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924"/>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color w:val="000000"/>
          <w:sz w:val="52"/>
          <w:szCs w:val="52"/>
          <w:highlight w:val="none"/>
        </w:rPr>
        <mc:AlternateContent>
          <mc:Choice Requires="wpg">
            <w:drawing>
              <wp:inline xmlns:wp="http://schemas.openxmlformats.org/drawingml/2006/wordprocessingDrawing" distT="0" distB="0" distL="0" distR="0">
                <wp:extent cx="1889760" cy="12922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889760" cy="129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8.8pt;height:101.8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
          <w:bCs/>
          <w:color w:val="000000"/>
          <w:sz w:val="52"/>
          <w:szCs w:val="52"/>
          <w:highlight w:val="none"/>
        </w:rPr>
      </w:r>
      <w:r/>
    </w:p>
    <w:p>
      <w:pPr>
        <w:pStyle w:val="924"/>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924"/>
        <w:ind w:firstLine="522"/>
        <w:jc w:val="center"/>
        <w:spacing w:line="360" w:lineRule="auto"/>
        <w:rPr>
          <w:rFonts w:hint="eastAsia" w:ascii="宋体" w:hAnsi="宋体" w:eastAsia="宋体" w:cs="宋体"/>
          <w:b/>
          <w:bCs/>
          <w:color w:val="000000"/>
          <w:sz w:val="52"/>
          <w:szCs w:val="52"/>
          <w:highlight w:val="none"/>
        </w:rPr>
      </w:pPr>
      <w:r/>
      <w:bookmarkStart w:id="0" w:name="_Toc19617"/>
      <w:r>
        <w:rPr>
          <w:rFonts w:hint="eastAsia" w:ascii="宋体" w:hAnsi="宋体" w:eastAsia="宋体" w:cs="宋体"/>
          <w:b/>
          <w:bCs/>
          <w:color w:val="000000"/>
          <w:sz w:val="52"/>
          <w:szCs w:val="52"/>
          <w:highlight w:val="none"/>
        </w:rPr>
        <w:t xml:space="preserve">昆山市政府采购</w:t>
      </w:r>
      <w:bookmarkEnd w:id="0"/>
      <w:r>
        <w:rPr>
          <w:rFonts w:hint="eastAsia" w:ascii="宋体" w:hAnsi="宋体" w:eastAsia="宋体" w:cs="宋体"/>
          <w:b/>
          <w:bCs/>
          <w:color w:val="000000"/>
          <w:sz w:val="52"/>
          <w:szCs w:val="52"/>
          <w:highlight w:val="none"/>
        </w:rPr>
      </w:r>
      <w:r/>
    </w:p>
    <w:p>
      <w:pPr>
        <w:pStyle w:val="924"/>
        <w:ind w:firstLine="3132"/>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t xml:space="preserve"> 公开招标文件</w:t>
      </w:r>
      <w:r>
        <w:rPr>
          <w:rFonts w:hint="eastAsia" w:ascii="宋体" w:hAnsi="宋体" w:eastAsia="宋体" w:cs="宋体"/>
          <w:b/>
          <w:bCs/>
          <w:color w:val="000000"/>
          <w:sz w:val="52"/>
          <w:szCs w:val="52"/>
          <w:highlight w:val="none"/>
        </w:rPr>
      </w:r>
      <w:r/>
    </w:p>
    <w:p>
      <w:pPr>
        <w:pStyle w:val="92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4"/>
        <w:ind w:firstLine="19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eastAsia="zh-CN"/>
        </w:rPr>
        <w:t xml:space="preserve">：JSZC-320583-SZYE-G2026-0017</w:t>
      </w:r>
      <w:r>
        <w:rPr>
          <w:rFonts w:hint="eastAsia" w:ascii="宋体" w:hAnsi="宋体" w:eastAsia="宋体" w:cs="宋体"/>
          <w:color w:val="000000"/>
          <w:sz w:val="28"/>
          <w:szCs w:val="28"/>
          <w:highlight w:val="none"/>
        </w:rPr>
      </w:r>
      <w:r/>
    </w:p>
    <w:p>
      <w:pPr>
        <w:pStyle w:val="924"/>
        <w:ind w:left="3355" w:hanging="140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采购项目：昆山市妇幼保健院中药饮片及临方代加工服务采</w:t>
      </w:r>
      <w:r>
        <w:rPr>
          <w:rFonts w:hint="eastAsia" w:ascii="宋体" w:hAnsi="宋体" w:eastAsia="宋体" w:cs="宋体"/>
          <w:color w:val="000000"/>
          <w:sz w:val="28"/>
          <w:szCs w:val="28"/>
          <w:highlight w:val="none"/>
        </w:rPr>
      </w:r>
      <w:r/>
    </w:p>
    <w:p>
      <w:pPr>
        <w:pStyle w:val="924"/>
        <w:ind w:firstLine="19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购项目</w:t>
      </w:r>
      <w:r>
        <w:rPr>
          <w:rFonts w:hint="eastAsia" w:ascii="宋体" w:hAnsi="宋体" w:eastAsia="宋体" w:cs="宋体"/>
          <w:color w:val="000000"/>
          <w:sz w:val="28"/>
          <w:szCs w:val="28"/>
          <w:highlight w:val="none"/>
        </w:rPr>
      </w:r>
      <w:r/>
    </w:p>
    <w:p>
      <w:pPr>
        <w:pStyle w:val="924"/>
        <w:ind w:left="1098" w:firstLine="84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采购单位：昆山市妇幼保健院</w:t>
      </w:r>
      <w:r>
        <w:rPr>
          <w:rFonts w:hint="eastAsia" w:ascii="宋体" w:hAnsi="宋体" w:eastAsia="宋体" w:cs="宋体"/>
          <w:color w:val="000000"/>
          <w:sz w:val="28"/>
          <w:szCs w:val="28"/>
          <w:highlight w:val="none"/>
        </w:rPr>
      </w:r>
      <w:r/>
    </w:p>
    <w:p>
      <w:pPr>
        <w:pStyle w:val="924"/>
        <w:spacing w:line="360" w:lineRule="auto"/>
        <w:rPr>
          <w:rFonts w:hint="eastAsia" w:ascii="宋体" w:hAnsi="宋体" w:eastAsia="宋体" w:cs="宋体"/>
          <w:color w:val="000000"/>
          <w:spacing w:val="-14"/>
          <w:sz w:val="30"/>
          <w:highlight w:val="none"/>
        </w:rPr>
      </w:pPr>
      <w:r>
        <w:rPr>
          <w:rFonts w:hint="eastAsia" w:ascii="宋体" w:hAnsi="宋体" w:eastAsia="宋体" w:cs="宋体"/>
          <w:color w:val="000000"/>
          <w:spacing w:val="-14"/>
          <w:sz w:val="30"/>
          <w:highlight w:val="none"/>
        </w:rPr>
      </w:r>
      <w:r/>
    </w:p>
    <w:p>
      <w:pPr>
        <w:pStyle w:val="924"/>
        <w:spacing w:line="360" w:lineRule="auto"/>
        <w:rPr>
          <w:rFonts w:hint="eastAsia" w:ascii="宋体" w:hAnsi="宋体" w:eastAsia="宋体" w:cs="宋体"/>
          <w:color w:val="000000"/>
          <w:spacing w:val="-14"/>
          <w:sz w:val="30"/>
          <w:szCs w:val="30"/>
          <w:highlight w:val="none"/>
        </w:rPr>
      </w:pPr>
      <w:r>
        <w:rPr>
          <w:rFonts w:hint="eastAsia" w:ascii="宋体" w:hAnsi="宋体" w:eastAsia="宋体" w:cs="宋体"/>
          <w:color w:val="000000"/>
          <w:spacing w:val="-14"/>
          <w:sz w:val="30"/>
          <w:szCs w:val="30"/>
          <w:highlight w:val="none"/>
        </w:rPr>
      </w:r>
      <w:r/>
    </w:p>
    <w:p>
      <w:pPr>
        <w:pStyle w:val="924"/>
        <w:jc w:val="center"/>
        <w:spacing w:line="360" w:lineRule="auto"/>
        <w:rPr>
          <w:rFonts w:hint="eastAsia" w:ascii="宋体" w:hAnsi="宋体" w:eastAsia="宋体" w:cs="宋体"/>
          <w:color w:val="000000"/>
          <w:spacing w:val="-14"/>
          <w:sz w:val="30"/>
          <w:szCs w:val="30"/>
          <w:highlight w:val="none"/>
        </w:rPr>
      </w:pPr>
      <w:r>
        <w:rPr>
          <w:rFonts w:hint="eastAsia" w:ascii="宋体" w:hAnsi="宋体" w:eastAsia="宋体" w:cs="宋体"/>
          <w:color w:val="000000"/>
          <w:spacing w:val="-14"/>
          <w:sz w:val="30"/>
          <w:szCs w:val="30"/>
          <w:highlight w:val="none"/>
        </w:rPr>
      </w:r>
      <w:r/>
    </w:p>
    <w:p>
      <w:pPr>
        <w:pStyle w:val="924"/>
        <w:rPr>
          <w:rFonts w:hint="eastAsia" w:ascii="宋体" w:hAnsi="宋体" w:eastAsia="宋体" w:cs="宋体"/>
          <w:color w:val="000000"/>
          <w:sz w:val="32"/>
          <w:szCs w:val="32"/>
          <w:highlight w:val="none"/>
        </w:rPr>
      </w:pPr>
      <w:r/>
      <w:bookmarkStart w:id="1" w:name="_Toc9797"/>
      <w:r>
        <w:rPr>
          <w:rFonts w:hint="eastAsia" w:ascii="宋体" w:hAnsi="宋体" w:eastAsia="宋体" w:cs="宋体"/>
          <w:color w:val="000000"/>
          <w:sz w:val="32"/>
          <w:szCs w:val="32"/>
          <w:highlight w:val="none"/>
        </w:rPr>
      </w:r>
      <w:r/>
    </w:p>
    <w:p>
      <w:pPr>
        <w:pStyle w:val="92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苏州宇恩项目咨询有限公司</w:t>
      </w:r>
      <w:bookmarkEnd w:id="1"/>
      <w:r>
        <w:rPr>
          <w:rFonts w:hint="eastAsia" w:ascii="宋体" w:hAnsi="宋体" w:eastAsia="宋体" w:cs="宋体"/>
          <w:color w:val="000000"/>
          <w:sz w:val="32"/>
          <w:szCs w:val="32"/>
          <w:highlight w:val="none"/>
        </w:rPr>
      </w:r>
      <w:r/>
    </w:p>
    <w:p>
      <w:pPr>
        <w:pStyle w:val="924"/>
        <w:jc w:val="center"/>
        <w:spacing w:line="360" w:lineRule="auto"/>
        <w:rPr>
          <w:rFonts w:hint="eastAsia" w:ascii="宋体" w:hAnsi="宋体" w:eastAsia="宋体" w:cs="宋体"/>
          <w:b/>
          <w:color w:val="000000"/>
          <w:sz w:val="44"/>
          <w:highlight w:val="none"/>
        </w:rPr>
        <w:sectPr>
          <w:headerReference w:type="default" r:id="rId9"/>
          <w:headerReference w:type="first" r:id="rId10"/>
          <w:footerReference w:type="even" r:id="rId12"/>
          <w:footnotePr/>
          <w:endnotePr/>
          <w:type w:val="nextPage"/>
          <w:pgSz w:w="11906" w:h="16838" w:orient="portrait"/>
          <w:pgMar w:top="1247" w:right="1247" w:bottom="1247" w:left="1259" w:header="624" w:footer="992" w:gutter="0"/>
          <w:pgNumType w:start="1"/>
          <w:cols w:num="1" w:sep="0" w:space="1701" w:equalWidth="1"/>
          <w:docGrid w:linePitch="360"/>
          <w:titlePg/>
        </w:sectPr>
      </w:pPr>
      <w:r>
        <w:rPr>
          <w:rFonts w:hint="eastAsia" w:ascii="宋体" w:hAnsi="宋体" w:eastAsia="宋体" w:cs="宋体"/>
          <w:color w:val="000000"/>
          <w:sz w:val="32"/>
          <w:szCs w:val="32"/>
          <w:highlight w:val="none"/>
        </w:rPr>
        <w:t xml:space="preserve">二〇二六年</w:t>
      </w:r>
      <w:r>
        <w:rPr>
          <w:rFonts w:hint="eastAsia" w:ascii="宋体" w:hAnsi="宋体" w:eastAsia="宋体" w:cs="宋体"/>
          <w:color w:val="000000"/>
          <w:sz w:val="32"/>
          <w:szCs w:val="32"/>
          <w:highlight w:val="none"/>
          <w:lang w:val="en-US" w:eastAsia="zh-CN"/>
        </w:rPr>
        <w:t xml:space="preserve">五</w:t>
      </w:r>
      <w:r>
        <w:rPr>
          <w:rFonts w:hint="eastAsia" w:ascii="宋体" w:hAnsi="宋体" w:eastAsia="宋体" w:cs="宋体"/>
          <w:color w:val="000000"/>
          <w:sz w:val="32"/>
          <w:szCs w:val="32"/>
          <w:highlight w:val="none"/>
        </w:rPr>
        <w:t xml:space="preserve">月</w:t>
      </w:r>
      <w:r>
        <w:rPr>
          <w:rFonts w:hint="eastAsia" w:ascii="宋体" w:hAnsi="宋体" w:eastAsia="宋体" w:cs="宋体"/>
          <w:b/>
          <w:color w:val="000000"/>
          <w:sz w:val="44"/>
          <w:highlight w:val="none"/>
        </w:rPr>
      </w:r>
      <w:r/>
    </w:p>
    <w:p>
      <w:pPr>
        <w:pStyle w:val="1147"/>
        <w:ind w:firstLine="0"/>
        <w:jc w:val="center"/>
        <w:spacing w:line="360" w:lineRule="auto"/>
        <w:rPr>
          <w:rFonts w:hint="eastAsia" w:ascii="宋体" w:hAnsi="宋体" w:eastAsia="宋体" w:cs="宋体"/>
          <w:color w:val="000000"/>
          <w:highlight w:val="none"/>
        </w:rPr>
      </w:pPr>
      <w:r>
        <w:rPr>
          <w:rFonts w:hint="eastAsia" w:ascii="宋体" w:hAnsi="宋体" w:eastAsia="宋体" w:cs="宋体"/>
          <w:b/>
          <w:color w:val="000000"/>
          <w:sz w:val="44"/>
          <w:highlight w:val="none"/>
        </w:rPr>
        <w:t xml:space="preserve">总目录</w:t>
      </w:r>
      <w:r>
        <w:rPr>
          <w:rFonts w:hint="eastAsia" w:ascii="宋体" w:hAnsi="宋体" w:eastAsia="宋体" w:cs="宋体"/>
          <w:color w:val="000000"/>
          <w:highlight w:val="none"/>
        </w:rPr>
      </w:r>
      <w:r/>
    </w:p>
    <w:p>
      <w:pPr>
        <w:pStyle w:val="924"/>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4"/>
        <w:keepLines w:val="0"/>
        <w:keepNext w:val="0"/>
        <w:pageBreakBefore w:val="0"/>
        <w:spacing w:line="360" w:lineRule="auto"/>
        <w:widowControl w:val="off"/>
        <w:tabs>
          <w:tab w:val="right" w:pos="9456" w:leader="dot"/>
        </w:tabs>
        <w:rPr>
          <w:rFonts w:hint="eastAsia" w:ascii="宋体" w:hAnsi="宋体" w:eastAsia="宋体" w:cs="宋体"/>
          <w:color w:val="000000"/>
          <w:sz w:val="24"/>
          <w:szCs w:val="24"/>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_Toc874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 投标邀请函</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_Toc874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964"/>
        <w:keepLines w:val="0"/>
        <w:keepNext w:val="0"/>
        <w:pageBreakBefore w:val="0"/>
        <w:spacing w:line="360" w:lineRule="auto"/>
        <w:widowControl w:val="off"/>
        <w:tabs>
          <w:tab w:val="right" w:pos="945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_Toc12222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第二章 投标人须知</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_Toc12222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964"/>
        <w:keepLines w:val="0"/>
        <w:keepNext w:val="0"/>
        <w:pageBreakBefore w:val="0"/>
        <w:spacing w:line="360" w:lineRule="auto"/>
        <w:widowControl w:val="off"/>
        <w:tabs>
          <w:tab w:val="right" w:pos="945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_Toc11510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第三章 投标文件格式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_Toc11510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964"/>
        <w:keepLines w:val="0"/>
        <w:keepNext w:val="0"/>
        <w:pageBreakBefore w:val="0"/>
        <w:spacing w:line="360" w:lineRule="auto"/>
        <w:widowControl w:val="off"/>
        <w:tabs>
          <w:tab w:val="right" w:pos="945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_Toc27746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第四章 招标书</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_Toc27746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53</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964"/>
        <w:keepLines w:val="0"/>
        <w:keepNext w:val="0"/>
        <w:pageBreakBefore w:val="0"/>
        <w:spacing w:line="360" w:lineRule="auto"/>
        <w:widowControl w:val="off"/>
        <w:tabs>
          <w:tab w:val="right" w:pos="945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_Toc4048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第五章 合同条款</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_Toc4048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84</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964"/>
        <w:keepLines w:val="0"/>
        <w:keepNext w:val="0"/>
        <w:pageBreakBefore w:val="0"/>
        <w:spacing w:line="360" w:lineRule="auto"/>
        <w:widowControl w:val="off"/>
        <w:tabs>
          <w:tab w:val="right" w:pos="9456" w:leader="dot"/>
        </w:tabs>
        <w:rPr>
          <w:rFonts w:hint="eastAsia" w:ascii="宋体" w:hAnsi="宋体" w:eastAsia="宋体" w:cs="宋体"/>
          <w:color w:val="000000"/>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_Toc11171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第六章 评标方法、评分标准</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_Toc11171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90</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highlight w:val="none"/>
        </w:rPr>
      </w:r>
      <w:r/>
    </w:p>
    <w:p>
      <w:pPr>
        <w:pStyle w:val="924"/>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7"/>
        <w:ind w:firstLine="0"/>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990"/>
        <w:spacing w:line="360" w:lineRule="auto"/>
        <w:rPr>
          <w:rFonts w:hint="eastAsia" w:ascii="宋体" w:hAnsi="宋体" w:eastAsia="宋体" w:cs="宋体"/>
          <w:color w:val="000000"/>
          <w:highlight w:val="none"/>
        </w:rPr>
      </w:pPr>
      <w:r/>
      <w:bookmarkStart w:id="2" w:name="_Toc233272226"/>
      <w:r/>
      <w:bookmarkStart w:id="3" w:name="_Toc276023188"/>
      <w:r>
        <w:rPr>
          <w:rFonts w:hint="eastAsia" w:ascii="宋体" w:hAnsi="宋体" w:eastAsia="宋体" w:cs="宋体"/>
          <w:color w:val="000000"/>
          <w:highlight w:val="none"/>
        </w:rPr>
        <w:br w:type="page" w:clear="all"/>
      </w:r>
      <w:bookmarkStart w:id="4" w:name="_Toc874"/>
      <w:r/>
      <w:bookmarkStart w:id="5" w:name="_Toc7107"/>
      <w:r/>
      <w:bookmarkStart w:id="6" w:name="_Toc19721"/>
      <w:r/>
      <w:bookmarkStart w:id="7" w:name="_Toc88831009"/>
      <w:r/>
      <w:bookmarkStart w:id="8" w:name="_Toc13044"/>
      <w:r>
        <w:rPr>
          <w:rFonts w:hint="eastAsia" w:ascii="宋体" w:hAnsi="宋体" w:eastAsia="宋体" w:cs="宋体"/>
          <w:color w:val="000000"/>
          <w:highlight w:val="none"/>
        </w:rPr>
        <w:t xml:space="preserve">第一章 投标邀请函</w:t>
      </w:r>
      <w:bookmarkEnd w:id="2"/>
      <w:r/>
      <w:bookmarkEnd w:id="3"/>
      <w:r/>
      <w:bookmarkEnd w:id="4"/>
      <w:r/>
      <w:bookmarkEnd w:id="5"/>
      <w:r/>
      <w:bookmarkEnd w:id="6"/>
      <w:r/>
      <w:bookmarkEnd w:id="7"/>
      <w:r/>
      <w:bookmarkEnd w:id="8"/>
      <w:r>
        <w:rPr>
          <w:rFonts w:hint="eastAsia" w:ascii="宋体" w:hAnsi="宋体" w:eastAsia="宋体" w:cs="宋体"/>
          <w:color w:val="000000"/>
          <w:highlight w:val="none"/>
        </w:rPr>
      </w:r>
      <w:r/>
    </w:p>
    <w:p>
      <w:pPr>
        <w:pStyle w:val="92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________________________：</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w:t>
      </w:r>
      <w:r>
        <w:rPr>
          <w:rFonts w:hint="eastAsia" w:ascii="宋体" w:hAnsi="宋体" w:eastAsia="宋体" w:cs="宋体"/>
          <w:color w:val="000000"/>
          <w:szCs w:val="21"/>
          <w:highlight w:val="none"/>
          <w:u w:val="single"/>
        </w:rPr>
        <w:t xml:space="preserve">昆山市妇幼保健院</w:t>
      </w:r>
      <w:r>
        <w:rPr>
          <w:rFonts w:hint="eastAsia" w:ascii="宋体" w:hAnsi="宋体" w:eastAsia="宋体" w:cs="宋体"/>
          <w:color w:val="000000"/>
          <w:szCs w:val="21"/>
          <w:highlight w:val="none"/>
        </w:rPr>
        <w:t xml:space="preserve">委托，</w:t>
      </w:r>
      <w:r>
        <w:rPr>
          <w:rFonts w:hint="eastAsia" w:ascii="宋体" w:hAnsi="宋体" w:eastAsia="宋体" w:cs="宋体"/>
          <w:color w:val="000000"/>
          <w:szCs w:val="21"/>
          <w:highlight w:val="none"/>
          <w:u w:val="single"/>
        </w:rPr>
        <w:t xml:space="preserve">苏州宇恩项目咨询有限公司</w:t>
      </w:r>
      <w:r>
        <w:rPr>
          <w:rFonts w:hint="eastAsia" w:ascii="宋体" w:hAnsi="宋体" w:eastAsia="宋体" w:cs="宋体"/>
          <w:color w:val="000000"/>
          <w:szCs w:val="21"/>
          <w:highlight w:val="none"/>
        </w:rPr>
        <w:t xml:space="preserve">对其所需采购的</w:t>
      </w:r>
      <w:r>
        <w:rPr>
          <w:rFonts w:hint="eastAsia" w:ascii="宋体" w:hAnsi="宋体" w:eastAsia="宋体" w:cs="宋体"/>
          <w:color w:val="000000"/>
          <w:szCs w:val="21"/>
          <w:highlight w:val="none"/>
          <w:u w:val="single"/>
        </w:rPr>
        <w:t xml:space="preserve"> 昆山市妇幼保健院中药饮片及临方代加工服务采购项目 </w:t>
      </w:r>
      <w:r>
        <w:rPr>
          <w:rFonts w:hint="eastAsia" w:ascii="宋体" w:hAnsi="宋体" w:eastAsia="宋体" w:cs="宋体"/>
          <w:color w:val="000000"/>
          <w:szCs w:val="21"/>
          <w:highlight w:val="none"/>
        </w:rPr>
        <w:t xml:space="preserve">进行公开招标。欢迎有资格的供应商前来参加投标。</w:t>
      </w:r>
      <w:r>
        <w:rPr>
          <w:rFonts w:hint="eastAsia" w:ascii="宋体" w:hAnsi="宋体" w:eastAsia="宋体" w:cs="宋体"/>
          <w:color w:val="000000"/>
          <w:szCs w:val="21"/>
          <w:highlight w:val="none"/>
        </w:rPr>
      </w:r>
      <w:r/>
    </w:p>
    <w:p>
      <w:pPr>
        <w:pStyle w:val="924"/>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一、项目基本情况</w:t>
      </w:r>
      <w:r>
        <w:rPr>
          <w:rFonts w:hint="eastAsia" w:ascii="宋体" w:hAnsi="宋体" w:eastAsia="宋体" w:cs="宋体"/>
          <w:b/>
          <w:color w:val="000000"/>
          <w:szCs w:val="21"/>
          <w:highlight w:val="none"/>
        </w:rPr>
      </w:r>
      <w:r/>
    </w:p>
    <w:p>
      <w:pPr>
        <w:pStyle w:val="924"/>
        <w:ind w:right="178"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1.项目编号：JSZC-320583-SZYE-G2026-0017</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924"/>
        <w:ind w:right="178" w:firstLine="422"/>
        <w:spacing w:line="360" w:lineRule="auto"/>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rPr>
        <w:t xml:space="preserve">2.</w:t>
      </w:r>
      <w:r>
        <w:rPr>
          <w:rFonts w:hint="eastAsia" w:ascii="宋体" w:hAnsi="宋体" w:eastAsia="宋体" w:cs="宋体"/>
          <w:color w:val="000000"/>
          <w:szCs w:val="21"/>
          <w:highlight w:val="none"/>
        </w:rPr>
        <w:t xml:space="preserve">项目名称：昆山市妇幼保健院中药饮片及临方代加工服务采购项目；</w:t>
      </w:r>
      <w:r>
        <w:rPr>
          <w:rFonts w:hint="eastAsia" w:ascii="宋体" w:hAnsi="宋体" w:eastAsia="宋体" w:cs="宋体"/>
          <w:color w:val="000000"/>
          <w:szCs w:val="21"/>
          <w:highlight w:val="none"/>
          <w:u w:val="single"/>
        </w:rPr>
      </w:r>
      <w:r/>
    </w:p>
    <w:p>
      <w:pPr>
        <w:pStyle w:val="924"/>
        <w:ind w:right="178"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3.预算金额：人民币</w:t>
      </w:r>
      <w:r>
        <w:rPr>
          <w:rFonts w:hint="eastAsia" w:ascii="宋体" w:hAnsi="宋体" w:eastAsia="宋体" w:cs="宋体"/>
          <w:color w:val="000000"/>
          <w:szCs w:val="21"/>
          <w:highlight w:val="none"/>
          <w:lang w:val="en-US" w:eastAsia="zh-CN"/>
        </w:rPr>
        <w:t xml:space="preserve">玖佰万元整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9000000</w:t>
      </w:r>
      <w:r>
        <w:rPr>
          <w:rFonts w:hint="eastAsia" w:ascii="宋体" w:hAnsi="宋体" w:eastAsia="宋体" w:cs="宋体"/>
          <w:color w:val="000000"/>
          <w:szCs w:val="21"/>
          <w:highlight w:val="none"/>
        </w:rPr>
        <w:t xml:space="preserve">.00元）；</w:t>
      </w:r>
      <w:r>
        <w:rPr>
          <w:rFonts w:hint="eastAsia" w:ascii="宋体" w:hAnsi="宋体" w:eastAsia="宋体" w:cs="宋体"/>
          <w:color w:val="000000"/>
          <w:szCs w:val="21"/>
          <w:highlight w:val="none"/>
        </w:rPr>
      </w:r>
      <w:r/>
    </w:p>
    <w:p>
      <w:pPr>
        <w:pStyle w:val="924"/>
        <w:ind w:right="178"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4.最高限价：无；</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5.服务期限：</w:t>
      </w:r>
      <w:r>
        <w:rPr>
          <w:rFonts w:hint="eastAsia" w:ascii="宋体" w:hAnsi="宋体" w:eastAsia="宋体" w:cs="宋体"/>
          <w:color w:val="000000"/>
          <w:szCs w:val="21"/>
          <w:highlight w:val="none"/>
          <w:lang w:val="en-US" w:eastAsia="zh-CN"/>
        </w:rPr>
        <w:t xml:space="preserve">3年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4"/>
        <w:ind w:right="178" w:firstLine="420"/>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6.采购需求：昆山市妇幼保健院中药饮片及临方代加工服务采购项目，具体详见招标文件；</w:t>
      </w:r>
      <w:r>
        <w:rPr>
          <w:rFonts w:hint="eastAsia" w:ascii="宋体" w:hAnsi="宋体" w:eastAsia="宋体" w:cs="宋体"/>
          <w:b/>
          <w:bCs/>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7.本项目</w:t>
      </w:r>
      <w:r>
        <w:rPr>
          <w:rFonts w:hint="eastAsia" w:ascii="宋体" w:hAnsi="宋体" w:eastAsia="宋体" w:cs="宋体"/>
          <w:color w:val="000000"/>
          <w:highlight w:val="none"/>
          <w:shd w:val="clear" w:color="auto" w:fill="ffffff"/>
        </w:rPr>
        <w:t xml:space="preserve">不接受联合体投标。</w:t>
      </w:r>
      <w:r>
        <w:rPr>
          <w:rFonts w:hint="eastAsia" w:ascii="宋体" w:hAnsi="宋体" w:eastAsia="宋体" w:cs="宋体"/>
          <w:color w:val="000000"/>
          <w:szCs w:val="21"/>
          <w:highlight w:val="none"/>
        </w:rPr>
      </w:r>
      <w:r/>
    </w:p>
    <w:p>
      <w:pPr>
        <w:pStyle w:val="924"/>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二、申请人的资格要求</w:t>
      </w:r>
      <w:r>
        <w:rPr>
          <w:rFonts w:hint="eastAsia" w:ascii="宋体" w:hAnsi="宋体" w:eastAsia="宋体" w:cs="宋体"/>
          <w:b/>
          <w:bCs/>
          <w:color w:val="000000"/>
          <w:highlight w:val="none"/>
          <w:shd w:val="clear" w:color="auto" w:fill="ffffff"/>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1.满足《中华人民共和国政府采购法》第二十二条规定。</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2.落实政府采购政策需满足的资格要求：</w:t>
      </w:r>
      <w:r>
        <w:rPr>
          <w:rFonts w:hint="eastAsia" w:ascii="宋体" w:hAnsi="宋体" w:eastAsia="宋体" w:cs="宋体"/>
          <w:b/>
          <w:bCs/>
          <w:color w:val="000000"/>
          <w:highlight w:val="none"/>
          <w:lang w:val="en-US" w:eastAsia="zh-CN"/>
        </w:rPr>
        <w:t xml:space="preserve">本项目专门面向中小企业采购，残疾人福利性单位、监狱企业视同小型、微型企业</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3.本项目的特定资格条件：</w:t>
      </w:r>
      <w:r>
        <w:rPr>
          <w:rFonts w:hint="eastAsia" w:ascii="宋体" w:hAnsi="宋体" w:eastAsia="宋体" w:cs="宋体"/>
          <w:b/>
          <w:bCs/>
          <w:color w:val="000000"/>
          <w:highlight w:val="none"/>
          <w:lang w:val="en-US" w:eastAsia="zh-CN"/>
        </w:rPr>
        <w:t xml:space="preserve">投标</w:t>
      </w:r>
      <w:r>
        <w:rPr>
          <w:rFonts w:hint="eastAsia" w:ascii="宋体" w:hAnsi="宋体" w:eastAsia="宋体" w:cs="宋体"/>
          <w:b/>
          <w:bCs/>
          <w:color w:val="000000"/>
          <w:highlight w:val="none"/>
        </w:rPr>
        <w:t xml:space="preserve">单位为生产厂家的，具备《药品生产许可证》</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投标</w:t>
      </w:r>
      <w:r>
        <w:rPr>
          <w:rFonts w:hint="eastAsia" w:ascii="宋体" w:hAnsi="宋体" w:eastAsia="宋体" w:cs="宋体"/>
          <w:b/>
          <w:bCs/>
          <w:color w:val="000000"/>
          <w:highlight w:val="none"/>
        </w:rPr>
        <w:t xml:space="preserve">单位为经销商的，具备《药品经营许可证》及厂家的《药品生产许可证》</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highlight w:val="none"/>
        </w:rPr>
      </w:r>
      <w:r/>
    </w:p>
    <w:p>
      <w:pPr>
        <w:pStyle w:val="924"/>
        <w:ind w:right="178" w:firstLine="422"/>
        <w:spacing w:line="360" w:lineRule="auto"/>
        <w:rPr>
          <w:rFonts w:hint="eastAsia" w:ascii="宋体" w:hAnsi="宋体" w:eastAsia="宋体" w:cs="宋体"/>
          <w:b/>
          <w:bCs/>
          <w:color w:val="000000"/>
          <w:highlight w:val="none"/>
          <w:shd w:val="clear" w:color="auto" w:fill="ffffff"/>
        </w:rPr>
      </w:pPr>
      <w:r/>
      <w:bookmarkStart w:id="9" w:name="_Toc276023189"/>
      <w:r/>
      <w:bookmarkStart w:id="10" w:name="_Toc233272227"/>
      <w:r/>
      <w:bookmarkStart w:id="11" w:name="_Toc232336583"/>
      <w:r/>
      <w:bookmarkStart w:id="12" w:name="_Toc13642114"/>
      <w:r>
        <w:rPr>
          <w:rFonts w:hint="eastAsia" w:ascii="宋体" w:hAnsi="宋体" w:eastAsia="宋体" w:cs="宋体"/>
          <w:b/>
          <w:bCs/>
          <w:color w:val="000000"/>
          <w:highlight w:val="none"/>
          <w:shd w:val="clear" w:color="auto" w:fill="ffffff"/>
        </w:rPr>
        <w:t xml:space="preserve">三、获取采购文件</w:t>
      </w:r>
      <w:r>
        <w:rPr>
          <w:rFonts w:hint="eastAsia" w:ascii="宋体" w:hAnsi="宋体" w:eastAsia="宋体" w:cs="宋体"/>
          <w:b/>
          <w:bCs/>
          <w:color w:val="000000"/>
          <w:highlight w:val="none"/>
          <w:shd w:val="clear" w:color="auto" w:fill="ffffff"/>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1.获取招标文件时间：上网之日起至2026年</w:t>
      </w:r>
      <w:r>
        <w:rPr>
          <w:rFonts w:hint="eastAsia" w:ascii="宋体" w:hAnsi="宋体" w:eastAsia="宋体" w:cs="宋体"/>
          <w:color w:val="000000"/>
          <w:highlight w:val="none"/>
          <w:lang w:val="en-US" w:eastAsia="zh-CN"/>
        </w:rPr>
        <w:t xml:space="preserve">05</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29</w:t>
      </w:r>
      <w:r>
        <w:rPr>
          <w:rFonts w:hint="eastAsia" w:ascii="宋体" w:hAnsi="宋体" w:eastAsia="宋体" w:cs="宋体"/>
          <w:color w:val="000000"/>
          <w:highlight w:val="none"/>
        </w:rPr>
        <w:t xml:space="preserve">日17:00（北京时间）；</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2.获取招标文件方式：“苏采云”系统下载。</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3.招标文件售价：0元。</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4.CA证书办理</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5.参与采购活动</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供应商插入CA证书</w:t>
      </w:r>
      <w:r>
        <w:rPr>
          <w:rFonts w:hint="eastAsia" w:ascii="宋体" w:hAnsi="宋体" w:eastAsia="宋体" w:cs="宋体"/>
          <w:color w:val="000000"/>
          <w:highlight w:val="none"/>
          <w:lang w:val="en-US" w:eastAsia="zh-CN"/>
        </w:rPr>
        <w:t xml:space="preserve">登录</w:t>
      </w:r>
      <w:r>
        <w:rPr>
          <w:rFonts w:hint="eastAsia" w:ascii="宋体" w:hAnsi="宋体" w:eastAsia="宋体" w:cs="宋体"/>
          <w:color w:val="000000"/>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6.电子投标准备</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https://czju.suzhou.gov.cn/zfcg/html/content/20231220161910031.shtml）。</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在系统操作过程中如有疑问，请按以下方式联系：</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注册咨询：18261002950；</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CA技术咨询电话：400-608-6099；</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签章使用问题：025-83633811、025-83633812、15380932027、15371015030；</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系统使用指导与咨询：联系电话：18261002950；QQ：3048755361、1315179389、895706745。</w:t>
      </w:r>
      <w:r>
        <w:rPr>
          <w:rFonts w:hint="eastAsia" w:ascii="宋体" w:hAnsi="宋体" w:eastAsia="宋体" w:cs="宋体"/>
          <w:color w:val="000000"/>
          <w:highlight w:val="none"/>
        </w:rPr>
      </w:r>
      <w:r/>
    </w:p>
    <w:p>
      <w:pPr>
        <w:pStyle w:val="924"/>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四、提交投标文件截止时间、开标时间和地点</w:t>
      </w:r>
      <w:r>
        <w:rPr>
          <w:rFonts w:hint="eastAsia" w:ascii="宋体" w:hAnsi="宋体" w:eastAsia="宋体" w:cs="宋体"/>
          <w:b/>
          <w:bCs/>
          <w:color w:val="000000"/>
          <w:highlight w:val="none"/>
          <w:shd w:val="clear" w:color="auto" w:fill="ffffff"/>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1.提交投标文件截止时间：2026年</w:t>
      </w:r>
      <w:r>
        <w:rPr>
          <w:rFonts w:hint="eastAsia" w:ascii="宋体" w:hAnsi="宋体" w:eastAsia="宋体" w:cs="宋体"/>
          <w:color w:val="000000"/>
          <w:szCs w:val="21"/>
          <w:highlight w:val="none"/>
          <w:lang w:val="en-US" w:eastAsia="zh-CN"/>
        </w:rPr>
        <w:t xml:space="preserve">06</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11</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:30（北京时间）；</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2.开标时间：2026年06月11日13:30（北京时间</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3.开标地点：“苏采云”系统（网址：http://jszfcg.jsczt.cn/）</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Cs w:val="21"/>
          <w:highlight w:val="none"/>
        </w:rPr>
      </w:r>
      <w:r/>
    </w:p>
    <w:p>
      <w:pPr>
        <w:pStyle w:val="924"/>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五、公告期限</w:t>
      </w:r>
      <w:r>
        <w:rPr>
          <w:rFonts w:hint="eastAsia" w:ascii="宋体" w:hAnsi="宋体" w:eastAsia="宋体" w:cs="宋体"/>
          <w:b/>
          <w:bCs/>
          <w:color w:val="000000"/>
          <w:highlight w:val="none"/>
          <w:shd w:val="clear" w:color="auto" w:fill="ffffff"/>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自本公告发布之日起5个工作日。</w:t>
      </w:r>
      <w:r>
        <w:rPr>
          <w:rFonts w:hint="eastAsia" w:ascii="宋体" w:hAnsi="宋体" w:eastAsia="宋体" w:cs="宋体"/>
          <w:color w:val="000000"/>
          <w:highlight w:val="none"/>
        </w:rPr>
      </w:r>
      <w:r/>
    </w:p>
    <w:p>
      <w:pPr>
        <w:pStyle w:val="924"/>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六、中标服务费：</w:t>
      </w:r>
      <w:r>
        <w:rPr>
          <w:rFonts w:hint="eastAsia" w:ascii="宋体" w:hAnsi="宋体" w:eastAsia="宋体" w:cs="宋体"/>
          <w:color w:val="000000"/>
          <w:szCs w:val="21"/>
          <w:highlight w:val="none"/>
        </w:rPr>
        <w:t xml:space="preserve">本项目预算包含代理费，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取；</w:t>
      </w:r>
      <w:r>
        <w:rPr>
          <w:rFonts w:hint="eastAsia" w:ascii="宋体" w:hAnsi="宋体" w:eastAsia="宋体" w:cs="宋体"/>
          <w:b/>
          <w:bCs/>
          <w:color w:val="000000"/>
          <w:highlight w:val="none"/>
          <w:shd w:val="clear" w:color="auto" w:fill="ffffff"/>
        </w:rPr>
      </w:r>
      <w:r/>
    </w:p>
    <w:p>
      <w:pPr>
        <w:pStyle w:val="924"/>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七、对本次招标提出询问，请按以下方式联系。</w:t>
      </w:r>
      <w:r>
        <w:rPr>
          <w:rFonts w:hint="eastAsia" w:ascii="宋体" w:hAnsi="宋体" w:eastAsia="宋体" w:cs="宋体"/>
          <w:b/>
          <w:bCs/>
          <w:color w:val="000000"/>
          <w:highlight w:val="none"/>
          <w:shd w:val="clear" w:color="auto" w:fill="ffffff"/>
        </w:rPr>
      </w:r>
      <w:r/>
    </w:p>
    <w:p>
      <w:pPr>
        <w:pStyle w:val="924"/>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1、采购人：昆山市妇幼保健院</w:t>
      </w:r>
      <w:r>
        <w:rPr>
          <w:rFonts w:hint="eastAsia" w:ascii="宋体" w:hAnsi="宋体" w:eastAsia="宋体" w:cs="宋体"/>
          <w:color w:val="000000"/>
          <w:szCs w:val="21"/>
          <w:highlight w:val="none"/>
        </w:rPr>
      </w:r>
      <w:r/>
    </w:p>
    <w:p>
      <w:pPr>
        <w:pStyle w:val="924"/>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地址：江苏省苏州市昆山市开发区青阳中路5号</w:t>
      </w:r>
      <w:r>
        <w:rPr>
          <w:rFonts w:hint="eastAsia" w:ascii="宋体" w:hAnsi="宋体" w:eastAsia="宋体" w:cs="宋体"/>
          <w:color w:val="000000"/>
          <w:szCs w:val="21"/>
          <w:highlight w:val="none"/>
        </w:rPr>
      </w:r>
      <w:r/>
    </w:p>
    <w:p>
      <w:pPr>
        <w:pStyle w:val="924"/>
        <w:ind w:right="-315"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袁明清</w:t>
      </w:r>
      <w:r>
        <w:rPr>
          <w:rFonts w:hint="eastAsia" w:ascii="宋体" w:hAnsi="宋体" w:eastAsia="宋体" w:cs="宋体"/>
          <w:bCs/>
          <w:color w:val="000000"/>
          <w:szCs w:val="21"/>
          <w:highlight w:val="none"/>
          <w:lang w:val="en-US" w:eastAsia="zh-CN"/>
        </w:rPr>
      </w:r>
      <w:r/>
    </w:p>
    <w:p>
      <w:pPr>
        <w:pStyle w:val="924"/>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联系电话：0512-57027233</w:t>
      </w:r>
      <w:r>
        <w:rPr>
          <w:rFonts w:hint="eastAsia" w:ascii="宋体" w:hAnsi="宋体" w:eastAsia="宋体" w:cs="宋体"/>
          <w:color w:val="000000"/>
          <w:szCs w:val="21"/>
          <w:highlight w:val="none"/>
        </w:rPr>
      </w:r>
      <w:r/>
    </w:p>
    <w:p>
      <w:pPr>
        <w:pStyle w:val="924"/>
        <w:ind w:right="-315" w:firstLine="41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2、招标代理机构名称：苏州宇恩项目咨询有限公司 </w:t>
      </w:r>
      <w:r>
        <w:rPr>
          <w:rFonts w:hint="eastAsia" w:ascii="宋体" w:hAnsi="宋体" w:eastAsia="宋体" w:cs="宋体"/>
          <w:color w:val="000000"/>
          <w:szCs w:val="21"/>
          <w:highlight w:val="none"/>
        </w:rPr>
      </w:r>
      <w:r/>
    </w:p>
    <w:p>
      <w:pPr>
        <w:pStyle w:val="924"/>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shd w:val="clear" w:color="auto" w:fill="fbfbfb"/>
        </w:rPr>
        <w:t xml:space="preserve">昆山市玉山镇萧林路1999号5号楼A区11楼</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24"/>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联系电话：0512-57383089 </w:t>
      </w:r>
      <w:r>
        <w:rPr>
          <w:rFonts w:hint="eastAsia" w:ascii="宋体" w:hAnsi="宋体" w:eastAsia="宋体" w:cs="宋体"/>
          <w:color w:val="000000"/>
          <w:szCs w:val="21"/>
          <w:highlight w:val="none"/>
        </w:rPr>
      </w:r>
      <w:r/>
    </w:p>
    <w:p>
      <w:pPr>
        <w:pStyle w:val="924"/>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联系人：薛媛媛、姜晓明 </w:t>
      </w:r>
      <w:r>
        <w:rPr>
          <w:rFonts w:hint="eastAsia" w:ascii="宋体" w:hAnsi="宋体" w:eastAsia="宋体" w:cs="宋体"/>
          <w:color w:val="000000"/>
          <w:szCs w:val="21"/>
          <w:highlight w:val="none"/>
        </w:rPr>
      </w:r>
      <w:r/>
    </w:p>
    <w:p>
      <w:pPr>
        <w:pStyle w:val="924"/>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八、</w:t>
      </w:r>
      <w:r>
        <w:rPr>
          <w:rFonts w:hint="eastAsia" w:ascii="宋体" w:hAnsi="宋体" w:eastAsia="宋体" w:cs="宋体"/>
          <w:b/>
          <w:bCs/>
          <w:color w:val="000000"/>
          <w:highlight w:val="none"/>
          <w:shd w:val="clear" w:color="auto" w:fill="ffffff"/>
        </w:rPr>
        <w:t xml:space="preserve">供应商诚信管理：</w:t>
      </w:r>
      <w:r>
        <w:rPr>
          <w:rFonts w:hint="eastAsia" w:ascii="宋体" w:hAnsi="宋体" w:eastAsia="宋体" w:cs="宋体"/>
          <w:b/>
          <w:color w:val="000000"/>
          <w:szCs w:val="21"/>
          <w:highlight w:val="none"/>
        </w:rPr>
      </w:r>
      <w:r/>
    </w:p>
    <w:p>
      <w:pPr>
        <w:pStyle w:val="924"/>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rPr>
          <w:rFonts w:hint="eastAsia" w:ascii="宋体" w:hAnsi="宋体" w:eastAsia="宋体" w:cs="宋体"/>
          <w:b/>
          <w:color w:val="000000"/>
          <w:szCs w:val="21"/>
          <w:highlight w:val="none"/>
        </w:rPr>
      </w:r>
      <w:r/>
    </w:p>
    <w:p>
      <w:pPr>
        <w:pStyle w:val="924"/>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九、昆山市政府采购管理部门监督电话：0512-57310854</w:t>
      </w:r>
      <w:r>
        <w:rPr>
          <w:rFonts w:hint="eastAsia" w:ascii="宋体" w:hAnsi="宋体" w:eastAsia="宋体" w:cs="宋体"/>
          <w:b/>
          <w:color w:val="000000"/>
          <w:szCs w:val="21"/>
          <w:highlight w:val="none"/>
        </w:rPr>
      </w:r>
      <w:r/>
    </w:p>
    <w:p>
      <w:pPr>
        <w:pStyle w:val="924"/>
        <w:ind w:firstLine="422"/>
        <w:spacing w:line="360" w:lineRule="auto"/>
        <w:rPr>
          <w:rFonts w:hint="eastAsia" w:ascii="宋体" w:hAnsi="宋体" w:eastAsia="宋体" w:cs="宋体"/>
          <w:b/>
          <w:color w:val="000000"/>
          <w:highlight w:val="none"/>
        </w:rPr>
      </w:pPr>
      <w:r/>
      <w:bookmarkStart w:id="13" w:name="_Toc35393626"/>
      <w:r>
        <w:rPr>
          <w:rFonts w:hint="eastAsia" w:ascii="宋体" w:hAnsi="宋体" w:eastAsia="宋体" w:cs="宋体"/>
          <w:b/>
          <w:color w:val="000000"/>
          <w:highlight w:val="none"/>
        </w:rPr>
        <w:t xml:space="preserve">十、其他补充事宜</w:t>
      </w:r>
      <w:r>
        <w:rPr>
          <w:rFonts w:hint="eastAsia" w:ascii="宋体" w:hAnsi="宋体" w:eastAsia="宋体" w:cs="宋体"/>
          <w:b/>
          <w:color w:val="000000"/>
          <w:highlight w:val="none"/>
        </w:rPr>
      </w:r>
      <w:r/>
    </w:p>
    <w:p>
      <w:pPr>
        <w:pStyle w:val="924"/>
        <w:ind w:firstLine="420"/>
        <w:spacing w:line="360" w:lineRule="auto"/>
        <w:rPr>
          <w:rFonts w:hint="eastAsia" w:ascii="宋体" w:hAnsi="宋体" w:eastAsia="宋体" w:cs="宋体"/>
          <w:color w:val="000000"/>
          <w:highlight w:val="none"/>
        </w:rPr>
      </w:pPr>
      <w:r/>
      <w:bookmarkEnd w:id="13"/>
      <w:r/>
      <w:bookmarkStart w:id="14" w:name="_Toc35393796"/>
      <w:r/>
      <w:bookmarkEnd w:id="14"/>
      <w:r>
        <w:rPr>
          <w:rFonts w:hint="eastAsia" w:ascii="宋体" w:hAnsi="宋体" w:eastAsia="宋体" w:cs="宋体"/>
          <w:color w:val="000000"/>
          <w:highlight w:val="none"/>
        </w:rPr>
        <w:t xml:space="preserve">1、</w:t>
      </w:r>
      <w:r>
        <w:rPr>
          <w:rFonts w:hint="eastAsia" w:ascii="宋体" w:hAnsi="宋体" w:eastAsia="宋体" w:cs="宋体"/>
          <w:color w:val="000000"/>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24"/>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8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4"/>
        <w:ind w:right="-252" w:firstLine="693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苏州宇恩项目咨询有限公司</w:t>
      </w:r>
      <w:r>
        <w:rPr>
          <w:rFonts w:hint="eastAsia" w:ascii="宋体" w:hAnsi="宋体" w:eastAsia="宋体" w:cs="宋体"/>
          <w:color w:val="000000"/>
          <w:highlight w:val="none"/>
        </w:rPr>
      </w:r>
      <w:r/>
    </w:p>
    <w:p>
      <w:pPr>
        <w:pStyle w:val="924"/>
        <w:ind w:right="-252"/>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2026年</w:t>
      </w:r>
      <w:r>
        <w:rPr>
          <w:rFonts w:hint="eastAsia" w:ascii="宋体" w:hAnsi="宋体" w:eastAsia="宋体" w:cs="宋体"/>
          <w:color w:val="000000"/>
          <w:highlight w:val="none"/>
          <w:lang w:val="en-US" w:eastAsia="zh-CN"/>
        </w:rPr>
        <w:t xml:space="preserve">05</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21</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990"/>
        <w:spacing w:line="360" w:lineRule="auto"/>
        <w:rPr>
          <w:rFonts w:hint="eastAsia" w:ascii="宋体" w:hAnsi="宋体" w:eastAsia="宋体" w:cs="宋体"/>
          <w:color w:val="000000"/>
          <w:highlight w:val="none"/>
        </w:rPr>
      </w:pPr>
      <w:r/>
      <w:bookmarkStart w:id="15" w:name="_Toc24459558"/>
      <w:r/>
      <w:bookmarkStart w:id="16" w:name="_Toc88831010"/>
      <w:r/>
      <w:bookmarkStart w:id="17" w:name="_Toc4929"/>
      <w:r/>
      <w:bookmarkStart w:id="18" w:name="_Toc387241317"/>
      <w:r>
        <w:rPr>
          <w:rFonts w:hint="eastAsia" w:ascii="宋体" w:hAnsi="宋体" w:eastAsia="宋体" w:cs="宋体"/>
          <w:color w:val="000000"/>
          <w:highlight w:val="none"/>
        </w:rPr>
        <w:br w:type="page" w:clear="all"/>
      </w:r>
      <w:bookmarkStart w:id="19" w:name="_Toc9114"/>
      <w:r/>
      <w:bookmarkStart w:id="20" w:name="_Toc21547"/>
      <w:r/>
      <w:bookmarkStart w:id="21" w:name="_Toc12222"/>
      <w:r>
        <w:rPr>
          <w:rFonts w:hint="eastAsia" w:ascii="宋体" w:hAnsi="宋体" w:eastAsia="宋体" w:cs="宋体"/>
          <w:color w:val="000000"/>
          <w:highlight w:val="none"/>
        </w:rPr>
        <w:t xml:space="preserve">第二章 投标人须知</w:t>
      </w:r>
      <w:bookmarkEnd w:id="9"/>
      <w:r/>
      <w:bookmarkEnd w:id="10"/>
      <w:r/>
      <w:bookmarkEnd w:id="11"/>
      <w:r/>
      <w:bookmarkEnd w:id="15"/>
      <w:r/>
      <w:bookmarkEnd w:id="16"/>
      <w:r/>
      <w:bookmarkEnd w:id="17"/>
      <w:r/>
      <w:bookmarkEnd w:id="18"/>
      <w:r/>
      <w:bookmarkEnd w:id="19"/>
      <w:r/>
      <w:bookmarkEnd w:id="20"/>
      <w:r/>
      <w:bookmarkEnd w:id="21"/>
      <w:r>
        <w:rPr>
          <w:rFonts w:hint="eastAsia" w:ascii="宋体" w:hAnsi="宋体" w:eastAsia="宋体" w:cs="宋体"/>
          <w:color w:val="000000"/>
          <w:highlight w:val="none"/>
        </w:rPr>
      </w:r>
      <w:r/>
    </w:p>
    <w:p>
      <w:pPr>
        <w:pStyle w:val="924"/>
        <w:ind w:firstLine="422"/>
        <w:spacing w:line="360" w:lineRule="auto"/>
        <w:rPr>
          <w:rFonts w:hint="eastAsia" w:ascii="宋体" w:hAnsi="宋体" w:eastAsia="宋体" w:cs="宋体"/>
          <w:b/>
          <w:color w:val="000000"/>
          <w:szCs w:val="21"/>
          <w:highlight w:val="none"/>
        </w:rPr>
      </w:pPr>
      <w:r/>
      <w:bookmarkEnd w:id="12"/>
      <w:r/>
      <w:bookmarkStart w:id="22" w:name="_Toc233272228"/>
      <w:r/>
      <w:bookmarkStart w:id="23" w:name="_Toc276023191"/>
      <w:r/>
      <w:bookmarkStart w:id="24" w:name="_Toc13543212"/>
      <w:r>
        <w:rPr>
          <w:rFonts w:hint="eastAsia" w:ascii="宋体" w:hAnsi="宋体" w:eastAsia="宋体" w:cs="宋体"/>
          <w:b/>
          <w:color w:val="000000"/>
          <w:szCs w:val="21"/>
          <w:highlight w:val="none"/>
        </w:rPr>
        <w:t xml:space="preserve">一、说明和释义</w:t>
      </w:r>
      <w:r>
        <w:rPr>
          <w:rFonts w:hint="eastAsia" w:ascii="宋体" w:hAnsi="宋体" w:eastAsia="宋体" w:cs="宋体"/>
          <w:b/>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1、说明</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1.1、本招标文件仅适用于</w:t>
      </w:r>
      <w:r>
        <w:rPr>
          <w:rFonts w:hint="eastAsia" w:ascii="宋体" w:hAnsi="宋体" w:eastAsia="宋体" w:cs="宋体"/>
          <w:color w:val="000000"/>
          <w:highlight w:val="none"/>
        </w:rPr>
        <w:t xml:space="preserve">苏州宇恩项目咨询有限公司</w:t>
      </w:r>
      <w:r>
        <w:rPr>
          <w:rFonts w:hint="eastAsia" w:ascii="宋体" w:hAnsi="宋体" w:eastAsia="宋体" w:cs="宋体"/>
          <w:color w:val="000000"/>
          <w:szCs w:val="21"/>
          <w:highlight w:val="none"/>
        </w:rPr>
        <w:t xml:space="preserve">组织的招标活动。</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1.2、本次招标活动及因本次招标产生的合同受中国法律制约和保护。</w:t>
      </w:r>
      <w:r>
        <w:rPr>
          <w:rFonts w:hint="eastAsia" w:ascii="宋体" w:hAnsi="宋体" w:eastAsia="宋体" w:cs="宋体"/>
          <w:color w:val="000000"/>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1.3、本招标文件的解释权属于苏州宇恩项目咨询有限公司。 </w:t>
      </w:r>
      <w:r>
        <w:rPr>
          <w:rFonts w:hint="eastAsia" w:ascii="宋体" w:hAnsi="宋体" w:eastAsia="宋体" w:cs="宋体"/>
          <w:color w:val="000000"/>
          <w:sz w:val="21"/>
          <w:szCs w:val="21"/>
          <w:highlight w:val="none"/>
        </w:rPr>
      </w:r>
      <w:r/>
    </w:p>
    <w:p>
      <w:pPr>
        <w:pStyle w:val="924"/>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 词语释义</w:t>
      </w:r>
      <w:r>
        <w:rPr>
          <w:rFonts w:hint="eastAsia" w:ascii="宋体" w:hAnsi="宋体" w:eastAsia="宋体" w:cs="宋体"/>
          <w:b/>
          <w:color w:val="000000"/>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2.2、投标人：经认定有资格响应招标，参加投标竞争的法人或其他组织和自然人。</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2.3、响应：投标人根据招标人或招标人发布的招标文件，编制投标文件并按规定投标的行为。</w:t>
      </w:r>
      <w:r>
        <w:rPr>
          <w:rFonts w:hint="eastAsia" w:ascii="宋体" w:hAnsi="宋体" w:eastAsia="宋体" w:cs="宋体"/>
          <w:color w:val="000000"/>
          <w:sz w:val="21"/>
          <w:szCs w:val="21"/>
          <w:highlight w:val="none"/>
        </w:rPr>
      </w:r>
      <w:r/>
    </w:p>
    <w:p>
      <w:pPr>
        <w:pStyle w:val="1147"/>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2.5、甲方（采购方）：合同中明确规定的实际购买货物和服务的法人或其他组织和自然人 。</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rPr>
          <w:rFonts w:hint="eastAsia" w:ascii="宋体" w:hAnsi="宋体" w:eastAsia="宋体" w:cs="宋体"/>
          <w:color w:val="000000"/>
          <w:sz w:val="21"/>
          <w:szCs w:val="21"/>
          <w:highlight w:val="none"/>
        </w:rPr>
      </w:r>
      <w:r/>
    </w:p>
    <w:p>
      <w:pPr>
        <w:pStyle w:val="1147"/>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2.9、天：日历数。</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rPr>
          <w:rFonts w:hint="eastAsia" w:ascii="宋体" w:hAnsi="宋体" w:eastAsia="宋体" w:cs="宋体"/>
          <w:color w:val="000000"/>
          <w:sz w:val="21"/>
          <w:szCs w:val="21"/>
          <w:highlight w:val="none"/>
        </w:rPr>
      </w:r>
      <w:r/>
    </w:p>
    <w:p>
      <w:pPr>
        <w:pStyle w:val="1147"/>
        <w:jc w:val="both"/>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rPr>
          <w:rFonts w:hint="eastAsia" w:ascii="宋体" w:hAnsi="宋体" w:eastAsia="宋体" w:cs="宋体"/>
          <w:color w:val="000000"/>
          <w:sz w:val="21"/>
          <w:szCs w:val="21"/>
          <w:highlight w:val="none"/>
        </w:rPr>
      </w:r>
      <w:r/>
    </w:p>
    <w:p>
      <w:pPr>
        <w:pStyle w:val="924"/>
        <w:ind w:firstLine="42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2.13、不可抗力：不能预见、不能避免并且不能克服的客观情况。</w:t>
      </w:r>
      <w:r>
        <w:rPr>
          <w:rFonts w:hint="eastAsia" w:ascii="宋体" w:hAnsi="宋体" w:eastAsia="宋体" w:cs="宋体"/>
          <w:b/>
          <w:color w:val="000000"/>
          <w:szCs w:val="21"/>
          <w:highlight w:val="none"/>
        </w:rPr>
      </w:r>
      <w:r/>
    </w:p>
    <w:p>
      <w:pPr>
        <w:pStyle w:val="924"/>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 投标人</w:t>
      </w:r>
      <w:r>
        <w:rPr>
          <w:rFonts w:hint="eastAsia" w:ascii="宋体" w:hAnsi="宋体" w:eastAsia="宋体" w:cs="宋体"/>
          <w:b/>
          <w:color w:val="000000"/>
          <w:szCs w:val="21"/>
          <w:highlight w:val="none"/>
        </w:rPr>
      </w:r>
      <w:r/>
    </w:p>
    <w:p>
      <w:pPr>
        <w:pStyle w:val="924"/>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1．合格投标人的范围</w:t>
      </w:r>
      <w:r>
        <w:rPr>
          <w:rFonts w:hint="eastAsia" w:ascii="宋体" w:hAnsi="宋体" w:eastAsia="宋体" w:cs="宋体"/>
          <w:b/>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详见“第一章投标邀请函”中投标人要求。</w:t>
      </w:r>
      <w:r>
        <w:rPr>
          <w:rFonts w:hint="eastAsia" w:ascii="宋体" w:hAnsi="宋体" w:eastAsia="宋体" w:cs="宋体"/>
          <w:color w:val="000000"/>
          <w:szCs w:val="21"/>
          <w:highlight w:val="none"/>
        </w:rPr>
      </w:r>
      <w:r/>
    </w:p>
    <w:p>
      <w:pPr>
        <w:pStyle w:val="924"/>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2、投标委托</w:t>
      </w:r>
      <w:r>
        <w:rPr>
          <w:rFonts w:hint="eastAsia" w:ascii="宋体" w:hAnsi="宋体" w:eastAsia="宋体" w:cs="宋体"/>
          <w:b/>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如投标人代表不是法人，须持有《法人授权委托书》（格式见附件）。</w:t>
      </w:r>
      <w:r>
        <w:rPr>
          <w:rFonts w:hint="eastAsia" w:ascii="宋体" w:hAnsi="宋体" w:eastAsia="宋体" w:cs="宋体"/>
          <w:b/>
          <w:color w:val="000000"/>
          <w:szCs w:val="21"/>
          <w:highlight w:val="none"/>
        </w:rPr>
        <w:t xml:space="preserve">授权投标人（质疑、投诉）必须为投标单位正式员工（提供社保证明）。</w:t>
      </w:r>
      <w:r>
        <w:rPr>
          <w:rFonts w:hint="eastAsia" w:ascii="宋体" w:hAnsi="宋体" w:eastAsia="宋体" w:cs="宋体"/>
          <w:color w:val="000000"/>
          <w:szCs w:val="21"/>
          <w:highlight w:val="none"/>
        </w:rPr>
      </w:r>
      <w:r/>
    </w:p>
    <w:p>
      <w:pPr>
        <w:pStyle w:val="924"/>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3、投标费用 </w:t>
      </w:r>
      <w:r>
        <w:rPr>
          <w:rFonts w:hint="eastAsia" w:ascii="宋体" w:hAnsi="宋体" w:eastAsia="宋体" w:cs="宋体"/>
          <w:b/>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无论投标过程中的做法和结果如何，投标人</w:t>
      </w:r>
      <w:r>
        <w:rPr>
          <w:rFonts w:hint="eastAsia" w:ascii="宋体" w:hAnsi="宋体" w:eastAsia="宋体" w:cs="宋体"/>
          <w:b/>
          <w:color w:val="000000"/>
          <w:szCs w:val="21"/>
          <w:highlight w:val="none"/>
        </w:rPr>
        <w:t xml:space="preserve">自行承担</w:t>
      </w:r>
      <w:r>
        <w:rPr>
          <w:rFonts w:hint="eastAsia" w:ascii="宋体" w:hAnsi="宋体" w:eastAsia="宋体" w:cs="宋体"/>
          <w:color w:val="000000"/>
          <w:szCs w:val="21"/>
          <w:highlight w:val="none"/>
        </w:rPr>
        <w:t xml:space="preserve">所有与参加投标有关的全部费用。</w:t>
      </w:r>
      <w:r>
        <w:rPr>
          <w:rFonts w:hint="eastAsia" w:ascii="宋体" w:hAnsi="宋体" w:eastAsia="宋体" w:cs="宋体"/>
          <w:color w:val="000000"/>
          <w:szCs w:val="21"/>
          <w:highlight w:val="none"/>
        </w:rPr>
      </w:r>
      <w:r/>
    </w:p>
    <w:p>
      <w:pPr>
        <w:pStyle w:val="924"/>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4、为保证项目质量，本项目不接受联合体投标。</w:t>
      </w:r>
      <w:r>
        <w:rPr>
          <w:rFonts w:hint="eastAsia" w:ascii="宋体" w:hAnsi="宋体" w:eastAsia="宋体" w:cs="宋体"/>
          <w:b/>
          <w:color w:val="000000"/>
          <w:szCs w:val="21"/>
          <w:highlight w:val="none"/>
        </w:rPr>
      </w:r>
      <w:r/>
    </w:p>
    <w:p>
      <w:pPr>
        <w:pStyle w:val="924"/>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三、招标文件的说明</w:t>
      </w:r>
      <w:r>
        <w:rPr>
          <w:rFonts w:hint="eastAsia" w:ascii="宋体" w:hAnsi="宋体" w:eastAsia="宋体" w:cs="宋体"/>
          <w:b/>
          <w:color w:val="000000"/>
          <w:szCs w:val="21"/>
          <w:highlight w:val="none"/>
        </w:rPr>
      </w:r>
      <w:r/>
    </w:p>
    <w:p>
      <w:pPr>
        <w:pStyle w:val="924"/>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1、招标文件</w:t>
      </w:r>
      <w:r>
        <w:rPr>
          <w:rFonts w:hint="eastAsia" w:ascii="宋体" w:hAnsi="宋体" w:eastAsia="宋体" w:cs="宋体"/>
          <w:b/>
          <w:color w:val="000000"/>
          <w:szCs w:val="21"/>
          <w:highlight w:val="none"/>
        </w:rPr>
      </w:r>
      <w:r/>
    </w:p>
    <w:p>
      <w:pPr>
        <w:pStyle w:val="924"/>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招标文件由招标文件总目录所列内容组成，投标人应详细阅读招标文件的全部内容，不按招标文件的要求提供的投标文件和资料，可能导致投标被拒绝。</w:t>
      </w:r>
      <w:r>
        <w:rPr>
          <w:rFonts w:hint="eastAsia" w:ascii="宋体" w:hAnsi="宋体" w:eastAsia="宋体" w:cs="宋体"/>
          <w:color w:val="000000"/>
          <w:szCs w:val="21"/>
          <w:highlight w:val="none"/>
        </w:rPr>
      </w:r>
      <w:r/>
    </w:p>
    <w:p>
      <w:pPr>
        <w:pStyle w:val="924"/>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2、招标文件的澄清和修改</w:t>
      </w:r>
      <w:r>
        <w:rPr>
          <w:rFonts w:hint="eastAsia" w:ascii="宋体" w:hAnsi="宋体" w:eastAsia="宋体" w:cs="宋体"/>
          <w:b/>
          <w:color w:val="000000"/>
          <w:szCs w:val="21"/>
          <w:highlight w:val="none"/>
        </w:rPr>
      </w:r>
      <w:r/>
    </w:p>
    <w:p>
      <w:pPr>
        <w:pStyle w:val="924"/>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2.1、供应商在获取招标文件后，若有疑问，应于提交投标文件截止时间前，向采购代理机构提出询问，采购代理机构将按规定时间内予以答复。</w:t>
      </w:r>
      <w:r>
        <w:rPr>
          <w:rFonts w:hint="eastAsia" w:ascii="宋体" w:hAnsi="宋体" w:eastAsia="宋体" w:cs="宋体"/>
          <w:color w:val="000000"/>
          <w:szCs w:val="21"/>
          <w:highlight w:val="none"/>
        </w:rPr>
      </w:r>
      <w:r/>
    </w:p>
    <w:p>
      <w:pPr>
        <w:pStyle w:val="924"/>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2.2、在提交投标文件截止时间前，采购人或者采购代理机构可以对已发出的招标文件进行必要的澄清或者修改，澄清或者修改的内容作为招标文件的组成部分。</w:t>
      </w:r>
      <w:r>
        <w:rPr>
          <w:rFonts w:hint="eastAsia" w:ascii="宋体" w:hAnsi="宋体" w:eastAsia="宋体" w:cs="宋体"/>
          <w:color w:val="000000"/>
          <w:szCs w:val="21"/>
          <w:highlight w:val="none"/>
        </w:rPr>
      </w:r>
      <w:r/>
    </w:p>
    <w:p>
      <w:pPr>
        <w:pStyle w:val="924"/>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2.3、采购代理机构对招标文件的澄清或者修改，将按规定在提交投标文件截止时间前以补充公告形式在法定的政府采购信息发布媒体上发布。</w:t>
      </w:r>
      <w:r>
        <w:rPr>
          <w:rFonts w:hint="eastAsia" w:ascii="宋体" w:hAnsi="宋体" w:eastAsia="宋体" w:cs="宋体"/>
          <w:color w:val="000000"/>
          <w:szCs w:val="21"/>
          <w:highlight w:val="none"/>
        </w:rPr>
      </w:r>
      <w:r/>
    </w:p>
    <w:p>
      <w:pPr>
        <w:pStyle w:val="924"/>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2.4、供应商应在提交投标文件截止时间前关注原采购信息发布媒体上有无本项目的补充公告。</w:t>
      </w:r>
      <w:r>
        <w:rPr>
          <w:rFonts w:hint="eastAsia" w:ascii="宋体" w:hAnsi="宋体" w:eastAsia="宋体" w:cs="宋体"/>
          <w:color w:val="000000"/>
          <w:szCs w:val="21"/>
          <w:highlight w:val="none"/>
        </w:rPr>
      </w:r>
      <w:r/>
    </w:p>
    <w:p>
      <w:pPr>
        <w:pStyle w:val="924"/>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3、质疑</w:t>
      </w:r>
      <w:r>
        <w:rPr>
          <w:rFonts w:hint="eastAsia" w:ascii="宋体" w:hAnsi="宋体" w:eastAsia="宋体" w:cs="宋体"/>
          <w:b/>
          <w:color w:val="000000"/>
          <w:szCs w:val="21"/>
          <w:highlight w:val="none"/>
        </w:rPr>
      </w:r>
      <w:r/>
    </w:p>
    <w:p>
      <w:pPr>
        <w:pStyle w:val="114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质疑文件应包括以下主要内容，并按照“谁主张、谁举证”的原则，附上相关证明材料。</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3.2.1、质疑项目名称、项目编号、招标公告发布时间、开标时间。</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3.2.2、提供网上获取采购文件时间截图并加盖单位公章、提起质疑的日期、具体的质疑事项及事实根据（具体条款）。</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认为自己合法权益受到损害或可能受到损害的相关证据材料。质疑相关证明材料中如涉及产品功能或技术指标的，应出具相关制造商的证明文件（友情提示：供应商全部产品线中没有满足技术需求要求的产品才可以对招标产品提出质疑，并提出修改理由和修改建议）。</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3.2.4、质疑供应商名称、地址、邮编、联系人、联系电话（包括座机、手机、传真号码等）。</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3.2.6、供应商委托代理质疑的，被授权质疑人必须为投标单位正式员工（提供社保证明），应当向被质疑人提交授权委托书，并载明委托代理的具体权限和事项。</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rPr>
          <w:rFonts w:hint="eastAsia" w:ascii="宋体" w:hAnsi="宋体" w:eastAsia="宋体" w:cs="宋体"/>
          <w:color w:val="000000"/>
          <w:sz w:val="21"/>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3.5、投标供应商应在法定质疑期内一次性提出针对同一采购程序环节的质疑，否则将不予接受。</w:t>
      </w:r>
      <w:r>
        <w:rPr>
          <w:rFonts w:hint="eastAsia" w:ascii="宋体" w:hAnsi="宋体" w:eastAsia="宋体" w:cs="宋体"/>
          <w:color w:val="000000"/>
          <w:sz w:val="21"/>
          <w:szCs w:val="21"/>
          <w:highlight w:val="none"/>
        </w:rPr>
      </w:r>
      <w:r/>
    </w:p>
    <w:p>
      <w:pPr>
        <w:pStyle w:val="924"/>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四、投标文件说明</w:t>
      </w:r>
      <w:r>
        <w:rPr>
          <w:rFonts w:hint="eastAsia" w:ascii="宋体" w:hAnsi="宋体" w:eastAsia="宋体" w:cs="宋体"/>
          <w:b/>
          <w:color w:val="000000"/>
          <w:szCs w:val="21"/>
          <w:highlight w:val="none"/>
        </w:rPr>
      </w:r>
      <w:r/>
    </w:p>
    <w:p>
      <w:pPr>
        <w:pStyle w:val="924"/>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1、投标文件计量单位和使用文字</w:t>
      </w:r>
      <w:r>
        <w:rPr>
          <w:rFonts w:hint="eastAsia" w:ascii="宋体" w:hAnsi="宋体" w:eastAsia="宋体" w:cs="宋体"/>
          <w:b/>
          <w:color w:val="000000"/>
          <w:szCs w:val="21"/>
          <w:highlight w:val="none"/>
        </w:rPr>
      </w:r>
      <w:r/>
    </w:p>
    <w:p>
      <w:pPr>
        <w:pStyle w:val="1147"/>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1.1、投标文件中所使用的计量单位，除招标文件中有特殊要求外，应采用国家法定计量单位。</w:t>
      </w:r>
      <w:r>
        <w:rPr>
          <w:rFonts w:hint="eastAsia" w:ascii="宋体" w:hAnsi="宋体" w:eastAsia="宋体" w:cs="宋体"/>
          <w:color w:val="000000"/>
          <w:sz w:val="21"/>
          <w:szCs w:val="21"/>
          <w:highlight w:val="none"/>
        </w:rPr>
      </w:r>
      <w:r/>
    </w:p>
    <w:p>
      <w:pPr>
        <w:pStyle w:val="924"/>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rPr>
          <w:rFonts w:hint="eastAsia" w:ascii="宋体" w:hAnsi="宋体" w:eastAsia="宋体" w:cs="宋体"/>
          <w:color w:val="000000"/>
          <w:szCs w:val="21"/>
          <w:highlight w:val="none"/>
        </w:rPr>
      </w:r>
      <w:r/>
    </w:p>
    <w:p>
      <w:pPr>
        <w:pStyle w:val="924"/>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2、电子投标文件的组成和顺序</w:t>
      </w:r>
      <w:r>
        <w:rPr>
          <w:rFonts w:hint="eastAsia" w:ascii="宋体" w:hAnsi="宋体" w:eastAsia="宋体" w:cs="宋体"/>
          <w:b/>
          <w:color w:val="000000"/>
          <w:szCs w:val="21"/>
          <w:highlight w:val="none"/>
        </w:rPr>
      </w:r>
      <w:r/>
    </w:p>
    <w:p>
      <w:pPr>
        <w:pStyle w:val="924"/>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2.1基本目录：</w:t>
      </w:r>
      <w:r>
        <w:rPr>
          <w:rFonts w:hint="eastAsia" w:ascii="宋体" w:hAnsi="宋体" w:eastAsia="宋体" w:cs="宋体"/>
          <w:b/>
          <w:color w:val="000000"/>
          <w:szCs w:val="21"/>
          <w:highlight w:val="none"/>
        </w:rPr>
      </w:r>
      <w:r/>
    </w:p>
    <w:p>
      <w:pPr>
        <w:pStyle w:val="924"/>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2.1.1封面；</w:t>
      </w:r>
      <w:r>
        <w:rPr>
          <w:rFonts w:hint="eastAsia" w:ascii="宋体" w:hAnsi="宋体" w:eastAsia="宋体" w:cs="宋体"/>
          <w:color w:val="000000"/>
          <w:szCs w:val="21"/>
          <w:highlight w:val="none"/>
        </w:rPr>
      </w:r>
      <w:r/>
    </w:p>
    <w:p>
      <w:pPr>
        <w:pStyle w:val="92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2.1.2开标一览表（格式见第三章）；</w:t>
      </w:r>
      <w:r>
        <w:rPr>
          <w:rFonts w:hint="eastAsia" w:ascii="宋体" w:hAnsi="宋体" w:eastAsia="宋体" w:cs="宋体"/>
          <w:color w:val="000000"/>
          <w:szCs w:val="21"/>
          <w:highlight w:val="none"/>
        </w:rPr>
      </w:r>
      <w:r/>
    </w:p>
    <w:p>
      <w:pPr>
        <w:pStyle w:val="924"/>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2.1.3远程参与开标会议诚信承诺书</w:t>
      </w:r>
      <w:r>
        <w:rPr>
          <w:rFonts w:hint="eastAsia" w:ascii="宋体" w:hAnsi="宋体" w:eastAsia="宋体" w:cs="宋体"/>
          <w:color w:val="000000"/>
          <w:szCs w:val="21"/>
          <w:highlight w:val="none"/>
        </w:rPr>
        <w:t xml:space="preserve">（格式见第三章）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92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2.1.4法定代表人授权委托书及</w:t>
      </w:r>
      <w:r>
        <w:rPr>
          <w:rFonts w:hint="eastAsia" w:ascii="宋体" w:hAnsi="宋体" w:eastAsia="宋体" w:cs="宋体"/>
          <w:color w:val="000000"/>
          <w:szCs w:val="21"/>
          <w:highlight w:val="none"/>
          <w:lang w:val="en-US" w:eastAsia="zh-CN"/>
        </w:rPr>
        <w:t xml:space="preserve">双方</w:t>
      </w:r>
      <w:r>
        <w:rPr>
          <w:rFonts w:hint="eastAsia" w:ascii="宋体" w:hAnsi="宋体" w:eastAsia="宋体" w:cs="宋体"/>
          <w:color w:val="000000"/>
          <w:szCs w:val="21"/>
          <w:highlight w:val="none"/>
        </w:rPr>
        <w:t xml:space="preserve">身份证明（如有授权）（格式见第三章）；</w:t>
      </w:r>
      <w:r>
        <w:rPr>
          <w:rFonts w:hint="eastAsia" w:ascii="宋体" w:hAnsi="宋体" w:eastAsia="宋体" w:cs="宋体"/>
          <w:color w:val="000000"/>
          <w:szCs w:val="21"/>
          <w:highlight w:val="none"/>
        </w:rPr>
      </w:r>
      <w:r/>
    </w:p>
    <w:p>
      <w:pPr>
        <w:pStyle w:val="924"/>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2.1.5投标承诺函（格式见第三章）；</w:t>
      </w:r>
      <w:r>
        <w:rPr>
          <w:rFonts w:hint="eastAsia" w:ascii="宋体" w:hAnsi="宋体" w:eastAsia="宋体" w:cs="宋体"/>
          <w:color w:val="000000"/>
          <w:szCs w:val="21"/>
          <w:highlight w:val="none"/>
        </w:rPr>
      </w:r>
      <w:r/>
    </w:p>
    <w:p>
      <w:pPr>
        <w:pStyle w:val="924"/>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2.1.6投入本项目人员一览表（格式见第三章）；</w:t>
      </w:r>
      <w:r>
        <w:rPr>
          <w:rFonts w:hint="eastAsia" w:ascii="宋体" w:hAnsi="宋体" w:eastAsia="宋体" w:cs="宋体"/>
          <w:color w:val="000000"/>
          <w:szCs w:val="21"/>
          <w:highlight w:val="none"/>
        </w:rPr>
      </w:r>
      <w:r/>
    </w:p>
    <w:p>
      <w:pPr>
        <w:pStyle w:val="924"/>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2.1.7资格证明文件（格式见第三章）；</w:t>
      </w:r>
      <w:r>
        <w:rPr>
          <w:rFonts w:hint="eastAsia" w:ascii="宋体" w:hAnsi="宋体" w:eastAsia="宋体" w:cs="宋体"/>
          <w:color w:val="000000"/>
          <w:szCs w:val="21"/>
          <w:highlight w:val="none"/>
        </w:rPr>
      </w:r>
      <w:r/>
    </w:p>
    <w:p>
      <w:pPr>
        <w:pStyle w:val="924"/>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2.1.8招标文件其他要求相关证明材料。</w:t>
      </w:r>
      <w:r>
        <w:rPr>
          <w:rFonts w:hint="eastAsia" w:ascii="宋体" w:hAnsi="宋体" w:eastAsia="宋体" w:cs="宋体"/>
          <w:color w:val="000000"/>
          <w:szCs w:val="21"/>
          <w:highlight w:val="none"/>
        </w:rPr>
      </w:r>
      <w:r/>
    </w:p>
    <w:p>
      <w:pPr>
        <w:pStyle w:val="924"/>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2.2资格条件：</w:t>
      </w:r>
      <w:r>
        <w:rPr>
          <w:rFonts w:hint="eastAsia" w:ascii="宋体" w:hAnsi="宋体" w:eastAsia="宋体" w:cs="宋体"/>
          <w:b/>
          <w:color w:val="000000"/>
          <w:szCs w:val="21"/>
          <w:highlight w:val="none"/>
        </w:rPr>
      </w:r>
      <w:r/>
    </w:p>
    <w:p>
      <w:pPr>
        <w:pStyle w:val="924"/>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2.2.1投标单位符合《中华人民共和国政府采购法》第二十二条规定</w:t>
      </w:r>
      <w:r>
        <w:rPr>
          <w:rFonts w:hint="eastAsia" w:ascii="宋体" w:hAnsi="宋体" w:eastAsia="宋体" w:cs="宋体"/>
          <w:b/>
          <w:bCs/>
          <w:color w:val="000000"/>
          <w:szCs w:val="21"/>
          <w:highlight w:val="none"/>
        </w:rPr>
        <w:t xml:space="preserve">（提供各相关证明材料）</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2.2.1.1具有独立承担民事责任的能力</w:t>
      </w:r>
      <w:r>
        <w:rPr>
          <w:rFonts w:hint="eastAsia" w:ascii="宋体" w:hAnsi="宋体" w:eastAsia="宋体" w:cs="宋体"/>
          <w:color w:val="000000"/>
          <w:szCs w:val="21"/>
          <w:highlight w:val="none"/>
        </w:rPr>
        <w:t xml:space="preserve">（提供法人或者其他组织的营业执照等证明文件、自然人的身份证明）</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24"/>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2.2.1.2具有良好的商业信誉和健全的财务会计制度</w:t>
      </w:r>
      <w:r>
        <w:rPr>
          <w:rFonts w:hint="eastAsia" w:ascii="宋体" w:hAnsi="宋体" w:eastAsia="宋体" w:cs="宋体"/>
          <w:color w:val="000000"/>
          <w:szCs w:val="21"/>
          <w:highlight w:val="none"/>
        </w:rPr>
        <w:t xml:space="preserve">（提供响应承诺函或提供近期相应证明材料）</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24"/>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2.2.1.3具有履行合同所必需的设备和专业技术能力</w:t>
      </w:r>
      <w:r>
        <w:rPr>
          <w:rFonts w:hint="eastAsia" w:ascii="宋体" w:hAnsi="宋体" w:eastAsia="宋体" w:cs="宋体"/>
          <w:color w:val="000000"/>
          <w:szCs w:val="21"/>
          <w:highlight w:val="none"/>
        </w:rPr>
        <w:t xml:space="preserve">（提供响应承诺函或提供相应证明材料）</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24"/>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2.2.1.4具有依法缴纳税收和社会保障资金的良好记录</w:t>
      </w:r>
      <w:r>
        <w:rPr>
          <w:rFonts w:hint="eastAsia" w:ascii="宋体" w:hAnsi="宋体" w:eastAsia="宋体" w:cs="宋体"/>
          <w:color w:val="000000"/>
          <w:szCs w:val="21"/>
          <w:highlight w:val="none"/>
        </w:rPr>
        <w:t xml:space="preserve">（提供响应承诺函或提供近期相应证明材料）</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2.2.1.5参加政府采购活动前三年内，在经营活动中没有重大违法记录</w:t>
      </w:r>
      <w:r>
        <w:rPr>
          <w:rFonts w:hint="eastAsia" w:ascii="宋体" w:hAnsi="宋体" w:eastAsia="宋体" w:cs="宋体"/>
          <w:color w:val="000000"/>
          <w:szCs w:val="21"/>
          <w:highlight w:val="none"/>
        </w:rPr>
        <w:t xml:space="preserve">（提供响应承诺函或提供相应证明材料）</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924"/>
        <w:ind w:left="425"/>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2.2.2第一章投标邀请中采购人根据采购项目的特殊要求规定的特定条件证明文件：</w:t>
      </w:r>
      <w:r>
        <w:rPr>
          <w:rFonts w:hint="eastAsia" w:ascii="宋体" w:hAnsi="宋体" w:eastAsia="宋体" w:cs="宋体"/>
          <w:color w:val="000000"/>
          <w:szCs w:val="21"/>
          <w:highlight w:val="none"/>
        </w:rPr>
      </w:r>
      <w:r/>
    </w:p>
    <w:p>
      <w:pPr>
        <w:pStyle w:val="924"/>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2.2.2.1 </w:t>
      </w:r>
      <w:r>
        <w:rPr>
          <w:rFonts w:hint="eastAsia" w:ascii="宋体" w:hAnsi="宋体" w:eastAsia="宋体" w:cs="宋体"/>
          <w:color w:val="000000"/>
          <w:szCs w:val="21"/>
          <w:highlight w:val="none"/>
        </w:rPr>
        <w:t xml:space="preserve">未</w:t>
      </w:r>
      <w:r>
        <w:rPr>
          <w:rFonts w:hint="eastAsia" w:ascii="宋体" w:hAnsi="宋体" w:eastAsia="宋体" w:cs="宋体"/>
          <w:bCs/>
          <w:color w:val="000000"/>
          <w:szCs w:val="21"/>
          <w:highlight w:val="none"/>
        </w:rPr>
        <w:t xml:space="preserve">被“信用中国”网站（</w:t>
      </w:r>
      <w:r>
        <w:rPr>
          <w:rFonts w:hint="eastAsia" w:ascii="宋体" w:hAnsi="宋体" w:eastAsia="宋体" w:cs="宋体"/>
          <w:bCs/>
          <w:color w:val="000000"/>
          <w:szCs w:val="21"/>
          <w:highlight w:val="none"/>
        </w:rPr>
        <w:fldChar w:fldCharType="begin"/>
      </w:r>
      <w:r>
        <w:rPr>
          <w:rFonts w:hint="eastAsia" w:ascii="宋体" w:hAnsi="宋体" w:eastAsia="宋体" w:cs="宋体"/>
          <w:bCs/>
          <w:color w:val="000000"/>
          <w:szCs w:val="21"/>
          <w:highlight w:val="none"/>
        </w:rPr>
        <w:instrText xml:space="preserve"> HYPERLINK "http://www.creditchina" </w:instrText>
      </w:r>
      <w:r>
        <w:rPr>
          <w:rFonts w:hint="eastAsia" w:ascii="宋体" w:hAnsi="宋体" w:eastAsia="宋体" w:cs="宋体"/>
          <w:bCs/>
          <w:color w:val="000000"/>
          <w:szCs w:val="21"/>
          <w:highlight w:val="none"/>
        </w:rPr>
        <w:fldChar w:fldCharType="separate"/>
      </w:r>
      <w:r>
        <w:rPr>
          <w:rFonts w:hint="eastAsia" w:ascii="宋体" w:hAnsi="宋体" w:eastAsia="宋体" w:cs="宋体"/>
          <w:bCs/>
          <w:color w:val="000000"/>
          <w:szCs w:val="21"/>
          <w:highlight w:val="none"/>
        </w:rPr>
        <w:t xml:space="preserve">www.creditchina</w:t>
      </w:r>
      <w:r>
        <w:rPr>
          <w:rFonts w:hint="eastAsia" w:ascii="宋体" w:hAnsi="宋体" w:eastAsia="宋体" w:cs="宋体"/>
          <w:bCs/>
          <w:color w:val="000000"/>
          <w:szCs w:val="21"/>
          <w:highlight w:val="none"/>
        </w:rPr>
        <w:fldChar w:fldCharType="end"/>
      </w:r>
      <w:r>
        <w:rPr>
          <w:rFonts w:hint="eastAsia" w:ascii="宋体" w:hAnsi="宋体" w:eastAsia="宋体" w:cs="宋体"/>
          <w:bCs/>
          <w:color w:val="000000"/>
          <w:szCs w:val="21"/>
          <w:highlight w:val="none"/>
        </w:rPr>
        <w:t xml:space="preserve">.gov.cn）列入失信被执行人、重大税收违法案件当事人名单、政府采购严重失信行为记录名单。 （查询方式：“信用中国”首页→“信用服务”版块→根据要求分别查询）</w:t>
      </w:r>
      <w:r>
        <w:rPr>
          <w:rFonts w:hint="eastAsia" w:ascii="宋体" w:hAnsi="宋体" w:eastAsia="宋体" w:cs="宋体"/>
          <w:color w:val="000000"/>
          <w:szCs w:val="21"/>
          <w:highlight w:val="none"/>
        </w:rPr>
      </w:r>
      <w:r/>
    </w:p>
    <w:p>
      <w:pPr>
        <w:pStyle w:val="924"/>
        <w:ind w:left="425"/>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2.2.3</w:t>
      </w:r>
      <w:r>
        <w:rPr>
          <w:rFonts w:hint="eastAsia" w:ascii="宋体" w:hAnsi="宋体" w:eastAsia="宋体" w:cs="宋体"/>
          <w:color w:val="000000"/>
          <w:highlight w:val="none"/>
        </w:rPr>
        <w:t xml:space="preserve">落实政府采购政策需满足的资格要求</w:t>
      </w:r>
      <w:r>
        <w:rPr>
          <w:rFonts w:hint="eastAsia" w:ascii="宋体" w:hAnsi="宋体" w:eastAsia="宋体" w:cs="宋体"/>
          <w:b/>
          <w:bCs/>
          <w:color w:val="000000"/>
          <w:highlight w:val="none"/>
        </w:rPr>
        <w:t xml:space="preserve">（以下任选其一）</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24"/>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2.2.3.1提供《中小企业声明函》（如有）（格式见第三章）；</w:t>
      </w:r>
      <w:r>
        <w:rPr>
          <w:rFonts w:hint="eastAsia" w:ascii="宋体" w:hAnsi="宋体" w:eastAsia="宋体" w:cs="宋体"/>
          <w:color w:val="000000"/>
          <w:szCs w:val="21"/>
          <w:highlight w:val="none"/>
        </w:rPr>
      </w:r>
      <w:r/>
    </w:p>
    <w:p>
      <w:pPr>
        <w:pStyle w:val="924"/>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2.2.3.2残疾人福利性单位声明函（如有）（格式见第三章）；</w:t>
      </w:r>
      <w:r>
        <w:rPr>
          <w:rFonts w:hint="eastAsia" w:ascii="宋体" w:hAnsi="宋体" w:eastAsia="宋体" w:cs="宋体"/>
          <w:color w:val="000000"/>
          <w:szCs w:val="21"/>
          <w:highlight w:val="none"/>
        </w:rPr>
      </w:r>
      <w:r/>
    </w:p>
    <w:p>
      <w:pPr>
        <w:pStyle w:val="924"/>
        <w:ind w:right="-252" w:firstLine="42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2.2.3.3监狱企业证明文件（如有）。</w:t>
      </w:r>
      <w:r>
        <w:rPr>
          <w:rFonts w:hint="eastAsia" w:ascii="宋体" w:hAnsi="宋体" w:eastAsia="宋体" w:cs="宋体"/>
          <w:color w:val="000000"/>
          <w:highlight w:val="none"/>
        </w:rPr>
      </w:r>
      <w:r/>
    </w:p>
    <w:p>
      <w:pPr>
        <w:pStyle w:val="924"/>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2.3符合性条件：</w:t>
      </w:r>
      <w:r>
        <w:rPr>
          <w:rFonts w:hint="eastAsia" w:ascii="宋体" w:hAnsi="宋体" w:eastAsia="宋体" w:cs="宋体"/>
          <w:b/>
          <w:color w:val="000000"/>
          <w:szCs w:val="21"/>
          <w:highlight w:val="none"/>
        </w:rPr>
      </w:r>
      <w:r/>
    </w:p>
    <w:p>
      <w:pPr>
        <w:pStyle w:val="924"/>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2.3.1报价分析表；</w:t>
      </w:r>
      <w:r>
        <w:rPr>
          <w:rFonts w:hint="eastAsia" w:ascii="宋体" w:hAnsi="宋体" w:eastAsia="宋体" w:cs="宋体"/>
          <w:color w:val="000000"/>
          <w:szCs w:val="21"/>
          <w:highlight w:val="none"/>
        </w:rPr>
      </w:r>
      <w:r/>
    </w:p>
    <w:p>
      <w:pPr>
        <w:pStyle w:val="924"/>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2.3.2商务偏离表；</w:t>
      </w:r>
      <w:r>
        <w:rPr>
          <w:rFonts w:hint="eastAsia" w:ascii="宋体" w:hAnsi="宋体" w:eastAsia="宋体" w:cs="宋体"/>
          <w:color w:val="000000"/>
          <w:szCs w:val="21"/>
          <w:highlight w:val="none"/>
        </w:rPr>
      </w:r>
      <w:r/>
    </w:p>
    <w:p>
      <w:pPr>
        <w:pStyle w:val="924"/>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2.3.3技术偏离表；</w:t>
      </w:r>
      <w:r>
        <w:rPr>
          <w:rFonts w:hint="eastAsia" w:ascii="宋体" w:hAnsi="宋体" w:eastAsia="宋体" w:cs="宋体"/>
          <w:color w:val="000000"/>
          <w:szCs w:val="21"/>
          <w:highlight w:val="none"/>
        </w:rPr>
      </w:r>
      <w:r/>
    </w:p>
    <w:p>
      <w:pPr>
        <w:pStyle w:val="924"/>
        <w:ind w:left="42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2.4综合评审评分项：</w:t>
      </w:r>
      <w:r>
        <w:rPr>
          <w:rFonts w:hint="eastAsia" w:ascii="宋体" w:hAnsi="宋体" w:eastAsia="宋体" w:cs="宋体"/>
          <w:b/>
          <w:bCs/>
          <w:color w:val="000000"/>
          <w:szCs w:val="21"/>
          <w:highlight w:val="none"/>
        </w:rPr>
      </w:r>
      <w:r/>
    </w:p>
    <w:p>
      <w:pPr>
        <w:pStyle w:val="924"/>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2.5价格折扣文件格式证明</w:t>
      </w:r>
      <w:r>
        <w:rPr>
          <w:rFonts w:hint="eastAsia" w:ascii="宋体" w:hAnsi="宋体" w:eastAsia="宋体" w:cs="宋体"/>
          <w:b/>
          <w:bCs/>
          <w:color w:val="000000"/>
          <w:highlight w:val="none"/>
        </w:rPr>
        <w:t xml:space="preserve">（以下任选其一）</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r>
      <w:r/>
    </w:p>
    <w:p>
      <w:pPr>
        <w:pStyle w:val="924"/>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2.5.1提供《中小企业声明函》（如有）（格式见第三章）；</w:t>
      </w:r>
      <w:r>
        <w:rPr>
          <w:rFonts w:hint="eastAsia" w:ascii="宋体" w:hAnsi="宋体" w:eastAsia="宋体" w:cs="宋体"/>
          <w:color w:val="000000"/>
          <w:szCs w:val="21"/>
          <w:highlight w:val="none"/>
        </w:rPr>
      </w:r>
      <w:r/>
    </w:p>
    <w:p>
      <w:pPr>
        <w:pStyle w:val="924"/>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2.5.2残疾人福利性单位声明函（如有）（格式见第三章）；</w:t>
      </w:r>
      <w:r>
        <w:rPr>
          <w:rFonts w:hint="eastAsia" w:ascii="宋体" w:hAnsi="宋体" w:eastAsia="宋体" w:cs="宋体"/>
          <w:color w:val="000000"/>
          <w:szCs w:val="21"/>
          <w:highlight w:val="none"/>
        </w:rPr>
      </w:r>
      <w:r/>
    </w:p>
    <w:p>
      <w:pPr>
        <w:pStyle w:val="924"/>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2.5.3监狱企业证明文件（如有）。</w:t>
      </w:r>
      <w:r>
        <w:rPr>
          <w:rFonts w:hint="eastAsia" w:ascii="宋体" w:hAnsi="宋体" w:eastAsia="宋体" w:cs="宋体"/>
          <w:color w:val="000000"/>
          <w:szCs w:val="21"/>
          <w:highlight w:val="none"/>
        </w:rPr>
      </w:r>
      <w:r/>
    </w:p>
    <w:p>
      <w:pPr>
        <w:pStyle w:val="924"/>
        <w:ind w:left="42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bCs/>
          <w:color w:val="000000"/>
          <w:szCs w:val="21"/>
          <w:highlight w:val="none"/>
        </w:rPr>
      </w:r>
      <w:r/>
    </w:p>
    <w:p>
      <w:pPr>
        <w:pStyle w:val="924"/>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（1）序号“2.1-2.3、2.5”须提供相关资料并加盖投标人电子公章。否则，投标文件将被认定为未实质性响应。</w:t>
      </w:r>
      <w:r>
        <w:rPr>
          <w:rFonts w:hint="eastAsia" w:ascii="宋体" w:hAnsi="宋体" w:eastAsia="宋体" w:cs="宋体"/>
          <w:color w:val="000000"/>
          <w:szCs w:val="21"/>
          <w:highlight w:val="none"/>
        </w:rPr>
      </w:r>
      <w:r/>
    </w:p>
    <w:p>
      <w:pPr>
        <w:pStyle w:val="924"/>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（2）投标人所提交的投标书（</w:t>
      </w:r>
      <w:r>
        <w:rPr>
          <w:rFonts w:hint="eastAsia" w:ascii="宋体" w:hAnsi="宋体" w:eastAsia="宋体" w:cs="宋体"/>
          <w:b/>
          <w:bCs/>
          <w:color w:val="000000"/>
          <w:szCs w:val="21"/>
          <w:highlight w:val="none"/>
        </w:rPr>
        <w:t xml:space="preserve">综合评审评分项</w:t>
      </w:r>
      <w:r>
        <w:rPr>
          <w:rFonts w:hint="eastAsia" w:ascii="宋体" w:hAnsi="宋体" w:eastAsia="宋体" w:cs="宋体"/>
          <w:color w:val="000000"/>
          <w:szCs w:val="21"/>
          <w:highlight w:val="none"/>
        </w:rPr>
        <w:t xml:space="preserve">）完整与否，将直接影响投标人的评分；</w:t>
      </w:r>
      <w:r>
        <w:rPr>
          <w:rFonts w:hint="eastAsia" w:ascii="宋体" w:hAnsi="宋体" w:eastAsia="宋体" w:cs="宋体"/>
          <w:color w:val="000000"/>
          <w:szCs w:val="21"/>
          <w:highlight w:val="none"/>
        </w:rPr>
      </w:r>
      <w:r/>
    </w:p>
    <w:p>
      <w:pPr>
        <w:pStyle w:val="924"/>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3、投标文件编制说明</w:t>
      </w:r>
      <w:r>
        <w:rPr>
          <w:rFonts w:hint="eastAsia" w:ascii="宋体" w:hAnsi="宋体" w:eastAsia="宋体" w:cs="宋体"/>
          <w:b/>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3.2开标一览表为在开标仪式上网上唱标的内容，要求按格式填写，统一规范，不得自行增减内容。</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eastAsia="宋体" w:cs="宋体"/>
          <w:b/>
          <w:color w:val="000000"/>
          <w:szCs w:val="21"/>
          <w:highlight w:val="none"/>
        </w:rPr>
        <w:t xml:space="preserve">制作电子投标文件时必须与投标文件制作软件目录一一对应，将相关资料上传至相应模块，否则将认定相关材料无效。</w:t>
      </w:r>
      <w:r>
        <w:rPr>
          <w:rFonts w:hint="eastAsia" w:ascii="宋体" w:hAnsi="宋体" w:eastAsia="宋体" w:cs="宋体"/>
          <w:color w:val="000000"/>
          <w:szCs w:val="21"/>
          <w:highlight w:val="none"/>
        </w:rPr>
      </w:r>
      <w:r/>
    </w:p>
    <w:p>
      <w:pPr>
        <w:pStyle w:val="924"/>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4、投标报价</w:t>
      </w:r>
      <w:r>
        <w:rPr>
          <w:rFonts w:hint="eastAsia" w:ascii="宋体" w:hAnsi="宋体" w:eastAsia="宋体" w:cs="宋体"/>
          <w:b/>
          <w:color w:val="000000"/>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投标单位对本项目的报价应包括完成项目内容所涉及的货物和服务的供货、煎药、包装、运输、保险、配送、管理、维护、劳务、培训、验收、办公设备、设备、工具、耗材、运送工具及耗材、利润、风险、税金及政策性文件规定等各项应有费用，以及为完成该项货物或者服务项目所涉及到的一切相关费用。除非因特殊原因并经双方协商同意，投标单位不得再要求追加任何费用。同时，除非合同条款中另有规定，否则，投标单位所报价格在合同实施期间不因市场变化因素而变动。</w:t>
      </w:r>
      <w:r>
        <w:rPr>
          <w:rFonts w:hint="eastAsia" w:ascii="宋体" w:hAnsi="宋体" w:eastAsia="宋体" w:cs="宋体"/>
          <w:color w:val="000000"/>
          <w:sz w:val="21"/>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4.2、投标单位应按《投标报价表》中的招标项目计算单价和总价。《投标报价表》中的每一单项均应计算并填写单价和总价，并由法定代表人或被授权人签署。</w:t>
      </w:r>
      <w:r>
        <w:rPr>
          <w:rFonts w:hint="eastAsia" w:ascii="宋体" w:hAnsi="宋体" w:eastAsia="宋体" w:cs="宋体"/>
          <w:color w:val="000000"/>
          <w:sz w:val="21"/>
          <w:szCs w:val="21"/>
          <w:highlight w:val="none"/>
        </w:rPr>
      </w:r>
      <w:r/>
    </w:p>
    <w:p>
      <w:pPr>
        <w:pStyle w:val="1147"/>
        <w:ind w:right="-252" w:firstLine="409"/>
        <w:jc w:val="both"/>
        <w:spacing w:line="360" w:lineRule="auto"/>
        <w:rPr>
          <w:rFonts w:hint="eastAsia" w:ascii="宋体" w:hAnsi="宋体" w:eastAsia="宋体" w:cs="宋体"/>
          <w:dstrike/>
          <w:color w:val="000000"/>
          <w:sz w:val="21"/>
          <w:szCs w:val="21"/>
          <w:highlight w:val="none"/>
        </w:rPr>
      </w:pPr>
      <w:r>
        <w:rPr>
          <w:rFonts w:hint="eastAsia" w:ascii="宋体" w:hAnsi="宋体" w:eastAsia="宋体" w:cs="宋体"/>
          <w:color w:val="000000"/>
          <w:sz w:val="21"/>
          <w:szCs w:val="21"/>
          <w:highlight w:val="none"/>
        </w:rPr>
        <w:t xml:space="preserve">4.3、投标单位应对招标文件内所要采购的全部内容进行报价，只对其中部分内容报价的，将被认定</w:t>
      </w: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其未实质性投标招标文件。如果招标文件要求分标段投标的，则投标单位可以根据自身经营许可范围，选择投标其中部分或者全部标段，但各标段应分别计算填写单价和总价。</w:t>
      </w:r>
      <w:r>
        <w:rPr>
          <w:rFonts w:hint="eastAsia" w:ascii="宋体" w:hAnsi="宋体" w:eastAsia="宋体" w:cs="宋体"/>
          <w:dstrike/>
          <w:color w:val="000000"/>
          <w:sz w:val="21"/>
          <w:szCs w:val="21"/>
          <w:highlight w:val="none"/>
        </w:rPr>
      </w:r>
      <w:r/>
    </w:p>
    <w:p>
      <w:pPr>
        <w:pStyle w:val="1147"/>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4.4、投标文件报价中的单价和总价全部采用人民币表示，除非另有规定。</w:t>
      </w:r>
      <w:r>
        <w:rPr>
          <w:rFonts w:hint="eastAsia" w:ascii="宋体" w:hAnsi="宋体" w:eastAsia="宋体" w:cs="宋体"/>
          <w:color w:val="000000"/>
          <w:sz w:val="21"/>
          <w:szCs w:val="21"/>
          <w:highlight w:val="none"/>
        </w:rPr>
      </w:r>
      <w:r/>
    </w:p>
    <w:p>
      <w:pPr>
        <w:pStyle w:val="924"/>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 投标文件的有效期</w:t>
      </w:r>
      <w:r>
        <w:rPr>
          <w:rFonts w:hint="eastAsia" w:ascii="宋体" w:hAnsi="宋体" w:eastAsia="宋体" w:cs="宋体"/>
          <w:b/>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自开标日起90天内，投标书应保持有效。有效期短于这个规定期限的投标，将被认定为未实质性响应招标文件要求。</w:t>
      </w:r>
      <w:r>
        <w:rPr>
          <w:rFonts w:hint="eastAsia" w:ascii="宋体" w:hAnsi="宋体" w:eastAsia="宋体" w:cs="宋体"/>
          <w:color w:val="000000"/>
          <w:szCs w:val="21"/>
          <w:highlight w:val="none"/>
        </w:rPr>
      </w:r>
      <w:r/>
    </w:p>
    <w:p>
      <w:pPr>
        <w:pStyle w:val="924"/>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五、投标文件的提交、修改和撤回</w:t>
      </w:r>
      <w:r>
        <w:rPr>
          <w:rFonts w:hint="eastAsia" w:ascii="宋体" w:hAnsi="宋体" w:eastAsia="宋体" w:cs="宋体"/>
          <w:b/>
          <w:color w:val="000000"/>
          <w:szCs w:val="21"/>
          <w:highlight w:val="none"/>
        </w:rPr>
      </w:r>
      <w:r/>
    </w:p>
    <w:p>
      <w:pPr>
        <w:pStyle w:val="924"/>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1.投标文件应当在提交投标文件的截止时间前通过供应商投标工具客户端进行提交；</w:t>
      </w:r>
      <w:r>
        <w:rPr>
          <w:rFonts w:hint="eastAsia" w:ascii="宋体" w:hAnsi="宋体" w:eastAsia="宋体" w:cs="宋体"/>
          <w:color w:val="000000"/>
          <w:szCs w:val="21"/>
          <w:highlight w:val="none"/>
        </w:rPr>
      </w:r>
      <w:r/>
    </w:p>
    <w:p>
      <w:pPr>
        <w:pStyle w:val="924"/>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2.在提交投标文件的截止时</w:t>
      </w:r>
      <w:r>
        <w:rPr>
          <w:rFonts w:hint="eastAsia" w:ascii="宋体" w:hAnsi="宋体" w:eastAsia="宋体" w:cs="宋体"/>
          <w:color w:val="000000"/>
          <w:szCs w:val="21"/>
          <w:highlight w:val="none"/>
          <w:lang w:eastAsia="zh-CN"/>
        </w:rPr>
        <w:t xml:space="preserve">间</w:t>
      </w:r>
      <w:r>
        <w:rPr>
          <w:rFonts w:hint="eastAsia" w:ascii="宋体" w:hAnsi="宋体" w:eastAsia="宋体" w:cs="宋体"/>
          <w:color w:val="000000"/>
          <w:szCs w:val="21"/>
          <w:highlight w:val="none"/>
        </w:rPr>
        <w:t xml:space="preserve">前，供应商可以撤回或者修改投标文件。</w:t>
      </w:r>
      <w:r>
        <w:rPr>
          <w:rFonts w:hint="eastAsia" w:ascii="宋体" w:hAnsi="宋体" w:eastAsia="宋体" w:cs="宋体"/>
          <w:color w:val="000000"/>
          <w:szCs w:val="21"/>
          <w:highlight w:val="none"/>
        </w:rPr>
      </w:r>
      <w:r/>
    </w:p>
    <w:p>
      <w:pPr>
        <w:pStyle w:val="924"/>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六、开标和评标</w:t>
      </w:r>
      <w:r>
        <w:rPr>
          <w:rFonts w:hint="eastAsia" w:ascii="宋体" w:hAnsi="宋体" w:eastAsia="宋体" w:cs="宋体"/>
          <w:b/>
          <w:color w:val="000000"/>
          <w:szCs w:val="21"/>
          <w:highlight w:val="none"/>
        </w:rPr>
      </w:r>
      <w:r/>
    </w:p>
    <w:p>
      <w:pPr>
        <w:pStyle w:val="924"/>
        <w:ind w:firstLine="411"/>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1、开标</w:t>
      </w:r>
      <w:r>
        <w:rPr>
          <w:rFonts w:hint="eastAsia" w:ascii="宋体" w:hAnsi="宋体" w:eastAsia="宋体" w:cs="宋体"/>
          <w:color w:val="000000"/>
          <w:szCs w:val="21"/>
          <w:highlight w:val="none"/>
        </w:rPr>
      </w:r>
      <w:r/>
    </w:p>
    <w:p>
      <w:pPr>
        <w:pStyle w:val="924"/>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1.1、代理机构按《投标邀请函》规定的时间、地点主持公开开标。开标仪式根据委托人授权由采购代理机构主持，买方代表及有关工作人员参加。</w:t>
      </w:r>
      <w:r>
        <w:rPr>
          <w:rFonts w:hint="eastAsia" w:ascii="宋体" w:hAnsi="宋体" w:eastAsia="宋体" w:cs="宋体"/>
          <w:color w:val="000000"/>
          <w:szCs w:val="21"/>
          <w:highlight w:val="none"/>
        </w:rPr>
      </w:r>
      <w:r/>
    </w:p>
    <w:p>
      <w:pPr>
        <w:pStyle w:val="924"/>
        <w:ind w:right="-252" w:firstLine="409"/>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highlight w:val="none"/>
        </w:rPr>
        <w:t xml:space="preserve">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rPr>
          <w:rFonts w:hint="eastAsia" w:ascii="宋体" w:hAnsi="宋体" w:eastAsia="宋体" w:cs="宋体"/>
          <w:color w:val="000000"/>
          <w:highlight w:val="none"/>
        </w:rPr>
      </w:r>
      <w:r/>
    </w:p>
    <w:p>
      <w:pPr>
        <w:pStyle w:val="924"/>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1.3、</w:t>
      </w:r>
      <w:r>
        <w:rPr>
          <w:rFonts w:hint="eastAsia" w:ascii="宋体" w:hAnsi="宋体" w:eastAsia="宋体" w:cs="宋体"/>
          <w:color w:val="000000"/>
          <w:szCs w:val="21"/>
          <w:highlight w:val="none"/>
        </w:rPr>
        <w:t xml:space="preserve">在开标时，有下列情况之一者将视为无效：</w:t>
      </w:r>
      <w:r>
        <w:rPr>
          <w:rFonts w:hint="eastAsia" w:ascii="宋体" w:hAnsi="宋体" w:eastAsia="宋体" w:cs="宋体"/>
          <w:color w:val="000000"/>
          <w:szCs w:val="21"/>
          <w:highlight w:val="none"/>
        </w:rPr>
      </w:r>
      <w:r/>
    </w:p>
    <w:p>
      <w:pPr>
        <w:pStyle w:val="924"/>
        <w:ind w:right="-252"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1.3.1、不符合法律、法规和招标文件中规定的其他实质性要求的。</w:t>
      </w:r>
      <w:r>
        <w:rPr>
          <w:rFonts w:hint="eastAsia" w:ascii="宋体" w:hAnsi="宋体" w:eastAsia="宋体" w:cs="宋体"/>
          <w:b/>
          <w:color w:val="000000"/>
          <w:szCs w:val="21"/>
          <w:highlight w:val="none"/>
        </w:rPr>
      </w:r>
      <w:r/>
    </w:p>
    <w:p>
      <w:pPr>
        <w:pStyle w:val="924"/>
        <w:ind w:right="-252"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b/>
          <w:color w:val="000000"/>
          <w:szCs w:val="21"/>
          <w:highlight w:val="none"/>
        </w:rPr>
        <w:t xml:space="preserve">资格审查、信用查询</w:t>
      </w:r>
      <w:r>
        <w:rPr>
          <w:rFonts w:hint="eastAsia" w:ascii="宋体" w:hAnsi="宋体" w:eastAsia="宋体" w:cs="宋体"/>
          <w:b/>
          <w:color w:val="000000"/>
          <w:szCs w:val="21"/>
          <w:highlight w:val="none"/>
        </w:rPr>
      </w:r>
      <w:r/>
    </w:p>
    <w:p>
      <w:pPr>
        <w:pStyle w:val="924"/>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2.1、公开招标采购项目开标结束后，采购人应当依法对投标人的资格进行审查，未通过资格审查的视为无效投标。</w:t>
      </w:r>
      <w:r>
        <w:rPr>
          <w:rFonts w:hint="eastAsia" w:ascii="宋体" w:hAnsi="宋体" w:eastAsia="宋体" w:cs="宋体"/>
          <w:color w:val="000000"/>
          <w:szCs w:val="21"/>
          <w:highlight w:val="none"/>
        </w:rPr>
      </w:r>
      <w:r/>
    </w:p>
    <w:p>
      <w:pPr>
        <w:pStyle w:val="924"/>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2.2、投标人根据资格要求提供相应资料供资格审查（具体要求详见第一章投标邀请）。</w:t>
      </w:r>
      <w:r>
        <w:rPr>
          <w:rFonts w:hint="eastAsia" w:ascii="宋体" w:hAnsi="宋体" w:eastAsia="宋体" w:cs="宋体"/>
          <w:color w:val="000000"/>
          <w:szCs w:val="21"/>
          <w:highlight w:val="none"/>
        </w:rPr>
      </w:r>
      <w:r/>
    </w:p>
    <w:p>
      <w:pPr>
        <w:pStyle w:val="924"/>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2.3、根据政府采购法及相关法规，以及苏州市财政局《关于印发苏州市市级政府采购信用记录查询和使用工作试行办法的通知》（苏财购</w:t>
      </w:r>
      <w:r>
        <w:rPr>
          <w:rFonts w:hint="eastAsia" w:ascii="宋体" w:hAnsi="宋体" w:eastAsia="宋体" w:cs="宋体"/>
          <w:color w:val="000000"/>
          <w:highlight w:val="none"/>
        </w:rPr>
        <w:t xml:space="preserve">〔2017〕</w:t>
      </w:r>
      <w:r>
        <w:rPr>
          <w:rFonts w:hint="eastAsia" w:ascii="宋体" w:hAnsi="宋体" w:eastAsia="宋体" w:cs="宋体"/>
          <w:color w:val="000000"/>
          <w:szCs w:val="21"/>
          <w:highlight w:val="none"/>
        </w:rPr>
        <w:t xml:space="preserve">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szCs w:val="21"/>
          <w:highlight w:val="none"/>
        </w:rPr>
      </w:r>
      <w:r/>
    </w:p>
    <w:p>
      <w:pPr>
        <w:pStyle w:val="924"/>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2.3.1、查询时间：进入评审环节前。</w:t>
      </w:r>
      <w:r>
        <w:rPr>
          <w:rFonts w:hint="eastAsia" w:ascii="宋体" w:hAnsi="宋体" w:eastAsia="宋体" w:cs="宋体"/>
          <w:color w:val="000000"/>
          <w:szCs w:val="21"/>
          <w:highlight w:val="none"/>
        </w:rPr>
      </w:r>
      <w:r/>
    </w:p>
    <w:p>
      <w:pPr>
        <w:pStyle w:val="924"/>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2.3.2、查询渠道：“苏采云”系统提供的来自“信用中国”网站查询的相关主体信用记录。</w:t>
      </w:r>
      <w:r>
        <w:rPr>
          <w:rFonts w:hint="eastAsia" w:ascii="宋体" w:hAnsi="宋体" w:eastAsia="宋体" w:cs="宋体"/>
          <w:color w:val="000000"/>
          <w:szCs w:val="21"/>
          <w:highlight w:val="none"/>
        </w:rPr>
      </w:r>
      <w:r/>
    </w:p>
    <w:p>
      <w:pPr>
        <w:pStyle w:val="924"/>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2.3.3、查询证据留存方式：打印查询的信用报告，对存在失信信息的供应商，采购代理机构应填写《苏州市级政府采购供应商失信信息确认函》，由失信供应商签名确认。同时登</w:t>
      </w:r>
      <w:r>
        <w:rPr>
          <w:rFonts w:hint="eastAsia" w:ascii="宋体" w:hAnsi="宋体" w:eastAsia="宋体" w:cs="宋体"/>
          <w:color w:val="000000"/>
          <w:szCs w:val="21"/>
          <w:highlight w:val="none"/>
          <w:lang w:val="en-US" w:eastAsia="zh-CN"/>
        </w:rPr>
        <w:t xml:space="preserve">录</w:t>
      </w:r>
      <w:r>
        <w:rPr>
          <w:rFonts w:hint="eastAsia" w:ascii="宋体" w:hAnsi="宋体" w:eastAsia="宋体" w:cs="宋体"/>
          <w:color w:val="000000"/>
          <w:szCs w:val="21"/>
          <w:highlight w:val="none"/>
        </w:rPr>
        <w:t xml:space="preserve">到来源网站页面进行复核并打印，作为证据留存。</w:t>
      </w:r>
      <w:r>
        <w:rPr>
          <w:rFonts w:hint="eastAsia" w:ascii="宋体" w:hAnsi="宋体" w:eastAsia="宋体" w:cs="宋体"/>
          <w:color w:val="000000"/>
          <w:szCs w:val="21"/>
          <w:highlight w:val="none"/>
        </w:rPr>
      </w:r>
      <w:r/>
    </w:p>
    <w:p>
      <w:pPr>
        <w:pStyle w:val="924"/>
        <w:ind w:firstLine="42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2.3.4</w:t>
      </w:r>
      <w:r>
        <w:rPr>
          <w:rFonts w:hint="eastAsia" w:ascii="宋体" w:hAnsi="宋体" w:eastAsia="宋体" w:cs="宋体"/>
          <w:b/>
          <w:color w:val="000000"/>
          <w:szCs w:val="21"/>
          <w:highlight w:val="none"/>
        </w:rPr>
        <w:t xml:space="preserve">开评标过程中如有问题采购代理机构工作人员会及时通过《投标供应商确认函》留存的手机号与供应商联系。请供应商确保该手机号通</w:t>
      </w:r>
      <w:r>
        <w:rPr>
          <w:rFonts w:hint="eastAsia" w:ascii="宋体" w:hAnsi="宋体" w:eastAsia="宋体" w:cs="宋体"/>
          <w:b/>
          <w:color w:val="000000"/>
          <w:szCs w:val="21"/>
          <w:highlight w:val="none"/>
          <w:lang w:val="en-US" w:eastAsia="zh-CN"/>
        </w:rPr>
        <w:t xml:space="preserve">信</w:t>
      </w:r>
      <w:r>
        <w:rPr>
          <w:rFonts w:hint="eastAsia" w:ascii="宋体" w:hAnsi="宋体" w:eastAsia="宋体" w:cs="宋体"/>
          <w:b/>
          <w:color w:val="000000"/>
          <w:szCs w:val="21"/>
          <w:highlight w:val="none"/>
        </w:rPr>
        <w:t xml:space="preserve">畅通，否则导致的不利后果由供应商自行承担。</w:t>
      </w:r>
      <w:r>
        <w:rPr>
          <w:rFonts w:hint="eastAsia" w:ascii="宋体" w:hAnsi="宋体" w:eastAsia="宋体" w:cs="宋体"/>
          <w:color w:val="000000"/>
          <w:szCs w:val="21"/>
          <w:highlight w:val="none"/>
        </w:rPr>
      </w:r>
      <w:r/>
    </w:p>
    <w:p>
      <w:pPr>
        <w:pStyle w:val="924"/>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3、评标委员会或评标小组</w:t>
      </w:r>
      <w:r>
        <w:rPr>
          <w:rFonts w:hint="eastAsia" w:ascii="宋体" w:hAnsi="宋体" w:eastAsia="宋体" w:cs="宋体"/>
          <w:b/>
          <w:color w:val="000000"/>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3.1、评标委员会或评标小组（以下简称评标委员会）由采购人依法组建。</w:t>
      </w:r>
      <w:r>
        <w:rPr>
          <w:rFonts w:hint="eastAsia" w:ascii="宋体" w:hAnsi="宋体" w:eastAsia="宋体" w:cs="宋体"/>
          <w:color w:val="000000"/>
          <w:sz w:val="21"/>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3.2、评标委员会或评标小组负责具体的评标事</w:t>
      </w: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rPr>
        <w:t xml:space="preserve">，并独立履行以下职责：</w:t>
      </w:r>
      <w:r>
        <w:rPr>
          <w:rFonts w:hint="eastAsia" w:ascii="宋体" w:hAnsi="宋体" w:eastAsia="宋体" w:cs="宋体"/>
          <w:color w:val="000000"/>
          <w:sz w:val="21"/>
          <w:szCs w:val="21"/>
          <w:highlight w:val="none"/>
        </w:rPr>
      </w:r>
      <w:r/>
    </w:p>
    <w:p>
      <w:pPr>
        <w:pStyle w:val="924"/>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3.2.1、审查投标文件是否符合招标文件的要求，并作出评价。</w:t>
      </w:r>
      <w:r>
        <w:rPr>
          <w:rFonts w:hint="eastAsia" w:ascii="宋体" w:hAnsi="宋体" w:eastAsia="宋体" w:cs="宋体"/>
          <w:color w:val="000000"/>
          <w:szCs w:val="21"/>
          <w:highlight w:val="none"/>
        </w:rPr>
      </w:r>
      <w:r/>
    </w:p>
    <w:p>
      <w:pPr>
        <w:pStyle w:val="924"/>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3.2.2、可以要求投标供应商对投标文件有关事项作出解释或澄清。</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3.2.3、推荐中标候选供应商名单，或者受招标人委托按照事先确定的办法直接确定中标人。</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3.2.4、向招标采购人或者有关部门报告非法干预评标工作的行为。</w:t>
      </w:r>
      <w:r>
        <w:rPr>
          <w:rFonts w:hint="eastAsia" w:ascii="宋体" w:hAnsi="宋体" w:eastAsia="宋体" w:cs="宋体"/>
          <w:color w:val="000000"/>
          <w:szCs w:val="21"/>
          <w:highlight w:val="none"/>
        </w:rPr>
      </w:r>
      <w:r/>
    </w:p>
    <w:p>
      <w:pPr>
        <w:pStyle w:val="1147"/>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3.3、评标委员会成员应当履行下列义务：</w:t>
      </w:r>
      <w:r>
        <w:rPr>
          <w:rFonts w:hint="eastAsia" w:ascii="宋体" w:hAnsi="宋体" w:eastAsia="宋体" w:cs="宋体"/>
          <w:color w:val="000000"/>
          <w:sz w:val="21"/>
          <w:szCs w:val="21"/>
          <w:highlight w:val="none"/>
        </w:rPr>
      </w:r>
      <w:r/>
    </w:p>
    <w:p>
      <w:pPr>
        <w:pStyle w:val="924"/>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3.3.1、遵纪守法，客观、公正、廉洁地履行职责。</w:t>
      </w:r>
      <w:r>
        <w:rPr>
          <w:rFonts w:hint="eastAsia" w:ascii="宋体" w:hAnsi="宋体" w:eastAsia="宋体" w:cs="宋体"/>
          <w:color w:val="000000"/>
          <w:szCs w:val="21"/>
          <w:highlight w:val="none"/>
        </w:rPr>
      </w:r>
      <w:r/>
    </w:p>
    <w:p>
      <w:pPr>
        <w:pStyle w:val="924"/>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3.3.2、按照招标文件规定的评标办法和评标标准进行评标，对评审意见承担个人责任。</w:t>
      </w:r>
      <w:r>
        <w:rPr>
          <w:rFonts w:hint="eastAsia" w:ascii="宋体" w:hAnsi="宋体" w:eastAsia="宋体" w:cs="宋体"/>
          <w:color w:val="000000"/>
          <w:szCs w:val="21"/>
          <w:highlight w:val="none"/>
        </w:rPr>
      </w:r>
      <w:r/>
    </w:p>
    <w:p>
      <w:pPr>
        <w:pStyle w:val="924"/>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3.3.3、对评标过程和结果，以及投标人的商业秘密保密。</w:t>
      </w:r>
      <w:r>
        <w:rPr>
          <w:rFonts w:hint="eastAsia" w:ascii="宋体" w:hAnsi="宋体" w:eastAsia="宋体" w:cs="宋体"/>
          <w:color w:val="000000"/>
          <w:szCs w:val="21"/>
          <w:highlight w:val="none"/>
        </w:rPr>
      </w:r>
      <w:r/>
    </w:p>
    <w:p>
      <w:pPr>
        <w:pStyle w:val="924"/>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3.3.4、参与评标报告的起草。</w:t>
      </w:r>
      <w:r>
        <w:rPr>
          <w:rFonts w:hint="eastAsia" w:ascii="宋体" w:hAnsi="宋体" w:eastAsia="宋体" w:cs="宋体"/>
          <w:color w:val="000000"/>
          <w:szCs w:val="21"/>
          <w:highlight w:val="none"/>
        </w:rPr>
      </w:r>
      <w:r/>
    </w:p>
    <w:p>
      <w:pPr>
        <w:pStyle w:val="924"/>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3.3.5、配合财政部门的投诉处理工作。</w:t>
      </w:r>
      <w:r>
        <w:rPr>
          <w:rFonts w:hint="eastAsia" w:ascii="宋体" w:hAnsi="宋体" w:eastAsia="宋体" w:cs="宋体"/>
          <w:color w:val="000000"/>
          <w:szCs w:val="21"/>
          <w:highlight w:val="none"/>
        </w:rPr>
      </w:r>
      <w:r/>
    </w:p>
    <w:p>
      <w:pPr>
        <w:pStyle w:val="924"/>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3.3.6、配合招标采购人答复投标供应商提出的质疑。</w:t>
      </w:r>
      <w:r>
        <w:rPr>
          <w:rFonts w:hint="eastAsia" w:ascii="宋体" w:hAnsi="宋体" w:eastAsia="宋体" w:cs="宋体"/>
          <w:color w:val="000000"/>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3.4、公开开标后，直到宣布中标单位中标为止，凡属于审查、澄清、评价和比较投标的所有资料，有关中标的信息都不应向投标人或与评标无关的其他人泄露。</w:t>
      </w:r>
      <w:r>
        <w:rPr>
          <w:rFonts w:hint="eastAsia" w:ascii="宋体" w:hAnsi="宋体" w:eastAsia="宋体" w:cs="宋体"/>
          <w:color w:val="000000"/>
          <w:sz w:val="21"/>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3.5、在投标文件的审查、澄清、评价和比较以及确定中标的过程中，投标人对招标人和评标委员会成员施加影响的任何行为，都将取消其投标资格</w:t>
      </w:r>
      <w:r>
        <w:rPr>
          <w:rFonts w:hint="eastAsia" w:ascii="宋体" w:hAnsi="宋体" w:eastAsia="宋体" w:cs="宋体"/>
          <w:color w:val="000000"/>
          <w:sz w:val="21"/>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3.6、在评标期间，招标人将通过指定联络人与投标人进行联系。</w:t>
      </w:r>
      <w:r>
        <w:rPr>
          <w:rFonts w:hint="eastAsia" w:ascii="宋体" w:hAnsi="宋体" w:eastAsia="宋体" w:cs="宋体"/>
          <w:color w:val="000000"/>
          <w:sz w:val="21"/>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3.7、评标委员会不向落标人解释原因。</w:t>
      </w:r>
      <w:r>
        <w:rPr>
          <w:rFonts w:hint="eastAsia" w:ascii="宋体" w:hAnsi="宋体" w:eastAsia="宋体" w:cs="宋体"/>
          <w:color w:val="000000"/>
          <w:sz w:val="21"/>
          <w:szCs w:val="21"/>
          <w:highlight w:val="none"/>
        </w:rPr>
      </w:r>
      <w:r/>
    </w:p>
    <w:p>
      <w:pPr>
        <w:pStyle w:val="924"/>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4、对投标人及投标文件的审核</w:t>
      </w:r>
      <w:r>
        <w:rPr>
          <w:rFonts w:hint="eastAsia" w:ascii="宋体" w:hAnsi="宋体" w:eastAsia="宋体" w:cs="宋体"/>
          <w:b/>
          <w:color w:val="000000"/>
          <w:szCs w:val="21"/>
          <w:highlight w:val="none"/>
        </w:rPr>
      </w:r>
      <w:r/>
    </w:p>
    <w:p>
      <w:pPr>
        <w:pStyle w:val="924"/>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4.1、采购人或招标代理人按招标文件规定进行投标人资格审查，如缺少内容，视为无效投标；</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4.2、对价格的计算错误按下述原则修正：</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4.2.1、如果单价乘数量不等于总价，应以单价为准修正总价。</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4.2.2、大写金额与小写金额不一致时，以大写金额为准；</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4.2.3、单价金额小数点有明显错位的，应以总价为准，并修改单价；</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4.2.4、如果以文字表示的数据与数字表示的有差别，应以文字为准修正数字。</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4.2.5、对不同文字文本投标文件的解释发生异议的，以中文文本为准。</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4.2.6、投标人不同意以上修正，则其投标将被拒绝。</w:t>
      </w:r>
      <w:r>
        <w:rPr>
          <w:rFonts w:hint="eastAsia" w:ascii="宋体" w:hAnsi="宋体" w:eastAsia="宋体" w:cs="宋体"/>
          <w:color w:val="000000"/>
          <w:szCs w:val="21"/>
          <w:highlight w:val="none"/>
        </w:rPr>
      </w:r>
      <w:r/>
    </w:p>
    <w:p>
      <w:pPr>
        <w:pStyle w:val="924"/>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4.4、招标人对投标文件的判定，只依据投标内容本身，不依靠开标后的任何外来证明。</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4.5、投标文件有下列情况之一者为无效投标：</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4.5.1、投标报价超过</w:t>
      </w:r>
      <w:r>
        <w:rPr>
          <w:rFonts w:hint="eastAsia" w:ascii="宋体" w:hAnsi="宋体" w:eastAsia="宋体" w:cs="宋体"/>
          <w:b/>
          <w:bCs/>
          <w:color w:val="000000"/>
          <w:szCs w:val="21"/>
          <w:highlight w:val="none"/>
        </w:rPr>
        <w:t xml:space="preserve">项目预算</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4.5.2、投标文件未按照本须知规定签署和盖章；</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4.5.3、不具备招标文件中规定的资格要求；</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4.5.4、与招标文件有重大偏离；</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4.5.5、投标人拒绝修正错误；</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4.5.6、投标人的报价是选择性的；</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4.5.7、投标人的报价只报了部分内容；</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4.5.8、不同供应商的法定代表人或委托代理人有夫妻、直系血亲关系的；</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4.5.9、不同供应商的负责人为同一人或者存在控股、管理关系的；</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4.5.10、服务承诺和付款条件未响应招标要求的；</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4.5.11、不符合法律、法规和招标文件规定的其他实质性要求的；</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4.5.12、</w:t>
      </w:r>
      <w:r>
        <w:rPr>
          <w:rFonts w:hint="eastAsia" w:ascii="宋体" w:hAnsi="宋体" w:eastAsia="宋体" w:cs="宋体"/>
          <w:b/>
          <w:bCs/>
          <w:color w:val="000000"/>
          <w:szCs w:val="21"/>
          <w:highlight w:val="none"/>
        </w:rPr>
        <w:t xml:space="preserve">供应商查询中，不同供应商上传投标文件所使用的电脑的MAC地址和标书制作工具客户端标识码均</w:t>
      </w:r>
      <w:r>
        <w:rPr>
          <w:rFonts w:hint="eastAsia" w:ascii="宋体" w:hAnsi="宋体" w:eastAsia="宋体" w:cs="宋体"/>
          <w:b/>
          <w:bCs/>
          <w:color w:val="000000"/>
          <w:szCs w:val="21"/>
          <w:highlight w:val="none"/>
          <w:lang w:val="en-US" w:eastAsia="zh-CN"/>
        </w:rPr>
        <w:t xml:space="preserve">是</w:t>
      </w:r>
      <w:r>
        <w:rPr>
          <w:rFonts w:hint="eastAsia" w:ascii="宋体" w:hAnsi="宋体" w:eastAsia="宋体" w:cs="宋体"/>
          <w:b/>
          <w:bCs/>
          <w:color w:val="000000"/>
          <w:szCs w:val="21"/>
          <w:highlight w:val="none"/>
        </w:rPr>
        <w:t xml:space="preserve">一致的（如发现违法违规行为，将依法追究其法律责任）；</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4.5.13、其他被评委会认定无效的情况。</w:t>
      </w:r>
      <w:r>
        <w:rPr>
          <w:rFonts w:hint="eastAsia" w:ascii="宋体" w:hAnsi="宋体" w:eastAsia="宋体" w:cs="宋体"/>
          <w:color w:val="000000"/>
          <w:szCs w:val="21"/>
          <w:highlight w:val="none"/>
        </w:rPr>
      </w:r>
      <w:r/>
    </w:p>
    <w:p>
      <w:pPr>
        <w:pStyle w:val="924"/>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5、投标的澄清</w:t>
      </w:r>
      <w:r>
        <w:rPr>
          <w:rFonts w:hint="eastAsia" w:ascii="宋体" w:hAnsi="宋体" w:eastAsia="宋体" w:cs="宋体"/>
          <w:b/>
          <w:color w:val="000000"/>
          <w:szCs w:val="21"/>
          <w:highlight w:val="none"/>
        </w:rPr>
      </w:r>
      <w:r/>
    </w:p>
    <w:p>
      <w:pPr>
        <w:pStyle w:val="924"/>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5.1、评标委员会有权就投标文件中含混之处向投标人提出询问或澄清要求，投标人必须按照招标代理人通知的时间、地点派技术和商务人员进行答疑和澄清。</w:t>
      </w:r>
      <w:r>
        <w:rPr>
          <w:rFonts w:hint="eastAsia" w:ascii="宋体" w:hAnsi="宋体" w:eastAsia="宋体" w:cs="宋体"/>
          <w:color w:val="000000"/>
          <w:szCs w:val="21"/>
          <w:highlight w:val="none"/>
        </w:rPr>
      </w:r>
      <w:r/>
    </w:p>
    <w:p>
      <w:pPr>
        <w:pStyle w:val="924"/>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5.2、必要时采购代理机构可要求就澄清的答复作书面回答，该书面回答应有法定代表人或被授权人签署，并将作为投标内容的一部分。</w:t>
      </w:r>
      <w:r>
        <w:rPr>
          <w:rFonts w:hint="eastAsia" w:ascii="宋体" w:hAnsi="宋体" w:eastAsia="宋体" w:cs="宋体"/>
          <w:color w:val="000000"/>
          <w:szCs w:val="21"/>
          <w:highlight w:val="none"/>
        </w:rPr>
      </w:r>
      <w:r/>
    </w:p>
    <w:p>
      <w:pPr>
        <w:pStyle w:val="924"/>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5.3、投标人对投标文件的澄清不得改变投标的价格及实质性内容。</w:t>
      </w:r>
      <w:r>
        <w:rPr>
          <w:rFonts w:hint="eastAsia" w:ascii="宋体" w:hAnsi="宋体" w:eastAsia="宋体" w:cs="宋体"/>
          <w:color w:val="000000"/>
          <w:szCs w:val="21"/>
          <w:highlight w:val="none"/>
        </w:rPr>
      </w:r>
      <w:r/>
    </w:p>
    <w:p>
      <w:pPr>
        <w:pStyle w:val="924"/>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6、废标</w:t>
      </w:r>
      <w:r>
        <w:rPr>
          <w:rFonts w:hint="eastAsia" w:ascii="宋体" w:hAnsi="宋体" w:eastAsia="宋体" w:cs="宋体"/>
          <w:b/>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6.1、在招标采购中，出现下列情况之一的，应予废标：</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6.1.1、符合条件的供应商或者对招标文件作实质响应的供应商不足三家；</w:t>
      </w:r>
      <w:r>
        <w:rPr>
          <w:rFonts w:hint="eastAsia" w:ascii="宋体" w:hAnsi="宋体" w:eastAsia="宋体" w:cs="宋体"/>
          <w:b/>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6.1.2、出现影响采购公正的违法、违规行为的；</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6.1.3、投标人的报价均超过了采购预算，采购人不能支付的；</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6.1.4、因重大变故，采购任务取消的；</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6.1.5、因苏采云系统故障原因造成开标不成功的；</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6.1.6、投标截止时间结束后参加投标的供应商不足三家的处理：</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6.1.6.1如出现投标截止时间结束后参加投标的供应商或者在评标期间对招标文件做出实质响应的供应商不足三家情况，按政府采购相关规定执行。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6.2、废标后，招标人将把废标的理由通知所有投标人。</w:t>
      </w:r>
      <w:r>
        <w:rPr>
          <w:rFonts w:hint="eastAsia" w:ascii="宋体" w:hAnsi="宋体" w:eastAsia="宋体" w:cs="宋体"/>
          <w:color w:val="000000"/>
          <w:szCs w:val="21"/>
          <w:highlight w:val="none"/>
        </w:rPr>
      </w:r>
      <w:r/>
    </w:p>
    <w:p>
      <w:pPr>
        <w:pStyle w:val="924"/>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7、</w:t>
      </w:r>
      <w:r>
        <w:rPr>
          <w:rFonts w:hint="eastAsia" w:ascii="宋体" w:hAnsi="宋体" w:eastAsia="宋体" w:cs="宋体"/>
          <w:b/>
          <w:color w:val="000000"/>
          <w:szCs w:val="21"/>
          <w:highlight w:val="none"/>
        </w:rPr>
        <w:t xml:space="preserve">7、投标文件的评价和比较</w:t>
      </w:r>
      <w:r>
        <w:rPr>
          <w:rFonts w:hint="eastAsia" w:ascii="宋体" w:hAnsi="宋体" w:eastAsia="宋体" w:cs="宋体"/>
          <w:b/>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7.1、评标委员会将仅对按照本须知有关规定确定为实质上响应招标文件要求的投标文件进行评价和比较。</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7.2、评价和比较采用综合评分法，评标委员会严格按照招标文件的要求、条件、评分标准，对投标人所作的实质性响应内容进行比较。</w:t>
      </w:r>
      <w:r>
        <w:rPr>
          <w:rFonts w:hint="eastAsia" w:ascii="宋体" w:hAnsi="宋体" w:eastAsia="宋体" w:cs="宋体"/>
          <w:color w:val="000000"/>
          <w:szCs w:val="21"/>
          <w:highlight w:val="none"/>
        </w:rPr>
      </w:r>
      <w:r/>
    </w:p>
    <w:p>
      <w:pPr>
        <w:pStyle w:val="924"/>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七、中标结果</w:t>
      </w:r>
      <w:r>
        <w:rPr>
          <w:rFonts w:hint="eastAsia" w:ascii="宋体" w:hAnsi="宋体" w:eastAsia="宋体" w:cs="宋体"/>
          <w:b/>
          <w:color w:val="000000"/>
          <w:szCs w:val="21"/>
          <w:highlight w:val="none"/>
        </w:rPr>
      </w:r>
      <w:r/>
    </w:p>
    <w:p>
      <w:pPr>
        <w:pStyle w:val="924"/>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1、</w:t>
      </w:r>
      <w:r>
        <w:rPr>
          <w:rFonts w:hint="eastAsia" w:ascii="宋体" w:hAnsi="宋体" w:eastAsia="宋体" w:cs="宋体"/>
          <w:b/>
          <w:color w:val="000000"/>
          <w:szCs w:val="21"/>
          <w:highlight w:val="none"/>
        </w:rPr>
        <w:t xml:space="preserve">1、中标单位的确认</w:t>
      </w:r>
      <w:r>
        <w:rPr>
          <w:rFonts w:hint="eastAsia" w:ascii="宋体" w:hAnsi="宋体" w:eastAsia="宋体" w:cs="宋体"/>
          <w:b/>
          <w:color w:val="000000"/>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1.1、评标委员会根据投标人资格审查情况，对投标文件进行评价和比较，按照评标办法和标准进行评标，并按招标人的委托向招标人推荐中标候选单位。</w:t>
      </w:r>
      <w:r>
        <w:rPr>
          <w:rFonts w:hint="eastAsia" w:ascii="宋体" w:hAnsi="宋体" w:eastAsia="宋体" w:cs="宋体"/>
          <w:color w:val="000000"/>
          <w:sz w:val="21"/>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rPr>
          <w:rFonts w:hint="eastAsia" w:ascii="宋体" w:hAnsi="宋体" w:eastAsia="宋体" w:cs="宋体"/>
          <w:color w:val="000000"/>
          <w:sz w:val="21"/>
          <w:szCs w:val="21"/>
          <w:highlight w:val="none"/>
        </w:rPr>
      </w:r>
      <w:r/>
    </w:p>
    <w:p>
      <w:pPr>
        <w:pStyle w:val="924"/>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2、</w:t>
      </w:r>
      <w:r>
        <w:rPr>
          <w:rFonts w:hint="eastAsia" w:ascii="宋体" w:hAnsi="宋体" w:eastAsia="宋体" w:cs="宋体"/>
          <w:b/>
          <w:color w:val="000000"/>
          <w:szCs w:val="21"/>
          <w:highlight w:val="none"/>
        </w:rPr>
        <w:t xml:space="preserve">2、中标通知书</w:t>
      </w:r>
      <w:r>
        <w:rPr>
          <w:rFonts w:hint="eastAsia" w:ascii="宋体" w:hAnsi="宋体" w:eastAsia="宋体" w:cs="宋体"/>
          <w:b/>
          <w:color w:val="000000"/>
          <w:szCs w:val="21"/>
          <w:highlight w:val="none"/>
        </w:rPr>
      </w:r>
      <w:r/>
    </w:p>
    <w:p>
      <w:pPr>
        <w:pStyle w:val="924"/>
        <w:numPr>
          <w:ilvl w:val="1"/>
          <w:numId w:val="0"/>
        </w:numPr>
        <w:ind w:firstLine="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2.1、确定出中标单位后在投标有效期截止前，招标人将以书面形式通知中标的投标人其投标被接受。在中标通知书中给出中标单位的中标标价、交货时间（或服务期限）、质量标准和有关合同签订的日期和地点。</w:t>
      </w:r>
      <w:r>
        <w:rPr>
          <w:rFonts w:hint="eastAsia" w:ascii="宋体" w:hAnsi="宋体" w:eastAsia="宋体" w:cs="宋体"/>
          <w:color w:val="000000"/>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2.2、中标通知书将成为合同的组成部分。</w:t>
      </w:r>
      <w:r>
        <w:rPr>
          <w:rFonts w:hint="eastAsia" w:ascii="宋体" w:hAnsi="宋体" w:eastAsia="宋体" w:cs="宋体"/>
          <w:color w:val="000000"/>
          <w:sz w:val="21"/>
          <w:szCs w:val="21"/>
          <w:highlight w:val="none"/>
        </w:rPr>
      </w:r>
      <w:r/>
    </w:p>
    <w:p>
      <w:pPr>
        <w:pStyle w:val="924"/>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3、</w:t>
      </w:r>
      <w:r>
        <w:rPr>
          <w:rFonts w:hint="eastAsia" w:ascii="宋体" w:hAnsi="宋体" w:eastAsia="宋体" w:cs="宋体"/>
          <w:b/>
          <w:color w:val="000000"/>
          <w:szCs w:val="21"/>
          <w:highlight w:val="none"/>
        </w:rPr>
        <w:t xml:space="preserve">3、合同的签订</w:t>
      </w:r>
      <w:r>
        <w:rPr>
          <w:rFonts w:hint="eastAsia" w:ascii="宋体" w:hAnsi="宋体" w:eastAsia="宋体" w:cs="宋体"/>
          <w:b/>
          <w:color w:val="000000"/>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1"/>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3.2、中标单位应按中标通知书中规定的时间和地点，由法定代表人或授权委托人与甲方代表签订合同。否则按放弃中标权处理。</w:t>
      </w:r>
      <w:r>
        <w:rPr>
          <w:rFonts w:hint="eastAsia" w:ascii="宋体" w:hAnsi="宋体" w:eastAsia="宋体" w:cs="宋体"/>
          <w:color w:val="000000"/>
          <w:sz w:val="21"/>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3.3、采购人不得向中标人提出任何不合理的要求作为签订合同的条件。</w:t>
      </w:r>
      <w:r>
        <w:rPr>
          <w:rFonts w:hint="eastAsia" w:ascii="宋体" w:hAnsi="宋体" w:eastAsia="宋体" w:cs="宋体"/>
          <w:color w:val="000000"/>
          <w:sz w:val="21"/>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1"/>
          <w:szCs w:val="21"/>
          <w:highlight w:val="none"/>
        </w:rPr>
      </w:r>
      <w:r/>
    </w:p>
    <w:p>
      <w:pPr>
        <w:pStyle w:val="1147"/>
        <w:ind w:right="-252" w:firstLine="411"/>
        <w:jc w:val="both"/>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w:t>
      </w:r>
      <w:r>
        <w:rPr>
          <w:rFonts w:hint="eastAsia" w:ascii="宋体" w:hAnsi="宋体" w:eastAsia="宋体" w:cs="宋体"/>
          <w:b/>
          <w:color w:val="000000"/>
          <w:sz w:val="21"/>
          <w:szCs w:val="21"/>
          <w:highlight w:val="none"/>
        </w:rPr>
        <w:tab/>
      </w:r>
      <w:r>
        <w:rPr>
          <w:rFonts w:hint="eastAsia" w:ascii="宋体" w:hAnsi="宋体" w:eastAsia="宋体" w:cs="宋体"/>
          <w:b/>
          <w:color w:val="000000"/>
          <w:sz w:val="21"/>
          <w:szCs w:val="21"/>
          <w:highlight w:val="none"/>
        </w:rPr>
        <w:t xml:space="preserve">诚实信用</w:t>
      </w:r>
      <w:r>
        <w:rPr>
          <w:rFonts w:hint="eastAsia" w:ascii="宋体" w:hAnsi="宋体" w:eastAsia="宋体" w:cs="宋体"/>
          <w:b/>
          <w:color w:val="000000"/>
          <w:sz w:val="21"/>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1、诚实信用</w:t>
      </w:r>
      <w:r>
        <w:rPr>
          <w:rFonts w:hint="eastAsia" w:ascii="宋体" w:hAnsi="宋体" w:eastAsia="宋体" w:cs="宋体"/>
          <w:color w:val="000000"/>
          <w:sz w:val="21"/>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1.1、供应商之间不得相互串通投标报价，不得妨碍其他供应商的公平竞争，不得损害采购人和其他供应商的合法权益。</w:t>
      </w:r>
      <w:r>
        <w:rPr>
          <w:rFonts w:hint="eastAsia" w:ascii="宋体" w:hAnsi="宋体" w:eastAsia="宋体" w:cs="宋体"/>
          <w:color w:val="000000"/>
          <w:sz w:val="21"/>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1.2、供应商不得虚假承诺，否则，按照提供虚假材料谋取中标处理。</w:t>
      </w:r>
      <w:r>
        <w:rPr>
          <w:rFonts w:hint="eastAsia" w:ascii="宋体" w:hAnsi="宋体" w:eastAsia="宋体" w:cs="宋体"/>
          <w:color w:val="000000"/>
          <w:sz w:val="21"/>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rPr>
          <w:rFonts w:hint="eastAsia" w:ascii="宋体" w:hAnsi="宋体" w:eastAsia="宋体" w:cs="宋体"/>
          <w:color w:val="000000"/>
          <w:sz w:val="21"/>
          <w:szCs w:val="21"/>
          <w:highlight w:val="none"/>
        </w:rPr>
      </w:r>
      <w:r/>
    </w:p>
    <w:p>
      <w:pPr>
        <w:pStyle w:val="1147"/>
        <w:ind w:right="-252" w:firstLine="4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1.4、供应商不得向工作人员、评标委员会成员行贿或者采取其他不正当手段谋取中标。经查实供应商有此行为的，政府采购管理部门将供应商列入不良行为记录名单，按照</w:t>
      </w:r>
      <w:r>
        <w:rPr>
          <w:rFonts w:hint="eastAsia" w:ascii="宋体" w:hAnsi="宋体" w:eastAsia="宋体" w:cs="宋体"/>
          <w:color w:val="000000"/>
          <w:sz w:val="21"/>
          <w:szCs w:val="21"/>
          <w:highlight w:val="none"/>
          <w:lang w:eastAsia="zh-CN"/>
        </w:rPr>
        <w:t xml:space="preserve">《政府采购法》</w:t>
      </w:r>
      <w:r>
        <w:rPr>
          <w:rFonts w:hint="eastAsia" w:ascii="宋体" w:hAnsi="宋体" w:eastAsia="宋体" w:cs="宋体"/>
          <w:color w:val="000000"/>
          <w:sz w:val="21"/>
          <w:szCs w:val="21"/>
          <w:highlight w:val="none"/>
        </w:rPr>
        <w:t xml:space="preserve">《政府采购法》有关规定处理。</w:t>
      </w:r>
      <w:r>
        <w:rPr>
          <w:rFonts w:hint="eastAsia" w:ascii="宋体" w:hAnsi="宋体" w:eastAsia="宋体" w:cs="宋体"/>
          <w:color w:val="000000"/>
          <w:sz w:val="21"/>
          <w:szCs w:val="21"/>
          <w:highlight w:val="none"/>
        </w:rPr>
      </w:r>
      <w:r/>
    </w:p>
    <w:p>
      <w:pPr>
        <w:pStyle w:val="1147"/>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hint="eastAsia" w:ascii="宋体" w:hAnsi="宋体" w:eastAsia="宋体" w:cs="宋体"/>
          <w:color w:val="000000"/>
          <w:sz w:val="21"/>
          <w:szCs w:val="21"/>
          <w:highlight w:val="none"/>
        </w:rPr>
      </w:r>
      <w:r/>
    </w:p>
    <w:p>
      <w:pPr>
        <w:pStyle w:val="924"/>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九、其他事项</w:t>
      </w:r>
      <w:r>
        <w:rPr>
          <w:rFonts w:hint="eastAsia" w:ascii="宋体" w:hAnsi="宋体" w:eastAsia="宋体" w:cs="宋体"/>
          <w:b/>
          <w:color w:val="000000"/>
          <w:szCs w:val="21"/>
          <w:highlight w:val="none"/>
        </w:rPr>
      </w:r>
      <w:r/>
    </w:p>
    <w:p>
      <w:pPr>
        <w:pStyle w:val="924"/>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1、中标服务费</w:t>
      </w:r>
      <w:r>
        <w:rPr>
          <w:rFonts w:hint="eastAsia" w:ascii="宋体" w:hAnsi="宋体" w:eastAsia="宋体" w:cs="宋体"/>
          <w:b/>
          <w:color w:val="000000"/>
          <w:szCs w:val="21"/>
          <w:highlight w:val="none"/>
        </w:rPr>
      </w:r>
      <w:r/>
    </w:p>
    <w:p>
      <w:pPr>
        <w:pStyle w:val="1147"/>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1.1、中标单位须按规定支付中标服务费，该费用应在中标公示结束后三天内付清。</w:t>
      </w:r>
      <w:r>
        <w:rPr>
          <w:rFonts w:hint="eastAsia" w:ascii="宋体" w:hAnsi="宋体" w:eastAsia="宋体" w:cs="宋体"/>
          <w:color w:val="000000"/>
          <w:sz w:val="21"/>
          <w:szCs w:val="21"/>
          <w:highlight w:val="none"/>
        </w:rPr>
      </w:r>
      <w:r/>
    </w:p>
    <w:p>
      <w:pPr>
        <w:pStyle w:val="1147"/>
        <w:ind w:firstLine="409"/>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每包中标服务费：本项目预算包含代理费，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47"/>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1.2、中标单位如果未按规定缴纳中标服务费，招标人将保留诉讼的权利。</w:t>
      </w:r>
      <w:r>
        <w:rPr>
          <w:rFonts w:hint="eastAsia" w:ascii="宋体" w:hAnsi="宋体" w:eastAsia="宋体" w:cs="宋体"/>
          <w:color w:val="000000"/>
          <w:sz w:val="21"/>
          <w:szCs w:val="21"/>
          <w:highlight w:val="none"/>
        </w:rPr>
      </w:r>
      <w:r/>
    </w:p>
    <w:p>
      <w:pPr>
        <w:pStyle w:val="924"/>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2、监督</w:t>
      </w:r>
      <w:r>
        <w:rPr>
          <w:rFonts w:hint="eastAsia" w:ascii="宋体" w:hAnsi="宋体" w:eastAsia="宋体" w:cs="宋体"/>
          <w:b/>
          <w:color w:val="000000"/>
          <w:szCs w:val="21"/>
          <w:highlight w:val="none"/>
        </w:rPr>
      </w:r>
      <w:r/>
    </w:p>
    <w:p>
      <w:pPr>
        <w:pStyle w:val="924"/>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2.1、政府有关监督部门将对招投标全过程进行监督。</w:t>
      </w:r>
      <w:r>
        <w:rPr>
          <w:rFonts w:hint="eastAsia" w:ascii="宋体" w:hAnsi="宋体" w:eastAsia="宋体" w:cs="宋体"/>
          <w:color w:val="000000"/>
          <w:szCs w:val="21"/>
          <w:highlight w:val="none"/>
        </w:rPr>
      </w:r>
      <w:r/>
    </w:p>
    <w:p>
      <w:pPr>
        <w:pStyle w:val="924"/>
        <w:ind w:firstLine="411"/>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b/>
          <w:color w:val="000000"/>
          <w:szCs w:val="21"/>
          <w:highlight w:val="none"/>
        </w:rPr>
        <w:t xml:space="preserve">绿色采购</w:t>
      </w:r>
      <w:r>
        <w:rPr>
          <w:rFonts w:hint="eastAsia" w:ascii="宋体" w:hAnsi="宋体" w:eastAsia="宋体" w:cs="宋体"/>
          <w:b/>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000000"/>
          <w:szCs w:val="21"/>
          <w:highlight w:val="none"/>
        </w:rPr>
        <w:t xml:space="preserve">否则将被认定为未实质性响应招标文件要求。</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eastAsia="宋体" w:cs="宋体"/>
          <w:color w:val="000000"/>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eastAsia="宋体" w:cs="宋体"/>
          <w:color w:val="000000"/>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eastAsia="宋体" w:cs="宋体"/>
          <w:color w:val="000000"/>
          <w:szCs w:val="21"/>
          <w:highlight w:val="none"/>
        </w:rPr>
      </w:r>
      <w:r/>
    </w:p>
    <w:p>
      <w:pPr>
        <w:pStyle w:val="924"/>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4、</w:t>
      </w:r>
      <w:r>
        <w:rPr>
          <w:rFonts w:hint="eastAsia" w:ascii="宋体" w:hAnsi="宋体" w:eastAsia="宋体" w:cs="宋体"/>
          <w:b/>
          <w:color w:val="000000"/>
          <w:szCs w:val="21"/>
          <w:highlight w:val="none"/>
        </w:rPr>
        <w:t xml:space="preserve">4、未尽事宜</w:t>
      </w:r>
      <w:r>
        <w:rPr>
          <w:rFonts w:hint="eastAsia" w:ascii="宋体" w:hAnsi="宋体" w:eastAsia="宋体" w:cs="宋体"/>
          <w:b/>
          <w:color w:val="000000"/>
          <w:szCs w:val="21"/>
          <w:highlight w:val="none"/>
        </w:rPr>
      </w:r>
      <w:r/>
    </w:p>
    <w:p>
      <w:pPr>
        <w:pStyle w:val="924"/>
        <w:ind w:firstLine="4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4.1按《中华人民共和国政府采购法》及其他有关政府采购的法律法规的规定执行。</w:t>
      </w:r>
      <w:bookmarkEnd w:id="22"/>
      <w:r>
        <w:rPr>
          <w:rFonts w:hint="eastAsia" w:ascii="宋体" w:hAnsi="宋体" w:eastAsia="宋体" w:cs="宋体"/>
          <w:color w:val="000000"/>
          <w:highlight w:val="none"/>
        </w:rPr>
      </w:r>
      <w:r/>
    </w:p>
    <w:p>
      <w:pPr>
        <w:pStyle w:val="924"/>
        <w:ind w:firstLine="422"/>
        <w:spacing w:line="360" w:lineRule="auto"/>
        <w:rPr>
          <w:rFonts w:hint="eastAsia" w:ascii="宋体" w:hAnsi="宋体" w:eastAsia="宋体" w:cs="宋体"/>
          <w:color w:val="000000"/>
          <w:highlight w:val="none"/>
        </w:rPr>
      </w:pPr>
      <w:r>
        <w:rPr>
          <w:rFonts w:hint="eastAsia" w:ascii="宋体" w:hAnsi="宋体" w:eastAsia="宋体" w:cs="宋体"/>
          <w:b/>
          <w:color w:val="000000"/>
          <w:szCs w:val="21"/>
          <w:highlight w:val="none"/>
        </w:rPr>
        <w:t xml:space="preserve">4.2如果对投标流程不熟悉，请查看苏州公共资源交易信息平台/昆山分中心/下载中心“供应商投标工具客户端操作手册和视频”、苏州公共资源交易信息平台/昆山分中心/办事指南“昆山市政府采购供应商投标快速指引。”</w:t>
      </w:r>
      <w:r>
        <w:rPr>
          <w:rFonts w:hint="eastAsia" w:ascii="宋体" w:hAnsi="宋体" w:eastAsia="宋体" w:cs="宋体"/>
          <w:color w:val="000000"/>
          <w:highlight w:val="none"/>
        </w:rPr>
      </w:r>
      <w:r/>
    </w:p>
    <w:p>
      <w:pPr>
        <w:pStyle w:val="924"/>
        <w:ind w:firstLine="40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0"/>
        <w:rPr>
          <w:rFonts w:hint="eastAsia" w:ascii="宋体" w:hAnsi="宋体" w:eastAsia="宋体" w:cs="宋体"/>
          <w:color w:val="000000"/>
          <w:highlight w:val="none"/>
        </w:rPr>
      </w:pPr>
      <w:r/>
      <w:bookmarkStart w:id="25" w:name="_Toc387241318"/>
      <w:r>
        <w:rPr>
          <w:rFonts w:hint="eastAsia" w:ascii="宋体" w:hAnsi="宋体" w:eastAsia="宋体" w:cs="宋体"/>
          <w:color w:val="000000"/>
          <w:highlight w:val="none"/>
        </w:rPr>
        <w:br w:type="page" w:clear="all"/>
      </w:r>
      <w:bookmarkStart w:id="26" w:name="_Toc88831011"/>
      <w:r/>
      <w:bookmarkStart w:id="27" w:name="_Toc16119"/>
      <w:r/>
      <w:bookmarkStart w:id="28" w:name="_Toc28333"/>
      <w:r/>
      <w:bookmarkStart w:id="29" w:name="_Toc24459559"/>
      <w:r/>
      <w:bookmarkStart w:id="30" w:name="_Toc11510"/>
      <w:r/>
      <w:bookmarkStart w:id="31" w:name="_Toc32079"/>
      <w:r>
        <w:rPr>
          <w:rFonts w:hint="eastAsia" w:ascii="宋体" w:hAnsi="宋体" w:eastAsia="宋体" w:cs="宋体"/>
          <w:color w:val="000000"/>
          <w:highlight w:val="none"/>
        </w:rPr>
        <w:t xml:space="preserve">第三章 投标文件格式</w:t>
      </w:r>
      <w:bookmarkEnd w:id="25"/>
      <w:r/>
      <w:bookmarkEnd w:id="26"/>
      <w:r/>
      <w:bookmarkEnd w:id="27"/>
      <w:r/>
      <w:bookmarkEnd w:id="28"/>
      <w:r/>
      <w:bookmarkEnd w:id="29"/>
      <w:r/>
      <w:bookmarkEnd w:id="30"/>
      <w:r/>
      <w:bookmarkEnd w:id="31"/>
      <w:r/>
      <w:bookmarkStart w:id="32" w:name="gpcItem_SubmitDocStruct"/>
      <w:r/>
      <w:bookmarkEnd w:id="32"/>
      <w:r>
        <w:rPr>
          <w:rFonts w:hint="eastAsia" w:ascii="宋体" w:hAnsi="宋体" w:eastAsia="宋体" w:cs="宋体"/>
          <w:color w:val="000000"/>
          <w:highlight w:val="none"/>
        </w:rPr>
      </w:r>
      <w:r/>
    </w:p>
    <w:p>
      <w:pPr>
        <w:pStyle w:val="1147"/>
        <w:ind w:firstLine="41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说明：对本章所有的投标书格式 ，投标方可根据自身情况进行补充和修改，但补充和修改不得造成与本格式内容有实质性的违背。</w:t>
      </w:r>
      <w:r>
        <w:rPr>
          <w:rFonts w:hint="eastAsia" w:ascii="宋体" w:hAnsi="宋体" w:eastAsia="宋体" w:cs="宋体"/>
          <w:b/>
          <w:color w:val="000000"/>
          <w:sz w:val="21"/>
          <w:szCs w:val="21"/>
          <w:highlight w:val="none"/>
        </w:rPr>
      </w:r>
      <w:r/>
    </w:p>
    <w:p>
      <w:pPr>
        <w:pStyle w:val="1147"/>
        <w:ind w:firstLine="41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47"/>
        <w:ind w:firstLine="557"/>
        <w:spacing w:line="360" w:lineRule="auto"/>
        <w:rPr>
          <w:rFonts w:hint="eastAsia" w:ascii="宋体" w:hAnsi="宋体" w:eastAsia="宋体" w:cs="宋体"/>
          <w:b/>
          <w:color w:val="000000"/>
          <w:sz w:val="28"/>
          <w:szCs w:val="21"/>
          <w:highlight w:val="none"/>
        </w:rPr>
      </w:pPr>
      <w:r>
        <w:rPr>
          <w:rFonts w:hint="eastAsia" w:ascii="宋体" w:hAnsi="宋体" w:eastAsia="宋体" w:cs="宋体"/>
          <w:b/>
          <w:color w:val="000000"/>
          <w:sz w:val="28"/>
          <w:szCs w:val="21"/>
          <w:highlight w:val="none"/>
        </w:rPr>
        <w:t xml:space="preserve">投标文档结构表</w:t>
      </w:r>
      <w:r>
        <w:rPr>
          <w:rFonts w:hint="eastAsia" w:ascii="宋体" w:hAnsi="宋体" w:eastAsia="宋体" w:cs="宋体"/>
          <w:b/>
          <w:color w:val="000000"/>
          <w:sz w:val="28"/>
          <w:szCs w:val="21"/>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033"/>
      </w:tblGrid>
      <w:tr>
        <w:trPr/>
        <w:tc>
          <w:tcPr>
            <w:tcW w:w="1500" w:type="dxa"/>
            <w:vAlign w:val="center"/>
            <w:textDirection w:val="lrTb"/>
            <w:noWrap w:val="false"/>
          </w:tcPr>
          <w:p>
            <w:pPr>
              <w:pStyle w:val="1147"/>
              <w:ind w:firstLine="0"/>
              <w:spacing w:line="360" w:lineRule="auto"/>
              <w:rPr>
                <w:rFonts w:hint="eastAsia" w:ascii="宋体" w:hAnsi="宋体" w:eastAsia="宋体" w:cs="宋体"/>
                <w:b/>
                <w:color w:val="000000"/>
                <w:szCs w:val="21"/>
                <w:highlight w:val="none"/>
              </w:rPr>
            </w:pPr>
            <w:r/>
            <w:bookmarkStart w:id="33" w:name="gpcItem_tenderStruct2"/>
            <w:r>
              <w:rPr>
                <w:rFonts w:hint="eastAsia" w:ascii="宋体" w:hAnsi="宋体" w:eastAsia="宋体" w:cs="宋体"/>
                <w:b/>
                <w:color w:val="000000"/>
                <w:szCs w:val="21"/>
                <w:highlight w:val="none"/>
              </w:rPr>
              <w:t xml:space="preserve">标书名称</w:t>
            </w:r>
            <w:r>
              <w:rPr>
                <w:rFonts w:hint="eastAsia" w:ascii="宋体" w:hAnsi="宋体" w:eastAsia="宋体" w:cs="宋体"/>
                <w:b/>
                <w:color w:val="000000"/>
                <w:szCs w:val="21"/>
                <w:highlight w:val="none"/>
              </w:rPr>
            </w:r>
            <w:r/>
          </w:p>
        </w:tc>
        <w:tc>
          <w:tcPr>
            <w:tcW w:w="3969" w:type="dxa"/>
            <w:vAlign w:val="center"/>
            <w:textDirection w:val="lrTb"/>
            <w:noWrap w:val="false"/>
          </w:tcPr>
          <w:p>
            <w:pPr>
              <w:pStyle w:val="1147"/>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文档名称</w:t>
            </w:r>
            <w:r>
              <w:rPr>
                <w:rFonts w:hint="eastAsia" w:ascii="宋体" w:hAnsi="宋体" w:eastAsia="宋体" w:cs="宋体"/>
                <w:b/>
                <w:color w:val="000000"/>
                <w:szCs w:val="21"/>
                <w:highlight w:val="none"/>
              </w:rPr>
            </w:r>
            <w:r/>
          </w:p>
        </w:tc>
        <w:tc>
          <w:tcPr>
            <w:tcW w:w="4033" w:type="dxa"/>
            <w:vAlign w:val="center"/>
            <w:textDirection w:val="lrTb"/>
            <w:noWrap w:val="false"/>
          </w:tcPr>
          <w:p>
            <w:pPr>
              <w:pStyle w:val="1147"/>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标题名称</w:t>
            </w:r>
            <w:r>
              <w:rPr>
                <w:rFonts w:hint="eastAsia" w:ascii="宋体" w:hAnsi="宋体" w:eastAsia="宋体" w:cs="宋体"/>
                <w:b/>
                <w:color w:val="000000"/>
                <w:szCs w:val="21"/>
                <w:highlight w:val="none"/>
              </w:rPr>
            </w:r>
            <w:r/>
          </w:p>
        </w:tc>
      </w:tr>
      <w:tr>
        <w:trPr>
          <w:cantSplit/>
        </w:trPr>
        <w:tc>
          <w:tcPr>
            <w:tcW w:w="1500" w:type="dxa"/>
            <w:vAlign w:val="center"/>
            <w:vMerge w:val="restart"/>
            <w:textDirection w:val="lrTb"/>
            <w:noWrap w:val="false"/>
          </w:tcPr>
          <w:p>
            <w:pPr>
              <w:pStyle w:val="1147"/>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标书结构</w:t>
            </w:r>
            <w:r>
              <w:rPr>
                <w:rFonts w:hint="eastAsia" w:ascii="宋体" w:hAnsi="宋体" w:eastAsia="宋体" w:cs="宋体"/>
                <w:b/>
                <w:color w:val="000000"/>
                <w:szCs w:val="21"/>
                <w:highlight w:val="none"/>
              </w:rPr>
            </w:r>
            <w:r/>
          </w:p>
        </w:tc>
        <w:tc>
          <w:tcPr>
            <w:tcW w:w="3969"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投标承诺函</w:t>
            </w:r>
            <w:r>
              <w:rPr>
                <w:rFonts w:hint="eastAsia" w:ascii="宋体" w:hAnsi="宋体" w:eastAsia="宋体" w:cs="宋体"/>
                <w:color w:val="000000"/>
                <w:szCs w:val="21"/>
                <w:highlight w:val="none"/>
              </w:rPr>
            </w:r>
            <w:r/>
          </w:p>
        </w:tc>
        <w:tc>
          <w:tcPr>
            <w:tcW w:w="4033"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投标承诺函</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47"/>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（投标方）法人授权委托书</w:t>
            </w:r>
            <w:r>
              <w:rPr>
                <w:rFonts w:hint="eastAsia" w:ascii="宋体" w:hAnsi="宋体" w:eastAsia="宋体" w:cs="宋体"/>
                <w:color w:val="000000"/>
                <w:szCs w:val="21"/>
                <w:highlight w:val="none"/>
              </w:rPr>
            </w:r>
            <w:r/>
          </w:p>
        </w:tc>
        <w:tc>
          <w:tcPr>
            <w:tcW w:w="4033" w:type="dxa"/>
            <w:vAlign w:val="center"/>
            <w:textDirection w:val="lrTb"/>
            <w:noWrap w:val="false"/>
          </w:tcPr>
          <w:p>
            <w:pPr>
              <w:pStyle w:val="1147"/>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szCs w:val="21"/>
                <w:highlight w:val="none"/>
              </w:rPr>
              <w:t xml:space="preserve">（投标方）法人授权委托书</w:t>
            </w:r>
            <w:r>
              <w:rPr>
                <w:rFonts w:hint="eastAsia" w:ascii="宋体" w:hAnsi="宋体" w:eastAsia="宋体" w:cs="宋体"/>
                <w:color w:val="000000"/>
                <w:highlight w:val="none"/>
              </w:rPr>
            </w:r>
            <w:r/>
          </w:p>
        </w:tc>
      </w:tr>
      <w:tr>
        <w:trPr>
          <w:cantSplit/>
        </w:trPr>
        <w:tc>
          <w:tcPr>
            <w:tcW w:w="1500" w:type="dxa"/>
            <w:vAlign w:val="center"/>
            <w:vMerge w:val="continue"/>
            <w:textDirection w:val="lrTb"/>
            <w:noWrap w:val="false"/>
          </w:tcPr>
          <w:p>
            <w:pPr>
              <w:pStyle w:val="1147"/>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开标一览表</w:t>
            </w:r>
            <w:r>
              <w:rPr>
                <w:rFonts w:hint="eastAsia" w:ascii="宋体" w:hAnsi="宋体" w:eastAsia="宋体" w:cs="宋体"/>
                <w:color w:val="000000"/>
                <w:szCs w:val="21"/>
                <w:highlight w:val="none"/>
              </w:rPr>
            </w:r>
            <w:r/>
          </w:p>
        </w:tc>
        <w:tc>
          <w:tcPr>
            <w:tcW w:w="4033" w:type="dxa"/>
            <w:vAlign w:val="center"/>
            <w:textDirection w:val="lrTb"/>
            <w:noWrap w:val="false"/>
          </w:tcPr>
          <w:p>
            <w:pPr>
              <w:pStyle w:val="1147"/>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REF _Ref22891535 \h  \* MERGEFORMAT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开标一览表</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tc>
      </w:tr>
      <w:tr>
        <w:trPr>
          <w:cantSplit/>
        </w:trPr>
        <w:tc>
          <w:tcPr>
            <w:tcW w:w="1500" w:type="dxa"/>
            <w:vAlign w:val="center"/>
            <w:vMerge w:val="continue"/>
            <w:textDirection w:val="lrTb"/>
            <w:noWrap w:val="false"/>
          </w:tcPr>
          <w:p>
            <w:pPr>
              <w:pStyle w:val="1147"/>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投标报价表</w:t>
            </w:r>
            <w:r>
              <w:rPr>
                <w:rFonts w:hint="eastAsia" w:ascii="宋体" w:hAnsi="宋体" w:eastAsia="宋体" w:cs="宋体"/>
                <w:color w:val="000000"/>
                <w:szCs w:val="21"/>
                <w:highlight w:val="none"/>
              </w:rPr>
            </w:r>
            <w:r/>
          </w:p>
        </w:tc>
        <w:tc>
          <w:tcPr>
            <w:tcW w:w="4033"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_Ref36197888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投标报价表</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47"/>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投入</w:t>
            </w:r>
            <w:r>
              <w:rPr>
                <w:rFonts w:hint="eastAsia" w:ascii="宋体" w:hAnsi="宋体" w:eastAsia="宋体" w:cs="宋体"/>
                <w:color w:val="000000"/>
                <w:szCs w:val="21"/>
                <w:highlight w:val="none"/>
              </w:rPr>
              <w:t xml:space="preserve">本项目人员</w:t>
            </w:r>
            <w:r>
              <w:rPr>
                <w:rFonts w:hint="eastAsia" w:ascii="宋体" w:hAnsi="宋体" w:eastAsia="宋体" w:cs="宋体"/>
                <w:color w:val="000000"/>
                <w:szCs w:val="21"/>
                <w:highlight w:val="none"/>
                <w:lang w:val="zh-CN"/>
              </w:rPr>
              <w:t xml:space="preserve">一览表</w:t>
            </w:r>
            <w:r>
              <w:rPr>
                <w:rFonts w:hint="eastAsia" w:ascii="宋体" w:hAnsi="宋体" w:eastAsia="宋体" w:cs="宋体"/>
                <w:color w:val="000000"/>
                <w:szCs w:val="21"/>
                <w:highlight w:val="none"/>
              </w:rPr>
            </w:r>
            <w:r/>
          </w:p>
        </w:tc>
        <w:tc>
          <w:tcPr>
            <w:tcW w:w="4033"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_Ref138255000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en-US" w:eastAsia="zh-CN"/>
              </w:rPr>
              <w:t xml:space="preserve">投入</w:t>
            </w:r>
            <w:r>
              <w:rPr>
                <w:rFonts w:hint="eastAsia" w:ascii="宋体" w:hAnsi="宋体" w:eastAsia="宋体" w:cs="宋体"/>
                <w:color w:val="000000"/>
                <w:szCs w:val="21"/>
                <w:highlight w:val="none"/>
              </w:rPr>
              <w:t xml:space="preserve">本项目人员</w:t>
            </w:r>
            <w:r>
              <w:rPr>
                <w:rFonts w:hint="eastAsia" w:ascii="宋体" w:hAnsi="宋体" w:eastAsia="宋体" w:cs="宋体"/>
                <w:color w:val="000000"/>
                <w:szCs w:val="21"/>
                <w:highlight w:val="none"/>
                <w:lang w:val="zh-CN"/>
              </w:rPr>
              <w:t xml:space="preserve">一览表</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Height w:val="90"/>
        </w:trPr>
        <w:tc>
          <w:tcPr>
            <w:tcW w:w="1500" w:type="dxa"/>
            <w:vAlign w:val="center"/>
            <w:vMerge w:val="continue"/>
            <w:textDirection w:val="lrTb"/>
            <w:noWrap w:val="false"/>
          </w:tcPr>
          <w:p>
            <w:pPr>
              <w:pStyle w:val="1147"/>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偏离表（技术、商务）</w:t>
            </w:r>
            <w:r>
              <w:rPr>
                <w:rFonts w:hint="eastAsia" w:ascii="宋体" w:hAnsi="宋体" w:eastAsia="宋体" w:cs="宋体"/>
                <w:color w:val="000000"/>
                <w:szCs w:val="21"/>
                <w:highlight w:val="none"/>
              </w:rPr>
            </w:r>
            <w:r/>
          </w:p>
        </w:tc>
        <w:tc>
          <w:tcPr>
            <w:tcW w:w="4033"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_Ref363807960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6、偏离表（技术、商务）</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47"/>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中小企业声明函（如有）</w:t>
            </w:r>
            <w:r>
              <w:rPr>
                <w:rFonts w:hint="eastAsia" w:ascii="宋体" w:hAnsi="宋体" w:eastAsia="宋体" w:cs="宋体"/>
                <w:color w:val="000000"/>
                <w:szCs w:val="21"/>
                <w:highlight w:val="none"/>
              </w:rPr>
            </w:r>
            <w:r/>
          </w:p>
        </w:tc>
        <w:tc>
          <w:tcPr>
            <w:tcW w:w="4033"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_Ref17468056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7、中小企业声明函</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Height w:val="90"/>
        </w:trPr>
        <w:tc>
          <w:tcPr>
            <w:tcW w:w="1500" w:type="dxa"/>
            <w:vAlign w:val="center"/>
            <w:vMerge w:val="continue"/>
            <w:textDirection w:val="lrTb"/>
            <w:noWrap w:val="false"/>
          </w:tcPr>
          <w:p>
            <w:pPr>
              <w:pStyle w:val="1147"/>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7"/>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残疾人福利性单位声明函（如有）</w:t>
            </w:r>
            <w:r>
              <w:rPr>
                <w:rFonts w:hint="eastAsia" w:ascii="宋体" w:hAnsi="宋体" w:eastAsia="宋体" w:cs="宋体"/>
                <w:color w:val="000000"/>
                <w:highlight w:val="none"/>
              </w:rPr>
            </w:r>
            <w:r/>
          </w:p>
        </w:tc>
        <w:tc>
          <w:tcPr>
            <w:tcW w:w="4033"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_Ref14938101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8、残疾人福利性单位声明函</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47"/>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tc>
        <w:tc>
          <w:tcPr>
            <w:tcW w:w="4033" w:type="dxa"/>
            <w:vAlign w:val="center"/>
            <w:textDirection w:val="lrTb"/>
            <w:noWrap w:val="false"/>
          </w:tcPr>
          <w:p>
            <w:pPr>
              <w:pStyle w:val="1147"/>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REF _Ref155172469 \h  \* MERGEFORMAT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9、业绩</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tc>
      </w:tr>
      <w:tr>
        <w:trPr>
          <w:cantSplit/>
          <w:trHeight w:val="550"/>
        </w:trPr>
        <w:tc>
          <w:tcPr>
            <w:tcW w:w="1500" w:type="dxa"/>
            <w:vAlign w:val="center"/>
            <w:vMerge w:val="continue"/>
            <w:textDirection w:val="lrTb"/>
            <w:noWrap w:val="false"/>
          </w:tcPr>
          <w:p>
            <w:pPr>
              <w:pStyle w:val="1147"/>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资格证明文件</w:t>
            </w:r>
            <w:r>
              <w:rPr>
                <w:rFonts w:hint="eastAsia" w:ascii="宋体" w:hAnsi="宋体" w:eastAsia="宋体" w:cs="宋体"/>
                <w:color w:val="000000"/>
                <w:szCs w:val="21"/>
                <w:highlight w:val="none"/>
              </w:rPr>
            </w:r>
            <w:r/>
          </w:p>
        </w:tc>
        <w:tc>
          <w:tcPr>
            <w:tcW w:w="4033"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10、资格证明文件</w:t>
            </w:r>
            <w:r>
              <w:rPr>
                <w:rFonts w:hint="eastAsia" w:ascii="宋体" w:hAnsi="宋体" w:eastAsia="宋体" w:cs="宋体"/>
                <w:color w:val="000000"/>
                <w:szCs w:val="21"/>
                <w:highlight w:val="none"/>
              </w:rPr>
            </w:r>
            <w:r/>
          </w:p>
        </w:tc>
      </w:tr>
      <w:tr>
        <w:trPr>
          <w:cantSplit/>
          <w:trHeight w:val="396"/>
        </w:trPr>
        <w:tc>
          <w:tcPr>
            <w:tcW w:w="1500" w:type="dxa"/>
            <w:vAlign w:val="center"/>
            <w:vMerge w:val="continue"/>
            <w:textDirection w:val="lrTb"/>
            <w:noWrap w:val="false"/>
          </w:tcPr>
          <w:p>
            <w:pPr>
              <w:pStyle w:val="1147"/>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投标单位情况表</w:t>
            </w:r>
            <w:r>
              <w:rPr>
                <w:rFonts w:hint="eastAsia" w:ascii="宋体" w:hAnsi="宋体" w:eastAsia="宋体" w:cs="宋体"/>
                <w:color w:val="000000"/>
                <w:szCs w:val="21"/>
                <w:highlight w:val="none"/>
              </w:rPr>
            </w:r>
            <w:r/>
          </w:p>
        </w:tc>
        <w:tc>
          <w:tcPr>
            <w:tcW w:w="4033"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11、投标单位情况表</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47"/>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远程参与开标会议诚信承诺书</w:t>
            </w:r>
            <w:r>
              <w:rPr>
                <w:rFonts w:hint="eastAsia" w:ascii="宋体" w:hAnsi="宋体" w:eastAsia="宋体" w:cs="宋体"/>
                <w:color w:val="000000"/>
                <w:szCs w:val="21"/>
                <w:highlight w:val="none"/>
              </w:rPr>
            </w:r>
            <w:r/>
          </w:p>
        </w:tc>
        <w:tc>
          <w:tcPr>
            <w:tcW w:w="4033" w:type="dxa"/>
            <w:vAlign w:val="center"/>
            <w:textDirection w:val="lrTb"/>
            <w:noWrap w:val="false"/>
          </w:tcPr>
          <w:p>
            <w:pPr>
              <w:pStyle w:val="1147"/>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12、远程参与开标会议诚信承诺书</w:t>
            </w:r>
            <w:r>
              <w:rPr>
                <w:rFonts w:hint="eastAsia" w:ascii="宋体" w:hAnsi="宋体" w:eastAsia="宋体" w:cs="宋体"/>
                <w:color w:val="000000"/>
                <w:szCs w:val="21"/>
                <w:highlight w:val="none"/>
              </w:rPr>
            </w:r>
            <w:r/>
          </w:p>
        </w:tc>
      </w:tr>
    </w:tbl>
    <w:p>
      <w:pPr>
        <w:pStyle w:val="924"/>
        <w:rPr>
          <w:rFonts w:hint="eastAsia" w:ascii="宋体" w:hAnsi="宋体" w:eastAsia="宋体" w:cs="宋体"/>
          <w:color w:val="000000"/>
          <w:highlight w:val="none"/>
        </w:rPr>
      </w:pPr>
      <w:r/>
      <w:bookmarkEnd w:id="33"/>
      <w:r>
        <w:rPr>
          <w:rFonts w:hint="eastAsia" w:ascii="宋体" w:hAnsi="宋体" w:eastAsia="宋体" w:cs="宋体"/>
          <w:color w:val="000000"/>
          <w:highlight w:val="none"/>
        </w:rPr>
      </w:r>
      <w:r/>
    </w:p>
    <w:p>
      <w:pPr>
        <w:pStyle w:val="924"/>
        <w:jc w:val="left"/>
        <w:widowControl/>
        <w:rPr>
          <w:rFonts w:hint="eastAsia" w:ascii="宋体" w:hAnsi="宋体" w:eastAsia="宋体" w:cs="宋体"/>
          <w:b/>
          <w:bCs/>
          <w:color w:val="000000"/>
          <w:spacing w:val="16"/>
          <w:sz w:val="28"/>
          <w:szCs w:val="32"/>
          <w:highlight w:val="none"/>
        </w:rPr>
      </w:pPr>
      <w:r/>
      <w:bookmarkStart w:id="34" w:name="_Toc140235999"/>
      <w:r/>
      <w:bookmarkStart w:id="35" w:name="_Toc88831012"/>
      <w:r/>
      <w:bookmarkStart w:id="36" w:name="_Ref363807955"/>
      <w:r>
        <w:rPr>
          <w:rFonts w:hint="eastAsia" w:ascii="宋体" w:hAnsi="宋体" w:eastAsia="宋体" w:cs="宋体"/>
          <w:color w:val="000000"/>
          <w:highlight w:val="none"/>
        </w:rPr>
        <w:br w:type="page" w:clear="all"/>
      </w:r>
      <w:r>
        <w:rPr>
          <w:rFonts w:hint="eastAsia" w:ascii="宋体" w:hAnsi="宋体" w:eastAsia="宋体" w:cs="宋体"/>
          <w:b/>
          <w:bCs/>
          <w:color w:val="000000"/>
          <w:spacing w:val="16"/>
          <w:sz w:val="28"/>
          <w:szCs w:val="32"/>
          <w:highlight w:val="none"/>
        </w:rPr>
      </w:r>
      <w:r/>
    </w:p>
    <w:p>
      <w:pPr>
        <w:pStyle w:val="926"/>
        <w:jc w:val="center"/>
        <w:spacing w:line="360" w:lineRule="auto"/>
        <w:rPr>
          <w:rFonts w:hint="eastAsia" w:ascii="宋体" w:hAnsi="宋体" w:eastAsia="宋体" w:cs="宋体"/>
          <w:color w:val="000000"/>
          <w:highlight w:val="none"/>
        </w:rPr>
      </w:pPr>
      <w:r/>
      <w:bookmarkStart w:id="37" w:name="_Toc12738"/>
      <w:r/>
      <w:bookmarkStart w:id="38" w:name="_Toc13353"/>
      <w:r>
        <w:rPr>
          <w:rStyle w:val="1380"/>
          <w:rFonts w:hint="eastAsia" w:ascii="宋体" w:hAnsi="宋体" w:eastAsia="宋体" w:cs="宋体"/>
          <w:color w:val="000000"/>
          <w:highlight w:val="none"/>
        </w:rPr>
        <w:t xml:space="preserve">1、投标承诺函</w:t>
      </w:r>
      <w:bookmarkEnd w:id="34"/>
      <w:r/>
      <w:bookmarkEnd w:id="35"/>
      <w:r/>
      <w:bookmarkEnd w:id="36"/>
      <w:r/>
      <w:bookmarkEnd w:id="37"/>
      <w:r/>
      <w:bookmarkEnd w:id="38"/>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bookmarkStart w:id="39" w:name="_Ref22891519"/>
      <w:r/>
      <w:bookmarkStart w:id="40" w:name="_Ref363807956"/>
      <w:r/>
      <w:bookmarkStart w:id="41" w:name="_Ref502836582"/>
      <w:r>
        <w:rPr>
          <w:rFonts w:hint="eastAsia" w:ascii="宋体" w:hAnsi="宋体" w:eastAsia="宋体" w:cs="宋体"/>
          <w:color w:val="000000"/>
          <w:highlight w:val="none"/>
        </w:rPr>
        <w:t xml:space="preserve">致：___________________________(采购人名称）、</w:t>
      </w:r>
      <w:r>
        <w:rPr>
          <w:rFonts w:hint="eastAsia" w:ascii="宋体" w:hAnsi="宋体" w:eastAsia="宋体" w:cs="宋体"/>
          <w:color w:val="000000"/>
          <w:szCs w:val="21"/>
          <w:highlight w:val="none"/>
        </w:rPr>
        <w:t xml:space="preserve">苏州宇恩项目咨询有限公司：</w:t>
      </w:r>
      <w:r>
        <w:rPr>
          <w:rFonts w:hint="eastAsia" w:ascii="宋体" w:hAnsi="宋体" w:eastAsia="宋体" w:cs="宋体"/>
          <w:color w:val="000000"/>
          <w:highlight w:val="none"/>
        </w:rPr>
      </w:r>
      <w:r/>
    </w:p>
    <w:p>
      <w:pPr>
        <w:pStyle w:val="924"/>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经仔细阅读和研究，我单位同意招标文件的各条款要求，</w:t>
      </w:r>
      <w:r>
        <w:rPr>
          <w:rFonts w:hint="eastAsia" w:ascii="宋体" w:hAnsi="宋体" w:eastAsia="宋体" w:cs="宋体"/>
          <w:color w:val="000000"/>
          <w:highlight w:val="none"/>
        </w:rPr>
        <w:t xml:space="preserve">自愿参加___________________（项目名称及项目编号）的投标，并做出如下承诺：</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我单位已详细审查并确认全部招标文件（包括补充文件）以及全部参考资料和有关附件；</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我单位同意提供与投标有关的一切数据或资料，并保证所提供的投标文件及相关资料均真实有效，若有虚假，我单位承担一切责任；</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3.我单位愿意按照招标文件的一切要求，响应该项目的全部实质性内容。 </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4.我方参加本次政府采购活动前3年内在经营活动中无重大违法记录；</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5.我单位同意按采购单位确定的评标办法及评分标准有评标专家进行评审，并对评标结果无任何异议。</w:t>
      </w:r>
      <w:r>
        <w:rPr>
          <w:rFonts w:hint="eastAsia" w:ascii="宋体" w:hAnsi="宋体" w:eastAsia="宋体" w:cs="宋体"/>
          <w:color w:val="000000"/>
          <w:szCs w:val="21"/>
          <w:highlight w:val="none"/>
        </w:rPr>
      </w:r>
      <w:r/>
    </w:p>
    <w:p>
      <w:pPr>
        <w:pStyle w:val="924"/>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6.除不可抗力外，我单位如果发生以下行为，将在行为发生的10个工作日内，向采购人支付本采购文件公布的预算价的</w:t>
      </w:r>
      <w:r>
        <w:rPr>
          <w:rFonts w:hint="eastAsia" w:ascii="宋体" w:hAnsi="宋体" w:eastAsia="宋体" w:cs="宋体"/>
          <w:color w:val="000000"/>
          <w:szCs w:val="21"/>
          <w:highlight w:val="none"/>
        </w:rPr>
        <w:t xml:space="preserve">2%</w:t>
      </w:r>
      <w:r>
        <w:rPr>
          <w:rFonts w:hint="eastAsia" w:ascii="宋体" w:hAnsi="宋体" w:eastAsia="宋体" w:cs="宋体"/>
          <w:color w:val="000000"/>
          <w:highlight w:val="none"/>
        </w:rPr>
        <w:t xml:space="preserve">作为违约赔偿金。</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（1）在采购文件规定的投标(响应)有效期内实质上修改或撤回投标；</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（2）中标(成交)后不依法与采购人签订合同；</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（3）在投标（响应）文件中提供虚假材料；</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（4）恶意串通；</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（5）其他违法违规情形。</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highlight w:val="none"/>
        </w:rPr>
        <w:t xml:space="preserve">我单位知晓上述行为的法律后果，承认本承诺书作为采购人要求我单位履行违约赔偿义务的依据作用</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szCs w:val="21"/>
          <w:highlight w:val="none"/>
        </w:rPr>
        <w:t xml:space="preserve">我单位同意采购人关于违约责任的认定方式和对违约责任的处罚；在服务过程中，如我单位违约，我单位愿意承担相应违约责任。</w:t>
      </w:r>
      <w:r>
        <w:rPr>
          <w:rFonts w:hint="eastAsia" w:ascii="宋体" w:hAnsi="宋体" w:eastAsia="宋体" w:cs="宋体"/>
          <w:color w:val="000000"/>
          <w:szCs w:val="21"/>
          <w:highlight w:val="none"/>
        </w:rPr>
      </w:r>
      <w:r/>
    </w:p>
    <w:p>
      <w:pPr>
        <w:pStyle w:val="924"/>
        <w:ind w:firstLine="5775"/>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4"/>
        <w:ind w:firstLine="5775"/>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投标人：（公章）</w:t>
      </w:r>
      <w:r>
        <w:rPr>
          <w:rFonts w:hint="eastAsia" w:ascii="宋体" w:hAnsi="宋体" w:eastAsia="宋体" w:cs="宋体"/>
          <w:color w:val="000000"/>
          <w:szCs w:val="21"/>
          <w:highlight w:val="none"/>
        </w:rPr>
      </w:r>
      <w:r/>
    </w:p>
    <w:p>
      <w:pPr>
        <w:pStyle w:val="924"/>
        <w:ind w:firstLine="420"/>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法定代表人：（签字或盖章）</w:t>
      </w:r>
      <w:r>
        <w:rPr>
          <w:rFonts w:hint="eastAsia" w:ascii="宋体" w:hAnsi="宋体" w:eastAsia="宋体" w:cs="宋体"/>
          <w:color w:val="000000"/>
          <w:szCs w:val="21"/>
          <w:highlight w:val="none"/>
        </w:rPr>
      </w:r>
      <w:r/>
    </w:p>
    <w:p>
      <w:pPr>
        <w:pStyle w:val="924"/>
        <w:ind w:firstLine="420"/>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日期：    年  月  日</w:t>
      </w:r>
      <w:r>
        <w:rPr>
          <w:rFonts w:hint="eastAsia" w:ascii="宋体" w:hAnsi="宋体" w:eastAsia="宋体" w:cs="宋体"/>
          <w:color w:val="000000"/>
          <w:szCs w:val="21"/>
          <w:highlight w:val="none"/>
        </w:rPr>
      </w:r>
      <w:r/>
    </w:p>
    <w:p>
      <w:pPr>
        <w:shd w:val="nil" w:color="auto"/>
        <w:rPr>
          <w:rStyle w:val="1380"/>
          <w:rFonts w:hint="eastAsia" w:ascii="宋体" w:hAnsi="宋体" w:eastAsia="宋体" w:cs="宋体"/>
          <w:color w:val="000000"/>
          <w:highlight w:val="none"/>
        </w:rPr>
      </w:pPr>
      <w:r>
        <w:rPr>
          <w:rStyle w:val="1380"/>
          <w:rFonts w:hint="eastAsia" w:ascii="宋体" w:hAnsi="宋体" w:eastAsia="宋体" w:cs="宋体"/>
          <w:color w:val="000000"/>
          <w:highlight w:val="none"/>
        </w:rPr>
        <w:br w:type="page" w:clear="all"/>
      </w:r>
      <w:r>
        <w:rPr>
          <w:rStyle w:val="1380"/>
          <w:rFonts w:hint="eastAsia" w:ascii="宋体" w:hAnsi="宋体" w:eastAsia="宋体" w:cs="宋体"/>
          <w:color w:val="000000"/>
          <w:highlight w:val="none"/>
        </w:rPr>
      </w:r>
      <w:r/>
    </w:p>
    <w:p>
      <w:pPr>
        <w:pStyle w:val="926"/>
        <w:jc w:val="center"/>
        <w:spacing w:line="360" w:lineRule="auto"/>
        <w:rPr>
          <w:rStyle w:val="1380"/>
          <w:rFonts w:hint="eastAsia" w:ascii="宋体" w:hAnsi="宋体" w:eastAsia="宋体" w:cs="宋体"/>
          <w:color w:val="000000"/>
          <w:highlight w:val="none"/>
        </w:rPr>
      </w:pPr>
      <w:r/>
      <w:bookmarkEnd w:id="39"/>
      <w:r/>
      <w:bookmarkEnd w:id="40"/>
      <w:r/>
      <w:bookmarkEnd w:id="41"/>
      <w:r/>
      <w:bookmarkStart w:id="45" w:name="_Toc17441"/>
      <w:r/>
      <w:bookmarkStart w:id="46" w:name="_Toc31231"/>
      <w:r>
        <w:rPr>
          <w:rStyle w:val="1380"/>
          <w:rFonts w:hint="eastAsia" w:ascii="宋体" w:hAnsi="宋体" w:eastAsia="宋体" w:cs="宋体"/>
          <w:color w:val="000000"/>
          <w:highlight w:val="none"/>
        </w:rPr>
        <w:t xml:space="preserve">2、（投标方）法人授权委托书</w:t>
      </w:r>
      <w:bookmarkEnd w:id="45"/>
      <w:r/>
      <w:bookmarkEnd w:id="46"/>
      <w:r>
        <w:rPr>
          <w:rStyle w:val="1380"/>
          <w:rFonts w:hint="eastAsia" w:ascii="宋体" w:hAnsi="宋体" w:eastAsia="宋体" w:cs="宋体"/>
          <w:color w:val="000000"/>
          <w:highlight w:val="none"/>
        </w:rPr>
      </w:r>
      <w:r/>
    </w:p>
    <w:p>
      <w:pPr>
        <w:pStyle w:val="1147"/>
        <w:ind w:right="-25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  我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（投标单位名称）的法人，现授权委托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（姓名）为我公司代理人，以本公司的名义参加</w:t>
      </w:r>
      <w:r>
        <w:rPr>
          <w:rStyle w:val="1217"/>
          <w:rFonts w:hint="eastAsia" w:ascii="宋体" w:hAnsi="宋体" w:eastAsia="宋体" w:cs="宋体"/>
          <w:color w:val="000000"/>
          <w:sz w:val="21"/>
          <w:szCs w:val="21"/>
          <w:highlight w:val="none"/>
        </w:rPr>
        <w:t xml:space="preserve">苏州宇恩项目咨询有限公司</w:t>
      </w:r>
      <w:r>
        <w:rPr>
          <w:rFonts w:hint="eastAsia" w:ascii="宋体" w:hAnsi="宋体" w:eastAsia="宋体" w:cs="宋体"/>
          <w:color w:val="000000"/>
          <w:sz w:val="21"/>
          <w:szCs w:val="21"/>
          <w:highlight w:val="none"/>
        </w:rPr>
        <w:t xml:space="preserve">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rPr>
        <w:t xml:space="preserve">号</w:t>
      </w:r>
      <w:r>
        <w:rPr>
          <w:rFonts w:hint="eastAsia" w:ascii="宋体" w:hAnsi="宋体" w:eastAsia="宋体" w:cs="宋体"/>
          <w:color w:val="000000"/>
          <w:sz w:val="21"/>
          <w:szCs w:val="21"/>
          <w:highlight w:val="none"/>
        </w:rPr>
        <w:t xml:space="preserve">的招标活动。代理人在开标、评标、合同过程中所签署的一切文件和处理与这有关的一切事务，我均予以承认。</w:t>
      </w:r>
      <w:r>
        <w:rPr>
          <w:rFonts w:hint="eastAsia" w:ascii="宋体" w:hAnsi="宋体" w:eastAsia="宋体" w:cs="宋体"/>
          <w:color w:val="000000"/>
          <w:sz w:val="21"/>
          <w:szCs w:val="21"/>
          <w:highlight w:val="none"/>
        </w:rPr>
      </w:r>
      <w:r/>
    </w:p>
    <w:p>
      <w:pPr>
        <w:pStyle w:val="1147"/>
        <w:ind w:right="-25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highlight w:val="none"/>
        </w:rPr>
      </w:r>
      <w:r/>
    </w:p>
    <w:p>
      <w:pPr>
        <w:pStyle w:val="114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代理人无权再委托</w:t>
      </w:r>
      <w:r>
        <w:rPr>
          <w:rFonts w:hint="eastAsia" w:ascii="宋体" w:hAnsi="宋体" w:eastAsia="宋体" w:cs="宋体"/>
          <w:color w:val="000000"/>
          <w:sz w:val="21"/>
          <w:szCs w:val="21"/>
          <w:highlight w:val="none"/>
        </w:rPr>
      </w:r>
      <w:r/>
    </w:p>
    <w:p>
      <w:pPr>
        <w:pStyle w:val="1147"/>
        <w:ind w:firstLine="69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特此委托</w:t>
      </w:r>
      <w:r>
        <w:rPr>
          <w:rFonts w:hint="eastAsia" w:ascii="宋体" w:hAnsi="宋体" w:eastAsia="宋体" w:cs="宋体"/>
          <w:color w:val="000000"/>
          <w:sz w:val="21"/>
          <w:szCs w:val="21"/>
          <w:highlight w:val="none"/>
        </w:rPr>
      </w:r>
      <w:r/>
    </w:p>
    <w:p>
      <w:pPr>
        <w:pStyle w:val="1147"/>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投标单位：（盖章）</w:t>
      </w:r>
      <w:r>
        <w:rPr>
          <w:rFonts w:hint="eastAsia" w:ascii="宋体" w:hAnsi="宋体" w:eastAsia="宋体" w:cs="宋体"/>
          <w:color w:val="000000"/>
          <w:sz w:val="21"/>
          <w:szCs w:val="21"/>
          <w:highlight w:val="none"/>
        </w:rPr>
      </w:r>
      <w:r/>
    </w:p>
    <w:p>
      <w:pPr>
        <w:pStyle w:val="1147"/>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法人：（签字）</w:t>
      </w:r>
      <w:r>
        <w:rPr>
          <w:rFonts w:hint="eastAsia" w:ascii="宋体" w:hAnsi="宋体" w:eastAsia="宋体" w:cs="宋体"/>
          <w:color w:val="000000"/>
          <w:sz w:val="21"/>
          <w:szCs w:val="21"/>
          <w:highlight w:val="none"/>
        </w:rPr>
      </w:r>
      <w:r/>
    </w:p>
    <w:p>
      <w:pPr>
        <w:pStyle w:val="1147"/>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代理人：（签字）</w:t>
      </w:r>
      <w:r>
        <w:rPr>
          <w:rFonts w:hint="eastAsia" w:ascii="宋体" w:hAnsi="宋体" w:eastAsia="宋体" w:cs="宋体"/>
          <w:color w:val="000000"/>
          <w:sz w:val="21"/>
          <w:szCs w:val="21"/>
          <w:highlight w:val="none"/>
        </w:rPr>
      </w:r>
      <w:r/>
    </w:p>
    <w:p>
      <w:pPr>
        <w:pStyle w:val="1147"/>
        <w:ind w:firstLine="556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b/>
          <w:color w:val="000000"/>
          <w:sz w:val="21"/>
          <w:szCs w:val="21"/>
          <w:highlight w:val="none"/>
        </w:rPr>
      </w:r>
      <w:r/>
    </w:p>
    <w:p>
      <w:pPr>
        <w:pStyle w:val="924"/>
        <w:jc w:val="center"/>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4"/>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926"/>
        <w:jc w:val="center"/>
        <w:spacing w:line="360" w:lineRule="auto"/>
        <w:rPr>
          <w:rStyle w:val="1380"/>
          <w:rFonts w:hint="eastAsia" w:ascii="宋体" w:hAnsi="宋体" w:eastAsia="宋体" w:cs="宋体"/>
          <w:color w:val="000000"/>
          <w:highlight w:val="none"/>
        </w:rPr>
      </w:pPr>
      <w:r>
        <w:rPr>
          <w:rStyle w:val="1380"/>
          <w:rFonts w:hint="eastAsia" w:ascii="宋体" w:hAnsi="宋体" w:eastAsia="宋体" w:cs="宋体"/>
          <w:color w:val="000000"/>
          <w:highlight w:val="none"/>
        </w:rPr>
        <w:t xml:space="preserve">3、开标一览表</w:t>
      </w:r>
      <w:r>
        <w:rPr>
          <w:rStyle w:val="1380"/>
          <w:rFonts w:hint="eastAsia" w:ascii="宋体" w:hAnsi="宋体" w:eastAsia="宋体" w:cs="宋体"/>
          <w:color w:val="000000"/>
          <w:highlight w:val="none"/>
        </w:rPr>
      </w:r>
      <w:r/>
    </w:p>
    <w:p>
      <w:pPr>
        <w:pStyle w:val="924"/>
        <w:jc w:val="center"/>
        <w:spacing w:before="100" w:beforeAutospacing="1" w:after="100" w:afterAutospacing="1"/>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开标一览表</w:t>
      </w:r>
      <w:r>
        <w:rPr>
          <w:rFonts w:hint="eastAsia" w:ascii="宋体" w:hAnsi="宋体" w:eastAsia="宋体" w:cs="宋体"/>
          <w:b/>
          <w:bCs/>
          <w:color w:val="000000"/>
          <w:sz w:val="24"/>
          <w:highlight w:val="none"/>
          <w:lang w:eastAsia="zh-CN"/>
        </w:rPr>
      </w:r>
      <w:r/>
    </w:p>
    <w:p>
      <w:pPr>
        <w:pStyle w:val="924"/>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投标人全称（加盖公章）：供应商名称 </w:t>
      </w:r>
      <w:r>
        <w:rPr>
          <w:rFonts w:hint="eastAsia" w:ascii="宋体" w:hAnsi="宋体" w:eastAsia="宋体" w:cs="宋体"/>
          <w:color w:val="000000"/>
          <w:sz w:val="24"/>
          <w:highlight w:val="none"/>
        </w:rPr>
      </w:r>
      <w:r/>
    </w:p>
    <w:p>
      <w:pPr>
        <w:pStyle w:val="924"/>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 </w:t>
      </w:r>
      <w:r>
        <w:rPr>
          <w:rFonts w:hint="eastAsia" w:ascii="宋体" w:hAnsi="宋体" w:eastAsia="宋体" w:cs="宋体"/>
          <w:color w:val="000000"/>
          <w:sz w:val="24"/>
          <w:highlight w:val="none"/>
        </w:rPr>
      </w:r>
      <w:r/>
    </w:p>
    <w:tbl>
      <w:tblPr>
        <w:tblW w:w="497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917"/>
        <w:gridCol w:w="5516"/>
      </w:tblGrid>
      <w:tr>
        <w:trPr>
          <w:trHeight w:val="1020"/>
        </w:trPr>
        <w:tc>
          <w:tcPr>
            <w:tcW w:w="2076" w:type="dxa"/>
            <w:vAlign w:val="center"/>
            <w:textDirection w:val="lrTb"/>
            <w:noWrap w:val="false"/>
          </w:tcPr>
          <w:p>
            <w:pPr>
              <w:pStyle w:val="924"/>
              <w:jc w:val="left"/>
              <w:keepLines w:val="0"/>
              <w:keepNext w:val="0"/>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项目名称</w:t>
            </w:r>
            <w:r>
              <w:rPr>
                <w:rFonts w:hint="eastAsia" w:ascii="宋体" w:hAnsi="宋体" w:eastAsia="宋体" w:cs="宋体"/>
                <w:color w:val="000000"/>
                <w:highlight w:val="none"/>
              </w:rPr>
            </w:r>
            <w:r/>
          </w:p>
        </w:tc>
        <w:tc>
          <w:tcPr>
            <w:tcW w:w="2923" w:type="dxa"/>
            <w:vAlign w:val="center"/>
            <w:textDirection w:val="lrTb"/>
            <w:noWrap w:val="false"/>
          </w:tcPr>
          <w:p>
            <w:pPr>
              <w:pStyle w:val="924"/>
              <w:jc w:val="left"/>
              <w:keepLines w:val="0"/>
              <w:keepNext w:val="0"/>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投标优惠率</w:t>
            </w:r>
            <w:r>
              <w:rPr>
                <w:rFonts w:hint="eastAsia" w:ascii="宋体" w:hAnsi="宋体" w:eastAsia="宋体" w:cs="宋体"/>
                <w:color w:val="000000"/>
                <w:highlight w:val="none"/>
              </w:rPr>
            </w:r>
            <w:r/>
          </w:p>
        </w:tc>
      </w:tr>
      <w:tr>
        <w:trPr>
          <w:trHeight w:val="810"/>
        </w:trPr>
        <w:tc>
          <w:tcPr>
            <w:tcW w:w="2076" w:type="dxa"/>
            <w:vAlign w:val="center"/>
            <w:textDirection w:val="lrTb"/>
            <w:noWrap w:val="false"/>
          </w:tcPr>
          <w:p>
            <w:pPr>
              <w:pStyle w:val="924"/>
              <w:jc w:val="left"/>
              <w:keepLines w:val="0"/>
              <w:keepNext w:val="0"/>
              <w:widowControl/>
              <w:rPr>
                <w:rFonts w:hint="eastAsia" w:ascii="宋体" w:hAnsi="宋体" w:eastAsia="宋体" w:cs="宋体"/>
                <w:color w:val="000000"/>
                <w:highlight w:val="none"/>
              </w:rPr>
              <w:suppressLineNumbers w:val="0"/>
            </w:pPr>
            <w:r>
              <w:rPr>
                <w:rFonts w:hint="eastAsia" w:ascii="宋体" w:hAnsi="宋体" w:eastAsia="宋体" w:cs="宋体"/>
                <w:color w:val="000000"/>
                <w:szCs w:val="21"/>
                <w:highlight w:val="none"/>
              </w:rPr>
              <w:t xml:space="preserve">昆山市妇幼保健院中药饮片及临方代加工服务采购项目</w:t>
            </w:r>
            <w:r>
              <w:rPr>
                <w:rFonts w:hint="eastAsia" w:ascii="宋体" w:hAnsi="宋体" w:eastAsia="宋体" w:cs="宋体"/>
                <w:color w:val="000000"/>
                <w:highlight w:val="none"/>
              </w:rPr>
            </w:r>
            <w:r/>
          </w:p>
        </w:tc>
        <w:tc>
          <w:tcPr>
            <w:tcW w:w="2923" w:type="dxa"/>
            <w:vAlign w:val="center"/>
            <w:textDirection w:val="lrTb"/>
            <w:noWrap w:val="false"/>
          </w:tcPr>
          <w:p>
            <w:pPr>
              <w:pStyle w:val="924"/>
              <w:jc w:val="left"/>
              <w:keepLines w:val="0"/>
              <w:keepNext w:val="0"/>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小写：</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tc>
      </w:tr>
    </w:tbl>
    <w:p>
      <w:pPr>
        <w:pStyle w:val="924"/>
        <w:jc w:val="right"/>
        <w:keepLines w:val="0"/>
        <w:keepNext w:val="0"/>
        <w:spacing w:before="100" w:beforeAutospacing="1" w:after="100" w:afterAutospacing="1"/>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日期：  年   月    日</w:t>
      </w:r>
      <w:r>
        <w:rPr>
          <w:rFonts w:hint="eastAsia" w:ascii="宋体" w:hAnsi="宋体" w:eastAsia="宋体" w:cs="宋体"/>
          <w:color w:val="000000"/>
          <w:sz w:val="24"/>
          <w:szCs w:val="24"/>
          <w:highlight w:val="none"/>
          <w:lang w:val="en-US" w:eastAsia="zh-CN" w:bidi="ar-SA"/>
        </w:rPr>
      </w:r>
      <w:r/>
    </w:p>
    <w:p>
      <w:pPr>
        <w:pStyle w:val="924"/>
        <w:jc w:val="left"/>
        <w:keepLines w:val="0"/>
        <w:keepNext w:val="0"/>
        <w:spacing w:before="100" w:beforeAutospacing="1" w:after="100" w:afterAutospacing="1"/>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zh-CN" w:bidi="ar-SA"/>
        </w:rPr>
      </w:r>
      <w:r/>
    </w:p>
    <w:p>
      <w:pPr>
        <w:pStyle w:val="924"/>
        <w:numPr>
          <w:ilvl w:val="0"/>
          <w:numId w:val="14"/>
        </w:numP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开标一览表必须加盖投标人公章（复印件无效）。</w:t>
      </w:r>
      <w:r>
        <w:rPr>
          <w:rFonts w:hint="eastAsia" w:ascii="宋体" w:hAnsi="宋体" w:eastAsia="宋体" w:cs="宋体"/>
          <w:color w:val="000000"/>
          <w:sz w:val="21"/>
          <w:szCs w:val="21"/>
          <w:highlight w:val="none"/>
          <w:lang w:val="en-US" w:eastAsia="zh-CN"/>
        </w:rPr>
      </w:r>
      <w:r/>
    </w:p>
    <w:p>
      <w:pPr>
        <w:pStyle w:val="924"/>
        <w:numPr>
          <w:ilvl w:val="0"/>
          <w:numId w:val="14"/>
        </w:numPr>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投标报价应包括采购范围内的中药饮片代及临方代加工服务的供货、煎药、包装、运输、保险、配送、管理、维护、劳务、培训、验收、办公设备、设备、工具、耗材、运送工具及耗材、利润、风险、税金及政策性文件规定等各项应有费用，以及为完成该项目所涉及到的一切相关费用，甲方不再支付其他任何费用。</w:t>
      </w:r>
      <w:r>
        <w:rPr>
          <w:rFonts w:hint="eastAsia" w:ascii="宋体" w:hAnsi="宋体" w:eastAsia="宋体" w:cs="宋体"/>
          <w:b/>
          <w:bCs/>
          <w:color w:val="000000"/>
          <w:sz w:val="21"/>
          <w:szCs w:val="21"/>
          <w:highlight w:val="none"/>
        </w:rPr>
      </w:r>
      <w:r/>
    </w:p>
    <w:p>
      <w:pPr>
        <w:pStyle w:val="924"/>
        <w:numPr>
          <w:ilvl w:val="0"/>
          <w:numId w:val="14"/>
        </w:numPr>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本次报价报的是优惠率（在系统优惠率处填写），实际结算单价=定价*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1-优惠</w:t>
      </w:r>
      <w:r>
        <w:rPr>
          <w:rFonts w:hint="eastAsia" w:ascii="宋体" w:hAnsi="宋体" w:eastAsia="宋体" w:cs="宋体"/>
          <w:b/>
          <w:bCs/>
          <w:color w:val="000000"/>
          <w:sz w:val="21"/>
          <w:szCs w:val="21"/>
          <w:highlight w:val="none"/>
        </w:rPr>
        <w:t xml:space="preserve">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，如优惠率为</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0%，则结算价=基准价×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1-10%）</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r>
      <w:r/>
    </w:p>
    <w:p>
      <w:pPr>
        <w:pStyle w:val="924"/>
        <w:numPr>
          <w:ilvl w:val="0"/>
          <w:numId w:val="14"/>
        </w:numPr>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投标</w:t>
      </w:r>
      <w:r>
        <w:rPr>
          <w:rFonts w:hint="eastAsia" w:ascii="宋体" w:hAnsi="宋体" w:eastAsia="宋体" w:cs="宋体"/>
          <w:color w:val="000000"/>
          <w:sz w:val="21"/>
          <w:szCs w:val="21"/>
          <w:highlight w:val="none"/>
          <w:lang w:val="en-US" w:eastAsia="zh-CN"/>
        </w:rPr>
        <w:t xml:space="preserve">优惠率</w:t>
      </w:r>
      <w:r>
        <w:rPr>
          <w:rFonts w:hint="eastAsia" w:ascii="宋体" w:hAnsi="宋体" w:eastAsia="宋体" w:cs="宋体"/>
          <w:color w:val="000000"/>
          <w:sz w:val="21"/>
          <w:szCs w:val="21"/>
          <w:highlight w:val="none"/>
          <w:lang w:val="zh-CN" w:eastAsia="zh-CN"/>
        </w:rPr>
        <w:t xml:space="preserve">必须为</w:t>
      </w:r>
      <w:r>
        <w:rPr>
          <w:rFonts w:hint="eastAsia" w:ascii="宋体" w:hAnsi="宋体" w:eastAsia="宋体" w:cs="宋体"/>
          <w:b/>
          <w:bCs/>
          <w:color w:val="000000"/>
          <w:sz w:val="21"/>
          <w:szCs w:val="21"/>
          <w:highlight w:val="none"/>
          <w:lang w:val="zh-CN" w:eastAsia="zh-CN"/>
        </w:rPr>
        <w:t xml:space="preserve">固定数值，不接受区间报价，否则为无效标</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eastAsia="zh-CN"/>
        </w:rPr>
        <w:t xml:space="preserve">中药饮片、临方代加工服务</w:t>
      </w:r>
      <w:r>
        <w:rPr>
          <w:rFonts w:hint="eastAsia" w:ascii="宋体" w:hAnsi="宋体" w:eastAsia="宋体" w:cs="宋体"/>
          <w:b/>
          <w:bCs/>
          <w:color w:val="000000"/>
          <w:sz w:val="21"/>
          <w:szCs w:val="21"/>
          <w:highlight w:val="none"/>
          <w:lang w:val="en-US" w:eastAsia="zh-CN"/>
        </w:rPr>
        <w:t xml:space="preserve">为同一个优惠率。</w:t>
      </w:r>
      <w:r>
        <w:rPr>
          <w:rFonts w:hint="eastAsia" w:ascii="宋体" w:hAnsi="宋体" w:eastAsia="宋体" w:cs="宋体"/>
          <w:b/>
          <w:bCs/>
          <w:color w:val="000000"/>
          <w:sz w:val="21"/>
          <w:szCs w:val="21"/>
          <w:highlight w:val="none"/>
          <w:lang w:val="en-US" w:eastAsia="zh-CN"/>
        </w:rPr>
      </w:r>
      <w:r/>
    </w:p>
    <w:p>
      <w:pPr>
        <w:shd w:val="nil" w:color="auto"/>
        <w:rPr>
          <w:rFonts w:hint="eastAsia" w:ascii="宋体" w:hAnsi="宋体" w:eastAsia="宋体" w:cs="宋体"/>
          <w:color w:val="000000"/>
          <w:highlight w:val="none"/>
        </w:rPr>
        <w:outlineLvl w:val="1"/>
      </w:pPr>
      <w:r>
        <w:rPr>
          <w:rFonts w:hint="eastAsia" w:ascii="宋体" w:hAnsi="宋体" w:eastAsia="宋体" w:cs="宋体"/>
          <w:b/>
          <w:color w:val="000000"/>
          <w:spacing w:val="-6"/>
          <w:sz w:val="30"/>
          <w:szCs w:val="32"/>
          <w:highlight w:val="none"/>
        </w:rPr>
        <w:br w:type="page" w:clear="all"/>
      </w:r>
      <w:r>
        <w:rPr>
          <w:rFonts w:hint="eastAsia" w:ascii="宋体" w:hAnsi="宋体" w:eastAsia="宋体" w:cs="宋体"/>
          <w:b/>
          <w:color w:val="000000"/>
          <w:spacing w:val="-6"/>
          <w:sz w:val="30"/>
          <w:szCs w:val="32"/>
          <w:highlight w:val="none"/>
        </w:rPr>
      </w:r>
      <w:r/>
    </w:p>
    <w:p>
      <w:pPr>
        <w:pStyle w:val="924"/>
        <w:jc w:val="center"/>
        <w:spacing w:before="100" w:beforeAutospacing="1" w:after="100" w:afterAutospacing="1" w:line="360" w:lineRule="auto"/>
        <w:widowControl/>
        <w:rPr>
          <w:rFonts w:hint="eastAsia" w:ascii="宋体" w:hAnsi="宋体" w:eastAsia="宋体" w:cs="宋体"/>
          <w:b/>
          <w:bCs/>
          <w:color w:val="000000"/>
          <w:spacing w:val="-6"/>
          <w:sz w:val="30"/>
          <w:szCs w:val="30"/>
          <w:highlight w:val="none"/>
        </w:rPr>
        <w:outlineLvl w:val="1"/>
      </w:pPr>
      <w:r>
        <w:rPr>
          <w:rFonts w:hint="eastAsia" w:ascii="宋体" w:hAnsi="宋体" w:eastAsia="宋体" w:cs="宋体"/>
          <w:b/>
          <w:color w:val="000000"/>
          <w:spacing w:val="-6"/>
          <w:sz w:val="30"/>
          <w:szCs w:val="32"/>
          <w:highlight w:val="none"/>
        </w:rPr>
        <w:t xml:space="preserve">4、投标报价表</w:t>
      </w:r>
      <w:r>
        <w:rPr>
          <w:rFonts w:hint="eastAsia" w:ascii="宋体" w:hAnsi="宋体" w:eastAsia="宋体" w:cs="宋体"/>
          <w:color w:val="000000"/>
          <w:highlight w:val="none"/>
        </w:rPr>
      </w:r>
      <w:r/>
    </w:p>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 w:val="24"/>
          <w:szCs w:val="20"/>
          <w:highlight w:val="none"/>
          <w:u w:val="single"/>
        </w:rPr>
        <w:t xml:space="preserve">                    </w:t>
      </w:r>
      <w:r>
        <w:rPr>
          <w:rFonts w:hint="eastAsia" w:ascii="宋体" w:hAnsi="宋体" w:eastAsia="宋体" w:cs="宋体"/>
          <w:b/>
          <w:bCs/>
          <w:color w:val="000000"/>
          <w:sz w:val="24"/>
          <w:szCs w:val="20"/>
          <w:highlight w:val="none"/>
        </w:rPr>
        <w:t xml:space="preserve">项目投标报价表</w:t>
      </w:r>
      <w:r>
        <w:rPr>
          <w:rFonts w:hint="eastAsia" w:ascii="宋体" w:hAnsi="宋体" w:eastAsia="宋体" w:cs="宋体"/>
          <w:color w:val="000000"/>
          <w:szCs w:val="21"/>
          <w:highlight w:val="none"/>
        </w:rPr>
      </w:r>
      <w:r/>
    </w:p>
    <w:p>
      <w:pPr>
        <w:pStyle w:val="924"/>
        <w:jc w:val="both"/>
        <w:spacing w:line="44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中药饮片</w:t>
      </w:r>
      <w:r>
        <w:rPr>
          <w:rFonts w:hint="eastAsia" w:ascii="宋体" w:hAnsi="宋体" w:eastAsia="宋体" w:cs="宋体"/>
          <w:b/>
          <w:color w:val="000000"/>
          <w:sz w:val="21"/>
          <w:szCs w:val="21"/>
          <w:highlight w:val="none"/>
          <w:lang w:val="en-US" w:eastAsia="zh-CN"/>
        </w:rPr>
        <w:t xml:space="preserve">投标报价组成</w:t>
      </w:r>
      <w:r>
        <w:rPr>
          <w:rFonts w:hint="eastAsia" w:ascii="宋体" w:hAnsi="宋体" w:eastAsia="宋体" w:cs="宋体"/>
          <w:b/>
          <w:color w:val="000000"/>
          <w:sz w:val="21"/>
          <w:szCs w:val="21"/>
          <w:highlight w:val="none"/>
          <w:lang w:val="en-US" w:eastAsia="zh-CN"/>
        </w:rPr>
      </w:r>
      <w:r/>
    </w:p>
    <w:tbl>
      <w:tblPr>
        <w:tblW w:w="9566" w:type="dxa"/>
        <w:tblInd w:w="-12" w:type="dxa"/>
        <w:tblLayout w:type="fixed"/>
        <w:tblCellMar>
          <w:left w:w="108" w:type="dxa"/>
          <w:top w:w="0" w:type="dxa"/>
          <w:right w:w="108" w:type="dxa"/>
          <w:bottom w:w="0" w:type="dxa"/>
        </w:tblCellMar>
        <w:tblLook w:val="04A0" w:firstRow="1" w:lastRow="0" w:firstColumn="1" w:lastColumn="0" w:noHBand="0" w:noVBand="1"/>
      </w:tblPr>
      <w:tblGrid>
        <w:gridCol w:w="835"/>
        <w:gridCol w:w="1455"/>
        <w:gridCol w:w="1230"/>
        <w:gridCol w:w="1245"/>
        <w:gridCol w:w="1485"/>
        <w:gridCol w:w="1695"/>
        <w:gridCol w:w="1621"/>
      </w:tblGrid>
      <w:tr>
        <w:trPr>
          <w:trHeight w:val="580"/>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产地</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规格</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最高限价（元）</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pStyle w:val="924"/>
              <w:jc w:val="center"/>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投标优惠率（%）</w:t>
            </w:r>
            <w:r>
              <w:rPr>
                <w:rFonts w:hint="eastAsia" w:ascii="宋体" w:hAnsi="宋体" w:eastAsia="宋体" w:cs="宋体"/>
                <w:b/>
                <w:bCs/>
                <w:color w:val="000000"/>
                <w:sz w:val="21"/>
                <w:szCs w:val="21"/>
                <w:highlight w:val="none"/>
                <w:lang w:val="en-US" w:eastAsia="zh-CN"/>
              </w:rPr>
            </w:r>
            <w:r/>
          </w:p>
        </w:tc>
      </w:tr>
      <w:tr>
        <w:trPr>
          <w:trHeight w:val="580"/>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矮地茶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621" w:type="dxa"/>
            <w:vAlign w:val="center"/>
            <w:vMerge w:val="restart"/>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艾绒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艾叶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52.93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艾叶炭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安息香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八角茴香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249.44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八角莲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八楞木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巴戟天</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菝葜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白扁豆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白残花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白果仁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白河车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白花蛇舌草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白螺蛳壳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白茅根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白屈菜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安徽亳州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白芍炭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安徽亳州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137.2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白石英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安徽阜阳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白术炭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安徽阜阳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白苏子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白头翁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白鲜皮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辽宁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白药子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百部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129.6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柏子仁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败酱草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板蓝根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半边莲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半枫荷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44.34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半枝莲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薄荷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薄荷脑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北柴胡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542.71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北豆根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56.26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北沙参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焙壁虎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焙制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焙蝼蛄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焙制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焙蟋蟀</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焙制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荜茇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荜澄茄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萹蓄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扁豆花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扁豆衣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鳖甲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瘪桃干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槟榔</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80.55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冰片(合成龙脑)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蚕茧壳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蚕沙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苍耳草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苍术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608.21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苍术炭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草豆蔻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草果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草果仁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侧柏炭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侧柏叶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茶树根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蝉蜕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燀苦杏仁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燀桃仁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炒白扁豆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炒扁豆衣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炒苍耳子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炒陈皮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48.28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炒赤芍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194.81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炒茺蔚子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炒川楝子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29.96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炒川芎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四川彭州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炒椿皮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炒刺猬皮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868.33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炒淡豆豉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89.48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炒党参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甘肃定西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炒稻芽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炒冬瓜子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炒防风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炒蜂房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1498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炒瓜蒌子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炒海螵蛸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357.67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炒诃子肉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炒黑芝麻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炒槐花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炒槐米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炒火麻仁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62.13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炒鸡内金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炒蒺藜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炒僵蚕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炒芥子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白芥子/炒制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炒荆芥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河北保定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炒决明子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炒莱菔子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炒路路通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炒蔓荆子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炒牡丹皮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安徽铜陵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炒牛蒡子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炒牵牛子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白丑/炒制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炒牵牛子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黑丑/炒制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炒青皮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炒桑枝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炒丝瓜络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炒酸枣仁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炒土鳖虫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炒菟丝子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炒王不留行</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炒郁李仁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炒栀子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炒紫苏子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车前草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53.54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车前子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135.85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沉香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赤茯苓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赤芍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赤石脂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碎块(包煎/先煎)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赤小豆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茺蔚子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臭梧桐叶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楮实子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川贝粉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8212.92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川贝母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8144.64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川木通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穿破石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穿山龙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穿心莲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垂盆草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春柴胡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磁石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刺五加</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醋北柴胡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558.55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醋鳖甲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醋春柴胡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醋莪术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煮制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80.15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醋甘遂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醋龟甲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醋红大戟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煮制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醋没药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肯尼亚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446.53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醋牛角䚡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醋乳香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埃塞俄比亚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醋三棱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醋商陆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醋乌梅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醋五灵脂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醋五味子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醋香附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醋延胡索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大豆黄卷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大腹皮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128.25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大黄炭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大蓟炭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大狼把草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大青叶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大血藤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大皂角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代代花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胆矾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淡豆豉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82.16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淡竹叶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58.87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当归炭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甘肃定西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刀豆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刀豆壳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稻芽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地胆草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地耳草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地枫皮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地肤子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地骨皮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宁夏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河南焦作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98.93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地锦草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地骷髅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地榆炭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灯心草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丁香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冬瓜皮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冬凌草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豆蔻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独活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103.83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杜仲叶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煅白石英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煅赤石脂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煅制(包煎/先煎)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煅磁石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煅鹅管石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煅蛤壳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煅花蕊石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煅金礞石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煅龙齿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青龙齿/煅制(先煎)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1402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煅龙骨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五花龙骨/煅制(先煎)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煅龙骨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土龙骨/煅制(先煎)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467.8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煅炉甘石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煅牡蛎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25.88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煅南寒水石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煅硼砂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煅青礞石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煅制(包煎/先煎)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煅人中白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煅石膏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煅石决明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煅瓦楞子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煅阳起石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煅鱼脑石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辽宁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煅禹余粮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煅赭石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煅珍珠母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煅钟乳石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煅紫贝齿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煅紫石英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煅自然铜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鹅不食草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鹅管石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阿胶（普通）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烊化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阿胶（优质）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烊化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阿胶珠</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蛤粉炒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2567.65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阿魏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儿茶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法半夏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复制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番泻叶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翻白草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防风炭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肺形草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分心木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74.43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粉萆薢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凤凰衣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凤尾草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凤仙透骨草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48.86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凤眼草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麸炒白芍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安徽亳州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麸炒白术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安徽阜阳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麸炒苍术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629.12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麸炒山药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河南焦作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麸炒泽泻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四川乐山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143.12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麸炒枳壳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江西吉安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麸炒枳实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江西吉安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麸煨肉豆蔻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煨制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伏龙肝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佛耳草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佛手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佛手花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茯苓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云南普洱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茯苓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云南普洱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茯苓皮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茯神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159.32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茯神木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浮萍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浮小麦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附片(白附片)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附片(黑顺片)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腹水草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覆盆子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甘草片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干姜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干漆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干石斛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干雄蚕蛾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干益母草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干鱼腥草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岗稔根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杠板归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高良姜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藁本片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葛根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葛花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功劳木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功劳子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钩藤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湖南怀化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狗舌草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狗肾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枸骨叶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枸橘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59.06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枸杞根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宁夏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枸杞子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宁夏中宁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谷精草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骨碎补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162.73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瓜蒌皮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瓜蒌子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官桂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广藿香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82.09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龟甲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龟甲胶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烊化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鬼箭羽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鬼针草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桂皮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过山龙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26.85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蛤蚧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泰国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蛤壳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蛤壳粉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海风藤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海浮石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海金沙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760.31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海金沙草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海螵蛸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338.13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诃子肉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合欢花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合欢花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合欢米/净制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何首乌</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96.85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荷梗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荷叶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54.08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核桃仁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黑大豆衣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黑老虎根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黑芝麻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红参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红参片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红参须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红景天</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西藏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280.8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红芪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猴头菇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厚朴花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胡黄连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西藏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胡椒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胡芦巴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胡颓子叶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胡枝子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葫芦瓢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槲寄生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80.72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虎耳草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虎杖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43.69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琥珀</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花椒目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花蕊石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花生衣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滑石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粉碎(先煎)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滑石粉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化橘红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淮小麦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槐花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槐花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槐米/净制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槐花炭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槐花炭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槐米/制炭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槐角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槐角炭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黄柏炭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黄荆子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61.89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259.12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黄菊花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黄连片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黄芪炭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内蒙古包头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黄芩片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山西运城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126.15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黄芩炭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山西运城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黄蜀葵花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黄药子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火麻仁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60.16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藿香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鸡骨草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鸡冠花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鸡内金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鸡矢藤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鸡血藤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43.02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鸡眼草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积雪草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72.85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急性子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荠菜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姜半夏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复制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姜厚朴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姜黄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姜皮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姜炭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姜竹茹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安徽安庆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僵蚕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降香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794.5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焦槟榔</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81.19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焦麦芽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安徽亳州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焦栀子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绞股蓝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接骨木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芥子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白芥子/净制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金蝉花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1137.03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金沸草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金果榄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金礞石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金钱白花蛇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267.54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金钱草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金荞麦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51.62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金雀根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金银花炭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山东临沂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金樱子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金樱子根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金樱子肉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筋骨草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荆芥炭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河北保定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景天三七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净山楂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山东临沂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九节菖蒲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韭菜子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酒川牛膝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四川雅安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199.68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酒苁蓉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酒丹参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酒当归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甘肃定西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酒黄芩</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山西运城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129.17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酒九香虫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3935.6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酒女贞子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酒乌梢蛇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3975.22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菊花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橘红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橘络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橘叶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巨胜子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卷柏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决明子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枯矾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苦参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苦丁茶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苦丁茶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苦甘草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宁夏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苦楝皮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34.79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昆布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蜡梅花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辣蓼</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莱菔叶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莱菔子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老鹳草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老君须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雷公藤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雷丸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藜芦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荔枝草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荔枝核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连钱草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莲房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莲房炭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莲须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648.56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莲子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莲子心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两面针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两头尖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灵芝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灵芝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凌霄花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刘寄奴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硫黄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六月雪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龙齿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青龙齿/碎块(先煎)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1178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龙胆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辽宁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龙骨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五花龙骨/碎块(先煎)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570.24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龙骨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土龙骨/碎块(先煎)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445.32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龙葵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龙眼肉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漏芦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芦根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芦荟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鹿角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鹿角粉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鹿角胶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烊化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鹿角霜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鹿衔草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路路通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罗布麻叶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罗汉果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罗汉果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络石藤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绿豆衣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葎草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麻黄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麻黄根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马鞭草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马齿苋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马兰根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马蹄金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马尾连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108.28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蚂蚁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麦饭石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麦芽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安徽亳州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芒硝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猫人参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猫须草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猫爪草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毛冬青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茅莓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茅针花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没食子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玫瑰花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玫瑰茄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175.18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梅花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虻虫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密蒙花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蜜白前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蜜百部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蜜瓜蒌</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蜜瓜蒌皮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蜜款冬花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蜜麻黄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蜜马兜铃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蜜枇杷叶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蜜前胡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蜜桑白皮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蜜升麻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蜜远志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蜜紫菀</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绵萆薢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绵马贯众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绵马贯众炭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明党参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墨旱莲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母丁香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75.85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牡丹皮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安徽铜陵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牡丹皮炭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安徽铜陵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牡蛎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24.64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木芙蓉花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木芙蓉叶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木蝴蝶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166.4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木槿花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木槿皮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82.11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木馒头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木贼</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辽宁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墓头回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南瓜蒂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南寒水石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南鹤虱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南沙参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311.98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南烛子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鸟不宿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牛蒡子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糯稻根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女贞子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藕节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藕节炭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胖大海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炮姜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佩兰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硼砂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皮硝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枇杷叶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片姜黄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蒲黄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蒲黄炒阿胶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2549.03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蒲黄炭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蒲葵子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42.37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七叶莲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脐带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蛴螬虫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蕲蛇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千斤拔</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千里光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千年健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千日红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193.96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牵牛子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白丑/净制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牵牛子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黑丑/净制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前胡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芡实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茜草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茜草炭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羌活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蜣螂虫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秦艽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秦皮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青风藤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青礞石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碎块(包煎/先煎)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青松毛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青葙子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青叶胆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清半夏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苘麻子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瞿麦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拳参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350.96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人参片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人参须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人参叶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人工天竺黄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人中白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人中黄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忍冬藤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肉苁蓉片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肉豆蔻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肉桂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蕤仁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三白草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三颗针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20头/净制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1552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40头/净制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60头/净制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1304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三七粉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三叶青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桑白皮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桑寄生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桑椹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桑叶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44.47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桑枝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沙棘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沙苑子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砂炒干蟾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净制(带壳)(后下)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净制(去壳)(后下)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砂仁壳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120.54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山慈菇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毛慈菇/片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山慈菇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冰球子/片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3456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山豆根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蛇床子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蛇六谷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蛇莓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蛇蜕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射干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伸筋草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42.47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升麻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234.24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升麻炭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286.15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生地黄炭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河南焦作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124.67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生了哥王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61.45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生石膏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粉碎(先煎)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生石膏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石菖蒲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211.73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石打穿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石见穿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石决明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石莲子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石榴皮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石楠</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石楠叶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石上柏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54.78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67.11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使君子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柿蒂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首乌藤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53.44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熟大黄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118.8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熟地黄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河南焦作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108.49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熟地黄炭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河南焦作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126.05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鼠妇虫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水飞蓟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水红花子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水牛角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水杨梅根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丝瓜络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四季青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四叶参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松花粉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松香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酸枣仁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1577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娑罗子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锁阳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檀香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烫狗脊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烫骨碎补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163.76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烫水蛭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滑石粉炒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4262.37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桃花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342.08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桃胶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桃仁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藤梨根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天冬</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天浆壳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天葵子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天名精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天仙藤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天竺子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89.13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甜杏仁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铁包金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铁扁担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铁皮枫斗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1584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铁树叶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铁苋菜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葶苈子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通天草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土贝母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土茯苓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132.51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土荆皮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土牛膝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菟丝子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瓦楞子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24.49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王不留行</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望江南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威灵仙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煨葛根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煨制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煨木香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煨制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乌骨藤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乌蔹莓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乌梅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乌梅炭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乌药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76.84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无花果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芜菁子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76.51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吴茱萸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湖南怀化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蜈蚣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蜈蚣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五倍子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五谷虫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五加皮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五味子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五指毛桃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西河柳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西青果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溪黄草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豨莶草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喜树果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细辛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吉林通化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夏天无</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仙茅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仙桃草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咸秋石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香茶菜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香加皮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香橼</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香樟木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小茴香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小蓟炭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小青草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小通草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缬草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薤白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辛夷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新疆紫草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徐长卿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276.35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续断片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续断炭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120.56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玄精石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玄明粉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旋覆花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血竭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血余炭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寻骨风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鸦胆子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91.39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鸭跖草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亚麻子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延胡索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岩柏草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盐巴戟天</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盐补骨脂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盐车前子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141.93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盐胡芦巴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盐黄柏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盐橘核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盐牛膝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河南焦作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97.25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盐桑螵蛸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1686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盐沙苑子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盐小茴香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盐续断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盐益智仁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盐知母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羊蹄根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野菊花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野料豆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野葡萄藤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野蔷薇根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叶下珠</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夜明砂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一口钟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38.37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一枝黄花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薏苡根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茵陈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银柴胡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宁夏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259.29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银杏叶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淫羊藿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淫羊藿根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油松节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余甘子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45.31</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鱼脑石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辽宁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玉米须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玉竹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163.15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郁李仁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预知子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80.14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远志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月季花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皂矾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27.45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皂荚子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皂角刺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泽兰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泽漆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赭石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柘木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浙贝母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浙桐皮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珍珠菜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珍珠母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蒸狗脊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64.17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蒸黄精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275.47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知母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栀子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枳椇子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枳壳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枳实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制白附子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复制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制草乌</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煮制(先煎)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221.02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制川乌</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煮制(先煎)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247.82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制地龙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制何首乌</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103.26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制马钱子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制天南星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复制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制吴茱萸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湖南怀化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炙制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肿节风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重楼</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1890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朱茯苓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云南普洱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162.8</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朱茯神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173.56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朱砂拌灯心草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朱远志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珠子参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猪苓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猪牙皂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猪殃殃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竹沥半夏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复制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苎麻根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62.44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紫贝齿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紫河车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紫河车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3500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紫花地丁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紫荆皮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紫硇砂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紫石英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紫苏梗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紫苏叶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140.4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紫菀</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紫珠叶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棕榈炭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酢浆草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1621"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24"/>
        <w:jc w:val="both"/>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临方代加工服务</w:t>
      </w:r>
      <w:r>
        <w:rPr>
          <w:rFonts w:hint="eastAsia" w:ascii="宋体" w:hAnsi="宋体" w:eastAsia="宋体" w:cs="宋体"/>
          <w:b/>
          <w:bCs/>
          <w:color w:val="000000"/>
          <w:sz w:val="24"/>
          <w:szCs w:val="24"/>
          <w:highlight w:val="none"/>
          <w:lang w:val="en-US" w:eastAsia="zh-CN"/>
        </w:rPr>
        <w:t xml:space="preserve">投标报价组成</w:t>
      </w:r>
      <w:r>
        <w:rPr>
          <w:rFonts w:hint="eastAsia" w:ascii="宋体" w:hAnsi="宋体" w:eastAsia="宋体" w:cs="宋体"/>
          <w:b/>
          <w:bCs/>
          <w:color w:val="000000"/>
          <w:sz w:val="24"/>
          <w:szCs w:val="24"/>
          <w:highlight w:val="none"/>
          <w:lang w:val="en-US" w:eastAsia="zh-CN"/>
        </w:rPr>
      </w:r>
      <w:r/>
    </w:p>
    <w:tbl>
      <w:tblPr>
        <w:tblStyle w:val="978"/>
        <w:tblW w:w="930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228"/>
        <w:gridCol w:w="636"/>
        <w:gridCol w:w="1664"/>
        <w:gridCol w:w="2130"/>
        <w:gridCol w:w="3060"/>
      </w:tblGrid>
      <w:tr>
        <w:trPr>
          <w:trHeight w:val="515"/>
        </w:trPr>
        <w:tc>
          <w:tcPr>
            <w:tcW w:w="582" w:type="dxa"/>
            <w:vAlign w:val="center"/>
            <w:textDirection w:val="lrTb"/>
            <w:noWrap w:val="false"/>
          </w:tcPr>
          <w:p>
            <w:pPr>
              <w:pStyle w:val="924"/>
              <w:jc w:val="center"/>
              <w:spacing w:line="360" w:lineRule="exact"/>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lang w:val="zh-CN"/>
              </w:rPr>
              <w:t xml:space="preserve">序号</w:t>
            </w:r>
            <w:r>
              <w:rPr>
                <w:rFonts w:hint="eastAsia" w:ascii="宋体" w:hAnsi="宋体" w:eastAsia="宋体" w:cs="宋体"/>
                <w:color w:val="000000"/>
                <w:sz w:val="21"/>
                <w:szCs w:val="21"/>
                <w:highlight w:val="none"/>
                <w:vertAlign w:val="baseline"/>
                <w:lang w:eastAsia="zh-CN"/>
              </w:rPr>
            </w:r>
            <w:r/>
          </w:p>
        </w:tc>
        <w:tc>
          <w:tcPr>
            <w:tcW w:w="1228" w:type="dxa"/>
            <w:vAlign w:val="center"/>
            <w:textDirection w:val="lrTb"/>
            <w:noWrap w:val="false"/>
          </w:tcPr>
          <w:p>
            <w:pPr>
              <w:pStyle w:val="924"/>
              <w:jc w:val="center"/>
              <w:spacing w:line="360" w:lineRule="exact"/>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zh-CN"/>
              </w:rPr>
              <w:t xml:space="preserve">名称</w:t>
            </w:r>
            <w:r>
              <w:rPr>
                <w:rFonts w:hint="eastAsia" w:ascii="宋体" w:hAnsi="宋体" w:eastAsia="宋体" w:cs="宋体"/>
                <w:color w:val="000000"/>
                <w:sz w:val="21"/>
                <w:szCs w:val="21"/>
                <w:highlight w:val="none"/>
                <w:vertAlign w:val="baseline"/>
                <w:lang w:eastAsia="zh-CN"/>
              </w:rPr>
            </w:r>
            <w:r/>
          </w:p>
        </w:tc>
        <w:tc>
          <w:tcPr>
            <w:tcW w:w="636"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vertAlign w:val="baseline"/>
                <w:lang w:eastAsia="zh-CN"/>
              </w:rPr>
            </w:r>
            <w:r/>
          </w:p>
        </w:tc>
        <w:tc>
          <w:tcPr>
            <w:tcW w:w="1664"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最高限价（元）</w:t>
            </w:r>
            <w:r>
              <w:rPr>
                <w:rFonts w:hint="eastAsia" w:ascii="宋体" w:hAnsi="宋体" w:eastAsia="宋体" w:cs="宋体"/>
                <w:color w:val="000000"/>
                <w:sz w:val="21"/>
                <w:szCs w:val="21"/>
                <w:highlight w:val="none"/>
                <w:vertAlign w:val="baseline"/>
                <w:lang w:eastAsia="zh-CN"/>
              </w:rPr>
            </w:r>
            <w:r/>
          </w:p>
        </w:tc>
        <w:tc>
          <w:tcPr>
            <w:tcW w:w="2130" w:type="dxa"/>
            <w:vAlign w:val="center"/>
            <w:textDirection w:val="lrTb"/>
            <w:noWrap w:val="false"/>
          </w:tcPr>
          <w:p>
            <w:pPr>
              <w:pStyle w:val="92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投标优惠率（%）</w:t>
            </w:r>
            <w:r>
              <w:rPr>
                <w:rFonts w:hint="eastAsia" w:ascii="宋体" w:hAnsi="宋体" w:eastAsia="宋体" w:cs="宋体"/>
                <w:color w:val="000000"/>
                <w:sz w:val="21"/>
                <w:szCs w:val="21"/>
                <w:highlight w:val="none"/>
                <w:lang w:val="en-US" w:eastAsia="zh-CN"/>
              </w:rPr>
            </w:r>
            <w:r/>
          </w:p>
        </w:tc>
        <w:tc>
          <w:tcPr>
            <w:tcW w:w="3060" w:type="dxa"/>
            <w:vAlign w:val="center"/>
            <w:textDirection w:val="lrTb"/>
            <w:noWrap w:val="false"/>
          </w:tcPr>
          <w:p>
            <w:pPr>
              <w:pStyle w:val="924"/>
              <w:jc w:val="center"/>
              <w:spacing w:line="360" w:lineRule="exact"/>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lang w:val="zh-CN"/>
              </w:rPr>
              <w:t xml:space="preserve">备注</w:t>
            </w:r>
            <w:r>
              <w:rPr>
                <w:rFonts w:hint="eastAsia" w:ascii="宋体" w:hAnsi="宋体" w:eastAsia="宋体" w:cs="宋体"/>
                <w:color w:val="000000"/>
                <w:sz w:val="21"/>
                <w:szCs w:val="21"/>
                <w:highlight w:val="none"/>
                <w:vertAlign w:val="baseline"/>
                <w:lang w:eastAsia="zh-CN"/>
              </w:rPr>
            </w:r>
            <w:r/>
          </w:p>
        </w:tc>
      </w:tr>
      <w:tr>
        <w:trPr/>
        <w:tc>
          <w:tcPr>
            <w:tcW w:w="582" w:type="dxa"/>
            <w:vAlign w:val="center"/>
            <w:textDirection w:val="lrTb"/>
            <w:noWrap w:val="false"/>
          </w:tcPr>
          <w:p>
            <w:pPr>
              <w:pStyle w:val="924"/>
              <w:jc w:val="center"/>
              <w:spacing w:line="360" w:lineRule="exact"/>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vertAlign w:val="baseline"/>
                <w:lang w:eastAsia="zh-CN"/>
              </w:rPr>
            </w:r>
            <w:r/>
          </w:p>
        </w:tc>
        <w:tc>
          <w:tcPr>
            <w:tcW w:w="1228"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中药临方加工（煎汤）</w:t>
            </w:r>
            <w:r>
              <w:rPr>
                <w:rFonts w:hint="eastAsia" w:ascii="宋体" w:hAnsi="宋体" w:eastAsia="宋体" w:cs="宋体"/>
                <w:color w:val="000000"/>
                <w:sz w:val="21"/>
                <w:szCs w:val="21"/>
                <w:highlight w:val="none"/>
                <w:vertAlign w:val="baseline"/>
                <w:lang w:eastAsia="zh-CN"/>
              </w:rPr>
            </w:r>
            <w:r/>
          </w:p>
        </w:tc>
        <w:tc>
          <w:tcPr>
            <w:tcW w:w="636"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贴</w:t>
            </w:r>
            <w:r>
              <w:rPr>
                <w:rFonts w:hint="eastAsia" w:ascii="宋体" w:hAnsi="宋体" w:eastAsia="宋体" w:cs="宋体"/>
                <w:color w:val="000000"/>
                <w:sz w:val="21"/>
                <w:szCs w:val="21"/>
                <w:highlight w:val="none"/>
                <w:vertAlign w:val="baseline"/>
                <w:lang w:eastAsia="zh-CN"/>
              </w:rPr>
            </w:r>
            <w:r/>
          </w:p>
        </w:tc>
        <w:tc>
          <w:tcPr>
            <w:tcW w:w="1664"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3.50</w:t>
            </w:r>
            <w:r>
              <w:rPr>
                <w:rFonts w:hint="eastAsia" w:ascii="宋体" w:hAnsi="宋体" w:eastAsia="宋体" w:cs="宋体"/>
                <w:color w:val="000000"/>
                <w:sz w:val="21"/>
                <w:szCs w:val="21"/>
                <w:highlight w:val="none"/>
                <w:vertAlign w:val="baseline"/>
                <w:lang w:eastAsia="zh-CN"/>
              </w:rPr>
            </w:r>
            <w:r/>
          </w:p>
        </w:tc>
        <w:tc>
          <w:tcPr>
            <w:tcW w:w="2130" w:type="dxa"/>
            <w:vAlign w:val="center"/>
            <w:vMerge w:val="restart"/>
            <w:textDirection w:val="lrTb"/>
            <w:noWrap w:val="false"/>
          </w:tcPr>
          <w:p>
            <w:pPr>
              <w:pStyle w:val="9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60" w:type="dxa"/>
            <w:vAlign w:val="center"/>
            <w:textDirection w:val="lrTb"/>
            <w:noWrap w:val="false"/>
          </w:tcPr>
          <w:p>
            <w:pPr>
              <w:pStyle w:val="924"/>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煎药机煎药</w:t>
            </w:r>
            <w:r>
              <w:rPr>
                <w:rFonts w:hint="eastAsia" w:ascii="宋体" w:hAnsi="宋体" w:eastAsia="宋体" w:cs="宋体"/>
                <w:color w:val="000000"/>
                <w:sz w:val="21"/>
                <w:szCs w:val="21"/>
                <w:highlight w:val="none"/>
                <w:vertAlign w:val="baseline"/>
                <w:lang w:eastAsia="zh-CN"/>
              </w:rPr>
            </w:r>
            <w:r/>
          </w:p>
        </w:tc>
      </w:tr>
      <w:tr>
        <w:trPr/>
        <w:tc>
          <w:tcPr>
            <w:tcW w:w="582" w:type="dxa"/>
            <w:vAlign w:val="center"/>
            <w:textDirection w:val="lrTb"/>
            <w:noWrap w:val="false"/>
          </w:tcPr>
          <w:p>
            <w:pPr>
              <w:pStyle w:val="924"/>
              <w:jc w:val="center"/>
              <w:spacing w:line="360" w:lineRule="exact"/>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vertAlign w:val="baseline"/>
                <w:lang w:eastAsia="zh-CN"/>
              </w:rPr>
            </w:r>
            <w:r/>
          </w:p>
        </w:tc>
        <w:tc>
          <w:tcPr>
            <w:tcW w:w="1228"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中药临方加工（熬膏）</w:t>
            </w:r>
            <w:r>
              <w:rPr>
                <w:rFonts w:hint="eastAsia" w:ascii="宋体" w:hAnsi="宋体" w:eastAsia="宋体" w:cs="宋体"/>
                <w:color w:val="000000"/>
                <w:sz w:val="21"/>
                <w:szCs w:val="21"/>
                <w:highlight w:val="none"/>
                <w:vertAlign w:val="baseline"/>
                <w:lang w:eastAsia="zh-CN"/>
              </w:rPr>
            </w:r>
            <w:r/>
          </w:p>
        </w:tc>
        <w:tc>
          <w:tcPr>
            <w:tcW w:w="636"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料</w:t>
            </w:r>
            <w:r>
              <w:rPr>
                <w:rFonts w:hint="eastAsia" w:ascii="宋体" w:hAnsi="宋体" w:eastAsia="宋体" w:cs="宋体"/>
                <w:color w:val="000000"/>
                <w:sz w:val="21"/>
                <w:szCs w:val="21"/>
                <w:highlight w:val="none"/>
                <w:vertAlign w:val="baseline"/>
                <w:lang w:eastAsia="zh-CN"/>
              </w:rPr>
            </w:r>
            <w:r/>
          </w:p>
        </w:tc>
        <w:tc>
          <w:tcPr>
            <w:tcW w:w="1664"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320.00</w:t>
            </w:r>
            <w:r>
              <w:rPr>
                <w:rFonts w:hint="eastAsia" w:ascii="宋体" w:hAnsi="宋体" w:eastAsia="宋体" w:cs="宋体"/>
                <w:color w:val="000000"/>
                <w:sz w:val="21"/>
                <w:szCs w:val="21"/>
                <w:highlight w:val="none"/>
                <w:vertAlign w:val="baseline"/>
                <w:lang w:eastAsia="zh-CN"/>
              </w:rPr>
            </w:r>
            <w:r/>
          </w:p>
        </w:tc>
        <w:tc>
          <w:tcPr>
            <w:tcW w:w="2130" w:type="dxa"/>
            <w:vAlign w:val="center"/>
            <w:vMerge w:val="continue"/>
            <w:textDirection w:val="lrTb"/>
            <w:noWrap w:val="false"/>
          </w:tcPr>
          <w:p>
            <w:pPr>
              <w:pStyle w:val="9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60" w:type="dxa"/>
            <w:vAlign w:val="center"/>
            <w:textDirection w:val="lrTb"/>
            <w:noWrap w:val="false"/>
          </w:tcPr>
          <w:p>
            <w:pPr>
              <w:pStyle w:val="924"/>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含黄酒、容器、冰糖</w:t>
            </w:r>
            <w:r>
              <w:rPr>
                <w:rFonts w:hint="eastAsia" w:ascii="宋体" w:hAnsi="宋体" w:eastAsia="宋体" w:cs="宋体"/>
                <w:color w:val="000000"/>
                <w:sz w:val="21"/>
                <w:szCs w:val="21"/>
                <w:highlight w:val="none"/>
                <w:vertAlign w:val="baseline"/>
                <w:lang w:eastAsia="zh-CN"/>
              </w:rPr>
            </w:r>
            <w:r/>
          </w:p>
        </w:tc>
      </w:tr>
      <w:tr>
        <w:trPr/>
        <w:tc>
          <w:tcPr>
            <w:tcW w:w="582" w:type="dxa"/>
            <w:vAlign w:val="center"/>
            <w:textDirection w:val="lrTb"/>
            <w:noWrap w:val="false"/>
          </w:tcPr>
          <w:p>
            <w:pPr>
              <w:pStyle w:val="924"/>
              <w:jc w:val="center"/>
              <w:spacing w:line="360" w:lineRule="exact"/>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vertAlign w:val="baseline"/>
                <w:lang w:eastAsia="zh-CN"/>
              </w:rPr>
            </w:r>
            <w:r/>
          </w:p>
        </w:tc>
        <w:tc>
          <w:tcPr>
            <w:tcW w:w="1228"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中药临方加工（磨粉）</w:t>
            </w:r>
            <w:r>
              <w:rPr>
                <w:rFonts w:hint="eastAsia" w:ascii="宋体" w:hAnsi="宋体" w:eastAsia="宋体" w:cs="宋体"/>
                <w:color w:val="000000"/>
                <w:sz w:val="21"/>
                <w:szCs w:val="21"/>
                <w:highlight w:val="none"/>
                <w:vertAlign w:val="baseline"/>
                <w:lang w:eastAsia="zh-CN"/>
              </w:rPr>
            </w:r>
            <w:r/>
          </w:p>
        </w:tc>
        <w:tc>
          <w:tcPr>
            <w:tcW w:w="636"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500g</w:t>
            </w:r>
            <w:r>
              <w:rPr>
                <w:rFonts w:hint="eastAsia" w:ascii="宋体" w:hAnsi="宋体" w:eastAsia="宋体" w:cs="宋体"/>
                <w:color w:val="000000"/>
                <w:sz w:val="21"/>
                <w:szCs w:val="21"/>
                <w:highlight w:val="none"/>
                <w:vertAlign w:val="baseline"/>
                <w:lang w:eastAsia="zh-CN"/>
              </w:rPr>
            </w:r>
            <w:r/>
          </w:p>
        </w:tc>
        <w:tc>
          <w:tcPr>
            <w:tcW w:w="1664"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25.00</w:t>
            </w:r>
            <w:r>
              <w:rPr>
                <w:rFonts w:hint="eastAsia" w:ascii="宋体" w:hAnsi="宋体" w:eastAsia="宋体" w:cs="宋体"/>
                <w:color w:val="000000"/>
                <w:sz w:val="21"/>
                <w:szCs w:val="21"/>
                <w:highlight w:val="none"/>
                <w:vertAlign w:val="baseline"/>
                <w:lang w:eastAsia="zh-CN"/>
              </w:rPr>
            </w:r>
            <w:r/>
          </w:p>
        </w:tc>
        <w:tc>
          <w:tcPr>
            <w:tcW w:w="2130" w:type="dxa"/>
            <w:vAlign w:val="center"/>
            <w:vMerge w:val="continue"/>
            <w:textDirection w:val="lrTb"/>
            <w:noWrap w:val="false"/>
          </w:tcPr>
          <w:p>
            <w:pPr>
              <w:pStyle w:val="9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60" w:type="dxa"/>
            <w:vAlign w:val="center"/>
            <w:textDirection w:val="lrTb"/>
            <w:noWrap w:val="false"/>
          </w:tcPr>
          <w:p>
            <w:pPr>
              <w:pStyle w:val="924"/>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Cs w:val="24"/>
                <w:highlight w:val="none"/>
              </w:rPr>
              <w:t xml:space="preserve">以500g为收费起点，不足500g按500g收费；每超过100g加收1.50元，不足100g按100g收费。</w:t>
            </w:r>
            <w:r>
              <w:rPr>
                <w:rFonts w:hint="eastAsia" w:ascii="宋体" w:hAnsi="宋体" w:eastAsia="宋体" w:cs="宋体"/>
                <w:color w:val="000000"/>
                <w:sz w:val="21"/>
                <w:szCs w:val="21"/>
                <w:highlight w:val="none"/>
                <w:vertAlign w:val="baseline"/>
                <w:lang w:eastAsia="zh-CN"/>
              </w:rPr>
            </w:r>
            <w:r/>
          </w:p>
        </w:tc>
      </w:tr>
      <w:tr>
        <w:trPr/>
        <w:tc>
          <w:tcPr>
            <w:tcW w:w="582" w:type="dxa"/>
            <w:vAlign w:val="center"/>
            <w:textDirection w:val="lrTb"/>
            <w:noWrap w:val="false"/>
          </w:tcPr>
          <w:p>
            <w:pPr>
              <w:pStyle w:val="924"/>
              <w:jc w:val="center"/>
              <w:spacing w:line="360" w:lineRule="exact"/>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vertAlign w:val="baseline"/>
                <w:lang w:eastAsia="zh-CN"/>
              </w:rPr>
            </w:r>
            <w:r/>
          </w:p>
        </w:tc>
        <w:tc>
          <w:tcPr>
            <w:tcW w:w="1228"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中药临方加工（制丸）</w:t>
            </w:r>
            <w:r>
              <w:rPr>
                <w:rFonts w:hint="eastAsia" w:ascii="宋体" w:hAnsi="宋体" w:eastAsia="宋体" w:cs="宋体"/>
                <w:color w:val="000000"/>
                <w:sz w:val="21"/>
                <w:szCs w:val="21"/>
                <w:highlight w:val="none"/>
                <w:vertAlign w:val="baseline"/>
                <w:lang w:eastAsia="zh-CN"/>
              </w:rPr>
            </w:r>
            <w:r/>
          </w:p>
        </w:tc>
        <w:tc>
          <w:tcPr>
            <w:tcW w:w="636"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500g</w:t>
            </w:r>
            <w:r>
              <w:rPr>
                <w:rFonts w:hint="eastAsia" w:ascii="宋体" w:hAnsi="宋体" w:eastAsia="宋体" w:cs="宋体"/>
                <w:color w:val="000000"/>
                <w:sz w:val="21"/>
                <w:szCs w:val="21"/>
                <w:highlight w:val="none"/>
                <w:vertAlign w:val="baseline"/>
                <w:lang w:eastAsia="zh-CN"/>
              </w:rPr>
            </w:r>
            <w:r/>
          </w:p>
        </w:tc>
        <w:tc>
          <w:tcPr>
            <w:tcW w:w="1664"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80.00</w:t>
            </w:r>
            <w:r>
              <w:rPr>
                <w:rFonts w:hint="eastAsia" w:ascii="宋体" w:hAnsi="宋体" w:eastAsia="宋体" w:cs="宋体"/>
                <w:color w:val="000000"/>
                <w:sz w:val="21"/>
                <w:szCs w:val="21"/>
                <w:highlight w:val="none"/>
                <w:vertAlign w:val="baseline"/>
                <w:lang w:eastAsia="zh-CN"/>
              </w:rPr>
            </w:r>
            <w:r/>
          </w:p>
        </w:tc>
        <w:tc>
          <w:tcPr>
            <w:tcW w:w="2130" w:type="dxa"/>
            <w:vAlign w:val="center"/>
            <w:vMerge w:val="continue"/>
            <w:textDirection w:val="lrTb"/>
            <w:noWrap w:val="false"/>
          </w:tcPr>
          <w:p>
            <w:pPr>
              <w:pStyle w:val="9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60" w:type="dxa"/>
            <w:vAlign w:val="center"/>
            <w:textDirection w:val="lrTb"/>
            <w:noWrap w:val="false"/>
          </w:tcPr>
          <w:p>
            <w:pPr>
              <w:pStyle w:val="924"/>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Cs w:val="24"/>
                <w:highlight w:val="none"/>
              </w:rPr>
              <w:t xml:space="preserve">以500g为收费起点，不足500g按500g收费；每超过100g加收5.00元，不足100g按100g收费。</w:t>
            </w:r>
            <w:r>
              <w:rPr>
                <w:rFonts w:hint="eastAsia" w:ascii="宋体" w:hAnsi="宋体" w:eastAsia="宋体" w:cs="宋体"/>
                <w:color w:val="000000"/>
                <w:sz w:val="21"/>
                <w:szCs w:val="21"/>
                <w:highlight w:val="none"/>
                <w:vertAlign w:val="baseline"/>
                <w:lang w:eastAsia="zh-CN"/>
              </w:rPr>
            </w:r>
            <w:r/>
          </w:p>
        </w:tc>
      </w:tr>
      <w:tr>
        <w:trPr/>
        <w:tc>
          <w:tcPr>
            <w:tcW w:w="582" w:type="dxa"/>
            <w:vAlign w:val="center"/>
            <w:textDirection w:val="lrTb"/>
            <w:noWrap w:val="false"/>
          </w:tcPr>
          <w:p>
            <w:pPr>
              <w:pStyle w:val="924"/>
              <w:jc w:val="center"/>
              <w:spacing w:line="360" w:lineRule="exact"/>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vertAlign w:val="baseline"/>
                <w:lang w:eastAsia="zh-CN"/>
              </w:rPr>
            </w:r>
            <w:r/>
          </w:p>
        </w:tc>
        <w:tc>
          <w:tcPr>
            <w:tcW w:w="1228"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中药临方加工（浓煎剂）</w:t>
            </w:r>
            <w:r>
              <w:rPr>
                <w:rFonts w:hint="eastAsia" w:ascii="宋体" w:hAnsi="宋体" w:eastAsia="宋体" w:cs="宋体"/>
                <w:color w:val="000000"/>
                <w:sz w:val="21"/>
                <w:szCs w:val="21"/>
                <w:highlight w:val="none"/>
                <w:vertAlign w:val="baseline"/>
                <w:lang w:eastAsia="zh-CN"/>
              </w:rPr>
            </w:r>
            <w:r/>
          </w:p>
        </w:tc>
        <w:tc>
          <w:tcPr>
            <w:tcW w:w="636"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贴</w:t>
            </w:r>
            <w:r>
              <w:rPr>
                <w:rFonts w:hint="eastAsia" w:ascii="宋体" w:hAnsi="宋体" w:eastAsia="宋体" w:cs="宋体"/>
                <w:color w:val="000000"/>
                <w:sz w:val="21"/>
                <w:szCs w:val="21"/>
                <w:highlight w:val="none"/>
                <w:vertAlign w:val="baseline"/>
                <w:lang w:eastAsia="zh-CN"/>
              </w:rPr>
            </w:r>
            <w:r/>
          </w:p>
        </w:tc>
        <w:tc>
          <w:tcPr>
            <w:tcW w:w="1664"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5.00</w:t>
            </w:r>
            <w:r>
              <w:rPr>
                <w:rFonts w:hint="eastAsia" w:ascii="宋体" w:hAnsi="宋体" w:eastAsia="宋体" w:cs="宋体"/>
                <w:color w:val="000000"/>
                <w:sz w:val="21"/>
                <w:szCs w:val="21"/>
                <w:highlight w:val="none"/>
                <w:vertAlign w:val="baseline"/>
                <w:lang w:eastAsia="zh-CN"/>
              </w:rPr>
            </w:r>
            <w:r/>
          </w:p>
        </w:tc>
        <w:tc>
          <w:tcPr>
            <w:tcW w:w="2130" w:type="dxa"/>
            <w:vAlign w:val="center"/>
            <w:vMerge w:val="continue"/>
            <w:textDirection w:val="lrTb"/>
            <w:noWrap w:val="false"/>
          </w:tcPr>
          <w:p>
            <w:pPr>
              <w:pStyle w:val="9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60" w:type="dxa"/>
            <w:vAlign w:val="center"/>
            <w:textDirection w:val="lrTb"/>
            <w:noWrap w:val="false"/>
          </w:tcPr>
          <w:p>
            <w:pPr>
              <w:pStyle w:val="924"/>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煎药机煎药</w:t>
            </w:r>
            <w:r>
              <w:rPr>
                <w:rFonts w:hint="eastAsia" w:ascii="宋体" w:hAnsi="宋体" w:eastAsia="宋体" w:cs="宋体"/>
                <w:color w:val="000000"/>
                <w:sz w:val="21"/>
                <w:szCs w:val="21"/>
                <w:highlight w:val="none"/>
                <w:vertAlign w:val="baseline"/>
                <w:lang w:eastAsia="zh-CN"/>
              </w:rPr>
            </w:r>
            <w:r/>
          </w:p>
        </w:tc>
      </w:tr>
      <w:tr>
        <w:trPr/>
        <w:tc>
          <w:tcPr>
            <w:tcW w:w="582" w:type="dxa"/>
            <w:vAlign w:val="center"/>
            <w:textDirection w:val="lrTb"/>
            <w:noWrap w:val="false"/>
          </w:tcPr>
          <w:p>
            <w:pPr>
              <w:pStyle w:val="924"/>
              <w:jc w:val="center"/>
              <w:spacing w:line="360" w:lineRule="exact"/>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vertAlign w:val="baseline"/>
                <w:lang w:eastAsia="zh-CN"/>
              </w:rPr>
            </w:r>
            <w:r/>
          </w:p>
        </w:tc>
        <w:tc>
          <w:tcPr>
            <w:tcW w:w="1228"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中药临方加工（合煎颗粒）</w:t>
            </w:r>
            <w:r>
              <w:rPr>
                <w:rFonts w:hint="eastAsia" w:ascii="宋体" w:hAnsi="宋体" w:eastAsia="宋体" w:cs="宋体"/>
                <w:color w:val="000000"/>
                <w:sz w:val="21"/>
                <w:szCs w:val="21"/>
                <w:highlight w:val="none"/>
                <w:vertAlign w:val="baseline"/>
                <w:lang w:eastAsia="zh-CN"/>
              </w:rPr>
            </w:r>
            <w:r/>
          </w:p>
        </w:tc>
        <w:tc>
          <w:tcPr>
            <w:tcW w:w="636"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贴</w:t>
            </w:r>
            <w:r>
              <w:rPr>
                <w:rFonts w:hint="eastAsia" w:ascii="宋体" w:hAnsi="宋体" w:eastAsia="宋体" w:cs="宋体"/>
                <w:color w:val="000000"/>
                <w:sz w:val="21"/>
                <w:szCs w:val="21"/>
                <w:highlight w:val="none"/>
                <w:vertAlign w:val="baseline"/>
                <w:lang w:eastAsia="zh-CN"/>
              </w:rPr>
            </w:r>
            <w:r/>
          </w:p>
        </w:tc>
        <w:tc>
          <w:tcPr>
            <w:tcW w:w="1664"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6.50</w:t>
            </w:r>
            <w:r>
              <w:rPr>
                <w:rFonts w:hint="eastAsia" w:ascii="宋体" w:hAnsi="宋体" w:eastAsia="宋体" w:cs="宋体"/>
                <w:color w:val="000000"/>
                <w:sz w:val="21"/>
                <w:szCs w:val="21"/>
                <w:highlight w:val="none"/>
                <w:vertAlign w:val="baseline"/>
                <w:lang w:eastAsia="zh-CN"/>
              </w:rPr>
            </w:r>
            <w:r/>
          </w:p>
        </w:tc>
        <w:tc>
          <w:tcPr>
            <w:tcW w:w="2130" w:type="dxa"/>
            <w:vAlign w:val="center"/>
            <w:vMerge w:val="continue"/>
            <w:textDirection w:val="lrTb"/>
            <w:noWrap w:val="false"/>
          </w:tcPr>
          <w:p>
            <w:pPr>
              <w:pStyle w:val="92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60" w:type="dxa"/>
            <w:vAlign w:val="center"/>
            <w:textDirection w:val="lrTb"/>
            <w:noWrap w:val="false"/>
          </w:tcPr>
          <w:p>
            <w:pPr>
              <w:pStyle w:val="924"/>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煎药机煎药、浓缩、制粒</w:t>
            </w:r>
            <w:r>
              <w:rPr>
                <w:rFonts w:hint="eastAsia" w:ascii="宋体" w:hAnsi="宋体" w:eastAsia="宋体" w:cs="宋体"/>
                <w:color w:val="000000"/>
                <w:sz w:val="21"/>
                <w:szCs w:val="21"/>
                <w:highlight w:val="none"/>
                <w:vertAlign w:val="baseline"/>
                <w:lang w:eastAsia="zh-CN"/>
              </w:rPr>
            </w:r>
            <w:r/>
          </w:p>
        </w:tc>
      </w:tr>
    </w:tbl>
    <w:p>
      <w:pPr>
        <w:pStyle w:val="924"/>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2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投标单位：（公章）</w:t>
      </w:r>
      <w:r>
        <w:rPr>
          <w:rFonts w:hint="eastAsia" w:ascii="宋体" w:hAnsi="宋体" w:eastAsia="宋体" w:cs="宋体"/>
          <w:color w:val="000000"/>
          <w:szCs w:val="21"/>
          <w:highlight w:val="none"/>
        </w:rPr>
      </w:r>
      <w:r/>
    </w:p>
    <w:p>
      <w:pPr>
        <w:pStyle w:val="92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法定代表人或被授权人：（签字或盖章）</w:t>
      </w:r>
      <w:r>
        <w:rPr>
          <w:rFonts w:hint="eastAsia" w:ascii="宋体" w:hAnsi="宋体" w:eastAsia="宋体" w:cs="宋体"/>
          <w:color w:val="000000"/>
          <w:szCs w:val="21"/>
          <w:highlight w:val="none"/>
        </w:rPr>
      </w:r>
      <w:r/>
    </w:p>
    <w:p>
      <w:pPr>
        <w:pStyle w:val="92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9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4"/>
        <w:rPr>
          <w:rFonts w:hint="eastAsia" w:ascii="宋体" w:hAnsi="宋体" w:eastAsia="宋体" w:cs="宋体"/>
          <w:color w:val="000000"/>
          <w:sz w:val="30"/>
          <w:szCs w:val="30"/>
          <w:highlight w:val="none"/>
        </w:rPr>
      </w:pPr>
      <w:r/>
      <w:bookmarkStart w:id="47" w:name="_Ref363807959"/>
      <w:r/>
      <w:bookmarkStart w:id="48" w:name="_Toc88831016"/>
      <w:r/>
      <w:bookmarkStart w:id="49" w:name="_Toc140236003"/>
      <w:r/>
      <w:bookmarkStart w:id="50" w:name="_Ref138255000"/>
      <w:r/>
      <w:bookmarkStart w:id="51" w:name="_Ref513472284"/>
      <w:r/>
      <w:bookmarkStart w:id="52" w:name="_Ref45698098"/>
      <w:r>
        <w:rPr>
          <w:rFonts w:hint="eastAsia" w:ascii="宋体" w:hAnsi="宋体" w:eastAsia="宋体" w:cs="宋体"/>
          <w:color w:val="000000"/>
          <w:sz w:val="30"/>
          <w:szCs w:val="30"/>
          <w:highlight w:val="none"/>
        </w:rPr>
      </w:r>
      <w:r/>
    </w:p>
    <w:p>
      <w:pPr>
        <w:shd w:val="nil" w:color="auto"/>
        <w:rPr>
          <w:rFonts w:hint="eastAsia" w:ascii="宋体" w:hAnsi="宋体" w:eastAsia="宋体" w:cs="宋体"/>
          <w:b/>
          <w:bCs/>
          <w:color w:val="000000"/>
          <w:highlight w:val="none"/>
        </w:rPr>
        <w:outlineLvl w:val="1"/>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r>
      <w:r/>
    </w:p>
    <w:p>
      <w:pPr>
        <w:pStyle w:val="924"/>
        <w:jc w:val="center"/>
        <w:spacing w:before="100" w:beforeAutospacing="1" w:after="100" w:afterAutospacing="1" w:line="360" w:lineRule="auto"/>
        <w:widowControl/>
        <w:rPr>
          <w:rFonts w:hint="eastAsia" w:ascii="宋体" w:hAnsi="宋体" w:eastAsia="宋体" w:cs="宋体"/>
          <w:b/>
          <w:bCs/>
          <w:color w:val="000000"/>
          <w:highlight w:val="none"/>
        </w:rPr>
        <w:outlineLvl w:val="1"/>
      </w:pPr>
      <w:r>
        <w:rPr>
          <w:rFonts w:hint="eastAsia" w:ascii="宋体" w:hAnsi="宋体" w:eastAsia="宋体" w:cs="宋体"/>
          <w:b/>
          <w:color w:val="000000"/>
          <w:spacing w:val="-6"/>
          <w:sz w:val="30"/>
          <w:szCs w:val="32"/>
          <w:highlight w:val="none"/>
        </w:rPr>
        <w:t xml:space="preserve">5</w:t>
      </w:r>
      <w:r>
        <w:rPr>
          <w:rFonts w:hint="eastAsia" w:ascii="宋体" w:hAnsi="宋体" w:eastAsia="宋体" w:cs="宋体"/>
          <w:b/>
          <w:color w:val="000000"/>
          <w:spacing w:val="-6"/>
          <w:sz w:val="30"/>
          <w:szCs w:val="32"/>
          <w:highlight w:val="none"/>
          <w:lang w:val="zh-CN"/>
        </w:rPr>
        <w:t xml:space="preserve">、</w:t>
      </w:r>
      <w:bookmarkEnd w:id="51"/>
      <w:r>
        <w:rPr>
          <w:rFonts w:hint="eastAsia" w:ascii="宋体" w:hAnsi="宋体" w:eastAsia="宋体" w:cs="宋体"/>
          <w:b/>
          <w:color w:val="000000"/>
          <w:spacing w:val="-6"/>
          <w:sz w:val="30"/>
          <w:szCs w:val="32"/>
          <w:highlight w:val="none"/>
          <w:lang w:val="zh-CN"/>
        </w:rPr>
        <w:t xml:space="preserve">投入本项目人员一览表</w:t>
      </w:r>
      <w:bookmarkEnd w:id="52"/>
      <w:r>
        <w:rPr>
          <w:rFonts w:hint="eastAsia" w:ascii="宋体" w:hAnsi="宋体" w:eastAsia="宋体" w:cs="宋体"/>
          <w:b/>
          <w:color w:val="000000"/>
          <w:highlight w:val="none"/>
        </w:rPr>
      </w:r>
      <w:r/>
    </w:p>
    <w:tbl>
      <w:tblPr>
        <w:tblpPr w:horzAnchor="page" w:tblpX="1306" w:vertAnchor="text" w:tblpY="219" w:leftFromText="180" w:topFromText="0" w:rightFromText="180" w:bottomFromText="0"/>
        <w:tblW w:w="983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1"/>
        <w:gridCol w:w="1253"/>
        <w:gridCol w:w="913"/>
        <w:gridCol w:w="850"/>
        <w:gridCol w:w="980"/>
        <w:gridCol w:w="1450"/>
        <w:gridCol w:w="1422"/>
        <w:gridCol w:w="1636"/>
      </w:tblGrid>
      <w:tr>
        <w:trPr/>
        <w:tc>
          <w:tcPr>
            <w:tcW w:w="1331"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253"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W w:w="913"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性别</w:t>
            </w:r>
            <w:r>
              <w:rPr>
                <w:rFonts w:hint="eastAsia" w:ascii="宋体" w:hAnsi="宋体" w:eastAsia="宋体" w:cs="宋体"/>
                <w:color w:val="000000"/>
                <w:szCs w:val="21"/>
                <w:highlight w:val="none"/>
              </w:rPr>
            </w:r>
            <w:r/>
          </w:p>
        </w:tc>
        <w:tc>
          <w:tcPr>
            <w:tcW w:w="850"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年龄</w:t>
            </w:r>
            <w:r>
              <w:rPr>
                <w:rFonts w:hint="eastAsia" w:ascii="宋体" w:hAnsi="宋体" w:eastAsia="宋体" w:cs="宋体"/>
                <w:color w:val="000000"/>
                <w:szCs w:val="21"/>
                <w:highlight w:val="none"/>
              </w:rPr>
            </w:r>
            <w:r/>
          </w:p>
        </w:tc>
        <w:tc>
          <w:tcPr>
            <w:tcW w:w="980" w:type="dxa"/>
            <w:vAlign w:val="center"/>
            <w:textDirection w:val="lrTb"/>
            <w:noWrap w:val="false"/>
          </w:tcPr>
          <w:p>
            <w:pPr>
              <w:pStyle w:val="924"/>
              <w:jc w:val="center"/>
              <w:spacing w:line="360" w:lineRule="auto"/>
              <w:rPr>
                <w:rFonts w:hint="eastAsia" w:ascii="宋体" w:hAnsi="宋体" w:eastAsia="宋体" w:cs="宋体"/>
                <w:color w:val="000000"/>
                <w:szCs w:val="21"/>
                <w:highlight w:val="none"/>
                <w:lang w:eastAsia="zh-CN"/>
              </w:rPr>
              <w:framePr w:vAnchor="text" w:hAnchor="page" w:x="1306" w:y="219"/>
            </w:pPr>
            <w:r>
              <w:rPr>
                <w:rFonts w:hint="eastAsia" w:ascii="宋体" w:hAnsi="宋体" w:eastAsia="宋体" w:cs="宋体"/>
                <w:color w:val="000000"/>
                <w:szCs w:val="21"/>
                <w:highlight w:val="none"/>
                <w:lang w:val="en-US" w:eastAsia="zh-CN"/>
              </w:rPr>
              <w:t xml:space="preserve">岗位</w:t>
            </w:r>
            <w:r>
              <w:rPr>
                <w:rFonts w:hint="eastAsia" w:ascii="宋体" w:hAnsi="宋体" w:eastAsia="宋体" w:cs="宋体"/>
                <w:color w:val="000000"/>
                <w:szCs w:val="21"/>
                <w:highlight w:val="none"/>
                <w:lang w:eastAsia="zh-CN"/>
              </w:rPr>
            </w:r>
            <w:r/>
          </w:p>
        </w:tc>
        <w:tc>
          <w:tcPr>
            <w:tcW w:w="1450" w:type="dxa"/>
            <w:vAlign w:val="center"/>
            <w:textDirection w:val="lrTb"/>
            <w:noWrap w:val="false"/>
          </w:tcPr>
          <w:p>
            <w:pPr>
              <w:pStyle w:val="924"/>
              <w:jc w:val="center"/>
              <w:spacing w:line="360" w:lineRule="auto"/>
              <w:rPr>
                <w:rFonts w:hint="eastAsia" w:ascii="宋体" w:hAnsi="宋体" w:eastAsia="宋体" w:cs="宋体"/>
                <w:color w:val="000000"/>
                <w:szCs w:val="21"/>
                <w:highlight w:val="none"/>
                <w:lang w:val="en-US" w:eastAsia="zh-CN"/>
              </w:rPr>
              <w:framePr w:vAnchor="text" w:hAnchor="page" w:x="1306" w:y="219"/>
            </w:pPr>
            <w:r>
              <w:rPr>
                <w:rFonts w:hint="eastAsia" w:ascii="宋体" w:hAnsi="宋体" w:eastAsia="宋体" w:cs="宋体"/>
                <w:color w:val="000000"/>
                <w:szCs w:val="21"/>
                <w:highlight w:val="none"/>
                <w:lang w:val="en-US" w:eastAsia="zh-CN"/>
              </w:rPr>
              <w:t xml:space="preserve">证书</w:t>
            </w:r>
            <w:r>
              <w:rPr>
                <w:rFonts w:hint="eastAsia" w:ascii="宋体" w:hAnsi="宋体" w:eastAsia="宋体" w:cs="宋体"/>
                <w:color w:val="000000"/>
                <w:szCs w:val="21"/>
                <w:highlight w:val="none"/>
                <w:lang w:val="en-US" w:eastAsia="zh-CN"/>
              </w:rPr>
            </w:r>
            <w:r/>
          </w:p>
        </w:tc>
        <w:tc>
          <w:tcPr>
            <w:tcW w:w="1422" w:type="dxa"/>
            <w:vAlign w:val="center"/>
            <w:textDirection w:val="lrTb"/>
            <w:noWrap w:val="false"/>
          </w:tcPr>
          <w:p>
            <w:pPr>
              <w:pStyle w:val="924"/>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在本项目中担任的职务</w:t>
            </w:r>
            <w:r>
              <w:rPr>
                <w:rFonts w:hint="eastAsia" w:ascii="宋体" w:hAnsi="宋体" w:eastAsia="宋体" w:cs="宋体"/>
                <w:color w:val="000000"/>
                <w:szCs w:val="21"/>
                <w:highlight w:val="none"/>
              </w:rPr>
            </w:r>
            <w:r/>
          </w:p>
        </w:tc>
        <w:tc>
          <w:tcPr>
            <w:tcW w:w="1636"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rHeight w:val="438"/>
        </w:trPr>
        <w:tc>
          <w:tcPr>
            <w:tcW w:w="1331" w:type="dxa"/>
            <w:vAlign w:val="top"/>
            <w:textDirection w:val="lrTb"/>
            <w:noWrap w:val="false"/>
          </w:tcPr>
          <w:p>
            <w:pPr>
              <w:pStyle w:val="924"/>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253"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924"/>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253"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924"/>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253"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rHeight w:val="383"/>
        </w:trPr>
        <w:tc>
          <w:tcPr>
            <w:tcW w:w="1331" w:type="dxa"/>
            <w:vAlign w:val="top"/>
            <w:textDirection w:val="lrTb"/>
            <w:noWrap w:val="false"/>
          </w:tcPr>
          <w:p>
            <w:pPr>
              <w:pStyle w:val="924"/>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253"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924"/>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253"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924"/>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253"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4"/>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bl>
    <w:p>
      <w:pPr>
        <w:pStyle w:val="924"/>
        <w:jc w:val="left"/>
        <w:rPr>
          <w:rFonts w:hint="eastAsia" w:ascii="宋体" w:hAnsi="宋体" w:eastAsia="宋体" w:cs="宋体"/>
          <w:bCs/>
          <w:color w:val="000000"/>
          <w:highlight w:val="none"/>
          <w:lang w:val="zh-CN"/>
        </w:rPr>
      </w:pPr>
      <w:r>
        <w:rPr>
          <w:rFonts w:hint="eastAsia" w:ascii="宋体" w:hAnsi="宋体" w:eastAsia="宋体" w:cs="宋体"/>
          <w:bCs/>
          <w:color w:val="000000"/>
          <w:highlight w:val="none"/>
          <w:lang w:val="zh-CN"/>
        </w:rPr>
      </w:r>
      <w:r/>
    </w:p>
    <w:p>
      <w:pPr>
        <w:pStyle w:val="924"/>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2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投标单位：（公章）</w:t>
      </w:r>
      <w:r>
        <w:rPr>
          <w:rFonts w:hint="eastAsia" w:ascii="宋体" w:hAnsi="宋体" w:eastAsia="宋体" w:cs="宋体"/>
          <w:color w:val="000000"/>
          <w:szCs w:val="21"/>
          <w:highlight w:val="none"/>
        </w:rPr>
      </w:r>
      <w:r/>
    </w:p>
    <w:p>
      <w:pPr>
        <w:pStyle w:val="92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法定代表人或被授权人：（签字或盖章）</w:t>
      </w:r>
      <w:r>
        <w:rPr>
          <w:rFonts w:hint="eastAsia" w:ascii="宋体" w:hAnsi="宋体" w:eastAsia="宋体" w:cs="宋体"/>
          <w:color w:val="000000"/>
          <w:szCs w:val="21"/>
          <w:highlight w:val="none"/>
        </w:rPr>
      </w:r>
      <w:r/>
    </w:p>
    <w:p>
      <w:pPr>
        <w:pStyle w:val="92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924"/>
        <w:ind w:firstLine="5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24"/>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备注：</w:t>
      </w:r>
      <w:r>
        <w:rPr>
          <w:rFonts w:hint="eastAsia" w:ascii="宋体" w:hAnsi="宋体" w:eastAsia="宋体" w:cs="宋体"/>
          <w:b/>
          <w:bCs/>
          <w:color w:val="000000"/>
          <w:szCs w:val="21"/>
          <w:highlight w:val="none"/>
        </w:rPr>
      </w:r>
      <w:r/>
    </w:p>
    <w:p>
      <w:pPr>
        <w:pStyle w:val="924"/>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1.格式仅供参考，投标单位可自拟。</w:t>
      </w:r>
      <w:bookmarkEnd w:id="47"/>
      <w:r/>
      <w:bookmarkEnd w:id="48"/>
      <w:r/>
      <w:bookmarkEnd w:id="49"/>
      <w:r/>
      <w:bookmarkEnd w:id="50"/>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26"/>
        <w:jc w:val="center"/>
        <w:spacing w:line="360" w:lineRule="auto"/>
        <w:rPr>
          <w:rStyle w:val="1380"/>
          <w:rFonts w:hint="eastAsia" w:ascii="宋体" w:hAnsi="宋体" w:eastAsia="宋体" w:cs="宋体"/>
          <w:color w:val="000000"/>
          <w:highlight w:val="none"/>
        </w:rPr>
      </w:pPr>
      <w:r>
        <w:rPr>
          <w:rStyle w:val="1380"/>
          <w:rFonts w:hint="eastAsia" w:ascii="宋体" w:hAnsi="宋体" w:eastAsia="宋体" w:cs="宋体"/>
          <w:color w:val="000000"/>
          <w:highlight w:val="none"/>
        </w:rPr>
        <w:t xml:space="preserve">6、偏离表（技术、商务）</w:t>
      </w:r>
      <w:r>
        <w:rPr>
          <w:rStyle w:val="1380"/>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894"/>
        <w:gridCol w:w="2759"/>
      </w:tblGrid>
      <w:tr>
        <w:trPr/>
        <w:tc>
          <w:tcPr>
            <w:tcW w:w="2130" w:type="dxa"/>
            <w:vAlign w:val="center"/>
            <w:textDirection w:val="lrTb"/>
            <w:noWrap w:val="false"/>
          </w:tcPr>
          <w:p>
            <w:pPr>
              <w:pStyle w:val="114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      目</w:t>
            </w:r>
            <w:r>
              <w:rPr>
                <w:rFonts w:hint="eastAsia" w:ascii="宋体" w:hAnsi="宋体" w:eastAsia="宋体" w:cs="宋体"/>
                <w:color w:val="000000"/>
                <w:sz w:val="21"/>
                <w:szCs w:val="21"/>
                <w:highlight w:val="none"/>
              </w:rPr>
            </w:r>
            <w:r/>
          </w:p>
        </w:tc>
        <w:tc>
          <w:tcPr>
            <w:tcW w:w="2130" w:type="dxa"/>
            <w:vAlign w:val="center"/>
            <w:textDirection w:val="lrTb"/>
            <w:noWrap w:val="false"/>
          </w:tcPr>
          <w:p>
            <w:pPr>
              <w:pStyle w:val="114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招标要求</w:t>
            </w:r>
            <w:r>
              <w:rPr>
                <w:rFonts w:hint="eastAsia" w:ascii="宋体" w:hAnsi="宋体" w:eastAsia="宋体" w:cs="宋体"/>
                <w:color w:val="000000"/>
                <w:sz w:val="21"/>
                <w:szCs w:val="21"/>
                <w:highlight w:val="none"/>
              </w:rPr>
            </w:r>
            <w:r/>
          </w:p>
        </w:tc>
        <w:tc>
          <w:tcPr>
            <w:tcW w:w="1894" w:type="dxa"/>
            <w:vAlign w:val="center"/>
            <w:textDirection w:val="lrTb"/>
            <w:noWrap w:val="false"/>
          </w:tcPr>
          <w:p>
            <w:pPr>
              <w:pStyle w:val="114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投标内容</w:t>
            </w:r>
            <w:r>
              <w:rPr>
                <w:rFonts w:hint="eastAsia" w:ascii="宋体" w:hAnsi="宋体" w:eastAsia="宋体" w:cs="宋体"/>
                <w:color w:val="000000"/>
                <w:sz w:val="21"/>
                <w:szCs w:val="21"/>
                <w:highlight w:val="none"/>
              </w:rPr>
            </w:r>
            <w:r/>
          </w:p>
        </w:tc>
        <w:tc>
          <w:tcPr>
            <w:tcW w:w="2759" w:type="dxa"/>
            <w:vAlign w:val="center"/>
            <w:textDirection w:val="lrTb"/>
            <w:noWrap w:val="false"/>
          </w:tcPr>
          <w:p>
            <w:pPr>
              <w:pStyle w:val="114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偏离说明</w:t>
            </w:r>
            <w:r>
              <w:rPr>
                <w:rFonts w:hint="eastAsia" w:ascii="宋体" w:hAnsi="宋体" w:eastAsia="宋体" w:cs="宋体"/>
                <w:color w:val="000000"/>
                <w:sz w:val="21"/>
                <w:szCs w:val="21"/>
                <w:highlight w:val="none"/>
              </w:rPr>
            </w:r>
            <w:r/>
          </w:p>
          <w:p>
            <w:pPr>
              <w:pStyle w:val="1147"/>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(负偏离/正偏离/无偏离)</w:t>
            </w: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47"/>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投标人（单位盖章）：</w:t>
      </w:r>
      <w:r>
        <w:rPr>
          <w:rFonts w:hint="eastAsia" w:ascii="宋体" w:hAnsi="宋体" w:eastAsia="宋体" w:cs="宋体"/>
          <w:color w:val="000000"/>
          <w:sz w:val="21"/>
          <w:szCs w:val="21"/>
          <w:highlight w:val="none"/>
        </w:rPr>
      </w:r>
      <w:r/>
    </w:p>
    <w:p>
      <w:pPr>
        <w:pStyle w:val="1147"/>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法人/被授权人（签字或盖章）：</w:t>
      </w:r>
      <w:r>
        <w:rPr>
          <w:rFonts w:hint="eastAsia" w:ascii="宋体" w:hAnsi="宋体" w:eastAsia="宋体" w:cs="宋体"/>
          <w:color w:val="000000"/>
          <w:sz w:val="21"/>
          <w:szCs w:val="21"/>
          <w:highlight w:val="none"/>
        </w:rPr>
      </w:r>
      <w:r/>
    </w:p>
    <w:p>
      <w:pPr>
        <w:pStyle w:val="1147"/>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924"/>
        <w:ind w:firstLine="210"/>
        <w:rPr>
          <w:rFonts w:hint="eastAsia" w:ascii="宋体" w:hAnsi="宋体" w:eastAsia="宋体" w:cs="宋体"/>
          <w:color w:val="000000"/>
          <w:highlight w:val="none"/>
        </w:rPr>
      </w:pPr>
      <w:r>
        <w:rPr>
          <w:rFonts w:hint="eastAsia" w:ascii="宋体" w:hAnsi="宋体" w:eastAsia="宋体" w:cs="宋体"/>
          <w:color w:val="000000"/>
          <w:highlight w:val="none"/>
        </w:rPr>
        <w:t xml:space="preserve"> 注：以上内容必须按招标文件要求填写，未填写为不默认响应招标文件要求。</w:t>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26"/>
        <w:jc w:val="center"/>
        <w:spacing w:line="360" w:lineRule="auto"/>
        <w:rPr>
          <w:rStyle w:val="1380"/>
          <w:rFonts w:hint="eastAsia" w:ascii="宋体" w:hAnsi="宋体" w:eastAsia="宋体" w:cs="宋体"/>
          <w:color w:val="000000"/>
          <w:highlight w:val="none"/>
        </w:rPr>
      </w:pPr>
      <w:r/>
      <w:bookmarkStart w:id="53" w:name="_Ref363807961"/>
      <w:r>
        <w:rPr>
          <w:rStyle w:val="1380"/>
          <w:rFonts w:hint="eastAsia" w:ascii="宋体" w:hAnsi="宋体" w:eastAsia="宋体" w:cs="宋体"/>
          <w:color w:val="000000"/>
          <w:highlight w:val="none"/>
        </w:rPr>
        <w:t xml:space="preserve">7、中小企业声明函</w:t>
      </w:r>
      <w:r>
        <w:rPr>
          <w:rStyle w:val="1380"/>
          <w:rFonts w:hint="eastAsia" w:ascii="宋体" w:hAnsi="宋体" w:eastAsia="宋体" w:cs="宋体"/>
          <w:color w:val="000000"/>
          <w:highlight w:val="none"/>
        </w:rPr>
      </w:r>
      <w:r/>
    </w:p>
    <w:p>
      <w:pPr>
        <w:pStyle w:val="1590"/>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______________________：</w:t>
      </w:r>
      <w:r>
        <w:rPr>
          <w:rFonts w:hint="eastAsia" w:ascii="宋体" w:hAnsi="宋体" w:eastAsia="宋体" w:cs="宋体"/>
          <w:color w:val="000000"/>
          <w:sz w:val="21"/>
          <w:szCs w:val="21"/>
          <w:highlight w:val="none"/>
          <w:lang w:val="zh-CN"/>
        </w:rPr>
      </w:r>
      <w:r/>
    </w:p>
    <w:p>
      <w:pPr>
        <w:pStyle w:val="159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24"/>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本公司（联合体）郑重声明，根据《政府采购促进中小企业发展管理办法》（财库[2020]46号）的规定，本公司参加</w:t>
      </w:r>
      <w:r>
        <w:rPr>
          <w:rFonts w:hint="eastAsia" w:ascii="宋体" w:hAnsi="宋体" w:eastAsia="宋体" w:cs="宋体"/>
          <w:i/>
          <w:iCs/>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i/>
          <w:iCs/>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采购活动，提供的货物全部由符合政策要求的中小企业制造。相关企业（含联合体中的中小企业、签订分包意向协议的中小企业）的具体情况如下： </w:t>
      </w:r>
      <w:r>
        <w:rPr>
          <w:rFonts w:hint="eastAsia" w:ascii="宋体" w:hAnsi="宋体" w:eastAsia="宋体" w:cs="宋体"/>
          <w:color w:val="000000"/>
          <w:sz w:val="21"/>
          <w:szCs w:val="21"/>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w:t>
      </w:r>
      <w:r>
        <w:rPr>
          <w:rFonts w:hint="eastAsia" w:ascii="宋体" w:hAnsi="宋体" w:eastAsia="宋体" w:cs="宋体"/>
          <w:i/>
          <w:iCs/>
          <w:color w:val="000000"/>
          <w:highlight w:val="none"/>
          <w:u w:val="single"/>
        </w:rPr>
        <w:t xml:space="preserve">（标的名称）</w:t>
      </w:r>
      <w:r>
        <w:rPr>
          <w:rFonts w:hint="eastAsia" w:ascii="宋体" w:hAnsi="宋体" w:eastAsia="宋体" w:cs="宋体"/>
          <w:color w:val="000000"/>
          <w:highlight w:val="none"/>
        </w:rPr>
        <w:t xml:space="preserve">，属于</w:t>
      </w:r>
      <w:r>
        <w:rPr>
          <w:rFonts w:hint="eastAsia" w:ascii="宋体" w:hAnsi="宋体" w:eastAsia="宋体" w:cs="宋体"/>
          <w:i/>
          <w:iCs/>
          <w:color w:val="000000"/>
          <w:highlight w:val="none"/>
          <w:u w:val="single"/>
        </w:rPr>
        <w:t xml:space="preserve">（招标文件中明确的所属行业）</w:t>
      </w:r>
      <w:r>
        <w:rPr>
          <w:rFonts w:hint="eastAsia" w:ascii="宋体" w:hAnsi="宋体" w:eastAsia="宋体" w:cs="宋体"/>
          <w:i/>
          <w:iCs/>
          <w:color w:val="000000"/>
          <w:highlight w:val="none"/>
        </w:rPr>
        <w:t xml:space="preserve"> </w:t>
      </w:r>
      <w:r>
        <w:rPr>
          <w:rFonts w:hint="eastAsia" w:ascii="宋体" w:hAnsi="宋体" w:eastAsia="宋体" w:cs="宋体"/>
          <w:color w:val="000000"/>
          <w:highlight w:val="none"/>
        </w:rPr>
        <w:t xml:space="preserve">行业；制造商为</w:t>
      </w:r>
      <w:r>
        <w:rPr>
          <w:rFonts w:hint="eastAsia" w:ascii="宋体" w:hAnsi="宋体" w:eastAsia="宋体" w:cs="宋体"/>
          <w:i/>
          <w:iCs/>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i/>
          <w:iCs/>
          <w:color w:val="000000"/>
          <w:highlight w:val="none"/>
          <w:u w:val="single"/>
        </w:rPr>
        <w:t xml:space="preserve">（中型企业、小 型企业、微型企业）</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w:t>
      </w:r>
      <w:r>
        <w:rPr>
          <w:rFonts w:hint="eastAsia" w:ascii="宋体" w:hAnsi="宋体" w:eastAsia="宋体" w:cs="宋体"/>
          <w:i/>
          <w:iCs/>
          <w:color w:val="000000"/>
          <w:highlight w:val="none"/>
          <w:u w:val="single"/>
        </w:rPr>
        <w:t xml:space="preserve">（标的名称）</w:t>
      </w:r>
      <w:r>
        <w:rPr>
          <w:rFonts w:hint="eastAsia" w:ascii="宋体" w:hAnsi="宋体" w:eastAsia="宋体" w:cs="宋体"/>
          <w:color w:val="000000"/>
          <w:highlight w:val="none"/>
        </w:rPr>
        <w:t xml:space="preserve">，属于</w:t>
      </w:r>
      <w:r>
        <w:rPr>
          <w:rFonts w:hint="eastAsia" w:ascii="宋体" w:hAnsi="宋体" w:eastAsia="宋体" w:cs="宋体"/>
          <w:i/>
          <w:iCs/>
          <w:color w:val="000000"/>
          <w:highlight w:val="none"/>
          <w:u w:val="single"/>
        </w:rPr>
        <w:t xml:space="preserve">（招标文件中明确的所属行业）</w:t>
      </w:r>
      <w:r>
        <w:rPr>
          <w:rFonts w:hint="eastAsia" w:ascii="宋体" w:hAnsi="宋体" w:eastAsia="宋体" w:cs="宋体"/>
          <w:i/>
          <w:iCs/>
          <w:color w:val="000000"/>
          <w:highlight w:val="none"/>
        </w:rPr>
        <w:t xml:space="preserve"> </w:t>
      </w:r>
      <w:r>
        <w:rPr>
          <w:rFonts w:hint="eastAsia" w:ascii="宋体" w:hAnsi="宋体" w:eastAsia="宋体" w:cs="宋体"/>
          <w:color w:val="000000"/>
          <w:highlight w:val="none"/>
        </w:rPr>
        <w:t xml:space="preserve">行业；制造商为</w:t>
      </w:r>
      <w:r>
        <w:rPr>
          <w:rFonts w:hint="eastAsia" w:ascii="宋体" w:hAnsi="宋体" w:eastAsia="宋体" w:cs="宋体"/>
          <w:i/>
          <w:iCs/>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i/>
          <w:iCs/>
          <w:color w:val="000000"/>
          <w:highlight w:val="none"/>
          <w:u w:val="single"/>
        </w:rPr>
        <w:t xml:space="preserve">（中型企业、小 型企业、微型企业）</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24"/>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924"/>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924"/>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4"/>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924"/>
        <w:ind w:firstLine="42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924"/>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2.本次采购项目所属行业为</w:t>
      </w:r>
      <w:r>
        <w:rPr>
          <w:rFonts w:hint="eastAsia" w:ascii="宋体" w:hAnsi="宋体" w:eastAsia="宋体" w:cs="宋体"/>
          <w:b/>
          <w:bCs/>
          <w:color w:val="000000"/>
          <w:sz w:val="21"/>
          <w:szCs w:val="21"/>
          <w:highlight w:val="none"/>
        </w:rPr>
        <w:t xml:space="preserve">工业</w:t>
      </w:r>
      <w:r>
        <w:rPr>
          <w:rFonts w:hint="eastAsia" w:ascii="宋体" w:hAnsi="宋体" w:eastAsia="宋体" w:cs="宋体"/>
          <w:bCs/>
          <w:color w:val="000000"/>
          <w:sz w:val="21"/>
          <w:szCs w:val="21"/>
          <w:highlight w:val="none"/>
        </w:rPr>
        <w:t xml:space="preserve">，中小微企业划分标准请根据《中小企业划型标准规定》（工信部联企业﹝2011﹞300号文）。</w:t>
      </w:r>
      <w:r>
        <w:rPr>
          <w:rFonts w:hint="eastAsia" w:ascii="宋体" w:hAnsi="宋体" w:eastAsia="宋体" w:cs="宋体"/>
          <w:bCs/>
          <w:color w:val="000000"/>
          <w:sz w:val="21"/>
          <w:szCs w:val="21"/>
          <w:highlight w:val="none"/>
        </w:rPr>
      </w:r>
      <w:r/>
    </w:p>
    <w:p>
      <w:pPr>
        <w:pStyle w:val="936"/>
        <w:ind w:left="0" w:firstLine="0"/>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bidi="ar-SA"/>
        </w:rPr>
        <w:t xml:space="preserve"> 3.生产厂家及代理商均需填写在表格中。</w:t>
      </w:r>
      <w:r>
        <w:rPr>
          <w:rFonts w:hint="eastAsia" w:ascii="宋体" w:hAnsi="宋体" w:eastAsia="宋体" w:cs="宋体"/>
          <w:color w:val="000000"/>
          <w:sz w:val="21"/>
          <w:szCs w:val="21"/>
          <w:highlight w:val="none"/>
          <w:lang w:val="en-US" w:eastAsia="zh-CN" w:bidi="ar-SA"/>
        </w:rPr>
      </w:r>
      <w:r/>
    </w:p>
    <w:p>
      <w:pPr>
        <w:pStyle w:val="159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59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4"/>
        <w:ind w:right="420"/>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投标人：（公章）</w:t>
      </w:r>
      <w:r>
        <w:rPr>
          <w:rFonts w:hint="eastAsia" w:ascii="宋体" w:hAnsi="宋体" w:eastAsia="宋体" w:cs="宋体"/>
          <w:color w:val="000000"/>
          <w:highlight w:val="none"/>
        </w:rPr>
      </w:r>
      <w:r/>
    </w:p>
    <w:p>
      <w:pPr>
        <w:pStyle w:val="924"/>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highlight w:val="none"/>
        </w:rPr>
      </w:r>
      <w:r/>
    </w:p>
    <w:p>
      <w:pPr>
        <w:pStyle w:val="924"/>
        <w:rPr>
          <w:rFonts w:hint="eastAsia" w:ascii="宋体" w:hAnsi="宋体" w:eastAsia="宋体" w:cs="宋体"/>
          <w:color w:val="000000"/>
          <w:szCs w:val="21"/>
          <w:highlight w:val="none"/>
        </w:rPr>
      </w:pPr>
      <w:r/>
      <w:bookmarkStart w:id="54" w:name="_Ref507744908"/>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r/>
    </w:p>
    <w:p>
      <w:pPr>
        <w:pStyle w:val="924"/>
        <w:spacing w:line="280" w:lineRule="exact"/>
        <w:rPr>
          <w:rFonts w:hint="eastAsia" w:ascii="宋体" w:hAnsi="宋体" w:eastAsia="宋体" w:cs="宋体"/>
          <w:b/>
          <w:color w:val="000000"/>
          <w:sz w:val="20"/>
          <w:highlight w:val="none"/>
        </w:rPr>
      </w:pPr>
      <w:r>
        <w:rPr>
          <w:rFonts w:hint="eastAsia" w:ascii="宋体" w:hAnsi="宋体" w:eastAsia="宋体" w:cs="宋体"/>
          <w:b/>
          <w:color w:val="000000"/>
          <w:sz w:val="20"/>
          <w:highlight w:val="none"/>
        </w:rPr>
        <w:t xml:space="preserve">附：中小企业划型标准规定</w:t>
      </w:r>
      <w:r>
        <w:rPr>
          <w:rFonts w:hint="eastAsia" w:ascii="宋体" w:hAnsi="宋体" w:eastAsia="宋体" w:cs="宋体"/>
          <w:b/>
          <w:color w:val="000000"/>
          <w:sz w:val="20"/>
          <w:highlight w:val="none"/>
        </w:rPr>
      </w:r>
      <w:r/>
    </w:p>
    <w:p>
      <w:pPr>
        <w:pStyle w:val="924"/>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（一）农、林、牧、渔业。</w:t>
      </w:r>
      <w:r>
        <w:rPr>
          <w:rFonts w:hint="eastAsia" w:ascii="宋体" w:hAnsi="宋体" w:eastAsia="宋体" w:cs="宋体"/>
          <w:color w:val="000000"/>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18"/>
          <w:szCs w:val="18"/>
          <w:highlight w:val="none"/>
        </w:rPr>
      </w:r>
      <w:r/>
    </w:p>
    <w:p>
      <w:pPr>
        <w:pStyle w:val="924"/>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（二）工业。</w:t>
      </w:r>
      <w:r>
        <w:rPr>
          <w:rFonts w:hint="eastAsia" w:ascii="宋体" w:hAnsi="宋体" w:eastAsia="宋体" w:cs="宋体"/>
          <w:color w:val="000000"/>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18"/>
          <w:szCs w:val="18"/>
          <w:highlight w:val="none"/>
        </w:rPr>
      </w:r>
      <w:r/>
    </w:p>
    <w:p>
      <w:pPr>
        <w:pStyle w:val="924"/>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（三）建筑业。</w:t>
      </w:r>
      <w:r>
        <w:rPr>
          <w:rFonts w:hint="eastAsia" w:ascii="宋体" w:hAnsi="宋体" w:eastAsia="宋体" w:cs="宋体"/>
          <w:color w:val="000000"/>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18"/>
          <w:szCs w:val="18"/>
          <w:highlight w:val="none"/>
        </w:rPr>
      </w:r>
      <w:r/>
    </w:p>
    <w:p>
      <w:pPr>
        <w:pStyle w:val="924"/>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（四）批发业。</w:t>
      </w:r>
      <w:r>
        <w:rPr>
          <w:rFonts w:hint="eastAsia" w:ascii="宋体" w:hAnsi="宋体" w:eastAsia="宋体" w:cs="宋体"/>
          <w:color w:val="000000"/>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18"/>
          <w:szCs w:val="18"/>
          <w:highlight w:val="none"/>
        </w:rPr>
      </w:r>
      <w:r/>
    </w:p>
    <w:p>
      <w:pPr>
        <w:pStyle w:val="924"/>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（五）零售业。</w:t>
      </w:r>
      <w:r>
        <w:rPr>
          <w:rFonts w:hint="eastAsia" w:ascii="宋体" w:hAnsi="宋体" w:eastAsia="宋体" w:cs="宋体"/>
          <w:color w:val="000000"/>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24"/>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（六）交通运输业。</w:t>
      </w:r>
      <w:r>
        <w:rPr>
          <w:rFonts w:hint="eastAsia" w:ascii="宋体" w:hAnsi="宋体" w:eastAsia="宋体" w:cs="宋体"/>
          <w:color w:val="000000"/>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18"/>
          <w:szCs w:val="18"/>
          <w:highlight w:val="none"/>
        </w:rPr>
      </w:r>
      <w:r/>
    </w:p>
    <w:p>
      <w:pPr>
        <w:pStyle w:val="924"/>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（七）仓储业。</w:t>
      </w:r>
      <w:r>
        <w:rPr>
          <w:rFonts w:hint="eastAsia" w:ascii="宋体" w:hAnsi="宋体" w:eastAsia="宋体" w:cs="宋体"/>
          <w:color w:val="000000"/>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18"/>
          <w:szCs w:val="18"/>
          <w:highlight w:val="none"/>
        </w:rPr>
      </w:r>
      <w:r/>
    </w:p>
    <w:p>
      <w:pPr>
        <w:pStyle w:val="924"/>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（八）邮政业。</w:t>
      </w:r>
      <w:r>
        <w:rPr>
          <w:rFonts w:hint="eastAsia" w:ascii="宋体" w:hAnsi="宋体" w:eastAsia="宋体" w:cs="宋体"/>
          <w:color w:val="000000"/>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18"/>
          <w:szCs w:val="18"/>
          <w:highlight w:val="none"/>
        </w:rPr>
      </w:r>
      <w:r/>
    </w:p>
    <w:p>
      <w:pPr>
        <w:pStyle w:val="924"/>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（九）住宿业。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24"/>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（十）餐饮业。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24"/>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（十一）信息传输业。</w:t>
      </w:r>
      <w:r>
        <w:rPr>
          <w:rFonts w:hint="eastAsia" w:ascii="宋体" w:hAnsi="宋体" w:eastAsia="宋体" w:cs="宋体"/>
          <w:color w:val="000000"/>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24"/>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（十二）软件和信息技术服务业。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18"/>
          <w:szCs w:val="18"/>
          <w:highlight w:val="none"/>
        </w:rPr>
      </w:r>
      <w:r/>
    </w:p>
    <w:p>
      <w:pPr>
        <w:pStyle w:val="924"/>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（十三）房地产开发经营。</w:t>
      </w:r>
      <w:r>
        <w:rPr>
          <w:rFonts w:hint="eastAsia" w:ascii="宋体" w:hAnsi="宋体" w:eastAsia="宋体" w:cs="宋体"/>
          <w:color w:val="000000"/>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18"/>
          <w:szCs w:val="18"/>
          <w:highlight w:val="none"/>
        </w:rPr>
      </w:r>
      <w:r/>
    </w:p>
    <w:p>
      <w:pPr>
        <w:pStyle w:val="924"/>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（十四）物业管理。</w:t>
      </w:r>
      <w:r>
        <w:rPr>
          <w:rFonts w:hint="eastAsia" w:ascii="宋体" w:hAnsi="宋体" w:eastAsia="宋体" w:cs="宋体"/>
          <w:color w:val="000000"/>
          <w:sz w:val="18"/>
          <w:szCs w:val="18"/>
          <w:highlight w:val="none"/>
        </w:rPr>
        <w:t xml:space="preserve">从业人员1000人以下或营业收入5000万元以下的为中小微型企业。其中，从业人员</w:t>
      </w:r>
      <w:r>
        <w:rPr>
          <w:rFonts w:hint="eastAsia" w:ascii="宋体" w:hAnsi="宋体" w:eastAsia="宋体" w:cs="宋体"/>
          <w:color w:val="000000"/>
          <w:sz w:val="18"/>
          <w:szCs w:val="18"/>
          <w:highlight w:val="none"/>
        </w:rPr>
      </w:r>
      <w:r/>
    </w:p>
    <w:p>
      <w:pPr>
        <w:pStyle w:val="924"/>
        <w:spacing w:line="28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18"/>
          <w:szCs w:val="18"/>
          <w:highlight w:val="none"/>
        </w:rPr>
      </w:r>
      <w:r/>
    </w:p>
    <w:p>
      <w:pPr>
        <w:pStyle w:val="924"/>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（十五）租赁和商务服务业。</w:t>
      </w:r>
      <w:r>
        <w:rPr>
          <w:rFonts w:hint="eastAsia" w:ascii="宋体" w:hAnsi="宋体" w:eastAsia="宋体" w:cs="宋体"/>
          <w:color w:val="000000"/>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18"/>
          <w:szCs w:val="18"/>
          <w:highlight w:val="none"/>
        </w:rPr>
      </w:r>
      <w:r/>
    </w:p>
    <w:p>
      <w:pPr>
        <w:pStyle w:val="924"/>
        <w:ind w:firstLine="361"/>
        <w:spacing w:line="280" w:lineRule="exact"/>
        <w:rPr>
          <w:rFonts w:hint="eastAsia" w:ascii="宋体" w:hAnsi="宋体" w:eastAsia="宋体" w:cs="宋体"/>
          <w:color w:val="000000"/>
          <w:sz w:val="20"/>
          <w:highlight w:val="none"/>
        </w:rPr>
      </w:pPr>
      <w:r>
        <w:rPr>
          <w:rFonts w:hint="eastAsia" w:ascii="宋体" w:hAnsi="宋体" w:eastAsia="宋体" w:cs="宋体"/>
          <w:b/>
          <w:color w:val="000000"/>
          <w:sz w:val="18"/>
          <w:szCs w:val="18"/>
          <w:highlight w:val="none"/>
        </w:rPr>
        <w:t xml:space="preserve">（十六）其他未列明行业。</w:t>
      </w:r>
      <w:r>
        <w:rPr>
          <w:rFonts w:hint="eastAsia" w:ascii="宋体" w:hAnsi="宋体" w:eastAsia="宋体" w:cs="宋体"/>
          <w:color w:val="000000"/>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0"/>
          <w:highlight w:val="none"/>
        </w:rPr>
      </w:r>
      <w:r/>
    </w:p>
    <w:p>
      <w:pPr>
        <w:pStyle w:val="9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r/>
    </w:p>
    <w:p>
      <w:pPr>
        <w:pStyle w:val="926"/>
        <w:jc w:val="center"/>
        <w:spacing w:line="360" w:lineRule="auto"/>
        <w:rPr>
          <w:rStyle w:val="1380"/>
          <w:rFonts w:hint="eastAsia" w:ascii="宋体" w:hAnsi="宋体" w:eastAsia="宋体" w:cs="宋体"/>
          <w:color w:val="000000"/>
          <w:highlight w:val="none"/>
        </w:rPr>
      </w:pPr>
      <w:r>
        <w:rPr>
          <w:rStyle w:val="1380"/>
          <w:rFonts w:hint="eastAsia" w:ascii="宋体" w:hAnsi="宋体" w:eastAsia="宋体" w:cs="宋体"/>
          <w:color w:val="000000"/>
          <w:highlight w:val="none"/>
        </w:rPr>
        <w:t xml:space="preserve">8、残疾人福利性单位声明函</w:t>
      </w:r>
      <w:r>
        <w:rPr>
          <w:rStyle w:val="1380"/>
          <w:rFonts w:hint="eastAsia" w:ascii="宋体" w:hAnsi="宋体" w:eastAsia="宋体" w:cs="宋体"/>
          <w:color w:val="000000"/>
          <w:highlight w:val="none"/>
        </w:rPr>
      </w:r>
      <w:r/>
    </w:p>
    <w:p>
      <w:pPr>
        <w:pStyle w:val="954"/>
        <w:ind w:firstLine="425"/>
        <w:jc w:val="left"/>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单位的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924"/>
        <w:ind w:firstLine="42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92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4"/>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24"/>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投标人：（公章）</w:t>
      </w:r>
      <w:r>
        <w:rPr>
          <w:rFonts w:hint="eastAsia" w:ascii="宋体" w:hAnsi="宋体" w:eastAsia="宋体" w:cs="宋体"/>
          <w:color w:val="000000"/>
          <w:highlight w:val="none"/>
        </w:rPr>
      </w:r>
      <w:r/>
    </w:p>
    <w:p>
      <w:pPr>
        <w:pStyle w:val="924"/>
        <w:ind w:right="420"/>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日期：  年   月   日</w:t>
      </w:r>
      <w:r>
        <w:rPr>
          <w:rFonts w:hint="eastAsia" w:ascii="宋体" w:hAnsi="宋体" w:eastAsia="宋体" w:cs="宋体"/>
          <w:color w:val="000000"/>
          <w:highlight w:val="none"/>
        </w:rPr>
      </w:r>
      <w:r/>
    </w:p>
    <w:p>
      <w:pPr>
        <w:pStyle w:val="9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4"/>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26"/>
        <w:jc w:val="center"/>
        <w:spacing w:line="360" w:lineRule="auto"/>
        <w:rPr>
          <w:rStyle w:val="1380"/>
          <w:rFonts w:hint="eastAsia" w:ascii="宋体" w:hAnsi="宋体" w:eastAsia="宋体" w:cs="宋体"/>
          <w:color w:val="000000"/>
          <w:highlight w:val="none"/>
        </w:rPr>
      </w:pPr>
      <w:r>
        <w:rPr>
          <w:rStyle w:val="1380"/>
          <w:rFonts w:hint="eastAsia" w:ascii="宋体" w:hAnsi="宋体" w:eastAsia="宋体" w:cs="宋体"/>
          <w:color w:val="000000"/>
          <w:highlight w:val="none"/>
        </w:rPr>
        <w:t xml:space="preserve">9、业绩</w:t>
      </w:r>
      <w:r>
        <w:rPr>
          <w:rStyle w:val="1380"/>
          <w:rFonts w:hint="eastAsia" w:ascii="宋体" w:hAnsi="宋体" w:eastAsia="宋体" w:cs="宋体"/>
          <w:color w:val="000000"/>
          <w:highlight w:val="none"/>
        </w:rPr>
      </w:r>
      <w:r/>
    </w:p>
    <w:p>
      <w:pPr>
        <w:pStyle w:val="924"/>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类似项目业绩汇总表</w:t>
      </w:r>
      <w:r>
        <w:rPr>
          <w:rFonts w:hint="eastAsia" w:ascii="宋体" w:hAnsi="宋体" w:eastAsia="宋体" w:cs="宋体"/>
          <w:b/>
          <w:bCs/>
          <w:color w:val="000000"/>
          <w:highlight w:val="none"/>
        </w:rPr>
      </w:r>
      <w:r/>
    </w:p>
    <w:tbl>
      <w:tblPr>
        <w:tblW w:w="5000" w:type="pct"/>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2944"/>
        <w:gridCol w:w="1859"/>
        <w:gridCol w:w="1731"/>
        <w:gridCol w:w="1770"/>
      </w:tblGrid>
      <w:tr>
        <w:trPr>
          <w:trHeight w:val="529"/>
        </w:trPr>
        <w:tc>
          <w:tcPr>
            <w:tcMar>
              <w:left w:w="108" w:type="dxa"/>
            </w:tcMar>
            <w:tcW w:w="707" w:type="dxa"/>
            <w:vAlign w:val="center"/>
            <w:textDirection w:val="lrTb"/>
            <w:noWrap w:val="false"/>
          </w:tcPr>
          <w:p>
            <w:pPr>
              <w:pStyle w:val="9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4"/>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合同期</w:t>
            </w:r>
            <w:r>
              <w:rPr>
                <w:rFonts w:hint="eastAsia" w:ascii="宋体" w:hAnsi="宋体" w:eastAsia="宋体" w:cs="宋体"/>
                <w:color w:val="000000"/>
                <w:szCs w:val="21"/>
                <w:highlight w:val="none"/>
              </w:rPr>
            </w:r>
            <w:r/>
          </w:p>
        </w:tc>
        <w:tc>
          <w:tcPr>
            <w:tcW w:w="895" w:type="dxa"/>
            <w:vAlign w:val="center"/>
            <w:textDirection w:val="lrTb"/>
            <w:noWrap w:val="false"/>
          </w:tcPr>
          <w:p>
            <w:pPr>
              <w:pStyle w:val="924"/>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w:t>
            </w: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4"/>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合同金额</w:t>
            </w:r>
            <w:r>
              <w:rPr>
                <w:rFonts w:hint="eastAsia" w:ascii="宋体" w:hAnsi="宋体" w:eastAsia="宋体" w:cs="宋体"/>
                <w:color w:val="000000"/>
                <w:szCs w:val="21"/>
                <w:highlight w:val="none"/>
              </w:rPr>
            </w:r>
            <w:r/>
          </w:p>
        </w:tc>
      </w:tr>
      <w:tr>
        <w:trPr>
          <w:trHeight w:val="476"/>
        </w:trPr>
        <w:tc>
          <w:tcPr>
            <w:tcMar>
              <w:left w:w="108" w:type="dxa"/>
            </w:tcMar>
            <w:tcW w:w="707"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28"/>
        </w:trPr>
        <w:tc>
          <w:tcPr>
            <w:tcMar>
              <w:left w:w="108" w:type="dxa"/>
            </w:tcMar>
            <w:tcW w:w="707"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4"/>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28"/>
        </w:trPr>
        <w:tc>
          <w:tcPr>
            <w:gridSpan w:val="5"/>
            <w:tcMar>
              <w:left w:w="108" w:type="dxa"/>
            </w:tcMar>
            <w:tcW w:w="9672" w:type="dxa"/>
            <w:vAlign w:val="center"/>
            <w:textDirection w:val="lrTb"/>
            <w:noWrap w:val="false"/>
          </w:tcPr>
          <w:p>
            <w:pPr>
              <w:pStyle w:val="924"/>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共</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份合同。</w:t>
            </w:r>
            <w:r>
              <w:rPr>
                <w:rFonts w:hint="eastAsia" w:ascii="宋体" w:hAnsi="宋体" w:eastAsia="宋体" w:cs="宋体"/>
                <w:color w:val="000000"/>
                <w:szCs w:val="21"/>
                <w:highlight w:val="none"/>
              </w:rPr>
            </w:r>
            <w:r/>
          </w:p>
        </w:tc>
      </w:tr>
    </w:tbl>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7"/>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color w:val="000000"/>
          <w:sz w:val="21"/>
          <w:szCs w:val="21"/>
          <w:highlight w:val="none"/>
        </w:rPr>
        <w:t xml:space="preserve">以上格式仅供参考，投标单位可自行编辑类似项目业绩汇总表，表格内容需至少包含上表要求提供的内容。</w:t>
      </w: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法定代表人（或其授权代理人）签字：</w:t>
      </w:r>
      <w:r>
        <w:rPr>
          <w:rFonts w:hint="eastAsia" w:ascii="宋体" w:hAnsi="宋体" w:eastAsia="宋体" w:cs="宋体"/>
          <w:color w:val="000000"/>
          <w:sz w:val="21"/>
          <w:szCs w:val="21"/>
          <w:highlight w:val="none"/>
        </w:rPr>
      </w:r>
      <w:r/>
    </w:p>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投标单位（公章）：</w:t>
      </w:r>
      <w:r>
        <w:rPr>
          <w:rFonts w:hint="eastAsia" w:ascii="宋体" w:hAnsi="宋体" w:eastAsia="宋体" w:cs="宋体"/>
          <w:color w:val="000000"/>
          <w:sz w:val="21"/>
          <w:szCs w:val="21"/>
          <w:highlight w:val="none"/>
        </w:rPr>
      </w:r>
      <w:r/>
    </w:p>
    <w:p>
      <w:pPr>
        <w:pStyle w:val="92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14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4"/>
        <w:rPr>
          <w:rFonts w:hint="eastAsia" w:ascii="宋体" w:hAnsi="宋体" w:eastAsia="宋体" w:cs="宋体"/>
          <w:b/>
          <w:color w:val="000000"/>
          <w:sz w:val="30"/>
          <w:szCs w:val="30"/>
          <w:highlight w:val="none"/>
        </w:rPr>
      </w:pPr>
      <w:r/>
      <w:bookmarkEnd w:id="53"/>
      <w:r/>
      <w:bookmarkEnd w:id="54"/>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r>
      <w:r/>
    </w:p>
    <w:p>
      <w:pPr>
        <w:pStyle w:val="926"/>
        <w:jc w:val="center"/>
        <w:spacing w:line="360" w:lineRule="auto"/>
        <w:rPr>
          <w:rStyle w:val="1380"/>
          <w:rFonts w:hint="eastAsia" w:ascii="宋体" w:hAnsi="宋体" w:eastAsia="宋体" w:cs="宋体"/>
          <w:color w:val="000000"/>
          <w:highlight w:val="none"/>
        </w:rPr>
      </w:pPr>
      <w:r>
        <w:rPr>
          <w:rStyle w:val="1380"/>
          <w:rFonts w:hint="eastAsia" w:ascii="宋体" w:hAnsi="宋体" w:eastAsia="宋体" w:cs="宋体"/>
          <w:color w:val="000000"/>
          <w:highlight w:val="none"/>
        </w:rPr>
        <w:t xml:space="preserve">10、关于资格文件的声明函</w:t>
      </w:r>
      <w:r>
        <w:rPr>
          <w:rStyle w:val="1380"/>
          <w:rFonts w:hint="eastAsia" w:ascii="宋体" w:hAnsi="宋体" w:eastAsia="宋体" w:cs="宋体"/>
          <w:color w:val="000000"/>
          <w:highlight w:val="none"/>
        </w:rPr>
      </w:r>
      <w:r/>
    </w:p>
    <w:p>
      <w:pPr>
        <w:pStyle w:val="1147"/>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147"/>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w:t>
      </w:r>
      <w:r>
        <w:rPr>
          <w:rStyle w:val="1217"/>
          <w:rFonts w:hint="eastAsia" w:ascii="宋体" w:hAnsi="宋体" w:eastAsia="宋体" w:cs="宋体"/>
          <w:b/>
          <w:color w:val="000000"/>
          <w:sz w:val="21"/>
          <w:szCs w:val="21"/>
          <w:highlight w:val="none"/>
          <w:u w:val="single"/>
        </w:rPr>
        <w:t xml:space="preserve">苏州宇恩项目咨询有限公司</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114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本公司愿就由贵公司组织实施的编号为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1"/>
          <w:szCs w:val="21"/>
          <w:highlight w:val="none"/>
        </w:rPr>
      </w:r>
      <w:r/>
    </w:p>
    <w:p>
      <w:pPr>
        <w:pStyle w:val="924"/>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4"/>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（投标方）</w:t>
      </w:r>
      <w:r>
        <w:rPr>
          <w:rFonts w:hint="eastAsia" w:ascii="宋体" w:hAnsi="宋体" w:eastAsia="宋体" w:cs="宋体"/>
          <w:color w:val="000000"/>
          <w:highlight w:val="none"/>
          <w:lang w:val="en-US" w:eastAsia="zh-CN"/>
        </w:rPr>
        <w:t xml:space="preserve">法定代表人</w:t>
      </w:r>
      <w:r>
        <w:rPr>
          <w:rFonts w:hint="eastAsia" w:ascii="宋体" w:hAnsi="宋体" w:eastAsia="宋体" w:cs="宋体"/>
          <w:color w:val="000000"/>
          <w:highlight w:val="none"/>
        </w:rPr>
        <w:t xml:space="preserve">签字</w:t>
      </w:r>
      <w:r>
        <w:rPr>
          <w:rFonts w:hint="eastAsia" w:ascii="宋体" w:hAnsi="宋体" w:eastAsia="宋体" w:cs="宋体"/>
          <w:color w:val="000000"/>
          <w:highlight w:val="none"/>
          <w:lang w:val="en-US" w:eastAsia="zh-CN"/>
        </w:rPr>
        <w:t xml:space="preserve">或盖章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24"/>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4"/>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（投标方）公章：</w:t>
      </w:r>
      <w:r>
        <w:rPr>
          <w:rFonts w:hint="eastAsia" w:ascii="宋体" w:hAnsi="宋体" w:eastAsia="宋体" w:cs="宋体"/>
          <w:color w:val="000000"/>
          <w:highlight w:val="none"/>
        </w:rPr>
      </w:r>
      <w:r/>
    </w:p>
    <w:p>
      <w:pPr>
        <w:pStyle w:val="924"/>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4"/>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年</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月 </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日</w:t>
      </w:r>
      <w:r>
        <w:rPr>
          <w:rFonts w:hint="eastAsia" w:ascii="宋体" w:hAnsi="宋体" w:eastAsia="宋体" w:cs="宋体"/>
          <w:color w:val="000000"/>
          <w:highlight w:val="none"/>
        </w:rPr>
      </w:r>
      <w:r/>
    </w:p>
    <w:p>
      <w:pPr>
        <w:pStyle w:val="924"/>
        <w:jc w:val="left"/>
        <w:widowControl/>
        <w:rPr>
          <w:rFonts w:hint="eastAsia" w:ascii="宋体" w:hAnsi="宋体" w:eastAsia="宋体" w:cs="宋体"/>
          <w:b/>
          <w:color w:val="000000"/>
          <w:sz w:val="30"/>
          <w:szCs w:val="30"/>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 w:val="30"/>
          <w:szCs w:val="30"/>
          <w:highlight w:val="none"/>
        </w:rPr>
      </w:r>
      <w:r/>
    </w:p>
    <w:p>
      <w:pPr>
        <w:pStyle w:val="926"/>
        <w:jc w:val="center"/>
        <w:spacing w:line="360" w:lineRule="auto"/>
        <w:rPr>
          <w:rStyle w:val="1380"/>
          <w:rFonts w:hint="eastAsia" w:ascii="宋体" w:hAnsi="宋体" w:eastAsia="宋体" w:cs="宋体"/>
          <w:color w:val="000000"/>
          <w:highlight w:val="none"/>
        </w:rPr>
      </w:pPr>
      <w:r>
        <w:rPr>
          <w:rStyle w:val="1380"/>
          <w:rFonts w:hint="eastAsia" w:ascii="宋体" w:hAnsi="宋体" w:eastAsia="宋体" w:cs="宋体"/>
          <w:color w:val="000000"/>
          <w:highlight w:val="none"/>
        </w:rPr>
        <w:t xml:space="preserve">11、投标单位情况表</w:t>
      </w:r>
      <w:r>
        <w:rPr>
          <w:rStyle w:val="1380"/>
          <w:rFonts w:hint="eastAsia" w:ascii="宋体" w:hAnsi="宋体" w:eastAsia="宋体" w:cs="宋体"/>
          <w:color w:val="000000"/>
          <w:highlight w:val="none"/>
        </w:rPr>
      </w:r>
      <w:r/>
    </w:p>
    <w:p>
      <w:pPr>
        <w:pStyle w:val="114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rPr>
          <w:rFonts w:hint="eastAsia" w:ascii="宋体" w:hAnsi="宋体" w:eastAsia="宋体" w:cs="宋体"/>
          <w:color w:val="000000"/>
          <w:sz w:val="21"/>
          <w:szCs w:val="21"/>
          <w:highlight w:val="none"/>
        </w:rPr>
      </w:r>
      <w:r/>
    </w:p>
    <w:tbl>
      <w:tblPr>
        <w:tblW w:w="0" w:type="auto"/>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47"/>
              <w:ind w:firstLine="216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职工人数</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596"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其中：有中高级以上职称的人数</w:t>
            </w:r>
            <w:r>
              <w:rPr>
                <w:rFonts w:hint="eastAsia" w:ascii="宋体" w:hAnsi="宋体" w:eastAsia="宋体" w:cs="宋体"/>
                <w:color w:val="000000"/>
                <w:sz w:val="21"/>
                <w:szCs w:val="21"/>
                <w:highlight w:val="none"/>
              </w:rPr>
            </w:r>
            <w:r/>
          </w:p>
        </w:tc>
        <w:tc>
          <w:tcPr>
            <w:tcW w:w="1288"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净资产</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股东权益</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销售收入</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2024年         　 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2024年    　　　　 万元</w:t>
            </w:r>
            <w:r>
              <w:rPr>
                <w:rFonts w:hint="eastAsia" w:ascii="宋体" w:hAnsi="宋体" w:eastAsia="宋体" w:cs="宋体"/>
                <w:color w:val="000000"/>
                <w:sz w:val="21"/>
                <w:szCs w:val="21"/>
                <w:highlight w:val="none"/>
              </w:rPr>
            </w:r>
            <w:r/>
          </w:p>
        </w:tc>
      </w:tr>
      <w:tr>
        <w:trPr>
          <w:cantSplit/>
          <w:trHeight w:val="761"/>
        </w:trPr>
        <w:tc>
          <w:tcPr>
            <w:tcW w:w="216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平方米</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自有面积         平方米</w:t>
            </w:r>
            <w:r>
              <w:rPr>
                <w:rFonts w:hint="eastAsia" w:ascii="宋体" w:hAnsi="宋体" w:eastAsia="宋体" w:cs="宋体"/>
                <w:color w:val="000000"/>
                <w:sz w:val="21"/>
                <w:szCs w:val="21"/>
                <w:highlight w:val="none"/>
              </w:rPr>
            </w:r>
            <w:r/>
          </w:p>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承租面积         平方米</w:t>
            </w: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rPr>
                <w:rFonts w:hint="eastAsia" w:ascii="宋体" w:hAnsi="宋体" w:eastAsia="宋体" w:cs="宋体"/>
                <w:color w:val="000000"/>
                <w:sz w:val="21"/>
                <w:szCs w:val="21"/>
                <w:highlight w:val="none"/>
              </w:rPr>
            </w:r>
            <w:r/>
          </w:p>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rPr>
                <w:rFonts w:hint="eastAsia" w:ascii="宋体" w:hAnsi="宋体" w:eastAsia="宋体" w:cs="宋体"/>
                <w:color w:val="000000"/>
                <w:sz w:val="21"/>
                <w:szCs w:val="21"/>
                <w:highlight w:val="none"/>
              </w:rPr>
            </w:r>
            <w:r/>
          </w:p>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最近2年内在经营过程中受到何种奖励或处分</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420"/>
        </w:trPr>
        <w:tc>
          <w:tcPr>
            <w:tcW w:w="216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（包括解决方式和结果）</w:t>
            </w: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最近3年内主要负责人有无因经济犯罪被司法机关追究的情况及说明</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945"/>
        </w:trPr>
        <w:tc>
          <w:tcPr>
            <w:tcW w:w="216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获得技术认证的工程师及简介</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575"/>
        </w:trPr>
        <w:tc>
          <w:tcPr>
            <w:tcW w:w="216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47"/>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47"/>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4"/>
        <w:ind w:firstLine="420"/>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26"/>
        <w:jc w:val="center"/>
        <w:spacing w:line="360" w:lineRule="auto"/>
        <w:rPr>
          <w:rFonts w:hint="eastAsia" w:ascii="宋体" w:hAnsi="宋体" w:eastAsia="宋体" w:cs="宋体"/>
          <w:b/>
          <w:color w:val="000000"/>
          <w:spacing w:val="-6"/>
          <w:sz w:val="30"/>
          <w:szCs w:val="32"/>
          <w:highlight w:val="none"/>
          <w:lang w:val="zh-CN"/>
        </w:rPr>
      </w:pPr>
      <w:r>
        <w:rPr>
          <w:rFonts w:hint="eastAsia" w:ascii="宋体" w:hAnsi="宋体" w:eastAsia="宋体" w:cs="宋体"/>
          <w:b/>
          <w:color w:val="000000"/>
          <w:spacing w:val="-6"/>
          <w:sz w:val="30"/>
          <w:szCs w:val="32"/>
          <w:highlight w:val="none"/>
        </w:rPr>
        <w:t xml:space="preserve">12、</w:t>
      </w:r>
      <w:r>
        <w:rPr>
          <w:rFonts w:hint="eastAsia" w:ascii="宋体" w:hAnsi="宋体" w:eastAsia="宋体" w:cs="宋体"/>
          <w:b/>
          <w:color w:val="000000"/>
          <w:spacing w:val="-6"/>
          <w:sz w:val="30"/>
          <w:szCs w:val="32"/>
          <w:highlight w:val="none"/>
          <w:lang w:val="zh-CN"/>
        </w:rPr>
        <w:t xml:space="preserve">远程参与开标会议诚信承诺书</w:t>
      </w:r>
      <w:r>
        <w:rPr>
          <w:rFonts w:hint="eastAsia" w:ascii="宋体" w:hAnsi="宋体" w:eastAsia="宋体" w:cs="宋体"/>
          <w:b/>
          <w:color w:val="000000"/>
          <w:spacing w:val="-6"/>
          <w:sz w:val="30"/>
          <w:szCs w:val="32"/>
          <w:highlight w:val="none"/>
          <w:lang w:val="zh-CN"/>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致: (采购人)</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我方郑重承诺:遵循公开、公平、公正和诚实守信的原则，参加本次远程开标会议，是我方真实意思的表达。</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一、不出借、买卖、伪造、涂改企业和从业人员的资质证书、营业执照、资格业绩、印章以及其他相关资信证明文件,严禁其他企业或个人以我公司的名义投标（响应）。</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二、严格遵守法律、法规和采购文件规定的投标（响应）程序。不隐瞒真实情况，不弄虚作假，不骗取投标（响应）和中标（成交）资格。</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三、坚决抵制和杜绝串标、围标、哄抬报价、贿赂、回扣等违法投标（响应）和不正当竞争行为。</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四、依法经营，公平竞争，不采取违法、违规或不正当手段损害、侵犯同行企业的正当权益。</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七、不向采购人或评审专家或相关人员行贿，以牟取中标。</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八、我方将在法律、法规框架允许的范围内就有关评审过程中的事项向管理人员提出咨询或疑问。</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承诺单位(盖章):</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法定代表人(签名):</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授权委托人(签名):</w:t>
      </w:r>
      <w:r>
        <w:rPr>
          <w:rFonts w:hint="eastAsia" w:ascii="宋体" w:hAnsi="宋体" w:eastAsia="宋体" w:cs="宋体"/>
          <w:color w:val="000000"/>
          <w:szCs w:val="21"/>
          <w:highlight w:val="none"/>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147"/>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47"/>
        <w:ind w:firstLine="0"/>
        <w:jc w:val="center"/>
        <w:rPr>
          <w:rFonts w:hint="eastAsia" w:ascii="宋体" w:hAnsi="宋体" w:eastAsia="宋体" w:cs="宋体"/>
          <w:color w:val="000000"/>
          <w:highlight w:val="none"/>
        </w:rPr>
        <w:sectPr>
          <w:footerReference w:type="default" r:id="rId13"/>
          <w:footerReference w:type="first" r:id="rId14"/>
          <w:footnotePr/>
          <w:endnotePr/>
          <w:type w:val="nextPage"/>
          <w:pgSz w:w="11906" w:h="16838" w:orient="portrait"/>
          <w:pgMar w:top="1247" w:right="1191" w:bottom="1191" w:left="1259" w:header="624" w:footer="992" w:gutter="0"/>
          <w:pgNumType w:start="1"/>
          <w:cols w:num="1" w:sep="0" w:space="1701" w:equalWidth="1"/>
          <w:docGrid w:linePitch="360"/>
        </w:sectPr>
      </w:pPr>
      <w:r>
        <w:rPr>
          <w:rFonts w:hint="eastAsia" w:ascii="宋体" w:hAnsi="宋体" w:eastAsia="宋体" w:cs="宋体"/>
          <w:color w:val="000000"/>
          <w:highlight w:val="none"/>
        </w:rPr>
      </w:r>
      <w:r/>
    </w:p>
    <w:p>
      <w:pPr>
        <w:pStyle w:val="990"/>
        <w:spacing w:line="360" w:lineRule="auto"/>
        <w:rPr>
          <w:rFonts w:hint="eastAsia" w:ascii="宋体" w:hAnsi="宋体" w:eastAsia="宋体" w:cs="宋体"/>
          <w:color w:val="000000"/>
          <w:highlight w:val="none"/>
        </w:rPr>
      </w:pPr>
      <w:r/>
      <w:bookmarkEnd w:id="23"/>
      <w:r/>
      <w:bookmarkEnd w:id="24"/>
      <w:r/>
      <w:bookmarkStart w:id="55" w:name="_Toc27746"/>
      <w:r/>
      <w:bookmarkStart w:id="56" w:name="_Toc24459560"/>
      <w:r/>
      <w:bookmarkStart w:id="57" w:name="_Toc88831022"/>
      <w:r/>
      <w:bookmarkStart w:id="58" w:name="_Toc3747"/>
      <w:r/>
      <w:bookmarkStart w:id="59" w:name="_Toc22190"/>
      <w:r/>
      <w:bookmarkStart w:id="60" w:name="_Toc28282"/>
      <w:r/>
      <w:bookmarkStart w:id="61" w:name="_Toc387241319"/>
      <w:r/>
      <w:bookmarkStart w:id="62" w:name="_Toc15683"/>
      <w:r/>
      <w:bookmarkStart w:id="63" w:name="_Toc23073"/>
      <w:r>
        <w:rPr>
          <w:rFonts w:hint="eastAsia" w:ascii="宋体" w:hAnsi="宋体" w:eastAsia="宋体" w:cs="宋体"/>
          <w:color w:val="000000"/>
          <w:highlight w:val="none"/>
        </w:rPr>
        <w:t xml:space="preserve">第四章 招标书</w:t>
      </w:r>
      <w:bookmarkEnd w:id="55"/>
      <w:r/>
      <w:bookmarkEnd w:id="56"/>
      <w:r/>
      <w:bookmarkEnd w:id="57"/>
      <w:r/>
      <w:bookmarkEnd w:id="58"/>
      <w:r/>
      <w:bookmarkEnd w:id="59"/>
      <w:r/>
      <w:bookmarkEnd w:id="60"/>
      <w:r/>
      <w:bookmarkEnd w:id="61"/>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受</w:t>
      </w:r>
      <w:r>
        <w:rPr>
          <w:rFonts w:hint="eastAsia" w:ascii="宋体" w:hAnsi="宋体" w:eastAsia="宋体" w:cs="宋体"/>
          <w:color w:val="000000"/>
          <w:highlight w:val="none"/>
          <w:u w:val="single"/>
        </w:rPr>
        <w:t xml:space="preserve">昆山市妇幼保健院</w:t>
      </w:r>
      <w:r>
        <w:rPr>
          <w:rFonts w:hint="eastAsia" w:ascii="宋体" w:hAnsi="宋体" w:eastAsia="宋体" w:cs="宋体"/>
          <w:color w:val="000000"/>
          <w:highlight w:val="none"/>
        </w:rPr>
        <w:t xml:space="preserve">委托，</w:t>
      </w:r>
      <w:r>
        <w:rPr>
          <w:rFonts w:hint="eastAsia" w:ascii="宋体" w:hAnsi="宋体" w:eastAsia="宋体" w:cs="宋体"/>
          <w:color w:val="000000"/>
          <w:highlight w:val="none"/>
          <w:u w:val="single"/>
        </w:rPr>
        <w:t xml:space="preserve">苏州宇恩项目咨询有限公司</w:t>
      </w:r>
      <w:r>
        <w:rPr>
          <w:rFonts w:hint="eastAsia" w:ascii="宋体" w:hAnsi="宋体" w:eastAsia="宋体" w:cs="宋体"/>
          <w:color w:val="000000"/>
          <w:highlight w:val="none"/>
        </w:rPr>
        <w:t xml:space="preserve">对其所需采购</w:t>
      </w:r>
      <w:r>
        <w:rPr>
          <w:rFonts w:hint="eastAsia" w:ascii="宋体" w:hAnsi="宋体" w:eastAsia="宋体" w:cs="宋体"/>
          <w:color w:val="000000"/>
          <w:highlight w:val="none"/>
          <w:u w:val="single"/>
        </w:rPr>
        <w:t xml:space="preserve">昆山市妇幼保健院中药饮片及临方代加工服务采购项目</w:t>
      </w:r>
      <w:r>
        <w:rPr>
          <w:rFonts w:hint="eastAsia" w:ascii="宋体" w:hAnsi="宋体" w:eastAsia="宋体" w:cs="宋体"/>
          <w:color w:val="000000"/>
          <w:highlight w:val="none"/>
        </w:rPr>
        <w:t xml:space="preserve">进行公开招标。欢迎有资格的单位参加投标。</w:t>
      </w:r>
      <w:r>
        <w:rPr>
          <w:rFonts w:hint="eastAsia" w:ascii="宋体" w:hAnsi="宋体" w:eastAsia="宋体" w:cs="宋体"/>
          <w:color w:val="000000"/>
          <w:highlight w:val="none"/>
        </w:rPr>
      </w:r>
      <w:r/>
    </w:p>
    <w:p>
      <w:pPr>
        <w:pStyle w:val="924"/>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一、项目编号：</w:t>
      </w:r>
      <w:r>
        <w:rPr>
          <w:rFonts w:hint="eastAsia" w:ascii="宋体" w:hAnsi="宋体" w:eastAsia="宋体" w:cs="宋体"/>
          <w:b w:val="0"/>
          <w:bCs w:val="0"/>
          <w:color w:val="000000"/>
          <w:highlight w:val="none"/>
        </w:rPr>
        <w:t xml:space="preserve">JSZC-320583-SZYE-G2026-0017；</w:t>
      </w:r>
      <w:r>
        <w:rPr>
          <w:rFonts w:hint="eastAsia" w:ascii="宋体" w:hAnsi="宋体" w:eastAsia="宋体" w:cs="宋体"/>
          <w:b/>
          <w:bCs/>
          <w:color w:val="000000"/>
          <w:highlight w:val="none"/>
        </w:rPr>
        <w:t xml:space="preserve">             </w:t>
      </w:r>
      <w:r>
        <w:rPr>
          <w:rFonts w:hint="eastAsia" w:ascii="宋体" w:hAnsi="宋体" w:eastAsia="宋体" w:cs="宋体"/>
          <w:b/>
          <w:bCs/>
          <w:color w:val="000000"/>
          <w:highlight w:val="none"/>
        </w:rPr>
      </w:r>
      <w:r/>
    </w:p>
    <w:p>
      <w:pPr>
        <w:pStyle w:val="924"/>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二、项目名称：</w:t>
      </w:r>
      <w:bookmarkStart w:id="64" w:name="_Toc276023192"/>
      <w:r/>
      <w:bookmarkStart w:id="65" w:name="_Toc13642116"/>
      <w:r/>
      <w:bookmarkStart w:id="66" w:name="_Toc13889376"/>
      <w:r/>
      <w:bookmarkStart w:id="67" w:name="_Toc233272230"/>
      <w:r>
        <w:rPr>
          <w:rFonts w:hint="eastAsia" w:ascii="宋体" w:hAnsi="宋体" w:eastAsia="宋体" w:cs="宋体"/>
          <w:color w:val="000000"/>
          <w:szCs w:val="21"/>
          <w:highlight w:val="none"/>
        </w:rPr>
        <w:t xml:space="preserve">昆山市妇幼保健院中药饮片及临方代加工服务采购项目</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p>
      <w:pPr>
        <w:pStyle w:val="924"/>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三、服务期限：</w:t>
      </w:r>
      <w:r>
        <w:rPr>
          <w:rFonts w:hint="eastAsia" w:ascii="宋体" w:hAnsi="宋体" w:eastAsia="宋体" w:cs="宋体"/>
          <w:color w:val="000000"/>
          <w:szCs w:val="21"/>
          <w:highlight w:val="none"/>
          <w:lang w:val="en-US" w:eastAsia="zh-CN"/>
        </w:rPr>
        <w:t xml:space="preserve">3年</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p>
      <w:pPr>
        <w:pStyle w:val="924"/>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四、本项目所属行业为:</w:t>
      </w:r>
      <w:r>
        <w:rPr>
          <w:rFonts w:hint="eastAsia" w:ascii="宋体" w:hAnsi="宋体" w:eastAsia="宋体" w:cs="宋体"/>
          <w:b/>
          <w:bCs/>
          <w:color w:val="000000"/>
          <w:highlight w:val="none"/>
          <w:lang w:val="en-US" w:eastAsia="zh-CN"/>
        </w:rPr>
        <w:t xml:space="preserve">工业</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p>
      <w:pPr>
        <w:pStyle w:val="924"/>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五、招标内容</w:t>
      </w:r>
      <w:bookmarkEnd w:id="64"/>
      <w:r/>
      <w:bookmarkStart w:id="68" w:name="_Toc13642117"/>
      <w:r/>
      <w:bookmarkStart w:id="69" w:name="_Toc276023193"/>
      <w:r/>
      <w:bookmarkStart w:id="70" w:name="_Toc13889377"/>
      <w:r/>
      <w:bookmarkStart w:id="71" w:name="_Toc387241320"/>
      <w:r>
        <w:rPr>
          <w:rFonts w:hint="eastAsia" w:ascii="宋体" w:hAnsi="宋体" w:eastAsia="宋体" w:cs="宋体"/>
          <w:b/>
          <w:bCs/>
          <w:color w:val="000000"/>
          <w:highlight w:val="none"/>
        </w:rPr>
        <w:t xml:space="preserve">：</w:t>
      </w:r>
      <w:bookmarkEnd w:id="65"/>
      <w:r/>
      <w:bookmarkEnd w:id="66"/>
      <w:r/>
      <w:bookmarkEnd w:id="67"/>
      <w:r/>
      <w:bookmarkEnd w:id="68"/>
      <w:r/>
      <w:bookmarkEnd w:id="69"/>
      <w:r/>
      <w:bookmarkEnd w:id="70"/>
      <w:r/>
      <w:bookmarkEnd w:id="71"/>
      <w:r/>
      <w:bookmarkStart w:id="72" w:name="_Toc88831024"/>
      <w:r/>
      <w:bookmarkStart w:id="73" w:name="_Toc22640"/>
      <w:r/>
      <w:bookmarkStart w:id="74" w:name="_Toc24459562"/>
      <w:r>
        <w:rPr>
          <w:rFonts w:hint="eastAsia" w:ascii="宋体" w:hAnsi="宋体" w:eastAsia="宋体" w:cs="宋体"/>
          <w:b/>
          <w:bCs/>
          <w:color w:val="000000"/>
          <w:highlight w:val="none"/>
        </w:rPr>
      </w:r>
      <w:r/>
    </w:p>
    <w:p>
      <w:pPr>
        <w:pStyle w:val="924"/>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采购需求：</w:t>
      </w:r>
      <w:r>
        <w:rPr>
          <w:rFonts w:hint="eastAsia" w:ascii="宋体" w:hAnsi="宋体" w:eastAsia="宋体" w:cs="宋体"/>
          <w:color w:val="000000"/>
          <w:sz w:val="21"/>
          <w:szCs w:val="21"/>
          <w:highlight w:val="none"/>
        </w:rPr>
        <w:t xml:space="preserve">根据中药饮片临床需求，包括但不限于供应所需合格的中药饮片，利用企业生产、加工规模优势和信息技术优势，提供医院中药处方的调剂代配及饮片各类代加工服务，并将调剂好的饮片或加工好的汤、膏、散、丸、颗粒等中药配送至医院指定地点。</w:t>
      </w:r>
      <w:r>
        <w:rPr>
          <w:rFonts w:hint="eastAsia" w:ascii="宋体" w:hAnsi="宋体" w:eastAsia="宋体" w:cs="宋体"/>
          <w:color w:val="000000"/>
          <w:sz w:val="21"/>
          <w:szCs w:val="21"/>
          <w:highlight w:val="none"/>
        </w:rPr>
      </w:r>
      <w:r/>
    </w:p>
    <w:p>
      <w:pPr>
        <w:pStyle w:val="924"/>
        <w:ind w:firstLine="422"/>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二</w:t>
      </w:r>
      <w:r>
        <w:rPr>
          <w:rFonts w:hint="eastAsia" w:ascii="宋体" w:hAnsi="宋体" w:eastAsia="宋体" w:cs="宋体"/>
          <w:b/>
          <w:bCs/>
          <w:color w:val="000000"/>
          <w:highlight w:val="none"/>
          <w:lang w:eastAsia="zh-CN"/>
        </w:rPr>
        <w:t xml:space="preserve">）服务要求</w:t>
      </w:r>
      <w:r>
        <w:rPr>
          <w:rFonts w:hint="eastAsia" w:ascii="宋体" w:hAnsi="宋体" w:eastAsia="宋体" w:cs="宋体"/>
          <w:b/>
          <w:bCs/>
          <w:color w:val="000000"/>
          <w:highlight w:val="none"/>
          <w:lang w:eastAsia="zh-CN"/>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lang w:val="en-US" w:eastAsia="zh-CN"/>
        </w:rPr>
        <w:t xml:space="preserve">1、</w:t>
      </w:r>
      <w:r>
        <w:rPr>
          <w:rFonts w:hint="eastAsia" w:ascii="宋体" w:hAnsi="宋体" w:eastAsia="宋体" w:cs="宋体"/>
          <w:bCs/>
          <w:color w:val="000000"/>
          <w:sz w:val="21"/>
          <w:szCs w:val="18"/>
          <w:highlight w:val="none"/>
        </w:rPr>
        <w:t xml:space="preserve">投标人提供的中药代加工服务应符合《药品管理法》《医院中药饮片管理规范》《医疗机构中药煎药室管理规范》等现行国家、省市有关标准及要求进行，并且符合医院相关的质量控制要求。</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2、投标人提供的中药饮片代煎服务应严格按照《医院中药饮片管理规范》《医疗机构中药煎药室管理规范》等要求执行。配备的设备、包装材料须符合《中药煎药机》《中药汤剂包装机》等行业标准。并且为本项目配备与业务量相匹配的场地、设施设备及服务人员。</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3、投标人与采购人的传方要求及时准确，中标后10天内完成处方数据的系统对接，费用由投标人承担，并承诺采购人处方数据安全。</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4、投标人应对中药代加工服务建立完善的质量控制体系：</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（1）制定和完善质量管理文件，包括制度、职责和标准操作规程等；</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（2）具备中药代加工所需的设备并保持良好的运行状态；</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（3）有规范的操作记录，建立留样制度，对加工的每个环节实时监控，建立全流程质量可追溯体系，对每个操作步骤都作出详细规定，并做好台账记录。</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（4）患者的相关信息在整个流程跟踪标记，确保不发生差错，全</w:t>
      </w:r>
      <w:r>
        <w:rPr>
          <w:rFonts w:hint="eastAsia" w:ascii="宋体" w:hAnsi="宋体" w:eastAsia="宋体" w:cs="宋体"/>
          <w:bCs/>
          <w:color w:val="000000"/>
          <w:sz w:val="21"/>
          <w:szCs w:val="18"/>
          <w:highlight w:val="none"/>
          <w:lang w:val="en-US" w:eastAsia="zh-CN"/>
        </w:rPr>
        <w:t xml:space="preserve">过</w:t>
      </w:r>
      <w:r>
        <w:rPr>
          <w:rFonts w:hint="eastAsia" w:ascii="宋体" w:hAnsi="宋体" w:eastAsia="宋体" w:cs="宋体"/>
          <w:bCs/>
          <w:color w:val="000000"/>
          <w:sz w:val="21"/>
          <w:szCs w:val="18"/>
          <w:highlight w:val="none"/>
        </w:rPr>
        <w:t xml:space="preserve">程均有监控录像，做到每个操作步骤都有记录存档，质量可跟踪，并按规定保存相关记录。若因无法调取监控录像等记录而导致一切后果，均由投标人承担。</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5、按要求对中药处方进行复核、调配、润药、煎煮等加工环节，以及包装、检查及配送。</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6、对润药加水量、煎制时间、煎制温度、先煎后下等煎煮条件进行智能化控制，避免人为操作失误，实现煎药过程标准化、同质化管理。</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7、应建立完善的实时监控系统，对代煎的每个环节进行监控。采购人可利用该系统开展中药代加工实时监控。</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8、投标人所使用的系统需能与采购人相应的处方数据软件进行无缝对接；支持处方状态查询、加工全流程追踪查询以及配送服务查询与跟踪。</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9、投标人对接收的每一张中药处方应生成完整的生产指令单。对每张处方的浸泡、加水、煎煮、包装、配送等各环节均可追溯各项数据（应具备必要的信息化控制手段，采用条码识别等；发货后支持物流跟踪查询）</w:t>
      </w:r>
      <w:r>
        <w:rPr>
          <w:rFonts w:hint="eastAsia" w:ascii="宋体" w:hAnsi="宋体" w:eastAsia="宋体" w:cs="宋体"/>
          <w:bCs/>
          <w:color w:val="000000"/>
          <w:sz w:val="21"/>
          <w:szCs w:val="18"/>
          <w:highlight w:val="none"/>
          <w:lang w:eastAsia="zh-CN"/>
        </w:rPr>
        <w:t xml:space="preserve">，</w:t>
      </w:r>
      <w:r>
        <w:rPr>
          <w:rFonts w:hint="eastAsia" w:ascii="宋体" w:hAnsi="宋体" w:eastAsia="宋体" w:cs="宋体"/>
          <w:bCs/>
          <w:color w:val="000000"/>
          <w:sz w:val="21"/>
          <w:szCs w:val="18"/>
          <w:highlight w:val="none"/>
        </w:rPr>
        <w:t xml:space="preserve">可全程监控加工过程，并保存监控数据三个月以上。</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10、各代加工方式的质量接受采购人的抽查检验。操作人员上岗前须接受采购人组织的专业技术培训和健康体检。</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11、应有明确的配送人员的分工职责。配送至采购人单位的所有产品必须实行专车专人定点配送，按规定送到采购人指定的库房或药房，并按存放要求堆放整齐。运输车辆及人员应符合《中华人民共和国道路交通安全法》等相关法律法规要求；</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12、药品包装应符合国家药品监督管理部门规定，涉及的快递包装应符合《中华人民共和国邮政法》、《商品包装政府采购需求标准（试行）》、《快递包装政府采购需求标准（试行）》等相关法律法规和标准。包装应适应远距离运输、防潮、防震、防锈和防野蛮装卸，以确保货物安全无损运抵指定地点。</w:t>
      </w:r>
      <w:r>
        <w:rPr>
          <w:rFonts w:hint="eastAsia" w:ascii="宋体" w:hAnsi="宋体" w:eastAsia="宋体" w:cs="宋体"/>
          <w:bCs/>
          <w:color w:val="000000"/>
          <w:sz w:val="21"/>
          <w:szCs w:val="18"/>
          <w:highlight w:val="none"/>
        </w:rPr>
      </w:r>
      <w:r/>
    </w:p>
    <w:p>
      <w:pPr>
        <w:pStyle w:val="936"/>
        <w:ind w:left="0" w:firstLine="420"/>
        <w:keepLines w:val="0"/>
        <w:keepNext w:val="0"/>
        <w:pageBreakBefore w:val="0"/>
        <w:spacing w:line="360" w:lineRule="auto"/>
        <w:widowControl w:val="off"/>
        <w:rPr>
          <w:rFonts w:hint="eastAsia" w:ascii="宋体" w:hAnsi="宋体" w:eastAsia="宋体" w:cs="宋体"/>
          <w:bCs/>
          <w:color w:val="000000"/>
          <w:sz w:val="21"/>
          <w:szCs w:val="18"/>
          <w:highlight w:val="none"/>
          <w:lang w:val="en-US" w:eastAsia="zh-CN" w:bidi="ar-SA"/>
        </w:rPr>
      </w:pPr>
      <w:r>
        <w:rPr>
          <w:rFonts w:hint="eastAsia" w:ascii="宋体" w:hAnsi="宋体" w:eastAsia="宋体" w:cs="宋体"/>
          <w:bCs/>
          <w:color w:val="000000"/>
          <w:sz w:val="21"/>
          <w:szCs w:val="18"/>
          <w:highlight w:val="none"/>
          <w:lang w:val="en-US" w:eastAsia="zh-CN" w:bidi="ar-SA"/>
        </w:rPr>
        <w:t xml:space="preserve">13、投标人应配备足够库存的饮片，能够按医院的处方要求（品种、规格和数量）在规定时间运送至医院指定地点，且提供的产品不得低于产品有效期的2/3</w:t>
      </w:r>
      <w:r>
        <w:rPr>
          <w:rFonts w:hint="eastAsia" w:ascii="宋体" w:hAnsi="宋体" w:eastAsia="宋体" w:cs="宋体"/>
          <w:bCs/>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中药饮片有效期：</w:t>
      </w:r>
      <w:r>
        <w:rPr>
          <w:rFonts w:hint="eastAsia" w:ascii="宋体" w:hAnsi="宋体" w:eastAsia="宋体" w:cs="宋体"/>
          <w:color w:val="000000"/>
          <w:sz w:val="21"/>
          <w:szCs w:val="21"/>
          <w:highlight w:val="none"/>
          <w:lang w:eastAsia="zh-CN"/>
        </w:rPr>
        <w:t xml:space="preserve">应在12个月以上(含12个月)</w:t>
      </w:r>
      <w:r>
        <w:rPr>
          <w:rFonts w:hint="eastAsia" w:ascii="宋体" w:hAnsi="宋体" w:eastAsia="宋体" w:cs="宋体"/>
          <w:b/>
          <w:bCs/>
          <w:color w:val="000000"/>
          <w:sz w:val="21"/>
          <w:szCs w:val="21"/>
          <w:highlight w:val="none"/>
        </w:rPr>
        <w:t xml:space="preserve">（提供承诺函加盖投标人公章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未提供视为无效标</w:t>
      </w:r>
      <w:r>
        <w:rPr>
          <w:rFonts w:hint="eastAsia" w:ascii="宋体" w:hAnsi="宋体" w:eastAsia="宋体" w:cs="宋体"/>
          <w:b/>
          <w:bCs/>
          <w:color w:val="000000"/>
          <w:sz w:val="21"/>
          <w:szCs w:val="21"/>
          <w:highlight w:val="none"/>
        </w:rPr>
        <w:t xml:space="preserve">）</w:t>
      </w:r>
      <w:r>
        <w:rPr>
          <w:rFonts w:hint="eastAsia" w:ascii="宋体" w:hAnsi="宋体" w:eastAsia="宋体" w:cs="宋体"/>
          <w:bCs/>
          <w:color w:val="000000"/>
          <w:sz w:val="21"/>
          <w:szCs w:val="18"/>
          <w:highlight w:val="none"/>
        </w:rPr>
        <w:t xml:space="preserve">。</w:t>
      </w:r>
      <w:r>
        <w:rPr>
          <w:rFonts w:hint="eastAsia" w:ascii="宋体" w:hAnsi="宋体" w:eastAsia="宋体" w:cs="宋体"/>
          <w:bCs/>
          <w:color w:val="000000"/>
          <w:sz w:val="21"/>
          <w:szCs w:val="18"/>
          <w:highlight w:val="none"/>
          <w:lang w:val="en-US" w:eastAsia="zh-CN" w:bidi="ar-SA"/>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1</w:t>
      </w:r>
      <w:r>
        <w:rPr>
          <w:rFonts w:hint="eastAsia" w:ascii="宋体" w:hAnsi="宋体" w:eastAsia="宋体" w:cs="宋体"/>
          <w:bCs/>
          <w:color w:val="000000"/>
          <w:sz w:val="21"/>
          <w:szCs w:val="18"/>
          <w:highlight w:val="none"/>
          <w:lang w:val="en-US" w:eastAsia="zh-CN"/>
        </w:rPr>
        <w:t xml:space="preserve">4</w:t>
      </w:r>
      <w:r>
        <w:rPr>
          <w:rFonts w:hint="eastAsia" w:ascii="宋体" w:hAnsi="宋体" w:eastAsia="宋体" w:cs="宋体"/>
          <w:bCs/>
          <w:color w:val="000000"/>
          <w:sz w:val="21"/>
          <w:szCs w:val="18"/>
          <w:highlight w:val="none"/>
        </w:rPr>
        <w:t xml:space="preserve">、配送药品出现质量问题，应在接到通知后2小时内响应到场，24小时内完成退换，并处理（或协助采购人处理）好因质量问题和服务不当引起的投诉、纠纷，承担退换产生的费用及其他相关费用。</w:t>
      </w:r>
      <w:r>
        <w:rPr>
          <w:rFonts w:hint="eastAsia" w:ascii="宋体" w:hAnsi="宋体" w:eastAsia="宋体" w:cs="宋体"/>
          <w:bCs/>
          <w:color w:val="000000"/>
          <w:sz w:val="21"/>
          <w:szCs w:val="18"/>
          <w:highlight w:val="none"/>
        </w:rPr>
      </w:r>
      <w:r/>
    </w:p>
    <w:p>
      <w:pPr>
        <w:pStyle w:val="936"/>
        <w:ind w:left="0" w:firstLine="420"/>
        <w:keepLines w:val="0"/>
        <w:keepNext w:val="0"/>
        <w:pageBreakBefore w:val="0"/>
        <w:spacing w:line="360" w:lineRule="auto"/>
        <w:widowControl w:val="off"/>
        <w:rPr>
          <w:rFonts w:hint="eastAsia" w:ascii="宋体" w:hAnsi="宋体" w:eastAsia="宋体" w:cs="宋体"/>
          <w:bCs/>
          <w:color w:val="000000"/>
          <w:sz w:val="21"/>
          <w:szCs w:val="18"/>
          <w:highlight w:val="none"/>
          <w:lang w:val="en-US" w:eastAsia="zh-CN"/>
        </w:rPr>
      </w:pPr>
      <w:r>
        <w:rPr>
          <w:rFonts w:hint="eastAsia" w:ascii="宋体" w:hAnsi="宋体" w:eastAsia="宋体" w:cs="宋体"/>
          <w:bCs/>
          <w:color w:val="000000"/>
          <w:sz w:val="21"/>
          <w:szCs w:val="18"/>
          <w:highlight w:val="none"/>
        </w:rPr>
        <w:t xml:space="preserve">1</w:t>
      </w:r>
      <w:r>
        <w:rPr>
          <w:rFonts w:hint="eastAsia" w:ascii="宋体" w:hAnsi="宋体" w:eastAsia="宋体" w:cs="宋体"/>
          <w:bCs/>
          <w:color w:val="000000"/>
          <w:sz w:val="21"/>
          <w:szCs w:val="18"/>
          <w:highlight w:val="none"/>
          <w:lang w:val="en-US" w:eastAsia="zh-CN"/>
        </w:rPr>
        <w:t xml:space="preserve">5</w:t>
      </w:r>
      <w:r>
        <w:rPr>
          <w:rFonts w:hint="eastAsia" w:ascii="宋体" w:hAnsi="宋体" w:eastAsia="宋体" w:cs="宋体"/>
          <w:bCs/>
          <w:color w:val="000000"/>
          <w:sz w:val="21"/>
          <w:szCs w:val="18"/>
          <w:highlight w:val="none"/>
        </w:rPr>
        <w:t xml:space="preserve">、配送时效要求：投标人承诺能够在接到医院处方后及时加工并送达医院：加工方式为配药或煎药的，收方时间在当天17:00前的处方应在第二天上午11点前送达，当天17：00之后的处方应在第二天</w:t>
      </w:r>
      <w:r>
        <w:rPr>
          <w:rFonts w:hint="eastAsia" w:ascii="宋体" w:hAnsi="宋体" w:eastAsia="宋体" w:cs="宋体"/>
          <w:bCs/>
          <w:color w:val="000000"/>
          <w:sz w:val="21"/>
          <w:szCs w:val="18"/>
          <w:highlight w:val="none"/>
          <w:lang w:val="en-US" w:eastAsia="zh-CN" w:bidi="ar-SA"/>
        </w:rPr>
        <w:t xml:space="preserve">下午16点之前送到，</w:t>
      </w:r>
      <w:r>
        <w:rPr>
          <w:rFonts w:hint="eastAsia" w:ascii="宋体" w:hAnsi="宋体" w:eastAsia="宋体" w:cs="宋体"/>
          <w:bCs/>
          <w:color w:val="000000"/>
          <w:sz w:val="21"/>
          <w:szCs w:val="18"/>
          <w:highlight w:val="none"/>
        </w:rPr>
        <w:t xml:space="preserve">紧急需求下，3小时内送达，代煎配送过程中如发生漏液，破损现象，投标人须及时为患者重新代煎，不再收取费用；加工方式为磨粉的，应在收方后第3天送达；加工方式为浓煎剂的，应在收方后的第3天送达；加工方式为制丸的，应在收方后第5天送达；加工方式为合煎颗粒的，应在收方后的第5天送达；加工方式为熬膏的，应在收方后第7天送达，膏方配送时间另根据采购人下达的指令单要求。代加工交付时间不受节假日的影响</w:t>
      </w:r>
      <w:r>
        <w:rPr>
          <w:rFonts w:hint="eastAsia" w:ascii="宋体" w:hAnsi="宋体" w:eastAsia="宋体" w:cs="宋体"/>
          <w:b/>
          <w:bCs/>
          <w:color w:val="000000"/>
          <w:sz w:val="21"/>
          <w:szCs w:val="21"/>
          <w:highlight w:val="none"/>
        </w:rPr>
        <w:t xml:space="preserve">（提供承诺函加盖投标人公章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未提供视为无效标</w:t>
      </w:r>
      <w:r>
        <w:rPr>
          <w:rFonts w:hint="eastAsia" w:ascii="宋体" w:hAnsi="宋体" w:eastAsia="宋体" w:cs="宋体"/>
          <w:b/>
          <w:bCs/>
          <w:color w:val="000000"/>
          <w:sz w:val="21"/>
          <w:szCs w:val="21"/>
          <w:highlight w:val="none"/>
        </w:rPr>
        <w:t xml:space="preserve">）</w:t>
      </w:r>
      <w:r>
        <w:rPr>
          <w:rFonts w:hint="eastAsia" w:ascii="宋体" w:hAnsi="宋体" w:eastAsia="宋体" w:cs="宋体"/>
          <w:bCs/>
          <w:color w:val="000000"/>
          <w:sz w:val="21"/>
          <w:szCs w:val="18"/>
          <w:highlight w:val="none"/>
        </w:rPr>
        <w:t xml:space="preserve">。</w:t>
      </w:r>
      <w:r>
        <w:rPr>
          <w:rFonts w:hint="eastAsia" w:ascii="宋体" w:hAnsi="宋体" w:eastAsia="宋体" w:cs="宋体"/>
          <w:bCs/>
          <w:color w:val="000000"/>
          <w:sz w:val="21"/>
          <w:szCs w:val="18"/>
          <w:highlight w:val="none"/>
          <w:lang w:val="en-US" w:eastAsia="zh-CN"/>
        </w:rPr>
        <w:t xml:space="preserve">     </w:t>
      </w:r>
      <w:r>
        <w:rPr>
          <w:rFonts w:hint="eastAsia" w:ascii="宋体" w:hAnsi="宋体" w:eastAsia="宋体" w:cs="宋体"/>
          <w:bCs/>
          <w:color w:val="000000"/>
          <w:sz w:val="21"/>
          <w:szCs w:val="18"/>
          <w:highlight w:val="none"/>
          <w:lang w:val="en-US" w:eastAsia="zh-CN"/>
        </w:rPr>
      </w:r>
      <w:r/>
    </w:p>
    <w:p>
      <w:pPr>
        <w:pStyle w:val="936"/>
        <w:ind w:left="0" w:firstLine="420"/>
        <w:keepLines w:val="0"/>
        <w:keepNext w:val="0"/>
        <w:pageBreakBefore w:val="0"/>
        <w:spacing w:line="360" w:lineRule="auto"/>
        <w:widowControl w:val="off"/>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1</w:t>
      </w:r>
      <w:r>
        <w:rPr>
          <w:rFonts w:hint="eastAsia" w:ascii="宋体" w:hAnsi="宋体" w:eastAsia="宋体" w:cs="宋体"/>
          <w:bCs/>
          <w:color w:val="000000"/>
          <w:sz w:val="21"/>
          <w:szCs w:val="18"/>
          <w:highlight w:val="none"/>
          <w:lang w:val="en-US" w:eastAsia="zh-CN"/>
        </w:rPr>
        <w:t xml:space="preserve">6</w:t>
      </w:r>
      <w:r>
        <w:rPr>
          <w:rFonts w:hint="eastAsia" w:ascii="宋体" w:hAnsi="宋体" w:eastAsia="宋体" w:cs="宋体"/>
          <w:bCs/>
          <w:color w:val="000000"/>
          <w:sz w:val="21"/>
          <w:szCs w:val="18"/>
          <w:highlight w:val="none"/>
        </w:rPr>
        <w:t xml:space="preserve">、患者可在手机端实时查询中药加工和配送进程。</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b/>
          <w:bCs w:val="0"/>
          <w:color w:val="000000"/>
          <w:sz w:val="21"/>
          <w:szCs w:val="18"/>
          <w:highlight w:val="none"/>
          <w:lang w:eastAsia="zh-CN"/>
        </w:rPr>
      </w:pPr>
      <w:r>
        <w:rPr>
          <w:rFonts w:hint="eastAsia" w:ascii="宋体" w:hAnsi="宋体" w:eastAsia="宋体" w:cs="宋体"/>
          <w:bCs/>
          <w:color w:val="000000"/>
          <w:sz w:val="21"/>
          <w:szCs w:val="18"/>
          <w:highlight w:val="none"/>
        </w:rPr>
        <w:t xml:space="preserve">1</w:t>
      </w:r>
      <w:r>
        <w:rPr>
          <w:rFonts w:hint="eastAsia" w:ascii="宋体" w:hAnsi="宋体" w:eastAsia="宋体" w:cs="宋体"/>
          <w:bCs/>
          <w:color w:val="000000"/>
          <w:sz w:val="21"/>
          <w:szCs w:val="18"/>
          <w:highlight w:val="none"/>
          <w:lang w:val="en-US" w:eastAsia="zh-CN"/>
        </w:rPr>
        <w:t xml:space="preserve">7</w:t>
      </w:r>
      <w:r>
        <w:rPr>
          <w:rFonts w:hint="eastAsia" w:ascii="宋体" w:hAnsi="宋体" w:eastAsia="宋体" w:cs="宋体"/>
          <w:bCs/>
          <w:color w:val="000000"/>
          <w:sz w:val="21"/>
          <w:szCs w:val="18"/>
          <w:highlight w:val="none"/>
        </w:rPr>
        <w:t xml:space="preserve">、加工过程中废水、废气、废渣等管理应符合相关环保的法律法规要求</w:t>
      </w:r>
      <w:r>
        <w:rPr>
          <w:rFonts w:hint="eastAsia" w:ascii="宋体" w:hAnsi="宋体" w:eastAsia="宋体" w:cs="宋体"/>
          <w:b/>
          <w:bCs/>
          <w:color w:val="000000"/>
          <w:sz w:val="21"/>
          <w:szCs w:val="21"/>
          <w:highlight w:val="none"/>
        </w:rPr>
        <w:t xml:space="preserve">（提供承诺函加盖投标人公章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未提供视为无效标</w:t>
      </w:r>
      <w:r>
        <w:rPr>
          <w:rFonts w:hint="eastAsia" w:ascii="宋体" w:hAnsi="宋体" w:eastAsia="宋体" w:cs="宋体"/>
          <w:b/>
          <w:bCs/>
          <w:color w:val="000000"/>
          <w:sz w:val="21"/>
          <w:szCs w:val="21"/>
          <w:highlight w:val="none"/>
        </w:rPr>
        <w:t xml:space="preserve">）</w:t>
      </w:r>
      <w:r>
        <w:rPr>
          <w:rFonts w:hint="eastAsia" w:ascii="宋体" w:hAnsi="宋体" w:eastAsia="宋体" w:cs="宋体"/>
          <w:b/>
          <w:bCs w:val="0"/>
          <w:color w:val="000000"/>
          <w:sz w:val="21"/>
          <w:szCs w:val="18"/>
          <w:highlight w:val="none"/>
          <w:lang w:eastAsia="zh-CN"/>
        </w:rPr>
        <w:t xml:space="preserve">。</w:t>
      </w:r>
      <w:r>
        <w:rPr>
          <w:rFonts w:hint="eastAsia" w:ascii="宋体" w:hAnsi="宋体" w:eastAsia="宋体" w:cs="宋体"/>
          <w:b/>
          <w:bCs w:val="0"/>
          <w:color w:val="000000"/>
          <w:sz w:val="21"/>
          <w:szCs w:val="18"/>
          <w:highlight w:val="none"/>
          <w:lang w:eastAsia="zh-CN"/>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rPr>
        <w:t xml:space="preserve">1</w:t>
      </w:r>
      <w:r>
        <w:rPr>
          <w:rFonts w:hint="eastAsia" w:ascii="宋体" w:hAnsi="宋体" w:eastAsia="宋体" w:cs="宋体"/>
          <w:bCs/>
          <w:color w:val="000000"/>
          <w:sz w:val="21"/>
          <w:szCs w:val="18"/>
          <w:highlight w:val="none"/>
          <w:lang w:val="en-US" w:eastAsia="zh-CN"/>
        </w:rPr>
        <w:t xml:space="preserve">8</w:t>
      </w:r>
      <w:r>
        <w:rPr>
          <w:rFonts w:hint="eastAsia" w:ascii="宋体" w:hAnsi="宋体" w:eastAsia="宋体" w:cs="宋体"/>
          <w:bCs/>
          <w:color w:val="000000"/>
          <w:sz w:val="21"/>
          <w:szCs w:val="18"/>
          <w:highlight w:val="none"/>
        </w:rPr>
        <w:t xml:space="preserve">、配送服务过程中如发生破损或变质现象，投标人须及时为患者重新代加工和配送，并不得再收取费用。</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color w:val="000000"/>
          <w:highlight w:val="none"/>
          <w:lang w:val="en-US" w:eastAsia="zh-CN"/>
        </w:rPr>
      </w:pPr>
      <w:r>
        <w:rPr>
          <w:rFonts w:hint="eastAsia" w:ascii="宋体" w:hAnsi="宋体" w:eastAsia="宋体" w:cs="宋体"/>
          <w:bCs/>
          <w:color w:val="000000"/>
          <w:sz w:val="21"/>
          <w:szCs w:val="18"/>
          <w:highlight w:val="none"/>
        </w:rPr>
        <w:t xml:space="preserve">1</w:t>
      </w:r>
      <w:r>
        <w:rPr>
          <w:rFonts w:hint="eastAsia" w:ascii="宋体" w:hAnsi="宋体" w:eastAsia="宋体" w:cs="宋体"/>
          <w:bCs/>
          <w:color w:val="000000"/>
          <w:sz w:val="21"/>
          <w:szCs w:val="18"/>
          <w:highlight w:val="none"/>
          <w:lang w:val="en-US" w:eastAsia="zh-CN"/>
        </w:rPr>
        <w:t xml:space="preserve">9</w:t>
      </w:r>
      <w:r>
        <w:rPr>
          <w:rFonts w:hint="eastAsia" w:ascii="宋体" w:hAnsi="宋体" w:eastAsia="宋体" w:cs="宋体"/>
          <w:bCs/>
          <w:color w:val="000000"/>
          <w:sz w:val="21"/>
          <w:szCs w:val="18"/>
          <w:highlight w:val="none"/>
        </w:rPr>
        <w:t xml:space="preserve">、</w:t>
      </w:r>
      <w:r>
        <w:rPr>
          <w:rFonts w:hint="eastAsia" w:ascii="宋体" w:hAnsi="宋体" w:eastAsia="宋体" w:cs="宋体"/>
          <w:bCs/>
          <w:color w:val="000000"/>
          <w:sz w:val="21"/>
          <w:szCs w:val="18"/>
          <w:highlight w:val="none"/>
          <w:lang w:val="en-US" w:eastAsia="zh-CN"/>
        </w:rPr>
        <w:t xml:space="preserve">如中标，</w:t>
      </w:r>
      <w:r>
        <w:rPr>
          <w:rFonts w:hint="eastAsia" w:ascii="宋体" w:hAnsi="宋体" w:eastAsia="宋体" w:cs="宋体"/>
          <w:bCs/>
          <w:color w:val="000000"/>
          <w:sz w:val="21"/>
          <w:szCs w:val="18"/>
          <w:highlight w:val="none"/>
        </w:rPr>
        <w:t xml:space="preserve">采购人将定期和不定期对</w:t>
      </w:r>
      <w:r>
        <w:rPr>
          <w:rFonts w:hint="eastAsia" w:ascii="宋体" w:hAnsi="宋体" w:eastAsia="宋体" w:cs="宋体"/>
          <w:bCs/>
          <w:color w:val="000000"/>
          <w:sz w:val="21"/>
          <w:szCs w:val="18"/>
          <w:highlight w:val="none"/>
          <w:lang w:val="en-US" w:eastAsia="zh-CN"/>
        </w:rPr>
        <w:t xml:space="preserve">中标人</w:t>
      </w:r>
      <w:r>
        <w:rPr>
          <w:rFonts w:hint="eastAsia" w:ascii="宋体" w:hAnsi="宋体" w:eastAsia="宋体" w:cs="宋体"/>
          <w:bCs/>
          <w:color w:val="000000"/>
          <w:sz w:val="21"/>
          <w:szCs w:val="18"/>
          <w:highlight w:val="none"/>
        </w:rPr>
        <w:t xml:space="preserve">代加工过程和中药饮片质量进行检查，内容包括：中药饮片质量、中药代加工每个环节及配送过程等</w:t>
      </w:r>
      <w:r>
        <w:rPr>
          <w:rFonts w:hint="eastAsia" w:ascii="宋体" w:hAnsi="宋体" w:eastAsia="宋体" w:cs="宋体"/>
          <w:b w:val="0"/>
          <w:bCs/>
          <w:color w:val="000000"/>
          <w:sz w:val="21"/>
          <w:szCs w:val="18"/>
          <w:highlight w:val="none"/>
          <w:lang w:eastAsia="zh-CN"/>
        </w:rPr>
        <w:t xml:space="preserve">，如</w:t>
      </w:r>
      <w:r>
        <w:rPr>
          <w:rFonts w:hint="eastAsia" w:ascii="宋体" w:hAnsi="宋体" w:eastAsia="宋体" w:cs="宋体"/>
          <w:b w:val="0"/>
          <w:bCs/>
          <w:color w:val="000000"/>
          <w:sz w:val="21"/>
          <w:szCs w:val="18"/>
          <w:highlight w:val="none"/>
          <w:lang w:val="en-US" w:eastAsia="zh-CN"/>
        </w:rPr>
        <w:t xml:space="preserve">检查</w:t>
      </w:r>
      <w:r>
        <w:rPr>
          <w:rFonts w:hint="eastAsia" w:ascii="宋体" w:hAnsi="宋体" w:eastAsia="宋体" w:cs="宋体"/>
          <w:b w:val="0"/>
          <w:bCs/>
          <w:color w:val="000000"/>
          <w:sz w:val="21"/>
          <w:szCs w:val="18"/>
          <w:highlight w:val="none"/>
          <w:lang w:eastAsia="zh-CN"/>
        </w:rPr>
        <w:t xml:space="preserve">结果与</w:t>
      </w:r>
      <w:r>
        <w:rPr>
          <w:rFonts w:hint="eastAsia" w:ascii="宋体" w:hAnsi="宋体" w:eastAsia="宋体" w:cs="宋体"/>
          <w:b w:val="0"/>
          <w:bCs/>
          <w:color w:val="000000"/>
          <w:sz w:val="21"/>
          <w:szCs w:val="18"/>
          <w:highlight w:val="none"/>
          <w:lang w:val="en-US" w:eastAsia="zh-CN"/>
        </w:rPr>
        <w:t xml:space="preserve">中标人</w:t>
      </w:r>
      <w:r>
        <w:rPr>
          <w:rFonts w:hint="eastAsia" w:ascii="宋体" w:hAnsi="宋体" w:eastAsia="宋体" w:cs="宋体"/>
          <w:b w:val="0"/>
          <w:bCs/>
          <w:color w:val="000000"/>
          <w:sz w:val="21"/>
          <w:szCs w:val="18"/>
          <w:highlight w:val="none"/>
          <w:lang w:eastAsia="zh-CN"/>
        </w:rPr>
        <w:t xml:space="preserve">投标时提供的材料不符，</w:t>
      </w:r>
      <w:r>
        <w:rPr>
          <w:rFonts w:hint="eastAsia" w:ascii="宋体" w:hAnsi="宋体" w:eastAsia="宋体" w:cs="宋体"/>
          <w:b w:val="0"/>
          <w:bCs/>
          <w:color w:val="000000"/>
          <w:sz w:val="21"/>
          <w:szCs w:val="18"/>
          <w:highlight w:val="none"/>
          <w:lang w:val="en-US" w:eastAsia="zh-CN"/>
        </w:rPr>
        <w:t xml:space="preserve">采购</w:t>
      </w:r>
      <w:r>
        <w:rPr>
          <w:rFonts w:hint="eastAsia" w:ascii="宋体" w:hAnsi="宋体" w:eastAsia="宋体" w:cs="宋体"/>
          <w:b w:val="0"/>
          <w:bCs/>
          <w:color w:val="000000"/>
          <w:sz w:val="21"/>
          <w:szCs w:val="18"/>
          <w:highlight w:val="none"/>
          <w:lang w:eastAsia="zh-CN"/>
        </w:rPr>
        <w:t xml:space="preserve">人</w:t>
      </w:r>
      <w:r>
        <w:rPr>
          <w:rFonts w:hint="eastAsia" w:ascii="宋体" w:hAnsi="宋体" w:eastAsia="宋体" w:cs="宋体"/>
          <w:b w:val="0"/>
          <w:bCs/>
          <w:color w:val="000000"/>
          <w:sz w:val="21"/>
          <w:szCs w:val="18"/>
          <w:highlight w:val="none"/>
          <w:lang w:val="en-US" w:eastAsia="zh-CN"/>
        </w:rPr>
        <w:t xml:space="preserve">有权对其进行</w:t>
      </w:r>
      <w:r>
        <w:rPr>
          <w:rFonts w:hint="eastAsia" w:ascii="宋体" w:hAnsi="宋体" w:eastAsia="宋体" w:cs="宋体"/>
          <w:b w:val="0"/>
          <w:bCs/>
          <w:color w:val="000000"/>
          <w:sz w:val="21"/>
          <w:szCs w:val="18"/>
          <w:highlight w:val="none"/>
          <w:lang w:eastAsia="zh-CN"/>
        </w:rPr>
        <w:t xml:space="preserve">处罚或中止服务。</w:t>
      </w:r>
      <w:r>
        <w:rPr>
          <w:rFonts w:hint="eastAsia" w:ascii="宋体" w:hAnsi="宋体" w:eastAsia="宋体" w:cs="宋体"/>
          <w:b/>
          <w:bCs w:val="0"/>
          <w:color w:val="000000"/>
          <w:sz w:val="21"/>
          <w:szCs w:val="18"/>
          <w:highlight w:val="none"/>
          <w:lang w:eastAsia="zh-CN"/>
        </w:rPr>
        <w:t xml:space="preserve">（提供承诺函加盖投标人公章，未提供视为无效标）。</w:t>
      </w:r>
      <w:r>
        <w:rPr>
          <w:rFonts w:hint="eastAsia" w:ascii="宋体" w:hAnsi="宋体" w:eastAsia="宋体" w:cs="宋体"/>
          <w:color w:val="000000"/>
          <w:highlight w:val="none"/>
          <w:lang w:val="en-US" w:eastAsia="zh-CN"/>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lang w:val="en-US" w:eastAsia="zh-CN"/>
        </w:rPr>
        <w:t xml:space="preserve">20</w:t>
      </w:r>
      <w:r>
        <w:rPr>
          <w:rFonts w:hint="eastAsia" w:ascii="宋体" w:hAnsi="宋体" w:eastAsia="宋体" w:cs="宋体"/>
          <w:bCs/>
          <w:color w:val="000000"/>
          <w:sz w:val="21"/>
          <w:szCs w:val="18"/>
          <w:highlight w:val="none"/>
        </w:rPr>
        <w:t xml:space="preserve">、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bCs/>
          <w:color w:val="000000"/>
          <w:sz w:val="21"/>
          <w:szCs w:val="18"/>
          <w:highlight w:val="none"/>
        </w:rPr>
      </w:pPr>
      <w:r>
        <w:rPr>
          <w:rFonts w:hint="eastAsia" w:ascii="宋体" w:hAnsi="宋体" w:eastAsia="宋体" w:cs="宋体"/>
          <w:bCs/>
          <w:color w:val="000000"/>
          <w:sz w:val="21"/>
          <w:szCs w:val="18"/>
          <w:highlight w:val="none"/>
          <w:lang w:val="en-US" w:eastAsia="zh-CN"/>
        </w:rPr>
        <w:t xml:space="preserve">21</w:t>
      </w:r>
      <w:r>
        <w:rPr>
          <w:rFonts w:hint="eastAsia" w:ascii="宋体" w:hAnsi="宋体" w:eastAsia="宋体" w:cs="宋体"/>
          <w:bCs/>
          <w:color w:val="000000"/>
          <w:sz w:val="21"/>
          <w:szCs w:val="18"/>
          <w:highlight w:val="none"/>
        </w:rPr>
        <w:t xml:space="preserve">、投标人应有相应的供货、发货工作流程以及应急方案。对于提前识别和预防可能发生的重大隐患事故、突发疫情、保障中药饮片代加工安全和供应等方面。</w:t>
      </w:r>
      <w:r>
        <w:rPr>
          <w:rFonts w:hint="eastAsia" w:ascii="宋体" w:hAnsi="宋体" w:eastAsia="宋体" w:cs="宋体"/>
          <w:bCs/>
          <w:color w:val="000000"/>
          <w:sz w:val="21"/>
          <w:szCs w:val="18"/>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18"/>
          <w:highlight w:val="none"/>
          <w:lang w:val="en-US" w:eastAsia="zh-CN"/>
        </w:rPr>
        <w:t xml:space="preserve">22、</w:t>
      </w:r>
      <w:r>
        <w:rPr>
          <w:rFonts w:hint="eastAsia" w:ascii="宋体" w:hAnsi="宋体" w:eastAsia="宋体" w:cs="宋体"/>
          <w:bCs/>
          <w:color w:val="000000"/>
          <w:sz w:val="21"/>
          <w:szCs w:val="18"/>
          <w:highlight w:val="none"/>
        </w:rPr>
        <w:t xml:space="preserve">投标人应对运输中的突发应急事件、因问题产品引发的医疗事故应急事件、临时配送的应急事件等有相应的处理方案和保障措施。</w:t>
      </w:r>
      <w:r>
        <w:rPr>
          <w:rFonts w:hint="eastAsia" w:ascii="宋体" w:hAnsi="宋体" w:eastAsia="宋体" w:cs="宋体"/>
          <w:color w:val="000000"/>
          <w:sz w:val="21"/>
          <w:szCs w:val="21"/>
          <w:highlight w:val="none"/>
        </w:rPr>
      </w:r>
      <w:r/>
    </w:p>
    <w:p>
      <w:pPr>
        <w:pStyle w:val="924"/>
        <w:ind w:firstLine="422"/>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（三）质量要求</w:t>
      </w:r>
      <w:r>
        <w:rPr>
          <w:rFonts w:hint="eastAsia" w:ascii="宋体" w:hAnsi="宋体" w:eastAsia="宋体" w:cs="宋体"/>
          <w:b/>
          <w:bCs/>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bookmarkStart w:id="75" w:name="_Hlk146391588"/>
      <w:r/>
      <w:bookmarkStart w:id="76" w:name="_Hlk146391477"/>
      <w:r>
        <w:rPr>
          <w:rFonts w:hint="eastAsia" w:ascii="宋体" w:hAnsi="宋体" w:eastAsia="宋体" w:cs="宋体"/>
          <w:color w:val="000000"/>
          <w:sz w:val="21"/>
          <w:szCs w:val="21"/>
          <w:highlight w:val="none"/>
        </w:rPr>
        <w:t xml:space="preserve">1、如合同执行期间与上级政策或规定不符，按上级新政策和规定执行，若不能按上级政策或规定执行的，则无条件终止合同。</w:t>
      </w:r>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2、合同履行期内出现药品质量事故的，采购人根据医疗责任仲裁结果有权向中标人追究相关经济及法律责任，必要时终止合同。</w:t>
      </w:r>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供应商应保证采购人及采购人在使用相关服务时免受第三方提出的有关专利权、商标权或保护期等方面的权利要求。</w:t>
      </w:r>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供应商在中药代煎时必须符合《医院中药饮片管理规范》《医疗机构中药煎药室管理规范》等相关要求。</w:t>
      </w:r>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5、中药饮片集中代加工及配送服务</w:t>
      </w:r>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5.1中药代加工服务：投标人须提供中药饮片，并进行代配、代煎、熬膏、磨粉、制丸、浓煎剂、合煎颗粒等服务</w:t>
      </w:r>
      <w:r>
        <w:rPr>
          <w:rFonts w:hint="eastAsia" w:ascii="宋体" w:hAnsi="宋体" w:eastAsia="宋体" w:cs="宋体"/>
          <w:b/>
          <w:bCs/>
          <w:color w:val="000000"/>
          <w:sz w:val="21"/>
          <w:szCs w:val="21"/>
          <w:highlight w:val="none"/>
          <w:lang w:eastAsia="zh-CN"/>
        </w:rPr>
        <w:t xml:space="preserve">（提供承诺函加盖投标人公章，未提供视为无效标）</w:t>
      </w:r>
      <w:r>
        <w:rPr>
          <w:rFonts w:hint="eastAsia" w:ascii="宋体" w:hAnsi="宋体" w:eastAsia="宋体" w:cs="宋体"/>
          <w:b/>
          <w:bCs w:val="0"/>
          <w:color w:val="000000"/>
          <w:sz w:val="21"/>
          <w:szCs w:val="18"/>
          <w:highlight w:val="none"/>
          <w:lang w:eastAsia="zh-CN"/>
        </w:rPr>
        <w:t xml:space="preserve">。</w:t>
      </w:r>
      <w:r>
        <w:rPr>
          <w:rFonts w:hint="eastAsia" w:ascii="宋体" w:hAnsi="宋体" w:eastAsia="宋体" w:cs="宋体"/>
          <w:color w:val="000000"/>
          <w:sz w:val="21"/>
          <w:szCs w:val="21"/>
          <w:highlight w:val="none"/>
        </w:rPr>
        <w:t xml:space="preserve">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5.2代加工成品</w:t>
      </w:r>
      <w:bookmarkStart w:id="77" w:name="_Hlk146391782"/>
      <w:r>
        <w:rPr>
          <w:rFonts w:hint="eastAsia" w:ascii="宋体" w:hAnsi="宋体" w:eastAsia="宋体" w:cs="宋体"/>
          <w:color w:val="000000"/>
          <w:sz w:val="21"/>
          <w:szCs w:val="21"/>
          <w:highlight w:val="none"/>
        </w:rPr>
        <w:t xml:space="preserve">配送时间应满足患者用药需要，交付时间不受节假日的影响。</w:t>
      </w:r>
      <w:bookmarkEnd w:id="77"/>
      <w:r>
        <w:rPr>
          <w:rFonts w:hint="eastAsia" w:ascii="宋体" w:hAnsi="宋体" w:eastAsia="宋体" w:cs="宋体"/>
          <w:color w:val="000000"/>
          <w:sz w:val="21"/>
          <w:szCs w:val="21"/>
          <w:highlight w:val="none"/>
        </w:rPr>
        <w:t xml:space="preserve">制定能够保证代加工成品质量与用药安全的配送管理制度和流程，确保配送及时、准确。投标人承诺能够在接到医院处方后及时加工并送达医院。患者如需快递到家，江苏省内包邮，根据收件地址情况，及时配送。投标人提供的送药到家服务，要求流程完善，保证从收方到患者收药中所有环节系统有记录做到随时可查，投标人应出具体的实施方案。</w:t>
      </w:r>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为保证中药饮片集中代加工及配送服务质量，投标人应承诺与医院建立中药代配代煎信息化平台，以信息化为主导，信息安全为前提，实现实施过程的闭环管理，饮片代加工全过程可远程视频监控，其中所需一切费用均由中标供应商承担。投标人配备的软硬件系统与医院信息系统对接时，需保证处方实时传输并保证信息的安全。接收医院药师审核完毕的处方信息，并可通过信息系统向医院反馈处方调剂进度等信息。要求1周内可以正常运行。投标人配备的软硬件系统还应及时更新，与医院信息系统发展相适应。</w:t>
      </w:r>
      <w:bookmarkEnd w:id="75"/>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5.4送至医院的产品配送必须实行专车专人定点配送，按规定送到医院指定的库房/药房；能免费提供配送至患者家中的服务。</w:t>
      </w:r>
      <w:bookmarkEnd w:id="76"/>
      <w:r>
        <w:rPr>
          <w:rFonts w:hint="eastAsia" w:ascii="宋体" w:hAnsi="宋体" w:eastAsia="宋体" w:cs="宋体"/>
          <w:color w:val="000000"/>
          <w:sz w:val="21"/>
          <w:szCs w:val="21"/>
          <w:highlight w:val="none"/>
        </w:rPr>
      </w:r>
      <w:r/>
    </w:p>
    <w:p>
      <w:pPr>
        <w:pStyle w:val="924"/>
        <w:numPr>
          <w:ilvl w:val="0"/>
          <w:numId w:val="15"/>
        </w:numPr>
        <w:ind w:firstLine="422"/>
        <w:spacing w:line="400" w:lineRule="exact"/>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采购清单：</w:t>
      </w:r>
      <w:r>
        <w:rPr>
          <w:rFonts w:hint="eastAsia" w:ascii="宋体" w:hAnsi="宋体" w:eastAsia="宋体" w:cs="宋体"/>
          <w:b/>
          <w:bCs/>
          <w:color w:val="000000"/>
          <w:highlight w:val="none"/>
          <w:lang w:val="en-US" w:eastAsia="zh-CN"/>
        </w:rPr>
      </w:r>
      <w:r/>
    </w:p>
    <w:p>
      <w:pPr>
        <w:pStyle w:val="924"/>
        <w:jc w:val="both"/>
        <w:spacing w:line="440" w:lineRule="exact"/>
        <w:rPr>
          <w:rFonts w:ascii="宋体" w:hAnsi="宋体" w:eastAsia="宋体" w:cs="Times New Roman"/>
          <w:b/>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  1、</w:t>
      </w:r>
      <w:r>
        <w:rPr>
          <w:rFonts w:hint="eastAsia" w:ascii="宋体" w:hAnsi="宋体" w:eastAsia="宋体" w:cs="Times New Roman"/>
          <w:b/>
          <w:color w:val="000000"/>
          <w:sz w:val="21"/>
          <w:szCs w:val="21"/>
          <w:highlight w:val="none"/>
        </w:rPr>
        <w:t xml:space="preserve">中药饮片</w:t>
      </w:r>
      <w:r>
        <w:rPr>
          <w:rFonts w:hint="eastAsia" w:ascii="宋体" w:hAnsi="宋体" w:eastAsia="宋体" w:cs="Times New Roman"/>
          <w:b/>
          <w:color w:val="000000"/>
          <w:sz w:val="21"/>
          <w:szCs w:val="21"/>
          <w:highlight w:val="none"/>
          <w:lang w:val="en-US" w:eastAsia="zh-CN"/>
        </w:rPr>
        <w:t xml:space="preserve">需求清单</w:t>
      </w:r>
      <w:r>
        <w:rPr>
          <w:rFonts w:ascii="宋体" w:hAnsi="宋体" w:eastAsia="宋体" w:cs="Times New Roman"/>
          <w:b/>
          <w:color w:val="000000"/>
          <w:sz w:val="21"/>
          <w:szCs w:val="21"/>
          <w:highlight w:val="none"/>
          <w:lang w:val="en-US" w:eastAsia="zh-CN"/>
        </w:rPr>
      </w:r>
      <w:r/>
    </w:p>
    <w:tbl>
      <w:tblPr>
        <w:tblW w:w="8856" w:type="dxa"/>
        <w:tblInd w:w="52" w:type="dxa"/>
        <w:tblLayout w:type="fixed"/>
        <w:tblCellMar>
          <w:left w:w="108" w:type="dxa"/>
          <w:top w:w="0" w:type="dxa"/>
          <w:right w:w="108" w:type="dxa"/>
          <w:bottom w:w="0" w:type="dxa"/>
        </w:tblCellMar>
        <w:tblLook w:val="04A0" w:firstRow="1" w:lastRow="0" w:firstColumn="1" w:lastColumn="0" w:noHBand="0" w:noVBand="1"/>
      </w:tblPr>
      <w:tblGrid>
        <w:gridCol w:w="771"/>
        <w:gridCol w:w="1893"/>
        <w:gridCol w:w="1616"/>
        <w:gridCol w:w="2116"/>
        <w:gridCol w:w="932"/>
        <w:gridCol w:w="1528"/>
      </w:tblGrid>
      <w:tr>
        <w:trPr>
          <w:trHeight w:val="58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产地</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规格</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最高限价（元）</w:t>
            </w:r>
            <w:r>
              <w:rPr>
                <w:rFonts w:hint="eastAsia" w:ascii="宋体" w:hAnsi="宋体" w:eastAsia="宋体" w:cs="宋体"/>
                <w:b/>
                <w:bCs/>
                <w:color w:val="000000"/>
                <w:sz w:val="21"/>
                <w:szCs w:val="21"/>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矮地茶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艾绒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艾叶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52.93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艾叶炭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安息香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八角茴香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249.44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八角莲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八楞木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巴戟天</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菝葜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白扁豆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白残花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白果仁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白河车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白花蛇舌草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白螺蛳壳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白茅根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白屈菜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安徽亳州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白芍炭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安徽亳州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137.2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白石英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安徽阜阳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白术炭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安徽阜阳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白苏子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白头翁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白鲜皮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辽宁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白药子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百部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129.6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柏子仁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败酱草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板蓝根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半边莲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半枫荷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44.34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半枝莲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薄荷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薄荷脑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北柴胡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542.71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北豆根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56.26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北沙参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焙壁虎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焙制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焙蝼蛄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焙制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焙蟋蟀</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焙制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荜茇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荜澄茄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萹蓄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扁豆花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扁豆衣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鳖甲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瘪桃干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槟榔</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80.55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冰片(合成龙脑)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蚕茧壳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蚕沙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苍耳草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苍术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608.21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苍术炭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草豆蔻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草果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草果仁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侧柏炭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侧柏叶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茶树根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蝉蜕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燀苦杏仁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燀桃仁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炒白扁豆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炒扁豆衣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炒苍耳子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炒陈皮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48.28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炒赤芍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194.81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炒茺蔚子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炒川楝子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29.96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炒川芎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四川彭州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炒椿皮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炒刺猬皮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868.33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炒淡豆豉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89.48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炒党参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甘肃定西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炒稻芽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炒冬瓜子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炒防风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炒蜂房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1498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炒瓜蒌子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炒海螵蛸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357.67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炒诃子肉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炒黑芝麻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炒槐花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炒槐米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炒火麻仁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62.13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炒鸡内金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炒蒺藜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炒僵蚕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炒芥子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白芥子/炒制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炒荆芥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河北保定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炒决明子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炒莱菔子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炒路路通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炒蔓荆子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炒牡丹皮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安徽铜陵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炒牛蒡子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炒牵牛子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白丑/炒制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炒牵牛子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黑丑/炒制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炒青皮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炒桑枝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炒丝瓜络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炒酸枣仁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炒土鳖虫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炒菟丝子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炒王不留行</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炒郁李仁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炒栀子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炒紫苏子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车前草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53.54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车前子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135.85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沉香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赤茯苓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赤芍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赤石脂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碎块(包煎/先煎)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赤小豆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茺蔚子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臭梧桐叶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楮实子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川贝粉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8212.92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川贝母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8144.64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川木通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穿破石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穿山龙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穿心莲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垂盆草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春柴胡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磁石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刺五加</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醋北柴胡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558.55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醋鳖甲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醋春柴胡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醋莪术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煮制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80.15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醋甘遂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醋龟甲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醋红大戟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煮制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醋没药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肯尼亚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446.53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醋牛角䚡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醋乳香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埃塞俄比亚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醋三棱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醋商陆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醋乌梅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醋五灵脂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醋五味子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醋香附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醋延胡索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醋炙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大豆黄卷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大腹皮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128.25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大黄炭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大蓟炭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大狼把草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大青叶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大血藤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大皂角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代代花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胆矾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淡豆豉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82.16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淡竹叶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58.87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当归炭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甘肃定西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刀豆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刀豆壳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稻芽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地胆草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地耳草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地枫皮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地肤子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地骨皮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宁夏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河南焦作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98.93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地锦草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地骷髅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地榆炭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灯心草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丁香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冬瓜皮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冬凌草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豆蔻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独活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103.83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杜仲叶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煅白石英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煅赤石脂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煅制(包煎/先煎)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煅磁石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煅鹅管石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煅蛤壳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煅花蕊石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煅金礞石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煅龙齿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青龙齿/煅制(先煎)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1402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煅龙骨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五花龙骨/煅制(先煎)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煅龙骨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土龙骨/煅制(先煎)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467.8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煅炉甘石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煅牡蛎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25.88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煅南寒水石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煅硼砂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煅青礞石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煅制(包煎/先煎)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煅人中白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煅石膏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煅石决明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煅瓦楞子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煅阳起石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煅鱼脑石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辽宁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煅禹余粮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煅赭石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煅珍珠母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煅钟乳石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煅紫贝齿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煅紫石英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煅自然铜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鹅不食草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鹅管石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阿胶（普通）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烊化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阿胶（优质）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烊化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阿胶珠</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蛤粉炒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2567.65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阿魏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儿茶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法半夏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复制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番泻叶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翻白草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防风炭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肺形草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分心木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74.43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粉萆薢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凤凰衣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凤尾草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凤仙透骨草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48.86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凤眼草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麸炒白芍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安徽亳州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麸炒白术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安徽阜阳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麸炒苍术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629.12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麸炒山药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河南焦作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麸炒泽泻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四川乐山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143.12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麸炒枳壳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江西吉安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麸炒枳实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江西吉安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麸煨肉豆蔻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煨制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伏龙肝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佛耳草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佛手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佛手花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茯苓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云南普洱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茯苓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云南普洱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茯苓皮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茯神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159.32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茯神木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浮萍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浮小麦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附片(白附片)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附片(黑顺片)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腹水草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覆盆子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甘草片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干姜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干漆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干石斛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干雄蚕蛾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干益母草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干鱼腥草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岗稔根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杠板归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高良姜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藁本片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葛根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葛花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功劳木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功劳子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钩藤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湖南怀化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狗舌草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狗肾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枸骨叶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枸橘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59.06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枸杞根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宁夏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枸杞子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宁夏中宁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谷精草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骨碎补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162.73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瓜蒌皮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瓜蒌子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官桂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广藿香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82.09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龟甲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龟甲胶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烊化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鬼箭羽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鬼针草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桂皮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过山龙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26.85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蛤蚧</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泰国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蛤壳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蛤壳粉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海风藤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海浮石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海金沙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760.31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海金沙草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海螵蛸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338.13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诃子肉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合欢花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合欢花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合欢米/净制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何首乌</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96.85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荷梗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荷叶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54.08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核桃仁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黑大豆衣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黑老虎根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黑芝麻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红参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红参片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红参须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红景天</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西藏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280.8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红芪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猴头菇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厚朴花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胡黄连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西藏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胡椒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胡芦巴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胡颓子叶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胡枝子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葫芦瓢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槲寄生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80.72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虎耳草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虎杖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43.69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琥珀</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花椒目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花蕊石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花生衣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滑石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粉碎(先煎)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滑石粉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化橘红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淮小麦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p>
            <w:pPr>
              <w:pStyle w:val="936"/>
              <w:jc w:val="cente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r/>
          </w:p>
          <w:p>
            <w:pPr>
              <w:pStyle w:val="936"/>
              <w:jc w:val="center"/>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槐花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槐花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槐米/净制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槐花炭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槐花炭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槐米/制炭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槐角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槐角炭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黄柏炭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黄荆子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61.89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259.12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黄菊花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黄连片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黄芪炭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内蒙古包头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黄芩片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山西运城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126.15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黄芩炭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山西运城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黄蜀葵花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黄药子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火麻仁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60.16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藿香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鸡骨草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鸡冠花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鸡内金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鸡矢藤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鸡血藤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43.02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鸡眼草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积雪草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72.85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急性子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荠菜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姜半夏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复制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姜厚朴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姜黄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姜皮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姜炭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姜竹茹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安徽安庆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僵蚕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降香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794.5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焦槟榔</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81.19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焦麦芽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安徽亳州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焦栀子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绞股蓝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接骨木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芥子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白芥子/净制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金蝉花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1137.03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金沸草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金果榄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金礞石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金钱白花蛇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267.54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金钱草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金荞麦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51.62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金雀根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金银花炭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山东临沂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金樱子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金樱子根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金樱子肉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筋骨草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荆芥炭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河北保定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景天三七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净山楂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山东临沂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九节菖蒲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韭菜子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酒川牛膝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四川雅安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199.68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酒苁蓉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酒丹参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酒当归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甘肃定西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酒黄芩</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山西运城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129.17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酒九香虫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3935.6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酒女贞子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酒乌梢蛇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3975.22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菊花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橘红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橘络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橘叶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巨胜子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卷柏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决明子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枯矾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煅制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苦参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苦丁茶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苦丁茶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苦甘草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宁夏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苦楝皮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34.79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昆布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蜡梅花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辣蓼</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莱菔叶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莱菔子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老鹳草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老君须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雷公藤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雷丸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藜芦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荔枝草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荔枝核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连钱草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莲房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莲房炭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莲须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648.56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莲子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莲子心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两面针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两头尖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灵芝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灵芝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凌霄花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刘寄奴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硫黄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六月雪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龙齿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青龙齿/碎块(先煎)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1178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龙胆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辽宁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龙骨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五花龙骨/碎块(先煎)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570.24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龙骨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土龙骨/碎块(先煎)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445.32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龙葵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龙眼肉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漏芦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芦根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芦荟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鹿角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鹿角粉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鹿角胶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烊化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鹿角霜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鹿衔草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路路通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罗布麻叶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罗汉果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罗汉果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络石藤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绿豆衣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葎草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麻黄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麻黄根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马鞭草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马齿苋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马兰根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马蹄金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马尾连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108.28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蚂蚁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麦饭石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麦芽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安徽亳州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芒硝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猫人参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猫须草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猫爪草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毛冬青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茅莓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茅针花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没食子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玫瑰花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玫瑰茄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175.18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梅花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虻虫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密蒙花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蜜白前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蜜百部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蜜瓜蒌</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蜜瓜蒌皮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蜜款冬花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蜜麻黄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蜜马兜铃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蜜枇杷叶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蜜前胡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蜜桑白皮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蜜升麻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蜜远志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蜜紫菀</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蜜炙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绵萆薢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绵马贯众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绵马贯众炭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明党参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墨旱莲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母丁香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75.85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牡丹皮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安徽铜陵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牡丹皮炭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安徽铜陵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牡蛎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24.64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木芙蓉花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木芙蓉叶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木蝴蝶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166.4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木槿花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木槿皮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82.11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木馒头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木贼</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辽宁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墓头回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南瓜蒂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南寒水石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南鹤虱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南沙参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311.98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南烛子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鸟不宿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牛蒡子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糯稻根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女贞子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藕节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藕节炭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胖大海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炮姜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佩兰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硼砂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皮硝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枇杷叶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片姜黄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蒲黄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蒲黄炒阿胶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2549.03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蒲黄炭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蒲葵子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42.37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七叶莲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脐带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蛴螬虫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蕲蛇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千斤拔</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千里光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千年健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千日红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193.96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牵牛子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白丑/净制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牵牛子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黑丑/净制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前胡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芡实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茜草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茜草炭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羌活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蜣螂虫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秦艽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秦皮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青风藤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青礞石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碎块(包煎/先煎)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青松毛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青葙子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青叶胆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清半夏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苘麻子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瞿麦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拳参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350.96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人参片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人参须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人参叶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人工天竺黄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人中白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人中黄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忍冬藤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肉苁蓉片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肉豆蔻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肉桂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蕤仁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三白草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三颗针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20头/净制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1552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40头/净制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60头/净制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1304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三七粉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三叶青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桑白皮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桑寄生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桑椹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桑叶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44.47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桑枝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沙棘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沙苑子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砂炒干蟾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净制(带壳)(后下)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净制(去壳)(后下)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砂仁壳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120.54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山慈菇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毛慈菇/片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山慈菇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冰球子/片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3456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山豆根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蛇床子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蛇六谷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蛇莓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蛇蜕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射干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伸筋草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42.47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升麻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234.24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升麻炭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286.15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生地黄炭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河南焦作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124.67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生了哥王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61.45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生石膏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粉碎(先煎)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生石膏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石菖蒲</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211.73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石打穿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石见穿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石决明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石莲子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石榴皮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石楠</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石楠叶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石上柏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54.78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67.11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石燕</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使君子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柿蒂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首乌藤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53.44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熟大黄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118.8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熟地黄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河南焦作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108.49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熟地黄炭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河南焦作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126.05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鼠妇虫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水飞蓟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水红花子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水牛角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水杨梅根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丝瓜络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四季青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四叶参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松花粉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松香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酸枣仁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1577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娑罗子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锁阳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檀香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海南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烫狗脊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烫骨碎补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163.76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烫水蛭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滑石粉炒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4262.37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桃花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342.08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桃胶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桃仁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藤梨根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天冬</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天浆壳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天葵子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天名精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天仙藤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天竺子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89.13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甜杏仁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铁包金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铁扁担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铁皮枫斗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1584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铁树叶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铁苋菜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葶苈子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通天草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土贝母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土茯苓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132.51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土荆皮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土牛膝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菟丝子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瓦楞子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24.49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王不留行</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望江南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威灵仙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煨葛根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煨制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煨木香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煨制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乌骨藤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乌蔹莓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乌梅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乌梅炭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乌药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76.84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无花果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芜菁子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76.51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吴茱萸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湖南怀化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蜈蚣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蜈蚣</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五倍子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五谷虫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炒制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五加皮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五味子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五指毛桃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西河柳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西青果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溪黄草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豨莶草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喜树果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细辛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吉林通化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夏天无</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仙茅</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仙桃草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咸秋石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香茶菜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香加皮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香橼</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香樟木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小茴香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小蓟炭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小青草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小通草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缬草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薤白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辛夷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新疆紫草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新疆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徐长卿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段(后下)</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276.35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续断片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续断炭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120.56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玄精石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玄明粉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旋覆花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血竭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血余炭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寻骨风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鸦胆子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91.39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鸭跖草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亚麻子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延胡索</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岩柏草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盐巴戟天</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盐补骨脂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盐车前子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141.93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盐胡芦巴</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盐黄柏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盐橘核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盐牛膝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河南焦作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97.25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盐桑螵蛸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1686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盐沙苑子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563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盐小茴香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盐续断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盐益智仁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盐知母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盐炙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羊蹄根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野菊花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野料豆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野葡萄藤</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野蔷薇根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叶下珠</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夜明砂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净制(包煎)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一口钟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38.37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一枝黄花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薏苡根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茵陈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银柴胡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宁夏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259.29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银杏叶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淫羊藿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淫羊藿根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油松节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余甘子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45.31</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鱼脑石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辽宁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玉米须</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玉竹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郁金</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163.15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郁李仁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预知子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80.14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远志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月季花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皂矾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27.45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皂荚子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皂角刺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泽兰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泽漆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赭石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柘木</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浙贝母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浙桐皮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珍珠菜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珍珠母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蒸狗脊</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64.17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蒸黄精</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贵州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275.47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知母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栀子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枳椇子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枳壳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枳实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制白附子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复制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制草乌</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煮制(先煎)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221.02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制川乌</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煮制(先煎)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247.82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制地龙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酒炙</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制何首乌</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蒸制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103.26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制马钱子</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砂炒</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制天南星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复制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制吴茱萸</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湖南怀化</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炙制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肿节风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重楼</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1890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朱茯苓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云南普洱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162.8</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朱茯神</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173.56</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朱砂拌灯心草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朱远志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珠子参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猪苓</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陕西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猪牙皂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猪殃殃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竹沥半夏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复制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苎麻根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62.44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紫贝齿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广东</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紫河车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紫河车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3500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紫花地丁</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紫荆皮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浙江</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丝</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紫硇砂</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甘肃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39</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紫石英</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碎块(先煎)</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紫苏梗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紫苏叶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140.4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紫菀</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河北</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180</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紫珠叶</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福建</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棕榈炭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江西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制炭</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w:t>
            </w:r>
            <w:r>
              <w:rPr>
                <w:rFonts w:hint="eastAsia" w:ascii="宋体" w:hAnsi="宋体" w:eastAsia="宋体" w:cs="宋体"/>
                <w:color w:val="000000"/>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93"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酢浆草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安徽</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116"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kg</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r>
    </w:tbl>
    <w:p>
      <w:pPr>
        <w:pStyle w:val="924"/>
        <w:jc w:val="both"/>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24"/>
        <w:ind w:firstLine="211"/>
        <w:jc w:val="both"/>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代加工服务需求清单</w:t>
      </w:r>
      <w:r>
        <w:rPr>
          <w:rFonts w:hint="eastAsia" w:ascii="宋体" w:hAnsi="宋体" w:eastAsia="宋体" w:cs="宋体"/>
          <w:b/>
          <w:bCs/>
          <w:color w:val="000000"/>
          <w:sz w:val="21"/>
          <w:szCs w:val="21"/>
          <w:highlight w:val="none"/>
        </w:rPr>
      </w:r>
      <w:r/>
    </w:p>
    <w:tbl>
      <w:tblPr>
        <w:tblStyle w:val="978"/>
        <w:tblW w:w="95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2344"/>
        <w:gridCol w:w="1071"/>
        <w:gridCol w:w="1536"/>
        <w:gridCol w:w="3788"/>
      </w:tblGrid>
      <w:tr>
        <w:trPr>
          <w:trHeight w:val="633" w:hRule="exact"/>
        </w:trPr>
        <w:tc>
          <w:tcPr>
            <w:tcW w:w="770" w:type="dxa"/>
            <w:vAlign w:val="center"/>
            <w:textDirection w:val="lrTb"/>
            <w:noWrap w:val="false"/>
          </w:tcPr>
          <w:p>
            <w:pPr>
              <w:pStyle w:val="924"/>
              <w:jc w:val="center"/>
              <w:spacing w:line="36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en-US" w:eastAsia="zh-CN"/>
              </w:rPr>
            </w:r>
            <w:r/>
          </w:p>
        </w:tc>
        <w:tc>
          <w:tcPr>
            <w:tcW w:w="2344" w:type="dxa"/>
            <w:vAlign w:val="center"/>
            <w:textDirection w:val="lrTb"/>
            <w:noWrap w:val="false"/>
          </w:tcPr>
          <w:p>
            <w:pPr>
              <w:pStyle w:val="924"/>
              <w:jc w:val="center"/>
              <w:spacing w:line="360" w:lineRule="exact"/>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rPr>
              <w:t xml:space="preserve">项目</w:t>
            </w:r>
            <w:r>
              <w:rPr>
                <w:rFonts w:hint="eastAsia" w:ascii="宋体" w:hAnsi="宋体" w:eastAsia="宋体" w:cs="宋体"/>
                <w:b/>
                <w:bCs/>
                <w:color w:val="000000"/>
                <w:sz w:val="21"/>
                <w:szCs w:val="21"/>
                <w:highlight w:val="none"/>
                <w:lang w:val="zh-CN"/>
              </w:rPr>
              <w:t xml:space="preserve">名称</w:t>
            </w:r>
            <w:r>
              <w:rPr>
                <w:rFonts w:hint="eastAsia" w:ascii="宋体" w:hAnsi="宋体" w:eastAsia="宋体" w:cs="宋体"/>
                <w:b/>
                <w:bCs/>
                <w:color w:val="000000"/>
                <w:sz w:val="21"/>
                <w:szCs w:val="21"/>
                <w:highlight w:val="none"/>
                <w:vertAlign w:val="baseline"/>
                <w:lang w:eastAsia="zh-CN"/>
              </w:rPr>
            </w:r>
            <w:r/>
          </w:p>
        </w:tc>
        <w:tc>
          <w:tcPr>
            <w:tcW w:w="1071" w:type="dxa"/>
            <w:vAlign w:val="center"/>
            <w:textDirection w:val="lrTb"/>
            <w:noWrap w:val="false"/>
          </w:tcPr>
          <w:p>
            <w:pPr>
              <w:pStyle w:val="924"/>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vertAlign w:val="baseline"/>
                <w:lang w:eastAsia="zh-CN"/>
              </w:rPr>
            </w:r>
            <w:r/>
          </w:p>
        </w:tc>
        <w:tc>
          <w:tcPr>
            <w:tcW w:w="1536" w:type="dxa"/>
            <w:vAlign w:val="center"/>
            <w:textDirection w:val="lrTb"/>
            <w:noWrap w:val="false"/>
          </w:tcPr>
          <w:p>
            <w:pPr>
              <w:pStyle w:val="924"/>
              <w:jc w:val="center"/>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rPr>
              <w:t xml:space="preserve">最高限价（元）</w:t>
            </w:r>
            <w:r>
              <w:rPr>
                <w:rFonts w:hint="eastAsia" w:ascii="宋体" w:hAnsi="宋体" w:eastAsia="宋体" w:cs="宋体"/>
                <w:b/>
                <w:bCs/>
                <w:color w:val="000000"/>
                <w:sz w:val="21"/>
                <w:szCs w:val="21"/>
                <w:highlight w:val="none"/>
                <w:vertAlign w:val="baseline"/>
                <w:lang w:eastAsia="zh-CN"/>
              </w:rPr>
            </w:r>
            <w:r/>
          </w:p>
        </w:tc>
        <w:tc>
          <w:tcPr>
            <w:tcW w:w="3788" w:type="dxa"/>
            <w:vAlign w:val="center"/>
            <w:textDirection w:val="lrTb"/>
            <w:noWrap w:val="false"/>
          </w:tcPr>
          <w:p>
            <w:pPr>
              <w:pStyle w:val="924"/>
              <w:jc w:val="center"/>
              <w:spacing w:line="360" w:lineRule="exact"/>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b/>
                <w:bCs/>
                <w:color w:val="000000"/>
                <w:sz w:val="21"/>
                <w:szCs w:val="21"/>
                <w:highlight w:val="none"/>
                <w:lang w:val="zh-CN"/>
              </w:rPr>
              <w:t xml:space="preserve">备注</w:t>
            </w:r>
            <w:r>
              <w:rPr>
                <w:rFonts w:hint="eastAsia" w:ascii="宋体" w:hAnsi="宋体" w:eastAsia="宋体" w:cs="宋体"/>
                <w:b/>
                <w:bCs/>
                <w:color w:val="000000"/>
                <w:sz w:val="21"/>
                <w:szCs w:val="21"/>
                <w:highlight w:val="none"/>
                <w:vertAlign w:val="baseline"/>
                <w:lang w:eastAsia="zh-CN"/>
              </w:rPr>
            </w:r>
            <w:r/>
          </w:p>
        </w:tc>
      </w:tr>
      <w:tr>
        <w:trPr>
          <w:trHeight w:val="403" w:hRule="exact"/>
        </w:trPr>
        <w:tc>
          <w:tcPr>
            <w:tcW w:w="770" w:type="dxa"/>
            <w:vAlign w:val="center"/>
            <w:textDirection w:val="lrTb"/>
            <w:noWrap w:val="false"/>
          </w:tcPr>
          <w:p>
            <w:pPr>
              <w:pStyle w:val="92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2344"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中药临方加工（煎汤）</w:t>
            </w:r>
            <w:r>
              <w:rPr>
                <w:rFonts w:hint="eastAsia" w:ascii="宋体" w:hAnsi="宋体" w:eastAsia="宋体" w:cs="宋体"/>
                <w:color w:val="000000"/>
                <w:sz w:val="21"/>
                <w:szCs w:val="21"/>
                <w:highlight w:val="none"/>
                <w:vertAlign w:val="baseline"/>
                <w:lang w:eastAsia="zh-CN"/>
              </w:rPr>
            </w:r>
            <w:r/>
          </w:p>
        </w:tc>
        <w:tc>
          <w:tcPr>
            <w:tcW w:w="1071"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贴</w:t>
            </w:r>
            <w:r>
              <w:rPr>
                <w:rFonts w:hint="eastAsia" w:ascii="宋体" w:hAnsi="宋体" w:eastAsia="宋体" w:cs="宋体"/>
                <w:color w:val="000000"/>
                <w:sz w:val="21"/>
                <w:szCs w:val="21"/>
                <w:highlight w:val="none"/>
                <w:vertAlign w:val="baseline"/>
                <w:lang w:eastAsia="zh-CN"/>
              </w:rPr>
            </w:r>
            <w:r/>
          </w:p>
        </w:tc>
        <w:tc>
          <w:tcPr>
            <w:tcW w:w="1536"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3.50</w:t>
            </w:r>
            <w:r>
              <w:rPr>
                <w:rFonts w:hint="eastAsia" w:ascii="宋体" w:hAnsi="宋体" w:eastAsia="宋体" w:cs="宋体"/>
                <w:color w:val="000000"/>
                <w:sz w:val="21"/>
                <w:szCs w:val="21"/>
                <w:highlight w:val="none"/>
                <w:vertAlign w:val="baseline"/>
                <w:lang w:eastAsia="zh-CN"/>
              </w:rPr>
            </w:r>
            <w:r/>
          </w:p>
        </w:tc>
        <w:tc>
          <w:tcPr>
            <w:tcW w:w="3788" w:type="dxa"/>
            <w:vAlign w:val="center"/>
            <w:textDirection w:val="lrTb"/>
            <w:noWrap w:val="false"/>
          </w:tcPr>
          <w:p>
            <w:pPr>
              <w:pStyle w:val="924"/>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煎药机煎药</w:t>
            </w:r>
            <w:r>
              <w:rPr>
                <w:rFonts w:hint="eastAsia" w:ascii="宋体" w:hAnsi="宋体" w:eastAsia="宋体" w:cs="宋体"/>
                <w:color w:val="000000"/>
                <w:sz w:val="21"/>
                <w:szCs w:val="21"/>
                <w:highlight w:val="none"/>
                <w:vertAlign w:val="baseline"/>
                <w:lang w:eastAsia="zh-CN"/>
              </w:rPr>
            </w:r>
            <w:r/>
          </w:p>
        </w:tc>
      </w:tr>
      <w:tr>
        <w:trPr/>
        <w:tc>
          <w:tcPr>
            <w:tcW w:w="770" w:type="dxa"/>
            <w:vAlign w:val="center"/>
            <w:textDirection w:val="lrTb"/>
            <w:noWrap w:val="false"/>
          </w:tcPr>
          <w:p>
            <w:pPr>
              <w:pStyle w:val="92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2344"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中药临方加工（熬膏）</w:t>
            </w:r>
            <w:r>
              <w:rPr>
                <w:rFonts w:hint="eastAsia" w:ascii="宋体" w:hAnsi="宋体" w:eastAsia="宋体" w:cs="宋体"/>
                <w:color w:val="000000"/>
                <w:sz w:val="21"/>
                <w:szCs w:val="21"/>
                <w:highlight w:val="none"/>
                <w:vertAlign w:val="baseline"/>
                <w:lang w:eastAsia="zh-CN"/>
              </w:rPr>
            </w:r>
            <w:r/>
          </w:p>
        </w:tc>
        <w:tc>
          <w:tcPr>
            <w:tcW w:w="1071"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料</w:t>
            </w:r>
            <w:r>
              <w:rPr>
                <w:rFonts w:hint="eastAsia" w:ascii="宋体" w:hAnsi="宋体" w:eastAsia="宋体" w:cs="宋体"/>
                <w:color w:val="000000"/>
                <w:sz w:val="21"/>
                <w:szCs w:val="21"/>
                <w:highlight w:val="none"/>
                <w:vertAlign w:val="baseline"/>
                <w:lang w:eastAsia="zh-CN"/>
              </w:rPr>
            </w:r>
            <w:r/>
          </w:p>
        </w:tc>
        <w:tc>
          <w:tcPr>
            <w:tcW w:w="1536"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320.00</w:t>
            </w:r>
            <w:r>
              <w:rPr>
                <w:rFonts w:hint="eastAsia" w:ascii="宋体" w:hAnsi="宋体" w:eastAsia="宋体" w:cs="宋体"/>
                <w:color w:val="000000"/>
                <w:sz w:val="21"/>
                <w:szCs w:val="21"/>
                <w:highlight w:val="none"/>
                <w:vertAlign w:val="baseline"/>
                <w:lang w:eastAsia="zh-CN"/>
              </w:rPr>
            </w:r>
            <w:r/>
          </w:p>
        </w:tc>
        <w:tc>
          <w:tcPr>
            <w:tcW w:w="3788" w:type="dxa"/>
            <w:vAlign w:val="center"/>
            <w:textDirection w:val="lrTb"/>
            <w:noWrap w:val="false"/>
          </w:tcPr>
          <w:p>
            <w:pPr>
              <w:pStyle w:val="924"/>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含黄酒、容器、冰糖</w:t>
            </w:r>
            <w:r>
              <w:rPr>
                <w:rFonts w:hint="eastAsia" w:ascii="宋体" w:hAnsi="宋体" w:eastAsia="宋体" w:cs="宋体"/>
                <w:color w:val="000000"/>
                <w:sz w:val="21"/>
                <w:szCs w:val="21"/>
                <w:highlight w:val="none"/>
                <w:vertAlign w:val="baseline"/>
                <w:lang w:eastAsia="zh-CN"/>
              </w:rPr>
            </w:r>
            <w:r/>
          </w:p>
        </w:tc>
      </w:tr>
      <w:tr>
        <w:trPr/>
        <w:tc>
          <w:tcPr>
            <w:tcW w:w="770" w:type="dxa"/>
            <w:vAlign w:val="center"/>
            <w:textDirection w:val="lrTb"/>
            <w:noWrap w:val="false"/>
          </w:tcPr>
          <w:p>
            <w:pPr>
              <w:pStyle w:val="92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2344"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中药临方加工（磨粉）</w:t>
            </w:r>
            <w:r>
              <w:rPr>
                <w:rFonts w:hint="eastAsia" w:ascii="宋体" w:hAnsi="宋体" w:eastAsia="宋体" w:cs="宋体"/>
                <w:color w:val="000000"/>
                <w:sz w:val="21"/>
                <w:szCs w:val="21"/>
                <w:highlight w:val="none"/>
                <w:vertAlign w:val="baseline"/>
                <w:lang w:eastAsia="zh-CN"/>
              </w:rPr>
            </w:r>
            <w:r/>
          </w:p>
        </w:tc>
        <w:tc>
          <w:tcPr>
            <w:tcW w:w="1071"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500g</w:t>
            </w:r>
            <w:r>
              <w:rPr>
                <w:rFonts w:hint="eastAsia" w:ascii="宋体" w:hAnsi="宋体" w:eastAsia="宋体" w:cs="宋体"/>
                <w:color w:val="000000"/>
                <w:sz w:val="21"/>
                <w:szCs w:val="21"/>
                <w:highlight w:val="none"/>
                <w:vertAlign w:val="baseline"/>
                <w:lang w:eastAsia="zh-CN"/>
              </w:rPr>
            </w:r>
            <w:r/>
          </w:p>
        </w:tc>
        <w:tc>
          <w:tcPr>
            <w:tcW w:w="1536"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25.00</w:t>
            </w:r>
            <w:r>
              <w:rPr>
                <w:rFonts w:hint="eastAsia" w:ascii="宋体" w:hAnsi="宋体" w:eastAsia="宋体" w:cs="宋体"/>
                <w:color w:val="000000"/>
                <w:sz w:val="21"/>
                <w:szCs w:val="21"/>
                <w:highlight w:val="none"/>
                <w:vertAlign w:val="baseline"/>
                <w:lang w:eastAsia="zh-CN"/>
              </w:rPr>
            </w:r>
            <w:r/>
          </w:p>
        </w:tc>
        <w:tc>
          <w:tcPr>
            <w:tcW w:w="3788" w:type="dxa"/>
            <w:vAlign w:val="center"/>
            <w:textDirection w:val="lrTb"/>
            <w:noWrap w:val="false"/>
          </w:tcPr>
          <w:p>
            <w:pPr>
              <w:pStyle w:val="924"/>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Cs w:val="24"/>
                <w:highlight w:val="none"/>
              </w:rPr>
              <w:t xml:space="preserve">以500g为收费起点，不足500g按500g收费；每超过100g加收1.50元，不足100g按100g收费。</w:t>
            </w:r>
            <w:r>
              <w:rPr>
                <w:rFonts w:hint="eastAsia" w:ascii="宋体" w:hAnsi="宋体" w:eastAsia="宋体" w:cs="宋体"/>
                <w:color w:val="000000"/>
                <w:sz w:val="21"/>
                <w:szCs w:val="21"/>
                <w:highlight w:val="none"/>
                <w:vertAlign w:val="baseline"/>
                <w:lang w:eastAsia="zh-CN"/>
              </w:rPr>
            </w:r>
            <w:r/>
          </w:p>
        </w:tc>
      </w:tr>
      <w:tr>
        <w:trPr/>
        <w:tc>
          <w:tcPr>
            <w:tcW w:w="770" w:type="dxa"/>
            <w:vAlign w:val="center"/>
            <w:textDirection w:val="lrTb"/>
            <w:noWrap w:val="false"/>
          </w:tcPr>
          <w:p>
            <w:pPr>
              <w:pStyle w:val="92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2344"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中药临方加工（制丸）</w:t>
            </w:r>
            <w:r>
              <w:rPr>
                <w:rFonts w:hint="eastAsia" w:ascii="宋体" w:hAnsi="宋体" w:eastAsia="宋体" w:cs="宋体"/>
                <w:color w:val="000000"/>
                <w:sz w:val="21"/>
                <w:szCs w:val="21"/>
                <w:highlight w:val="none"/>
                <w:vertAlign w:val="baseline"/>
                <w:lang w:eastAsia="zh-CN"/>
              </w:rPr>
            </w:r>
            <w:r/>
          </w:p>
        </w:tc>
        <w:tc>
          <w:tcPr>
            <w:tcW w:w="1071"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500g</w:t>
            </w:r>
            <w:r>
              <w:rPr>
                <w:rFonts w:hint="eastAsia" w:ascii="宋体" w:hAnsi="宋体" w:eastAsia="宋体" w:cs="宋体"/>
                <w:color w:val="000000"/>
                <w:sz w:val="21"/>
                <w:szCs w:val="21"/>
                <w:highlight w:val="none"/>
                <w:vertAlign w:val="baseline"/>
                <w:lang w:eastAsia="zh-CN"/>
              </w:rPr>
            </w:r>
            <w:r/>
          </w:p>
        </w:tc>
        <w:tc>
          <w:tcPr>
            <w:tcW w:w="1536"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80.00</w:t>
            </w:r>
            <w:r>
              <w:rPr>
                <w:rFonts w:hint="eastAsia" w:ascii="宋体" w:hAnsi="宋体" w:eastAsia="宋体" w:cs="宋体"/>
                <w:color w:val="000000"/>
                <w:sz w:val="21"/>
                <w:szCs w:val="21"/>
                <w:highlight w:val="none"/>
                <w:vertAlign w:val="baseline"/>
                <w:lang w:eastAsia="zh-CN"/>
              </w:rPr>
            </w:r>
            <w:r/>
          </w:p>
        </w:tc>
        <w:tc>
          <w:tcPr>
            <w:tcW w:w="3788" w:type="dxa"/>
            <w:vAlign w:val="center"/>
            <w:textDirection w:val="lrTb"/>
            <w:noWrap w:val="false"/>
          </w:tcPr>
          <w:p>
            <w:pPr>
              <w:pStyle w:val="924"/>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Cs w:val="24"/>
                <w:highlight w:val="none"/>
              </w:rPr>
              <w:t xml:space="preserve">以500g为收费起点，不足500g按500g收费；每超过100g加收5.00元，不足100g按100g收费。</w:t>
            </w:r>
            <w:r>
              <w:rPr>
                <w:rFonts w:hint="eastAsia" w:ascii="宋体" w:hAnsi="宋体" w:eastAsia="宋体" w:cs="宋体"/>
                <w:color w:val="000000"/>
                <w:sz w:val="21"/>
                <w:szCs w:val="21"/>
                <w:highlight w:val="none"/>
                <w:vertAlign w:val="baseline"/>
                <w:lang w:eastAsia="zh-CN"/>
              </w:rPr>
            </w:r>
            <w:r/>
          </w:p>
        </w:tc>
      </w:tr>
      <w:tr>
        <w:trPr/>
        <w:tc>
          <w:tcPr>
            <w:tcW w:w="770" w:type="dxa"/>
            <w:vAlign w:val="center"/>
            <w:textDirection w:val="lrTb"/>
            <w:noWrap w:val="false"/>
          </w:tcPr>
          <w:p>
            <w:pPr>
              <w:pStyle w:val="92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2344"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中药临方加工（浓煎剂）</w:t>
            </w:r>
            <w:r>
              <w:rPr>
                <w:rFonts w:hint="eastAsia" w:ascii="宋体" w:hAnsi="宋体" w:eastAsia="宋体" w:cs="宋体"/>
                <w:color w:val="000000"/>
                <w:sz w:val="21"/>
                <w:szCs w:val="21"/>
                <w:highlight w:val="none"/>
                <w:vertAlign w:val="baseline"/>
                <w:lang w:eastAsia="zh-CN"/>
              </w:rPr>
            </w:r>
            <w:r/>
          </w:p>
        </w:tc>
        <w:tc>
          <w:tcPr>
            <w:tcW w:w="1071"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贴</w:t>
            </w:r>
            <w:r>
              <w:rPr>
                <w:rFonts w:hint="eastAsia" w:ascii="宋体" w:hAnsi="宋体" w:eastAsia="宋体" w:cs="宋体"/>
                <w:color w:val="000000"/>
                <w:sz w:val="21"/>
                <w:szCs w:val="21"/>
                <w:highlight w:val="none"/>
                <w:vertAlign w:val="baseline"/>
                <w:lang w:eastAsia="zh-CN"/>
              </w:rPr>
            </w:r>
            <w:r/>
          </w:p>
        </w:tc>
        <w:tc>
          <w:tcPr>
            <w:tcW w:w="1536"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5.00</w:t>
            </w:r>
            <w:r>
              <w:rPr>
                <w:rFonts w:hint="eastAsia" w:ascii="宋体" w:hAnsi="宋体" w:eastAsia="宋体" w:cs="宋体"/>
                <w:color w:val="000000"/>
                <w:sz w:val="21"/>
                <w:szCs w:val="21"/>
                <w:highlight w:val="none"/>
                <w:vertAlign w:val="baseline"/>
                <w:lang w:eastAsia="zh-CN"/>
              </w:rPr>
            </w:r>
            <w:r/>
          </w:p>
        </w:tc>
        <w:tc>
          <w:tcPr>
            <w:tcW w:w="3788" w:type="dxa"/>
            <w:vAlign w:val="center"/>
            <w:textDirection w:val="lrTb"/>
            <w:noWrap w:val="false"/>
          </w:tcPr>
          <w:p>
            <w:pPr>
              <w:pStyle w:val="924"/>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煎药机煎药</w:t>
            </w:r>
            <w:r>
              <w:rPr>
                <w:rFonts w:hint="eastAsia" w:ascii="宋体" w:hAnsi="宋体" w:eastAsia="宋体" w:cs="宋体"/>
                <w:color w:val="000000"/>
                <w:sz w:val="21"/>
                <w:szCs w:val="21"/>
                <w:highlight w:val="none"/>
                <w:vertAlign w:val="baseline"/>
                <w:lang w:eastAsia="zh-CN"/>
              </w:rPr>
            </w:r>
            <w:r/>
          </w:p>
        </w:tc>
      </w:tr>
      <w:tr>
        <w:trPr/>
        <w:tc>
          <w:tcPr>
            <w:tcW w:w="770" w:type="dxa"/>
            <w:vAlign w:val="center"/>
            <w:textDirection w:val="lrTb"/>
            <w:noWrap w:val="false"/>
          </w:tcPr>
          <w:p>
            <w:pPr>
              <w:pStyle w:val="92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2344"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中药临方加工（合煎颗粒）</w:t>
            </w:r>
            <w:r>
              <w:rPr>
                <w:rFonts w:hint="eastAsia" w:ascii="宋体" w:hAnsi="宋体" w:eastAsia="宋体" w:cs="宋体"/>
                <w:color w:val="000000"/>
                <w:sz w:val="21"/>
                <w:szCs w:val="21"/>
                <w:highlight w:val="none"/>
                <w:vertAlign w:val="baseline"/>
                <w:lang w:eastAsia="zh-CN"/>
              </w:rPr>
            </w:r>
            <w:r/>
          </w:p>
        </w:tc>
        <w:tc>
          <w:tcPr>
            <w:tcW w:w="1071"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贴</w:t>
            </w:r>
            <w:r>
              <w:rPr>
                <w:rFonts w:hint="eastAsia" w:ascii="宋体" w:hAnsi="宋体" w:eastAsia="宋体" w:cs="宋体"/>
                <w:color w:val="000000"/>
                <w:sz w:val="21"/>
                <w:szCs w:val="21"/>
                <w:highlight w:val="none"/>
                <w:vertAlign w:val="baseline"/>
                <w:lang w:eastAsia="zh-CN"/>
              </w:rPr>
            </w:r>
            <w:r/>
          </w:p>
        </w:tc>
        <w:tc>
          <w:tcPr>
            <w:tcW w:w="1536" w:type="dxa"/>
            <w:vAlign w:val="center"/>
            <w:textDirection w:val="lrTb"/>
            <w:noWrap w:val="false"/>
          </w:tcPr>
          <w:p>
            <w:pPr>
              <w:pStyle w:val="924"/>
              <w:jc w:val="center"/>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6.50</w:t>
            </w:r>
            <w:r>
              <w:rPr>
                <w:rFonts w:hint="eastAsia" w:ascii="宋体" w:hAnsi="宋体" w:eastAsia="宋体" w:cs="宋体"/>
                <w:color w:val="000000"/>
                <w:sz w:val="21"/>
                <w:szCs w:val="21"/>
                <w:highlight w:val="none"/>
                <w:vertAlign w:val="baseline"/>
                <w:lang w:eastAsia="zh-CN"/>
              </w:rPr>
            </w:r>
            <w:r/>
          </w:p>
        </w:tc>
        <w:tc>
          <w:tcPr>
            <w:tcW w:w="3788" w:type="dxa"/>
            <w:vAlign w:val="center"/>
            <w:textDirection w:val="lrTb"/>
            <w:noWrap w:val="false"/>
          </w:tcPr>
          <w:p>
            <w:pPr>
              <w:pStyle w:val="924"/>
              <w:rPr>
                <w:rFonts w:hint="eastAsia" w:ascii="宋体" w:hAnsi="宋体" w:eastAsia="宋体" w:cs="宋体"/>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煎药机煎药、浓缩、制粒</w:t>
            </w:r>
            <w:r>
              <w:rPr>
                <w:rFonts w:hint="eastAsia" w:ascii="宋体" w:hAnsi="宋体" w:eastAsia="宋体" w:cs="宋体"/>
                <w:color w:val="000000"/>
                <w:sz w:val="21"/>
                <w:szCs w:val="21"/>
                <w:highlight w:val="none"/>
                <w:vertAlign w:val="baseline"/>
                <w:lang w:eastAsia="zh-CN"/>
              </w:rPr>
            </w:r>
            <w:r/>
          </w:p>
        </w:tc>
      </w:tr>
    </w:tbl>
    <w:p>
      <w:pPr>
        <w:pStyle w:val="936"/>
        <w:ind w:left="0" w:firstLine="48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24"/>
        <w:numPr>
          <w:ilvl w:val="0"/>
          <w:numId w:val="0"/>
        </w:numPr>
        <w:ind w:firstLine="422"/>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报价要求：</w:t>
      </w:r>
      <w:r>
        <w:rPr>
          <w:rFonts w:hint="eastAsia" w:ascii="宋体" w:hAnsi="宋体" w:eastAsia="宋体" w:cs="宋体"/>
          <w:b/>
          <w:bCs/>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1、本项目投标报价为单价</w:t>
      </w:r>
      <w:r>
        <w:rPr>
          <w:rFonts w:hint="eastAsia" w:ascii="宋体" w:hAnsi="宋体" w:eastAsia="宋体" w:cs="宋体"/>
          <w:color w:val="000000"/>
          <w:sz w:val="21"/>
          <w:szCs w:val="21"/>
          <w:highlight w:val="none"/>
          <w:lang w:val="en-US" w:eastAsia="zh-CN"/>
        </w:rPr>
        <w:t xml:space="preserve">优惠</w:t>
      </w:r>
      <w:r>
        <w:rPr>
          <w:rFonts w:hint="eastAsia" w:ascii="宋体" w:hAnsi="宋体" w:eastAsia="宋体" w:cs="宋体"/>
          <w:color w:val="000000"/>
          <w:sz w:val="21"/>
          <w:szCs w:val="21"/>
          <w:highlight w:val="none"/>
        </w:rPr>
        <w:t xml:space="preserve">，最终结算按照实际发生数量计算。投标</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rPr>
        <w:t xml:space="preserve">应包括采购文件所确定的招标范围相应货物和</w:t>
      </w:r>
      <w:r>
        <w:rPr>
          <w:rFonts w:hint="eastAsia" w:ascii="宋体" w:hAnsi="宋体" w:eastAsia="宋体" w:cs="宋体"/>
          <w:color w:val="000000"/>
          <w:sz w:val="21"/>
          <w:szCs w:val="21"/>
          <w:highlight w:val="none"/>
          <w:lang w:val="en-US" w:eastAsia="zh-CN"/>
        </w:rPr>
        <w:t xml:space="preserve">临方代加工</w:t>
      </w:r>
      <w:r>
        <w:rPr>
          <w:rFonts w:hint="eastAsia" w:ascii="宋体" w:hAnsi="宋体" w:eastAsia="宋体" w:cs="宋体"/>
          <w:color w:val="000000"/>
          <w:sz w:val="21"/>
          <w:szCs w:val="21"/>
          <w:highlight w:val="none"/>
        </w:rPr>
        <w:t xml:space="preserve">服务的供货、煎药、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2、服务方需保证生产安全，服务方承担生产中发生人身意外伤害等安全事故的一切费用。</w:t>
      </w:r>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3、投标人要充分考虑所有工作人员的值休、轮休、法定假日休息以及岗位顶班、日常机动人员的配备，以上所有费用均计入投标</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rPr>
        <w:t xml:space="preserve">。保证节假日服务能力，不得延误患者用药。</w:t>
      </w:r>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标人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采购人有权终止合同。</w:t>
      </w:r>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5、付款方式：详见合同条款。</w:t>
      </w:r>
      <w:r>
        <w:rPr>
          <w:rFonts w:hint="eastAsia" w:ascii="宋体" w:hAnsi="宋体" w:eastAsia="宋体" w:cs="宋体"/>
          <w:color w:val="000000"/>
          <w:sz w:val="21"/>
          <w:szCs w:val="21"/>
          <w:highlight w:val="none"/>
        </w:rPr>
      </w:r>
      <w:r/>
    </w:p>
    <w:p>
      <w:pPr>
        <w:pStyle w:val="924"/>
        <w:ind w:firstLine="422"/>
        <w:jc w:val="both"/>
        <w:spacing w:line="400" w:lineRule="exact"/>
        <w:widowControl w:val="off"/>
        <w:rPr>
          <w:rFonts w:hint="eastAsia" w:ascii="宋体" w:hAnsi="宋体" w:eastAsia="宋体" w:cs="宋体"/>
          <w:b/>
          <w:color w:val="000000"/>
          <w:sz w:val="21"/>
          <w:szCs w:val="22"/>
          <w:highlight w:val="none"/>
          <w:lang w:val="en-US" w:eastAsia="zh-CN" w:bidi="ar-SA"/>
        </w:rPr>
      </w:pPr>
      <w:r>
        <w:rPr>
          <w:rFonts w:hint="eastAsia" w:ascii="宋体" w:hAnsi="宋体" w:eastAsia="宋体" w:cs="宋体"/>
          <w:b/>
          <w:color w:val="000000"/>
          <w:sz w:val="21"/>
          <w:szCs w:val="22"/>
          <w:highlight w:val="none"/>
          <w:lang w:val="en-US" w:eastAsia="zh-CN" w:bidi="ar-SA"/>
        </w:rPr>
        <w:t xml:space="preserve">（六）综合说明：</w:t>
      </w:r>
      <w:r>
        <w:rPr>
          <w:rFonts w:hint="eastAsia" w:ascii="宋体" w:hAnsi="宋体" w:eastAsia="宋体" w:cs="宋体"/>
          <w:b/>
          <w:color w:val="000000"/>
          <w:sz w:val="21"/>
          <w:szCs w:val="22"/>
          <w:highlight w:val="none"/>
          <w:lang w:val="en-US" w:eastAsia="zh-CN" w:bidi="ar-SA"/>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1、参加投标的服务公司应对以上项目的全部内容进行报价，只报其中部分内容者，其招标响应文件将被拒绝。</w:t>
      </w:r>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2、中标单位对服务缺陷不予更正，采购方有权另请其他单位更正，所发生的费用在合同金额中扣除。</w:t>
      </w:r>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3、中标单位须按照本招标采购文件的要求对该上述项目进行服务工作。</w:t>
      </w:r>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4、投标商必须承诺招标文件中提出的全部服务要求；如果其中某些条款不响应时，应在文件中逐条列出，未列出的视同响应。</w:t>
      </w:r>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5、投标文件以中文资料为准。</w:t>
      </w:r>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6、采购文件和投标文件是合同的不可分割的部分。</w:t>
      </w:r>
      <w:r>
        <w:rPr>
          <w:rFonts w:hint="eastAsia" w:ascii="宋体" w:hAnsi="宋体" w:eastAsia="宋体" w:cs="宋体"/>
          <w:color w:val="000000"/>
          <w:sz w:val="21"/>
          <w:szCs w:val="21"/>
          <w:highlight w:val="none"/>
        </w:rPr>
      </w:r>
      <w:r/>
    </w:p>
    <w:p>
      <w:pPr>
        <w:pStyle w:val="924"/>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7、凡涉及招标文件的补充说明和修改，均以苏州市政府采购网上发布的公告为准。</w:t>
      </w:r>
      <w:r>
        <w:rPr>
          <w:rFonts w:hint="eastAsia" w:ascii="宋体" w:hAnsi="宋体" w:eastAsia="宋体" w:cs="宋体"/>
          <w:color w:val="000000"/>
          <w:sz w:val="21"/>
          <w:szCs w:val="21"/>
          <w:highlight w:val="none"/>
        </w:rPr>
      </w:r>
      <w:r/>
    </w:p>
    <w:p>
      <w:pPr>
        <w:pStyle w:val="924"/>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924"/>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990"/>
        <w:jc w:val="center"/>
        <w:spacing w:line="360" w:lineRule="auto"/>
        <w:rPr>
          <w:rFonts w:hint="eastAsia" w:ascii="宋体" w:hAnsi="宋体" w:eastAsia="宋体" w:cs="宋体"/>
          <w:color w:val="000000"/>
          <w:highlight w:val="none"/>
        </w:rPr>
      </w:pPr>
      <w:r/>
      <w:bookmarkEnd w:id="72"/>
      <w:r/>
      <w:bookmarkEnd w:id="73"/>
      <w:r/>
      <w:bookmarkEnd w:id="74"/>
      <w:r/>
      <w:bookmarkStart w:id="78" w:name="_Toc4048"/>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第五章 合同条款</w:t>
      </w:r>
      <w:bookmarkEnd w:id="62"/>
      <w:r/>
      <w:bookmarkEnd w:id="63"/>
      <w:r/>
      <w:bookmarkEnd w:id="78"/>
      <w:r/>
      <w:bookmarkStart w:id="79" w:name="_Toc24459563"/>
      <w:r/>
      <w:bookmarkStart w:id="80" w:name="_Toc304374140"/>
      <w:r/>
      <w:bookmarkStart w:id="81" w:name="_Toc387241321"/>
      <w:r>
        <w:rPr>
          <w:rFonts w:hint="eastAsia" w:ascii="宋体" w:hAnsi="宋体" w:eastAsia="宋体" w:cs="宋体"/>
          <w:color w:val="000000"/>
          <w:highlight w:val="none"/>
        </w:rPr>
      </w:r>
      <w:r/>
    </w:p>
    <w:p>
      <w:pPr>
        <w:pStyle w:val="924"/>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采购单位</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（以下简称甲方）</w:t>
      </w:r>
      <w:r>
        <w:rPr>
          <w:rFonts w:hint="eastAsia" w:ascii="宋体" w:hAnsi="宋体" w:eastAsia="宋体" w:cs="宋体"/>
          <w:color w:val="000000"/>
          <w:szCs w:val="21"/>
          <w:highlight w:val="none"/>
        </w:rPr>
      </w:r>
      <w:r/>
    </w:p>
    <w:p>
      <w:pPr>
        <w:pStyle w:val="924"/>
        <w:spacing w:line="360" w:lineRule="auto"/>
        <w:tabs>
          <w:tab w:val="left" w:pos="6438" w:leader="none"/>
        </w:tabs>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供应单位</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（以下简称乙方）</w:t>
      </w:r>
      <w:r>
        <w:tab/>
      </w:r>
      <w:r/>
    </w:p>
    <w:p>
      <w:pPr>
        <w:pStyle w:val="924"/>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根据苏州市政府采购招标编号为</w:t>
      </w:r>
      <w:r>
        <w:rPr>
          <w:rFonts w:hint="eastAsia" w:ascii="宋体" w:hAnsi="宋体" w:eastAsia="宋体" w:cs="宋体"/>
          <w:bCs/>
          <w:color w:val="000000"/>
          <w:sz w:val="21"/>
          <w:szCs w:val="21"/>
          <w:highlight w:val="none"/>
          <w:u w:val="single"/>
        </w:rPr>
        <w:t xml:space="preserve"> JSZC-320583-SZYE-G2026-0017</w:t>
      </w:r>
      <w:r>
        <w:rPr>
          <w:rFonts w:hint="eastAsia" w:ascii="宋体" w:hAnsi="宋体" w:eastAsia="宋体" w:cs="宋体"/>
          <w:bCs/>
          <w:color w:val="000000"/>
          <w:sz w:val="21"/>
          <w:szCs w:val="21"/>
          <w:highlight w:val="none"/>
        </w:rPr>
        <w:t xml:space="preserve">的招标文件及该文件的投标文件和中标通知书，甲乙双方就甲方聘用乙方从事</w:t>
      </w:r>
      <w:r>
        <w:rPr>
          <w:rFonts w:hint="eastAsia" w:ascii="宋体" w:hAnsi="宋体" w:eastAsia="宋体" w:cs="宋体"/>
          <w:bCs/>
          <w:color w:val="000000"/>
          <w:sz w:val="21"/>
          <w:szCs w:val="21"/>
          <w:highlight w:val="none"/>
          <w:u w:val="single"/>
        </w:rPr>
        <w:t xml:space="preserve">昆山市妇幼保健院中药饮片及临方代加工服务采购项目</w:t>
      </w:r>
      <w:r>
        <w:rPr>
          <w:rFonts w:hint="eastAsia" w:ascii="宋体" w:hAnsi="宋体" w:eastAsia="宋体" w:cs="宋体"/>
          <w:bCs/>
          <w:color w:val="000000"/>
          <w:sz w:val="21"/>
          <w:szCs w:val="21"/>
          <w:highlight w:val="none"/>
        </w:rPr>
        <w:t xml:space="preserve">工作，签订本合同书。 </w:t>
      </w:r>
      <w:r>
        <w:rPr>
          <w:rFonts w:hint="eastAsia" w:ascii="宋体" w:hAnsi="宋体" w:eastAsia="宋体" w:cs="宋体"/>
          <w:bCs/>
          <w:color w:val="000000"/>
          <w:sz w:val="21"/>
          <w:szCs w:val="21"/>
          <w:highlight w:val="none"/>
        </w:rPr>
      </w:r>
      <w:r/>
    </w:p>
    <w:p>
      <w:pPr>
        <w:pStyle w:val="924"/>
        <w:ind w:firstLine="422"/>
        <w:keepLines w:val="0"/>
        <w:keepNext w:val="0"/>
        <w:pageBreakBefore w:val="0"/>
        <w:spacing w:line="360" w:lineRule="auto"/>
        <w:tabs>
          <w:tab w:val="left" w:pos="6375"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rPr>
        <w:t xml:space="preserve">合同标的</w:t>
      </w:r>
      <w:r>
        <w:tab/>
      </w:r>
      <w:r/>
    </w:p>
    <w:p>
      <w:pPr>
        <w:pStyle w:val="924"/>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乙方根据甲方需求提供下列产品及服务：；</w:t>
      </w:r>
      <w:r>
        <w:rPr>
          <w:rFonts w:hint="eastAsia" w:ascii="宋体" w:hAnsi="宋体" w:eastAsia="宋体" w:cs="宋体"/>
          <w:color w:val="000000"/>
          <w:sz w:val="21"/>
          <w:szCs w:val="21"/>
          <w:highlight w:val="none"/>
          <w:lang w:val="zh-CN"/>
        </w:rPr>
      </w:r>
      <w:r/>
    </w:p>
    <w:p>
      <w:pPr>
        <w:pStyle w:val="92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2、下列文件为本合同不可分割部分：</w:t>
      </w:r>
      <w:r>
        <w:rPr>
          <w:rFonts w:hint="eastAsia" w:ascii="宋体" w:hAnsi="宋体" w:eastAsia="宋体" w:cs="宋体"/>
          <w:color w:val="000000"/>
          <w:sz w:val="21"/>
          <w:szCs w:val="21"/>
          <w:highlight w:val="none"/>
        </w:rPr>
      </w:r>
      <w:r/>
    </w:p>
    <w:p>
      <w:pPr>
        <w:pStyle w:val="92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①中标通知书；</w:t>
      </w:r>
      <w:r>
        <w:rPr>
          <w:rFonts w:hint="eastAsia" w:ascii="宋体" w:hAnsi="宋体" w:eastAsia="宋体" w:cs="宋体"/>
          <w:color w:val="000000"/>
          <w:sz w:val="21"/>
          <w:szCs w:val="21"/>
          <w:highlight w:val="none"/>
        </w:rPr>
      </w:r>
      <w:r/>
    </w:p>
    <w:p>
      <w:pPr>
        <w:pStyle w:val="92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②乙方中标的投标书；</w:t>
      </w:r>
      <w:r>
        <w:rPr>
          <w:rFonts w:hint="eastAsia" w:ascii="宋体" w:hAnsi="宋体" w:eastAsia="宋体" w:cs="宋体"/>
          <w:color w:val="000000"/>
          <w:sz w:val="21"/>
          <w:szCs w:val="21"/>
          <w:highlight w:val="none"/>
        </w:rPr>
      </w:r>
      <w:r/>
    </w:p>
    <w:p>
      <w:pPr>
        <w:pStyle w:val="92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③招标文件；</w:t>
      </w:r>
      <w:r>
        <w:rPr>
          <w:rFonts w:hint="eastAsia" w:ascii="宋体" w:hAnsi="宋体" w:eastAsia="宋体" w:cs="宋体"/>
          <w:color w:val="000000"/>
          <w:sz w:val="21"/>
          <w:szCs w:val="21"/>
          <w:highlight w:val="none"/>
        </w:rPr>
      </w:r>
      <w:r/>
    </w:p>
    <w:p>
      <w:pPr>
        <w:pStyle w:val="92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④乙方在招投标过程中所作的其它承诺、声明、书面澄清等。</w:t>
      </w:r>
      <w:r>
        <w:rPr>
          <w:rFonts w:hint="eastAsia" w:ascii="宋体" w:hAnsi="宋体" w:eastAsia="宋体" w:cs="宋体"/>
          <w:color w:val="000000"/>
          <w:sz w:val="21"/>
          <w:szCs w:val="21"/>
          <w:highlight w:val="none"/>
        </w:rPr>
      </w:r>
      <w:r/>
    </w:p>
    <w:p>
      <w:pPr>
        <w:pStyle w:val="924"/>
        <w:ind w:firstLine="420"/>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服务期限为年，自</w:t>
      </w:r>
      <w:r>
        <w:rPr>
          <w:rFonts w:hint="eastAsia" w:ascii="宋体" w:hAnsi="宋体" w:eastAsia="宋体" w:cs="宋体"/>
          <w:color w:val="000000"/>
          <w:sz w:val="21"/>
          <w:szCs w:val="21"/>
          <w:highlight w:val="none"/>
          <w:u w:val="single"/>
          <w:lang w:val="zh-CN"/>
        </w:rPr>
        <w:t xml:space="preserve">20    </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日至</w:t>
      </w:r>
      <w:r>
        <w:rPr>
          <w:rFonts w:hint="eastAsia" w:ascii="宋体" w:hAnsi="宋体" w:eastAsia="宋体" w:cs="宋体"/>
          <w:color w:val="000000"/>
          <w:sz w:val="21"/>
          <w:szCs w:val="21"/>
          <w:highlight w:val="none"/>
          <w:u w:val="single"/>
          <w:lang w:val="zh-CN"/>
        </w:rPr>
        <w:t xml:space="preserve">20    </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b/>
          <w:color w:val="000000"/>
          <w:sz w:val="21"/>
          <w:szCs w:val="21"/>
          <w:highlight w:val="none"/>
        </w:rPr>
      </w:r>
      <w:r/>
    </w:p>
    <w:p>
      <w:pPr>
        <w:pStyle w:val="924"/>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rPr>
        <w:t xml:space="preserve">合同价格、合同款结算及支付</w:t>
      </w:r>
      <w:r>
        <w:rPr>
          <w:rFonts w:hint="eastAsia" w:ascii="宋体" w:hAnsi="宋体" w:eastAsia="宋体" w:cs="宋体"/>
          <w:b/>
          <w:color w:val="000000"/>
          <w:sz w:val="21"/>
          <w:szCs w:val="21"/>
          <w:highlight w:val="none"/>
        </w:rPr>
      </w:r>
      <w:r/>
    </w:p>
    <w:p>
      <w:pPr>
        <w:pStyle w:val="924"/>
        <w:ind w:firstLine="422"/>
        <w:keepLines w:val="0"/>
        <w:keepNext w:val="0"/>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1、中标价格：</w:t>
      </w:r>
      <w:r>
        <w:rPr>
          <w:rFonts w:hint="eastAsia" w:ascii="宋体" w:hAnsi="宋体" w:eastAsia="宋体" w:cs="宋体"/>
          <w:color w:val="000000"/>
          <w:highlight w:val="none"/>
          <w:u w:val="none"/>
          <w:lang w:val="zh-CN"/>
        </w:rPr>
        <w:t xml:space="preserve">中药饮片</w:t>
      </w:r>
      <w:r>
        <w:rPr>
          <w:rFonts w:hint="eastAsia" w:ascii="宋体" w:hAnsi="宋体" w:eastAsia="宋体" w:cs="宋体"/>
          <w:color w:val="000000"/>
          <w:szCs w:val="24"/>
          <w:highlight w:val="none"/>
          <w:lang w:val="en-US" w:eastAsia="zh-CN"/>
        </w:rPr>
        <w:t xml:space="preserve">优惠率</w:t>
      </w:r>
      <w:r>
        <w:rPr>
          <w:rFonts w:hint="eastAsia" w:ascii="宋体" w:hAnsi="宋体" w:eastAsia="宋体" w:cs="宋体"/>
          <w:color w:val="000000"/>
          <w:szCs w:val="24"/>
          <w:highlight w:val="none"/>
          <w:lang w:val="zh-CN"/>
        </w:rPr>
        <w:t xml:space="preserve">为</w:t>
      </w:r>
      <w:r>
        <w:rPr>
          <w:rFonts w:hint="eastAsia" w:ascii="宋体" w:hAnsi="宋体" w:eastAsia="宋体" w:cs="宋体"/>
          <w:color w:val="000000"/>
          <w:highlight w:val="none"/>
          <w:u w:val="single"/>
          <w:lang w:val="zh-CN"/>
        </w:rPr>
        <w:t xml:space="preserve">       </w:t>
      </w:r>
      <w:r>
        <w:rPr>
          <w:rFonts w:hint="eastAsia" w:ascii="宋体" w:hAnsi="宋体" w:eastAsia="宋体" w:cs="宋体"/>
          <w:color w:val="000000"/>
          <w:highlight w:val="none"/>
          <w:u w:val="none"/>
          <w:lang w:val="en-US" w:eastAsia="zh-CN"/>
        </w:rPr>
        <w:t xml:space="preserve">%</w:t>
      </w:r>
      <w:r>
        <w:rPr>
          <w:rFonts w:hint="eastAsia" w:ascii="宋体" w:hAnsi="宋体" w:eastAsia="宋体" w:cs="宋体"/>
          <w:color w:val="000000"/>
          <w:highlight w:val="none"/>
          <w:u w:val="none"/>
          <w:lang w:val="zh-CN"/>
        </w:rPr>
        <w:t xml:space="preserve">，</w:t>
      </w:r>
      <w:r>
        <w:rPr>
          <w:rFonts w:hint="eastAsia" w:ascii="宋体" w:hAnsi="宋体" w:eastAsia="宋体" w:cs="宋体"/>
          <w:color w:val="000000"/>
          <w:highlight w:val="none"/>
          <w:u w:val="none"/>
          <w:lang w:val="en-US" w:eastAsia="zh-CN"/>
        </w:rPr>
        <w:t xml:space="preserve">临方</w:t>
      </w:r>
      <w:r>
        <w:rPr>
          <w:rFonts w:hint="eastAsia" w:ascii="宋体" w:hAnsi="宋体" w:eastAsia="宋体" w:cs="宋体"/>
          <w:color w:val="000000"/>
          <w:highlight w:val="none"/>
          <w:u w:val="none"/>
          <w:lang w:val="zh-CN"/>
        </w:rPr>
        <w:t xml:space="preserve">代加工费</w:t>
      </w:r>
      <w:r>
        <w:rPr>
          <w:rFonts w:hint="eastAsia" w:ascii="宋体" w:hAnsi="宋体" w:eastAsia="宋体" w:cs="宋体"/>
          <w:color w:val="000000"/>
          <w:szCs w:val="24"/>
          <w:highlight w:val="none"/>
          <w:lang w:val="en-US" w:eastAsia="zh-CN"/>
        </w:rPr>
        <w:t xml:space="preserve">优惠率</w:t>
      </w:r>
      <w:r>
        <w:rPr>
          <w:rFonts w:hint="eastAsia" w:ascii="宋体" w:hAnsi="宋体" w:eastAsia="宋体" w:cs="宋体"/>
          <w:color w:val="000000"/>
          <w:highlight w:val="none"/>
          <w:u w:val="none"/>
          <w:lang w:val="zh-CN"/>
        </w:rPr>
        <w:t xml:space="preserve">为</w:t>
      </w:r>
      <w:r>
        <w:rPr>
          <w:rFonts w:hint="eastAsia" w:ascii="宋体" w:hAnsi="宋体" w:eastAsia="宋体" w:cs="宋体"/>
          <w:color w:val="000000"/>
          <w:highlight w:val="none"/>
          <w:u w:val="single"/>
          <w:lang w:val="zh-CN"/>
        </w:rPr>
        <w:t xml:space="preserve">         </w:t>
      </w:r>
      <w:r>
        <w:rPr>
          <w:rFonts w:hint="eastAsia" w:ascii="宋体" w:hAnsi="宋体" w:eastAsia="宋体" w:cs="宋体"/>
          <w:color w:val="000000"/>
          <w:highlight w:val="none"/>
          <w:u w:val="none"/>
          <w:lang w:val="en-US" w:eastAsia="zh-CN"/>
        </w:rPr>
        <w:t xml:space="preserve">%</w:t>
      </w:r>
      <w:r>
        <w:rPr>
          <w:rFonts w:hint="eastAsia" w:ascii="宋体" w:hAnsi="宋体" w:eastAsia="宋体" w:cs="宋体"/>
          <w:color w:val="000000"/>
          <w:highlight w:val="none"/>
          <w:u w:val="none"/>
          <w:lang w:val="zh-CN"/>
        </w:rPr>
        <w:t xml:space="preserve">。</w:t>
      </w:r>
      <w:r>
        <w:rPr>
          <w:rFonts w:hint="eastAsia" w:ascii="宋体" w:hAnsi="宋体" w:eastAsia="宋体" w:cs="宋体"/>
          <w:b/>
          <w:color w:val="000000"/>
          <w:sz w:val="21"/>
          <w:szCs w:val="21"/>
          <w:highlight w:val="none"/>
          <w:lang w:val="en-US" w:eastAsia="zh-CN"/>
        </w:rPr>
      </w:r>
      <w:r/>
    </w:p>
    <w:p>
      <w:pPr>
        <w:pStyle w:val="924"/>
        <w:ind w:firstLine="422"/>
        <w:keepLines w:val="0"/>
        <w:keepNext w:val="0"/>
        <w:pageBreakBefore w:val="0"/>
        <w:spacing w:line="360" w:lineRule="auto"/>
        <w:rPr>
          <w:rFonts w:hint="eastAsia" w:ascii="宋体" w:hAnsi="宋体" w:eastAsia="宋体" w:cs="宋体"/>
          <w:i w:val="0"/>
          <w:iCs w:val="0"/>
          <w:caps w:val="0"/>
          <w:color w:val="000000"/>
          <w:spacing w:val="0"/>
          <w:sz w:val="21"/>
          <w:szCs w:val="21"/>
          <w:highlight w:val="none"/>
          <w:shd w:val="clear" w:color="auto" w:fill="ffffff"/>
        </w:rPr>
      </w:pPr>
      <w:r>
        <w:rPr>
          <w:rFonts w:hint="eastAsia" w:ascii="宋体" w:hAnsi="宋体" w:eastAsia="宋体" w:cs="宋体"/>
          <w:b/>
          <w:bCs w:val="0"/>
          <w:color w:val="000000"/>
          <w:sz w:val="21"/>
          <w:szCs w:val="21"/>
          <w:highlight w:val="none"/>
        </w:rPr>
        <w:t xml:space="preserve">1、</w:t>
      </w:r>
      <w:r>
        <w:rPr>
          <w:rFonts w:hint="eastAsia" w:ascii="宋体" w:hAnsi="宋体" w:eastAsia="宋体" w:cs="宋体"/>
          <w:b/>
          <w:bCs/>
          <w:i w:val="0"/>
          <w:iCs w:val="0"/>
          <w:caps w:val="0"/>
          <w:color w:val="000000"/>
          <w:spacing w:val="0"/>
          <w:sz w:val="21"/>
          <w:szCs w:val="21"/>
          <w:highlight w:val="none"/>
          <w:shd w:val="clear" w:color="auto" w:fill="ffffff"/>
          <w:vertAlign w:val="baseline"/>
        </w:rPr>
        <w:t xml:space="preserve">中药饮片结算</w:t>
      </w:r>
      <w:r>
        <w:rPr>
          <w:rFonts w:hint="eastAsia" w:ascii="宋体" w:hAnsi="宋体" w:eastAsia="宋体" w:cs="宋体"/>
          <w:i w:val="0"/>
          <w:iCs w:val="0"/>
          <w:caps w:val="0"/>
          <w:color w:val="000000"/>
          <w:spacing w:val="0"/>
          <w:sz w:val="21"/>
          <w:szCs w:val="21"/>
          <w:highlight w:val="none"/>
          <w:shd w:val="clear" w:color="auto" w:fill="ffffff"/>
        </w:rPr>
        <w:t xml:space="preserve">：结算价格按“最高限价 ×</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（1-</w:t>
      </w:r>
      <w:r>
        <w:rPr>
          <w:rFonts w:hint="eastAsia" w:ascii="宋体" w:hAnsi="宋体" w:eastAsia="宋体" w:cs="宋体"/>
          <w:color w:val="000000"/>
          <w:szCs w:val="24"/>
          <w:highlight w:val="none"/>
          <w:lang w:val="en-US" w:eastAsia="zh-CN"/>
        </w:rPr>
        <w:t xml:space="preserve">优惠率</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 实际采购量”计算。合同履行期间新增的中药饮片品种，其结算优惠率与本合同约定保持一致。</w:t>
      </w:r>
      <w:r>
        <w:rPr>
          <w:rFonts w:hint="eastAsia" w:ascii="宋体" w:hAnsi="宋体" w:eastAsia="宋体" w:cs="宋体"/>
          <w:i w:val="0"/>
          <w:iCs w:val="0"/>
          <w:caps w:val="0"/>
          <w:color w:val="000000"/>
          <w:spacing w:val="0"/>
          <w:sz w:val="21"/>
          <w:szCs w:val="21"/>
          <w:highlight w:val="none"/>
          <w:shd w:val="clear" w:color="auto" w:fill="ffffff"/>
        </w:rPr>
      </w:r>
      <w:r/>
    </w:p>
    <w:p>
      <w:pPr>
        <w:pStyle w:val="924"/>
        <w:ind w:firstLine="422"/>
        <w:keepLines w:val="0"/>
        <w:keepNext w:val="0"/>
        <w:pageBreakBefore w:val="0"/>
        <w:spacing w:line="360" w:lineRule="auto"/>
        <w:rPr>
          <w:rFonts w:hint="eastAsia" w:ascii="宋体" w:hAnsi="宋体" w:eastAsia="宋体" w:cs="宋体"/>
          <w:i w:val="0"/>
          <w:iCs w:val="0"/>
          <w:caps w:val="0"/>
          <w:color w:val="000000"/>
          <w:spacing w:val="0"/>
          <w:sz w:val="21"/>
          <w:szCs w:val="21"/>
          <w:highlight w:val="none"/>
          <w:shd w:val="clear" w:color="auto" w:fill="ffffff"/>
        </w:rPr>
      </w:pP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i w:val="0"/>
          <w:iCs w:val="0"/>
          <w:caps w:val="0"/>
          <w:color w:val="000000"/>
          <w:spacing w:val="0"/>
          <w:sz w:val="21"/>
          <w:szCs w:val="21"/>
          <w:highlight w:val="none"/>
          <w:shd w:val="clear" w:color="auto" w:fill="ffffff"/>
          <w:vertAlign w:val="baseline"/>
        </w:rPr>
        <w:t xml:space="preserve">代加工服务结算</w:t>
      </w:r>
      <w:r>
        <w:rPr>
          <w:rFonts w:hint="eastAsia" w:ascii="宋体" w:hAnsi="宋体" w:eastAsia="宋体" w:cs="宋体"/>
          <w:i w:val="0"/>
          <w:iCs w:val="0"/>
          <w:caps w:val="0"/>
          <w:color w:val="000000"/>
          <w:spacing w:val="0"/>
          <w:sz w:val="21"/>
          <w:szCs w:val="21"/>
          <w:highlight w:val="none"/>
          <w:shd w:val="clear" w:color="auto" w:fill="ffffff"/>
        </w:rPr>
        <w:t xml:space="preserve">​：代加工服务及配送服务的结算价格按“最高限价 ×</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（1-优惠率）</w:t>
      </w:r>
      <w:r>
        <w:rPr>
          <w:rFonts w:hint="eastAsia" w:ascii="宋体" w:hAnsi="宋体" w:eastAsia="宋体" w:cs="宋体"/>
          <w:i w:val="0"/>
          <w:iCs w:val="0"/>
          <w:caps w:val="0"/>
          <w:color w:val="000000"/>
          <w:spacing w:val="0"/>
          <w:sz w:val="21"/>
          <w:szCs w:val="21"/>
          <w:highlight w:val="none"/>
          <w:shd w:val="clear" w:color="auto" w:fill="ffffff"/>
        </w:rPr>
        <w:t xml:space="preserve">× 实际采购量”计算。本合同未列明的其他附带服务或项目，其价格及结算方式由双方另行书面约定。</w:t>
      </w:r>
      <w:r>
        <w:rPr>
          <w:rFonts w:hint="eastAsia" w:ascii="宋体" w:hAnsi="宋体" w:eastAsia="宋体" w:cs="宋体"/>
          <w:i w:val="0"/>
          <w:iCs w:val="0"/>
          <w:caps w:val="0"/>
          <w:color w:val="000000"/>
          <w:spacing w:val="0"/>
          <w:sz w:val="21"/>
          <w:szCs w:val="21"/>
          <w:highlight w:val="none"/>
          <w:shd w:val="clear" w:color="auto" w:fill="ffffff"/>
        </w:rPr>
      </w:r>
      <w:r/>
    </w:p>
    <w:p>
      <w:pPr>
        <w:pStyle w:val="924"/>
        <w:ind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SA"/>
        </w:rPr>
        <w:t xml:space="preserve">3、</w:t>
      </w:r>
      <w:r>
        <w:rPr>
          <w:rFonts w:hint="eastAsia" w:ascii="宋体" w:hAnsi="宋体" w:eastAsia="宋体" w:cs="宋体"/>
          <w:b/>
          <w:bCs/>
          <w:i w:val="0"/>
          <w:iCs w:val="0"/>
          <w:caps w:val="0"/>
          <w:color w:val="000000"/>
          <w:spacing w:val="0"/>
          <w:sz w:val="21"/>
          <w:szCs w:val="21"/>
          <w:highlight w:val="none"/>
          <w:shd w:val="clear" w:color="auto" w:fill="ffffff"/>
          <w:vertAlign w:val="baseline"/>
          <w:lang w:val="en-US" w:eastAsia="zh-CN" w:bidi="ar-SA"/>
        </w:rPr>
        <w:t xml:space="preserve">价格调整机制</w:t>
      </w:r>
      <w:r>
        <w:rPr>
          <w:rFonts w:hint="eastAsia" w:ascii="宋体" w:hAnsi="宋体" w:eastAsia="宋体" w:cs="宋体"/>
          <w:i w:val="0"/>
          <w:iCs w:val="0"/>
          <w:caps w:val="0"/>
          <w:color w:val="000000"/>
          <w:spacing w:val="0"/>
          <w:sz w:val="21"/>
          <w:szCs w:val="21"/>
          <w:highlight w:val="none"/>
          <w:shd w:val="clear" w:color="auto" w:fill="ffffff"/>
          <w:vertAlign w:val="baseline"/>
          <w:lang w:val="en-US" w:eastAsia="zh-CN" w:bidi="ar-SA"/>
        </w:rPr>
        <w:t xml:space="preserve">​：合同履行期间，如因国家或地方政策性价格调整，或出现市场价格异常波动，一方可提供官方文件或市场证明材料，向另一方提出价格调整协商要求。任何价格调整须经双方书面协商同意并签署补充协议后生效。</w:t>
      </w:r>
      <w:r>
        <w:rPr>
          <w:rFonts w:hint="eastAsia"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zh-CN" w:eastAsia="zh-CN" w:bidi="ar-SA"/>
        </w:rPr>
      </w:r>
      <w:r/>
    </w:p>
    <w:p>
      <w:pPr>
        <w:pStyle w:val="924"/>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本合同金额是包括但不限于采购范围内的中药</w:t>
      </w:r>
      <w:r>
        <w:rPr>
          <w:rFonts w:hint="eastAsia" w:ascii="宋体" w:hAnsi="宋体" w:eastAsia="宋体" w:cs="宋体"/>
          <w:color w:val="000000"/>
          <w:sz w:val="21"/>
          <w:szCs w:val="21"/>
          <w:highlight w:val="none"/>
        </w:rPr>
        <w:t xml:space="preserve">饮片</w:t>
      </w:r>
      <w:r>
        <w:rPr>
          <w:rFonts w:hint="eastAsia" w:ascii="宋体" w:hAnsi="宋体" w:eastAsia="宋体" w:cs="宋体"/>
          <w:color w:val="000000"/>
          <w:sz w:val="21"/>
          <w:szCs w:val="21"/>
          <w:highlight w:val="none"/>
          <w:lang w:val="zh-CN"/>
        </w:rPr>
        <w:t xml:space="preserve">代及临方代加工服务的供货、煎药、包装、运输、保险、配送、管理、维护、劳务、培训、验收、办公设备、设备、工具、耗材、运送工具及耗材、利润、风险、税金及政策性文件规定等各项应有费用，以及为完成该项项目所涉及到的一切相关费用，甲方不再支付其他任何费用。</w:t>
      </w:r>
      <w:r>
        <w:rPr>
          <w:rFonts w:hint="eastAsia" w:ascii="宋体" w:hAnsi="宋体" w:eastAsia="宋体" w:cs="宋体"/>
          <w:color w:val="000000"/>
          <w:sz w:val="21"/>
          <w:szCs w:val="21"/>
          <w:highlight w:val="none"/>
          <w:lang w:val="zh-CN"/>
        </w:rPr>
      </w:r>
      <w:r/>
    </w:p>
    <w:p>
      <w:pPr>
        <w:pStyle w:val="924"/>
        <w:ind w:firstLine="422"/>
        <w:keepLines w:val="0"/>
        <w:keepNext w:val="0"/>
        <w:pageBreakBefore w:val="0"/>
        <w:spacing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lang w:val="zh-CN"/>
        </w:rPr>
        <w:t xml:space="preserve">付款方式：</w:t>
      </w:r>
      <w:r>
        <w:rPr>
          <w:rFonts w:hint="eastAsia" w:ascii="宋体" w:hAnsi="宋体" w:eastAsia="宋体" w:cs="宋体"/>
          <w:b/>
          <w:bCs/>
          <w:color w:val="000000"/>
          <w:sz w:val="21"/>
          <w:szCs w:val="21"/>
          <w:highlight w:val="none"/>
          <w:lang w:val="zh-CN"/>
        </w:rPr>
      </w:r>
      <w:r/>
    </w:p>
    <w:p>
      <w:pPr>
        <w:pStyle w:val="92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1、本项目款项以人民币转账方式，根据实际采购数量支付。</w:t>
      </w:r>
      <w:r>
        <w:rPr>
          <w:rFonts w:hint="eastAsia" w:ascii="宋体" w:hAnsi="宋体" w:eastAsia="宋体" w:cs="宋体"/>
          <w:color w:val="000000"/>
          <w:sz w:val="21"/>
          <w:szCs w:val="21"/>
          <w:highlight w:val="none"/>
        </w:rPr>
      </w:r>
      <w:r/>
    </w:p>
    <w:p>
      <w:pPr>
        <w:pStyle w:val="92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2、中药饮片代加工服务货款：核对确认数量，并结合考核人对中标人的月度考核结果，按月予以结算，乙方向甲方开具正规发票，收到发票后甲方支付款项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具体根据医院审批和账期进行支付。</w:t>
      </w:r>
      <w:r>
        <w:rPr>
          <w:rFonts w:hint="eastAsia" w:ascii="宋体" w:hAnsi="宋体" w:eastAsia="宋体" w:cs="宋体"/>
          <w:color w:val="000000"/>
          <w:sz w:val="21"/>
          <w:szCs w:val="21"/>
          <w:highlight w:val="none"/>
        </w:rPr>
      </w:r>
      <w:r/>
    </w:p>
    <w:p>
      <w:pPr>
        <w:pStyle w:val="924"/>
        <w:numPr>
          <w:ilvl w:val="0"/>
          <w:numId w:val="0"/>
        </w:numPr>
        <w:ind w:firstLine="420"/>
        <w:jc w:val="left"/>
        <w:keepLines w:val="0"/>
        <w:keepNext w:val="0"/>
        <w:pageBreakBefore w:val="0"/>
        <w:spacing w:line="360" w:lineRule="auto"/>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3、考核标准：</w:t>
      </w:r>
      <w:r>
        <w:rPr>
          <w:rFonts w:hint="eastAsia" w:ascii="宋体" w:hAnsi="宋体" w:eastAsia="宋体" w:cs="宋体"/>
          <w:color w:val="000000"/>
          <w:sz w:val="21"/>
          <w:szCs w:val="24"/>
          <w:highlight w:val="none"/>
          <w:lang w:val="en-US" w:eastAsia="zh-CN" w:bidi="ar-SA"/>
        </w:rPr>
      </w:r>
      <w:r/>
    </w:p>
    <w:p>
      <w:pPr>
        <w:pStyle w:val="92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4"/>
          <w:highlight w:val="none"/>
          <w:lang w:val="en-US" w:eastAsia="zh-CN" w:bidi="ar-SA"/>
        </w:rPr>
        <w:t xml:space="preserve">季度</w:t>
      </w:r>
      <w:r>
        <w:rPr>
          <w:rFonts w:hint="eastAsia" w:ascii="宋体" w:hAnsi="宋体" w:eastAsia="宋体" w:cs="宋体"/>
          <w:color w:val="000000"/>
          <w:sz w:val="21"/>
          <w:szCs w:val="24"/>
          <w:highlight w:val="none"/>
          <w:lang w:val="zh-CN" w:eastAsia="zh-CN" w:bidi="ar-SA"/>
        </w:rPr>
        <w:t xml:space="preserve">考核≥90分，</w:t>
      </w:r>
      <w:r>
        <w:rPr>
          <w:rFonts w:hint="eastAsia" w:ascii="宋体" w:hAnsi="宋体" w:eastAsia="宋体" w:cs="宋体"/>
          <w:color w:val="000000"/>
          <w:sz w:val="21"/>
          <w:szCs w:val="24"/>
          <w:highlight w:val="none"/>
          <w:lang w:val="en-US" w:eastAsia="zh-CN" w:bidi="ar-SA"/>
        </w:rPr>
        <w:t xml:space="preserve">支付每月的</w:t>
      </w:r>
      <w:r>
        <w:rPr>
          <w:rFonts w:hint="eastAsia" w:ascii="宋体" w:hAnsi="宋体" w:eastAsia="宋体" w:cs="宋体"/>
          <w:color w:val="000000"/>
          <w:sz w:val="21"/>
          <w:szCs w:val="24"/>
          <w:highlight w:val="none"/>
          <w:lang w:val="zh-CN" w:eastAsia="zh-CN" w:bidi="ar-SA"/>
        </w:rPr>
        <w:t xml:space="preserve">全额</w:t>
      </w:r>
      <w:r>
        <w:rPr>
          <w:rFonts w:hint="eastAsia" w:ascii="宋体" w:hAnsi="宋体" w:eastAsia="宋体" w:cs="宋体"/>
          <w:color w:val="000000"/>
          <w:sz w:val="21"/>
          <w:szCs w:val="24"/>
          <w:highlight w:val="none"/>
          <w:lang w:val="en-US" w:eastAsia="zh-CN" w:bidi="ar-SA"/>
        </w:rPr>
        <w:t xml:space="preserve">费用</w:t>
      </w:r>
      <w:r>
        <w:rPr>
          <w:rFonts w:hint="eastAsia" w:ascii="宋体" w:hAnsi="宋体" w:eastAsia="宋体" w:cs="宋体"/>
          <w:color w:val="000000"/>
          <w:sz w:val="21"/>
          <w:szCs w:val="24"/>
          <w:highlight w:val="none"/>
          <w:lang w:val="zh-CN" w:eastAsia="zh-CN" w:bidi="ar-SA"/>
        </w:rPr>
        <w:t xml:space="preserve">；</w:t>
      </w:r>
      <w:r>
        <w:rPr>
          <w:rFonts w:hint="eastAsia" w:ascii="宋体" w:hAnsi="宋体" w:eastAsia="宋体" w:cs="宋体"/>
          <w:color w:val="000000"/>
          <w:sz w:val="21"/>
          <w:szCs w:val="24"/>
          <w:highlight w:val="none"/>
          <w:lang w:val="en-US" w:eastAsia="zh-CN" w:bidi="ar-SA"/>
        </w:rPr>
        <w:t xml:space="preserve">季度</w:t>
      </w:r>
      <w:r>
        <w:rPr>
          <w:rFonts w:hint="eastAsia" w:ascii="宋体" w:hAnsi="宋体" w:eastAsia="宋体" w:cs="宋体"/>
          <w:color w:val="000000"/>
          <w:sz w:val="21"/>
          <w:szCs w:val="24"/>
          <w:highlight w:val="none"/>
          <w:lang w:val="zh-CN" w:eastAsia="zh-CN" w:bidi="ar-SA"/>
        </w:rPr>
        <w:t xml:space="preserve">考核80-89分，</w:t>
      </w:r>
      <w:r>
        <w:rPr>
          <w:rFonts w:hint="eastAsia" w:ascii="宋体" w:hAnsi="宋体" w:eastAsia="宋体" w:cs="宋体"/>
          <w:color w:val="000000"/>
          <w:sz w:val="21"/>
          <w:szCs w:val="24"/>
          <w:highlight w:val="none"/>
          <w:lang w:val="en-US" w:eastAsia="zh-CN" w:bidi="ar-SA"/>
        </w:rPr>
        <w:t xml:space="preserve">支付每月的90%费用</w:t>
      </w:r>
      <w:r>
        <w:rPr>
          <w:rFonts w:hint="eastAsia" w:ascii="宋体" w:hAnsi="宋体" w:eastAsia="宋体" w:cs="宋体"/>
          <w:color w:val="000000"/>
          <w:sz w:val="21"/>
          <w:szCs w:val="24"/>
          <w:highlight w:val="none"/>
          <w:lang w:val="zh-CN" w:eastAsia="zh-CN" w:bidi="ar-SA"/>
        </w:rPr>
        <w:t xml:space="preserve">；</w:t>
      </w:r>
      <w:r>
        <w:rPr>
          <w:rFonts w:hint="eastAsia" w:ascii="宋体" w:hAnsi="宋体" w:eastAsia="宋体" w:cs="宋体"/>
          <w:color w:val="000000"/>
          <w:sz w:val="21"/>
          <w:szCs w:val="24"/>
          <w:highlight w:val="none"/>
          <w:lang w:val="en-US" w:eastAsia="zh-CN" w:bidi="ar-SA"/>
        </w:rPr>
        <w:t xml:space="preserve">季度</w:t>
      </w:r>
      <w:r>
        <w:rPr>
          <w:rFonts w:hint="eastAsia" w:ascii="宋体" w:hAnsi="宋体" w:eastAsia="宋体" w:cs="宋体"/>
          <w:color w:val="000000"/>
          <w:sz w:val="21"/>
          <w:szCs w:val="24"/>
          <w:highlight w:val="none"/>
          <w:lang w:val="zh-CN" w:eastAsia="zh-CN" w:bidi="ar-SA"/>
        </w:rPr>
        <w:t xml:space="preserve">考核</w:t>
      </w:r>
      <w:r>
        <w:rPr>
          <w:rFonts w:hint="eastAsia" w:ascii="宋体" w:hAnsi="宋体" w:eastAsia="宋体" w:cs="宋体"/>
          <w:color w:val="000000"/>
          <w:sz w:val="21"/>
          <w:szCs w:val="24"/>
          <w:highlight w:val="none"/>
          <w:lang w:val="zh-CN" w:eastAsia="zh-CN" w:bidi="ar-SA"/>
        </w:rPr>
        <w:t xml:space="preserve">≤</w:t>
      </w:r>
      <w:r>
        <w:rPr>
          <w:rFonts w:hint="eastAsia" w:ascii="宋体" w:hAnsi="宋体" w:eastAsia="宋体" w:cs="宋体"/>
          <w:color w:val="000000"/>
          <w:sz w:val="21"/>
          <w:szCs w:val="24"/>
          <w:highlight w:val="none"/>
          <w:lang w:val="zh-CN" w:eastAsia="zh-CN" w:bidi="ar-SA"/>
        </w:rPr>
        <w:t xml:space="preserve">79分；</w:t>
      </w:r>
      <w:r>
        <w:rPr>
          <w:rFonts w:hint="eastAsia" w:ascii="宋体" w:hAnsi="宋体" w:eastAsia="宋体" w:cs="宋体"/>
          <w:color w:val="000000"/>
          <w:sz w:val="21"/>
          <w:szCs w:val="24"/>
          <w:highlight w:val="none"/>
          <w:lang w:val="en-US" w:eastAsia="zh-CN" w:bidi="ar-SA"/>
        </w:rPr>
        <w:t xml:space="preserve">支付每月的80%费用</w:t>
      </w:r>
      <w:r>
        <w:rPr>
          <w:rFonts w:hint="eastAsia" w:ascii="宋体" w:hAnsi="宋体" w:eastAsia="宋体" w:cs="宋体"/>
          <w:color w:val="000000"/>
          <w:sz w:val="21"/>
          <w:szCs w:val="24"/>
          <w:highlight w:val="none"/>
          <w:lang w:val="zh-CN" w:eastAsia="zh-CN" w:bidi="ar-SA"/>
        </w:rPr>
        <w:t xml:space="preserve">。</w:t>
      </w:r>
      <w:r>
        <w:rPr>
          <w:rFonts w:hint="eastAsia" w:ascii="宋体" w:hAnsi="宋体" w:eastAsia="宋体" w:cs="宋体"/>
          <w:color w:val="000000"/>
          <w:sz w:val="21"/>
          <w:szCs w:val="21"/>
          <w:highlight w:val="none"/>
        </w:rPr>
      </w:r>
      <w:r/>
    </w:p>
    <w:p>
      <w:pPr>
        <w:pStyle w:val="924"/>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付款方式：银行汇票或转</w:t>
      </w:r>
      <w:r>
        <w:rPr>
          <w:rFonts w:hint="eastAsia" w:ascii="宋体" w:hAnsi="宋体" w:eastAsia="宋体" w:cs="宋体"/>
          <w:color w:val="000000"/>
          <w:sz w:val="21"/>
          <w:szCs w:val="21"/>
          <w:highlight w:val="none"/>
          <w:lang w:val="en-US" w:eastAsia="zh-CN"/>
        </w:rPr>
        <w:t xml:space="preserve">账</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24"/>
        <w:ind w:firstLine="480"/>
        <w:jc w:val="left"/>
        <w:keepLines w:val="0"/>
        <w:keepNext w:val="0"/>
        <w:pageBreakBefore w:val="0"/>
        <w:spacing w:line="36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四、质量标准</w:t>
      </w:r>
      <w:r>
        <w:rPr>
          <w:rFonts w:hint="eastAsia" w:ascii="宋体" w:hAnsi="宋体" w:eastAsia="宋体" w:cs="宋体"/>
          <w:b/>
          <w:bCs/>
          <w:color w:val="000000"/>
          <w:sz w:val="21"/>
          <w:szCs w:val="21"/>
          <w:highlight w:val="none"/>
          <w:lang w:val="zh-CN"/>
        </w:rPr>
      </w:r>
      <w:r/>
    </w:p>
    <w:p>
      <w:pPr>
        <w:pStyle w:val="924"/>
        <w:ind w:firstLine="480"/>
        <w:jc w:val="left"/>
        <w:keepLines w:val="0"/>
        <w:keepNext w:val="0"/>
        <w:pageBreakBefore w:val="0"/>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交付的中药饮片应符合中华人民共和国国家药典及药品监督管理部门规定的标准，并附该中药饮片检验报告书，以备验收检查，确保临床用药安全有效。如发现质量问题，按《中华人民共和国药品管理法》、《中华人民共和国药品管理法实施条例》、《药品生产企业质量承诺书》、《药品召回承诺函》以及国家药品管理政策的有关规定执行，乙方应承担由此引发的一切责任（包括且不限于给甲方所造成的信誉损失等间接损失）。</w:t>
      </w:r>
      <w:r>
        <w:rPr>
          <w:rFonts w:hint="eastAsia" w:ascii="宋体" w:hAnsi="宋体" w:eastAsia="宋体" w:cs="宋体"/>
          <w:color w:val="000000"/>
          <w:sz w:val="21"/>
          <w:szCs w:val="21"/>
          <w:highlight w:val="none"/>
          <w:lang w:val="zh-CN"/>
        </w:rPr>
      </w:r>
      <w:r/>
    </w:p>
    <w:p>
      <w:pPr>
        <w:pStyle w:val="924"/>
        <w:ind w:firstLine="480"/>
        <w:jc w:val="left"/>
        <w:keepLines w:val="0"/>
        <w:keepNext w:val="0"/>
        <w:pageBreakBefore w:val="0"/>
        <w:spacing w:line="360" w:lineRule="auto"/>
        <w:widowControl/>
        <w:rPr>
          <w:rFonts w:hint="eastAsia"/>
          <w:color w:val="000000"/>
          <w:highlight w:val="none"/>
          <w:lang w:val="zh-CN"/>
        </w:rPr>
      </w:pPr>
      <w:r>
        <w:rPr>
          <w:rFonts w:hint="eastAsia" w:ascii="宋体" w:hAnsi="宋体" w:eastAsia="宋体" w:cs="宋体"/>
          <w:color w:val="000000"/>
          <w:sz w:val="21"/>
          <w:szCs w:val="21"/>
          <w:highlight w:val="none"/>
          <w:lang w:val="zh-CN"/>
        </w:rPr>
        <w:t xml:space="preserve">2、普通饮片以1Kg/包为包装单位，小包装饮片按国家中医药管理局要求实行色标管理。</w:t>
      </w:r>
      <w:r>
        <w:rPr>
          <w:rFonts w:hint="eastAsia"/>
          <w:color w:val="000000"/>
          <w:highlight w:val="none"/>
          <w:lang w:val="zh-CN"/>
        </w:rPr>
      </w:r>
      <w:r/>
    </w:p>
    <w:p>
      <w:pPr>
        <w:pStyle w:val="924"/>
        <w:ind w:firstLine="480"/>
        <w:jc w:val="left"/>
        <w:keepLines w:val="0"/>
        <w:keepNext w:val="0"/>
        <w:pageBreakBefore w:val="0"/>
        <w:spacing w:line="36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五、包装标准</w:t>
      </w:r>
      <w:r>
        <w:rPr>
          <w:rFonts w:hint="eastAsia" w:ascii="宋体" w:hAnsi="宋体" w:eastAsia="宋体" w:cs="宋体"/>
          <w:b/>
          <w:bCs/>
          <w:color w:val="000000"/>
          <w:sz w:val="21"/>
          <w:szCs w:val="21"/>
          <w:highlight w:val="none"/>
          <w:lang w:val="zh-CN"/>
        </w:rPr>
      </w:r>
      <w:r/>
    </w:p>
    <w:p>
      <w:pPr>
        <w:pStyle w:val="924"/>
        <w:ind w:firstLine="480"/>
        <w:jc w:val="left"/>
        <w:keepLines w:val="0"/>
        <w:keepNext w:val="0"/>
        <w:pageBreakBefore w:val="0"/>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乙方提供的全部中药饮片均应按国家规定的标准保护措施进行包装，每一个包装箱内应附有一份详细装箱单。包装、标记和包装箱内外的单据应符合国家的要求。</w:t>
      </w:r>
      <w:r>
        <w:rPr>
          <w:rFonts w:hint="eastAsia" w:ascii="宋体" w:hAnsi="宋体" w:eastAsia="宋体" w:cs="宋体"/>
          <w:color w:val="000000"/>
          <w:sz w:val="21"/>
          <w:szCs w:val="21"/>
          <w:highlight w:val="none"/>
          <w:lang w:val="zh-CN"/>
        </w:rPr>
      </w:r>
      <w:r/>
    </w:p>
    <w:p>
      <w:pPr>
        <w:pStyle w:val="924"/>
        <w:ind w:firstLine="480"/>
        <w:jc w:val="left"/>
        <w:keepLines w:val="0"/>
        <w:keepNext w:val="0"/>
        <w:pageBreakBefore w:val="0"/>
        <w:spacing w:line="360" w:lineRule="auto"/>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六、配送服务</w:t>
      </w:r>
      <w:r>
        <w:rPr>
          <w:rFonts w:hint="eastAsia" w:ascii="宋体" w:hAnsi="宋体" w:eastAsia="宋体" w:cs="宋体"/>
          <w:b/>
          <w:bCs/>
          <w:color w:val="000000"/>
          <w:sz w:val="21"/>
          <w:szCs w:val="21"/>
          <w:highlight w:val="none"/>
          <w:lang w:val="zh-CN"/>
        </w:rPr>
      </w:r>
      <w:r/>
    </w:p>
    <w:p>
      <w:pPr>
        <w:pStyle w:val="936"/>
        <w:ind w:left="0" w:firstLine="420"/>
        <w:keepLines w:val="0"/>
        <w:keepNext w:val="0"/>
        <w:pageBreakBefore w:val="0"/>
        <w:spacing w:line="360" w:lineRule="auto"/>
        <w:rPr>
          <w:rFonts w:hint="eastAsia" w:eastAsia="宋体"/>
          <w:color w:val="000000"/>
          <w:highlight w:val="none"/>
          <w:lang w:val="zh-CN" w:eastAsia="zh-CN"/>
        </w:rPr>
      </w:pP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应配备足够库存的饮片，能够按医院的采购计划（品种、规格和数量）在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小时内运送至医院指定地点，紧急送货</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小时内送达，必须送货上门</w:t>
      </w:r>
      <w:r>
        <w:rPr>
          <w:rFonts w:hint="eastAsia" w:ascii="宋体" w:hAnsi="宋体" w:eastAsia="宋体" w:cs="宋体"/>
          <w:color w:val="000000"/>
          <w:sz w:val="21"/>
          <w:szCs w:val="21"/>
          <w:highlight w:val="none"/>
          <w:lang w:eastAsia="zh-CN"/>
        </w:rPr>
        <w:t xml:space="preserve">。</w:t>
      </w:r>
      <w:r>
        <w:rPr>
          <w:rFonts w:hint="eastAsia" w:eastAsia="宋体"/>
          <w:color w:val="000000"/>
          <w:highlight w:val="none"/>
          <w:lang w:val="zh-CN" w:eastAsia="zh-CN"/>
        </w:rPr>
      </w:r>
      <w:r/>
    </w:p>
    <w:p>
      <w:pPr>
        <w:pStyle w:val="924"/>
        <w:ind w:firstLine="422"/>
        <w:keepLines w:val="0"/>
        <w:keepNext w:val="0"/>
        <w:pageBreakBefore w:val="0"/>
        <w:spacing w:line="360" w:lineRule="auto"/>
        <w:rPr>
          <w:rFonts w:hint="eastAsia" w:ascii="宋体" w:hAnsi="宋体" w:eastAsia="宋体" w:cs="宋体"/>
          <w:b/>
          <w:bCs/>
          <w:color w:val="000000"/>
          <w:sz w:val="21"/>
          <w:szCs w:val="18"/>
          <w:highlight w:val="none"/>
          <w:lang w:val="zh-CN"/>
        </w:rPr>
      </w:pPr>
      <w:r>
        <w:rPr>
          <w:rFonts w:hint="eastAsia" w:ascii="宋体" w:hAnsi="宋体" w:eastAsia="宋体" w:cs="宋体"/>
          <w:b/>
          <w:bCs/>
          <w:color w:val="000000"/>
          <w:sz w:val="21"/>
          <w:szCs w:val="18"/>
          <w:highlight w:val="none"/>
          <w:lang w:val="en-US" w:eastAsia="zh-CN"/>
        </w:rPr>
        <w:t xml:space="preserve">七</w:t>
      </w:r>
      <w:r>
        <w:rPr>
          <w:rFonts w:hint="eastAsia" w:ascii="宋体" w:hAnsi="宋体" w:eastAsia="宋体" w:cs="宋体"/>
          <w:b/>
          <w:bCs/>
          <w:color w:val="000000"/>
          <w:sz w:val="21"/>
          <w:szCs w:val="18"/>
          <w:highlight w:val="none"/>
          <w:lang w:val="zh-CN"/>
        </w:rPr>
        <w:t xml:space="preserve">、违约责任</w:t>
      </w:r>
      <w:r>
        <w:rPr>
          <w:rFonts w:hint="eastAsia" w:ascii="宋体" w:hAnsi="宋体" w:eastAsia="宋体" w:cs="宋体"/>
          <w:b/>
          <w:bCs/>
          <w:color w:val="000000"/>
          <w:sz w:val="21"/>
          <w:szCs w:val="18"/>
          <w:highlight w:val="none"/>
          <w:lang w:val="zh-CN"/>
        </w:rPr>
      </w:r>
      <w:r/>
    </w:p>
    <w:p>
      <w:pPr>
        <w:pStyle w:val="924"/>
        <w:ind w:firstLine="420"/>
        <w:keepLines w:val="0"/>
        <w:keepNext w:val="0"/>
        <w:pageBreakBefore w:val="0"/>
        <w:spacing w:line="360" w:lineRule="auto"/>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lang w:val="zh-CN"/>
        </w:rPr>
        <w:t xml:space="preserve">1、违约责任</w:t>
      </w:r>
      <w:r>
        <w:rPr>
          <w:rFonts w:hint="eastAsia" w:ascii="宋体" w:hAnsi="宋体" w:eastAsia="宋体" w:cs="宋体"/>
          <w:color w:val="000000"/>
          <w:sz w:val="21"/>
          <w:szCs w:val="18"/>
          <w:highlight w:val="none"/>
          <w:lang w:val="zh-CN"/>
        </w:rPr>
      </w:r>
      <w:r/>
    </w:p>
    <w:p>
      <w:pPr>
        <w:pStyle w:val="924"/>
        <w:ind w:firstLine="420"/>
        <w:keepLines w:val="0"/>
        <w:keepNext w:val="0"/>
        <w:pageBreakBefore w:val="0"/>
        <w:spacing w:line="360" w:lineRule="auto"/>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lang w:val="zh-CN"/>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1"/>
          <w:szCs w:val="18"/>
          <w:highlight w:val="none"/>
          <w:lang w:val="zh-CN"/>
        </w:rPr>
      </w:r>
      <w:r/>
    </w:p>
    <w:p>
      <w:pPr>
        <w:pStyle w:val="924"/>
        <w:numPr>
          <w:ilvl w:val="0"/>
          <w:numId w:val="16"/>
        </w:numPr>
        <w:ind w:firstLine="420"/>
        <w:keepLines w:val="0"/>
        <w:keepNext w:val="0"/>
        <w:pageBreakBefore w:val="0"/>
        <w:spacing w:line="360" w:lineRule="auto"/>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lang w:val="zh-CN"/>
        </w:rPr>
        <w:t xml:space="preserve">甲方违约责任</w:t>
      </w:r>
      <w:r>
        <w:rPr>
          <w:rFonts w:hint="eastAsia" w:ascii="宋体" w:hAnsi="宋体" w:eastAsia="宋体" w:cs="宋体"/>
          <w:color w:val="000000"/>
          <w:sz w:val="21"/>
          <w:szCs w:val="18"/>
          <w:highlight w:val="none"/>
          <w:lang w:val="zh-CN"/>
        </w:rPr>
      </w:r>
      <w:r/>
    </w:p>
    <w:p>
      <w:pPr>
        <w:pStyle w:val="924"/>
        <w:numPr>
          <w:ilvl w:val="0"/>
          <w:numId w:val="0"/>
        </w:numPr>
        <w:ind w:firstLine="420"/>
        <w:keepLines w:val="0"/>
        <w:keepNext w:val="0"/>
        <w:pageBreakBefore w:val="0"/>
        <w:spacing w:line="360" w:lineRule="auto"/>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lang w:val="zh-CN"/>
        </w:rPr>
        <w:t xml:space="preserve">在合同生效后，甲方要求解除合同的，应向乙方偿付合同总价款5%的违约金，违约金不足以补偿损失的，乙方有权要求甲方补足。</w:t>
      </w:r>
      <w:r>
        <w:rPr>
          <w:rFonts w:hint="eastAsia" w:ascii="宋体" w:hAnsi="宋体" w:eastAsia="宋体" w:cs="宋体"/>
          <w:color w:val="000000"/>
          <w:sz w:val="21"/>
          <w:szCs w:val="18"/>
          <w:highlight w:val="none"/>
          <w:lang w:val="zh-CN"/>
        </w:rPr>
      </w:r>
      <w:r/>
    </w:p>
    <w:p>
      <w:pPr>
        <w:pStyle w:val="924"/>
        <w:ind w:firstLine="420"/>
        <w:keepLines w:val="0"/>
        <w:keepNext w:val="0"/>
        <w:pageBreakBefore w:val="0"/>
        <w:spacing w:line="360" w:lineRule="auto"/>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lang w:val="zh-CN"/>
        </w:rPr>
        <w:t xml:space="preserve">3、乙方违约责任</w:t>
      </w:r>
      <w:r>
        <w:rPr>
          <w:rFonts w:hint="eastAsia" w:ascii="宋体" w:hAnsi="宋体" w:eastAsia="宋体" w:cs="宋体"/>
          <w:color w:val="000000"/>
          <w:sz w:val="21"/>
          <w:szCs w:val="18"/>
          <w:highlight w:val="none"/>
          <w:lang w:val="zh-CN"/>
        </w:rPr>
      </w:r>
      <w:r/>
    </w:p>
    <w:p>
      <w:pPr>
        <w:pStyle w:val="924"/>
        <w:ind w:firstLine="420"/>
        <w:keepLines w:val="0"/>
        <w:keepNext w:val="0"/>
        <w:pageBreakBefore w:val="0"/>
        <w:spacing w:line="360" w:lineRule="auto"/>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lang w:val="zh-CN"/>
        </w:rPr>
        <w:t xml:space="preserve">乙方不能履行合同从而影响甲方按期正常使用的，甲方有权解除合同，乙方向甲方偿付合同总价款5%的违约金，违约金不足以补偿损失的甲方有权要求乙方补足。</w:t>
      </w:r>
      <w:r>
        <w:rPr>
          <w:rFonts w:hint="eastAsia" w:ascii="宋体" w:hAnsi="宋体" w:eastAsia="宋体" w:cs="宋体"/>
          <w:color w:val="000000"/>
          <w:sz w:val="21"/>
          <w:szCs w:val="18"/>
          <w:highlight w:val="none"/>
          <w:lang w:val="zh-CN"/>
        </w:rPr>
      </w:r>
      <w:r/>
    </w:p>
    <w:p>
      <w:pPr>
        <w:pStyle w:val="924"/>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1、乙方提供的中药饮片质量不符合协议约定或质量要求以及数量需求给甲方的则应按上月合同总价（上月合同总价低于当批合同价的，则按当批合同价计）的20%向甲方承担违约责任，乙方在支付违约金后，还应当继续履行合同；造成的实际损失大于违约责任的，则乙方应当赔偿实际损失。</w:t>
      </w:r>
      <w:r>
        <w:rPr>
          <w:rFonts w:hint="eastAsia" w:ascii="宋体" w:hAnsi="宋体" w:eastAsia="宋体" w:cs="宋体"/>
          <w:color w:val="000000"/>
          <w:sz w:val="21"/>
          <w:szCs w:val="21"/>
          <w:highlight w:val="none"/>
          <w:lang w:val="zh-CN"/>
        </w:rPr>
      </w:r>
      <w:r/>
    </w:p>
    <w:p>
      <w:pPr>
        <w:pStyle w:val="924"/>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2、如果乙方没能按协议约定的时间、地点配送、提供伴随服务或违反协议其他约定的，乙方应按当年度合同已发生金额的百分之二十向甲方支付违约金。</w:t>
      </w:r>
      <w:r>
        <w:rPr>
          <w:rFonts w:hint="eastAsia" w:ascii="宋体" w:hAnsi="宋体" w:eastAsia="宋体" w:cs="宋体"/>
          <w:color w:val="000000"/>
          <w:sz w:val="21"/>
          <w:szCs w:val="21"/>
          <w:highlight w:val="none"/>
          <w:lang w:val="zh-CN"/>
        </w:rPr>
      </w:r>
      <w:r/>
    </w:p>
    <w:p>
      <w:pPr>
        <w:pStyle w:val="924"/>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乙方在支付违约金后，还应当继续履行合同。违约金不足以弥补甲方损失的，乙方应另行赔偿损失。</w:t>
      </w:r>
      <w:r>
        <w:rPr>
          <w:rFonts w:hint="eastAsia" w:ascii="宋体" w:hAnsi="宋体" w:eastAsia="宋体" w:cs="宋体"/>
          <w:color w:val="000000"/>
          <w:sz w:val="21"/>
          <w:szCs w:val="21"/>
          <w:highlight w:val="none"/>
          <w:lang w:val="zh-CN"/>
        </w:rPr>
      </w:r>
      <w:r/>
    </w:p>
    <w:p>
      <w:pPr>
        <w:pStyle w:val="924"/>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乙方不能按照协议约定提供中药饮片并作出合理解释时，甲方可以依实施方案规定，采取适当的方法购买其他医药公司中药饮片,甲方购买其他医药公司中药饮片的费用差价由乙方承担。</w:t>
      </w:r>
      <w:r>
        <w:rPr>
          <w:rFonts w:hint="eastAsia" w:ascii="宋体" w:hAnsi="宋体" w:eastAsia="宋体" w:cs="宋体"/>
          <w:color w:val="000000"/>
          <w:sz w:val="21"/>
          <w:szCs w:val="21"/>
          <w:highlight w:val="none"/>
          <w:lang w:val="zh-CN"/>
        </w:rPr>
      </w:r>
      <w:r/>
    </w:p>
    <w:p>
      <w:pPr>
        <w:pStyle w:val="924"/>
        <w:ind w:firstLine="482"/>
        <w:jc w:val="left"/>
        <w:keepLines w:val="0"/>
        <w:keepNext w:val="0"/>
        <w:pageBreakBefore w:val="0"/>
        <w:spacing w:line="360" w:lineRule="auto"/>
        <w:widowControl/>
        <w:rPr>
          <w:rFonts w:hint="eastAsia"/>
          <w:color w:val="000000"/>
          <w:highlight w:val="none"/>
          <w:lang w:val="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3、甲方无正当理由，延误入库或因其保管不当造成药品质量问题的，</w:t>
      </w:r>
      <w:r>
        <w:rPr>
          <w:rFonts w:hint="eastAsia" w:ascii="宋体" w:hAnsi="宋体" w:eastAsia="宋体" w:cs="宋体"/>
          <w:color w:val="000000"/>
          <w:sz w:val="21"/>
          <w:szCs w:val="21"/>
          <w:highlight w:val="none"/>
        </w:rPr>
        <w:t xml:space="preserve">由</w:t>
      </w:r>
      <w:r>
        <w:rPr>
          <w:rFonts w:hint="eastAsia" w:ascii="宋体" w:hAnsi="宋体" w:eastAsia="宋体" w:cs="宋体"/>
          <w:color w:val="000000"/>
          <w:sz w:val="21"/>
          <w:szCs w:val="21"/>
          <w:highlight w:val="none"/>
          <w:lang w:val="zh-CN"/>
        </w:rPr>
        <w:t xml:space="preserve">甲方承担责任。但乙方应当告知甲方保管的方法及注意事项，否则仍由乙方承担一切责任。</w:t>
      </w:r>
      <w:r>
        <w:rPr>
          <w:rFonts w:hint="eastAsia"/>
          <w:color w:val="000000"/>
          <w:highlight w:val="none"/>
          <w:lang w:val="zh-CN"/>
        </w:rPr>
      </w:r>
      <w:r/>
    </w:p>
    <w:p>
      <w:pPr>
        <w:pStyle w:val="924"/>
        <w:ind w:firstLine="420"/>
        <w:keepLines w:val="0"/>
        <w:keepNext w:val="0"/>
        <w:pageBreakBefore w:val="0"/>
        <w:spacing w:line="360" w:lineRule="auto"/>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lang w:val="zh-CN"/>
        </w:rPr>
        <w:t xml:space="preserve">4、不可抗力</w:t>
      </w:r>
      <w:r>
        <w:rPr>
          <w:rFonts w:hint="eastAsia" w:ascii="宋体" w:hAnsi="宋体" w:eastAsia="宋体" w:cs="宋体"/>
          <w:color w:val="000000"/>
          <w:sz w:val="21"/>
          <w:szCs w:val="18"/>
          <w:highlight w:val="none"/>
          <w:lang w:val="zh-CN"/>
        </w:rPr>
      </w:r>
      <w:r/>
    </w:p>
    <w:p>
      <w:pPr>
        <w:pStyle w:val="924"/>
        <w:ind w:firstLine="420"/>
        <w:keepLines w:val="0"/>
        <w:keepNext w:val="0"/>
        <w:pageBreakBefore w:val="0"/>
        <w:spacing w:line="360" w:lineRule="auto"/>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lang w:val="zh-CN"/>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18"/>
          <w:highlight w:val="none"/>
          <w:lang w:val="zh-CN"/>
        </w:rPr>
      </w:r>
      <w:r/>
    </w:p>
    <w:p>
      <w:pPr>
        <w:pStyle w:val="924"/>
        <w:ind w:firstLine="420"/>
        <w:keepLines w:val="0"/>
        <w:keepNext w:val="0"/>
        <w:pageBreakBefore w:val="0"/>
        <w:spacing w:line="360" w:lineRule="auto"/>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lang w:val="zh-CN"/>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1"/>
          <w:szCs w:val="18"/>
          <w:highlight w:val="none"/>
          <w:lang w:val="zh-CN"/>
        </w:rPr>
      </w:r>
      <w:r/>
    </w:p>
    <w:p>
      <w:pPr>
        <w:pStyle w:val="924"/>
        <w:ind w:firstLine="422"/>
        <w:keepLines w:val="0"/>
        <w:keepNext w:val="0"/>
        <w:pageBreakBefore w:val="0"/>
        <w:spacing w:line="360" w:lineRule="auto"/>
        <w:rPr>
          <w:rFonts w:hint="eastAsia" w:ascii="宋体" w:hAnsi="宋体" w:eastAsia="宋体" w:cs="宋体"/>
          <w:b/>
          <w:bCs/>
          <w:color w:val="000000"/>
          <w:sz w:val="21"/>
          <w:szCs w:val="18"/>
          <w:highlight w:val="none"/>
          <w:lang w:val="zh-CN"/>
        </w:rPr>
      </w:pPr>
      <w:r>
        <w:rPr>
          <w:rFonts w:hint="eastAsia" w:ascii="宋体" w:hAnsi="宋体" w:eastAsia="宋体" w:cs="宋体"/>
          <w:b/>
          <w:bCs/>
          <w:color w:val="000000"/>
          <w:sz w:val="21"/>
          <w:szCs w:val="18"/>
          <w:highlight w:val="none"/>
          <w:lang w:val="en-US" w:eastAsia="zh-CN"/>
        </w:rPr>
        <w:t xml:space="preserve">八</w:t>
      </w:r>
      <w:r>
        <w:rPr>
          <w:rFonts w:hint="eastAsia" w:ascii="宋体" w:hAnsi="宋体" w:eastAsia="宋体" w:cs="宋体"/>
          <w:b/>
          <w:bCs/>
          <w:color w:val="000000"/>
          <w:sz w:val="21"/>
          <w:szCs w:val="18"/>
          <w:highlight w:val="none"/>
          <w:lang w:val="zh-CN"/>
        </w:rPr>
        <w:t xml:space="preserve">、合同的解除和转让</w:t>
      </w:r>
      <w:r>
        <w:rPr>
          <w:rFonts w:hint="eastAsia" w:ascii="宋体" w:hAnsi="宋体" w:eastAsia="宋体" w:cs="宋体"/>
          <w:b/>
          <w:bCs/>
          <w:color w:val="000000"/>
          <w:sz w:val="21"/>
          <w:szCs w:val="18"/>
          <w:highlight w:val="none"/>
          <w:lang w:val="zh-CN"/>
        </w:rPr>
      </w:r>
      <w:r/>
    </w:p>
    <w:p>
      <w:pPr>
        <w:pStyle w:val="924"/>
        <w:ind w:firstLine="420"/>
        <w:keepLines w:val="0"/>
        <w:keepNext w:val="0"/>
        <w:pageBreakBefore w:val="0"/>
        <w:spacing w:line="360" w:lineRule="auto"/>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lang w:val="zh-CN"/>
        </w:rPr>
        <w:t xml:space="preserve">1、合同的解除</w:t>
      </w:r>
      <w:r>
        <w:rPr>
          <w:rFonts w:hint="eastAsia" w:ascii="宋体" w:hAnsi="宋体" w:eastAsia="宋体" w:cs="宋体"/>
          <w:color w:val="000000"/>
          <w:sz w:val="21"/>
          <w:szCs w:val="18"/>
          <w:highlight w:val="none"/>
          <w:lang w:val="zh-CN"/>
        </w:rPr>
      </w:r>
      <w:r/>
    </w:p>
    <w:p>
      <w:pPr>
        <w:pStyle w:val="924"/>
        <w:ind w:firstLine="420"/>
        <w:keepLines w:val="0"/>
        <w:keepNext w:val="0"/>
        <w:pageBreakBefore w:val="0"/>
        <w:spacing w:line="360" w:lineRule="auto"/>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lang w:val="zh-CN"/>
        </w:rPr>
        <w:t xml:space="preserve">（1）有下列情形之一，合同一方可以解除合同：</w:t>
      </w:r>
      <w:r>
        <w:rPr>
          <w:rFonts w:hint="eastAsia" w:ascii="宋体" w:hAnsi="宋体" w:eastAsia="宋体" w:cs="宋体"/>
          <w:color w:val="000000"/>
          <w:sz w:val="21"/>
          <w:szCs w:val="18"/>
          <w:highlight w:val="none"/>
          <w:lang w:val="zh-CN"/>
        </w:rPr>
      </w:r>
      <w:r/>
    </w:p>
    <w:p>
      <w:pPr>
        <w:pStyle w:val="924"/>
        <w:ind w:firstLine="420"/>
        <w:keepLines w:val="0"/>
        <w:keepNext w:val="0"/>
        <w:pageBreakBefore w:val="0"/>
        <w:spacing w:line="360" w:lineRule="auto"/>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lang w:val="zh-CN"/>
        </w:rPr>
        <w:t xml:space="preserve">1.1因不可抗力致使不能实现合同目的，未受不可抗力影响的一方有权解除合同；</w:t>
      </w:r>
      <w:r>
        <w:rPr>
          <w:rFonts w:hint="eastAsia" w:ascii="宋体" w:hAnsi="宋体" w:eastAsia="宋体" w:cs="宋体"/>
          <w:color w:val="000000"/>
          <w:sz w:val="21"/>
          <w:szCs w:val="18"/>
          <w:highlight w:val="none"/>
          <w:lang w:val="zh-CN"/>
        </w:rPr>
      </w:r>
      <w:r/>
    </w:p>
    <w:p>
      <w:pPr>
        <w:pStyle w:val="924"/>
        <w:ind w:firstLine="420"/>
        <w:keepLines w:val="0"/>
        <w:keepNext w:val="0"/>
        <w:pageBreakBefore w:val="0"/>
        <w:spacing w:line="360" w:lineRule="auto"/>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lang w:val="zh-CN"/>
        </w:rPr>
        <w:t xml:space="preserve">1.2因合同一方违约导致合同不能履行，另一方有权解除合同；</w:t>
      </w:r>
      <w:r>
        <w:rPr>
          <w:rFonts w:hint="eastAsia" w:ascii="宋体" w:hAnsi="宋体" w:eastAsia="宋体" w:cs="宋体"/>
          <w:color w:val="000000"/>
          <w:sz w:val="21"/>
          <w:szCs w:val="18"/>
          <w:highlight w:val="none"/>
          <w:lang w:val="zh-CN"/>
        </w:rPr>
      </w:r>
      <w:r/>
    </w:p>
    <w:p>
      <w:pPr>
        <w:pStyle w:val="924"/>
        <w:ind w:firstLine="420"/>
        <w:keepLines w:val="0"/>
        <w:keepNext w:val="0"/>
        <w:pageBreakBefore w:val="0"/>
        <w:spacing w:line="360" w:lineRule="auto"/>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lang w:val="zh-CN"/>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18"/>
          <w:highlight w:val="none"/>
          <w:lang w:val="zh-CN"/>
        </w:rPr>
      </w:r>
      <w:r/>
    </w:p>
    <w:p>
      <w:pPr>
        <w:pStyle w:val="924"/>
        <w:ind w:firstLine="420"/>
        <w:keepLines w:val="0"/>
        <w:keepNext w:val="0"/>
        <w:pageBreakBefore w:val="0"/>
        <w:spacing w:line="360" w:lineRule="auto"/>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lang w:val="zh-CN"/>
        </w:rPr>
        <w:t xml:space="preserve">2、合同的转让</w:t>
      </w:r>
      <w:r>
        <w:rPr>
          <w:rFonts w:hint="eastAsia" w:ascii="宋体" w:hAnsi="宋体" w:eastAsia="宋体" w:cs="宋体"/>
          <w:color w:val="000000"/>
          <w:sz w:val="21"/>
          <w:szCs w:val="18"/>
          <w:highlight w:val="none"/>
          <w:lang w:val="zh-CN"/>
        </w:rPr>
      </w:r>
      <w:r/>
    </w:p>
    <w:p>
      <w:pPr>
        <w:pStyle w:val="924"/>
        <w:ind w:firstLine="420"/>
        <w:keepLines w:val="0"/>
        <w:keepNext w:val="0"/>
        <w:pageBreakBefore w:val="0"/>
        <w:spacing w:line="360" w:lineRule="auto"/>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lang w:val="zh-CN"/>
        </w:rPr>
        <w:t xml:space="preserve">合同的全部不得转让。</w:t>
      </w:r>
      <w:r>
        <w:rPr>
          <w:rFonts w:hint="eastAsia" w:ascii="宋体" w:hAnsi="宋体" w:eastAsia="宋体" w:cs="宋体"/>
          <w:color w:val="000000"/>
          <w:sz w:val="21"/>
          <w:szCs w:val="18"/>
          <w:highlight w:val="none"/>
          <w:lang w:val="zh-CN"/>
        </w:rPr>
      </w:r>
      <w:r/>
    </w:p>
    <w:p>
      <w:pPr>
        <w:pStyle w:val="924"/>
        <w:ind w:firstLine="422"/>
        <w:jc w:val="left"/>
        <w:keepLines w:val="0"/>
        <w:keepNext w:val="0"/>
        <w:pageBreakBefore w:val="0"/>
        <w:spacing w:line="360" w:lineRule="auto"/>
        <w:widowControl/>
        <w:rPr>
          <w:rFonts w:hint="eastAsia" w:ascii="宋体" w:hAnsi="宋体" w:eastAsia="宋体" w:cs="宋体"/>
          <w:b/>
          <w:bCs/>
          <w:color w:val="000000"/>
          <w:sz w:val="21"/>
          <w:szCs w:val="18"/>
          <w:highlight w:val="none"/>
        </w:rPr>
      </w:pPr>
      <w:r>
        <w:rPr>
          <w:rFonts w:hint="eastAsia" w:ascii="宋体" w:hAnsi="宋体" w:eastAsia="宋体" w:cs="宋体"/>
          <w:b/>
          <w:bCs/>
          <w:color w:val="000000"/>
          <w:sz w:val="21"/>
          <w:szCs w:val="18"/>
          <w:highlight w:val="none"/>
          <w:lang w:val="en-US" w:eastAsia="zh-CN"/>
        </w:rPr>
        <w:t xml:space="preserve">九</w:t>
      </w:r>
      <w:r>
        <w:rPr>
          <w:rFonts w:hint="eastAsia" w:ascii="宋体" w:hAnsi="宋体" w:eastAsia="宋体" w:cs="宋体"/>
          <w:b/>
          <w:bCs/>
          <w:color w:val="000000"/>
          <w:sz w:val="21"/>
          <w:szCs w:val="18"/>
          <w:highlight w:val="none"/>
        </w:rPr>
        <w:t xml:space="preserve">、合同的生效</w:t>
      </w:r>
      <w:r>
        <w:rPr>
          <w:rFonts w:hint="eastAsia" w:ascii="宋体" w:hAnsi="宋体" w:eastAsia="宋体" w:cs="宋体"/>
          <w:b/>
          <w:bCs/>
          <w:color w:val="000000"/>
          <w:sz w:val="21"/>
          <w:szCs w:val="18"/>
          <w:highlight w:val="none"/>
        </w:rPr>
      </w:r>
      <w:r/>
    </w:p>
    <w:p>
      <w:pPr>
        <w:pStyle w:val="924"/>
        <w:ind w:firstLine="420"/>
        <w:jc w:val="left"/>
        <w:keepLines w:val="0"/>
        <w:keepNext w:val="0"/>
        <w:pageBreakBefore w:val="0"/>
        <w:spacing w:line="360" w:lineRule="auto"/>
        <w:widowControl/>
        <w:rPr>
          <w:rFonts w:hint="eastAsia" w:ascii="宋体" w:hAnsi="宋体" w:eastAsia="宋体" w:cs="宋体"/>
          <w:color w:val="000000"/>
          <w:sz w:val="21"/>
          <w:szCs w:val="18"/>
          <w:highlight w:val="none"/>
        </w:rPr>
      </w:pPr>
      <w:r>
        <w:rPr>
          <w:rFonts w:hint="eastAsia" w:ascii="宋体" w:hAnsi="宋体" w:eastAsia="宋体" w:cs="宋体"/>
          <w:color w:val="000000"/>
          <w:sz w:val="21"/>
          <w:szCs w:val="18"/>
          <w:highlight w:val="none"/>
        </w:rPr>
        <w:t xml:space="preserve">1、本合同在双方签字盖章后生效。</w:t>
      </w:r>
      <w:r>
        <w:rPr>
          <w:rFonts w:hint="eastAsia" w:ascii="宋体" w:hAnsi="宋体" w:eastAsia="宋体" w:cs="宋体"/>
          <w:color w:val="000000"/>
          <w:sz w:val="21"/>
          <w:szCs w:val="18"/>
          <w:highlight w:val="none"/>
        </w:rPr>
      </w:r>
      <w:r/>
    </w:p>
    <w:p>
      <w:pPr>
        <w:pStyle w:val="924"/>
        <w:ind w:firstLine="422"/>
        <w:jc w:val="left"/>
        <w:keepLines w:val="0"/>
        <w:keepNext w:val="0"/>
        <w:pageBreakBefore w:val="0"/>
        <w:spacing w:line="360" w:lineRule="auto"/>
        <w:widowControl/>
        <w:rPr>
          <w:rFonts w:hint="eastAsia" w:ascii="宋体" w:hAnsi="宋体" w:eastAsia="宋体" w:cs="宋体"/>
          <w:b/>
          <w:bCs/>
          <w:color w:val="000000"/>
          <w:sz w:val="21"/>
          <w:szCs w:val="18"/>
          <w:highlight w:val="none"/>
        </w:rPr>
      </w:pPr>
      <w:r>
        <w:rPr>
          <w:rFonts w:hint="eastAsia" w:ascii="宋体" w:hAnsi="宋体" w:eastAsia="宋体" w:cs="宋体"/>
          <w:b/>
          <w:bCs/>
          <w:color w:val="000000"/>
          <w:sz w:val="21"/>
          <w:szCs w:val="18"/>
          <w:highlight w:val="none"/>
          <w:lang w:val="en-US" w:eastAsia="zh-CN"/>
        </w:rPr>
        <w:t xml:space="preserve">十</w:t>
      </w:r>
      <w:r>
        <w:rPr>
          <w:rFonts w:hint="eastAsia" w:ascii="宋体" w:hAnsi="宋体" w:eastAsia="宋体" w:cs="宋体"/>
          <w:b/>
          <w:bCs/>
          <w:color w:val="000000"/>
          <w:sz w:val="21"/>
          <w:szCs w:val="18"/>
          <w:highlight w:val="none"/>
        </w:rPr>
        <w:t xml:space="preserve">、附则</w:t>
      </w:r>
      <w:r>
        <w:rPr>
          <w:rFonts w:hint="eastAsia" w:ascii="宋体" w:hAnsi="宋体" w:eastAsia="宋体" w:cs="宋体"/>
          <w:b/>
          <w:bCs/>
          <w:color w:val="000000"/>
          <w:sz w:val="21"/>
          <w:szCs w:val="18"/>
          <w:highlight w:val="none"/>
        </w:rPr>
      </w:r>
      <w:r/>
    </w:p>
    <w:p>
      <w:pPr>
        <w:pStyle w:val="924"/>
        <w:ind w:firstLine="420"/>
        <w:jc w:val="left"/>
        <w:keepLines w:val="0"/>
        <w:keepNext w:val="0"/>
        <w:pageBreakBefore w:val="0"/>
        <w:spacing w:line="360" w:lineRule="auto"/>
        <w:widowControl/>
        <w:rPr>
          <w:rFonts w:hint="eastAsia" w:ascii="宋体" w:hAnsi="宋体" w:eastAsia="宋体" w:cs="宋体"/>
          <w:color w:val="000000"/>
          <w:sz w:val="21"/>
          <w:szCs w:val="18"/>
          <w:highlight w:val="none"/>
        </w:rPr>
      </w:pPr>
      <w:r>
        <w:rPr>
          <w:rFonts w:hint="eastAsia" w:ascii="宋体" w:hAnsi="宋体" w:eastAsia="宋体" w:cs="宋体"/>
          <w:color w:val="000000"/>
          <w:sz w:val="21"/>
          <w:szCs w:val="18"/>
          <w:highlight w:val="none"/>
        </w:rPr>
        <w:t xml:space="preserve">1、合同份数</w:t>
      </w:r>
      <w:r>
        <w:rPr>
          <w:rFonts w:hint="eastAsia" w:ascii="宋体" w:hAnsi="宋体" w:eastAsia="宋体" w:cs="宋体"/>
          <w:color w:val="000000"/>
          <w:sz w:val="21"/>
          <w:szCs w:val="18"/>
          <w:highlight w:val="none"/>
        </w:rPr>
      </w:r>
      <w:r/>
    </w:p>
    <w:p>
      <w:pPr>
        <w:pStyle w:val="924"/>
        <w:ind w:firstLine="420"/>
        <w:jc w:val="left"/>
        <w:keepLines w:val="0"/>
        <w:keepNext w:val="0"/>
        <w:pageBreakBefore w:val="0"/>
        <w:spacing w:line="360" w:lineRule="auto"/>
        <w:widowControl/>
        <w:rPr>
          <w:rFonts w:hint="eastAsia" w:ascii="宋体" w:hAnsi="宋体" w:eastAsia="宋体" w:cs="宋体"/>
          <w:color w:val="000000"/>
          <w:sz w:val="21"/>
          <w:szCs w:val="18"/>
          <w:highlight w:val="none"/>
        </w:rPr>
      </w:pPr>
      <w:r>
        <w:rPr>
          <w:rFonts w:hint="eastAsia" w:ascii="宋体" w:hAnsi="宋体" w:eastAsia="宋体" w:cs="宋体"/>
          <w:color w:val="000000"/>
          <w:sz w:val="21"/>
          <w:szCs w:val="18"/>
          <w:highlight w:val="none"/>
        </w:rPr>
        <w:t xml:space="preserve">本合同一式四份，甲</w:t>
      </w:r>
      <w:r>
        <w:rPr>
          <w:rFonts w:hint="eastAsia" w:ascii="宋体" w:hAnsi="宋体" w:eastAsia="宋体" w:cs="宋体"/>
          <w:color w:val="000000"/>
          <w:sz w:val="21"/>
          <w:szCs w:val="18"/>
          <w:highlight w:val="none"/>
          <w:lang w:val="en-US" w:eastAsia="zh-CN"/>
        </w:rPr>
        <w:t xml:space="preserve">方执贰份，</w:t>
      </w:r>
      <w:r>
        <w:rPr>
          <w:rFonts w:hint="eastAsia" w:ascii="宋体" w:hAnsi="宋体" w:eastAsia="宋体" w:cs="宋体"/>
          <w:color w:val="000000"/>
          <w:sz w:val="21"/>
          <w:szCs w:val="18"/>
          <w:highlight w:val="none"/>
        </w:rPr>
        <w:t xml:space="preserve">乙方</w:t>
      </w:r>
      <w:r>
        <w:rPr>
          <w:rFonts w:hint="eastAsia" w:ascii="宋体" w:hAnsi="宋体" w:eastAsia="宋体" w:cs="宋体"/>
          <w:color w:val="000000"/>
          <w:sz w:val="21"/>
          <w:szCs w:val="18"/>
          <w:highlight w:val="none"/>
          <w:lang w:val="en-US" w:eastAsia="zh-CN"/>
        </w:rPr>
        <w:t xml:space="preserve">和</w:t>
      </w:r>
      <w:r>
        <w:rPr>
          <w:rFonts w:hint="eastAsia" w:ascii="宋体" w:hAnsi="宋体" w:eastAsia="宋体" w:cs="宋体"/>
          <w:color w:val="000000"/>
          <w:sz w:val="21"/>
          <w:szCs w:val="18"/>
          <w:highlight w:val="none"/>
        </w:rPr>
        <w:t xml:space="preserve">采购代理机构各执一份。</w:t>
      </w:r>
      <w:r>
        <w:rPr>
          <w:rFonts w:hint="eastAsia" w:ascii="宋体" w:hAnsi="宋体" w:eastAsia="宋体" w:cs="宋体"/>
          <w:color w:val="000000"/>
          <w:sz w:val="21"/>
          <w:szCs w:val="18"/>
          <w:highlight w:val="none"/>
        </w:rPr>
      </w:r>
      <w:r/>
    </w:p>
    <w:p>
      <w:pPr>
        <w:pStyle w:val="924"/>
        <w:ind w:firstLine="420"/>
        <w:jc w:val="left"/>
        <w:keepLines w:val="0"/>
        <w:keepNext w:val="0"/>
        <w:pageBreakBefore w:val="0"/>
        <w:spacing w:line="360" w:lineRule="auto"/>
        <w:widowControl/>
        <w:rPr>
          <w:rFonts w:hint="eastAsia" w:ascii="宋体" w:hAnsi="宋体" w:eastAsia="宋体" w:cs="宋体"/>
          <w:color w:val="000000"/>
          <w:sz w:val="21"/>
          <w:szCs w:val="18"/>
          <w:highlight w:val="none"/>
        </w:rPr>
      </w:pPr>
      <w:r>
        <w:rPr>
          <w:rFonts w:hint="eastAsia" w:ascii="宋体" w:hAnsi="宋体" w:eastAsia="宋体" w:cs="宋体"/>
          <w:color w:val="000000"/>
          <w:sz w:val="21"/>
          <w:szCs w:val="18"/>
          <w:highlight w:val="none"/>
        </w:rPr>
        <w:t xml:space="preserve">2、未尽事宜</w:t>
      </w:r>
      <w:r>
        <w:rPr>
          <w:rFonts w:hint="eastAsia" w:ascii="宋体" w:hAnsi="宋体" w:eastAsia="宋体" w:cs="宋体"/>
          <w:color w:val="000000"/>
          <w:sz w:val="21"/>
          <w:szCs w:val="18"/>
          <w:highlight w:val="none"/>
        </w:rPr>
      </w:r>
      <w:r/>
    </w:p>
    <w:p>
      <w:pPr>
        <w:pStyle w:val="924"/>
        <w:ind w:firstLine="420"/>
        <w:jc w:val="left"/>
        <w:keepLines w:val="0"/>
        <w:keepNext w:val="0"/>
        <w:pageBreakBefore w:val="0"/>
        <w:spacing w:line="360" w:lineRule="auto"/>
        <w:widowControl/>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rPr>
        <w:t xml:space="preserve">本合同未尽事宜应按《中华人民共和国民法典》、《中华人民共和国政府采购法》以及其</w:t>
      </w:r>
      <w:r>
        <w:rPr>
          <w:rFonts w:hint="eastAsia" w:ascii="宋体" w:hAnsi="宋体" w:eastAsia="宋体" w:cs="宋体"/>
          <w:color w:val="000000"/>
          <w:sz w:val="21"/>
          <w:szCs w:val="18"/>
          <w:highlight w:val="none"/>
          <w:lang w:val="en-US" w:eastAsia="zh-CN"/>
        </w:rPr>
        <w:t xml:space="preserve">他</w:t>
      </w:r>
      <w:r>
        <w:rPr>
          <w:rFonts w:hint="eastAsia" w:ascii="宋体" w:hAnsi="宋体" w:eastAsia="宋体" w:cs="宋体"/>
          <w:color w:val="000000"/>
          <w:sz w:val="21"/>
          <w:szCs w:val="18"/>
          <w:highlight w:val="none"/>
        </w:rPr>
        <w:t xml:space="preserve">相关法律、法规之规定解释。</w:t>
      </w:r>
      <w:r>
        <w:rPr>
          <w:rFonts w:hint="eastAsia" w:ascii="宋体" w:hAnsi="宋体" w:eastAsia="宋体" w:cs="宋体"/>
          <w:color w:val="000000"/>
          <w:sz w:val="21"/>
          <w:szCs w:val="18"/>
          <w:highlight w:val="none"/>
          <w:lang w:val="zh-CN"/>
        </w:rPr>
      </w:r>
      <w:r/>
    </w:p>
    <w:p>
      <w:pPr>
        <w:pStyle w:val="924"/>
        <w:ind w:firstLine="420"/>
        <w:jc w:val="left"/>
        <w:keepLines w:val="0"/>
        <w:keepNext w:val="0"/>
        <w:pageBreakBefore w:val="0"/>
        <w:spacing w:line="360" w:lineRule="auto"/>
        <w:widowControl/>
        <w:rPr>
          <w:rFonts w:hint="eastAsia" w:ascii="宋体" w:hAnsi="宋体" w:eastAsia="宋体" w:cs="宋体"/>
          <w:color w:val="000000"/>
          <w:sz w:val="21"/>
          <w:szCs w:val="18"/>
          <w:highlight w:val="none"/>
          <w:lang w:val="zh-CN"/>
        </w:rPr>
      </w:pPr>
      <w:r>
        <w:rPr>
          <w:rFonts w:hint="eastAsia" w:ascii="宋体" w:hAnsi="宋体" w:eastAsia="宋体" w:cs="宋体"/>
          <w:color w:val="000000"/>
          <w:sz w:val="21"/>
          <w:szCs w:val="18"/>
          <w:highlight w:val="none"/>
          <w:lang w:val="zh-CN"/>
        </w:rPr>
      </w:r>
      <w:r/>
    </w:p>
    <w:p>
      <w:pPr>
        <w:pStyle w:val="924"/>
        <w:ind w:firstLine="420"/>
        <w:jc w:val="left"/>
        <w:keepLines w:val="0"/>
        <w:keepNext w:val="0"/>
        <w:pageBreakBefore w:val="0"/>
        <w:spacing w:line="360" w:lineRule="auto"/>
        <w:widowControl/>
        <w:rPr>
          <w:rFonts w:hint="eastAsia" w:ascii="宋体" w:hAnsi="宋体" w:eastAsia="宋体" w:cs="宋体"/>
          <w:color w:val="000000"/>
          <w:sz w:val="21"/>
          <w:szCs w:val="18"/>
          <w:highlight w:val="none"/>
        </w:rPr>
      </w:pPr>
      <w:r>
        <w:rPr>
          <w:rFonts w:hint="eastAsia" w:ascii="宋体" w:hAnsi="宋体" w:eastAsia="宋体" w:cs="宋体"/>
          <w:color w:val="000000"/>
          <w:sz w:val="21"/>
          <w:szCs w:val="18"/>
          <w:highlight w:val="none"/>
          <w:lang w:val="zh-CN"/>
        </w:rPr>
        <w:t xml:space="preserve">甲方</w:t>
      </w:r>
      <w:r>
        <w:rPr>
          <w:rFonts w:hint="eastAsia" w:ascii="宋体" w:hAnsi="宋体" w:eastAsia="宋体" w:cs="宋体"/>
          <w:color w:val="000000"/>
          <w:sz w:val="21"/>
          <w:szCs w:val="18"/>
          <w:highlight w:val="none"/>
        </w:rPr>
        <w:t xml:space="preserve">（</w:t>
      </w:r>
      <w:r>
        <w:rPr>
          <w:rFonts w:hint="eastAsia" w:ascii="宋体" w:hAnsi="宋体" w:eastAsia="宋体" w:cs="宋体"/>
          <w:color w:val="000000"/>
          <w:sz w:val="21"/>
          <w:szCs w:val="18"/>
          <w:highlight w:val="none"/>
          <w:lang w:val="zh-CN"/>
        </w:rPr>
        <w:t xml:space="preserve">签章</w:t>
      </w:r>
      <w:r>
        <w:rPr>
          <w:rFonts w:hint="eastAsia" w:ascii="宋体" w:hAnsi="宋体" w:eastAsia="宋体" w:cs="宋体"/>
          <w:color w:val="000000"/>
          <w:sz w:val="21"/>
          <w:szCs w:val="18"/>
          <w:highlight w:val="none"/>
        </w:rPr>
        <w:t xml:space="preserve">）</w:t>
      </w:r>
      <w:r>
        <w:rPr>
          <w:rFonts w:hint="eastAsia" w:ascii="宋体" w:hAnsi="宋体" w:eastAsia="宋体" w:cs="宋体"/>
          <w:color w:val="000000"/>
          <w:sz w:val="21"/>
          <w:szCs w:val="18"/>
          <w:highlight w:val="none"/>
          <w:lang w:val="zh-CN"/>
        </w:rPr>
        <w:t xml:space="preserve">：</w:t>
      </w:r>
      <w:r>
        <w:rPr>
          <w:rFonts w:hint="eastAsia" w:ascii="宋体" w:hAnsi="宋体" w:eastAsia="宋体" w:cs="宋体"/>
          <w:color w:val="000000"/>
          <w:sz w:val="21"/>
          <w:szCs w:val="18"/>
          <w:highlight w:val="none"/>
          <w:lang w:val="en-US" w:eastAsia="zh-CN"/>
        </w:rPr>
        <w:t xml:space="preserve">                         </w:t>
      </w:r>
      <w:r>
        <w:rPr>
          <w:rFonts w:hint="eastAsia" w:ascii="宋体" w:hAnsi="宋体" w:eastAsia="宋体" w:cs="宋体"/>
          <w:color w:val="000000"/>
          <w:sz w:val="21"/>
          <w:szCs w:val="18"/>
          <w:highlight w:val="none"/>
          <w:lang w:val="zh-CN"/>
        </w:rPr>
        <w:t xml:space="preserve">乙方（签章）：</w:t>
      </w:r>
      <w:r>
        <w:rPr>
          <w:rFonts w:hint="eastAsia" w:ascii="宋体" w:hAnsi="宋体" w:eastAsia="宋体" w:cs="宋体"/>
          <w:color w:val="000000"/>
          <w:sz w:val="21"/>
          <w:szCs w:val="18"/>
          <w:highlight w:val="none"/>
        </w:rPr>
      </w:r>
      <w:r/>
    </w:p>
    <w:p>
      <w:pPr>
        <w:pStyle w:val="924"/>
        <w:ind w:firstLine="420"/>
        <w:jc w:val="left"/>
        <w:keepLines w:val="0"/>
        <w:keepNext w:val="0"/>
        <w:pageBreakBefore w:val="0"/>
        <w:spacing w:line="360" w:lineRule="auto"/>
        <w:widowControl/>
        <w:rPr>
          <w:rFonts w:hint="eastAsia" w:ascii="宋体" w:hAnsi="宋体" w:eastAsia="宋体" w:cs="宋体"/>
          <w:color w:val="000000"/>
          <w:sz w:val="21"/>
          <w:szCs w:val="18"/>
          <w:highlight w:val="none"/>
        </w:rPr>
      </w:pPr>
      <w:r>
        <w:rPr>
          <w:rFonts w:hint="eastAsia" w:ascii="宋体" w:hAnsi="宋体" w:eastAsia="宋体" w:cs="宋体"/>
          <w:color w:val="000000"/>
          <w:sz w:val="21"/>
          <w:szCs w:val="18"/>
          <w:highlight w:val="none"/>
          <w:lang w:val="zh-CN"/>
        </w:rPr>
        <w:t xml:space="preserve">法定代表人代表：</w:t>
      </w:r>
      <w:r>
        <w:rPr>
          <w:rFonts w:hint="eastAsia" w:ascii="宋体" w:hAnsi="宋体" w:eastAsia="宋体" w:cs="宋体"/>
          <w:color w:val="000000"/>
          <w:sz w:val="21"/>
          <w:szCs w:val="18"/>
          <w:highlight w:val="none"/>
        </w:rPr>
        <w:tab/>
      </w:r>
      <w:r>
        <w:rPr>
          <w:rFonts w:hint="eastAsia" w:ascii="宋体" w:hAnsi="宋体" w:eastAsia="宋体" w:cs="宋体"/>
          <w:color w:val="000000"/>
          <w:sz w:val="21"/>
          <w:szCs w:val="18"/>
          <w:highlight w:val="none"/>
          <w:lang w:val="en-US" w:eastAsia="zh-CN"/>
        </w:rPr>
        <w:t xml:space="preserve">                   </w:t>
      </w:r>
      <w:r>
        <w:rPr>
          <w:rFonts w:hint="eastAsia" w:ascii="宋体" w:hAnsi="宋体" w:eastAsia="宋体" w:cs="宋体"/>
          <w:color w:val="000000"/>
          <w:sz w:val="21"/>
          <w:szCs w:val="18"/>
          <w:highlight w:val="none"/>
          <w:lang w:val="zh-CN"/>
        </w:rPr>
        <w:t xml:space="preserve">法定代表人代表</w:t>
      </w:r>
      <w:r>
        <w:rPr>
          <w:rFonts w:hint="eastAsia" w:ascii="宋体" w:hAnsi="宋体" w:eastAsia="宋体" w:cs="宋体"/>
          <w:color w:val="000000"/>
          <w:sz w:val="21"/>
          <w:szCs w:val="18"/>
          <w:highlight w:val="none"/>
        </w:rPr>
      </w:r>
      <w:r/>
    </w:p>
    <w:p>
      <w:pPr>
        <w:pStyle w:val="924"/>
        <w:ind w:firstLine="420"/>
        <w:jc w:val="left"/>
        <w:keepLines w:val="0"/>
        <w:keepNext w:val="0"/>
        <w:pageBreakBefore w:val="0"/>
        <w:spacing w:line="360" w:lineRule="auto"/>
        <w:widowControl/>
        <w:rPr>
          <w:rFonts w:hint="eastAsia" w:ascii="宋体" w:hAnsi="宋体" w:eastAsia="宋体" w:cs="宋体"/>
          <w:color w:val="000000"/>
          <w:sz w:val="21"/>
          <w:szCs w:val="18"/>
          <w:highlight w:val="none"/>
          <w:lang w:eastAsia="zh-CN"/>
        </w:rPr>
      </w:pPr>
      <w:r>
        <w:rPr>
          <w:rFonts w:hint="eastAsia" w:ascii="宋体" w:hAnsi="宋体" w:eastAsia="宋体" w:cs="宋体"/>
          <w:color w:val="000000"/>
          <w:sz w:val="21"/>
          <w:szCs w:val="18"/>
          <w:highlight w:val="none"/>
          <w:lang w:val="zh-CN"/>
        </w:rPr>
        <w:t xml:space="preserve">或其</w:t>
      </w:r>
      <w:r>
        <w:rPr>
          <w:rFonts w:hint="eastAsia" w:ascii="宋体" w:hAnsi="宋体" w:eastAsia="宋体" w:cs="宋体"/>
          <w:color w:val="000000"/>
          <w:sz w:val="21"/>
          <w:szCs w:val="18"/>
          <w:highlight w:val="none"/>
        </w:rPr>
        <w:t xml:space="preserve">代理人</w:t>
      </w:r>
      <w:r>
        <w:rPr>
          <w:rFonts w:hint="eastAsia" w:ascii="宋体" w:hAnsi="宋体" w:eastAsia="宋体" w:cs="宋体"/>
          <w:color w:val="000000"/>
          <w:sz w:val="21"/>
          <w:szCs w:val="18"/>
          <w:highlight w:val="none"/>
          <w:lang w:eastAsia="zh-CN"/>
        </w:rPr>
        <w:t xml:space="preserve">：</w:t>
      </w:r>
      <w:r>
        <w:rPr>
          <w:rFonts w:hint="eastAsia" w:ascii="宋体" w:hAnsi="宋体" w:eastAsia="宋体" w:cs="宋体"/>
          <w:color w:val="000000"/>
          <w:sz w:val="21"/>
          <w:szCs w:val="18"/>
          <w:highlight w:val="none"/>
          <w:lang w:val="en-US" w:eastAsia="zh-CN"/>
        </w:rPr>
        <w:t xml:space="preserve">                           </w:t>
      </w:r>
      <w:r>
        <w:rPr>
          <w:rFonts w:hint="eastAsia" w:ascii="宋体" w:hAnsi="宋体" w:eastAsia="宋体" w:cs="宋体"/>
          <w:color w:val="000000"/>
          <w:sz w:val="21"/>
          <w:szCs w:val="18"/>
          <w:highlight w:val="none"/>
          <w:lang w:val="zh-CN"/>
        </w:rPr>
        <w:t xml:space="preserve">或其</w:t>
      </w:r>
      <w:r>
        <w:rPr>
          <w:rFonts w:hint="eastAsia" w:ascii="宋体" w:hAnsi="宋体" w:eastAsia="宋体" w:cs="宋体"/>
          <w:color w:val="000000"/>
          <w:sz w:val="21"/>
          <w:szCs w:val="18"/>
          <w:highlight w:val="none"/>
        </w:rPr>
        <w:t xml:space="preserve">代理人</w:t>
      </w:r>
      <w:r>
        <w:rPr>
          <w:rFonts w:hint="eastAsia" w:ascii="宋体" w:hAnsi="宋体" w:eastAsia="宋体" w:cs="宋体"/>
          <w:color w:val="000000"/>
          <w:sz w:val="21"/>
          <w:szCs w:val="18"/>
          <w:highlight w:val="none"/>
          <w:lang w:eastAsia="zh-CN"/>
        </w:rPr>
        <w:t xml:space="preserve">：</w:t>
      </w:r>
      <w:r>
        <w:rPr>
          <w:rFonts w:hint="eastAsia" w:ascii="宋体" w:hAnsi="宋体" w:eastAsia="宋体" w:cs="宋体"/>
          <w:color w:val="000000"/>
          <w:sz w:val="21"/>
          <w:szCs w:val="18"/>
          <w:highlight w:val="none"/>
          <w:lang w:eastAsia="zh-CN"/>
        </w:rPr>
      </w:r>
      <w:r/>
    </w:p>
    <w:p>
      <w:pPr>
        <w:pStyle w:val="924"/>
        <w:ind w:firstLine="840"/>
        <w:jc w:val="left"/>
        <w:keepLines w:val="0"/>
        <w:keepNext w:val="0"/>
        <w:pageBreakBefore w:val="0"/>
        <w:spacing w:line="360" w:lineRule="auto"/>
        <w:widowControl/>
        <w:rPr>
          <w:rFonts w:hint="eastAsia" w:ascii="宋体" w:hAnsi="宋体" w:eastAsia="宋体" w:cs="宋体"/>
          <w:b/>
          <w:color w:val="000000"/>
          <w:sz w:val="44"/>
          <w:szCs w:val="20"/>
          <w:highlight w:val="none"/>
        </w:rPr>
      </w:pPr>
      <w:r>
        <w:rPr>
          <w:rFonts w:hint="eastAsia" w:ascii="宋体" w:hAnsi="宋体" w:eastAsia="宋体" w:cs="宋体"/>
          <w:color w:val="000000"/>
          <w:sz w:val="21"/>
          <w:szCs w:val="18"/>
          <w:highlight w:val="none"/>
        </w:rPr>
        <w:t xml:space="preserve"> </w:t>
      </w:r>
      <w:r>
        <w:rPr>
          <w:rFonts w:hint="eastAsia" w:ascii="宋体" w:hAnsi="宋体" w:eastAsia="宋体" w:cs="宋体"/>
          <w:color w:val="000000"/>
          <w:sz w:val="21"/>
          <w:szCs w:val="18"/>
          <w:highlight w:val="none"/>
          <w:lang w:val="zh-CN"/>
        </w:rPr>
        <w:t xml:space="preserve">年</w:t>
      </w:r>
      <w:r>
        <w:rPr>
          <w:rFonts w:hint="eastAsia" w:ascii="宋体" w:hAnsi="宋体" w:eastAsia="宋体" w:cs="宋体"/>
          <w:color w:val="000000"/>
          <w:sz w:val="21"/>
          <w:szCs w:val="18"/>
          <w:highlight w:val="none"/>
          <w:lang w:val="en-US" w:eastAsia="zh-CN"/>
        </w:rPr>
        <w:t xml:space="preserve">  </w:t>
      </w:r>
      <w:r>
        <w:rPr>
          <w:rFonts w:hint="eastAsia" w:ascii="宋体" w:hAnsi="宋体" w:eastAsia="宋体" w:cs="宋体"/>
          <w:color w:val="000000"/>
          <w:sz w:val="21"/>
          <w:szCs w:val="18"/>
          <w:highlight w:val="none"/>
          <w:lang w:val="zh-CN"/>
        </w:rPr>
        <w:t xml:space="preserve">月</w:t>
      </w:r>
      <w:r>
        <w:rPr>
          <w:rFonts w:hint="eastAsia" w:ascii="宋体" w:hAnsi="宋体" w:eastAsia="宋体" w:cs="宋体"/>
          <w:color w:val="000000"/>
          <w:sz w:val="21"/>
          <w:szCs w:val="18"/>
          <w:highlight w:val="none"/>
          <w:lang w:val="en-US" w:eastAsia="zh-CN"/>
        </w:rPr>
        <w:t xml:space="preserve">  </w:t>
      </w:r>
      <w:r>
        <w:rPr>
          <w:rFonts w:hint="eastAsia" w:ascii="宋体" w:hAnsi="宋体" w:eastAsia="宋体" w:cs="宋体"/>
          <w:color w:val="000000"/>
          <w:sz w:val="21"/>
          <w:szCs w:val="18"/>
          <w:highlight w:val="none"/>
          <w:lang w:val="zh-CN"/>
        </w:rPr>
        <w:t xml:space="preserve">日</w:t>
      </w:r>
      <w:r>
        <w:rPr>
          <w:rFonts w:hint="eastAsia" w:ascii="宋体" w:hAnsi="宋体" w:eastAsia="宋体" w:cs="宋体"/>
          <w:color w:val="000000"/>
          <w:sz w:val="21"/>
          <w:szCs w:val="18"/>
          <w:highlight w:val="none"/>
          <w:lang w:val="en-US" w:eastAsia="zh-CN"/>
        </w:rPr>
        <w:t xml:space="preserve">                             </w:t>
      </w:r>
      <w:r>
        <w:rPr>
          <w:rFonts w:hint="eastAsia" w:ascii="宋体" w:hAnsi="宋体" w:eastAsia="宋体" w:cs="宋体"/>
          <w:color w:val="000000"/>
          <w:sz w:val="21"/>
          <w:szCs w:val="18"/>
          <w:highlight w:val="none"/>
          <w:lang w:val="zh-CN"/>
        </w:rPr>
        <w:t xml:space="preserve">年</w:t>
      </w:r>
      <w:r>
        <w:rPr>
          <w:rFonts w:hint="eastAsia" w:ascii="宋体" w:hAnsi="宋体" w:eastAsia="宋体" w:cs="宋体"/>
          <w:color w:val="000000"/>
          <w:sz w:val="21"/>
          <w:szCs w:val="18"/>
          <w:highlight w:val="none"/>
          <w:lang w:val="en-US" w:eastAsia="zh-CN"/>
        </w:rPr>
        <w:t xml:space="preserve">   </w:t>
      </w:r>
      <w:r>
        <w:rPr>
          <w:rFonts w:hint="eastAsia" w:ascii="宋体" w:hAnsi="宋体" w:eastAsia="宋体" w:cs="宋体"/>
          <w:color w:val="000000"/>
          <w:sz w:val="21"/>
          <w:szCs w:val="18"/>
          <w:highlight w:val="none"/>
          <w:lang w:val="zh-CN"/>
        </w:rPr>
        <w:t xml:space="preserve">月</w:t>
      </w:r>
      <w:r>
        <w:rPr>
          <w:rFonts w:hint="eastAsia" w:ascii="宋体" w:hAnsi="宋体" w:eastAsia="宋体" w:cs="宋体"/>
          <w:color w:val="000000"/>
          <w:sz w:val="21"/>
          <w:szCs w:val="18"/>
          <w:highlight w:val="none"/>
          <w:lang w:val="en-US" w:eastAsia="zh-CN"/>
        </w:rPr>
        <w:t xml:space="preserve">   </w:t>
      </w:r>
      <w:r>
        <w:rPr>
          <w:rFonts w:hint="eastAsia" w:ascii="宋体" w:hAnsi="宋体" w:eastAsia="宋体" w:cs="宋体"/>
          <w:color w:val="000000"/>
          <w:sz w:val="21"/>
          <w:szCs w:val="18"/>
          <w:highlight w:val="none"/>
          <w:lang w:val="zh-CN"/>
        </w:rPr>
        <w:t xml:space="preserve">日</w:t>
      </w:r>
      <w:bookmarkStart w:id="82" w:name="_Toc20400"/>
      <w:r/>
      <w:bookmarkStart w:id="83" w:name="_Toc6365"/>
      <w:r/>
      <w:bookmarkStart w:id="84" w:name="_Toc4008"/>
      <w:r/>
      <w:bookmarkStart w:id="85" w:name="_Toc88831025"/>
      <w:r>
        <w:rPr>
          <w:rFonts w:hint="eastAsia" w:ascii="宋体" w:hAnsi="宋体" w:eastAsia="宋体" w:cs="宋体"/>
          <w:b/>
          <w:color w:val="000000"/>
          <w:sz w:val="44"/>
          <w:szCs w:val="20"/>
          <w:highlight w:val="none"/>
        </w:rPr>
      </w:r>
      <w:r/>
    </w:p>
    <w:p>
      <w:pPr>
        <w:pStyle w:val="924"/>
        <w:jc w:val="both"/>
        <w:rPr>
          <w:rFonts w:hint="eastAsia" w:ascii="宋体" w:hAnsi="宋体" w:eastAsia="宋体" w:cs="宋体"/>
          <w:b/>
          <w:color w:val="000000"/>
          <w:sz w:val="44"/>
          <w:szCs w:val="20"/>
          <w:highlight w:val="none"/>
        </w:rPr>
        <w:sectPr>
          <w:headerReference w:type="default" r:id="rId11"/>
          <w:footerReference w:type="default" r:id="rId15"/>
          <w:footnotePr/>
          <w:endnotePr/>
          <w:type w:val="nextPage"/>
          <w:pgSz w:w="11906" w:h="16838" w:orient="portrait"/>
          <w:pgMar w:top="1440" w:right="1247" w:bottom="1440" w:left="1259" w:header="851" w:footer="992" w:gutter="0"/>
          <w:cols w:num="1" w:sep="0" w:space="1701" w:equalWidth="1"/>
          <w:docGrid w:linePitch="360"/>
        </w:sectPr>
        <w:outlineLvl w:val="0"/>
      </w:pPr>
      <w:r>
        <w:rPr>
          <w:rFonts w:hint="eastAsia" w:ascii="宋体" w:hAnsi="宋体" w:eastAsia="宋体" w:cs="宋体"/>
          <w:b/>
          <w:color w:val="000000"/>
          <w:sz w:val="44"/>
          <w:szCs w:val="20"/>
          <w:highlight w:val="none"/>
        </w:rPr>
      </w:r>
      <w:r/>
    </w:p>
    <w:p>
      <w:pPr>
        <w:pStyle w:val="924"/>
        <w:jc w:val="both"/>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1"/>
          <w:szCs w:val="21"/>
          <w:highlight w:val="none"/>
          <w:lang w:val="en-US" w:eastAsia="zh-CN"/>
        </w:rPr>
        <w:t xml:space="preserve">附件：考核评分表</w:t>
      </w:r>
      <w:r>
        <w:rPr>
          <w:rFonts w:hint="eastAsia" w:ascii="宋体" w:hAnsi="宋体" w:eastAsia="宋体" w:cs="宋体"/>
          <w:b/>
          <w:bCs w:val="0"/>
          <w:color w:val="000000"/>
          <w:sz w:val="21"/>
          <w:szCs w:val="21"/>
          <w:highlight w:val="none"/>
          <w:lang w:val="en-US" w:eastAsia="zh-CN"/>
        </w:rPr>
        <w:t xml:space="preserve">（</w:t>
      </w:r>
      <w:r>
        <w:rPr>
          <w:rFonts w:hint="eastAsia" w:ascii="宋体" w:hAnsi="宋体" w:eastAsia="宋体" w:cs="宋体"/>
          <w:b/>
          <w:bCs w:val="0"/>
          <w:color w:val="000000"/>
          <w:highlight w:val="none"/>
          <w:lang w:eastAsia="zh-CN"/>
        </w:rPr>
        <w:t xml:space="preserve">采购人对中标人服务工作进行考核，每月考核结果与服务费用挂钩，</w:t>
      </w:r>
      <w:r>
        <w:rPr>
          <w:rFonts w:hint="eastAsia" w:ascii="宋体" w:hAnsi="宋体" w:eastAsia="宋体" w:cs="宋体"/>
          <w:b/>
          <w:bCs/>
          <w:color w:val="000000"/>
          <w:szCs w:val="21"/>
          <w:highlight w:val="none"/>
        </w:rPr>
        <w:t xml:space="preserve">如后期考核标准有所调整，中标单位须无条件响应及配合</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8"/>
          <w:szCs w:val="28"/>
          <w:highlight w:val="none"/>
        </w:rPr>
      </w:r>
      <w:r/>
    </w:p>
    <w:p>
      <w:pPr>
        <w:pStyle w:val="924"/>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924"/>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中医药煎制质量检查评分表</w:t>
      </w:r>
      <w:r>
        <w:rPr>
          <w:rFonts w:hint="eastAsia" w:ascii="宋体" w:hAnsi="宋体" w:eastAsia="宋体" w:cs="宋体"/>
          <w:b/>
          <w:color w:val="000000"/>
          <w:sz w:val="28"/>
          <w:szCs w:val="28"/>
          <w:highlight w:val="none"/>
        </w:rPr>
      </w:r>
      <w:r/>
    </w:p>
    <w:tbl>
      <w:tblPr>
        <w:tblW w:w="147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3575"/>
        <w:gridCol w:w="980"/>
        <w:gridCol w:w="4486"/>
        <w:gridCol w:w="1474"/>
        <w:gridCol w:w="2368"/>
      </w:tblGrid>
      <w:tr>
        <w:trPr>
          <w:trHeight w:val="421"/>
        </w:trPr>
        <w:tc>
          <w:tcPr>
            <w:gridSpan w:val="4"/>
            <w:tcW w:w="10956" w:type="dxa"/>
            <w:vAlign w:val="center"/>
            <w:textDirection w:val="lrTb"/>
            <w:noWrap/>
          </w:tcPr>
          <w:p>
            <w:pPr>
              <w:pStyle w:val="924"/>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检查对象：</w:t>
            </w:r>
            <w:r>
              <w:rPr>
                <w:rFonts w:hint="eastAsia" w:ascii="宋体" w:hAnsi="宋体" w:eastAsia="宋体" w:cs="宋体"/>
                <w:b/>
                <w:bCs/>
                <w:color w:val="000000"/>
                <w:sz w:val="21"/>
                <w:szCs w:val="21"/>
                <w:highlight w:val="none"/>
              </w:rPr>
            </w:r>
            <w:r/>
          </w:p>
        </w:tc>
        <w:tc>
          <w:tcPr>
            <w:gridSpan w:val="2"/>
            <w:tcW w:w="3842" w:type="dxa"/>
            <w:vAlign w:val="center"/>
            <w:textDirection w:val="lrTb"/>
            <w:noWrap/>
          </w:tcPr>
          <w:p>
            <w:pPr>
              <w:pStyle w:val="924"/>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检查日期：</w:t>
            </w:r>
            <w:r>
              <w:rPr>
                <w:rFonts w:hint="eastAsia" w:ascii="宋体" w:hAnsi="宋体" w:eastAsia="宋体" w:cs="宋体"/>
                <w:b/>
                <w:bCs/>
                <w:color w:val="000000"/>
                <w:sz w:val="21"/>
                <w:szCs w:val="21"/>
                <w:highlight w:val="none"/>
              </w:rPr>
            </w:r>
            <w:r/>
          </w:p>
        </w:tc>
      </w:tr>
      <w:tr>
        <w:trPr>
          <w:trHeight w:val="421"/>
        </w:trPr>
        <w:tc>
          <w:tcPr>
            <w:gridSpan w:val="4"/>
            <w:tcW w:w="10956" w:type="dxa"/>
            <w:vAlign w:val="center"/>
            <w:textDirection w:val="lrTb"/>
            <w:noWrap/>
          </w:tcPr>
          <w:p>
            <w:pPr>
              <w:pStyle w:val="924"/>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检查组成员：</w:t>
            </w:r>
            <w:r>
              <w:rPr>
                <w:rFonts w:hint="eastAsia" w:ascii="宋体" w:hAnsi="宋体" w:eastAsia="宋体" w:cs="宋体"/>
                <w:b/>
                <w:bCs/>
                <w:color w:val="000000"/>
                <w:sz w:val="21"/>
                <w:szCs w:val="21"/>
                <w:highlight w:val="none"/>
              </w:rPr>
            </w:r>
            <w:r/>
          </w:p>
        </w:tc>
        <w:tc>
          <w:tcPr>
            <w:gridSpan w:val="2"/>
            <w:tcW w:w="3842" w:type="dxa"/>
            <w:vAlign w:val="center"/>
            <w:textDirection w:val="lrTb"/>
            <w:noWrap/>
          </w:tcPr>
          <w:p>
            <w:pPr>
              <w:pStyle w:val="924"/>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记录人：</w:t>
            </w:r>
            <w:r>
              <w:rPr>
                <w:rFonts w:hint="eastAsia" w:ascii="宋体" w:hAnsi="宋体" w:eastAsia="宋体" w:cs="宋体"/>
                <w:b/>
                <w:bCs/>
                <w:color w:val="000000"/>
                <w:sz w:val="21"/>
                <w:szCs w:val="21"/>
                <w:highlight w:val="none"/>
              </w:rPr>
            </w:r>
            <w:r/>
          </w:p>
        </w:tc>
      </w:tr>
      <w:tr>
        <w:trPr>
          <w:trHeight w:val="454"/>
        </w:trPr>
        <w:tc>
          <w:tcPr>
            <w:tcW w:w="1915" w:type="dxa"/>
            <w:vAlign w:val="center"/>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检查项目</w:t>
            </w: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检查标准</w:t>
            </w:r>
            <w:r>
              <w:rPr>
                <w:rFonts w:hint="eastAsia" w:ascii="宋体" w:hAnsi="宋体" w:eastAsia="宋体" w:cs="宋体"/>
                <w:b/>
                <w:bCs/>
                <w:color w:val="000000"/>
                <w:sz w:val="21"/>
                <w:szCs w:val="21"/>
                <w:highlight w:val="none"/>
              </w:rPr>
            </w:r>
            <w:r/>
          </w:p>
        </w:tc>
        <w:tc>
          <w:tcPr>
            <w:tcW w:w="980" w:type="dxa"/>
            <w:vAlign w:val="center"/>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bCs/>
                <w:color w:val="000000"/>
                <w:sz w:val="21"/>
                <w:szCs w:val="21"/>
                <w:highlight w:val="none"/>
              </w:rPr>
            </w:r>
            <w:r/>
          </w:p>
        </w:tc>
        <w:tc>
          <w:tcPr>
            <w:tcW w:w="4486" w:type="dxa"/>
            <w:vAlign w:val="center"/>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评分原则</w:t>
            </w:r>
            <w:r>
              <w:rPr>
                <w:rFonts w:hint="eastAsia" w:ascii="宋体" w:hAnsi="宋体" w:eastAsia="宋体" w:cs="宋体"/>
                <w:b/>
                <w:bCs/>
                <w:color w:val="000000"/>
                <w:sz w:val="21"/>
                <w:szCs w:val="21"/>
                <w:highlight w:val="none"/>
              </w:rPr>
            </w:r>
            <w:r/>
          </w:p>
        </w:tc>
        <w:tc>
          <w:tcPr>
            <w:tcW w:w="1474" w:type="dxa"/>
            <w:vAlign w:val="center"/>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检查评分</w:t>
            </w:r>
            <w:r>
              <w:rPr>
                <w:rFonts w:hint="eastAsia" w:ascii="宋体" w:hAnsi="宋体" w:eastAsia="宋体" w:cs="宋体"/>
                <w:b/>
                <w:bCs/>
                <w:color w:val="000000"/>
                <w:sz w:val="21"/>
                <w:szCs w:val="21"/>
                <w:highlight w:val="none"/>
              </w:rPr>
            </w:r>
            <w:r/>
          </w:p>
        </w:tc>
        <w:tc>
          <w:tcPr>
            <w:tcW w:w="2368" w:type="dxa"/>
            <w:vAlign w:val="center"/>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情况说明</w:t>
            </w:r>
            <w:r>
              <w:rPr>
                <w:rFonts w:hint="eastAsia" w:ascii="宋体" w:hAnsi="宋体" w:eastAsia="宋体" w:cs="宋体"/>
                <w:b/>
                <w:bCs/>
                <w:color w:val="000000"/>
                <w:sz w:val="21"/>
                <w:szCs w:val="21"/>
                <w:highlight w:val="none"/>
              </w:rPr>
            </w:r>
            <w:r/>
          </w:p>
        </w:tc>
      </w:tr>
      <w:tr>
        <w:trPr>
          <w:trHeight w:val="421"/>
        </w:trPr>
        <w:tc>
          <w:tcPr>
            <w:tcW w:w="1915" w:type="dxa"/>
            <w:vAlign w:val="center"/>
            <w:vMerge w:val="restart"/>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收方开单（5分）</w:t>
            </w: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收方与交接沟通及时，要求30分钟内确认。</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4486"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考查接收医院传送处方、回复医院药师确认电话的时间。反馈超过规定时间外30分钟扣1分，当天不作反馈全扣。</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1"/>
        </w:trPr>
        <w:tc>
          <w:tcPr>
            <w:tcW w:w="1915" w:type="dxa"/>
            <w:vAlign w:val="center"/>
            <w:vMerge w:val="continue"/>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按照医院处方饮片的品种、规格、数量开具清单，有问题及时联系医院确认，开单准确率100%。</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4486"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抽查清单与处方符合度，开单错误发现1例扣1分，扣完为止。</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1"/>
        </w:trPr>
        <w:tc>
          <w:tcPr>
            <w:tcW w:w="1915" w:type="dxa"/>
            <w:vAlign w:val="center"/>
            <w:vMerge w:val="restart"/>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饮片质量（15分）</w:t>
            </w: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饮片质量合格率100%。</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4486"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抽查10个饮片品种，检查性状。发现不合格全扣。</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1"/>
        </w:trPr>
        <w:tc>
          <w:tcPr>
            <w:tcW w:w="1915" w:type="dxa"/>
            <w:vAlign w:val="center"/>
            <w:vMerge w:val="continue"/>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饮片质检报告提供率100%。</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4486"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抽查医院代煎药品种不同饮片质检报告5份。缺1份，扣1分。</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1"/>
        </w:trPr>
        <w:tc>
          <w:tcPr>
            <w:tcW w:w="1915" w:type="dxa"/>
            <w:vAlign w:val="center"/>
            <w:vMerge w:val="continue"/>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★饮片溯源检查合格率100%。</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4486"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抽查医院代煎药5个饮片品种，检查该品规、批次药品的原药材采购记录、生产记录。发现记录不全的，全扣。</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91"/>
        </w:trPr>
        <w:tc>
          <w:tcPr>
            <w:tcW w:w="1915" w:type="dxa"/>
            <w:vAlign w:val="center"/>
            <w:vMerge w:val="restart"/>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调配操作（15分）</w:t>
            </w: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按照医院处方要求的品种、炮制规格、包装规格进行调配。</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486"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抽查1份已调配代煎药，核对饮片。发现1项不符扣1分，扣完为止。</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73"/>
        </w:trPr>
        <w:tc>
          <w:tcPr>
            <w:tcW w:w="1915" w:type="dxa"/>
            <w:vAlign w:val="center"/>
            <w:vMerge w:val="continue"/>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调配流程符合SOP要求，饮片调配前审核、配方有复核，饮片留样。</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486"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发现调配不复核扣2分/例，未按要求留样扣2分/例，扣完为止。</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1"/>
        </w:trPr>
        <w:tc>
          <w:tcPr>
            <w:tcW w:w="1915" w:type="dxa"/>
            <w:vAlign w:val="center"/>
            <w:vMerge w:val="continue"/>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调配剂量符合规定，误差在4%以内。</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486"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抽查已调配药品1份，复核剂量，每超过0.5%扣1分，扣完为止。</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8"/>
        </w:trPr>
        <w:tc>
          <w:tcPr>
            <w:tcW w:w="1915" w:type="dxa"/>
            <w:vAlign w:val="center"/>
            <w:vMerge w:val="continue"/>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工作环境卫生，调剂器具经校验。</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地面、台面、器具不整洁扣1分，调剂器具无校验扣1分。</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8"/>
        </w:trPr>
        <w:tc>
          <w:tcPr>
            <w:tcW w:w="1915" w:type="dxa"/>
            <w:vAlign w:val="center"/>
            <w:vMerge w:val="restart"/>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煎药操作</w:t>
            </w:r>
            <w:r>
              <w:rPr>
                <w:rFonts w:hint="eastAsia" w:ascii="宋体" w:hAnsi="宋体" w:eastAsia="宋体" w:cs="宋体"/>
                <w:b/>
                <w:bCs/>
                <w:color w:val="000000"/>
                <w:sz w:val="21"/>
                <w:szCs w:val="21"/>
                <w:highlight w:val="none"/>
              </w:rPr>
            </w:r>
            <w:r/>
          </w:p>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（25分）</w:t>
            </w: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煎药环境洁净、人员着装规范。</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煎药环境不洁净扣1分，人员着装不规范扣1分。</w:t>
            </w:r>
            <w:r>
              <w:rPr>
                <w:rFonts w:hint="eastAsia" w:ascii="宋体" w:hAnsi="宋体" w:eastAsia="宋体" w:cs="宋体"/>
                <w:bCs/>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435"/>
        </w:trPr>
        <w:tc>
          <w:tcPr>
            <w:tcW w:w="1915" w:type="dxa"/>
            <w:vAlign w:val="center"/>
            <w:vMerge w:val="continue"/>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浸泡时间符合规定，不少于30分钟。</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发现1例不达标，扣2分。</w:t>
            </w:r>
            <w:r>
              <w:rPr>
                <w:rFonts w:hint="eastAsia" w:ascii="宋体" w:hAnsi="宋体" w:eastAsia="宋体" w:cs="宋体"/>
                <w:bCs/>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421"/>
        </w:trPr>
        <w:tc>
          <w:tcPr>
            <w:tcW w:w="1915" w:type="dxa"/>
            <w:vAlign w:val="center"/>
            <w:vMerge w:val="continue"/>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煎煮用水符合规定，常规药物加水超过药面3-5厘米。</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不符合规定，扣1分。</w:t>
            </w:r>
            <w:r>
              <w:rPr>
                <w:rFonts w:hint="eastAsia" w:ascii="宋体" w:hAnsi="宋体" w:eastAsia="宋体" w:cs="宋体"/>
                <w:bCs/>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421"/>
        </w:trPr>
        <w:tc>
          <w:tcPr>
            <w:tcW w:w="1915" w:type="dxa"/>
            <w:vAlign w:val="center"/>
            <w:vMerge w:val="continue"/>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根据方剂性能确定煎煮时间（先煎、后下、久煎、浓煎等）。</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未按照处方要求确定煎煮时间，发现1例扣1分。</w:t>
            </w:r>
            <w:r>
              <w:rPr>
                <w:rFonts w:hint="eastAsia" w:ascii="宋体" w:hAnsi="宋体" w:eastAsia="宋体" w:cs="宋体"/>
                <w:bCs/>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421"/>
        </w:trPr>
        <w:tc>
          <w:tcPr>
            <w:tcW w:w="1915" w:type="dxa"/>
            <w:vAlign w:val="center"/>
            <w:vMerge w:val="restart"/>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煎药量符合规定，儿童与成人剂量区分。</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根据不同人群确定煎药量，未执行的扣2分。</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4"/>
        </w:trPr>
        <w:tc>
          <w:tcPr>
            <w:tcW w:w="1915" w:type="dxa"/>
            <w:vAlign w:val="center"/>
            <w:vMerge w:val="continue"/>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药料充分煎透，做到无糊块状、无白心、无硬心。</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现场查看药渣，发现1项扣1分。</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1"/>
        </w:trPr>
        <w:tc>
          <w:tcPr>
            <w:tcW w:w="1915" w:type="dxa"/>
            <w:vAlign w:val="center"/>
            <w:vMerge w:val="continue"/>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内服药与外用药使用标识区分。</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无区分标示，扣1分。</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58"/>
        </w:trPr>
        <w:tc>
          <w:tcPr>
            <w:tcW w:w="1915" w:type="dxa"/>
            <w:vAlign w:val="center"/>
            <w:vMerge w:val="continue"/>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煎出的药液量与方剂的剂量相符，分装剂量均匀。</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煎药剂量与方剂不符，扣2分，分装不匀扣2分。</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1"/>
        </w:trPr>
        <w:tc>
          <w:tcPr>
            <w:tcW w:w="1915" w:type="dxa"/>
            <w:vAlign w:val="center"/>
            <w:vMerge w:val="restart"/>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质控管理</w:t>
            </w:r>
            <w:r>
              <w:rPr>
                <w:rFonts w:hint="eastAsia" w:ascii="宋体" w:hAnsi="宋体" w:eastAsia="宋体" w:cs="宋体"/>
                <w:b/>
                <w:bCs/>
                <w:color w:val="000000"/>
                <w:sz w:val="21"/>
                <w:szCs w:val="21"/>
                <w:highlight w:val="none"/>
              </w:rPr>
            </w:r>
            <w:r/>
          </w:p>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（20分）</w:t>
            </w:r>
            <w:r>
              <w:rPr>
                <w:rFonts w:hint="eastAsia" w:ascii="宋体" w:hAnsi="宋体" w:eastAsia="宋体" w:cs="宋体"/>
                <w:b/>
                <w:bCs/>
                <w:color w:val="000000"/>
                <w:sz w:val="21"/>
                <w:szCs w:val="21"/>
                <w:highlight w:val="none"/>
              </w:rPr>
            </w:r>
            <w:r/>
          </w:p>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建立收发记录，内容真实、记录完整。</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486"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查看收方、发药记录，不完整扣1分，无记录全扣。</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1"/>
        </w:trPr>
        <w:tc>
          <w:tcPr>
            <w:tcW w:w="1915" w:type="dxa"/>
            <w:vAlign w:val="center"/>
            <w:vMerge w:val="continue"/>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每方煎药有操作记录，数据完整。</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4486"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查看煎药各环节操作记录，记录不完整扣2分</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4"/>
        </w:trPr>
        <w:tc>
          <w:tcPr>
            <w:tcW w:w="1915" w:type="dxa"/>
            <w:vAlign w:val="center"/>
            <w:vMerge w:val="continue"/>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有每日清洁记录，定期消毒、有记录。</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4486"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查看清洁、消毒记录，缺1项扣1分。</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8"/>
        </w:trPr>
        <w:tc>
          <w:tcPr>
            <w:tcW w:w="1915" w:type="dxa"/>
            <w:vAlign w:val="center"/>
            <w:vMerge w:val="continue"/>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有对煎药质量的控制、监测记录。</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查看内部质控文档，质控记录不完整扣2分。</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1"/>
        </w:trPr>
        <w:tc>
          <w:tcPr>
            <w:tcW w:w="1915" w:type="dxa"/>
            <w:vAlign w:val="center"/>
            <w:vMerge w:val="continue"/>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征询医院意见，及时处理各突发事件。</w:t>
            </w: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对医院提出的业务改进不配合，处理各类事件不及时，不得分。</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8"/>
        </w:trPr>
        <w:tc>
          <w:tcPr>
            <w:tcW w:w="191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对检查发现问题落实整改措施。</w:t>
            </w:r>
            <w:r>
              <w:rPr>
                <w:rFonts w:hint="eastAsia" w:ascii="宋体" w:hAnsi="宋体" w:eastAsia="宋体" w:cs="宋体"/>
                <w:color w:val="000000"/>
                <w:sz w:val="21"/>
                <w:szCs w:val="21"/>
                <w:highlight w:val="none"/>
              </w:rPr>
            </w:r>
            <w:r/>
          </w:p>
        </w:tc>
        <w:tc>
          <w:tcPr>
            <w:tcW w:w="98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落实改进措施得分，未改进不得分。</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8"/>
        </w:trPr>
        <w:tc>
          <w:tcPr>
            <w:tcW w:w="1915" w:type="dxa"/>
            <w:vAlign w:val="center"/>
            <w:vMerge w:val="restart"/>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资质审查</w:t>
            </w:r>
            <w:r>
              <w:rPr>
                <w:rFonts w:hint="eastAsia" w:ascii="宋体" w:hAnsi="宋体" w:eastAsia="宋体" w:cs="宋体"/>
                <w:b/>
                <w:bCs/>
                <w:color w:val="000000"/>
                <w:sz w:val="21"/>
                <w:szCs w:val="21"/>
                <w:highlight w:val="none"/>
              </w:rPr>
            </w:r>
            <w:r/>
          </w:p>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（10分）</w:t>
            </w:r>
            <w:r>
              <w:rPr>
                <w:rFonts w:hint="eastAsia" w:ascii="宋体" w:hAnsi="宋体" w:eastAsia="宋体" w:cs="宋体"/>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落实符合实际操作的全环节质量管理制度及标准的操作规程。</w:t>
            </w:r>
            <w:r>
              <w:rPr>
                <w:rFonts w:hint="eastAsia" w:ascii="宋体" w:hAnsi="宋体" w:eastAsia="宋体" w:cs="宋体"/>
                <w:color w:val="000000"/>
                <w:sz w:val="21"/>
                <w:szCs w:val="21"/>
                <w:highlight w:val="none"/>
              </w:rPr>
            </w:r>
            <w:r/>
          </w:p>
        </w:tc>
        <w:tc>
          <w:tcPr>
            <w:tcW w:w="98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查看规章制度，缺一项扣一分，无制度不得分</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8"/>
        </w:trPr>
        <w:tc>
          <w:tcPr>
            <w:tcW w:w="1915" w:type="dxa"/>
            <w:vAlign w:val="center"/>
            <w:vMerge w:val="continue"/>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有独立的煎药场地，布局合理，设有的功能区有明显的区分标识。</w:t>
            </w:r>
            <w:r>
              <w:rPr>
                <w:rFonts w:hint="eastAsia" w:ascii="宋体" w:hAnsi="宋体" w:eastAsia="宋体" w:cs="宋体"/>
                <w:color w:val="000000"/>
                <w:sz w:val="21"/>
                <w:szCs w:val="21"/>
                <w:highlight w:val="none"/>
              </w:rPr>
            </w:r>
            <w:r/>
          </w:p>
        </w:tc>
        <w:tc>
          <w:tcPr>
            <w:tcW w:w="98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现场查看，发现一例不符扣1分</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8"/>
        </w:trPr>
        <w:tc>
          <w:tcPr>
            <w:tcW w:w="1915"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设施设备应定期维护保养。</w:t>
            </w:r>
            <w:r>
              <w:rPr>
                <w:rFonts w:hint="eastAsia" w:ascii="宋体" w:hAnsi="宋体" w:eastAsia="宋体" w:cs="宋体"/>
                <w:color w:val="000000"/>
                <w:sz w:val="21"/>
                <w:szCs w:val="21"/>
                <w:highlight w:val="none"/>
              </w:rPr>
            </w:r>
            <w:r/>
          </w:p>
        </w:tc>
        <w:tc>
          <w:tcPr>
            <w:tcW w:w="98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查看设备保养记录，缺一项扣一分，无记录不得分</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8"/>
        </w:trPr>
        <w:tc>
          <w:tcPr>
            <w:tcW w:w="1915" w:type="dxa"/>
            <w:vAlign w:val="center"/>
            <w:vMerge w:val="restart"/>
            <w:textDirection w:val="lrTb"/>
            <w:noWrap/>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配送要求</w:t>
            </w:r>
            <w:r>
              <w:rPr>
                <w:rFonts w:hint="eastAsia" w:ascii="宋体" w:hAnsi="宋体" w:eastAsia="宋体" w:cs="宋体"/>
                <w:b/>
                <w:bCs/>
                <w:color w:val="000000"/>
                <w:sz w:val="21"/>
                <w:szCs w:val="21"/>
                <w:highlight w:val="none"/>
              </w:rPr>
            </w:r>
            <w:r/>
          </w:p>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（10分）</w:t>
            </w:r>
            <w:r>
              <w:rPr>
                <w:rFonts w:hint="eastAsia" w:ascii="宋体" w:hAnsi="宋体" w:eastAsia="宋体" w:cs="宋体"/>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煎药汤剂和中药饮片配送采用适合的运输专业包装，防止造成污染和损毁。</w:t>
            </w:r>
            <w:r>
              <w:rPr>
                <w:rFonts w:hint="eastAsia" w:ascii="宋体" w:hAnsi="宋体" w:eastAsia="宋体" w:cs="宋体"/>
                <w:color w:val="000000"/>
                <w:sz w:val="21"/>
                <w:szCs w:val="21"/>
                <w:highlight w:val="none"/>
              </w:rPr>
            </w:r>
            <w:r/>
          </w:p>
        </w:tc>
        <w:tc>
          <w:tcPr>
            <w:tcW w:w="98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发现一例扣一分，扣完为止。</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8"/>
        </w:trPr>
        <w:tc>
          <w:tcPr>
            <w:tcW w:w="1915" w:type="dxa"/>
            <w:vAlign w:val="center"/>
            <w:vMerge w:val="continue"/>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根据配送距离和天气情况，采取必要措施的冷藏、防冻、防虫、防鼠、防撞等措施。</w:t>
            </w:r>
            <w:r>
              <w:rPr>
                <w:rFonts w:hint="eastAsia" w:ascii="宋体" w:hAnsi="宋体" w:eastAsia="宋体" w:cs="宋体"/>
                <w:color w:val="000000"/>
                <w:sz w:val="21"/>
                <w:szCs w:val="21"/>
                <w:highlight w:val="none"/>
              </w:rPr>
            </w:r>
            <w:r/>
          </w:p>
        </w:tc>
        <w:tc>
          <w:tcPr>
            <w:tcW w:w="98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发现一例扣一分，扣完为止。</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8"/>
        </w:trPr>
        <w:tc>
          <w:tcPr>
            <w:tcW w:w="1915" w:type="dxa"/>
            <w:vAlign w:val="center"/>
            <w:vMerge w:val="continue"/>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按照约定时间和要求完成配送任务，避免因配送延迟导致药品质量受损。</w:t>
            </w:r>
            <w:r>
              <w:rPr>
                <w:rFonts w:hint="eastAsia" w:ascii="宋体" w:hAnsi="宋体" w:eastAsia="宋体" w:cs="宋体"/>
                <w:color w:val="000000"/>
                <w:sz w:val="21"/>
                <w:szCs w:val="21"/>
                <w:highlight w:val="none"/>
              </w:rPr>
            </w:r>
            <w:r/>
          </w:p>
        </w:tc>
        <w:tc>
          <w:tcPr>
            <w:tcW w:w="98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发现一例扣一分，扣完为止。</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8"/>
        </w:trPr>
        <w:tc>
          <w:tcPr>
            <w:tcW w:w="1915" w:type="dxa"/>
            <w:vAlign w:val="center"/>
            <w:vMerge w:val="continue"/>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575"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对企业委托的快递企业进行严格审查，确保其具备药品配送的资质和良好的服务质量。</w:t>
            </w:r>
            <w:r>
              <w:rPr>
                <w:rFonts w:hint="eastAsia" w:ascii="宋体" w:hAnsi="宋体" w:eastAsia="宋体" w:cs="宋体"/>
                <w:color w:val="000000"/>
                <w:sz w:val="21"/>
                <w:szCs w:val="21"/>
                <w:highlight w:val="none"/>
              </w:rPr>
            </w:r>
            <w:r/>
          </w:p>
        </w:tc>
        <w:tc>
          <w:tcPr>
            <w:tcW w:w="980" w:type="dxa"/>
            <w:vAlign w:val="center"/>
            <w:textDirection w:val="lrTb"/>
            <w:noWrap/>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发现一例扣一分，扣完为止。</w:t>
            </w: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8"/>
        </w:trPr>
        <w:tc>
          <w:tcPr>
            <w:tcW w:w="1915"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总评分</w:t>
            </w:r>
            <w:r>
              <w:rPr>
                <w:rFonts w:hint="eastAsia" w:ascii="宋体" w:hAnsi="宋体" w:eastAsia="宋体" w:cs="宋体"/>
                <w:color w:val="000000"/>
                <w:sz w:val="21"/>
                <w:szCs w:val="21"/>
                <w:highlight w:val="none"/>
              </w:rPr>
            </w:r>
            <w:r/>
          </w:p>
        </w:tc>
        <w:tc>
          <w:tcPr>
            <w:tcW w:w="3575"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80"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W w:w="4486"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6"/>
        </w:trPr>
        <w:tc>
          <w:tcPr>
            <w:gridSpan w:val="4"/>
            <w:tcW w:w="10956" w:type="dxa"/>
            <w:vAlign w:val="center"/>
            <w:textDirection w:val="lrTb"/>
            <w:noWrap/>
          </w:tcPr>
          <w:p>
            <w:pPr>
              <w:pStyle w:val="924"/>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474" w:type="dxa"/>
            <w:vAlign w:val="center"/>
            <w:textDirection w:val="lrTb"/>
            <w:noWrap/>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8"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24"/>
        <w:ind w:firstLine="1265"/>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业务负责人签字：                                                                          考核人员签字：</w:t>
      </w:r>
      <w:r>
        <w:rPr>
          <w:rFonts w:hint="eastAsia" w:ascii="宋体" w:hAnsi="宋体" w:eastAsia="宋体" w:cs="宋体"/>
          <w:b/>
          <w:color w:val="000000"/>
          <w:sz w:val="21"/>
          <w:szCs w:val="21"/>
          <w:highlight w:val="none"/>
        </w:rPr>
      </w:r>
      <w:r/>
    </w:p>
    <w:p>
      <w:pPr>
        <w:pStyle w:val="924"/>
        <w:jc w:val="center"/>
        <w:rPr>
          <w:rFonts w:hint="eastAsia" w:ascii="宋体" w:hAnsi="宋体" w:eastAsia="宋体" w:cs="宋体"/>
          <w:b/>
          <w:color w:val="000000"/>
          <w:sz w:val="44"/>
          <w:szCs w:val="20"/>
          <w:highlight w:val="none"/>
        </w:rPr>
        <w:sectPr>
          <w:footnotePr/>
          <w:endnotePr/>
          <w:type w:val="nextPage"/>
          <w:pgSz w:w="16838" w:h="11906" w:orient="landscape"/>
          <w:pgMar w:top="1259" w:right="1440" w:bottom="1247" w:left="1440" w:header="851" w:footer="992" w:gutter="0"/>
          <w:cols w:num="1" w:sep="0" w:space="1701" w:equalWidth="1"/>
          <w:docGrid w:linePitch="360"/>
        </w:sectPr>
        <w:outlineLvl w:val="0"/>
      </w:pPr>
      <w:r>
        <w:rPr>
          <w:rFonts w:hint="eastAsia" w:ascii="宋体" w:hAnsi="宋体" w:eastAsia="宋体" w:cs="宋体"/>
          <w:b/>
          <w:color w:val="000000"/>
          <w:sz w:val="44"/>
          <w:szCs w:val="20"/>
          <w:highlight w:val="none"/>
        </w:rPr>
      </w:r>
      <w:r/>
    </w:p>
    <w:p>
      <w:pPr>
        <w:pStyle w:val="924"/>
        <w:jc w:val="center"/>
        <w:rPr>
          <w:rFonts w:hint="eastAsia" w:ascii="宋体" w:hAnsi="宋体" w:eastAsia="宋体" w:cs="宋体"/>
          <w:b/>
          <w:color w:val="000000"/>
          <w:sz w:val="44"/>
          <w:szCs w:val="20"/>
          <w:highlight w:val="none"/>
        </w:rPr>
        <w:outlineLvl w:val="0"/>
      </w:pPr>
      <w:r/>
      <w:bookmarkStart w:id="86" w:name="_Toc11171"/>
      <w:r>
        <w:rPr>
          <w:rFonts w:hint="eastAsia" w:ascii="宋体" w:hAnsi="宋体" w:eastAsia="宋体" w:cs="宋体"/>
          <w:b/>
          <w:color w:val="000000"/>
          <w:sz w:val="44"/>
          <w:szCs w:val="20"/>
          <w:highlight w:val="none"/>
        </w:rPr>
        <w:t xml:space="preserve">第六章 评标方法、评分标准</w:t>
      </w:r>
      <w:bookmarkEnd w:id="79"/>
      <w:r/>
      <w:bookmarkEnd w:id="80"/>
      <w:r/>
      <w:bookmarkEnd w:id="81"/>
      <w:r/>
      <w:bookmarkEnd w:id="82"/>
      <w:r/>
      <w:bookmarkEnd w:id="83"/>
      <w:r/>
      <w:bookmarkEnd w:id="84"/>
      <w:r/>
      <w:bookmarkEnd w:id="85"/>
      <w:r/>
      <w:bookmarkEnd w:id="86"/>
      <w:r>
        <w:rPr>
          <w:rFonts w:hint="eastAsia" w:ascii="宋体" w:hAnsi="宋体" w:eastAsia="宋体" w:cs="宋体"/>
          <w:b/>
          <w:color w:val="000000"/>
          <w:sz w:val="44"/>
          <w:szCs w:val="20"/>
          <w:highlight w:val="none"/>
        </w:rPr>
      </w:r>
      <w:r/>
    </w:p>
    <w:p>
      <w:pPr>
        <w:pStyle w:val="924"/>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一、评标办法</w:t>
      </w:r>
      <w:r>
        <w:rPr>
          <w:rFonts w:hint="eastAsia" w:ascii="宋体" w:hAnsi="宋体" w:eastAsia="宋体" w:cs="宋体"/>
          <w:b/>
          <w:bCs/>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2、综合评分的主要因素为：价格、技术、财务状况、信誉、业绩、服务、对招标文件的响应程度，以及相应的比重或者数值等。总分值100分，价格分值占总分值的比重为</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%（权重），技术与质量及其它</w:t>
      </w:r>
      <w:r>
        <w:rPr>
          <w:rFonts w:hint="eastAsia" w:ascii="宋体" w:hAnsi="宋体" w:eastAsia="宋体" w:cs="宋体"/>
          <w:color w:val="000000"/>
          <w:highlight w:val="none"/>
          <w:lang w:val="en-US" w:eastAsia="zh-CN"/>
        </w:rPr>
        <w:t xml:space="preserve">70</w:t>
      </w:r>
      <w:r>
        <w:rPr>
          <w:rFonts w:hint="eastAsia" w:ascii="宋体" w:hAnsi="宋体" w:eastAsia="宋体" w:cs="宋体"/>
          <w:color w:val="000000"/>
          <w:highlight w:val="none"/>
        </w:rPr>
        <w:t xml:space="preserve">%（权重）。</w:t>
      </w:r>
      <w:r>
        <w:rPr>
          <w:rFonts w:hint="eastAsia" w:ascii="宋体" w:hAnsi="宋体" w:eastAsia="宋体" w:cs="宋体"/>
          <w:color w:val="000000"/>
          <w:highlight w:val="none"/>
        </w:rPr>
      </w:r>
      <w:r/>
    </w:p>
    <w:p>
      <w:pPr>
        <w:pStyle w:val="924"/>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rPr>
          <w:rFonts w:hint="eastAsia" w:ascii="宋体" w:hAnsi="宋体" w:eastAsia="宋体" w:cs="宋体"/>
          <w:b/>
          <w:bCs/>
          <w:color w:val="000000"/>
          <w:highlight w:val="none"/>
        </w:rPr>
        <w:t xml:space="preserve">综合得分相同的，按投标报价由低到高顺序排列；综合得分相同，且投标报价相同的，按技术评分由高到低顺序排列；综合得分相同，且投标报价和技术评分均相同的，则由采购人抽签决定中标人。</w:t>
      </w:r>
      <w:r>
        <w:rPr>
          <w:rFonts w:hint="eastAsia" w:ascii="宋体" w:hAnsi="宋体" w:eastAsia="宋体" w:cs="宋体"/>
          <w:b/>
          <w:bCs/>
          <w:color w:val="000000"/>
          <w:highlight w:val="none"/>
        </w:rPr>
      </w:r>
      <w:r/>
    </w:p>
    <w:p>
      <w:pPr>
        <w:pStyle w:val="924"/>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二、采购政策</w:t>
      </w:r>
      <w:r>
        <w:rPr>
          <w:rFonts w:hint="eastAsia" w:ascii="宋体" w:hAnsi="宋体" w:eastAsia="宋体" w:cs="宋体"/>
          <w:b/>
          <w:bCs/>
          <w:color w:val="000000"/>
          <w:highlight w:val="none"/>
        </w:rPr>
      </w:r>
      <w:r/>
    </w:p>
    <w:p>
      <w:pPr>
        <w:pStyle w:val="924"/>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（一）中小微企业</w:t>
      </w:r>
      <w:r>
        <w:rPr>
          <w:rFonts w:hint="eastAsia" w:ascii="宋体" w:hAnsi="宋体" w:eastAsia="宋体" w:cs="宋体"/>
          <w:b/>
          <w:bCs/>
          <w:color w:val="000000"/>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根据《政府采购促进中小企业发展管理办法》（财库〔2020〕46号）的相关规定，</w:t>
      </w:r>
      <w:r>
        <w:rPr>
          <w:rFonts w:hint="eastAsia" w:ascii="宋体" w:hAnsi="宋体" w:eastAsia="宋体" w:cs="宋体"/>
          <w:b/>
          <w:color w:val="000000"/>
          <w:szCs w:val="21"/>
          <w:highlight w:val="none"/>
        </w:rPr>
        <w:t xml:space="preserve">本项目为专门面向中小企业采购</w:t>
      </w:r>
      <w:r>
        <w:rPr>
          <w:rFonts w:hint="eastAsia" w:ascii="宋体" w:hAnsi="宋体" w:eastAsia="宋体" w:cs="宋体"/>
          <w:color w:val="000000"/>
          <w:szCs w:val="21"/>
          <w:highlight w:val="none"/>
        </w:rPr>
        <w:t xml:space="preserve">。如投标人认定本企业为中型、小型或微型企业，则需根据《中小企业划型标准规定》（工信部联企业〔2011〕300号）填报《中小企业声明函》。</w:t>
      </w:r>
      <w:r>
        <w:rPr>
          <w:rFonts w:hint="eastAsia" w:ascii="宋体" w:hAnsi="宋体" w:eastAsia="宋体" w:cs="宋体"/>
          <w:b/>
          <w:color w:val="000000"/>
          <w:szCs w:val="21"/>
          <w:highlight w:val="none"/>
        </w:rPr>
        <w:t xml:space="preserve">加盖公章后的《中小企业声明函》电子件放置于响应文件中提交。</w:t>
      </w:r>
      <w:r>
        <w:rPr>
          <w:rFonts w:hint="eastAsia" w:ascii="宋体" w:hAnsi="宋体" w:eastAsia="宋体" w:cs="宋体"/>
          <w:color w:val="000000"/>
          <w:szCs w:val="21"/>
          <w:highlight w:val="none"/>
        </w:rPr>
      </w:r>
      <w:r/>
    </w:p>
    <w:p>
      <w:pPr>
        <w:pStyle w:val="924"/>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（二）残疾人福利性单位</w:t>
      </w:r>
      <w:r>
        <w:rPr>
          <w:rFonts w:hint="eastAsia" w:ascii="宋体" w:hAnsi="宋体" w:eastAsia="宋体" w:cs="宋体"/>
          <w:b/>
          <w:bCs/>
          <w:color w:val="000000"/>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eastAsia="宋体" w:cs="宋体"/>
          <w:b/>
          <w:color w:val="000000"/>
          <w:szCs w:val="21"/>
          <w:highlight w:val="none"/>
        </w:rPr>
        <w:t xml:space="preserve">加盖公章后的《残疾人福利性单位声明函》电子件放置于响应文件中提交。</w:t>
      </w:r>
      <w:r>
        <w:rPr>
          <w:rFonts w:hint="eastAsia" w:ascii="宋体" w:hAnsi="宋体" w:eastAsia="宋体" w:cs="宋体"/>
          <w:b/>
          <w:color w:val="000000"/>
          <w:szCs w:val="21"/>
          <w:highlight w:val="none"/>
        </w:rPr>
      </w:r>
      <w:r/>
    </w:p>
    <w:p>
      <w:pPr>
        <w:pStyle w:val="924"/>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（三）监狱企业</w:t>
      </w:r>
      <w:r>
        <w:rPr>
          <w:rFonts w:hint="eastAsia" w:ascii="宋体" w:hAnsi="宋体" w:eastAsia="宋体" w:cs="宋体"/>
          <w:b/>
          <w:bCs/>
          <w:color w:val="000000"/>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000000"/>
          <w:szCs w:val="21"/>
          <w:highlight w:val="none"/>
        </w:rPr>
        <w:t xml:space="preserve">证明文件电子件放置于响应文件中提交。</w:t>
      </w:r>
      <w:r>
        <w:rPr>
          <w:rFonts w:hint="eastAsia" w:ascii="宋体" w:hAnsi="宋体" w:eastAsia="宋体" w:cs="宋体"/>
          <w:b/>
          <w:color w:val="000000"/>
          <w:szCs w:val="21"/>
          <w:highlight w:val="none"/>
        </w:rPr>
      </w:r>
      <w:r/>
    </w:p>
    <w:p>
      <w:pPr>
        <w:pStyle w:val="924"/>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（四）绿色采购</w:t>
      </w:r>
      <w:r>
        <w:rPr>
          <w:rFonts w:hint="eastAsia" w:ascii="宋体" w:hAnsi="宋体" w:eastAsia="宋体" w:cs="宋体"/>
          <w:b/>
          <w:bCs/>
          <w:color w:val="000000"/>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根据《关于调整优化节能产品、环境标志产品政府采购执行机制的通知》（财库〔2019〕9号）等相关文件的规定，</w:t>
      </w:r>
      <w:r>
        <w:rPr>
          <w:rFonts w:hint="eastAsia" w:ascii="宋体" w:hAnsi="宋体" w:eastAsia="宋体" w:cs="宋体"/>
          <w:b/>
          <w:color w:val="000000"/>
          <w:highlight w:val="none"/>
        </w:rPr>
        <w:t xml:space="preserve">对属于《节能产品政府采购品目清单》政府强制采购产品的，供应商</w:t>
      </w:r>
      <w:r>
        <w:rPr>
          <w:rFonts w:hint="eastAsia" w:ascii="宋体" w:hAnsi="宋体" w:eastAsia="宋体" w:cs="宋体"/>
          <w:b/>
          <w:color w:val="000000"/>
          <w:szCs w:val="21"/>
          <w:highlight w:val="none"/>
        </w:rPr>
        <w:t xml:space="preserve">需提供该产品有效期内的认证等相关证明材料，证明材料电子件放置于响应文件中提交。</w:t>
      </w:r>
      <w:r>
        <w:rPr>
          <w:rFonts w:hint="eastAsia" w:ascii="宋体" w:hAnsi="宋体" w:eastAsia="宋体" w:cs="宋体"/>
          <w:color w:val="000000"/>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rPr>
          <w:rFonts w:hint="eastAsia" w:ascii="宋体" w:hAnsi="宋体" w:eastAsia="宋体" w:cs="宋体"/>
          <w:color w:val="000000"/>
          <w:szCs w:val="21"/>
          <w:highlight w:val="none"/>
        </w:rPr>
      </w:r>
      <w:r/>
    </w:p>
    <w:p>
      <w:pPr>
        <w:pStyle w:val="924"/>
        <w:ind w:firstLine="422"/>
        <w:keepLines w:val="0"/>
        <w:keepNext w:val="0"/>
        <w:pageBreakBefore w:val="0"/>
        <w:spacing w:line="360" w:lineRule="auto"/>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（六）异常低价审查</w:t>
      </w:r>
      <w:r>
        <w:rPr>
          <w:rFonts w:hint="eastAsia" w:ascii="宋体" w:hAnsi="宋体" w:eastAsia="宋体" w:cs="宋体"/>
          <w:b/>
          <w:bCs/>
          <w:color w:val="000000"/>
          <w:szCs w:val="21"/>
          <w:highlight w:val="none"/>
          <w:lang w:eastAsia="zh-CN"/>
        </w:rPr>
      </w:r>
      <w:r/>
    </w:p>
    <w:p>
      <w:pPr>
        <w:pStyle w:val="924"/>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rPr>
          <w:rFonts w:hint="eastAsia" w:ascii="宋体" w:hAnsi="宋体" w:eastAsia="宋体" w:cs="宋体"/>
          <w:color w:val="000000"/>
          <w:szCs w:val="21"/>
          <w:highlight w:val="none"/>
          <w:lang w:eastAsia="zh-CN"/>
        </w:rPr>
      </w:r>
      <w:r/>
    </w:p>
    <w:p>
      <w:pPr>
        <w:pStyle w:val="924"/>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A、评审过程中出现下列情形之一的，评审委员会应当启动异常低价投标（响应）审查程序：</w:t>
      </w:r>
      <w:r>
        <w:rPr>
          <w:rFonts w:hint="eastAsia" w:ascii="宋体" w:hAnsi="宋体" w:eastAsia="宋体" w:cs="宋体"/>
          <w:color w:val="000000"/>
          <w:szCs w:val="21"/>
          <w:highlight w:val="none"/>
          <w:lang w:eastAsia="zh-CN"/>
        </w:rPr>
      </w:r>
      <w:r/>
    </w:p>
    <w:p>
      <w:pPr>
        <w:pStyle w:val="924"/>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color w:val="000000"/>
          <w:szCs w:val="21"/>
          <w:highlight w:val="none"/>
          <w:lang w:eastAsia="zh-CN"/>
        </w:rPr>
      </w:r>
      <w:r/>
    </w:p>
    <w:p>
      <w:pPr>
        <w:pStyle w:val="924"/>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color w:val="000000"/>
          <w:szCs w:val="21"/>
          <w:highlight w:val="none"/>
          <w:lang w:eastAsia="zh-CN"/>
        </w:rPr>
      </w:r>
      <w:r/>
    </w:p>
    <w:p>
      <w:pPr>
        <w:pStyle w:val="924"/>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3.投标（响应）报价低于采购项目最高限价65%的，即投标（响应）报价&lt;采购项目最高限价×65%；</w:t>
      </w:r>
      <w:r>
        <w:rPr>
          <w:rFonts w:hint="eastAsia" w:ascii="宋体" w:hAnsi="宋体" w:eastAsia="宋体" w:cs="宋体"/>
          <w:color w:val="000000"/>
          <w:szCs w:val="21"/>
          <w:highlight w:val="none"/>
          <w:lang w:eastAsia="zh-CN"/>
        </w:rPr>
      </w:r>
      <w:r/>
    </w:p>
    <w:p>
      <w:pPr>
        <w:pStyle w:val="924"/>
        <w:ind w:firstLine="422"/>
        <w:keepLines w:val="0"/>
        <w:keepNext w:val="0"/>
        <w:pageBreakBefore w:val="0"/>
        <w:spacing w:line="360" w:lineRule="auto"/>
        <w:widowControl w:val="off"/>
        <w:rPr>
          <w:rFonts w:hint="eastAsia"/>
          <w:color w:val="000000"/>
          <w:highlight w:val="none"/>
          <w:lang w:eastAsia="zh-CN"/>
        </w:rPr>
      </w:pPr>
      <w:r>
        <w:rPr>
          <w:rFonts w:hint="eastAsia" w:ascii="Calibri" w:hAnsi="Calibri" w:eastAsia="宋体" w:cs="Times New Roman"/>
          <w:b/>
          <w:bCs/>
          <w:color w:val="000000"/>
          <w:szCs w:val="20"/>
          <w:highlight w:val="none"/>
        </w:rPr>
        <w:t xml:space="preserve">注：本项目报优惠率，投标（响应）价格按(1-投标优惠率)转换。</w:t>
      </w:r>
      <w:r>
        <w:rPr>
          <w:rFonts w:hint="eastAsia"/>
          <w:color w:val="000000"/>
          <w:highlight w:val="none"/>
          <w:lang w:eastAsia="zh-CN"/>
        </w:rPr>
      </w:r>
      <w:r/>
    </w:p>
    <w:p>
      <w:pPr>
        <w:pStyle w:val="924"/>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4.评审委员会基于专业判断，认为供应商报价过</w:t>
      </w:r>
      <w:r>
        <w:rPr>
          <w:rFonts w:hint="eastAsia" w:ascii="宋体" w:hAnsi="宋体" w:eastAsia="宋体" w:cs="宋体"/>
          <w:color w:val="000000"/>
          <w:szCs w:val="21"/>
          <w:highlight w:val="none"/>
          <w:lang w:val="en-US" w:eastAsia="zh-CN"/>
        </w:rPr>
        <w:t xml:space="preserve">低</w:t>
      </w:r>
      <w:r>
        <w:rPr>
          <w:rFonts w:hint="eastAsia" w:ascii="宋体" w:hAnsi="宋体" w:eastAsia="宋体" w:cs="宋体"/>
          <w:color w:val="000000"/>
          <w:szCs w:val="21"/>
          <w:highlight w:val="none"/>
          <w:lang w:eastAsia="zh-CN"/>
        </w:rPr>
        <w:t xml:space="preserve">，有可能影响产品质量或者不能诚信履约的其他情形。</w:t>
      </w:r>
      <w:r>
        <w:rPr>
          <w:rFonts w:hint="eastAsia" w:ascii="宋体" w:hAnsi="宋体" w:eastAsia="宋体" w:cs="宋体"/>
          <w:color w:val="000000"/>
          <w:szCs w:val="21"/>
          <w:highlight w:val="none"/>
          <w:lang w:eastAsia="zh-CN"/>
        </w:rPr>
      </w:r>
      <w:r/>
    </w:p>
    <w:p>
      <w:pPr>
        <w:pStyle w:val="924"/>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highlight w:val="none"/>
          <w:lang w:eastAsia="zh-CN"/>
        </w:rPr>
      </w:r>
      <w:r/>
    </w:p>
    <w:p>
      <w:pPr>
        <w:pStyle w:val="924"/>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lang w:eastAsia="zh-CN"/>
        </w:rPr>
      </w:r>
      <w:r/>
    </w:p>
    <w:p>
      <w:pPr>
        <w:pStyle w:val="924"/>
        <w:numPr>
          <w:ilvl w:val="0"/>
          <w:numId w:val="0"/>
        </w:num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三、评分标准</w:t>
      </w:r>
      <w:r>
        <w:rPr>
          <w:rFonts w:hint="eastAsia" w:ascii="宋体" w:hAnsi="宋体" w:eastAsia="宋体" w:cs="宋体"/>
          <w:b/>
          <w:bCs/>
          <w:color w:val="000000"/>
          <w:highlight w:val="none"/>
        </w:rPr>
      </w:r>
      <w:r/>
    </w:p>
    <w:p>
      <w:pPr>
        <w:pStyle w:val="924"/>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（一）价格（</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en-US" w:eastAsia="zh-CN"/>
        </w:rPr>
        <w:t xml:space="preserve">0</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924"/>
        <w:ind w:firstLine="420"/>
        <w:spacing w:line="360" w:lineRule="auto"/>
        <w:rPr>
          <w:rFonts w:hint="eastAsia"/>
          <w:color w:val="000000"/>
          <w:highlight w:val="none"/>
        </w:rPr>
      </w:pPr>
      <w:r>
        <w:rPr>
          <w:rFonts w:hint="eastAsia" w:ascii="宋体" w:hAnsi="宋体" w:eastAsia="宋体" w:cs="宋体"/>
          <w:color w:val="000000"/>
          <w:highlight w:val="none"/>
        </w:rPr>
        <w:t xml:space="preserve">1、本次项目总报价按“</w:t>
      </w:r>
      <w:r>
        <w:rPr>
          <w:rFonts w:hint="eastAsia" w:ascii="宋体" w:hAnsi="宋体" w:eastAsia="宋体" w:cs="宋体"/>
          <w:color w:val="000000"/>
          <w:sz w:val="21"/>
          <w:szCs w:val="21"/>
          <w:highlight w:val="none"/>
          <w:lang w:val="en-US" w:eastAsia="zh-CN"/>
        </w:rPr>
        <w:t xml:space="preserve">优惠率</w:t>
      </w:r>
      <w:r>
        <w:rPr>
          <w:rFonts w:hint="eastAsia" w:ascii="宋体" w:hAnsi="宋体" w:eastAsia="宋体" w:cs="宋体"/>
          <w:color w:val="000000"/>
          <w:highlight w:val="none"/>
        </w:rPr>
        <w:t xml:space="preserve">”报价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精确到小数点后2位。优惠率＞1.00的为无效投标报价，无效投标报价的投标文件不进行评审，作无效标书处理。</w:t>
      </w:r>
      <w:r>
        <w:rPr>
          <w:rFonts w:hint="eastAsia"/>
          <w:color w:val="000000"/>
          <w:highlight w:val="none"/>
        </w:rPr>
      </w:r>
      <w:r/>
    </w:p>
    <w:p>
      <w:pPr>
        <w:pStyle w:val="924"/>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2、价格得分计算方法：根据各投标人通过符合性审查的有效投标报价中的</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最高优惠率</w:t>
      </w:r>
      <w:r>
        <w:rPr>
          <w:rFonts w:hint="eastAsia" w:ascii="宋体" w:hAnsi="宋体" w:eastAsia="宋体" w:cs="宋体"/>
          <w:color w:val="000000"/>
          <w:szCs w:val="21"/>
          <w:highlight w:val="none"/>
          <w:lang w:eastAsia="zh-CN"/>
        </w:rPr>
        <w:t xml:space="preserve">报价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作为评标基准</w:t>
      </w:r>
      <w:r>
        <w:rPr>
          <w:rFonts w:hint="eastAsia" w:ascii="宋体" w:hAnsi="宋体" w:eastAsia="宋体" w:cs="宋体"/>
          <w:color w:val="000000"/>
          <w:highlight w:val="none"/>
          <w:lang w:val="en-US" w:eastAsia="zh-CN"/>
        </w:rPr>
        <w:t xml:space="preserve">价</w:t>
      </w:r>
      <w:r>
        <w:rPr>
          <w:rFonts w:hint="eastAsia" w:ascii="宋体" w:hAnsi="宋体" w:eastAsia="宋体" w:cs="宋体"/>
          <w:color w:val="000000"/>
          <w:highlight w:val="none"/>
        </w:rPr>
        <w:t xml:space="preserve">，其价格分为满分。其他投标人的价格分统一按照下列公式计算：</w:t>
      </w:r>
      <w:r>
        <w:rPr>
          <w:rFonts w:hint="eastAsia" w:ascii="宋体" w:hAnsi="宋体" w:eastAsia="宋体" w:cs="宋体"/>
          <w:color w:val="000000"/>
          <w:highlight w:val="none"/>
        </w:rPr>
      </w:r>
      <w:r/>
    </w:p>
    <w:p>
      <w:pPr>
        <w:pStyle w:val="92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价格得分=[</w:t>
      </w:r>
      <w:r>
        <w:rPr>
          <w:rFonts w:hint="eastAsia" w:ascii="宋体" w:hAnsi="宋体" w:eastAsia="宋体" w:cs="宋体"/>
          <w:color w:val="000000"/>
          <w:highlight w:val="none"/>
        </w:rPr>
        <w:t xml:space="preserve">评标基准</w:t>
      </w:r>
      <w:r>
        <w:rPr>
          <w:rFonts w:hint="eastAsia" w:ascii="宋体" w:hAnsi="宋体" w:eastAsia="宋体" w:cs="宋体"/>
          <w:color w:val="000000"/>
          <w:highlight w:val="none"/>
          <w:lang w:val="en-US" w:eastAsia="zh-CN"/>
        </w:rPr>
        <w:t xml:space="preserve">价</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1-优惠率</w:t>
      </w:r>
      <w:r>
        <w:rPr>
          <w:rFonts w:hint="eastAsia" w:ascii="宋体" w:hAnsi="宋体" w:eastAsia="宋体" w:cs="宋体"/>
          <w:color w:val="000000"/>
          <w:szCs w:val="21"/>
          <w:highlight w:val="none"/>
          <w:lang w:eastAsia="zh-CN"/>
        </w:rPr>
        <w:t xml:space="preserve">报价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×价格权重×100%；</w:t>
      </w:r>
      <w:r>
        <w:rPr>
          <w:rFonts w:hint="eastAsia" w:ascii="宋体" w:hAnsi="宋体" w:eastAsia="宋体" w:cs="宋体"/>
          <w:b/>
          <w:bCs/>
          <w:color w:val="000000"/>
          <w:highlight w:val="none"/>
        </w:rPr>
        <w:t xml:space="preserve">（计算到小数点后</w:t>
      </w:r>
      <w:r>
        <w:rPr>
          <w:rFonts w:hint="eastAsia" w:ascii="宋体" w:hAnsi="宋体" w:eastAsia="宋体" w:cs="宋体"/>
          <w:b/>
          <w:bCs/>
          <w:color w:val="000000"/>
          <w:highlight w:val="none"/>
          <w:lang w:val="en-US" w:eastAsia="zh-CN"/>
        </w:rPr>
        <w:t xml:space="preserve">两</w:t>
      </w:r>
      <w:r>
        <w:rPr>
          <w:rFonts w:hint="eastAsia" w:ascii="宋体" w:hAnsi="宋体" w:eastAsia="宋体" w:cs="宋体"/>
          <w:b/>
          <w:bCs/>
          <w:color w:val="000000"/>
          <w:highlight w:val="none"/>
        </w:rPr>
        <w:t xml:space="preserve">位）</w:t>
      </w:r>
      <w:r>
        <w:rPr>
          <w:rFonts w:hint="eastAsia" w:ascii="宋体" w:hAnsi="宋体" w:eastAsia="宋体" w:cs="宋体"/>
          <w:color w:val="000000"/>
          <w:highlight w:val="none"/>
        </w:rPr>
      </w:r>
      <w:r/>
    </w:p>
    <w:p>
      <w:pPr>
        <w:pStyle w:val="924"/>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（二）技术及其他（</w:t>
      </w:r>
      <w:r>
        <w:rPr>
          <w:rFonts w:hint="eastAsia" w:ascii="宋体" w:hAnsi="宋体" w:eastAsia="宋体" w:cs="宋体"/>
          <w:b/>
          <w:bCs/>
          <w:color w:val="000000"/>
          <w:highlight w:val="none"/>
          <w:lang w:val="en-US" w:eastAsia="zh-CN"/>
        </w:rPr>
        <w:t xml:space="preserve">7</w:t>
      </w:r>
      <w:r>
        <w:rPr>
          <w:rFonts w:hint="eastAsia" w:ascii="宋体" w:hAnsi="宋体" w:eastAsia="宋体" w:cs="宋体"/>
          <w:b/>
          <w:bCs/>
          <w:color w:val="000000"/>
          <w:highlight w:val="none"/>
          <w:lang w:val="en-US" w:eastAsia="zh-CN"/>
        </w:rPr>
        <w:t xml:space="preserve">0</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924"/>
        <w:ind w:firstLine="422"/>
        <w:rPr>
          <w:rFonts w:hint="eastAsia" w:ascii="宋体" w:hAnsi="宋体" w:eastAsia="宋体" w:cs="宋体"/>
          <w:color w:val="000000"/>
          <w:highlight w:val="none"/>
        </w:rPr>
      </w:pPr>
      <w:r/>
      <w:bookmarkStart w:id="87" w:name="gpc_accord_horizontal_1"/>
      <w:r>
        <w:rPr>
          <w:rFonts w:hint="eastAsia" w:ascii="宋体" w:hAnsi="宋体" w:eastAsia="宋体" w:cs="宋体"/>
          <w:b/>
          <w:bCs/>
          <w:color w:val="000000"/>
          <w:highlight w:val="none"/>
        </w:rPr>
        <w:t xml:space="preserve">初审评审指标 </w:t>
      </w:r>
      <w:r>
        <w:rPr>
          <w:rFonts w:hint="eastAsia" w:ascii="宋体" w:hAnsi="宋体" w:eastAsia="宋体" w:cs="宋体"/>
          <w:color w:val="000000"/>
          <w:highlight w:val="none"/>
        </w:rPr>
        <w:t xml:space="preserve"> </w:t>
      </w:r>
      <w:bookmarkStart w:id="88" w:name="gpc_pack_1_name_1"/>
      <w:r>
        <w:rPr>
          <w:rFonts w:hint="eastAsia" w:ascii="宋体" w:hAnsi="宋体" w:eastAsia="宋体" w:cs="宋体"/>
          <w:color w:val="000000"/>
          <w:highlight w:val="none"/>
        </w:rPr>
        <w:t xml:space="preserve"> </w:t>
      </w:r>
      <w:bookmarkEnd w:id="88"/>
      <w:r>
        <w:rPr>
          <w:rFonts w:hint="eastAsia" w:ascii="宋体" w:hAnsi="宋体" w:eastAsia="宋体" w:cs="宋体"/>
          <w:color w:val="000000"/>
          <w:highlight w:val="none"/>
        </w:rPr>
      </w:r>
      <w:r/>
    </w:p>
    <w:tbl>
      <w:tblPr>
        <w:tblW w:w="0" w:type="auto"/>
        <w:tblInd w:w="4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6658"/>
        <w:gridCol w:w="872"/>
      </w:tblGrid>
      <w:tr>
        <w:trPr>
          <w:trHeight w:val="240"/>
        </w:trPr>
        <w:tc>
          <w:tcPr>
            <w:tcW w:w="1336" w:type="dxa"/>
            <w:vAlign w:val="center"/>
            <w:textDirection w:val="lrTb"/>
            <w:noWrap w:val="false"/>
          </w:tcPr>
          <w:p>
            <w:pPr>
              <w:pStyle w:val="92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指标</w:t>
            </w:r>
            <w:r>
              <w:rPr>
                <w:rFonts w:hint="eastAsia" w:ascii="宋体" w:hAnsi="宋体" w:eastAsia="宋体" w:cs="宋体"/>
                <w:color w:val="000000"/>
                <w:highlight w:val="none"/>
              </w:rPr>
            </w:r>
            <w:r/>
          </w:p>
        </w:tc>
        <w:tc>
          <w:tcPr>
            <w:tcW w:w="6658" w:type="dxa"/>
            <w:vAlign w:val="top"/>
            <w:textDirection w:val="lrTb"/>
            <w:noWrap w:val="false"/>
          </w:tcPr>
          <w:p>
            <w:pPr>
              <w:pStyle w:val="92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描述</w:t>
            </w:r>
            <w:r>
              <w:rPr>
                <w:rFonts w:hint="eastAsia" w:ascii="宋体" w:hAnsi="宋体" w:eastAsia="宋体" w:cs="宋体"/>
                <w:color w:val="000000"/>
                <w:highlight w:val="none"/>
              </w:rPr>
            </w:r>
            <w:r/>
          </w:p>
        </w:tc>
        <w:tc>
          <w:tcPr>
            <w:tcW w:w="872" w:type="dxa"/>
            <w:vAlign w:val="top"/>
            <w:textDirection w:val="lrTb"/>
            <w:noWrap w:val="false"/>
          </w:tcPr>
          <w:p>
            <w:pPr>
              <w:pStyle w:val="924"/>
              <w:ind w:firstLine="210"/>
              <w:jc w:val="center"/>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分值</w:t>
            </w:r>
            <w:r>
              <w:rPr>
                <w:rFonts w:hint="eastAsia" w:ascii="宋体" w:hAnsi="宋体" w:eastAsia="宋体" w:cs="宋体"/>
                <w:color w:val="000000"/>
                <w:highlight w:val="none"/>
              </w:rPr>
            </w:r>
            <w:r/>
          </w:p>
        </w:tc>
      </w:tr>
      <w:tr>
        <w:trPr>
          <w:trHeight w:val="438"/>
        </w:trPr>
        <w:tc>
          <w:tcPr>
            <w:tcW w:w="1336" w:type="dxa"/>
            <w:vAlign w:val="top"/>
            <w:textDirection w:val="lrTb"/>
            <w:noWrap w:val="false"/>
          </w:tcPr>
          <w:p>
            <w:pPr>
              <w:pStyle w:val="92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资格性检查</w:t>
            </w:r>
            <w:r>
              <w:rPr>
                <w:rFonts w:hint="eastAsia" w:ascii="宋体" w:hAnsi="宋体" w:eastAsia="宋体" w:cs="宋体"/>
                <w:color w:val="000000"/>
                <w:highlight w:val="none"/>
              </w:rPr>
            </w:r>
            <w:r/>
          </w:p>
        </w:tc>
        <w:tc>
          <w:tcPr>
            <w:tcW w:w="6658" w:type="dxa"/>
            <w:vAlign w:val="top"/>
            <w:textDirection w:val="lrTb"/>
            <w:noWrap w:val="false"/>
          </w:tcPr>
          <w:p>
            <w:pPr>
              <w:pStyle w:val="92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72" w:type="dxa"/>
            <w:vAlign w:val="top"/>
            <w:textDirection w:val="lrTb"/>
            <w:noWrap w:val="false"/>
          </w:tcPr>
          <w:p>
            <w:pPr>
              <w:pStyle w:val="92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38"/>
        </w:trPr>
        <w:tc>
          <w:tcPr>
            <w:tcW w:w="1336" w:type="dxa"/>
            <w:vAlign w:val="top"/>
            <w:textDirection w:val="lrTb"/>
            <w:noWrap w:val="false"/>
          </w:tcPr>
          <w:p>
            <w:pPr>
              <w:pStyle w:val="92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符合性检查</w:t>
            </w:r>
            <w:r>
              <w:rPr>
                <w:rFonts w:hint="eastAsia" w:ascii="宋体" w:hAnsi="宋体" w:eastAsia="宋体" w:cs="宋体"/>
                <w:color w:val="000000"/>
                <w:highlight w:val="none"/>
              </w:rPr>
            </w:r>
            <w:r/>
          </w:p>
        </w:tc>
        <w:tc>
          <w:tcPr>
            <w:tcW w:w="6658" w:type="dxa"/>
            <w:vAlign w:val="top"/>
            <w:textDirection w:val="lrTb"/>
            <w:noWrap w:val="false"/>
          </w:tcPr>
          <w:p>
            <w:pPr>
              <w:pStyle w:val="924"/>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服务期限、付款方式、投标内容等</w:t>
            </w:r>
            <w:r>
              <w:rPr>
                <w:rFonts w:hint="eastAsia" w:ascii="宋体" w:hAnsi="宋体" w:eastAsia="宋体" w:cs="宋体"/>
                <w:color w:val="000000"/>
                <w:highlight w:val="none"/>
              </w:rPr>
            </w:r>
            <w:r/>
          </w:p>
        </w:tc>
        <w:tc>
          <w:tcPr>
            <w:tcW w:w="872" w:type="dxa"/>
            <w:vAlign w:val="top"/>
            <w:textDirection w:val="lrTb"/>
            <w:noWrap w:val="false"/>
          </w:tcPr>
          <w:p>
            <w:pPr>
              <w:pStyle w:val="924"/>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24"/>
        <w:rPr>
          <w:rFonts w:hint="eastAsia" w:ascii="宋体" w:hAnsi="宋体" w:eastAsia="宋体" w:cs="宋体"/>
          <w:b/>
          <w:bCs/>
          <w:color w:val="000000"/>
          <w:highlight w:val="none"/>
        </w:rPr>
      </w:pPr>
      <w:r/>
      <w:bookmarkEnd w:id="87"/>
      <w:r/>
      <w:bookmarkStart w:id="89" w:name="_Toc18912"/>
      <w:r/>
      <w:bookmarkStart w:id="90" w:name="gpc_score_horizontal_1"/>
      <w:r>
        <w:rPr>
          <w:rFonts w:hint="eastAsia" w:ascii="宋体" w:hAnsi="宋体" w:eastAsia="宋体" w:cs="宋体"/>
          <w:b/>
          <w:bCs/>
          <w:color w:val="000000"/>
          <w:highlight w:val="none"/>
        </w:rPr>
      </w:r>
      <w:r/>
    </w:p>
    <w:p>
      <w:pPr>
        <w:pStyle w:val="924"/>
        <w:ind w:firstLine="422"/>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复审评审指标</w:t>
      </w:r>
      <w:bookmarkEnd w:id="89"/>
      <w:r/>
      <w:bookmarkEnd w:id="90"/>
      <w:r>
        <w:rPr>
          <w:rFonts w:hint="eastAsia" w:ascii="宋体" w:hAnsi="宋体" w:eastAsia="宋体" w:cs="宋体"/>
          <w:b/>
          <w:bCs/>
          <w:color w:val="000000"/>
          <w:highlight w:val="none"/>
        </w:rPr>
      </w:r>
      <w:r/>
    </w:p>
    <w:tbl>
      <w:tblPr>
        <w:tblW w:w="99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9"/>
        <w:gridCol w:w="7129"/>
        <w:gridCol w:w="1026"/>
      </w:tblGrid>
      <w:tr>
        <w:trPr>
          <w:trHeight w:val="558"/>
        </w:trPr>
        <w:tc>
          <w:tcPr>
            <w:tcW w:w="1759" w:type="dxa"/>
            <w:vAlign w:val="center"/>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评审类别</w:t>
            </w:r>
            <w:r>
              <w:rPr>
                <w:rFonts w:hint="eastAsia" w:ascii="宋体" w:hAnsi="宋体" w:eastAsia="宋体" w:cs="宋体"/>
                <w:b/>
                <w:bCs/>
                <w:color w:val="000000"/>
                <w:sz w:val="21"/>
                <w:szCs w:val="21"/>
                <w:highlight w:val="none"/>
              </w:rPr>
            </w:r>
            <w:r/>
          </w:p>
        </w:tc>
        <w:tc>
          <w:tcPr>
            <w:tcW w:w="7129" w:type="dxa"/>
            <w:vAlign w:val="center"/>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评分规则</w:t>
            </w:r>
            <w:r>
              <w:rPr>
                <w:rFonts w:hint="eastAsia" w:ascii="宋体" w:hAnsi="宋体" w:eastAsia="宋体" w:cs="宋体"/>
                <w:b/>
                <w:bCs/>
                <w:color w:val="000000"/>
                <w:sz w:val="21"/>
                <w:szCs w:val="21"/>
                <w:highlight w:val="none"/>
              </w:rPr>
            </w:r>
            <w:r/>
          </w:p>
        </w:tc>
        <w:tc>
          <w:tcPr>
            <w:tcW w:w="1026" w:type="dxa"/>
            <w:vAlign w:val="center"/>
            <w:textDirection w:val="lrTb"/>
            <w:noWrap w:val="false"/>
          </w:tcPr>
          <w:p>
            <w:pPr>
              <w:pStyle w:val="924"/>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得分</w:t>
            </w:r>
            <w:r>
              <w:rPr>
                <w:rFonts w:hint="eastAsia" w:ascii="宋体" w:hAnsi="宋体" w:eastAsia="宋体" w:cs="宋体"/>
                <w:b/>
                <w:bCs/>
                <w:color w:val="000000"/>
                <w:sz w:val="21"/>
                <w:szCs w:val="21"/>
                <w:highlight w:val="none"/>
              </w:rPr>
            </w:r>
            <w:r/>
          </w:p>
        </w:tc>
      </w:tr>
      <w:tr>
        <w:trPr>
          <w:trHeight w:val="90"/>
        </w:trPr>
        <w:tc>
          <w:tcPr>
            <w:tcW w:w="1759"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价格部分</w:t>
            </w:r>
            <w:r>
              <w:rPr>
                <w:rFonts w:hint="eastAsia" w:ascii="宋体" w:hAnsi="宋体" w:eastAsia="宋体" w:cs="宋体"/>
                <w:color w:val="000000"/>
                <w:sz w:val="21"/>
                <w:szCs w:val="21"/>
                <w:highlight w:val="none"/>
              </w:rPr>
            </w:r>
            <w:r/>
          </w:p>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7129" w:type="dxa"/>
            <w:vAlign w:val="center"/>
            <w:textDirection w:val="lrTb"/>
            <w:noWrap w:val="false"/>
          </w:tcPr>
          <w:p>
            <w:pPr>
              <w:pStyle w:val="9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4"/>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投标报价得分</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highlight w:val="none"/>
              </w:rPr>
              <w:t xml:space="preserve">[评标基准</w:t>
            </w:r>
            <w:r>
              <w:rPr>
                <w:rFonts w:hint="eastAsia" w:ascii="宋体" w:hAnsi="宋体" w:eastAsia="宋体" w:cs="宋体"/>
                <w:b/>
                <w:bCs w:val="0"/>
                <w:color w:val="000000"/>
                <w:highlight w:val="none"/>
                <w:lang w:val="en-US" w:eastAsia="zh-CN"/>
              </w:rPr>
              <w:t xml:space="preserve">价</w:t>
            </w:r>
            <w:r>
              <w:rPr>
                <w:rFonts w:hint="eastAsia" w:ascii="宋体" w:hAnsi="宋体" w:eastAsia="宋体" w:cs="宋体"/>
                <w:b/>
                <w:bCs w:val="0"/>
                <w:color w:val="000000"/>
                <w:highlight w:val="none"/>
              </w:rPr>
              <w:t xml:space="preserve">/</w:t>
            </w:r>
            <w:r>
              <w:rPr>
                <w:rFonts w:hint="eastAsia" w:ascii="宋体" w:hAnsi="宋体" w:eastAsia="宋体" w:cs="宋体"/>
                <w:b/>
                <w:bCs w:val="0"/>
                <w:color w:val="000000"/>
                <w:highlight w:val="none"/>
                <w:lang w:eastAsia="zh-CN"/>
              </w:rPr>
              <w:t xml:space="preserve">（</w:t>
            </w:r>
            <w:r>
              <w:rPr>
                <w:rFonts w:hint="eastAsia" w:ascii="宋体" w:hAnsi="宋体" w:eastAsia="宋体" w:cs="宋体"/>
                <w:b/>
                <w:bCs w:val="0"/>
                <w:color w:val="000000"/>
                <w:highlight w:val="none"/>
                <w:lang w:val="en-US" w:eastAsia="zh-CN"/>
              </w:rPr>
              <w:t xml:space="preserve">1-优惠率</w:t>
            </w:r>
            <w:r>
              <w:rPr>
                <w:rFonts w:hint="eastAsia" w:ascii="宋体" w:hAnsi="宋体" w:eastAsia="宋体" w:cs="宋体"/>
                <w:b/>
                <w:bCs w:val="0"/>
                <w:color w:val="000000"/>
                <w:szCs w:val="21"/>
                <w:highlight w:val="none"/>
                <w:lang w:eastAsia="zh-CN"/>
              </w:rPr>
              <w:t xml:space="preserve">报价）</w:t>
            </w:r>
            <w:r>
              <w:rPr>
                <w:rFonts w:hint="eastAsia" w:ascii="宋体" w:hAnsi="宋体" w:eastAsia="宋体" w:cs="宋体"/>
                <w:b/>
                <w:bCs w:val="0"/>
                <w:color w:val="000000"/>
                <w:highlight w:val="none"/>
                <w:lang w:val="en-US" w:eastAsia="zh-CN"/>
              </w:rPr>
              <w:t xml:space="preserve">]</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t xml:space="preserve">价格权值*100</w:t>
            </w:r>
            <w:r>
              <w:rPr>
                <w:rFonts w:hint="eastAsia" w:ascii="宋体" w:hAnsi="宋体" w:eastAsia="宋体" w:cs="宋体"/>
                <w:b/>
                <w:color w:val="000000"/>
                <w:sz w:val="21"/>
                <w:szCs w:val="21"/>
                <w:highlight w:val="none"/>
              </w:rPr>
            </w:r>
            <w:r/>
          </w:p>
          <w:p>
            <w:pPr>
              <w:pStyle w:val="924"/>
              <w:jc w:val="center"/>
              <w:rPr>
                <w:rFonts w:hint="eastAsia" w:ascii="宋体" w:hAnsi="宋体" w:eastAsia="宋体" w:cs="宋体"/>
                <w:bCs/>
                <w:color w:val="000000"/>
                <w:sz w:val="28"/>
                <w:szCs w:val="20"/>
                <w:highlight w:val="none"/>
                <w:lang w:val="zh-CN" w:eastAsia="zh-CN" w:bidi="ar-SA"/>
              </w:rPr>
            </w:pPr>
            <w:r>
              <w:rPr>
                <w:rFonts w:hint="eastAsia" w:ascii="宋体" w:hAnsi="宋体" w:eastAsia="宋体" w:cs="宋体"/>
                <w:b/>
                <w:bCs w:val="0"/>
                <w:color w:val="000000"/>
                <w:sz w:val="21"/>
                <w:szCs w:val="21"/>
                <w:highlight w:val="none"/>
              </w:rPr>
              <w:t xml:space="preserve">小数点后保留两位</w:t>
            </w:r>
            <w:r>
              <w:rPr>
                <w:rFonts w:hint="eastAsia" w:ascii="宋体" w:hAnsi="宋体" w:eastAsia="宋体" w:cs="宋体"/>
                <w:b/>
                <w:bCs w:val="0"/>
                <w:color w:val="000000"/>
                <w:sz w:val="21"/>
                <w:szCs w:val="21"/>
                <w:highlight w:val="none"/>
                <w:lang w:val="en-US" w:eastAsia="zh-CN"/>
              </w:rPr>
              <w:t xml:space="preserve">。</w:t>
            </w:r>
            <w:r>
              <w:rPr>
                <w:rFonts w:hint="eastAsia" w:ascii="宋体" w:hAnsi="宋体" w:eastAsia="宋体" w:cs="宋体"/>
                <w:bCs/>
                <w:color w:val="000000"/>
                <w:sz w:val="28"/>
                <w:szCs w:val="20"/>
                <w:highlight w:val="none"/>
                <w:lang w:val="zh-CN" w:eastAsia="zh-CN" w:bidi="ar-SA"/>
              </w:rPr>
            </w:r>
            <w:r/>
          </w:p>
        </w:tc>
        <w:tc>
          <w:tcPr>
            <w:tcW w:w="1026" w:type="dxa"/>
            <w:vAlign w:val="center"/>
            <w:textDirection w:val="lrTb"/>
            <w:noWrap w:val="false"/>
          </w:tcPr>
          <w:p>
            <w:pPr>
              <w:pStyle w:val="92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1059"/>
        </w:trPr>
        <w:tc>
          <w:tcPr>
            <w:tcW w:w="1759" w:type="dxa"/>
            <w:vAlign w:val="center"/>
            <w:vMerge w:val="restart"/>
            <w:textDirection w:val="lrTb"/>
            <w:noWrap w:val="false"/>
          </w:tcPr>
          <w:p>
            <w:pPr>
              <w:pStyle w:val="924"/>
              <w:rPr>
                <w:rFonts w:hint="eastAsia" w:ascii="宋体" w:hAnsi="宋体" w:eastAsia="宋体" w:cs="宋体"/>
                <w:color w:val="000000"/>
                <w:sz w:val="21"/>
                <w:szCs w:val="21"/>
                <w:highlight w:val="none"/>
                <w:lang w:val="zh-CN"/>
              </w:rPr>
            </w:pPr>
            <w:r>
              <w:rPr>
                <w:rFonts w:hint="eastAsia" w:ascii="宋体" w:hAnsi="宋体" w:eastAsia="宋体" w:cs="宋体"/>
                <w:b/>
                <w:color w:val="000000"/>
                <w:szCs w:val="21"/>
                <w:highlight w:val="none"/>
              </w:rPr>
              <w:t xml:space="preserve">▲</w:t>
            </w:r>
            <w:r>
              <w:rPr>
                <w:rFonts w:hint="eastAsia" w:ascii="宋体" w:hAnsi="宋体" w:eastAsia="宋体" w:cs="宋体"/>
                <w:color w:val="000000"/>
                <w:sz w:val="21"/>
                <w:szCs w:val="21"/>
                <w:highlight w:val="none"/>
                <w:lang w:val="zh-CN"/>
              </w:rPr>
              <w:t xml:space="preserve">投标人履约能力比较（</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zh-CN"/>
              </w:rPr>
            </w:r>
            <w:r/>
          </w:p>
          <w:p>
            <w:pPr>
              <w:pStyle w:val="924"/>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129" w:type="dxa"/>
            <w:vAlign w:val="center"/>
            <w:textDirection w:val="lrTb"/>
            <w:noWrap w:val="false"/>
          </w:tcPr>
          <w:p>
            <w:pPr>
              <w:pStyle w:val="924"/>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投标人销售的饮片品种数量比较，在400种（含）以下得1分；在401种（含）-600种得3分；在601种（含）-800种得5分；在801种（含）以上得8分。提供投标人单位销售的中药饮片品种明细，不提供不得分。</w:t>
            </w: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提供供货品种目录，并且加盖投标人公章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1026" w:type="dxa"/>
            <w:vAlign w:val="center"/>
            <w:textDirection w:val="lrTb"/>
            <w:noWrap w:val="false"/>
          </w:tcPr>
          <w:p>
            <w:pPr>
              <w:pStyle w:val="924"/>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8分</w:t>
            </w:r>
            <w:r>
              <w:rPr>
                <w:rFonts w:hint="eastAsia" w:ascii="宋体" w:hAnsi="宋体" w:eastAsia="宋体" w:cs="宋体"/>
                <w:color w:val="000000"/>
                <w:spacing w:val="20"/>
                <w:sz w:val="21"/>
                <w:szCs w:val="21"/>
                <w:highlight w:val="none"/>
              </w:rPr>
            </w:r>
            <w:r/>
          </w:p>
        </w:tc>
      </w:tr>
      <w:tr>
        <w:trPr>
          <w:trHeight w:val="884"/>
        </w:trPr>
        <w:tc>
          <w:tcPr>
            <w:tcW w:w="1759" w:type="dxa"/>
            <w:vAlign w:val="center"/>
            <w:vMerge w:val="continue"/>
            <w:textDirection w:val="lrTb"/>
            <w:noWrap w:val="false"/>
          </w:tcPr>
          <w:p>
            <w:pPr>
              <w:pStyle w:val="924"/>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129" w:type="dxa"/>
            <w:vAlign w:val="center"/>
            <w:textDirection w:val="lrTb"/>
            <w:noWrap w:val="false"/>
          </w:tcPr>
          <w:p>
            <w:pPr>
              <w:pStyle w:val="924"/>
              <w:numPr>
                <w:ilvl w:val="0"/>
                <w:numId w:val="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投标人须具备中药饮片小包装的供货能力的得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24"/>
              <w:numPr>
                <w:ilvl w:val="0"/>
                <w:numId w:val="0"/>
              </w:numP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提供供货品规目录、小包装的照片，并且加盖投标人公章</w:t>
            </w:r>
            <w:r>
              <w:rPr>
                <w:rFonts w:hint="eastAsia" w:ascii="宋体" w:hAnsi="宋体" w:eastAsia="宋体" w:cs="宋体"/>
                <w:color w:val="000000"/>
                <w:sz w:val="21"/>
                <w:szCs w:val="21"/>
                <w:highlight w:val="none"/>
              </w:rPr>
            </w:r>
            <w:r/>
          </w:p>
        </w:tc>
        <w:tc>
          <w:tcPr>
            <w:tcW w:w="1026" w:type="dxa"/>
            <w:vAlign w:val="center"/>
            <w:textDirection w:val="lrTb"/>
            <w:noWrap w:val="false"/>
          </w:tcPr>
          <w:p>
            <w:pPr>
              <w:pStyle w:val="924"/>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lang w:val="en-US" w:eastAsia="zh-CN"/>
              </w:rPr>
              <w:t xml:space="preserve">2</w:t>
            </w:r>
            <w:r>
              <w:rPr>
                <w:rFonts w:hint="eastAsia" w:ascii="宋体" w:hAnsi="宋体" w:eastAsia="宋体" w:cs="宋体"/>
                <w:color w:val="000000"/>
                <w:spacing w:val="20"/>
                <w:sz w:val="21"/>
                <w:szCs w:val="21"/>
                <w:highlight w:val="none"/>
              </w:rPr>
              <w:t xml:space="preserve">分</w:t>
            </w:r>
            <w:r>
              <w:rPr>
                <w:rFonts w:hint="eastAsia" w:ascii="宋体" w:hAnsi="宋体" w:eastAsia="宋体" w:cs="宋体"/>
                <w:color w:val="000000"/>
                <w:spacing w:val="20"/>
                <w:sz w:val="21"/>
                <w:szCs w:val="21"/>
                <w:highlight w:val="none"/>
              </w:rPr>
            </w:r>
            <w:r/>
          </w:p>
        </w:tc>
      </w:tr>
      <w:tr>
        <w:trPr>
          <w:trHeight w:val="90"/>
        </w:trPr>
        <w:tc>
          <w:tcPr>
            <w:tcW w:w="1759" w:type="dxa"/>
            <w:vAlign w:val="center"/>
            <w:vMerge w:val="continue"/>
            <w:textDirection w:val="lrTb"/>
            <w:noWrap w:val="false"/>
          </w:tcPr>
          <w:p>
            <w:pPr>
              <w:pStyle w:val="924"/>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129" w:type="dxa"/>
            <w:vAlign w:val="center"/>
            <w:textDirection w:val="lrTb"/>
            <w:noWrap w:val="false"/>
          </w:tcPr>
          <w:p>
            <w:pPr>
              <w:pStyle w:val="924"/>
              <w:numPr>
                <w:ilvl w:val="0"/>
                <w:numId w:val="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投标人提供2023年1月1日至今与其他医院合作的类似项目业绩证明，以合同签订日期为准，每提供1份得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分（同一家医院不重复得分），最高</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24"/>
              <w:numPr>
                <w:ilvl w:val="0"/>
                <w:numId w:val="0"/>
              </w:numPr>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注：提供</w:t>
            </w:r>
            <w:r>
              <w:rPr>
                <w:rFonts w:hint="eastAsia" w:ascii="宋体" w:hAnsi="宋体" w:eastAsia="宋体" w:cs="宋体"/>
                <w:b/>
                <w:bCs/>
                <w:color w:val="000000"/>
                <w:sz w:val="21"/>
                <w:szCs w:val="21"/>
                <w:highlight w:val="none"/>
              </w:rPr>
              <w:t xml:space="preserve">合同及</w:t>
            </w:r>
            <w:r>
              <w:rPr>
                <w:rFonts w:hint="eastAsia" w:ascii="宋体" w:hAnsi="宋体" w:eastAsia="宋体" w:cs="宋体"/>
                <w:b/>
                <w:bCs/>
                <w:color w:val="000000"/>
                <w:sz w:val="21"/>
                <w:szCs w:val="21"/>
                <w:highlight w:val="none"/>
                <w:lang w:val="en-US" w:eastAsia="zh-CN"/>
              </w:rPr>
              <w:t xml:space="preserve">对应</w:t>
            </w:r>
            <w:r>
              <w:rPr>
                <w:rFonts w:hint="eastAsia" w:ascii="宋体" w:hAnsi="宋体" w:eastAsia="宋体" w:cs="宋体"/>
                <w:b/>
                <w:bCs/>
                <w:color w:val="000000"/>
                <w:sz w:val="21"/>
                <w:szCs w:val="21"/>
                <w:highlight w:val="none"/>
              </w:rPr>
              <w:t xml:space="preserve">发票并加盖投标单位公章。</w:t>
            </w:r>
            <w:r>
              <w:rPr>
                <w:rFonts w:hint="eastAsia" w:ascii="宋体" w:hAnsi="宋体" w:eastAsia="宋体" w:cs="宋体"/>
                <w:color w:val="000000"/>
                <w:sz w:val="21"/>
                <w:szCs w:val="21"/>
                <w:highlight w:val="none"/>
                <w:lang w:val="zh-CN"/>
              </w:rPr>
            </w:r>
            <w:r/>
          </w:p>
        </w:tc>
        <w:tc>
          <w:tcPr>
            <w:tcW w:w="1026" w:type="dxa"/>
            <w:vAlign w:val="center"/>
            <w:textDirection w:val="lrTb"/>
            <w:noWrap w:val="false"/>
          </w:tcPr>
          <w:p>
            <w:pPr>
              <w:pStyle w:val="924"/>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lang w:val="en-US" w:eastAsia="zh-CN"/>
              </w:rPr>
              <w:t xml:space="preserve">3</w:t>
            </w:r>
            <w:r>
              <w:rPr>
                <w:rFonts w:hint="eastAsia" w:ascii="宋体" w:hAnsi="宋体" w:eastAsia="宋体" w:cs="宋体"/>
                <w:color w:val="000000"/>
                <w:spacing w:val="20"/>
                <w:sz w:val="21"/>
                <w:szCs w:val="21"/>
                <w:highlight w:val="none"/>
              </w:rPr>
              <w:t xml:space="preserve">分</w:t>
            </w:r>
            <w:r>
              <w:rPr>
                <w:rFonts w:hint="eastAsia" w:ascii="宋体" w:hAnsi="宋体" w:eastAsia="宋体" w:cs="宋体"/>
                <w:color w:val="000000"/>
                <w:spacing w:val="20"/>
                <w:sz w:val="21"/>
                <w:szCs w:val="21"/>
                <w:highlight w:val="none"/>
              </w:rPr>
            </w:r>
            <w:r/>
          </w:p>
        </w:tc>
      </w:tr>
      <w:tr>
        <w:trPr>
          <w:trHeight w:val="964"/>
        </w:trPr>
        <w:tc>
          <w:tcPr>
            <w:tcW w:w="1759" w:type="dxa"/>
            <w:vAlign w:val="center"/>
            <w:vMerge w:val="continue"/>
            <w:textDirection w:val="lrTb"/>
            <w:noWrap w:val="false"/>
          </w:tcPr>
          <w:p>
            <w:pPr>
              <w:pStyle w:val="924"/>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129" w:type="dxa"/>
            <w:vAlign w:val="center"/>
            <w:textDirection w:val="lrTb"/>
            <w:noWrap w:val="false"/>
          </w:tcPr>
          <w:p>
            <w:pPr>
              <w:pStyle w:val="924"/>
              <w:numPr>
                <w:ilvl w:val="0"/>
                <w:numId w:val="0"/>
              </w:numPr>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val="en-US" w:eastAsia="zh-CN" w:bidi="ar"/>
              </w:rPr>
              <w:t xml:space="preserve">4、</w:t>
            </w:r>
            <w:r>
              <w:rPr>
                <w:rFonts w:hint="eastAsia" w:ascii="宋体" w:hAnsi="宋体" w:eastAsia="宋体" w:cs="宋体"/>
                <w:color w:val="000000"/>
                <w:szCs w:val="24"/>
                <w:highlight w:val="none"/>
                <w:lang w:bidi="ar"/>
              </w:rPr>
              <w:t xml:space="preserve">急需药品随叫随到（</w:t>
            </w:r>
            <w:r>
              <w:rPr>
                <w:rFonts w:hint="eastAsia" w:ascii="宋体" w:hAnsi="宋体" w:eastAsia="宋体" w:cs="宋体"/>
                <w:color w:val="000000"/>
                <w:szCs w:val="24"/>
                <w:highlight w:val="none"/>
                <w:lang w:val="en-US" w:eastAsia="zh-CN" w:bidi="ar"/>
              </w:rPr>
              <w:t xml:space="preserve">2</w:t>
            </w:r>
            <w:r>
              <w:rPr>
                <w:rFonts w:hint="eastAsia" w:ascii="宋体" w:hAnsi="宋体" w:eastAsia="宋体" w:cs="宋体"/>
                <w:color w:val="000000"/>
                <w:szCs w:val="24"/>
                <w:highlight w:val="none"/>
                <w:lang w:bidi="ar"/>
              </w:rPr>
              <w:t xml:space="preserve">小时内），根据投标人服务响应满足得</w:t>
            </w:r>
            <w:r>
              <w:rPr>
                <w:rFonts w:hint="eastAsia" w:ascii="宋体" w:hAnsi="宋体" w:eastAsia="宋体" w:cs="宋体"/>
                <w:color w:val="000000"/>
                <w:szCs w:val="24"/>
                <w:highlight w:val="none"/>
                <w:lang w:val="en-US" w:eastAsia="zh-CN" w:bidi="ar"/>
              </w:rPr>
              <w:t xml:space="preserve">2</w:t>
            </w:r>
            <w:r>
              <w:rPr>
                <w:rFonts w:hint="eastAsia" w:ascii="宋体" w:hAnsi="宋体" w:eastAsia="宋体" w:cs="宋体"/>
                <w:color w:val="000000"/>
                <w:szCs w:val="24"/>
                <w:highlight w:val="none"/>
                <w:lang w:bidi="ar"/>
              </w:rPr>
              <w:t xml:space="preserve">分，不满足不得分。</w:t>
            </w:r>
            <w:r>
              <w:rPr>
                <w:rFonts w:hint="eastAsia" w:ascii="宋体" w:hAnsi="宋体" w:eastAsia="宋体" w:cs="宋体"/>
                <w:color w:val="000000"/>
                <w:szCs w:val="24"/>
                <w:highlight w:val="none"/>
                <w:lang w:bidi="ar"/>
              </w:rPr>
            </w:r>
            <w:r/>
          </w:p>
          <w:p>
            <w:pPr>
              <w:pStyle w:val="924"/>
              <w:numPr>
                <w:ilvl w:val="0"/>
                <w:numId w:val="0"/>
              </w:numP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Cs w:val="24"/>
                <w:highlight w:val="none"/>
                <w:lang w:val="en-US" w:eastAsia="zh-CN" w:bidi="ar"/>
              </w:rPr>
              <w:t xml:space="preserve">注：提供承诺函及投标人到达采购人地址的工作时间地图截图</w:t>
            </w:r>
            <w:r>
              <w:rPr>
                <w:rFonts w:hint="eastAsia" w:ascii="宋体" w:hAnsi="宋体" w:eastAsia="宋体" w:cs="宋体"/>
                <w:b/>
                <w:bCs/>
                <w:color w:val="000000"/>
                <w:sz w:val="21"/>
                <w:szCs w:val="21"/>
                <w:highlight w:val="none"/>
                <w:lang w:val="en-US" w:eastAsia="zh-CN"/>
              </w:rPr>
            </w:r>
            <w:r/>
          </w:p>
        </w:tc>
        <w:tc>
          <w:tcPr>
            <w:tcW w:w="1026" w:type="dxa"/>
            <w:vAlign w:val="center"/>
            <w:textDirection w:val="lrTb"/>
            <w:noWrap w:val="false"/>
          </w:tcPr>
          <w:p>
            <w:pPr>
              <w:pStyle w:val="924"/>
              <w:jc w:val="center"/>
              <w:rPr>
                <w:rFonts w:hint="eastAsia" w:ascii="宋体" w:hAnsi="宋体" w:eastAsia="宋体" w:cs="宋体"/>
                <w:color w:val="000000"/>
                <w:spacing w:val="20"/>
                <w:sz w:val="21"/>
                <w:szCs w:val="21"/>
                <w:highlight w:val="none"/>
                <w:lang w:val="en-US" w:eastAsia="zh-CN"/>
              </w:rPr>
            </w:pPr>
            <w:r>
              <w:rPr>
                <w:rFonts w:hint="eastAsia" w:ascii="宋体" w:hAnsi="宋体" w:eastAsia="宋体" w:cs="宋体"/>
                <w:color w:val="000000"/>
                <w:spacing w:val="20"/>
                <w:sz w:val="21"/>
                <w:szCs w:val="21"/>
                <w:highlight w:val="none"/>
                <w:lang w:val="en-US" w:eastAsia="zh-CN"/>
              </w:rPr>
              <w:t xml:space="preserve">2分</w:t>
            </w:r>
            <w:r>
              <w:rPr>
                <w:rFonts w:hint="eastAsia" w:ascii="宋体" w:hAnsi="宋体" w:eastAsia="宋体" w:cs="宋体"/>
                <w:color w:val="000000"/>
                <w:spacing w:val="20"/>
                <w:sz w:val="21"/>
                <w:szCs w:val="21"/>
                <w:highlight w:val="none"/>
                <w:lang w:val="en-US" w:eastAsia="zh-CN"/>
              </w:rPr>
            </w:r>
            <w:r/>
          </w:p>
        </w:tc>
      </w:tr>
      <w:tr>
        <w:trPr>
          <w:trHeight w:val="1341"/>
        </w:trPr>
        <w:tc>
          <w:tcPr>
            <w:tcW w:w="1759" w:type="dxa"/>
            <w:vAlign w:val="center"/>
            <w:vMerge w:val="restart"/>
            <w:textDirection w:val="lrTb"/>
            <w:noWrap w:val="false"/>
          </w:tcPr>
          <w:p>
            <w:pPr>
              <w:pStyle w:val="924"/>
              <w:jc w:val="center"/>
              <w:widowControl/>
              <w:rPr>
                <w:rFonts w:hint="eastAsia" w:ascii="宋体" w:hAnsi="宋体" w:eastAsia="宋体" w:cs="宋体"/>
                <w:color w:val="000000"/>
                <w:sz w:val="21"/>
                <w:szCs w:val="21"/>
                <w:highlight w:val="none"/>
                <w:lang w:val="zh-CN"/>
              </w:rPr>
            </w:pPr>
            <w:r>
              <w:rPr>
                <w:rFonts w:hint="eastAsia" w:ascii="宋体" w:hAnsi="宋体" w:eastAsia="宋体" w:cs="宋体"/>
                <w:b/>
                <w:color w:val="000000"/>
                <w:szCs w:val="21"/>
                <w:highlight w:val="none"/>
              </w:rPr>
              <w:t xml:space="preserve">▲</w:t>
            </w:r>
            <w:r>
              <w:rPr>
                <w:rFonts w:hint="eastAsia" w:ascii="宋体" w:hAnsi="宋体" w:eastAsia="宋体" w:cs="宋体"/>
                <w:color w:val="000000"/>
                <w:sz w:val="21"/>
                <w:szCs w:val="21"/>
                <w:highlight w:val="none"/>
                <w:lang w:val="zh-CN"/>
              </w:rPr>
              <w:t xml:space="preserve">投标人</w:t>
            </w:r>
            <w:r>
              <w:rPr>
                <w:rFonts w:hint="eastAsia" w:ascii="宋体" w:hAnsi="宋体" w:eastAsia="宋体" w:cs="宋体"/>
                <w:color w:val="000000"/>
                <w:sz w:val="21"/>
                <w:szCs w:val="21"/>
                <w:highlight w:val="none"/>
              </w:rPr>
              <w:t xml:space="preserve">技术</w:t>
            </w:r>
            <w:r>
              <w:rPr>
                <w:rFonts w:hint="eastAsia" w:ascii="宋体" w:hAnsi="宋体" w:eastAsia="宋体" w:cs="宋体"/>
                <w:color w:val="000000"/>
                <w:sz w:val="21"/>
                <w:szCs w:val="21"/>
                <w:highlight w:val="none"/>
                <w:lang w:val="zh-CN"/>
              </w:rPr>
              <w:t xml:space="preserve">能力比较（</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zh-CN"/>
              </w:rPr>
            </w:r>
            <w:r/>
          </w:p>
        </w:tc>
        <w:tc>
          <w:tcPr>
            <w:tcW w:w="7129" w:type="dxa"/>
            <w:vAlign w:val="center"/>
            <w:textDirection w:val="lrTb"/>
            <w:noWrap w:val="false"/>
          </w:tcPr>
          <w:p>
            <w:pPr>
              <w:pStyle w:val="924"/>
              <w:jc w:val="lef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投标人必须严格执行国家药品标准和地方中药饮片炮制规范、工艺规程。在符合药品GMP</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val="zh-CN"/>
              </w:rPr>
              <w:t xml:space="preserve">条件下组织生产，用于</w:t>
            </w:r>
            <w:r>
              <w:rPr>
                <w:rFonts w:hint="eastAsia" w:ascii="宋体" w:hAnsi="宋体" w:eastAsia="宋体" w:cs="宋体"/>
                <w:color w:val="000000"/>
                <w:sz w:val="21"/>
                <w:szCs w:val="21"/>
                <w:highlight w:val="none"/>
              </w:rPr>
              <w:t xml:space="preserve">代加工</w:t>
            </w:r>
            <w:r>
              <w:rPr>
                <w:rFonts w:hint="eastAsia" w:ascii="宋体" w:hAnsi="宋体" w:eastAsia="宋体" w:cs="宋体"/>
                <w:color w:val="000000"/>
                <w:sz w:val="21"/>
                <w:szCs w:val="21"/>
                <w:highlight w:val="none"/>
                <w:lang w:val="zh-CN"/>
              </w:rPr>
              <w:t xml:space="preserve">的中药饮片，应检验合格，并可溯源，</w:t>
            </w:r>
            <w:r>
              <w:rPr>
                <w:rFonts w:hint="eastAsia" w:ascii="宋体" w:hAnsi="宋体" w:eastAsia="宋体" w:cs="宋体"/>
                <w:color w:val="000000"/>
                <w:sz w:val="21"/>
                <w:szCs w:val="21"/>
                <w:highlight w:val="none"/>
                <w:lang w:val="en-US" w:eastAsia="zh-CN"/>
              </w:rPr>
              <w:t xml:space="preserve">得2.5分</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b/>
                <w:bCs/>
                <w:color w:val="000000"/>
                <w:sz w:val="21"/>
                <w:szCs w:val="21"/>
                <w:highlight w:val="none"/>
                <w:lang w:val="zh-CN"/>
              </w:rPr>
              <w:t xml:space="preserve">提供留存检验报告扫描件并加盖投标人公章</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r>
            <w:r/>
          </w:p>
        </w:tc>
        <w:tc>
          <w:tcPr>
            <w:tcW w:w="1026" w:type="dxa"/>
            <w:vAlign w:val="center"/>
            <w:textDirection w:val="lrTb"/>
            <w:noWrap w:val="false"/>
          </w:tcPr>
          <w:p>
            <w:pPr>
              <w:pStyle w:val="924"/>
              <w:ind w:firstLine="32"/>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lang w:val="en-US" w:eastAsia="zh-CN"/>
              </w:rPr>
              <w:t xml:space="preserve">2.5</w:t>
            </w:r>
            <w:r>
              <w:rPr>
                <w:rFonts w:hint="eastAsia" w:ascii="宋体" w:hAnsi="宋体" w:eastAsia="宋体" w:cs="宋体"/>
                <w:color w:val="000000"/>
                <w:spacing w:val="20"/>
                <w:sz w:val="21"/>
                <w:szCs w:val="21"/>
                <w:highlight w:val="none"/>
              </w:rPr>
              <w:t xml:space="preserve">分</w:t>
            </w:r>
            <w:r>
              <w:rPr>
                <w:rFonts w:hint="eastAsia" w:ascii="宋体" w:hAnsi="宋体" w:eastAsia="宋体" w:cs="宋体"/>
                <w:color w:val="000000"/>
                <w:spacing w:val="20"/>
                <w:sz w:val="21"/>
                <w:szCs w:val="21"/>
                <w:highlight w:val="none"/>
              </w:rPr>
            </w:r>
            <w:r/>
          </w:p>
        </w:tc>
      </w:tr>
      <w:tr>
        <w:trPr>
          <w:trHeight w:val="1597"/>
        </w:trPr>
        <w:tc>
          <w:tcPr>
            <w:tcW w:w="1759" w:type="dxa"/>
            <w:vAlign w:val="center"/>
            <w:vMerge w:val="continue"/>
            <w:textDirection w:val="lrTb"/>
            <w:noWrap w:val="false"/>
          </w:tcPr>
          <w:p>
            <w:pPr>
              <w:pStyle w:val="924"/>
              <w:jc w:val="center"/>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7129" w:type="dxa"/>
            <w:vAlign w:val="center"/>
            <w:textDirection w:val="lrTb"/>
            <w:noWrap w:val="false"/>
          </w:tcPr>
          <w:p>
            <w:pPr>
              <w:pStyle w:val="924"/>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投标人提供饮片个性化服务，临方代加工服务项目完整，有煎汤、熬膏、制丸、磨粉、浓煎、合煎颗粒服务。</w:t>
            </w:r>
            <w:r>
              <w:rPr>
                <w:rFonts w:ascii="宋体" w:hAnsi="宋体" w:eastAsia="宋体" w:cs="宋体"/>
                <w:color w:val="000000"/>
                <w:sz w:val="21"/>
                <w:szCs w:val="21"/>
                <w:highlight w:val="none"/>
              </w:rPr>
            </w:r>
            <w:r/>
          </w:p>
          <w:p>
            <w:pPr>
              <w:pStyle w:val="924"/>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提供各类加工设备清单，煎制、熬膏、制丸、磨粉、制粒等加工设备种类齐全的得</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分，缺一项扣</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ascii="宋体" w:hAnsi="宋体" w:eastAsia="宋体" w:cs="宋体"/>
                <w:color w:val="000000"/>
                <w:sz w:val="21"/>
                <w:szCs w:val="21"/>
                <w:highlight w:val="none"/>
              </w:rPr>
            </w:r>
            <w:r/>
          </w:p>
          <w:p>
            <w:pPr>
              <w:pStyle w:val="924"/>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注：提供设备</w:t>
            </w:r>
            <w:r>
              <w:rPr>
                <w:rFonts w:hint="eastAsia" w:ascii="宋体" w:hAnsi="宋体" w:eastAsia="宋体" w:cs="宋体"/>
                <w:b/>
                <w:bCs/>
                <w:color w:val="000000"/>
                <w:sz w:val="21"/>
                <w:szCs w:val="21"/>
                <w:highlight w:val="none"/>
                <w:lang w:val="en-US" w:eastAsia="zh-CN"/>
              </w:rPr>
              <w:t xml:space="preserve">购买</w:t>
            </w:r>
            <w:r>
              <w:rPr>
                <w:rFonts w:hint="eastAsia" w:ascii="宋体" w:hAnsi="宋体" w:eastAsia="宋体" w:cs="宋体"/>
                <w:b/>
                <w:bCs/>
                <w:color w:val="000000"/>
                <w:sz w:val="21"/>
                <w:szCs w:val="21"/>
                <w:highlight w:val="none"/>
              </w:rPr>
              <w:t xml:space="preserve">发票，加工成品/剂型照片，未提供不得分。</w:t>
            </w:r>
            <w:r>
              <w:rPr>
                <w:rFonts w:hint="eastAsia" w:ascii="宋体" w:hAnsi="宋体" w:eastAsia="宋体" w:cs="宋体"/>
                <w:color w:val="000000"/>
                <w:sz w:val="21"/>
                <w:szCs w:val="21"/>
                <w:highlight w:val="none"/>
                <w:lang w:val="en-US" w:eastAsia="zh-CN"/>
              </w:rPr>
            </w:r>
            <w:r/>
          </w:p>
        </w:tc>
        <w:tc>
          <w:tcPr>
            <w:tcW w:w="1026" w:type="dxa"/>
            <w:vAlign w:val="center"/>
            <w:textDirection w:val="lrTb"/>
            <w:noWrap w:val="false"/>
          </w:tcPr>
          <w:p>
            <w:pPr>
              <w:pStyle w:val="924"/>
              <w:ind w:firstLine="32"/>
              <w:jc w:val="center"/>
              <w:rPr>
                <w:rFonts w:ascii="宋体" w:hAnsi="宋体" w:eastAsia="宋体" w:cs="宋体"/>
                <w:color w:val="000000"/>
                <w:spacing w:val="20"/>
                <w:sz w:val="21"/>
                <w:szCs w:val="21"/>
                <w:highlight w:val="none"/>
                <w:lang w:val="en-US" w:eastAsia="zh-CN"/>
              </w:rPr>
            </w:pPr>
            <w:r>
              <w:rPr>
                <w:rFonts w:hint="eastAsia" w:ascii="宋体" w:hAnsi="宋体" w:eastAsia="宋体" w:cs="宋体"/>
                <w:color w:val="000000"/>
                <w:spacing w:val="20"/>
                <w:sz w:val="21"/>
                <w:szCs w:val="21"/>
                <w:highlight w:val="none"/>
                <w:lang w:val="en-US" w:eastAsia="zh-CN"/>
              </w:rPr>
              <w:t xml:space="preserve">2.5</w:t>
            </w:r>
            <w:r>
              <w:rPr>
                <w:rFonts w:hint="eastAsia" w:ascii="宋体" w:hAnsi="宋体" w:eastAsia="宋体" w:cs="宋体"/>
                <w:color w:val="000000"/>
                <w:spacing w:val="20"/>
                <w:sz w:val="21"/>
                <w:szCs w:val="21"/>
                <w:highlight w:val="none"/>
              </w:rPr>
              <w:t xml:space="preserve">分</w:t>
            </w:r>
            <w:r>
              <w:rPr>
                <w:rFonts w:ascii="宋体" w:hAnsi="宋体" w:eastAsia="宋体" w:cs="宋体"/>
                <w:color w:val="000000"/>
                <w:spacing w:val="20"/>
                <w:sz w:val="21"/>
                <w:szCs w:val="21"/>
                <w:highlight w:val="none"/>
                <w:lang w:val="en-US" w:eastAsia="zh-CN"/>
              </w:rPr>
            </w:r>
            <w:r/>
          </w:p>
        </w:tc>
      </w:tr>
      <w:tr>
        <w:trPr>
          <w:trHeight w:val="1306"/>
        </w:trPr>
        <w:tc>
          <w:tcPr>
            <w:tcW w:w="1759" w:type="dxa"/>
            <w:vAlign w:val="center"/>
            <w:vMerge w:val="continue"/>
            <w:textDirection w:val="lrTb"/>
            <w:noWrap w:val="false"/>
          </w:tcPr>
          <w:p>
            <w:pPr>
              <w:pStyle w:val="924"/>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129" w:type="dxa"/>
            <w:vAlign w:val="center"/>
            <w:textDirection w:val="lrTb"/>
            <w:noWrap w:val="false"/>
          </w:tcPr>
          <w:p>
            <w:pPr>
              <w:pStyle w:val="924"/>
              <w:numPr>
                <w:ilvl w:val="0"/>
                <w:numId w:val="17"/>
              </w:numP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投标人自有或租赁有中药饮片代加工、仓储及配送运营服务的场所，场所面积：</w:t>
            </w:r>
            <w:r>
              <w:rPr>
                <w:rFonts w:hint="eastAsia" w:ascii="宋体" w:hAnsi="宋体" w:eastAsia="宋体" w:cs="宋体"/>
                <w:color w:val="000000"/>
                <w:sz w:val="21"/>
                <w:szCs w:val="21"/>
                <w:highlight w:val="none"/>
                <w:lang w:val="zh-CN"/>
              </w:rPr>
            </w:r>
            <w:r/>
          </w:p>
          <w:p>
            <w:pPr>
              <w:pStyle w:val="924"/>
              <w:numPr>
                <w:ilvl w:val="0"/>
                <w:numId w:val="0"/>
              </w:numPr>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1000㎡</w:t>
            </w:r>
            <w:r>
              <w:rPr>
                <w:rFonts w:hint="eastAsia" w:ascii="宋体" w:hAnsi="宋体" w:eastAsia="宋体" w:cs="宋体"/>
                <w:color w:val="000000"/>
                <w:sz w:val="21"/>
                <w:szCs w:val="21"/>
                <w:highlight w:val="none"/>
                <w:lang w:val="en-US" w:eastAsia="zh-CN"/>
              </w:rPr>
              <w:t xml:space="preserve">及以下的</w:t>
            </w:r>
            <w:r>
              <w:rPr>
                <w:rFonts w:hint="eastAsia" w:ascii="宋体" w:hAnsi="宋体" w:eastAsia="宋体" w:cs="宋体"/>
                <w:color w:val="000000"/>
                <w:sz w:val="21"/>
                <w:szCs w:val="21"/>
                <w:highlight w:val="none"/>
                <w:lang w:val="zh-CN"/>
              </w:rPr>
              <w:t xml:space="preserve">得</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zh-CN"/>
              </w:rPr>
            </w:r>
            <w:r/>
          </w:p>
          <w:p>
            <w:pPr>
              <w:pStyle w:val="924"/>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2）1000-20</w:t>
            </w:r>
            <w:r>
              <w:rPr>
                <w:rFonts w:hint="eastAsia" w:ascii="宋体" w:hAnsi="宋体" w:eastAsia="宋体" w:cs="宋体"/>
                <w:color w:val="000000"/>
                <w:sz w:val="21"/>
                <w:szCs w:val="21"/>
                <w:highlight w:val="none"/>
                <w:lang w:val="zh-CN"/>
              </w:rPr>
              <w:t xml:space="preserve">00㎡（</w:t>
            </w:r>
            <w:r>
              <w:rPr>
                <w:rFonts w:hint="eastAsia" w:ascii="宋体" w:hAnsi="宋体" w:eastAsia="宋体" w:cs="宋体"/>
                <w:color w:val="000000"/>
                <w:sz w:val="21"/>
                <w:szCs w:val="21"/>
                <w:highlight w:val="none"/>
                <w:lang w:val="en-US" w:eastAsia="zh-CN"/>
              </w:rPr>
              <w:t xml:space="preserve">含2000m2</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zh-CN"/>
              </w:rPr>
              <w:t xml:space="preserve">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24"/>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3）2000</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以上的得3分。</w:t>
            </w:r>
            <w:r>
              <w:rPr>
                <w:rFonts w:hint="eastAsia" w:ascii="宋体" w:hAnsi="宋体" w:eastAsia="宋体" w:cs="宋体"/>
                <w:color w:val="000000"/>
                <w:sz w:val="21"/>
                <w:szCs w:val="21"/>
                <w:highlight w:val="none"/>
                <w:lang w:val="en-US" w:eastAsia="zh-CN"/>
              </w:rPr>
            </w:r>
            <w:r/>
          </w:p>
          <w:p>
            <w:pPr>
              <w:pStyle w:val="924"/>
              <w:numPr>
                <w:ilvl w:val="0"/>
                <w:numId w:val="0"/>
              </w:numPr>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lang w:val="zh-CN"/>
              </w:rPr>
              <w:t xml:space="preserve">提供详细的代加工所用场地相关信息及现场照片、产权面积（</w:t>
            </w:r>
            <w:r>
              <w:rPr>
                <w:rFonts w:hint="eastAsia" w:ascii="宋体" w:hAnsi="宋体" w:eastAsia="宋体" w:cs="宋体"/>
                <w:b/>
                <w:bCs/>
                <w:color w:val="000000"/>
                <w:sz w:val="21"/>
                <w:szCs w:val="21"/>
                <w:highlight w:val="none"/>
                <w:lang w:val="en-US" w:eastAsia="zh-CN"/>
              </w:rPr>
              <w:t xml:space="preserve">租赁的提供租赁合同及对应发票</w:t>
            </w:r>
            <w:r>
              <w:rPr>
                <w:rFonts w:hint="eastAsia" w:ascii="宋体" w:hAnsi="宋体" w:eastAsia="宋体" w:cs="宋体"/>
                <w:b/>
                <w:bCs/>
                <w:color w:val="000000"/>
                <w:sz w:val="21"/>
                <w:szCs w:val="21"/>
                <w:highlight w:val="none"/>
                <w:lang w:val="zh-CN"/>
              </w:rPr>
              <w:t xml:space="preserve">）等佐证材料，不提供不得分</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1026" w:type="dxa"/>
            <w:vAlign w:val="center"/>
            <w:textDirection w:val="lrTb"/>
            <w:noWrap w:val="false"/>
          </w:tcPr>
          <w:p>
            <w:pPr>
              <w:pStyle w:val="924"/>
              <w:ind w:firstLine="32"/>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3分</w:t>
            </w:r>
            <w:r>
              <w:rPr>
                <w:rFonts w:hint="eastAsia" w:ascii="宋体" w:hAnsi="宋体" w:eastAsia="宋体" w:cs="宋体"/>
                <w:color w:val="000000"/>
                <w:spacing w:val="20"/>
                <w:sz w:val="21"/>
                <w:szCs w:val="21"/>
                <w:highlight w:val="none"/>
              </w:rPr>
            </w:r>
            <w:r/>
          </w:p>
        </w:tc>
      </w:tr>
      <w:tr>
        <w:trPr>
          <w:trHeight w:val="1804"/>
        </w:trPr>
        <w:tc>
          <w:tcPr>
            <w:tcW w:w="1759" w:type="dxa"/>
            <w:vAlign w:val="center"/>
            <w:vMerge w:val="continue"/>
            <w:textDirection w:val="lrTb"/>
            <w:noWrap w:val="false"/>
          </w:tcPr>
          <w:p>
            <w:pPr>
              <w:pStyle w:val="924"/>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129" w:type="dxa"/>
            <w:vAlign w:val="center"/>
            <w:textDirection w:val="lrTb"/>
            <w:noWrap w:val="false"/>
          </w:tcPr>
          <w:p>
            <w:pPr>
              <w:pStyle w:val="924"/>
              <w:numPr>
                <w:ilvl w:val="0"/>
                <w:numId w:val="17"/>
              </w:numPr>
              <w:ind w:left="0" w:firstLine="0"/>
              <w:jc w:val="lef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人员比较：投标人应设药事部门，按照《处方管理办法》和《中药处方格式和书写要求规范》</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val="zh-CN"/>
              </w:rPr>
              <w:t xml:space="preserve">要求，进行审核、调配、核对、发药，并签名。提供执业中药师配备情况，投标人为本项目配备中药师（含以上）及执业中药师数量10人及以上的得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分，5-9人的得</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5人</w:t>
            </w:r>
            <w:r>
              <w:rPr>
                <w:rFonts w:hint="eastAsia" w:ascii="宋体" w:hAnsi="宋体" w:eastAsia="宋体" w:cs="宋体"/>
                <w:color w:val="000000"/>
                <w:sz w:val="21"/>
                <w:szCs w:val="21"/>
                <w:highlight w:val="none"/>
              </w:rPr>
              <w:t xml:space="preserve">得1分，没有</w:t>
            </w:r>
            <w:r>
              <w:rPr>
                <w:rFonts w:hint="eastAsia" w:ascii="宋体" w:hAnsi="宋体" w:eastAsia="宋体" w:cs="宋体"/>
                <w:color w:val="000000"/>
                <w:sz w:val="21"/>
                <w:szCs w:val="21"/>
                <w:highlight w:val="none"/>
                <w:lang w:val="zh-CN"/>
              </w:rPr>
              <w:t xml:space="preserve">不得分。</w:t>
            </w:r>
            <w:r>
              <w:rPr>
                <w:rFonts w:hint="eastAsia" w:ascii="宋体" w:hAnsi="宋体" w:eastAsia="宋体" w:cs="宋体"/>
                <w:color w:val="000000"/>
                <w:sz w:val="21"/>
                <w:szCs w:val="21"/>
                <w:highlight w:val="none"/>
                <w:lang w:val="zh-CN"/>
              </w:rPr>
            </w:r>
            <w:r/>
          </w:p>
          <w:p>
            <w:pPr>
              <w:pStyle w:val="924"/>
              <w:numPr>
                <w:ilvl w:val="0"/>
                <w:numId w:val="0"/>
              </w:numPr>
              <w:jc w:val="lef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lang w:val="zh-CN"/>
              </w:rPr>
              <w:t xml:space="preserve">以上人员需提供</w:t>
            </w:r>
            <w:r>
              <w:rPr>
                <w:rFonts w:hint="eastAsia" w:ascii="宋体" w:hAnsi="宋体" w:eastAsia="宋体" w:cs="宋体"/>
                <w:b/>
                <w:bCs/>
                <w:color w:val="000000"/>
                <w:sz w:val="21"/>
                <w:szCs w:val="21"/>
                <w:highlight w:val="none"/>
              </w:rPr>
              <w:t xml:space="preserve">药师证、</w:t>
            </w:r>
            <w:r>
              <w:rPr>
                <w:rFonts w:hint="eastAsia" w:ascii="宋体" w:hAnsi="宋体" w:eastAsia="宋体" w:cs="宋体"/>
                <w:b/>
                <w:bCs/>
                <w:color w:val="000000"/>
                <w:sz w:val="21"/>
                <w:szCs w:val="21"/>
                <w:highlight w:val="none"/>
                <w:lang w:val="zh-CN"/>
              </w:rPr>
              <w:t xml:space="preserve">执业药师证或卫生资格证书、近6个月社保证明</w:t>
            </w:r>
            <w:r>
              <w:rPr>
                <w:rFonts w:hint="eastAsia" w:ascii="宋体" w:hAnsi="宋体" w:eastAsia="宋体" w:cs="宋体"/>
                <w:b/>
                <w:bCs/>
                <w:color w:val="000000"/>
                <w:sz w:val="21"/>
                <w:szCs w:val="21"/>
                <w:highlight w:val="none"/>
              </w:rPr>
              <w:t xml:space="preserve">加盖投标人公章</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rPr>
              <w:t xml:space="preserve">不提供不得分</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color w:val="000000"/>
                <w:sz w:val="21"/>
                <w:szCs w:val="21"/>
                <w:highlight w:val="none"/>
              </w:rPr>
            </w:r>
            <w:r/>
          </w:p>
        </w:tc>
        <w:tc>
          <w:tcPr>
            <w:tcW w:w="1026" w:type="dxa"/>
            <w:vAlign w:val="center"/>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1614"/>
        </w:trPr>
        <w:tc>
          <w:tcPr>
            <w:tcW w:w="1759" w:type="dxa"/>
            <w:vAlign w:val="center"/>
            <w:vMerge w:val="continue"/>
            <w:textDirection w:val="lrTb"/>
            <w:noWrap w:val="false"/>
          </w:tcPr>
          <w:p>
            <w:pPr>
              <w:pStyle w:val="924"/>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129" w:type="dxa"/>
            <w:vAlign w:val="center"/>
            <w:textDirection w:val="lrTb"/>
            <w:noWrap w:val="false"/>
          </w:tcPr>
          <w:p>
            <w:pPr>
              <w:pStyle w:val="924"/>
              <w:jc w:val="lef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投标人应具备完善的物流配送，配备专用配送车辆、专职驾驶人员、专用通信及GPS设备，车辆内配备空调，保证配送药品在阴凉环境中。</w:t>
            </w:r>
            <w:r>
              <w:rPr>
                <w:rFonts w:hint="eastAsia" w:ascii="宋体" w:hAnsi="宋体" w:eastAsia="宋体" w:cs="宋体"/>
                <w:color w:val="000000"/>
                <w:sz w:val="21"/>
                <w:szCs w:val="21"/>
                <w:highlight w:val="none"/>
                <w:lang w:val="zh-CN"/>
              </w:rPr>
            </w:r>
            <w:r/>
          </w:p>
          <w:p>
            <w:pPr>
              <w:pStyle w:val="924"/>
              <w:jc w:val="lef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投标人设专门的物流配送部门得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分；委托第三方配送的得</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分，两者均有的按最高分给分，不重复叠加给分，</w:t>
            </w:r>
            <w:r>
              <w:rPr>
                <w:rFonts w:hint="eastAsia" w:ascii="宋体" w:hAnsi="宋体" w:eastAsia="宋体" w:cs="宋体"/>
                <w:color w:val="000000"/>
                <w:sz w:val="21"/>
                <w:szCs w:val="21"/>
                <w:highlight w:val="none"/>
              </w:rPr>
              <w:t xml:space="preserve">没有</w:t>
            </w:r>
            <w:r>
              <w:rPr>
                <w:rFonts w:hint="eastAsia" w:ascii="宋体" w:hAnsi="宋体" w:eastAsia="宋体" w:cs="宋体"/>
                <w:color w:val="000000"/>
                <w:sz w:val="21"/>
                <w:szCs w:val="21"/>
                <w:highlight w:val="none"/>
                <w:lang w:val="zh-CN"/>
              </w:rPr>
              <w:t xml:space="preserve">不得分；</w:t>
            </w:r>
            <w:r>
              <w:rPr>
                <w:rFonts w:hint="eastAsia" w:ascii="宋体" w:hAnsi="宋体" w:eastAsia="宋体" w:cs="宋体"/>
                <w:color w:val="000000"/>
                <w:sz w:val="21"/>
                <w:szCs w:val="21"/>
                <w:highlight w:val="none"/>
                <w:lang w:val="zh-CN"/>
              </w:rPr>
            </w:r>
            <w:r/>
          </w:p>
          <w:p>
            <w:pPr>
              <w:pStyle w:val="924"/>
              <w:jc w:val="lef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b/>
                <w:bCs/>
                <w:color w:val="000000"/>
                <w:sz w:val="21"/>
                <w:szCs w:val="21"/>
                <w:highlight w:val="none"/>
                <w:lang w:val="zh-CN"/>
              </w:rPr>
              <w:t xml:space="preserve">提供相关证明材料</w:t>
            </w:r>
            <w:r>
              <w:rPr>
                <w:rFonts w:hint="eastAsia" w:ascii="宋体" w:hAnsi="宋体" w:eastAsia="宋体" w:cs="宋体"/>
                <w:b/>
                <w:bCs/>
                <w:color w:val="000000"/>
                <w:sz w:val="21"/>
                <w:szCs w:val="21"/>
                <w:highlight w:val="none"/>
                <w:lang w:val="en-US" w:eastAsia="zh-CN"/>
              </w:rPr>
              <w:t xml:space="preserve">并</w:t>
            </w:r>
            <w:r>
              <w:rPr>
                <w:rFonts w:hint="eastAsia" w:ascii="宋体" w:hAnsi="宋体" w:eastAsia="宋体" w:cs="宋体"/>
                <w:b/>
                <w:bCs/>
                <w:color w:val="000000"/>
                <w:sz w:val="21"/>
                <w:szCs w:val="21"/>
                <w:highlight w:val="none"/>
                <w:lang w:val="zh-CN"/>
              </w:rPr>
              <w:t xml:space="preserve">加盖投标人公章。</w:t>
            </w:r>
            <w:r>
              <w:rPr>
                <w:rFonts w:hint="eastAsia" w:ascii="宋体" w:hAnsi="宋体" w:eastAsia="宋体" w:cs="宋体"/>
                <w:color w:val="000000"/>
                <w:sz w:val="21"/>
                <w:szCs w:val="21"/>
                <w:highlight w:val="none"/>
                <w:lang w:val="zh-CN"/>
              </w:rPr>
            </w:r>
            <w:r/>
          </w:p>
        </w:tc>
        <w:tc>
          <w:tcPr>
            <w:tcW w:w="1026" w:type="dxa"/>
            <w:vAlign w:val="center"/>
            <w:textDirection w:val="lrTb"/>
            <w:noWrap w:val="false"/>
          </w:tcPr>
          <w:p>
            <w:pPr>
              <w:pStyle w:val="924"/>
              <w:ind w:firstLine="32"/>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lang w:val="en-US" w:eastAsia="zh-CN"/>
              </w:rPr>
              <w:t xml:space="preserve">2</w:t>
            </w:r>
            <w:r>
              <w:rPr>
                <w:rFonts w:hint="eastAsia" w:ascii="宋体" w:hAnsi="宋体" w:eastAsia="宋体" w:cs="宋体"/>
                <w:color w:val="000000"/>
                <w:spacing w:val="20"/>
                <w:sz w:val="21"/>
                <w:szCs w:val="21"/>
                <w:highlight w:val="none"/>
              </w:rPr>
              <w:t xml:space="preserve">分</w:t>
            </w:r>
            <w:r>
              <w:rPr>
                <w:rFonts w:hint="eastAsia" w:ascii="宋体" w:hAnsi="宋体" w:eastAsia="宋体" w:cs="宋体"/>
                <w:color w:val="000000"/>
                <w:spacing w:val="20"/>
                <w:sz w:val="21"/>
                <w:szCs w:val="21"/>
                <w:highlight w:val="none"/>
              </w:rPr>
            </w:r>
            <w:r/>
          </w:p>
        </w:tc>
      </w:tr>
      <w:tr>
        <w:trPr>
          <w:trHeight w:val="90"/>
        </w:trPr>
        <w:tc>
          <w:tcPr>
            <w:tcW w:w="1759" w:type="dxa"/>
            <w:vAlign w:val="center"/>
            <w:vMerge w:val="restart"/>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服务方案比较</w:t>
            </w:r>
            <w:r>
              <w:rPr>
                <w:rFonts w:hint="eastAsia" w:ascii="宋体" w:hAnsi="宋体" w:eastAsia="宋体" w:cs="宋体"/>
                <w:color w:val="000000"/>
                <w:sz w:val="21"/>
                <w:szCs w:val="21"/>
                <w:highlight w:val="none"/>
              </w:rPr>
              <w:t xml:space="preserve">（总分</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7129" w:type="dxa"/>
            <w:vAlign w:val="center"/>
            <w:textDirection w:val="lrTb"/>
            <w:noWrap w:val="false"/>
          </w:tcPr>
          <w:p>
            <w:pPr>
              <w:pStyle w:val="924"/>
              <w:jc w:val="lef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投标人应根据采购人的地理位置以及实际需求针对性的制定配送服务方案，配送方案中包括运输设备配置、配送人员分工等。</w:t>
            </w:r>
            <w:r>
              <w:rPr>
                <w:rFonts w:hint="eastAsia" w:ascii="宋体" w:hAnsi="宋体" w:eastAsia="宋体" w:cs="宋体"/>
                <w:color w:val="000000"/>
                <w:sz w:val="21"/>
                <w:szCs w:val="21"/>
                <w:highlight w:val="none"/>
                <w:lang w:val="zh-CN"/>
              </w:rPr>
            </w:r>
            <w:r/>
          </w:p>
          <w:p>
            <w:pPr>
              <w:pStyle w:val="924"/>
              <w:jc w:val="lef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方案详细完整，针对性强，思路合理得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zh-CN"/>
              </w:rPr>
            </w:r>
            <w:r/>
          </w:p>
          <w:p>
            <w:pPr>
              <w:pStyle w:val="924"/>
              <w:jc w:val="lef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方案较详细完整，针对性较强，思路较合理得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zh-CN"/>
              </w:rPr>
            </w:r>
            <w:r/>
          </w:p>
          <w:p>
            <w:pPr>
              <w:pStyle w:val="924"/>
              <w:jc w:val="left"/>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方案简单，针对性一般，思路可行性不高</w:t>
            </w:r>
            <w:r>
              <w:rPr>
                <w:rFonts w:hint="eastAsia" w:ascii="宋体" w:hAnsi="宋体" w:eastAsia="宋体" w:cs="宋体"/>
                <w:color w:val="000000"/>
                <w:sz w:val="21"/>
                <w:szCs w:val="21"/>
                <w:highlight w:val="none"/>
                <w:lang w:val="en-US" w:eastAsia="zh-CN"/>
              </w:rPr>
              <w:t xml:space="preserve">或未</w:t>
            </w:r>
            <w:r>
              <w:rPr>
                <w:rFonts w:hint="eastAsia" w:ascii="宋体" w:hAnsi="宋体" w:eastAsia="宋体" w:cs="宋体"/>
                <w:color w:val="000000"/>
                <w:sz w:val="21"/>
                <w:szCs w:val="21"/>
                <w:highlight w:val="none"/>
                <w:lang w:val="zh-CN"/>
              </w:rPr>
              <w:t xml:space="preserve">提供不得分。</w:t>
            </w:r>
            <w:r>
              <w:rPr>
                <w:rFonts w:hint="eastAsia" w:ascii="宋体" w:hAnsi="宋体" w:eastAsia="宋体" w:cs="宋体"/>
                <w:b/>
                <w:bCs/>
                <w:color w:val="000000"/>
                <w:sz w:val="21"/>
                <w:szCs w:val="21"/>
                <w:highlight w:val="none"/>
              </w:rPr>
            </w:r>
            <w:r/>
          </w:p>
        </w:tc>
        <w:tc>
          <w:tcPr>
            <w:tcW w:w="1026" w:type="dxa"/>
            <w:vAlign w:val="center"/>
            <w:textDirection w:val="lrTb"/>
            <w:noWrap w:val="false"/>
          </w:tcPr>
          <w:p>
            <w:pPr>
              <w:pStyle w:val="924"/>
              <w:jc w:val="center"/>
              <w:rPr>
                <w:rFonts w:hint="eastAsia" w:ascii="宋体" w:hAnsi="宋体" w:eastAsia="宋体" w:cs="宋体"/>
                <w:color w:val="000000"/>
                <w:spacing w:val="20"/>
                <w:sz w:val="21"/>
                <w:szCs w:val="21"/>
                <w:highlight w:val="none"/>
                <w:lang w:val="en-US" w:eastAsia="zh-CN"/>
              </w:rPr>
            </w:pPr>
            <w:r>
              <w:rPr>
                <w:rFonts w:hint="eastAsia" w:ascii="宋体" w:hAnsi="宋体" w:eastAsia="宋体" w:cs="宋体"/>
                <w:color w:val="000000"/>
                <w:spacing w:val="20"/>
                <w:sz w:val="21"/>
                <w:szCs w:val="21"/>
                <w:highlight w:val="none"/>
                <w:lang w:val="en-US" w:eastAsia="zh-CN"/>
              </w:rPr>
              <w:t xml:space="preserve">3</w:t>
            </w:r>
            <w:r>
              <w:rPr>
                <w:rFonts w:hint="eastAsia" w:ascii="宋体" w:hAnsi="宋体" w:eastAsia="宋体" w:cs="宋体"/>
                <w:color w:val="000000"/>
                <w:spacing w:val="20"/>
                <w:sz w:val="21"/>
                <w:szCs w:val="21"/>
                <w:highlight w:val="none"/>
              </w:rPr>
              <w:t xml:space="preserve">分</w:t>
            </w:r>
            <w:r>
              <w:rPr>
                <w:rFonts w:hint="eastAsia" w:ascii="宋体" w:hAnsi="宋体" w:eastAsia="宋体" w:cs="宋体"/>
                <w:color w:val="000000"/>
                <w:spacing w:val="20"/>
                <w:sz w:val="21"/>
                <w:szCs w:val="21"/>
                <w:highlight w:val="none"/>
                <w:lang w:val="en-US" w:eastAsia="zh-CN"/>
              </w:rPr>
            </w:r>
            <w:r/>
          </w:p>
        </w:tc>
      </w:tr>
      <w:tr>
        <w:trPr>
          <w:trHeight w:val="2393"/>
        </w:trPr>
        <w:tc>
          <w:tcPr>
            <w:tcW w:w="1759" w:type="dxa"/>
            <w:vAlign w:val="center"/>
            <w:vMerge w:val="continue"/>
            <w:textDirection w:val="lrTb"/>
            <w:noWrap w:val="false"/>
          </w:tcPr>
          <w:p>
            <w:pPr>
              <w:pStyle w:val="92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29" w:type="dxa"/>
            <w:vAlign w:val="center"/>
            <w:textDirection w:val="lrTb"/>
            <w:noWrap w:val="false"/>
          </w:tcPr>
          <w:p>
            <w:pPr>
              <w:pStyle w:val="9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投标人提供针对本项目的服务方案：</w:t>
            </w:r>
            <w:r>
              <w:rPr>
                <w:rFonts w:hint="eastAsia" w:ascii="宋体" w:hAnsi="宋体" w:eastAsia="宋体" w:cs="宋体"/>
                <w:color w:val="000000"/>
                <w:sz w:val="21"/>
                <w:szCs w:val="21"/>
                <w:highlight w:val="none"/>
              </w:rPr>
            </w:r>
            <w:r/>
          </w:p>
          <w:p>
            <w:pPr>
              <w:pStyle w:val="92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代加工服务的质量管理制度及规范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2分；</w:t>
            </w:r>
            <w:r>
              <w:rPr>
                <w:rFonts w:hint="eastAsia" w:ascii="宋体" w:hAnsi="宋体" w:eastAsia="宋体" w:cs="宋体"/>
                <w:color w:val="000000"/>
                <w:sz w:val="21"/>
                <w:szCs w:val="21"/>
                <w:highlight w:val="none"/>
                <w:lang w:val="en-US" w:eastAsia="zh-CN"/>
              </w:rPr>
            </w:r>
            <w:r/>
          </w:p>
          <w:p>
            <w:pPr>
              <w:pStyle w:val="92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代加工服务的加工管理制度、流程及规范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val="en-US" w:eastAsia="zh-CN"/>
              </w:rPr>
            </w:r>
            <w:r/>
          </w:p>
          <w:p>
            <w:pPr>
              <w:pStyle w:val="92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代加工服务场所的卫生管理制度及规范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val="en-US" w:eastAsia="zh-CN"/>
              </w:rPr>
            </w:r>
            <w:r/>
          </w:p>
          <w:p>
            <w:pPr>
              <w:pStyle w:val="92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代加工中药设备的使用管理制度、操作规范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2分；</w:t>
            </w:r>
            <w:r>
              <w:rPr>
                <w:rFonts w:hint="eastAsia" w:ascii="宋体" w:hAnsi="宋体" w:eastAsia="宋体" w:cs="宋体"/>
                <w:color w:val="000000"/>
                <w:sz w:val="21"/>
                <w:szCs w:val="21"/>
                <w:highlight w:val="none"/>
                <w:lang w:val="en-US" w:eastAsia="zh-CN"/>
              </w:rPr>
            </w:r>
            <w:r/>
          </w:p>
          <w:p>
            <w:pPr>
              <w:pStyle w:val="924"/>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配送服务的质量管理制度、流程及规范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lang w:val="en-US" w:eastAsia="zh-CN"/>
              </w:rPr>
            </w:r>
            <w:r/>
          </w:p>
          <w:p>
            <w:pPr>
              <w:pStyle w:val="924"/>
              <w:jc w:val="left"/>
              <w:widowControl/>
              <w:rPr>
                <w:rFonts w:hint="eastAsia" w:ascii="宋体" w:hAnsi="宋体" w:eastAsia="宋体" w:cs="宋体"/>
                <w:color w:val="000000"/>
                <w:sz w:val="21"/>
                <w:szCs w:val="21"/>
                <w:highlight w:val="none"/>
                <w:lang w:val="zh-CN"/>
              </w:rPr>
            </w:pPr>
            <w:r>
              <w:rPr>
                <w:rFonts w:hint="eastAsia" w:ascii="宋体" w:hAnsi="宋体" w:eastAsia="宋体" w:cs="宋体"/>
                <w:b/>
                <w:bCs/>
                <w:color w:val="000000"/>
                <w:highlight w:val="none"/>
                <w:lang w:val="en-US" w:eastAsia="zh-CN"/>
              </w:rPr>
              <w:t xml:space="preserve">注：</w:t>
            </w:r>
            <w:r>
              <w:rPr>
                <w:rFonts w:hint="eastAsia" w:ascii="宋体" w:hAnsi="宋体" w:eastAsia="宋体" w:cs="宋体"/>
                <w:b/>
                <w:bCs/>
                <w:color w:val="000000"/>
                <w:highlight w:val="none"/>
              </w:rPr>
              <w:t xml:space="preserve">上述每项应逐条叙述，内容完整，条理清晰；</w:t>
            </w:r>
            <w:r>
              <w:rPr>
                <w:rFonts w:hint="eastAsia" w:ascii="宋体" w:hAnsi="宋体" w:eastAsia="宋体" w:cs="宋体"/>
                <w:b/>
                <w:bCs/>
                <w:color w:val="000000"/>
                <w:sz w:val="21"/>
                <w:szCs w:val="21"/>
                <w:highlight w:val="none"/>
              </w:rPr>
              <w:t xml:space="preserve">存在缺项或者不符合采购单位需求的，每项对应扣分。</w:t>
            </w:r>
            <w:r>
              <w:rPr>
                <w:rFonts w:hint="eastAsia" w:ascii="宋体" w:hAnsi="宋体" w:eastAsia="宋体" w:cs="宋体"/>
                <w:color w:val="000000"/>
                <w:sz w:val="21"/>
                <w:szCs w:val="21"/>
                <w:highlight w:val="none"/>
                <w:lang w:val="zh-CN"/>
              </w:rPr>
            </w:r>
            <w:r/>
          </w:p>
        </w:tc>
        <w:tc>
          <w:tcPr>
            <w:tcW w:w="1026" w:type="dxa"/>
            <w:vAlign w:val="center"/>
            <w:textDirection w:val="lrTb"/>
            <w:noWrap w:val="false"/>
          </w:tcPr>
          <w:p>
            <w:pPr>
              <w:pStyle w:val="924"/>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lang w:val="en-US" w:eastAsia="zh-CN"/>
              </w:rPr>
              <w:t xml:space="preserve">13</w:t>
            </w:r>
            <w:r>
              <w:rPr>
                <w:rFonts w:hint="eastAsia" w:ascii="宋体" w:hAnsi="宋体" w:eastAsia="宋体" w:cs="宋体"/>
                <w:color w:val="000000"/>
                <w:spacing w:val="20"/>
                <w:sz w:val="21"/>
                <w:szCs w:val="21"/>
                <w:highlight w:val="none"/>
              </w:rPr>
              <w:t xml:space="preserve">分</w:t>
            </w:r>
            <w:r>
              <w:rPr>
                <w:rFonts w:hint="eastAsia" w:ascii="宋体" w:hAnsi="宋体" w:eastAsia="宋体" w:cs="宋体"/>
                <w:color w:val="000000"/>
                <w:spacing w:val="20"/>
                <w:sz w:val="21"/>
                <w:szCs w:val="21"/>
                <w:highlight w:val="none"/>
              </w:rPr>
            </w:r>
            <w:r/>
          </w:p>
        </w:tc>
      </w:tr>
      <w:tr>
        <w:trPr>
          <w:trHeight w:val="1171"/>
        </w:trPr>
        <w:tc>
          <w:tcPr>
            <w:tcW w:w="1759" w:type="dxa"/>
            <w:vAlign w:val="center"/>
            <w:vMerge w:val="continue"/>
            <w:textDirection w:val="lrTb"/>
            <w:noWrap w:val="false"/>
          </w:tcPr>
          <w:p>
            <w:pPr>
              <w:pStyle w:val="924"/>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129" w:type="dxa"/>
            <w:vAlign w:val="center"/>
            <w:textDirection w:val="lrTb"/>
            <w:noWrap w:val="false"/>
          </w:tcPr>
          <w:p>
            <w:pPr>
              <w:pStyle w:val="924"/>
              <w:numPr>
                <w:ilvl w:val="0"/>
                <w:numId w:val="18"/>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投标单位的</w:t>
            </w:r>
            <w:r>
              <w:rPr>
                <w:rFonts w:hint="eastAsia" w:ascii="宋体" w:hAnsi="宋体" w:eastAsia="宋体" w:cs="宋体"/>
                <w:color w:val="000000"/>
                <w:sz w:val="21"/>
                <w:szCs w:val="21"/>
                <w:highlight w:val="none"/>
              </w:rPr>
              <w:t xml:space="preserve">质量保证方案</w:t>
            </w:r>
            <w:r>
              <w:rPr>
                <w:rFonts w:hint="eastAsia" w:ascii="宋体" w:hAnsi="宋体" w:eastAsia="宋体" w:cs="宋体"/>
                <w:color w:val="000000"/>
                <w:sz w:val="21"/>
                <w:szCs w:val="21"/>
                <w:highlight w:val="none"/>
                <w:lang w:val="en-US" w:eastAsia="zh-CN"/>
              </w:rPr>
              <w:t xml:space="preserve">至少包括</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4"/>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1）中药饮片质量控制方案，2分</w:t>
            </w:r>
            <w:r>
              <w:rPr>
                <w:rFonts w:hint="eastAsia" w:ascii="宋体" w:hAnsi="宋体" w:eastAsia="宋体" w:cs="宋体"/>
                <w:color w:val="000000"/>
                <w:sz w:val="21"/>
                <w:szCs w:val="21"/>
                <w:highlight w:val="none"/>
                <w:lang w:val="en-US" w:eastAsia="zh-CN"/>
              </w:rPr>
            </w:r>
            <w:r/>
          </w:p>
          <w:p>
            <w:pPr>
              <w:pStyle w:val="924"/>
              <w:numPr>
                <w:ilvl w:val="0"/>
                <w:numId w:val="0"/>
              </w:num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质量问题及时反馈处理</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4"/>
              <w:numPr>
                <w:ilvl w:val="0"/>
                <w:numId w:val="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退货处理时效</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24"/>
              <w:numPr>
                <w:ilvl w:val="0"/>
                <w:numId w:val="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技术服务准确及时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24"/>
              <w:numPr>
                <w:ilvl w:val="0"/>
                <w:numId w:val="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退货方案等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4"/>
              <w:numPr>
                <w:ilvl w:val="0"/>
                <w:numId w:val="0"/>
              </w:numPr>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highlight w:val="none"/>
              </w:rPr>
              <w:t xml:space="preserve">上述每项应逐条叙述，内容完整，条理清晰；</w:t>
            </w:r>
            <w:r>
              <w:rPr>
                <w:rFonts w:hint="eastAsia" w:ascii="宋体" w:hAnsi="宋体" w:eastAsia="宋体" w:cs="宋体"/>
                <w:b/>
                <w:bCs/>
                <w:color w:val="000000"/>
                <w:sz w:val="21"/>
                <w:szCs w:val="21"/>
                <w:highlight w:val="none"/>
              </w:rPr>
              <w:t xml:space="preserve">存在缺项或者不符合采购单位需求的，每项对应扣分。</w:t>
            </w:r>
            <w:r>
              <w:rPr>
                <w:rFonts w:hint="eastAsia" w:ascii="宋体" w:hAnsi="宋体" w:eastAsia="宋体" w:cs="宋体"/>
                <w:color w:val="000000"/>
                <w:sz w:val="21"/>
                <w:szCs w:val="21"/>
                <w:highlight w:val="none"/>
                <w:lang w:val="zh-CN"/>
              </w:rPr>
            </w:r>
            <w:r/>
          </w:p>
        </w:tc>
        <w:tc>
          <w:tcPr>
            <w:tcW w:w="1026" w:type="dxa"/>
            <w:vAlign w:val="center"/>
            <w:textDirection w:val="lrTb"/>
            <w:noWrap w:val="false"/>
          </w:tcPr>
          <w:p>
            <w:pPr>
              <w:pStyle w:val="924"/>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lang w:val="en-US" w:eastAsia="zh-CN"/>
              </w:rPr>
              <w:t xml:space="preserve">10</w:t>
            </w:r>
            <w:r>
              <w:rPr>
                <w:rFonts w:hint="eastAsia" w:ascii="宋体" w:hAnsi="宋体" w:eastAsia="宋体" w:cs="宋体"/>
                <w:color w:val="000000"/>
                <w:spacing w:val="20"/>
                <w:sz w:val="21"/>
                <w:szCs w:val="21"/>
                <w:highlight w:val="none"/>
              </w:rPr>
              <w:t xml:space="preserve">分</w:t>
            </w:r>
            <w:r>
              <w:rPr>
                <w:rFonts w:hint="eastAsia" w:ascii="宋体" w:hAnsi="宋体" w:eastAsia="宋体" w:cs="宋体"/>
                <w:color w:val="000000"/>
                <w:spacing w:val="20"/>
                <w:sz w:val="21"/>
                <w:szCs w:val="21"/>
                <w:highlight w:val="none"/>
              </w:rPr>
            </w:r>
            <w:r/>
          </w:p>
        </w:tc>
      </w:tr>
      <w:tr>
        <w:trPr>
          <w:trHeight w:val="2111"/>
        </w:trPr>
        <w:tc>
          <w:tcPr>
            <w:tcW w:w="1759" w:type="dxa"/>
            <w:vAlign w:val="center"/>
            <w:vMerge w:val="continue"/>
            <w:textDirection w:val="lrTb"/>
            <w:noWrap w:val="false"/>
          </w:tcPr>
          <w:p>
            <w:pPr>
              <w:pStyle w:val="924"/>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129" w:type="dxa"/>
            <w:vAlign w:val="center"/>
            <w:textDirection w:val="lrTb"/>
            <w:noWrap w:val="false"/>
          </w:tcPr>
          <w:p>
            <w:pPr>
              <w:pStyle w:val="924"/>
              <w:numPr>
                <w:ilvl w:val="0"/>
                <w:numId w:val="0"/>
              </w:num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提供售后、应急服务：投标人针对本项目拟定售后方案，如售后服务、应急预案措施（包含但不限于运输、因质量问题引起医疗纠纷、医疗事故的处理）和服务能力、质量问题应急流程、缺货时的应急预案等，根据投标人所写方案由评标委员会进行评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4"/>
              <w:numPr>
                <w:ilvl w:val="0"/>
                <w:numId w:val="0"/>
              </w:num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方案非常详细、合理、完善的得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4"/>
              <w:numPr>
                <w:ilvl w:val="0"/>
                <w:numId w:val="0"/>
              </w:num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售后方案较为详细、合理、完善的得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4"/>
              <w:numPr>
                <w:ilvl w:val="0"/>
                <w:numId w:val="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售后方案不够详细、不够合理、不够完善</w:t>
            </w:r>
            <w:r>
              <w:rPr>
                <w:rFonts w:hint="eastAsia" w:ascii="宋体" w:hAnsi="宋体" w:eastAsia="宋体" w:cs="宋体"/>
                <w:color w:val="000000"/>
                <w:sz w:val="21"/>
                <w:szCs w:val="21"/>
                <w:highlight w:val="none"/>
                <w:lang w:val="en-US" w:eastAsia="zh-CN"/>
              </w:rPr>
              <w:t xml:space="preserve">或未提供</w:t>
            </w:r>
            <w:r>
              <w:rPr>
                <w:rFonts w:hint="eastAsia" w:ascii="宋体" w:hAnsi="宋体" w:eastAsia="宋体" w:cs="宋体"/>
                <w:color w:val="000000"/>
                <w:sz w:val="21"/>
                <w:szCs w:val="21"/>
                <w:highlight w:val="none"/>
              </w:rPr>
              <w:t xml:space="preserve">的不得分。</w:t>
            </w:r>
            <w:r>
              <w:rPr>
                <w:rFonts w:hint="eastAsia" w:ascii="宋体" w:hAnsi="宋体" w:eastAsia="宋体" w:cs="宋体"/>
                <w:color w:val="000000"/>
                <w:sz w:val="21"/>
                <w:szCs w:val="21"/>
                <w:highlight w:val="none"/>
              </w:rPr>
            </w:r>
            <w:r/>
          </w:p>
        </w:tc>
        <w:tc>
          <w:tcPr>
            <w:tcW w:w="1026" w:type="dxa"/>
            <w:vAlign w:val="center"/>
            <w:textDirection w:val="lrTb"/>
            <w:noWrap w:val="false"/>
          </w:tcPr>
          <w:p>
            <w:pPr>
              <w:pStyle w:val="924"/>
              <w:ind w:firstLine="32"/>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lang w:val="en-US" w:eastAsia="zh-CN"/>
              </w:rPr>
              <w:t xml:space="preserve">3</w:t>
            </w:r>
            <w:r>
              <w:rPr>
                <w:rFonts w:hint="eastAsia" w:ascii="宋体" w:hAnsi="宋体" w:eastAsia="宋体" w:cs="宋体"/>
                <w:color w:val="000000"/>
                <w:spacing w:val="20"/>
                <w:sz w:val="21"/>
                <w:szCs w:val="21"/>
                <w:highlight w:val="none"/>
              </w:rPr>
              <w:t xml:space="preserve">分</w:t>
            </w:r>
            <w:r>
              <w:rPr>
                <w:rFonts w:hint="eastAsia" w:ascii="宋体" w:hAnsi="宋体" w:eastAsia="宋体" w:cs="宋体"/>
                <w:color w:val="000000"/>
                <w:spacing w:val="20"/>
                <w:sz w:val="21"/>
                <w:szCs w:val="21"/>
                <w:highlight w:val="none"/>
              </w:rPr>
            </w:r>
            <w:r/>
          </w:p>
        </w:tc>
      </w:tr>
      <w:tr>
        <w:trPr>
          <w:trHeight w:val="791"/>
        </w:trPr>
        <w:tc>
          <w:tcPr>
            <w:tcW w:w="1759" w:type="dxa"/>
            <w:vAlign w:val="center"/>
            <w:vMerge w:val="continue"/>
            <w:textDirection w:val="lrTb"/>
            <w:noWrap w:val="false"/>
          </w:tcPr>
          <w:p>
            <w:pPr>
              <w:pStyle w:val="924"/>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129" w:type="dxa"/>
            <w:vAlign w:val="center"/>
            <w:textDirection w:val="lrTb"/>
            <w:noWrap w:val="false"/>
          </w:tcPr>
          <w:p>
            <w:pPr>
              <w:pStyle w:val="924"/>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color w:val="000000"/>
                <w:szCs w:val="24"/>
                <w:highlight w:val="none"/>
              </w:rPr>
              <w:t xml:space="preserve">投标人已建立追溯体系并实际运行</w:t>
            </w:r>
            <w:r>
              <w:rPr>
                <w:rFonts w:hint="eastAsia" w:ascii="宋体" w:hAnsi="宋体" w:eastAsia="宋体" w:cs="宋体"/>
                <w:color w:val="000000"/>
                <w:szCs w:val="24"/>
                <w:highlight w:val="none"/>
                <w:lang w:eastAsia="zh-CN"/>
              </w:rPr>
              <w:t xml:space="preserve">，</w:t>
            </w:r>
            <w:r>
              <w:rPr>
                <w:rFonts w:hint="eastAsia" w:ascii="宋体" w:hAnsi="宋体" w:eastAsia="宋体" w:cs="宋体"/>
                <w:bCs/>
                <w:color w:val="000000"/>
                <w:sz w:val="21"/>
                <w:szCs w:val="21"/>
                <w:highlight w:val="none"/>
                <w:lang w:val="en-US" w:eastAsia="zh-CN"/>
              </w:rPr>
              <w:t xml:space="preserve">能够</w:t>
            </w:r>
            <w:r>
              <w:rPr>
                <w:rFonts w:hint="eastAsia" w:ascii="宋体" w:hAnsi="宋体" w:eastAsia="宋体" w:cs="宋体"/>
                <w:bCs/>
                <w:color w:val="000000"/>
                <w:sz w:val="21"/>
                <w:szCs w:val="21"/>
                <w:highlight w:val="none"/>
              </w:rPr>
              <w:t xml:space="preserve">提供详细追溯说明，包括每张处方从医院审方传方、企业接方审方、转换生产指令、审核出单、规范调剂、配方审核、加工流程、成品审核、配送等追溯过程。</w:t>
            </w:r>
            <w:r>
              <w:rPr>
                <w:rFonts w:hint="eastAsia" w:ascii="宋体" w:hAnsi="宋体" w:eastAsia="宋体" w:cs="宋体"/>
                <w:bCs/>
                <w:color w:val="000000"/>
                <w:sz w:val="21"/>
                <w:szCs w:val="21"/>
                <w:highlight w:val="none"/>
              </w:rPr>
            </w:r>
            <w:r/>
          </w:p>
          <w:p>
            <w:pPr>
              <w:pStyle w:val="924"/>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能够做到每张处方从医院审方传方、企业接方审方、转换生产指令、审核出单、规范调剂、配方审核、加工流程、成品审核、配送等都可完整追溯得</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24"/>
              <w:spacing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基本能做到每张处方从医院审方传方、企业接方审方、转换生产指令、审核出单、规范调剂、配方审核、加工流程、成品审核、配送等都可完整追溯得</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24"/>
              <w:spacing w:line="3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不能做到每张处方从医院审方传方、企业接方审方、转换生产指令、审核出单、规范调剂、配方审核、加工流程、成品审核、配送等都可完整追溯得1分</w:t>
            </w:r>
            <w:r>
              <w:rPr>
                <w:rFonts w:hint="eastAsia" w:ascii="宋体" w:hAnsi="宋体" w:eastAsia="宋体" w:cs="宋体"/>
                <w:bCs/>
                <w:color w:val="000000"/>
                <w:sz w:val="21"/>
                <w:szCs w:val="21"/>
                <w:highlight w:val="none"/>
                <w:lang w:val="en-US" w:eastAsia="zh-CN"/>
              </w:rPr>
              <w:t xml:space="preserve">或未提供</w:t>
            </w:r>
            <w:r>
              <w:rPr>
                <w:rFonts w:hint="eastAsia" w:ascii="宋体" w:hAnsi="宋体" w:eastAsia="宋体" w:cs="宋体"/>
                <w:bCs/>
                <w:color w:val="000000"/>
                <w:sz w:val="21"/>
                <w:szCs w:val="21"/>
                <w:highlight w:val="none"/>
              </w:rPr>
              <w:t xml:space="preserve">不得分。</w:t>
            </w:r>
            <w:r>
              <w:rPr>
                <w:rFonts w:hint="eastAsia" w:ascii="宋体" w:hAnsi="宋体" w:eastAsia="宋体" w:cs="宋体"/>
                <w:color w:val="000000"/>
                <w:sz w:val="21"/>
                <w:szCs w:val="21"/>
                <w:highlight w:val="none"/>
              </w:rPr>
            </w:r>
            <w:r/>
          </w:p>
        </w:tc>
        <w:tc>
          <w:tcPr>
            <w:tcW w:w="1026" w:type="dxa"/>
            <w:vAlign w:val="center"/>
            <w:textDirection w:val="lrTb"/>
            <w:noWrap w:val="false"/>
          </w:tcPr>
          <w:p>
            <w:pPr>
              <w:pStyle w:val="924"/>
              <w:ind w:firstLine="32"/>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lang w:val="en-US" w:eastAsia="zh-CN"/>
              </w:rPr>
              <w:t xml:space="preserve">8</w:t>
            </w:r>
            <w:r>
              <w:rPr>
                <w:rFonts w:hint="eastAsia" w:ascii="宋体" w:hAnsi="宋体" w:eastAsia="宋体" w:cs="宋体"/>
                <w:color w:val="000000"/>
                <w:spacing w:val="20"/>
                <w:sz w:val="21"/>
                <w:szCs w:val="21"/>
                <w:highlight w:val="none"/>
              </w:rPr>
              <w:t xml:space="preserve">分</w:t>
            </w:r>
            <w:r>
              <w:rPr>
                <w:rFonts w:hint="eastAsia" w:ascii="宋体" w:hAnsi="宋体" w:eastAsia="宋体" w:cs="宋体"/>
                <w:color w:val="000000"/>
                <w:spacing w:val="20"/>
                <w:sz w:val="21"/>
                <w:szCs w:val="21"/>
                <w:highlight w:val="none"/>
              </w:rPr>
            </w:r>
            <w:r/>
          </w:p>
        </w:tc>
      </w:tr>
      <w:tr>
        <w:trPr>
          <w:trHeight w:val="1586"/>
        </w:trPr>
        <w:tc>
          <w:tcPr>
            <w:tcW w:w="1759" w:type="dxa"/>
            <w:vAlign w:val="center"/>
            <w:vMerge w:val="continue"/>
            <w:textDirection w:val="lrTb"/>
            <w:noWrap w:val="false"/>
          </w:tcPr>
          <w:p>
            <w:pPr>
              <w:pStyle w:val="924"/>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129" w:type="dxa"/>
            <w:vAlign w:val="center"/>
            <w:textDirection w:val="lrTb"/>
            <w:noWrap w:val="false"/>
          </w:tcPr>
          <w:p>
            <w:pPr>
              <w:pStyle w:val="924"/>
              <w:jc w:val="lef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t xml:space="preserve">提供</w:t>
            </w:r>
            <w:r>
              <w:rPr>
                <w:rFonts w:hint="eastAsia" w:ascii="宋体" w:hAnsi="宋体" w:eastAsia="宋体" w:cs="宋体"/>
                <w:color w:val="000000"/>
                <w:sz w:val="21"/>
                <w:szCs w:val="21"/>
                <w:highlight w:val="none"/>
              </w:rPr>
              <w:t xml:space="preserve">促进医院中医发展增值方案</w:t>
            </w:r>
            <w:r>
              <w:rPr>
                <w:rFonts w:hint="eastAsia" w:ascii="宋体" w:hAnsi="宋体" w:eastAsia="宋体" w:cs="宋体"/>
                <w:bCs/>
                <w:color w:val="000000"/>
                <w:sz w:val="21"/>
                <w:szCs w:val="21"/>
                <w:highlight w:val="none"/>
              </w:rPr>
              <w:t xml:space="preserve">，包含协助医院学科专科建设与人才培养，发挥中医特色在医院的作用、伴随服务等。</w:t>
            </w:r>
            <w:r>
              <w:rPr>
                <w:rFonts w:hint="eastAsia" w:ascii="宋体" w:hAnsi="宋体" w:eastAsia="宋体" w:cs="宋体"/>
                <w:bCs/>
                <w:color w:val="000000"/>
                <w:sz w:val="21"/>
                <w:szCs w:val="21"/>
                <w:highlight w:val="none"/>
              </w:rPr>
            </w:r>
            <w:r/>
          </w:p>
          <w:p>
            <w:pPr>
              <w:pStyle w:val="92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方案详细，可行性高，内容齐全详细，得</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2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方案较详细，具有一定的可行性，内容较完整，得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924"/>
              <w:jc w:val="left"/>
              <w:widowControl/>
              <w:rPr>
                <w:rFonts w:hint="eastAsia" w:ascii="宋体" w:hAnsi="宋体" w:eastAsia="宋体" w:cs="宋体"/>
                <w:color w:val="000000"/>
                <w:sz w:val="21"/>
                <w:szCs w:val="21"/>
                <w:highlight w:val="none"/>
                <w:lang w:val="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方案一般，可行性一般，内容较差</w:t>
            </w:r>
            <w:r>
              <w:rPr>
                <w:rFonts w:hint="eastAsia" w:ascii="宋体" w:hAnsi="宋体" w:eastAsia="宋体" w:cs="宋体"/>
                <w:bCs/>
                <w:color w:val="000000"/>
                <w:sz w:val="21"/>
                <w:szCs w:val="21"/>
                <w:highlight w:val="none"/>
                <w:lang w:val="en-US" w:eastAsia="zh-CN"/>
              </w:rPr>
              <w:t xml:space="preserve">或未提供</w:t>
            </w:r>
            <w:r>
              <w:rPr>
                <w:rFonts w:hint="eastAsia" w:ascii="宋体" w:hAnsi="宋体" w:eastAsia="宋体" w:cs="宋体"/>
                <w:bCs/>
                <w:color w:val="000000"/>
                <w:sz w:val="21"/>
                <w:szCs w:val="21"/>
                <w:highlight w:val="none"/>
              </w:rPr>
              <w:t xml:space="preserve">不得分。</w:t>
            </w:r>
            <w:r>
              <w:rPr>
                <w:rFonts w:hint="eastAsia" w:ascii="宋体" w:hAnsi="宋体" w:eastAsia="宋体" w:cs="宋体"/>
                <w:color w:val="000000"/>
                <w:sz w:val="21"/>
                <w:szCs w:val="21"/>
                <w:highlight w:val="none"/>
                <w:lang w:val="zh-CN"/>
              </w:rPr>
            </w:r>
            <w:r/>
          </w:p>
        </w:tc>
        <w:tc>
          <w:tcPr>
            <w:tcW w:w="1026" w:type="dxa"/>
            <w:vAlign w:val="center"/>
            <w:textDirection w:val="lrTb"/>
            <w:noWrap w:val="false"/>
          </w:tcPr>
          <w:p>
            <w:pPr>
              <w:pStyle w:val="924"/>
              <w:ind w:firstLine="32"/>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lang w:val="en-US" w:eastAsia="zh-CN"/>
              </w:rPr>
              <w:t xml:space="preserve">3</w:t>
            </w:r>
            <w:r>
              <w:rPr>
                <w:rFonts w:hint="eastAsia" w:ascii="宋体" w:hAnsi="宋体" w:eastAsia="宋体" w:cs="宋体"/>
                <w:color w:val="000000"/>
                <w:spacing w:val="20"/>
                <w:sz w:val="21"/>
                <w:szCs w:val="21"/>
                <w:highlight w:val="none"/>
              </w:rPr>
              <w:t xml:space="preserve">分</w:t>
            </w:r>
            <w:r>
              <w:rPr>
                <w:rFonts w:hint="eastAsia" w:ascii="宋体" w:hAnsi="宋体" w:eastAsia="宋体" w:cs="宋体"/>
                <w:color w:val="000000"/>
                <w:spacing w:val="20"/>
                <w:sz w:val="21"/>
                <w:szCs w:val="21"/>
                <w:highlight w:val="none"/>
              </w:rPr>
            </w:r>
            <w:r/>
          </w:p>
        </w:tc>
      </w:tr>
    </w:tbl>
    <w:p>
      <w:pPr>
        <w:pStyle w:val="924"/>
        <w:jc w:val="both"/>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备注：</w:t>
      </w:r>
      <w:r>
        <w:rPr>
          <w:rFonts w:hint="eastAsia" w:ascii="宋体" w:hAnsi="宋体" w:eastAsia="宋体" w:cs="宋体"/>
          <w:b/>
          <w:color w:val="000000"/>
          <w:sz w:val="24"/>
          <w:highlight w:val="none"/>
        </w:rPr>
      </w:r>
      <w:r/>
    </w:p>
    <w:p>
      <w:pPr>
        <w:pStyle w:val="92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bCs/>
          <w:color w:val="000000"/>
          <w:szCs w:val="21"/>
          <w:highlight w:val="none"/>
        </w:rPr>
        <w:t xml:space="preserve">、</w:t>
      </w:r>
      <w:r>
        <w:rPr>
          <w:rFonts w:hint="eastAsia" w:ascii="宋体" w:hAnsi="宋体" w:eastAsia="宋体" w:cs="宋体"/>
          <w:b/>
          <w:color w:val="000000"/>
          <w:szCs w:val="21"/>
          <w:highlight w:val="none"/>
        </w:rPr>
        <w:t xml:space="preserve">为确保货物、服务质量，投标单位除投标价格得分以外的分值低于75%作无效标处理。</w:t>
      </w:r>
      <w:r>
        <w:rPr>
          <w:rFonts w:hint="eastAsia" w:ascii="宋体" w:hAnsi="宋体" w:eastAsia="宋体" w:cs="宋体"/>
          <w:b/>
          <w:color w:val="000000"/>
          <w:sz w:val="24"/>
          <w:highlight w:val="none"/>
        </w:rPr>
      </w:r>
      <w:r/>
    </w:p>
    <w:p>
      <w:pPr>
        <w:pStyle w:val="924"/>
        <w:jc w:val="lef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2、投标报价超过预算金额的，投标单位不得进入评标程序。</w:t>
      </w:r>
      <w:r>
        <w:rPr>
          <w:rFonts w:hint="eastAsia" w:ascii="宋体" w:hAnsi="宋体" w:eastAsia="宋体" w:cs="宋体"/>
          <w:b/>
          <w:bCs/>
          <w:color w:val="000000"/>
          <w:szCs w:val="21"/>
          <w:highlight w:val="none"/>
        </w:rPr>
      </w:r>
      <w:r/>
    </w:p>
    <w:p>
      <w:pPr>
        <w:pStyle w:val="924"/>
        <w:jc w:val="lef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3、投标文件中如出现前后不一致时,评委有权请投标人澄清说明,澄清说明事项涉及评分时,评委有权酌情扣分。</w:t>
      </w:r>
      <w:r>
        <w:rPr>
          <w:rFonts w:hint="eastAsia" w:ascii="宋体" w:hAnsi="宋体" w:eastAsia="宋体" w:cs="宋体"/>
          <w:b/>
          <w:bCs/>
          <w:color w:val="000000"/>
          <w:szCs w:val="21"/>
          <w:highlight w:val="none"/>
        </w:rPr>
      </w:r>
      <w:r/>
    </w:p>
    <w:p>
      <w:pPr>
        <w:pStyle w:val="924"/>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4</w:t>
      </w:r>
      <w:r>
        <w:rPr>
          <w:rFonts w:hint="eastAsia" w:ascii="宋体" w:hAnsi="宋体" w:eastAsia="宋体" w:cs="宋体"/>
          <w:b/>
          <w:color w:val="000000"/>
          <w:szCs w:val="21"/>
          <w:highlight w:val="none"/>
        </w:rPr>
        <w:t xml:space="preserve">、技术标内一律不得含有报价，否则视为无效投标。</w:t>
      </w:r>
      <w:r>
        <w:rPr>
          <w:rFonts w:hint="eastAsia" w:ascii="宋体" w:hAnsi="宋体" w:eastAsia="宋体" w:cs="宋体"/>
          <w:b/>
          <w:color w:val="000000"/>
          <w:szCs w:val="21"/>
          <w:highlight w:val="none"/>
        </w:rPr>
      </w:r>
      <w:r/>
    </w:p>
    <w:p>
      <w:pPr>
        <w:pStyle w:val="924"/>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5</w:t>
      </w:r>
      <w:r>
        <w:rPr>
          <w:rFonts w:hint="eastAsia" w:ascii="宋体" w:hAnsi="宋体" w:eastAsia="宋体" w:cs="宋体"/>
          <w:b/>
          <w:color w:val="000000"/>
          <w:szCs w:val="21"/>
          <w:highlight w:val="none"/>
        </w:rPr>
        <w:t xml:space="preserve">、打“▲”项目为客观分。</w:t>
      </w:r>
      <w:r>
        <w:rPr>
          <w:rFonts w:hint="eastAsia" w:ascii="宋体" w:hAnsi="宋体" w:eastAsia="宋体" w:cs="宋体"/>
          <w:b/>
          <w:color w:val="000000"/>
          <w:szCs w:val="21"/>
          <w:highlight w:val="none"/>
        </w:rPr>
      </w:r>
      <w:r/>
    </w:p>
    <w:p>
      <w:pPr>
        <w:pStyle w:val="924"/>
        <w:ind w:right="-252" w:firstLine="420"/>
        <w:jc w:val="righ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24"/>
        <w:ind w:right="-252" w:firstLine="420"/>
        <w:jc w:val="righ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24"/>
        <w:ind w:right="-252" w:firstLine="420"/>
        <w:jc w:val="righ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全文完</w:t>
      </w:r>
      <w:r/>
    </w:p>
    <w:sectPr>
      <w:footnotePr/>
      <w:endnotePr/>
      <w:type w:val="nextPage"/>
      <w:pgSz w:w="11906" w:h="16838" w:orient="portrait"/>
      <w:pgMar w:top="1440" w:right="1247" w:bottom="1440"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方正大黑简体">
    <w:panose1 w:val="020B0503020202020204"/>
  </w:font>
  <w:font w:name="Calibri">
    <w:panose1 w:val="020F0502020204030204"/>
  </w:font>
  <w:font w:name="方正仿宋简体">
    <w:panose1 w:val="020B0503020202020204"/>
  </w:font>
  <w:font w:name="Tahoma">
    <w:panose1 w:val="020B0604030504040204"/>
  </w:font>
  <w:font w:name="Arial Bold">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onsolas">
    <w:panose1 w:val="020B0609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tabs>
        <w:tab w:val="center" w:pos="4153" w:leader="none"/>
        <w:tab w:val="right" w:pos="8306" w:leader="none"/>
      </w:tabs>
      <w:rPr>
        <w:rStyle w:val="1213"/>
      </w:rPr>
      <w:framePr w:wrap="around" w:vAnchor="text" w:hAnchor="margin" w:xAlign="right" w:y="1"/>
    </w:pPr>
    <w:r>
      <w:fldChar w:fldCharType="begin"/>
    </w:r>
    <w:r>
      <w:rPr>
        <w:rStyle w:val="1213"/>
      </w:rPr>
      <w:instrText xml:space="preserve">PAGE  </w:instrText>
    </w:r>
    <w:r>
      <w:fldChar w:fldCharType="end"/>
    </w:r>
    <w:r>
      <w:rPr>
        <w:rStyle w:val="1213"/>
      </w:rPr>
    </w:r>
    <w:r/>
  </w:p>
  <w:p>
    <w:pPr>
      <w:pStyle w:val="1175"/>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2735478</wp:posOffset>
              </wp:positionH>
              <wp:positionV relativeFrom="paragraph">
                <wp:posOffset>0</wp:posOffset>
              </wp:positionV>
              <wp:extent cx="520449" cy="306679"/>
              <wp:effectExtent l="3175" t="3175" r="3175" b="3175"/>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520449" cy="306678"/>
                      </a:xfrm>
                      <a:prstGeom prst="rect">
                        <a:avLst/>
                      </a:prstGeom>
                      <a:noFill/>
                      <a:ln w="6350">
                        <a:noFill/>
                      </a:ln>
                    </wps:spPr>
                    <wps:txbx>
                      <w:txbxContent>
                        <w:p>
                          <w:pPr>
                            <w:pStyle w:val="96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4"/>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argin-left:215.4pt;mso-position-horizontal:absolute;mso-position-vertical-relative:text;margin-top:0.0pt;mso-position-vertical:absolute;width:41.0pt;height:24.1pt;mso-wrap-distance-left:9.0pt;mso-wrap-distance-top:0.0pt;mso-wrap-distance-right:9.0pt;mso-wrap-distance-bottom:0.0pt;visibility:visible;" filled="f" stroked="f" strokeweight="0.50pt">
              <v:textbox inset="0,0,0,0">
                <w:txbxContent>
                  <w:p>
                    <w:pPr>
                      <w:pStyle w:val="96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03359" cy="306679"/>
              <wp:effectExtent l="3175" t="3175" r="3175" b="3175"/>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503358" cy="306678"/>
                      </a:xfrm>
                      <a:prstGeom prst="rect">
                        <a:avLst/>
                      </a:prstGeom>
                      <a:noFill/>
                      <a:ln w="6350">
                        <a:noFill/>
                      </a:ln>
                    </wps:spPr>
                    <wps:txbx>
                      <w:txbxContent>
                        <w:p>
                          <w:pPr>
                            <w:pStyle w:val="960"/>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4"/>
                          </w:pPr>
                          <w:r/>
                          <w:r/>
                        </w:p>
                      </w:txbxContent>
                    </wps:txbx>
                    <wps:bodyPr wrap="square" lIns="0" tIns="0" rIns="0" bIns="0" upright="1">
                      <a:no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39.6pt;height:24.1pt;mso-wrap-distance-left:9.0pt;mso-wrap-distance-top:0.0pt;mso-wrap-distance-right:9.0pt;mso-wrap-distance-bottom:0.0pt;visibility:visible;" filled="f" stroked="f" strokeweight="0.50pt">
              <v:textbox inset="0,0,0,0">
                <w:txbxContent>
                  <w:p>
                    <w:pPr>
                      <w:pStyle w:val="960"/>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4"/>
                    </w:pPr>
                    <w:r/>
                    <w:r/>
                  </w:p>
                </w:txbxContent>
              </v:textbox>
            </v:shape>
          </w:pict>
        </mc:Fallback>
      </mc:AlternateContent>
    </w:r>
    <w:r/>
  </w:p>
  <w:p>
    <w:pPr>
      <w:pStyle w:val="960"/>
      <w:tabs>
        <w:tab w:val="center" w:pos="7143" w:leader="none"/>
        <w:tab w:val="right" w:pos="14287" w:leader="none"/>
      </w:tabs>
    </w:pPr>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rPr>
      <w:tab/>
    </w:r>
    <w:r>
      <w:rPr>
        <w:rFonts w:hint="eastAsia" w:ascii="宋体" w:hAnsi="宋体" w:eastAsia="宋体"/>
      </w:rPr>
      <w:t xml:space="preserve">JSZC-320583-SZYE-G2026-0017                                                     </w:t>
    </w:r>
    <w:r>
      <w:rPr>
        <w:rFonts w:hint="eastAsia" w:ascii="宋体" w:hAnsi="宋体" w:eastAsia="宋体"/>
        <w:lang w:val="en-US" w:eastAsia="zh-CN"/>
      </w:rPr>
      <w:t xml:space="preserve">     </w:t>
    </w:r>
    <w:r>
      <w:rPr>
        <w:rFonts w:hint="eastAsia" w:ascii="宋体" w:hAnsi="宋体" w:eastAsia="宋体"/>
      </w:rPr>
      <w:t xml:space="preserve">  公开招标文件  </w:t>
    </w: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rPr>
      <w:tab/>
    </w:r>
    <w:r>
      <w:rPr>
        <w:rFonts w:hint="eastAsia" w:ascii="宋体" w:hAnsi="宋体" w:eastAsia="宋体"/>
      </w:rPr>
      <w:t xml:space="preserve">JSZC-320583-SZYE-G2026-0017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w:t>
    </w:r>
    <w:r>
      <w:rPr>
        <w:rFonts w:ascii="宋体" w:hAnsi="宋体"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编号：JSZC-320583-SZYE-G2026-0017  </w:t>
    </w:r>
    <w:r>
      <w:rPr>
        <w:rFonts w:hint="eastAsia" w:ascii="宋体" w:hAnsi="宋体" w:eastAsia="宋体"/>
        <w:lang w:val="en-US" w:eastAsia="zh-CN"/>
      </w:rPr>
      <w:t xml:space="preserve">                                                </w:t>
    </w:r>
    <w:r>
      <w:rPr>
        <w:rFonts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rPr>
        <w:rFonts w:ascii="宋体" w:hAnsi="宋体" w:eastAsia="宋体"/>
      </w:rPr>
    </w:r>
    <w:r/>
  </w:p>
  <w:p>
    <w:pPr>
      <w:pStyle w:val="924"/>
    </w:pPr>
    <w:r/>
    <w:r/>
  </w:p>
  <w:p>
    <w:pPr>
      <w:pStyle w:val="9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4"/>
        <w:ind w:left="432" w:hanging="432"/>
        <w:tabs>
          <w:tab w:val="num" w:pos="432" w:leader="none"/>
        </w:tabs>
      </w:pPr>
      <w:rPr>
        <w:rFonts w:hint="eastAsia"/>
      </w:rPr>
    </w:lvl>
    <w:lvl w:ilvl="1">
      <w:start w:val="1"/>
      <w:numFmt w:val="decimal"/>
      <w:isLgl w:val="false"/>
      <w:suff w:val="tab"/>
      <w:lvlText w:val="%1.%2"/>
      <w:lvlJc w:val="left"/>
      <w:pPr>
        <w:pStyle w:val="924"/>
        <w:ind w:left="576" w:hanging="576"/>
        <w:tabs>
          <w:tab w:val="num" w:pos="576" w:leader="none"/>
        </w:tabs>
      </w:pPr>
      <w:rPr>
        <w:rFonts w:hint="eastAsia"/>
      </w:rPr>
    </w:lvl>
    <w:lvl w:ilvl="2">
      <w:start w:val="1"/>
      <w:numFmt w:val="decimal"/>
      <w:pStyle w:val="986"/>
      <w:isLgl w:val="false"/>
      <w:suff w:val="tab"/>
      <w:lvlText w:val="%1.%2.%3"/>
      <w:lvlJc w:val="left"/>
      <w:pPr>
        <w:pStyle w:val="924"/>
        <w:ind w:left="720" w:hanging="720"/>
        <w:tabs>
          <w:tab w:val="num" w:pos="720" w:leader="none"/>
        </w:tabs>
      </w:pPr>
      <w:rPr>
        <w:rFonts w:hint="eastAsia"/>
      </w:rPr>
    </w:lvl>
    <w:lvl w:ilvl="3">
      <w:start w:val="1"/>
      <w:numFmt w:val="decimal"/>
      <w:pStyle w:val="1642"/>
      <w:isLgl w:val="false"/>
      <w:suff w:val="tab"/>
      <w:lvlText w:val="%1.%2.%3.%4"/>
      <w:lvlJc w:val="left"/>
      <w:pPr>
        <w:pStyle w:val="924"/>
        <w:ind w:left="1426" w:hanging="1000"/>
        <w:tabs>
          <w:tab w:val="num"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pStyle w:val="924"/>
        <w:ind w:left="1008" w:hanging="1008"/>
        <w:tabs>
          <w:tab w:val="num" w:pos="1008" w:leader="none"/>
        </w:tabs>
      </w:pPr>
      <w:rPr>
        <w:rFonts w:hint="eastAsia"/>
      </w:rPr>
    </w:lvl>
    <w:lvl w:ilvl="5">
      <w:start w:val="1"/>
      <w:numFmt w:val="decimal"/>
      <w:isLgl w:val="false"/>
      <w:suff w:val="tab"/>
      <w:lvlText w:val="%1.%2.%3.%4.%5.%6"/>
      <w:lvlJc w:val="left"/>
      <w:pPr>
        <w:pStyle w:val="924"/>
        <w:ind w:left="1152" w:hanging="1152"/>
        <w:tabs>
          <w:tab w:val="num" w:pos="1152" w:leader="none"/>
        </w:tabs>
      </w:pPr>
      <w:rPr>
        <w:rFonts w:hint="eastAsia"/>
      </w:rPr>
    </w:lvl>
    <w:lvl w:ilvl="6">
      <w:start w:val="1"/>
      <w:numFmt w:val="decimal"/>
      <w:isLgl w:val="false"/>
      <w:suff w:val="tab"/>
      <w:lvlText w:val="%1.%2.%3.%4.%5.%6.%7"/>
      <w:lvlJc w:val="left"/>
      <w:pPr>
        <w:pStyle w:val="924"/>
        <w:ind w:left="1296" w:hanging="1296"/>
        <w:tabs>
          <w:tab w:val="num" w:pos="1296" w:leader="none"/>
        </w:tabs>
      </w:pPr>
      <w:rPr>
        <w:rFonts w:hint="eastAsia"/>
      </w:rPr>
    </w:lvl>
    <w:lvl w:ilvl="7">
      <w:start w:val="1"/>
      <w:numFmt w:val="decimal"/>
      <w:isLgl w:val="false"/>
      <w:suff w:val="tab"/>
      <w:lvlText w:val="%1.%2.%3.%4.%5.%6.%7.%8"/>
      <w:lvlJc w:val="left"/>
      <w:pPr>
        <w:pStyle w:val="924"/>
        <w:ind w:left="1440" w:hanging="1440"/>
        <w:tabs>
          <w:tab w:val="num" w:pos="1440" w:leader="none"/>
        </w:tabs>
      </w:pPr>
      <w:rPr>
        <w:rFonts w:hint="eastAsia"/>
      </w:rPr>
    </w:lvl>
    <w:lvl w:ilvl="8">
      <w:start w:val="1"/>
      <w:numFmt w:val="decimal"/>
      <w:isLgl w:val="false"/>
      <w:suff w:val="tab"/>
      <w:lvlText w:val="%1.%2.%3.%4.%5.%6.%7.%8.%9"/>
      <w:lvlJc w:val="left"/>
      <w:pPr>
        <w:pStyle w:val="924"/>
        <w:ind w:left="1584" w:hanging="1584"/>
        <w:tabs>
          <w:tab w:val="num" w:pos="1584" w:leader="none"/>
        </w:tabs>
      </w:pPr>
      <w:rPr>
        <w:rFonts w:hint="eastAsia"/>
      </w:rPr>
    </w:lvl>
  </w:abstractNum>
  <w:abstractNum w:abstractNumId="1">
    <w:multiLevelType w:val="hybridMultilevel"/>
    <w:lvl w:ilvl="0">
      <w:start w:val="2"/>
      <w:numFmt w:val="decimal"/>
      <w:isLgl w:val="false"/>
      <w:suff w:val="nothing"/>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9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68"/>
      <w:isLgl w:val="false"/>
      <w:suff w:val="tab"/>
      <w:lvlText w:val="图 %1."/>
      <w:lvlJc w:val="left"/>
      <w:pPr>
        <w:pStyle w:val="924"/>
        <w:ind w:left="420" w:hanging="420"/>
        <w:tabs>
          <w:tab w:val="num" w:pos="420" w:leader="none"/>
        </w:tabs>
      </w:pPr>
    </w:lvl>
    <w:lvl w:ilvl="1">
      <w:start w:val="1"/>
      <w:numFmt w:val="bullet"/>
      <w:isLgl w:val="false"/>
      <w:suff w:val="tab"/>
      <w:lvlText w:val=""/>
      <w:lvlJc w:val="left"/>
      <w:pPr>
        <w:pStyle w:val="924"/>
        <w:ind w:left="840" w:hanging="420"/>
        <w:tabs>
          <w:tab w:val="num" w:pos="840" w:leader="none"/>
        </w:tabs>
      </w:pPr>
      <w:rPr>
        <w:rFonts w:ascii="Wingdings" w:hAnsi="Wingdings"/>
      </w:rPr>
    </w:lvl>
    <w:lvl w:ilvl="2">
      <w:start w:val="1"/>
      <w:numFmt w:val="lowerRoman"/>
      <w:isLgl w:val="false"/>
      <w:suff w:val="tab"/>
      <w:lvlText w:val="%3."/>
      <w:lvlJc w:val="right"/>
      <w:pPr>
        <w:pStyle w:val="924"/>
        <w:ind w:left="1260" w:hanging="420"/>
        <w:tabs>
          <w:tab w:val="num" w:pos="1260" w:leader="none"/>
        </w:tabs>
      </w:pPr>
    </w:lvl>
    <w:lvl w:ilvl="3">
      <w:start w:val="1"/>
      <w:numFmt w:val="decimal"/>
      <w:isLgl w:val="false"/>
      <w:suff w:val="tab"/>
      <w:lvlText w:val="%4."/>
      <w:lvlJc w:val="left"/>
      <w:pPr>
        <w:pStyle w:val="924"/>
        <w:ind w:left="1680" w:hanging="420"/>
        <w:tabs>
          <w:tab w:val="num" w:pos="1680" w:leader="none"/>
        </w:tabs>
      </w:pPr>
    </w:lvl>
    <w:lvl w:ilvl="4">
      <w:start w:val="1"/>
      <w:numFmt w:val="lowerLetter"/>
      <w:isLgl w:val="false"/>
      <w:suff w:val="tab"/>
      <w:lvlText w:val="%5)"/>
      <w:lvlJc w:val="left"/>
      <w:pPr>
        <w:pStyle w:val="924"/>
        <w:ind w:left="2100" w:hanging="420"/>
        <w:tabs>
          <w:tab w:val="num" w:pos="2100" w:leader="none"/>
        </w:tabs>
      </w:pPr>
    </w:lvl>
    <w:lvl w:ilvl="5">
      <w:start w:val="1"/>
      <w:numFmt w:val="lowerRoman"/>
      <w:isLgl w:val="false"/>
      <w:suff w:val="tab"/>
      <w:lvlText w:val="%6."/>
      <w:lvlJc w:val="right"/>
      <w:pPr>
        <w:pStyle w:val="924"/>
        <w:ind w:left="2520" w:hanging="420"/>
        <w:tabs>
          <w:tab w:val="num" w:pos="2520" w:leader="none"/>
        </w:tabs>
      </w:pPr>
    </w:lvl>
    <w:lvl w:ilvl="6">
      <w:start w:val="1"/>
      <w:numFmt w:val="decimal"/>
      <w:isLgl w:val="false"/>
      <w:suff w:val="tab"/>
      <w:lvlText w:val="%7."/>
      <w:lvlJc w:val="left"/>
      <w:pPr>
        <w:pStyle w:val="924"/>
        <w:ind w:left="2940" w:hanging="420"/>
        <w:tabs>
          <w:tab w:val="num" w:pos="2940" w:leader="none"/>
        </w:tabs>
      </w:pPr>
    </w:lvl>
    <w:lvl w:ilvl="7">
      <w:start w:val="1"/>
      <w:numFmt w:val="lowerLetter"/>
      <w:isLgl w:val="false"/>
      <w:suff w:val="tab"/>
      <w:lvlText w:val="%8)"/>
      <w:lvlJc w:val="left"/>
      <w:pPr>
        <w:pStyle w:val="924"/>
        <w:ind w:left="3360" w:hanging="420"/>
        <w:tabs>
          <w:tab w:val="num" w:pos="3360" w:leader="none"/>
        </w:tabs>
      </w:pPr>
    </w:lvl>
    <w:lvl w:ilvl="8">
      <w:start w:val="1"/>
      <w:numFmt w:val="lowerRoman"/>
      <w:isLgl w:val="false"/>
      <w:suff w:val="tab"/>
      <w:lvlText w:val="%9."/>
      <w:lvlJc w:val="right"/>
      <w:pPr>
        <w:pStyle w:val="924"/>
        <w:ind w:left="3780" w:hanging="420"/>
        <w:tabs>
          <w:tab w:val="num" w:pos="3780" w:leader="none"/>
        </w:tabs>
      </w:pPr>
    </w:lvl>
  </w:abstractNum>
  <w:abstractNum w:abstractNumId="7">
    <w:multiLevelType w:val="hybridMultilevel"/>
    <w:lvl w:ilvl="0">
      <w:start w:val="1"/>
      <w:numFmt w:val="bullet"/>
      <w:pStyle w:val="1489"/>
      <w:isLgl w:val="false"/>
      <w:suff w:val="tab"/>
      <w:lvlText w:val=""/>
      <w:lvlJc w:val="left"/>
      <w:pPr>
        <w:pStyle w:val="924"/>
        <w:ind w:left="284" w:hanging="284"/>
        <w:tabs>
          <w:tab w:val="num" w:pos="284" w:leader="none"/>
        </w:tabs>
      </w:pPr>
      <w:rPr>
        <w:rFonts w:ascii="Wingdings" w:hAnsi="Wingdings"/>
        <w:b w:val="0"/>
        <w:i w:val="0"/>
        <w:sz w:val="13"/>
        <w:szCs w:val="13"/>
      </w:rPr>
    </w:lvl>
    <w:lvl w:ilvl="1">
      <w:start w:val="1"/>
      <w:numFmt w:val="bullet"/>
      <w:isLgl w:val="false"/>
      <w:suff w:val="tab"/>
      <w:lvlText w:val=""/>
      <w:lvlJc w:val="left"/>
      <w:pPr>
        <w:pStyle w:val="924"/>
        <w:ind w:left="840" w:hanging="420"/>
        <w:tabs>
          <w:tab w:val="num" w:pos="840" w:leader="none"/>
        </w:tabs>
      </w:pPr>
      <w:rPr>
        <w:rFonts w:ascii="Wingdings" w:hAnsi="Wingdings"/>
      </w:rPr>
    </w:lvl>
    <w:lvl w:ilvl="2">
      <w:start w:val="1"/>
      <w:numFmt w:val="bullet"/>
      <w:isLgl w:val="false"/>
      <w:suff w:val="tab"/>
      <w:lvlText w:val=""/>
      <w:lvlJc w:val="left"/>
      <w:pPr>
        <w:pStyle w:val="924"/>
        <w:ind w:left="1260" w:hanging="420"/>
        <w:tabs>
          <w:tab w:val="num" w:pos="1260" w:leader="none"/>
        </w:tabs>
      </w:pPr>
      <w:rPr>
        <w:rFonts w:ascii="Wingdings" w:hAnsi="Wingdings"/>
      </w:rPr>
    </w:lvl>
    <w:lvl w:ilvl="3">
      <w:start w:val="1"/>
      <w:numFmt w:val="bullet"/>
      <w:isLgl w:val="false"/>
      <w:suff w:val="tab"/>
      <w:lvlText w:val=""/>
      <w:lvlJc w:val="left"/>
      <w:pPr>
        <w:pStyle w:val="924"/>
        <w:ind w:left="1680" w:hanging="420"/>
        <w:tabs>
          <w:tab w:val="num" w:pos="1680" w:leader="none"/>
        </w:tabs>
      </w:pPr>
      <w:rPr>
        <w:rFonts w:ascii="Wingdings" w:hAnsi="Wingdings"/>
      </w:rPr>
    </w:lvl>
    <w:lvl w:ilvl="4">
      <w:start w:val="1"/>
      <w:numFmt w:val="bullet"/>
      <w:isLgl w:val="false"/>
      <w:suff w:val="tab"/>
      <w:lvlText w:val=""/>
      <w:lvlJc w:val="left"/>
      <w:pPr>
        <w:pStyle w:val="924"/>
        <w:ind w:left="2100" w:hanging="420"/>
        <w:tabs>
          <w:tab w:val="num" w:pos="2100" w:leader="none"/>
        </w:tabs>
      </w:pPr>
      <w:rPr>
        <w:rFonts w:ascii="Wingdings" w:hAnsi="Wingdings"/>
      </w:rPr>
    </w:lvl>
    <w:lvl w:ilvl="5">
      <w:start w:val="1"/>
      <w:numFmt w:val="bullet"/>
      <w:isLgl w:val="false"/>
      <w:suff w:val="tab"/>
      <w:lvlText w:val=""/>
      <w:lvlJc w:val="left"/>
      <w:pPr>
        <w:pStyle w:val="924"/>
        <w:ind w:left="2520" w:hanging="420"/>
        <w:tabs>
          <w:tab w:val="num" w:pos="2520" w:leader="none"/>
        </w:tabs>
      </w:pPr>
      <w:rPr>
        <w:rFonts w:ascii="Wingdings" w:hAnsi="Wingdings"/>
      </w:rPr>
    </w:lvl>
    <w:lvl w:ilvl="6">
      <w:start w:val="1"/>
      <w:numFmt w:val="bullet"/>
      <w:isLgl w:val="false"/>
      <w:suff w:val="tab"/>
      <w:lvlText w:val=""/>
      <w:lvlJc w:val="left"/>
      <w:pPr>
        <w:pStyle w:val="924"/>
        <w:ind w:left="2940" w:hanging="420"/>
        <w:tabs>
          <w:tab w:val="num" w:pos="2940" w:leader="none"/>
        </w:tabs>
      </w:pPr>
      <w:rPr>
        <w:rFonts w:ascii="Wingdings" w:hAnsi="Wingdings"/>
      </w:rPr>
    </w:lvl>
    <w:lvl w:ilvl="7">
      <w:start w:val="1"/>
      <w:numFmt w:val="bullet"/>
      <w:isLgl w:val="false"/>
      <w:suff w:val="tab"/>
      <w:lvlText w:val=""/>
      <w:lvlJc w:val="left"/>
      <w:pPr>
        <w:pStyle w:val="924"/>
        <w:ind w:left="3360" w:hanging="420"/>
        <w:tabs>
          <w:tab w:val="num" w:pos="3360" w:leader="none"/>
        </w:tabs>
      </w:pPr>
      <w:rPr>
        <w:rFonts w:ascii="Wingdings" w:hAnsi="Wingdings"/>
      </w:rPr>
    </w:lvl>
    <w:lvl w:ilvl="8">
      <w:start w:val="1"/>
      <w:numFmt w:val="bullet"/>
      <w:isLgl w:val="false"/>
      <w:suff w:val="tab"/>
      <w:lvlText w:val=""/>
      <w:lvlJc w:val="left"/>
      <w:pPr>
        <w:pStyle w:val="924"/>
        <w:ind w:left="3780" w:hanging="420"/>
        <w:tabs>
          <w:tab w:val="num" w:pos="3780" w:leader="none"/>
        </w:tabs>
      </w:pPr>
      <w:rPr>
        <w:rFonts w:ascii="Wingdings" w:hAnsi="Wingdings"/>
      </w:rPr>
    </w:lvl>
  </w:abstractNum>
  <w:abstractNum w:abstractNumId="8">
    <w:multiLevelType w:val="hybridMultilevel"/>
    <w:lvl w:ilvl="0">
      <w:start w:val="1"/>
      <w:numFmt w:val="bullet"/>
      <w:pStyle w:val="1421"/>
      <w:isLgl w:val="false"/>
      <w:suff w:val="tab"/>
      <w:lvlText w:val=""/>
      <w:lvlJc w:val="left"/>
      <w:pPr>
        <w:pStyle w:val="924"/>
        <w:ind w:left="839" w:hanging="419"/>
        <w:tabs>
          <w:tab w:val="num" w:pos="839" w:leader="none"/>
        </w:tabs>
      </w:pPr>
      <w:rPr>
        <w:rFonts w:ascii="Wingdings" w:hAnsi="Wingdings"/>
        <w:sz w:val="15"/>
        <w:szCs w:val="15"/>
      </w:rPr>
    </w:lvl>
    <w:lvl w:ilvl="1">
      <w:start w:val="1"/>
      <w:numFmt w:val="bullet"/>
      <w:isLgl w:val="false"/>
      <w:suff w:val="tab"/>
      <w:lvlText w:val=""/>
      <w:lvlJc w:val="left"/>
      <w:pPr>
        <w:pStyle w:val="924"/>
        <w:ind w:left="840" w:hanging="420"/>
        <w:tabs>
          <w:tab w:val="num" w:pos="840" w:leader="none"/>
        </w:tabs>
      </w:pPr>
      <w:rPr>
        <w:rFonts w:ascii="Wingdings" w:hAnsi="Wingdings"/>
      </w:rPr>
    </w:lvl>
    <w:lvl w:ilvl="2">
      <w:start w:val="1"/>
      <w:numFmt w:val="bullet"/>
      <w:isLgl w:val="false"/>
      <w:suff w:val="tab"/>
      <w:lvlText w:val=""/>
      <w:lvlJc w:val="left"/>
      <w:pPr>
        <w:pStyle w:val="924"/>
        <w:ind w:left="1260" w:hanging="420"/>
        <w:tabs>
          <w:tab w:val="num" w:pos="1260" w:leader="none"/>
        </w:tabs>
      </w:pPr>
      <w:rPr>
        <w:rFonts w:ascii="Wingdings" w:hAnsi="Wingdings"/>
      </w:rPr>
    </w:lvl>
    <w:lvl w:ilvl="3">
      <w:start w:val="1"/>
      <w:numFmt w:val="bullet"/>
      <w:isLgl w:val="false"/>
      <w:suff w:val="tab"/>
      <w:lvlText w:val=""/>
      <w:lvlJc w:val="left"/>
      <w:pPr>
        <w:pStyle w:val="924"/>
        <w:ind w:left="1680" w:hanging="420"/>
        <w:tabs>
          <w:tab w:val="num" w:pos="1680" w:leader="none"/>
        </w:tabs>
      </w:pPr>
      <w:rPr>
        <w:rFonts w:ascii="Wingdings" w:hAnsi="Wingdings"/>
      </w:rPr>
    </w:lvl>
    <w:lvl w:ilvl="4">
      <w:start w:val="1"/>
      <w:numFmt w:val="bullet"/>
      <w:isLgl w:val="false"/>
      <w:suff w:val="tab"/>
      <w:lvlText w:val=""/>
      <w:lvlJc w:val="left"/>
      <w:pPr>
        <w:pStyle w:val="924"/>
        <w:ind w:left="2100" w:hanging="420"/>
        <w:tabs>
          <w:tab w:val="num" w:pos="2100" w:leader="none"/>
        </w:tabs>
      </w:pPr>
      <w:rPr>
        <w:rFonts w:ascii="Wingdings" w:hAnsi="Wingdings"/>
      </w:rPr>
    </w:lvl>
    <w:lvl w:ilvl="5">
      <w:start w:val="1"/>
      <w:numFmt w:val="bullet"/>
      <w:isLgl w:val="false"/>
      <w:suff w:val="tab"/>
      <w:lvlText w:val=""/>
      <w:lvlJc w:val="left"/>
      <w:pPr>
        <w:pStyle w:val="924"/>
        <w:ind w:left="2520" w:hanging="420"/>
        <w:tabs>
          <w:tab w:val="num" w:pos="2520" w:leader="none"/>
        </w:tabs>
      </w:pPr>
      <w:rPr>
        <w:rFonts w:ascii="Wingdings" w:hAnsi="Wingdings"/>
      </w:rPr>
    </w:lvl>
    <w:lvl w:ilvl="6">
      <w:start w:val="1"/>
      <w:numFmt w:val="bullet"/>
      <w:isLgl w:val="false"/>
      <w:suff w:val="tab"/>
      <w:lvlText w:val=""/>
      <w:lvlJc w:val="left"/>
      <w:pPr>
        <w:pStyle w:val="924"/>
        <w:ind w:left="2940" w:hanging="420"/>
        <w:tabs>
          <w:tab w:val="num" w:pos="2940" w:leader="none"/>
        </w:tabs>
      </w:pPr>
      <w:rPr>
        <w:rFonts w:ascii="Wingdings" w:hAnsi="Wingdings"/>
      </w:rPr>
    </w:lvl>
    <w:lvl w:ilvl="7">
      <w:start w:val="1"/>
      <w:numFmt w:val="bullet"/>
      <w:isLgl w:val="false"/>
      <w:suff w:val="tab"/>
      <w:lvlText w:val=""/>
      <w:lvlJc w:val="left"/>
      <w:pPr>
        <w:pStyle w:val="924"/>
        <w:ind w:left="3360" w:hanging="420"/>
        <w:tabs>
          <w:tab w:val="num" w:pos="3360" w:leader="none"/>
        </w:tabs>
      </w:pPr>
      <w:rPr>
        <w:rFonts w:ascii="Wingdings" w:hAnsi="Wingdings"/>
      </w:rPr>
    </w:lvl>
    <w:lvl w:ilvl="8">
      <w:start w:val="1"/>
      <w:numFmt w:val="bullet"/>
      <w:isLgl w:val="false"/>
      <w:suff w:val="tab"/>
      <w:lvlText w:val=""/>
      <w:lvlJc w:val="left"/>
      <w:pPr>
        <w:pStyle w:val="924"/>
        <w:ind w:left="3780" w:hanging="420"/>
        <w:tabs>
          <w:tab w:val="num" w:pos="3780" w:leader="none"/>
        </w:tabs>
      </w:pPr>
      <w:rPr>
        <w:rFonts w:ascii="Wingdings" w:hAnsi="Wingdings"/>
      </w:rPr>
    </w:lvl>
  </w:abstractNum>
  <w:abstractNum w:abstractNumId="9">
    <w:multiLevelType w:val="hybridMultilevel"/>
    <w:lvl w:ilvl="0">
      <w:start w:val="1"/>
      <w:numFmt w:val="decimal"/>
      <w:pStyle w:val="1371"/>
      <w:isLgl w:val="false"/>
      <w:suff w:val="tab"/>
      <w:lvlText w:val="表%1."/>
      <w:lvlJc w:val="left"/>
      <w:pPr>
        <w:pStyle w:val="924"/>
        <w:ind w:left="0" w:firstLine="0"/>
        <w:tabs>
          <w:tab w:val="num" w:pos="0" w:leader="none"/>
        </w:tabs>
      </w:pPr>
    </w:lvl>
    <w:lvl w:ilvl="1">
      <w:start w:val="1"/>
      <w:numFmt w:val="bullet"/>
      <w:isLgl w:val="false"/>
      <w:suff w:val="tab"/>
      <w:lvlText w:val=""/>
      <w:lvlJc w:val="left"/>
      <w:pPr>
        <w:pStyle w:val="924"/>
        <w:ind w:left="840" w:hanging="420"/>
        <w:tabs>
          <w:tab w:val="num" w:pos="840" w:leader="none"/>
        </w:tabs>
      </w:pPr>
      <w:rPr>
        <w:rFonts w:ascii="Wingdings" w:hAnsi="Wingdings"/>
      </w:rPr>
    </w:lvl>
    <w:lvl w:ilvl="2">
      <w:start w:val="1"/>
      <w:numFmt w:val="lowerRoman"/>
      <w:isLgl w:val="false"/>
      <w:suff w:val="tab"/>
      <w:lvlText w:val="%3."/>
      <w:lvlJc w:val="right"/>
      <w:pPr>
        <w:pStyle w:val="924"/>
        <w:ind w:left="1260" w:hanging="420"/>
        <w:tabs>
          <w:tab w:val="num" w:pos="1260" w:leader="none"/>
        </w:tabs>
      </w:pPr>
    </w:lvl>
    <w:lvl w:ilvl="3">
      <w:start w:val="1"/>
      <w:numFmt w:val="decimal"/>
      <w:isLgl w:val="false"/>
      <w:suff w:val="tab"/>
      <w:lvlText w:val="%4."/>
      <w:lvlJc w:val="left"/>
      <w:pPr>
        <w:pStyle w:val="924"/>
        <w:ind w:left="1680" w:hanging="420"/>
        <w:tabs>
          <w:tab w:val="num" w:pos="1680" w:leader="none"/>
        </w:tabs>
      </w:pPr>
    </w:lvl>
    <w:lvl w:ilvl="4">
      <w:start w:val="1"/>
      <w:numFmt w:val="lowerLetter"/>
      <w:isLgl w:val="false"/>
      <w:suff w:val="tab"/>
      <w:lvlText w:val="%5)"/>
      <w:lvlJc w:val="left"/>
      <w:pPr>
        <w:pStyle w:val="924"/>
        <w:ind w:left="2100" w:hanging="420"/>
        <w:tabs>
          <w:tab w:val="num" w:pos="2100" w:leader="none"/>
        </w:tabs>
      </w:pPr>
    </w:lvl>
    <w:lvl w:ilvl="5">
      <w:start w:val="1"/>
      <w:numFmt w:val="lowerRoman"/>
      <w:isLgl w:val="false"/>
      <w:suff w:val="tab"/>
      <w:lvlText w:val="%6."/>
      <w:lvlJc w:val="right"/>
      <w:pPr>
        <w:pStyle w:val="924"/>
        <w:ind w:left="2520" w:hanging="420"/>
        <w:tabs>
          <w:tab w:val="num" w:pos="2520" w:leader="none"/>
        </w:tabs>
      </w:pPr>
    </w:lvl>
    <w:lvl w:ilvl="6">
      <w:start w:val="1"/>
      <w:numFmt w:val="decimal"/>
      <w:isLgl w:val="false"/>
      <w:suff w:val="tab"/>
      <w:lvlText w:val="%7."/>
      <w:lvlJc w:val="left"/>
      <w:pPr>
        <w:pStyle w:val="924"/>
        <w:ind w:left="2940" w:hanging="420"/>
        <w:tabs>
          <w:tab w:val="num" w:pos="2940" w:leader="none"/>
        </w:tabs>
      </w:pPr>
    </w:lvl>
    <w:lvl w:ilvl="7">
      <w:start w:val="1"/>
      <w:numFmt w:val="lowerLetter"/>
      <w:isLgl w:val="false"/>
      <w:suff w:val="tab"/>
      <w:lvlText w:val="%8)"/>
      <w:lvlJc w:val="left"/>
      <w:pPr>
        <w:pStyle w:val="924"/>
        <w:ind w:left="3360" w:hanging="420"/>
        <w:tabs>
          <w:tab w:val="num" w:pos="3360" w:leader="none"/>
        </w:tabs>
      </w:pPr>
    </w:lvl>
    <w:lvl w:ilvl="8">
      <w:start w:val="1"/>
      <w:numFmt w:val="lowerRoman"/>
      <w:isLgl w:val="false"/>
      <w:suff w:val="tab"/>
      <w:lvlText w:val="%9."/>
      <w:lvlJc w:val="right"/>
      <w:pPr>
        <w:pStyle w:val="924"/>
        <w:ind w:left="3780" w:hanging="420"/>
        <w:tabs>
          <w:tab w:val="num" w:pos="3780" w:leader="none"/>
        </w:tabs>
      </w:pPr>
    </w:lvl>
  </w:abstractNum>
  <w:abstractNum w:abstractNumId="10">
    <w:multiLevelType w:val="hybridMultilevel"/>
    <w:lvl w:ilvl="0">
      <w:start w:val="1"/>
      <w:numFmt w:val="bullet"/>
      <w:pStyle w:val="1150"/>
      <w:isLgl w:val="false"/>
      <w:suff w:val="tab"/>
      <w:lvlText w:val=""/>
      <w:lvlJc w:val="left"/>
      <w:pPr>
        <w:pStyle w:val="924"/>
        <w:ind w:left="786" w:hanging="360"/>
      </w:pPr>
      <w:rPr>
        <w:rFonts w:ascii="Wingdings" w:hAnsi="Wingdings"/>
      </w:rPr>
    </w:lvl>
    <w:lvl w:ilvl="1">
      <w:start w:val="1"/>
      <w:numFmt w:val="lowerLetter"/>
      <w:isLgl w:val="false"/>
      <w:suff w:val="tab"/>
      <w:lvlText w:val="%2)"/>
      <w:lvlJc w:val="left"/>
      <w:pPr>
        <w:pStyle w:val="924"/>
        <w:ind w:left="960" w:hanging="480"/>
      </w:pPr>
    </w:lvl>
    <w:lvl w:ilvl="2">
      <w:start w:val="1"/>
      <w:numFmt w:val="lowerRoman"/>
      <w:isLgl w:val="false"/>
      <w:suff w:val="tab"/>
      <w:lvlText w:val="%3."/>
      <w:lvlJc w:val="right"/>
      <w:pPr>
        <w:pStyle w:val="924"/>
        <w:ind w:left="1440" w:hanging="480"/>
      </w:pPr>
    </w:lvl>
    <w:lvl w:ilvl="3">
      <w:start w:val="1"/>
      <w:numFmt w:val="decimal"/>
      <w:isLgl w:val="false"/>
      <w:suff w:val="tab"/>
      <w:lvlText w:val="%4."/>
      <w:lvlJc w:val="left"/>
      <w:pPr>
        <w:pStyle w:val="924"/>
        <w:ind w:left="1920" w:hanging="480"/>
      </w:pPr>
    </w:lvl>
    <w:lvl w:ilvl="4">
      <w:start w:val="1"/>
      <w:numFmt w:val="lowerLetter"/>
      <w:isLgl w:val="false"/>
      <w:suff w:val="tab"/>
      <w:lvlText w:val="%5)"/>
      <w:lvlJc w:val="left"/>
      <w:pPr>
        <w:pStyle w:val="924"/>
        <w:ind w:left="2400" w:hanging="480"/>
      </w:pPr>
    </w:lvl>
    <w:lvl w:ilvl="5">
      <w:start w:val="1"/>
      <w:numFmt w:val="lowerRoman"/>
      <w:isLgl w:val="false"/>
      <w:suff w:val="tab"/>
      <w:lvlText w:val="%6."/>
      <w:lvlJc w:val="right"/>
      <w:pPr>
        <w:pStyle w:val="924"/>
        <w:ind w:left="2880" w:hanging="480"/>
      </w:pPr>
    </w:lvl>
    <w:lvl w:ilvl="6">
      <w:start w:val="1"/>
      <w:numFmt w:val="decimal"/>
      <w:isLgl w:val="false"/>
      <w:suff w:val="tab"/>
      <w:lvlText w:val="%7."/>
      <w:lvlJc w:val="left"/>
      <w:pPr>
        <w:pStyle w:val="924"/>
        <w:ind w:left="3360" w:hanging="480"/>
      </w:pPr>
    </w:lvl>
    <w:lvl w:ilvl="7">
      <w:start w:val="1"/>
      <w:numFmt w:val="lowerLetter"/>
      <w:isLgl w:val="false"/>
      <w:suff w:val="tab"/>
      <w:lvlText w:val="%8)"/>
      <w:lvlJc w:val="left"/>
      <w:pPr>
        <w:pStyle w:val="924"/>
        <w:ind w:left="3840" w:hanging="480"/>
      </w:pPr>
    </w:lvl>
    <w:lvl w:ilvl="8">
      <w:start w:val="1"/>
      <w:numFmt w:val="lowerRoman"/>
      <w:isLgl w:val="false"/>
      <w:suff w:val="tab"/>
      <w:lvlText w:val="%9."/>
      <w:lvlJc w:val="right"/>
      <w:pPr>
        <w:pStyle w:val="924"/>
        <w:ind w:left="4320" w:hanging="480"/>
      </w:pPr>
    </w:lvl>
  </w:abstractNum>
  <w:abstractNum w:abstractNumId="11">
    <w:multiLevelType w:val="hybridMultilevel"/>
    <w:lvl w:ilvl="0">
      <w:start w:val="1"/>
      <w:numFmt w:val="decimal"/>
      <w:isLgl w:val="false"/>
      <w:suff w:val="nothing"/>
      <w:lvlText w:val="%1  "/>
      <w:lvlJc w:val="left"/>
      <w:pPr>
        <w:pStyle w:val="924"/>
        <w:ind w:left="0" w:firstLine="0"/>
      </w:pPr>
      <w:rPr>
        <w:rFonts w:ascii="Arial" w:hAnsi="Arial" w:eastAsia="黑体" w:cs="Times New Roman"/>
        <w:b w:val="0"/>
        <w:i w:val="0"/>
        <w:sz w:val="36"/>
        <w:szCs w:val="36"/>
      </w:rPr>
    </w:lvl>
    <w:lvl w:ilvl="1">
      <w:start w:val="1"/>
      <w:numFmt w:val="decimal"/>
      <w:isLgl w:val="false"/>
      <w:suff w:val="nothing"/>
      <w:lvlText w:val="%1.%2  "/>
      <w:lvlJc w:val="left"/>
      <w:pPr>
        <w:pStyle w:val="924"/>
        <w:ind w:left="0" w:firstLine="0"/>
      </w:pPr>
      <w:rPr>
        <w:rFonts w:ascii="Arial" w:hAnsi="Arial" w:cs="Times New Roman"/>
        <w:b w:val="0"/>
        <w:i w:val="0"/>
        <w:sz w:val="30"/>
        <w:szCs w:val="30"/>
      </w:rPr>
    </w:lvl>
    <w:lvl w:ilvl="2">
      <w:start w:val="1"/>
      <w:numFmt w:val="decimal"/>
      <w:isLgl w:val="false"/>
      <w:suff w:val="nothing"/>
      <w:lvlText w:val="%1.%2.%3  "/>
      <w:lvlJc w:val="left"/>
      <w:pPr>
        <w:pStyle w:val="924"/>
        <w:ind w:left="0" w:firstLine="0"/>
      </w:pPr>
      <w:rPr>
        <w:rFonts w:ascii="Arial" w:hAnsi="Arial" w:cs="Times New Roman"/>
        <w:b w:val="0"/>
        <w:i w:val="0"/>
        <w:sz w:val="24"/>
        <w:szCs w:val="24"/>
      </w:rPr>
    </w:lvl>
    <w:lvl w:ilvl="3">
      <w:start w:val="1"/>
      <w:numFmt w:val="decimal"/>
      <w:isLgl w:val="false"/>
      <w:suff w:val="nothing"/>
      <w:lvlText w:val="%1.%2.%3.%4  "/>
      <w:lvlJc w:val="left"/>
      <w:pPr>
        <w:pStyle w:val="924"/>
        <w:ind w:left="0" w:firstLine="0"/>
      </w:pPr>
      <w:rPr>
        <w:rFonts w:ascii="Arial" w:hAnsi="Arial" w:cs="Times New Roman"/>
        <w:b w:val="0"/>
        <w:i w:val="0"/>
        <w:sz w:val="21"/>
        <w:szCs w:val="21"/>
      </w:rPr>
    </w:lvl>
    <w:lvl w:ilvl="4">
      <w:start w:val="1"/>
      <w:numFmt w:val="decimal"/>
      <w:isLgl w:val="false"/>
      <w:suff w:val="tab"/>
      <w:lvlText w:val="%5."/>
      <w:lvlJc w:val="left"/>
      <w:pPr>
        <w:pStyle w:val="924"/>
        <w:ind w:left="1134" w:hanging="312"/>
        <w:tabs>
          <w:tab w:val="num" w:pos="1134" w:leader="none"/>
        </w:tabs>
      </w:pPr>
      <w:rPr>
        <w:rFonts w:ascii="Arial" w:hAnsi="Arial" w:cs="Times New Roman"/>
        <w:b w:val="0"/>
        <w:i w:val="0"/>
        <w:sz w:val="21"/>
        <w:szCs w:val="21"/>
      </w:rPr>
    </w:lvl>
    <w:lvl w:ilvl="5">
      <w:start w:val="1"/>
      <w:numFmt w:val="decimal"/>
      <w:isLgl w:val="false"/>
      <w:suff w:val="tab"/>
      <w:lvlText w:val="%6)"/>
      <w:lvlJc w:val="left"/>
      <w:pPr>
        <w:pStyle w:val="924"/>
        <w:ind w:left="1134" w:hanging="312"/>
        <w:tabs>
          <w:tab w:val="num" w:pos="1134" w:leader="none"/>
        </w:tabs>
      </w:pPr>
      <w:rPr>
        <w:rFonts w:ascii="Arial" w:hAnsi="Arial" w:cs="Times New Roman"/>
        <w:b w:val="0"/>
        <w:i w:val="0"/>
        <w:sz w:val="21"/>
        <w:szCs w:val="21"/>
      </w:rPr>
    </w:lvl>
    <w:lvl w:ilvl="6">
      <w:start w:val="1"/>
      <w:numFmt w:val="lowerLetter"/>
      <w:isLgl w:val="false"/>
      <w:suff w:val="tab"/>
      <w:lvlText w:val="%7."/>
      <w:lvlJc w:val="left"/>
      <w:pPr>
        <w:pStyle w:val="924"/>
        <w:ind w:left="1134" w:hanging="312"/>
        <w:tabs>
          <w:tab w:val="num" w:pos="1134" w:leader="none"/>
        </w:tabs>
      </w:pPr>
      <w:rPr>
        <w:rFonts w:ascii="Arial" w:hAnsi="Arial" w:cs="Times New Roman"/>
        <w:b w:val="0"/>
        <w:i w:val="0"/>
        <w:sz w:val="21"/>
        <w:szCs w:val="21"/>
      </w:rPr>
    </w:lvl>
    <w:lvl w:ilvl="7">
      <w:start w:val="1"/>
      <w:numFmt w:val="decimal"/>
      <w:pStyle w:val="1596"/>
      <w:isLgl w:val="false"/>
      <w:suff w:val="space"/>
      <w:lvlText w:val="图%8"/>
      <w:lvlJc w:val="center"/>
      <w:pPr>
        <w:pStyle w:val="924"/>
        <w:ind w:left="0" w:firstLine="0"/>
      </w:pPr>
      <w:rPr>
        <w:rFonts w:ascii="Arial" w:hAnsi="Arial" w:eastAsia="黑体" w:cs="Times New Roman"/>
        <w:b w:val="0"/>
        <w:i w:val="0"/>
        <w:sz w:val="18"/>
        <w:szCs w:val="18"/>
      </w:rPr>
    </w:lvl>
    <w:lvl w:ilvl="8">
      <w:start w:val="1"/>
      <w:numFmt w:val="decimal"/>
      <w:pStyle w:val="1688"/>
      <w:isLgl w:val="false"/>
      <w:suff w:val="space"/>
      <w:lvlText w:val="表%9"/>
      <w:lvlJc w:val="center"/>
      <w:pPr>
        <w:pStyle w:val="924"/>
        <w:ind w:left="0" w:firstLine="0"/>
      </w:pPr>
      <w:rPr>
        <w:rFonts w:ascii="Arial" w:hAnsi="Arial" w:eastAsia="黑体" w:cs="Times New Roman"/>
        <w:b w:val="0"/>
        <w:i w:val="0"/>
        <w:sz w:val="18"/>
        <w:szCs w:val="18"/>
      </w:rPr>
    </w:lvl>
  </w:abstractNum>
  <w:abstractNum w:abstractNumId="12">
    <w:multiLevelType w:val="hybridMultilevel"/>
    <w:lvl w:ilvl="0">
      <w:start w:val="1"/>
      <w:numFmt w:val="bullet"/>
      <w:pStyle w:val="1563"/>
      <w:isLgl w:val="false"/>
      <w:suff w:val="tab"/>
      <w:lvlText w:val=""/>
      <w:lvlJc w:val="left"/>
      <w:pPr>
        <w:pStyle w:val="924"/>
        <w:ind w:left="425" w:hanging="425"/>
        <w:tabs>
          <w:tab w:val="num" w:pos="425" w:leader="none"/>
        </w:tabs>
      </w:pPr>
      <w:rPr>
        <w:rFonts w:ascii="Wingdings" w:hAnsi="Wingdings"/>
      </w:rPr>
    </w:lvl>
    <w:lvl w:ilvl="1">
      <w:start w:val="1"/>
      <w:numFmt w:val="bullet"/>
      <w:isLgl w:val="false"/>
      <w:suff w:val="tab"/>
      <w:lvlText w:val="o"/>
      <w:lvlJc w:val="left"/>
      <w:pPr>
        <w:pStyle w:val="924"/>
        <w:ind w:left="1440" w:hanging="360"/>
      </w:pPr>
      <w:rPr>
        <w:rFonts w:ascii="Courier New" w:hAnsi="Courier New" w:eastAsia="Courier New" w:cs="Courier New"/>
      </w:rPr>
    </w:lvl>
    <w:lvl w:ilvl="2">
      <w:start w:val="1"/>
      <w:numFmt w:val="bullet"/>
      <w:isLgl w:val="false"/>
      <w:suff w:val="tab"/>
      <w:lvlText w:val="§"/>
      <w:lvlJc w:val="left"/>
      <w:pPr>
        <w:pStyle w:val="924"/>
        <w:ind w:left="2160" w:hanging="360"/>
      </w:pPr>
      <w:rPr>
        <w:rFonts w:ascii="Wingdings" w:hAnsi="Wingdings" w:eastAsia="Wingdings" w:cs="Wingdings"/>
      </w:rPr>
    </w:lvl>
    <w:lvl w:ilvl="3">
      <w:start w:val="1"/>
      <w:numFmt w:val="bullet"/>
      <w:isLgl w:val="false"/>
      <w:suff w:val="tab"/>
      <w:lvlText w:val="·"/>
      <w:lvlJc w:val="left"/>
      <w:pPr>
        <w:pStyle w:val="924"/>
        <w:ind w:left="2880" w:hanging="360"/>
      </w:pPr>
      <w:rPr>
        <w:rFonts w:ascii="Symbol" w:hAnsi="Symbol" w:eastAsia="Symbol" w:cs="Symbol"/>
      </w:rPr>
    </w:lvl>
    <w:lvl w:ilvl="4">
      <w:start w:val="1"/>
      <w:numFmt w:val="bullet"/>
      <w:isLgl w:val="false"/>
      <w:suff w:val="tab"/>
      <w:lvlText w:val="o"/>
      <w:lvlJc w:val="left"/>
      <w:pPr>
        <w:pStyle w:val="924"/>
        <w:ind w:left="3600" w:hanging="360"/>
      </w:pPr>
      <w:rPr>
        <w:rFonts w:ascii="Courier New" w:hAnsi="Courier New" w:eastAsia="Courier New" w:cs="Courier New"/>
      </w:rPr>
    </w:lvl>
    <w:lvl w:ilvl="5">
      <w:start w:val="1"/>
      <w:numFmt w:val="bullet"/>
      <w:isLgl w:val="false"/>
      <w:suff w:val="tab"/>
      <w:lvlText w:val="§"/>
      <w:lvlJc w:val="left"/>
      <w:pPr>
        <w:pStyle w:val="924"/>
        <w:ind w:left="4320" w:hanging="360"/>
      </w:pPr>
      <w:rPr>
        <w:rFonts w:ascii="Wingdings" w:hAnsi="Wingdings" w:eastAsia="Wingdings" w:cs="Wingdings"/>
      </w:rPr>
    </w:lvl>
    <w:lvl w:ilvl="6">
      <w:start w:val="1"/>
      <w:numFmt w:val="bullet"/>
      <w:isLgl w:val="false"/>
      <w:suff w:val="tab"/>
      <w:lvlText w:val="·"/>
      <w:lvlJc w:val="left"/>
      <w:pPr>
        <w:pStyle w:val="924"/>
        <w:ind w:left="5040" w:hanging="360"/>
      </w:pPr>
      <w:rPr>
        <w:rFonts w:ascii="Symbol" w:hAnsi="Symbol" w:eastAsia="Symbol" w:cs="Symbol"/>
      </w:rPr>
    </w:lvl>
    <w:lvl w:ilvl="7">
      <w:start w:val="1"/>
      <w:numFmt w:val="bullet"/>
      <w:isLgl w:val="false"/>
      <w:suff w:val="tab"/>
      <w:lvlText w:val="o"/>
      <w:lvlJc w:val="left"/>
      <w:pPr>
        <w:pStyle w:val="924"/>
        <w:ind w:left="5760" w:hanging="360"/>
      </w:pPr>
      <w:rPr>
        <w:rFonts w:ascii="Courier New" w:hAnsi="Courier New" w:eastAsia="Courier New" w:cs="Courier New"/>
      </w:rPr>
    </w:lvl>
    <w:lvl w:ilvl="8">
      <w:start w:val="1"/>
      <w:numFmt w:val="bullet"/>
      <w:isLgl w:val="false"/>
      <w:suff w:val="tab"/>
      <w:lvlText w:val="§"/>
      <w:lvlJc w:val="left"/>
      <w:pPr>
        <w:pStyle w:val="924"/>
        <w:ind w:left="6480" w:hanging="360"/>
      </w:pPr>
      <w:rPr>
        <w:rFonts w:ascii="Wingdings" w:hAnsi="Wingdings" w:eastAsia="Wingdings" w:cs="Wingdings"/>
      </w:rPr>
    </w:lvl>
  </w:abstractNum>
  <w:abstractNum w:abstractNumId="13">
    <w:multiLevelType w:val="hybridMultilevel"/>
    <w:lvl w:ilvl="0">
      <w:start w:val="1"/>
      <w:numFmt w:val="bullet"/>
      <w:pStyle w:val="1257"/>
      <w:isLgl w:val="false"/>
      <w:suff w:val="tab"/>
      <w:lvlText w:val=""/>
      <w:lvlJc w:val="left"/>
      <w:pPr>
        <w:pStyle w:val="924"/>
        <w:ind w:left="1644" w:hanging="510"/>
        <w:tabs>
          <w:tab w:val="num"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pStyle w:val="924"/>
        <w:ind w:left="840" w:hanging="420"/>
        <w:tabs>
          <w:tab w:val="num" w:pos="840" w:leader="none"/>
        </w:tabs>
      </w:pPr>
      <w:rPr>
        <w:rFonts w:ascii="Wingdings" w:hAnsi="Wingdings"/>
      </w:rPr>
    </w:lvl>
    <w:lvl w:ilvl="2">
      <w:start w:val="1"/>
      <w:numFmt w:val="bullet"/>
      <w:isLgl w:val="false"/>
      <w:suff w:val="tab"/>
      <w:lvlText w:val=""/>
      <w:lvlJc w:val="left"/>
      <w:pPr>
        <w:pStyle w:val="924"/>
        <w:ind w:left="1260" w:hanging="420"/>
        <w:tabs>
          <w:tab w:val="num" w:pos="1260" w:leader="none"/>
        </w:tabs>
      </w:pPr>
      <w:rPr>
        <w:rFonts w:ascii="Wingdings" w:hAnsi="Wingdings"/>
      </w:rPr>
    </w:lvl>
    <w:lvl w:ilvl="3">
      <w:start w:val="1"/>
      <w:numFmt w:val="bullet"/>
      <w:isLgl w:val="false"/>
      <w:suff w:val="tab"/>
      <w:lvlText w:val=""/>
      <w:lvlJc w:val="left"/>
      <w:pPr>
        <w:pStyle w:val="924"/>
        <w:ind w:left="1680" w:hanging="420"/>
        <w:tabs>
          <w:tab w:val="num" w:pos="1680" w:leader="none"/>
        </w:tabs>
      </w:pPr>
      <w:rPr>
        <w:rFonts w:ascii="Wingdings" w:hAnsi="Wingdings"/>
      </w:rPr>
    </w:lvl>
    <w:lvl w:ilvl="4">
      <w:start w:val="1"/>
      <w:numFmt w:val="bullet"/>
      <w:isLgl w:val="false"/>
      <w:suff w:val="tab"/>
      <w:lvlText w:val=""/>
      <w:lvlJc w:val="left"/>
      <w:pPr>
        <w:pStyle w:val="924"/>
        <w:ind w:left="2100" w:hanging="420"/>
        <w:tabs>
          <w:tab w:val="num" w:pos="2100" w:leader="none"/>
        </w:tabs>
      </w:pPr>
      <w:rPr>
        <w:rFonts w:ascii="Wingdings" w:hAnsi="Wingdings"/>
      </w:rPr>
    </w:lvl>
    <w:lvl w:ilvl="5">
      <w:start w:val="1"/>
      <w:numFmt w:val="bullet"/>
      <w:isLgl w:val="false"/>
      <w:suff w:val="tab"/>
      <w:lvlText w:val=""/>
      <w:lvlJc w:val="left"/>
      <w:pPr>
        <w:pStyle w:val="924"/>
        <w:ind w:left="2520" w:hanging="420"/>
        <w:tabs>
          <w:tab w:val="num" w:pos="2520" w:leader="none"/>
        </w:tabs>
      </w:pPr>
      <w:rPr>
        <w:rFonts w:ascii="Wingdings" w:hAnsi="Wingdings"/>
      </w:rPr>
    </w:lvl>
    <w:lvl w:ilvl="6">
      <w:start w:val="1"/>
      <w:numFmt w:val="bullet"/>
      <w:isLgl w:val="false"/>
      <w:suff w:val="tab"/>
      <w:lvlText w:val=""/>
      <w:lvlJc w:val="left"/>
      <w:pPr>
        <w:pStyle w:val="924"/>
        <w:ind w:left="2940" w:hanging="420"/>
        <w:tabs>
          <w:tab w:val="num" w:pos="2940" w:leader="none"/>
        </w:tabs>
      </w:pPr>
      <w:rPr>
        <w:rFonts w:ascii="Wingdings" w:hAnsi="Wingdings"/>
      </w:rPr>
    </w:lvl>
    <w:lvl w:ilvl="7">
      <w:start w:val="1"/>
      <w:numFmt w:val="bullet"/>
      <w:isLgl w:val="false"/>
      <w:suff w:val="tab"/>
      <w:lvlText w:val=""/>
      <w:lvlJc w:val="left"/>
      <w:pPr>
        <w:pStyle w:val="924"/>
        <w:ind w:left="3360" w:hanging="420"/>
        <w:tabs>
          <w:tab w:val="num" w:pos="3360" w:leader="none"/>
        </w:tabs>
      </w:pPr>
      <w:rPr>
        <w:rFonts w:ascii="Wingdings" w:hAnsi="Wingdings"/>
      </w:rPr>
    </w:lvl>
    <w:lvl w:ilvl="8">
      <w:start w:val="1"/>
      <w:numFmt w:val="bullet"/>
      <w:isLgl w:val="false"/>
      <w:suff w:val="tab"/>
      <w:lvlText w:val=""/>
      <w:lvlJc w:val="left"/>
      <w:pPr>
        <w:pStyle w:val="924"/>
        <w:ind w:left="3780" w:hanging="420"/>
        <w:tabs>
          <w:tab w:val="num" w:pos="3780" w:leader="none"/>
        </w:tabs>
      </w:pPr>
      <w:rPr>
        <w:rFonts w:ascii="Wingdings" w:hAnsi="Wingdings"/>
      </w:rPr>
    </w:lvl>
  </w:abstractNum>
  <w:abstractNum w:abstractNumId="14">
    <w:multiLevelType w:val="hybridMultilevel"/>
    <w:lvl w:ilvl="0">
      <w:start w:val="1"/>
      <w:numFmt w:val="decimal"/>
      <w:isLgl w:val="false"/>
      <w:suff w:val="tab"/>
      <w:lvlText w:val=""/>
      <w:lvlJc w:val="left"/>
      <w:pPr>
        <w:pStyle w:val="924"/>
        <w:ind w:left="708" w:hanging="283"/>
        <w:tabs>
          <w:tab w:val="num"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pStyle w:val="924"/>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pStyle w:val="924"/>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pStyle w:val="924"/>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pStyle w:val="924"/>
        <w:ind w:left="1785" w:hanging="510"/>
        <w:tabs>
          <w:tab w:val="num"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pStyle w:val="924"/>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pStyle w:val="924"/>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588"/>
      <w:isLgl w:val="false"/>
      <w:suff w:val="tab"/>
      <w:lvlText w:val=""/>
      <w:lvlJc w:val="left"/>
      <w:pPr>
        <w:pStyle w:val="924"/>
        <w:ind w:left="709" w:hanging="284"/>
        <w:tabs>
          <w:tab w:val="num" w:pos="482" w:leader="none"/>
        </w:tabs>
      </w:pPr>
      <w:rPr>
        <w:rFonts w:ascii="Wingdings" w:hAnsi="Wingdings"/>
        <w:color w:val="000000"/>
        <w:sz w:val="13"/>
      </w:rPr>
    </w:lvl>
    <w:lvl w:ilvl="8">
      <w:start w:val="1"/>
      <w:numFmt w:val="decimal"/>
      <w:isLgl w:val="false"/>
      <w:suff w:val="tab"/>
      <w:lvlText w:val=""/>
      <w:lvlJc w:val="left"/>
      <w:pPr>
        <w:pStyle w:val="924"/>
        <w:ind w:left="1275" w:hanging="907"/>
        <w:tabs>
          <w:tab w:val="num" w:pos="1275" w:leader="none"/>
        </w:tabs>
      </w:pPr>
      <w:rPr>
        <w:rFonts w:ascii="Arial" w:hAnsi="Arial" w:eastAsia="宋体" w:cs="Times New Roman"/>
        <w:b/>
        <w:bCs/>
        <w:i w:val="0"/>
        <w:iCs w:val="0"/>
        <w:color w:val="000000"/>
        <w:sz w:val="21"/>
        <w:szCs w:val="21"/>
      </w:rPr>
    </w:lvl>
  </w:abstractNum>
  <w:abstractNum w:abstractNumId="15">
    <w:multiLevelType w:val="hybridMultilevel"/>
    <w:lvl w:ilvl="0">
      <w:start w:val="5"/>
      <w:numFmt w:val="decimal"/>
      <w:pStyle w:val="1694"/>
      <w:isLgl w:val="false"/>
      <w:suff w:val="tab"/>
      <w:lvlText w:val="%1"/>
      <w:lvlJc w:val="left"/>
      <w:pPr>
        <w:pStyle w:val="924"/>
        <w:ind w:left="425" w:hanging="425"/>
        <w:tabs>
          <w:tab w:val="num" w:pos="425" w:leader="none"/>
        </w:tabs>
      </w:pPr>
    </w:lvl>
    <w:lvl w:ilvl="1">
      <w:start w:val="1"/>
      <w:numFmt w:val="decimal"/>
      <w:isLgl w:val="false"/>
      <w:suff w:val="tab"/>
      <w:lvlText w:val="%1.%2"/>
      <w:lvlJc w:val="left"/>
      <w:pPr>
        <w:pStyle w:val="924"/>
        <w:ind w:left="992" w:hanging="567"/>
        <w:tabs>
          <w:tab w:val="num" w:pos="992" w:leader="none"/>
        </w:tabs>
      </w:pPr>
    </w:lvl>
    <w:lvl w:ilvl="2">
      <w:start w:val="1"/>
      <w:numFmt w:val="decimal"/>
      <w:isLgl w:val="false"/>
      <w:suff w:val="tab"/>
      <w:lvlText w:val="%1.%2.%3"/>
      <w:lvlJc w:val="left"/>
      <w:pPr>
        <w:pStyle w:val="924"/>
        <w:ind w:left="1418" w:hanging="567"/>
        <w:tabs>
          <w:tab w:val="num" w:pos="1418" w:leader="none"/>
        </w:tabs>
      </w:pPr>
    </w:lvl>
    <w:lvl w:ilvl="3">
      <w:start w:val="5"/>
      <w:numFmt w:val="decimal"/>
      <w:isLgl w:val="false"/>
      <w:suff w:val="tab"/>
      <w:lvlText w:val="%1.%2.%3.%4"/>
      <w:lvlJc w:val="left"/>
      <w:pPr>
        <w:pStyle w:val="924"/>
        <w:ind w:left="1984" w:hanging="708"/>
        <w:tabs>
          <w:tab w:val="num" w:pos="1984" w:leader="none"/>
        </w:tabs>
      </w:pPr>
    </w:lvl>
    <w:lvl w:ilvl="4">
      <w:start w:val="5"/>
      <w:numFmt w:val="decimal"/>
      <w:isLgl w:val="false"/>
      <w:suff w:val="tab"/>
      <w:lvlText w:val="%1.%2.%3.%4.%5"/>
      <w:lvlJc w:val="left"/>
      <w:pPr>
        <w:pStyle w:val="924"/>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924"/>
        <w:ind w:left="3260" w:hanging="1134"/>
        <w:tabs>
          <w:tab w:val="num" w:pos="3260" w:leader="none"/>
        </w:tabs>
      </w:pPr>
    </w:lvl>
    <w:lvl w:ilvl="6">
      <w:start w:val="1"/>
      <w:numFmt w:val="decimal"/>
      <w:isLgl w:val="false"/>
      <w:suff w:val="tab"/>
      <w:lvlText w:val="%1.%2.%3.%4.%5.%6.%7"/>
      <w:lvlJc w:val="left"/>
      <w:pPr>
        <w:pStyle w:val="924"/>
        <w:ind w:left="3827" w:hanging="1276"/>
        <w:tabs>
          <w:tab w:val="num" w:pos="3827" w:leader="none"/>
        </w:tabs>
      </w:pPr>
    </w:lvl>
    <w:lvl w:ilvl="7">
      <w:start w:val="1"/>
      <w:numFmt w:val="decimal"/>
      <w:isLgl w:val="false"/>
      <w:suff w:val="tab"/>
      <w:lvlText w:val="%1.%2.%3.%4.%5.%6.%7.%8"/>
      <w:lvlJc w:val="left"/>
      <w:pPr>
        <w:pStyle w:val="924"/>
        <w:ind w:left="4394" w:hanging="1418"/>
        <w:tabs>
          <w:tab w:val="num" w:pos="4394" w:leader="none"/>
        </w:tabs>
      </w:pPr>
    </w:lvl>
    <w:lvl w:ilvl="8">
      <w:start w:val="1"/>
      <w:numFmt w:val="decimal"/>
      <w:isLgl w:val="false"/>
      <w:suff w:val="tab"/>
      <w:lvlText w:val="%1.%2.%3.%4.%5.%6.%7.%8.%9"/>
      <w:lvlJc w:val="left"/>
      <w:pPr>
        <w:pStyle w:val="924"/>
        <w:ind w:left="5102" w:hanging="1700"/>
        <w:tabs>
          <w:tab w:val="num" w:pos="5102" w:leader="none"/>
        </w:tabs>
      </w:pPr>
    </w:lvl>
  </w:abstractNum>
  <w:abstractNum w:abstractNumId="16">
    <w:multiLevelType w:val="hybridMultilevel"/>
    <w:lvl w:ilvl="0">
      <w:start w:val="1"/>
      <w:numFmt w:val="decimal"/>
      <w:pStyle w:val="1613"/>
      <w:isLgl w:val="false"/>
      <w:suff w:val="tab"/>
      <w:lvlText w:val="(%1)"/>
      <w:lvlJc w:val="left"/>
      <w:pPr>
        <w:pStyle w:val="924"/>
        <w:ind w:left="397" w:hanging="397"/>
        <w:tabs>
          <w:tab w:val="num" w:pos="397" w:leader="none"/>
        </w:tabs>
      </w:pPr>
      <w:rPr>
        <w:rFonts w:ascii="Arial" w:hAnsi="Arial" w:cs="Times New Roman"/>
        <w:b w:val="0"/>
        <w:i w:val="0"/>
        <w:sz w:val="18"/>
        <w:szCs w:val="18"/>
      </w:rPr>
    </w:lvl>
    <w:lvl w:ilvl="1">
      <w:start w:val="1"/>
      <w:numFmt w:val="lowerLetter"/>
      <w:isLgl w:val="false"/>
      <w:suff w:val="tab"/>
      <w:lvlText w:val="%2)"/>
      <w:lvlJc w:val="left"/>
      <w:pPr>
        <w:pStyle w:val="924"/>
        <w:ind w:left="840" w:hanging="420"/>
        <w:tabs>
          <w:tab w:val="num" w:pos="840" w:leader="none"/>
        </w:tabs>
      </w:pPr>
    </w:lvl>
    <w:lvl w:ilvl="2">
      <w:start w:val="1"/>
      <w:numFmt w:val="lowerRoman"/>
      <w:isLgl w:val="false"/>
      <w:suff w:val="tab"/>
      <w:lvlText w:val="%3."/>
      <w:lvlJc w:val="right"/>
      <w:pPr>
        <w:pStyle w:val="924"/>
        <w:ind w:left="1260" w:hanging="420"/>
        <w:tabs>
          <w:tab w:val="num" w:pos="1260" w:leader="none"/>
        </w:tabs>
      </w:pPr>
    </w:lvl>
    <w:lvl w:ilvl="3">
      <w:start w:val="1"/>
      <w:numFmt w:val="decimal"/>
      <w:isLgl w:val="false"/>
      <w:suff w:val="tab"/>
      <w:lvlText w:val="%4."/>
      <w:lvlJc w:val="left"/>
      <w:pPr>
        <w:pStyle w:val="924"/>
        <w:ind w:left="1680" w:hanging="420"/>
        <w:tabs>
          <w:tab w:val="num" w:pos="1680" w:leader="none"/>
        </w:tabs>
      </w:pPr>
    </w:lvl>
    <w:lvl w:ilvl="4">
      <w:start w:val="1"/>
      <w:numFmt w:val="lowerLetter"/>
      <w:isLgl w:val="false"/>
      <w:suff w:val="tab"/>
      <w:lvlText w:val="%5)"/>
      <w:lvlJc w:val="left"/>
      <w:pPr>
        <w:pStyle w:val="924"/>
        <w:ind w:left="2100" w:hanging="420"/>
        <w:tabs>
          <w:tab w:val="num" w:pos="2100" w:leader="none"/>
        </w:tabs>
      </w:pPr>
    </w:lvl>
    <w:lvl w:ilvl="5">
      <w:start w:val="1"/>
      <w:numFmt w:val="lowerRoman"/>
      <w:isLgl w:val="false"/>
      <w:suff w:val="tab"/>
      <w:lvlText w:val="%6."/>
      <w:lvlJc w:val="right"/>
      <w:pPr>
        <w:pStyle w:val="924"/>
        <w:ind w:left="2520" w:hanging="420"/>
        <w:tabs>
          <w:tab w:val="num" w:pos="2520" w:leader="none"/>
        </w:tabs>
      </w:pPr>
    </w:lvl>
    <w:lvl w:ilvl="6">
      <w:start w:val="1"/>
      <w:numFmt w:val="decimal"/>
      <w:isLgl w:val="false"/>
      <w:suff w:val="tab"/>
      <w:lvlText w:val="%7."/>
      <w:lvlJc w:val="left"/>
      <w:pPr>
        <w:pStyle w:val="924"/>
        <w:ind w:left="2940" w:hanging="420"/>
        <w:tabs>
          <w:tab w:val="num" w:pos="2940" w:leader="none"/>
        </w:tabs>
      </w:pPr>
    </w:lvl>
    <w:lvl w:ilvl="7">
      <w:start w:val="1"/>
      <w:numFmt w:val="lowerLetter"/>
      <w:isLgl w:val="false"/>
      <w:suff w:val="tab"/>
      <w:lvlText w:val="%8)"/>
      <w:lvlJc w:val="left"/>
      <w:pPr>
        <w:pStyle w:val="924"/>
        <w:ind w:left="3360" w:hanging="420"/>
        <w:tabs>
          <w:tab w:val="num" w:pos="3360" w:leader="none"/>
        </w:tabs>
      </w:pPr>
    </w:lvl>
    <w:lvl w:ilvl="8">
      <w:start w:val="1"/>
      <w:numFmt w:val="lowerRoman"/>
      <w:isLgl w:val="false"/>
      <w:suff w:val="tab"/>
      <w:lvlText w:val="%9."/>
      <w:lvlJc w:val="right"/>
      <w:pPr>
        <w:pStyle w:val="924"/>
        <w:ind w:left="3780" w:hanging="420"/>
        <w:tabs>
          <w:tab w:val="num" w:pos="3780" w:leader="none"/>
        </w:tabs>
      </w:pPr>
    </w:lvl>
  </w:abstractNum>
  <w:abstractNum w:abstractNumId="17">
    <w:multiLevelType w:val="hybridMultilevel"/>
    <w:lvl w:ilvl="0">
      <w:start w:val="1"/>
      <w:numFmt w:val="bullet"/>
      <w:pStyle w:val="1604"/>
      <w:isLgl w:val="false"/>
      <w:suff w:val="tab"/>
      <w:lvlText w:val=""/>
      <w:lvlJc w:val="left"/>
      <w:pPr>
        <w:pStyle w:val="924"/>
        <w:ind w:left="360" w:hanging="360"/>
        <w:tabs>
          <w:tab w:val="num" w:pos="360" w:leader="none"/>
        </w:tabs>
      </w:pPr>
      <w:rPr>
        <w:rFonts w:ascii="Symbol" w:hAnsi="Symbol"/>
      </w:rPr>
    </w:lvl>
    <w:lvl w:ilvl="1">
      <w:start w:val="1"/>
      <w:numFmt w:val="bullet"/>
      <w:isLgl w:val="false"/>
      <w:suff w:val="tab"/>
      <w:lvlText w:val="o"/>
      <w:lvlJc w:val="left"/>
      <w:pPr>
        <w:pStyle w:val="924"/>
        <w:ind w:left="1080" w:hanging="360"/>
        <w:tabs>
          <w:tab w:val="num" w:pos="1080" w:leader="none"/>
        </w:tabs>
      </w:pPr>
      <w:rPr>
        <w:rFonts w:ascii="Courier New" w:hAnsi="Courier New" w:cs="Courier New"/>
      </w:rPr>
    </w:lvl>
    <w:lvl w:ilvl="2">
      <w:start w:val="1"/>
      <w:numFmt w:val="bullet"/>
      <w:isLgl w:val="false"/>
      <w:suff w:val="tab"/>
      <w:lvlText w:val=""/>
      <w:lvlJc w:val="left"/>
      <w:pPr>
        <w:pStyle w:val="924"/>
        <w:ind w:left="1800" w:hanging="360"/>
        <w:tabs>
          <w:tab w:val="num" w:pos="1800" w:leader="none"/>
        </w:tabs>
      </w:pPr>
      <w:rPr>
        <w:rFonts w:ascii="Wingdings" w:hAnsi="Wingdings"/>
      </w:rPr>
    </w:lvl>
    <w:lvl w:ilvl="3">
      <w:start w:val="1"/>
      <w:numFmt w:val="bullet"/>
      <w:isLgl w:val="false"/>
      <w:suff w:val="tab"/>
      <w:lvlText w:val=""/>
      <w:lvlJc w:val="left"/>
      <w:pPr>
        <w:pStyle w:val="924"/>
        <w:ind w:left="2520" w:hanging="360"/>
        <w:tabs>
          <w:tab w:val="num" w:pos="2520" w:leader="none"/>
        </w:tabs>
      </w:pPr>
      <w:rPr>
        <w:rFonts w:ascii="Symbol" w:hAnsi="Symbol"/>
      </w:rPr>
    </w:lvl>
    <w:lvl w:ilvl="4">
      <w:start w:val="1"/>
      <w:numFmt w:val="bullet"/>
      <w:isLgl w:val="false"/>
      <w:suff w:val="tab"/>
      <w:lvlText w:val="o"/>
      <w:lvlJc w:val="left"/>
      <w:pPr>
        <w:pStyle w:val="924"/>
        <w:ind w:left="3240" w:hanging="360"/>
        <w:tabs>
          <w:tab w:val="num" w:pos="3240" w:leader="none"/>
        </w:tabs>
      </w:pPr>
      <w:rPr>
        <w:rFonts w:ascii="Courier New" w:hAnsi="Courier New" w:cs="Courier New"/>
      </w:rPr>
    </w:lvl>
    <w:lvl w:ilvl="5">
      <w:start w:val="1"/>
      <w:numFmt w:val="bullet"/>
      <w:isLgl w:val="false"/>
      <w:suff w:val="tab"/>
      <w:lvlText w:val=""/>
      <w:lvlJc w:val="left"/>
      <w:pPr>
        <w:pStyle w:val="924"/>
        <w:ind w:left="3960" w:hanging="360"/>
        <w:tabs>
          <w:tab w:val="num" w:pos="3960" w:leader="none"/>
        </w:tabs>
      </w:pPr>
      <w:rPr>
        <w:rFonts w:ascii="Wingdings" w:hAnsi="Wingdings"/>
      </w:rPr>
    </w:lvl>
    <w:lvl w:ilvl="6">
      <w:start w:val="1"/>
      <w:numFmt w:val="bullet"/>
      <w:isLgl w:val="false"/>
      <w:suff w:val="tab"/>
      <w:lvlText w:val=""/>
      <w:lvlJc w:val="left"/>
      <w:pPr>
        <w:pStyle w:val="924"/>
        <w:ind w:left="4680" w:hanging="360"/>
        <w:tabs>
          <w:tab w:val="num" w:pos="4680" w:leader="none"/>
        </w:tabs>
      </w:pPr>
      <w:rPr>
        <w:rFonts w:ascii="Symbol" w:hAnsi="Symbol"/>
      </w:rPr>
    </w:lvl>
    <w:lvl w:ilvl="7">
      <w:start w:val="1"/>
      <w:numFmt w:val="bullet"/>
      <w:isLgl w:val="false"/>
      <w:suff w:val="tab"/>
      <w:lvlText w:val="o"/>
      <w:lvlJc w:val="left"/>
      <w:pPr>
        <w:pStyle w:val="924"/>
        <w:ind w:left="5400" w:hanging="360"/>
        <w:tabs>
          <w:tab w:val="num" w:pos="5400" w:leader="none"/>
        </w:tabs>
      </w:pPr>
      <w:rPr>
        <w:rFonts w:ascii="Courier New" w:hAnsi="Courier New" w:cs="Courier New"/>
      </w:rPr>
    </w:lvl>
    <w:lvl w:ilvl="8">
      <w:start w:val="1"/>
      <w:numFmt w:val="bullet"/>
      <w:isLgl w:val="false"/>
      <w:suff w:val="tab"/>
      <w:lvlText w:val=""/>
      <w:lvlJc w:val="left"/>
      <w:pPr>
        <w:pStyle w:val="924"/>
        <w:ind w:left="6120" w:hanging="360"/>
        <w:tabs>
          <w:tab w:val="num" w:pos="6120" w:leader="none"/>
        </w:tabs>
      </w:pPr>
      <w:rPr>
        <w:rFonts w:ascii="Wingdings" w:hAnsi="Wingdings"/>
      </w:rPr>
    </w:lvl>
  </w:abstractNum>
  <w:num w:numId="1">
    <w:abstractNumId w:val="0"/>
  </w:num>
  <w:num w:numId="2">
    <w:abstractNumId w:val="10"/>
  </w:num>
  <w:num w:numId="3">
    <w:abstractNumId w:val="13"/>
  </w:num>
  <w:num w:numId="4">
    <w:abstractNumId w:val="6"/>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7"/>
  </w:num>
  <w:num w:numId="8">
    <w:abstractNumId w:val="12"/>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5"/>
  </w:num>
  <w:num w:numId="15">
    <w:abstractNumId w:val="3"/>
  </w:num>
  <w:num w:numId="16">
    <w:abstractNumId w:val="1"/>
  </w:num>
  <w:num w:numId="17">
    <w:abstractNumId w:val="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name w:val="Heading 1"/>
    <w:basedOn w:val="924"/>
    <w:next w:val="924"/>
    <w:link w:val="854"/>
    <w:uiPriority w:val="9"/>
    <w:qFormat/>
    <w:pPr>
      <w:keepLines/>
      <w:keepNext/>
      <w:spacing w:before="480" w:after="200"/>
      <w:outlineLvl w:val="0"/>
    </w:pPr>
    <w:rPr>
      <w:rFonts w:ascii="Arial" w:hAnsi="Arial" w:eastAsia="Arial" w:cs="Arial"/>
      <w:sz w:val="40"/>
      <w:szCs w:val="40"/>
    </w:rPr>
  </w:style>
  <w:style w:type="character" w:styleId="854">
    <w:name w:val="Heading 1 Char"/>
    <w:link w:val="853"/>
    <w:uiPriority w:val="9"/>
    <w:rPr>
      <w:rFonts w:ascii="Arial" w:hAnsi="Arial" w:eastAsia="Arial" w:cs="Arial"/>
      <w:sz w:val="40"/>
      <w:szCs w:val="40"/>
    </w:rPr>
  </w:style>
  <w:style w:type="paragraph" w:styleId="855">
    <w:name w:val="Heading 2"/>
    <w:basedOn w:val="924"/>
    <w:next w:val="924"/>
    <w:link w:val="856"/>
    <w:uiPriority w:val="9"/>
    <w:unhideWhenUsed/>
    <w:qFormat/>
    <w:pPr>
      <w:keepLines/>
      <w:keepNext/>
      <w:spacing w:before="360" w:after="200"/>
      <w:outlineLvl w:val="1"/>
    </w:pPr>
    <w:rPr>
      <w:rFonts w:ascii="Arial" w:hAnsi="Arial" w:eastAsia="Arial" w:cs="Arial"/>
      <w:sz w:val="34"/>
    </w:rPr>
  </w:style>
  <w:style w:type="character" w:styleId="856">
    <w:name w:val="Heading 2 Char"/>
    <w:link w:val="855"/>
    <w:uiPriority w:val="9"/>
    <w:rPr>
      <w:rFonts w:ascii="Arial" w:hAnsi="Arial" w:eastAsia="Arial" w:cs="Arial"/>
      <w:sz w:val="34"/>
    </w:rPr>
  </w:style>
  <w:style w:type="paragraph" w:styleId="857">
    <w:name w:val="Heading 3"/>
    <w:basedOn w:val="924"/>
    <w:next w:val="924"/>
    <w:link w:val="858"/>
    <w:uiPriority w:val="9"/>
    <w:unhideWhenUsed/>
    <w:qFormat/>
    <w:pPr>
      <w:keepLines/>
      <w:keepNext/>
      <w:spacing w:before="320" w:after="200"/>
      <w:outlineLvl w:val="2"/>
    </w:pPr>
    <w:rPr>
      <w:rFonts w:ascii="Arial" w:hAnsi="Arial" w:eastAsia="Arial" w:cs="Arial"/>
      <w:sz w:val="30"/>
      <w:szCs w:val="30"/>
    </w:rPr>
  </w:style>
  <w:style w:type="character" w:styleId="858">
    <w:name w:val="Heading 3 Char"/>
    <w:link w:val="857"/>
    <w:uiPriority w:val="9"/>
    <w:rPr>
      <w:rFonts w:ascii="Arial" w:hAnsi="Arial" w:eastAsia="Arial" w:cs="Arial"/>
      <w:sz w:val="30"/>
      <w:szCs w:val="30"/>
    </w:rPr>
  </w:style>
  <w:style w:type="paragraph" w:styleId="859">
    <w:name w:val="Heading 4"/>
    <w:basedOn w:val="924"/>
    <w:next w:val="924"/>
    <w:link w:val="860"/>
    <w:uiPriority w:val="9"/>
    <w:unhideWhenUsed/>
    <w:qFormat/>
    <w:pPr>
      <w:keepLines/>
      <w:keepNext/>
      <w:spacing w:before="320" w:after="200"/>
      <w:outlineLvl w:val="3"/>
    </w:pPr>
    <w:rPr>
      <w:rFonts w:ascii="Arial" w:hAnsi="Arial" w:eastAsia="Arial" w:cs="Arial"/>
      <w:b/>
      <w:bCs/>
      <w:sz w:val="26"/>
      <w:szCs w:val="26"/>
    </w:rPr>
  </w:style>
  <w:style w:type="character" w:styleId="860">
    <w:name w:val="Heading 4 Char"/>
    <w:link w:val="859"/>
    <w:uiPriority w:val="9"/>
    <w:rPr>
      <w:rFonts w:ascii="Arial" w:hAnsi="Arial" w:eastAsia="Arial" w:cs="Arial"/>
      <w:b/>
      <w:bCs/>
      <w:sz w:val="26"/>
      <w:szCs w:val="26"/>
    </w:rPr>
  </w:style>
  <w:style w:type="paragraph" w:styleId="861">
    <w:name w:val="Heading 5"/>
    <w:basedOn w:val="924"/>
    <w:next w:val="924"/>
    <w:link w:val="862"/>
    <w:uiPriority w:val="9"/>
    <w:unhideWhenUsed/>
    <w:qFormat/>
    <w:pPr>
      <w:keepLines/>
      <w:keepNext/>
      <w:spacing w:before="320" w:after="200"/>
      <w:outlineLvl w:val="4"/>
    </w:pPr>
    <w:rPr>
      <w:rFonts w:ascii="Arial" w:hAnsi="Arial" w:eastAsia="Arial" w:cs="Arial"/>
      <w:b/>
      <w:bCs/>
      <w:sz w:val="24"/>
      <w:szCs w:val="24"/>
    </w:rPr>
  </w:style>
  <w:style w:type="character" w:styleId="862">
    <w:name w:val="Heading 5 Char"/>
    <w:link w:val="861"/>
    <w:uiPriority w:val="9"/>
    <w:rPr>
      <w:rFonts w:ascii="Arial" w:hAnsi="Arial" w:eastAsia="Arial" w:cs="Arial"/>
      <w:b/>
      <w:bCs/>
      <w:sz w:val="24"/>
      <w:szCs w:val="24"/>
    </w:rPr>
  </w:style>
  <w:style w:type="paragraph" w:styleId="863">
    <w:name w:val="Heading 6"/>
    <w:basedOn w:val="924"/>
    <w:next w:val="924"/>
    <w:link w:val="864"/>
    <w:uiPriority w:val="9"/>
    <w:unhideWhenUsed/>
    <w:qFormat/>
    <w:pPr>
      <w:keepLines/>
      <w:keepNext/>
      <w:spacing w:before="320" w:after="200"/>
      <w:outlineLvl w:val="5"/>
    </w:pPr>
    <w:rPr>
      <w:rFonts w:ascii="Arial" w:hAnsi="Arial" w:eastAsia="Arial" w:cs="Arial"/>
      <w:b/>
      <w:bCs/>
      <w:sz w:val="22"/>
      <w:szCs w:val="22"/>
    </w:rPr>
  </w:style>
  <w:style w:type="character" w:styleId="864">
    <w:name w:val="Heading 6 Char"/>
    <w:link w:val="863"/>
    <w:uiPriority w:val="9"/>
    <w:rPr>
      <w:rFonts w:ascii="Arial" w:hAnsi="Arial" w:eastAsia="Arial" w:cs="Arial"/>
      <w:b/>
      <w:bCs/>
      <w:sz w:val="22"/>
      <w:szCs w:val="22"/>
    </w:rPr>
  </w:style>
  <w:style w:type="paragraph" w:styleId="865">
    <w:name w:val="Heading 7"/>
    <w:basedOn w:val="924"/>
    <w:next w:val="924"/>
    <w:link w:val="866"/>
    <w:uiPriority w:val="9"/>
    <w:unhideWhenUsed/>
    <w:qFormat/>
    <w:pPr>
      <w:keepLines/>
      <w:keepNext/>
      <w:spacing w:before="320" w:after="200"/>
      <w:outlineLvl w:val="6"/>
    </w:pPr>
    <w:rPr>
      <w:rFonts w:ascii="Arial" w:hAnsi="Arial" w:eastAsia="Arial" w:cs="Arial"/>
      <w:b/>
      <w:bCs/>
      <w:i/>
      <w:iCs/>
      <w:sz w:val="22"/>
      <w:szCs w:val="22"/>
    </w:rPr>
  </w:style>
  <w:style w:type="character" w:styleId="866">
    <w:name w:val="Heading 7 Char"/>
    <w:link w:val="865"/>
    <w:uiPriority w:val="9"/>
    <w:rPr>
      <w:rFonts w:ascii="Arial" w:hAnsi="Arial" w:eastAsia="Arial" w:cs="Arial"/>
      <w:b/>
      <w:bCs/>
      <w:i/>
      <w:iCs/>
      <w:sz w:val="22"/>
      <w:szCs w:val="22"/>
    </w:rPr>
  </w:style>
  <w:style w:type="paragraph" w:styleId="867">
    <w:name w:val="Heading 8"/>
    <w:basedOn w:val="924"/>
    <w:next w:val="924"/>
    <w:link w:val="868"/>
    <w:uiPriority w:val="9"/>
    <w:unhideWhenUsed/>
    <w:qFormat/>
    <w:pPr>
      <w:keepLines/>
      <w:keepNext/>
      <w:spacing w:before="320" w:after="200"/>
      <w:outlineLvl w:val="7"/>
    </w:pPr>
    <w:rPr>
      <w:rFonts w:ascii="Arial" w:hAnsi="Arial" w:eastAsia="Arial" w:cs="Arial"/>
      <w:i/>
      <w:iCs/>
      <w:sz w:val="22"/>
      <w:szCs w:val="22"/>
    </w:rPr>
  </w:style>
  <w:style w:type="character" w:styleId="868">
    <w:name w:val="Heading 8 Char"/>
    <w:link w:val="867"/>
    <w:uiPriority w:val="9"/>
    <w:rPr>
      <w:rFonts w:ascii="Arial" w:hAnsi="Arial" w:eastAsia="Arial" w:cs="Arial"/>
      <w:i/>
      <w:iCs/>
      <w:sz w:val="22"/>
      <w:szCs w:val="22"/>
    </w:rPr>
  </w:style>
  <w:style w:type="paragraph" w:styleId="869">
    <w:name w:val="Heading 9"/>
    <w:basedOn w:val="924"/>
    <w:next w:val="924"/>
    <w:link w:val="870"/>
    <w:uiPriority w:val="9"/>
    <w:unhideWhenUsed/>
    <w:qFormat/>
    <w:pPr>
      <w:keepLines/>
      <w:keepNext/>
      <w:spacing w:before="320" w:after="200"/>
      <w:outlineLvl w:val="8"/>
    </w:pPr>
    <w:rPr>
      <w:rFonts w:ascii="Arial" w:hAnsi="Arial" w:eastAsia="Arial" w:cs="Arial"/>
      <w:i/>
      <w:iCs/>
      <w:sz w:val="21"/>
      <w:szCs w:val="21"/>
    </w:rPr>
  </w:style>
  <w:style w:type="character" w:styleId="870">
    <w:name w:val="Heading 9 Char"/>
    <w:link w:val="869"/>
    <w:uiPriority w:val="9"/>
    <w:rPr>
      <w:rFonts w:ascii="Arial" w:hAnsi="Arial" w:eastAsia="Arial" w:cs="Arial"/>
      <w:i/>
      <w:iCs/>
      <w:sz w:val="21"/>
      <w:szCs w:val="21"/>
    </w:rPr>
  </w:style>
  <w:style w:type="paragraph" w:styleId="871">
    <w:name w:val="List Paragraph"/>
    <w:basedOn w:val="924"/>
    <w:uiPriority w:val="34"/>
    <w:qFormat/>
    <w:pPr>
      <w:contextualSpacing/>
      <w:ind w:left="720"/>
    </w:pPr>
  </w:style>
  <w:style w:type="paragraph" w:styleId="872">
    <w:name w:val="No Spacing"/>
    <w:uiPriority w:val="1"/>
    <w:qFormat/>
    <w:pPr>
      <w:spacing w:before="0" w:after="0" w:line="240" w:lineRule="auto"/>
    </w:pPr>
  </w:style>
  <w:style w:type="paragraph" w:styleId="873">
    <w:name w:val="Title"/>
    <w:basedOn w:val="924"/>
    <w:next w:val="924"/>
    <w:link w:val="874"/>
    <w:uiPriority w:val="10"/>
    <w:qFormat/>
    <w:pPr>
      <w:contextualSpacing/>
      <w:spacing w:before="300" w:after="200"/>
    </w:pPr>
    <w:rPr>
      <w:sz w:val="48"/>
      <w:szCs w:val="48"/>
    </w:rPr>
  </w:style>
  <w:style w:type="character" w:styleId="874">
    <w:name w:val="Title Char"/>
    <w:link w:val="873"/>
    <w:uiPriority w:val="10"/>
    <w:rPr>
      <w:sz w:val="48"/>
      <w:szCs w:val="48"/>
    </w:rPr>
  </w:style>
  <w:style w:type="paragraph" w:styleId="875">
    <w:name w:val="Subtitle"/>
    <w:basedOn w:val="924"/>
    <w:next w:val="924"/>
    <w:link w:val="876"/>
    <w:uiPriority w:val="11"/>
    <w:qFormat/>
    <w:pPr>
      <w:spacing w:before="200" w:after="200"/>
    </w:pPr>
    <w:rPr>
      <w:sz w:val="24"/>
      <w:szCs w:val="24"/>
    </w:rPr>
  </w:style>
  <w:style w:type="character" w:styleId="876">
    <w:name w:val="Subtitle Char"/>
    <w:link w:val="875"/>
    <w:uiPriority w:val="11"/>
    <w:rPr>
      <w:sz w:val="24"/>
      <w:szCs w:val="24"/>
    </w:rPr>
  </w:style>
  <w:style w:type="paragraph" w:styleId="877">
    <w:name w:val="Quote"/>
    <w:basedOn w:val="924"/>
    <w:next w:val="924"/>
    <w:link w:val="878"/>
    <w:uiPriority w:val="29"/>
    <w:qFormat/>
    <w:pPr>
      <w:ind w:left="720" w:right="720"/>
    </w:pPr>
    <w:rPr>
      <w:i/>
    </w:rPr>
  </w:style>
  <w:style w:type="character" w:styleId="878">
    <w:name w:val="Quote Char"/>
    <w:link w:val="877"/>
    <w:uiPriority w:val="29"/>
    <w:rPr>
      <w:i/>
    </w:rPr>
  </w:style>
  <w:style w:type="paragraph" w:styleId="879">
    <w:name w:val="Intense Quote"/>
    <w:basedOn w:val="924"/>
    <w:next w:val="924"/>
    <w:link w:val="8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name w:val="Intense Quote Char"/>
    <w:link w:val="879"/>
    <w:uiPriority w:val="30"/>
    <w:rPr>
      <w:i/>
    </w:rPr>
  </w:style>
  <w:style w:type="paragraph" w:styleId="881">
    <w:name w:val="Header"/>
    <w:basedOn w:val="924"/>
    <w:link w:val="882"/>
    <w:uiPriority w:val="99"/>
    <w:unhideWhenUsed/>
    <w:pPr>
      <w:spacing w:after="0" w:line="240" w:lineRule="auto"/>
      <w:tabs>
        <w:tab w:val="center" w:pos="7143" w:leader="none"/>
        <w:tab w:val="right" w:pos="14287" w:leader="none"/>
      </w:tabs>
    </w:pPr>
  </w:style>
  <w:style w:type="character" w:styleId="882">
    <w:name w:val="Header Char"/>
    <w:link w:val="881"/>
    <w:uiPriority w:val="99"/>
  </w:style>
  <w:style w:type="paragraph" w:styleId="883">
    <w:name w:val="Footer"/>
    <w:basedOn w:val="924"/>
    <w:link w:val="885"/>
    <w:uiPriority w:val="99"/>
    <w:unhideWhenUsed/>
    <w:pPr>
      <w:spacing w:after="0" w:line="240" w:lineRule="auto"/>
      <w:tabs>
        <w:tab w:val="center" w:pos="7143" w:leader="none"/>
        <w:tab w:val="right" w:pos="14287" w:leader="none"/>
      </w:tabs>
    </w:pPr>
  </w:style>
  <w:style w:type="paragraph" w:styleId="884">
    <w:name w:val="Caption"/>
    <w:basedOn w:val="924"/>
    <w:next w:val="924"/>
    <w:uiPriority w:val="35"/>
    <w:semiHidden/>
    <w:unhideWhenUsed/>
    <w:qFormat/>
    <w:pPr>
      <w:spacing w:line="276" w:lineRule="auto"/>
    </w:pPr>
    <w:rPr>
      <w:b/>
      <w:bCs/>
      <w:color w:val="4f81bd" w:themeColor="accent1"/>
      <w:sz w:val="18"/>
      <w:szCs w:val="18"/>
    </w:rPr>
  </w:style>
  <w:style w:type="character" w:styleId="885">
    <w:name w:val="Caption Char"/>
    <w:basedOn w:val="884"/>
    <w:link w:val="883"/>
    <w:uiPriority w:val="99"/>
  </w:style>
  <w:style w:type="table" w:styleId="8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6">
    <w:name w:val="Hyperlink"/>
    <w:uiPriority w:val="99"/>
    <w:unhideWhenUsed/>
    <w:rPr>
      <w:color w:val="0000ff" w:themeColor="hyperlink"/>
      <w:u w:val="single"/>
    </w:rPr>
  </w:style>
  <w:style w:type="paragraph" w:styleId="907">
    <w:name w:val="footnote text"/>
    <w:basedOn w:val="924"/>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uiPriority w:val="99"/>
    <w:unhideWhenUsed/>
    <w:rPr>
      <w:vertAlign w:val="superscript"/>
    </w:rPr>
  </w:style>
  <w:style w:type="paragraph" w:styleId="910">
    <w:name w:val="endnote text"/>
    <w:basedOn w:val="924"/>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uiPriority w:val="99"/>
    <w:semiHidden/>
    <w:unhideWhenUsed/>
    <w:rPr>
      <w:vertAlign w:val="superscript"/>
    </w:rPr>
  </w:style>
  <w:style w:type="paragraph" w:styleId="913">
    <w:name w:val="toc 1"/>
    <w:basedOn w:val="924"/>
    <w:next w:val="924"/>
    <w:uiPriority w:val="39"/>
    <w:unhideWhenUsed/>
    <w:pPr>
      <w:ind w:left="0" w:right="0" w:firstLine="0"/>
      <w:spacing w:after="57"/>
    </w:pPr>
  </w:style>
  <w:style w:type="paragraph" w:styleId="914">
    <w:name w:val="toc 2"/>
    <w:basedOn w:val="924"/>
    <w:next w:val="924"/>
    <w:uiPriority w:val="39"/>
    <w:unhideWhenUsed/>
    <w:pPr>
      <w:ind w:left="283" w:right="0" w:firstLine="0"/>
      <w:spacing w:after="57"/>
    </w:pPr>
  </w:style>
  <w:style w:type="paragraph" w:styleId="915">
    <w:name w:val="toc 3"/>
    <w:basedOn w:val="924"/>
    <w:next w:val="924"/>
    <w:uiPriority w:val="39"/>
    <w:unhideWhenUsed/>
    <w:pPr>
      <w:ind w:left="567" w:right="0" w:firstLine="0"/>
      <w:spacing w:after="57"/>
    </w:p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next w:val="936"/>
    <w:link w:val="924"/>
    <w:qFormat/>
    <w:pPr>
      <w:jc w:val="both"/>
      <w:widowControl w:val="off"/>
    </w:pPr>
    <w:rPr>
      <w:sz w:val="21"/>
      <w:szCs w:val="24"/>
      <w:lang w:val="en-US" w:eastAsia="zh-CN" w:bidi="ar-SA"/>
    </w:rPr>
  </w:style>
  <w:style w:type="paragraph" w:styleId="925">
    <w:name w:val="标题 1"/>
    <w:basedOn w:val="924"/>
    <w:next w:val="924"/>
    <w:link w:val="937"/>
    <w:uiPriority w:val="9"/>
    <w:qFormat/>
    <w:pPr>
      <w:keepLines/>
      <w:keepNext/>
      <w:spacing w:before="480" w:after="200"/>
      <w:outlineLvl w:val="0"/>
    </w:pPr>
    <w:rPr>
      <w:rFonts w:ascii="Arial" w:hAnsi="Arial" w:eastAsia="Arial" w:cs="Arial"/>
      <w:sz w:val="40"/>
      <w:szCs w:val="40"/>
    </w:rPr>
  </w:style>
  <w:style w:type="paragraph" w:styleId="926">
    <w:name w:val="标题 2"/>
    <w:basedOn w:val="924"/>
    <w:next w:val="924"/>
    <w:link w:val="938"/>
    <w:qFormat/>
    <w:pPr>
      <w:keepLines/>
      <w:keepNext/>
      <w:spacing w:before="360" w:after="200"/>
      <w:outlineLvl w:val="1"/>
    </w:pPr>
    <w:rPr>
      <w:rFonts w:ascii="Arial" w:hAnsi="Arial" w:eastAsia="Arial" w:cs="Arial"/>
      <w:sz w:val="34"/>
    </w:rPr>
  </w:style>
  <w:style w:type="paragraph" w:styleId="927">
    <w:name w:val="标题 3"/>
    <w:basedOn w:val="924"/>
    <w:next w:val="924"/>
    <w:link w:val="939"/>
    <w:uiPriority w:val="9"/>
    <w:qFormat/>
    <w:pPr>
      <w:keepLines/>
      <w:keepNext/>
      <w:spacing w:before="320" w:after="200"/>
      <w:outlineLvl w:val="2"/>
    </w:pPr>
    <w:rPr>
      <w:rFonts w:ascii="Arial" w:hAnsi="Arial" w:eastAsia="Arial" w:cs="Arial"/>
      <w:sz w:val="30"/>
      <w:szCs w:val="30"/>
    </w:rPr>
  </w:style>
  <w:style w:type="paragraph" w:styleId="928">
    <w:name w:val="标题 4"/>
    <w:basedOn w:val="924"/>
    <w:next w:val="924"/>
    <w:link w:val="940"/>
    <w:uiPriority w:val="9"/>
    <w:qFormat/>
    <w:pPr>
      <w:keepLines/>
      <w:keepNext/>
      <w:spacing w:before="320" w:after="200"/>
      <w:outlineLvl w:val="3"/>
    </w:pPr>
    <w:rPr>
      <w:rFonts w:ascii="Arial" w:hAnsi="Arial" w:eastAsia="Arial" w:cs="Arial"/>
      <w:b/>
      <w:bCs/>
      <w:sz w:val="26"/>
      <w:szCs w:val="26"/>
    </w:rPr>
  </w:style>
  <w:style w:type="paragraph" w:styleId="929">
    <w:name w:val="标题 5"/>
    <w:basedOn w:val="924"/>
    <w:next w:val="924"/>
    <w:link w:val="941"/>
    <w:uiPriority w:val="9"/>
    <w:qFormat/>
    <w:pPr>
      <w:keepLines/>
      <w:keepNext/>
      <w:spacing w:before="320" w:after="200"/>
      <w:outlineLvl w:val="4"/>
    </w:pPr>
    <w:rPr>
      <w:rFonts w:ascii="Arial" w:hAnsi="Arial" w:eastAsia="Arial" w:cs="Arial"/>
      <w:b/>
      <w:bCs/>
      <w:sz w:val="24"/>
    </w:rPr>
  </w:style>
  <w:style w:type="paragraph" w:styleId="930">
    <w:name w:val="标题 6"/>
    <w:basedOn w:val="924"/>
    <w:next w:val="924"/>
    <w:link w:val="942"/>
    <w:uiPriority w:val="9"/>
    <w:qFormat/>
    <w:pPr>
      <w:keepLines/>
      <w:keepNext/>
      <w:spacing w:before="320" w:after="200"/>
      <w:outlineLvl w:val="5"/>
    </w:pPr>
    <w:rPr>
      <w:rFonts w:ascii="Arial" w:hAnsi="Arial" w:eastAsia="Arial" w:cs="Arial"/>
      <w:b/>
      <w:bCs/>
      <w:sz w:val="22"/>
      <w:szCs w:val="22"/>
    </w:rPr>
  </w:style>
  <w:style w:type="paragraph" w:styleId="931">
    <w:name w:val="标题 7"/>
    <w:basedOn w:val="924"/>
    <w:next w:val="924"/>
    <w:link w:val="943"/>
    <w:uiPriority w:val="9"/>
    <w:qFormat/>
    <w:pPr>
      <w:keepLines/>
      <w:keepNext/>
      <w:spacing w:before="320" w:after="200"/>
      <w:outlineLvl w:val="6"/>
    </w:pPr>
    <w:rPr>
      <w:rFonts w:ascii="Arial" w:hAnsi="Arial" w:eastAsia="Arial" w:cs="Arial"/>
      <w:b/>
      <w:bCs/>
      <w:i/>
      <w:iCs/>
      <w:sz w:val="22"/>
      <w:szCs w:val="22"/>
    </w:rPr>
  </w:style>
  <w:style w:type="paragraph" w:styleId="932">
    <w:name w:val="标题 8"/>
    <w:basedOn w:val="924"/>
    <w:next w:val="924"/>
    <w:link w:val="944"/>
    <w:uiPriority w:val="9"/>
    <w:qFormat/>
    <w:pPr>
      <w:keepLines/>
      <w:keepNext/>
      <w:spacing w:before="320" w:after="200"/>
      <w:outlineLvl w:val="7"/>
    </w:pPr>
    <w:rPr>
      <w:rFonts w:ascii="Arial" w:hAnsi="Arial" w:eastAsia="Arial" w:cs="Arial"/>
      <w:i/>
      <w:iCs/>
      <w:sz w:val="22"/>
      <w:szCs w:val="22"/>
    </w:rPr>
  </w:style>
  <w:style w:type="paragraph" w:styleId="933">
    <w:name w:val="标题 9"/>
    <w:basedOn w:val="924"/>
    <w:next w:val="924"/>
    <w:link w:val="945"/>
    <w:uiPriority w:val="9"/>
    <w:qFormat/>
    <w:pPr>
      <w:keepLines/>
      <w:keepNext/>
      <w:spacing w:before="320" w:after="200"/>
      <w:outlineLvl w:val="8"/>
    </w:pPr>
    <w:rPr>
      <w:rFonts w:ascii="Arial" w:hAnsi="Arial" w:eastAsia="Arial" w:cs="Arial"/>
      <w:i/>
      <w:iCs/>
      <w:szCs w:val="21"/>
    </w:rPr>
  </w:style>
  <w:style w:type="character" w:styleId="934">
    <w:name w:val="默认段落字体"/>
    <w:next w:val="934"/>
    <w:link w:val="924"/>
    <w:uiPriority w:val="1"/>
    <w:unhideWhenUsed/>
    <w:qFormat/>
  </w:style>
  <w:style w:type="table" w:styleId="935">
    <w:name w:val="普通表格"/>
    <w:next w:val="935"/>
    <w:link w:val="924"/>
    <w:uiPriority w:val="99"/>
    <w:unhideWhenUsed/>
    <w:qFormat/>
    <w:tblPr/>
  </w:style>
  <w:style w:type="paragraph" w:styleId="936">
    <w:name w:val="索引 4"/>
    <w:next w:val="924"/>
    <w:link w:val="924"/>
    <w:uiPriority w:val="99"/>
    <w:unhideWhenUsed/>
    <w:qFormat/>
    <w:pPr>
      <w:ind w:left="600"/>
      <w:jc w:val="both"/>
      <w:widowControl w:val="off"/>
    </w:pPr>
    <w:rPr>
      <w:rFonts w:ascii="Times New Roman" w:hAnsi="Times New Roman" w:eastAsia="宋体" w:cs="Times New Roman"/>
      <w:sz w:val="24"/>
      <w:lang w:val="en-US" w:eastAsia="zh-CN" w:bidi="ar-SA"/>
    </w:rPr>
  </w:style>
  <w:style w:type="character" w:styleId="937">
    <w:name w:val="标题 1 字符"/>
    <w:next w:val="937"/>
    <w:link w:val="925"/>
    <w:uiPriority w:val="9"/>
    <w:qFormat/>
    <w:rPr>
      <w:rFonts w:ascii="Arial" w:hAnsi="Arial" w:eastAsia="Arial" w:cs="Arial"/>
      <w:sz w:val="40"/>
      <w:szCs w:val="40"/>
    </w:rPr>
  </w:style>
  <w:style w:type="character" w:styleId="938">
    <w:name w:val="标题 2 字符"/>
    <w:next w:val="938"/>
    <w:link w:val="926"/>
    <w:uiPriority w:val="9"/>
    <w:qFormat/>
    <w:rPr>
      <w:rFonts w:ascii="Arial" w:hAnsi="Arial" w:eastAsia="Arial" w:cs="Arial"/>
      <w:sz w:val="34"/>
    </w:rPr>
  </w:style>
  <w:style w:type="character" w:styleId="939">
    <w:name w:val="标题 3 字符"/>
    <w:next w:val="939"/>
    <w:link w:val="927"/>
    <w:uiPriority w:val="9"/>
    <w:qFormat/>
    <w:rPr>
      <w:rFonts w:ascii="Arial" w:hAnsi="Arial" w:eastAsia="Arial" w:cs="Arial"/>
      <w:sz w:val="30"/>
      <w:szCs w:val="30"/>
    </w:rPr>
  </w:style>
  <w:style w:type="character" w:styleId="940">
    <w:name w:val="标题 4 字符"/>
    <w:next w:val="940"/>
    <w:link w:val="928"/>
    <w:uiPriority w:val="9"/>
    <w:qFormat/>
    <w:rPr>
      <w:rFonts w:ascii="Arial" w:hAnsi="Arial" w:eastAsia="Arial" w:cs="Arial"/>
      <w:b/>
      <w:bCs/>
      <w:sz w:val="26"/>
      <w:szCs w:val="26"/>
    </w:rPr>
  </w:style>
  <w:style w:type="character" w:styleId="941">
    <w:name w:val="标题 5 字符"/>
    <w:next w:val="941"/>
    <w:link w:val="929"/>
    <w:uiPriority w:val="9"/>
    <w:qFormat/>
    <w:rPr>
      <w:rFonts w:ascii="Arial" w:hAnsi="Arial" w:eastAsia="Arial" w:cs="Arial"/>
      <w:b/>
      <w:bCs/>
      <w:sz w:val="24"/>
      <w:szCs w:val="24"/>
    </w:rPr>
  </w:style>
  <w:style w:type="character" w:styleId="942">
    <w:name w:val="标题 6 字符"/>
    <w:next w:val="942"/>
    <w:link w:val="930"/>
    <w:uiPriority w:val="9"/>
    <w:qFormat/>
    <w:rPr>
      <w:rFonts w:ascii="Arial" w:hAnsi="Arial" w:eastAsia="Arial" w:cs="Arial"/>
      <w:b/>
      <w:bCs/>
      <w:sz w:val="22"/>
      <w:szCs w:val="22"/>
    </w:rPr>
  </w:style>
  <w:style w:type="character" w:styleId="943">
    <w:name w:val="标题 7 字符"/>
    <w:next w:val="943"/>
    <w:link w:val="931"/>
    <w:uiPriority w:val="9"/>
    <w:qFormat/>
    <w:rPr>
      <w:rFonts w:ascii="Arial" w:hAnsi="Arial" w:eastAsia="Arial" w:cs="Arial"/>
      <w:b/>
      <w:bCs/>
      <w:i/>
      <w:iCs/>
      <w:sz w:val="22"/>
      <w:szCs w:val="22"/>
    </w:rPr>
  </w:style>
  <w:style w:type="character" w:styleId="944">
    <w:name w:val="标题 8 字符"/>
    <w:next w:val="944"/>
    <w:link w:val="932"/>
    <w:uiPriority w:val="9"/>
    <w:qFormat/>
    <w:rPr>
      <w:rFonts w:ascii="Arial" w:hAnsi="Arial" w:eastAsia="Arial" w:cs="Arial"/>
      <w:i/>
      <w:iCs/>
      <w:sz w:val="22"/>
      <w:szCs w:val="22"/>
    </w:rPr>
  </w:style>
  <w:style w:type="character" w:styleId="945">
    <w:name w:val="标题 9 字符"/>
    <w:next w:val="945"/>
    <w:link w:val="933"/>
    <w:uiPriority w:val="9"/>
    <w:qFormat/>
    <w:rPr>
      <w:rFonts w:ascii="Arial" w:hAnsi="Arial" w:eastAsia="Arial" w:cs="Arial"/>
      <w:i/>
      <w:iCs/>
      <w:sz w:val="21"/>
      <w:szCs w:val="21"/>
    </w:rPr>
  </w:style>
  <w:style w:type="paragraph" w:styleId="946">
    <w:name w:val="目录 7"/>
    <w:basedOn w:val="924"/>
    <w:next w:val="924"/>
    <w:link w:val="924"/>
    <w:uiPriority w:val="39"/>
    <w:unhideWhenUsed/>
    <w:qFormat/>
    <w:pPr>
      <w:ind w:left="1701"/>
      <w:spacing w:after="57"/>
    </w:pPr>
  </w:style>
  <w:style w:type="paragraph" w:styleId="947">
    <w:name w:val="正文缩进"/>
    <w:basedOn w:val="924"/>
    <w:next w:val="947"/>
    <w:link w:val="924"/>
    <w:uiPriority w:val="99"/>
    <w:qFormat/>
    <w:pPr>
      <w:ind w:firstLine="420"/>
      <w:jc w:val="left"/>
    </w:pPr>
    <w:rPr>
      <w:sz w:val="24"/>
    </w:rPr>
  </w:style>
  <w:style w:type="paragraph" w:styleId="948">
    <w:name w:val="题注"/>
    <w:basedOn w:val="924"/>
    <w:next w:val="924"/>
    <w:link w:val="924"/>
    <w:uiPriority w:val="35"/>
    <w:qFormat/>
    <w:pPr>
      <w:spacing w:line="276" w:lineRule="auto"/>
    </w:pPr>
    <w:rPr>
      <w:b/>
      <w:bCs/>
      <w:color w:val="4f81bd"/>
      <w:sz w:val="18"/>
      <w:szCs w:val="18"/>
    </w:rPr>
  </w:style>
  <w:style w:type="paragraph" w:styleId="949">
    <w:name w:val="批注文字"/>
    <w:basedOn w:val="924"/>
    <w:next w:val="949"/>
    <w:link w:val="924"/>
    <w:uiPriority w:val="99"/>
    <w:unhideWhenUsed/>
    <w:qFormat/>
    <w:pPr>
      <w:jc w:val="left"/>
    </w:pPr>
  </w:style>
  <w:style w:type="paragraph" w:styleId="950">
    <w:name w:val="正文文本"/>
    <w:basedOn w:val="924"/>
    <w:next w:val="950"/>
    <w:link w:val="924"/>
    <w:uiPriority w:val="99"/>
    <w:unhideWhenUsed/>
    <w:qFormat/>
    <w:pPr>
      <w:spacing w:after="120"/>
    </w:pPr>
  </w:style>
  <w:style w:type="paragraph" w:styleId="951">
    <w:name w:val="正文文本缩进"/>
    <w:basedOn w:val="924"/>
    <w:next w:val="951"/>
    <w:link w:val="924"/>
    <w:qFormat/>
    <w:pPr>
      <w:ind w:firstLine="435"/>
      <w:spacing w:line="260" w:lineRule="exact"/>
    </w:pPr>
    <w:rPr>
      <w:sz w:val="18"/>
    </w:rPr>
  </w:style>
  <w:style w:type="paragraph" w:styleId="952">
    <w:name w:val="目录 5"/>
    <w:basedOn w:val="924"/>
    <w:next w:val="924"/>
    <w:link w:val="924"/>
    <w:uiPriority w:val="39"/>
    <w:unhideWhenUsed/>
    <w:qFormat/>
    <w:pPr>
      <w:ind w:left="1134"/>
      <w:spacing w:after="57"/>
    </w:pPr>
  </w:style>
  <w:style w:type="paragraph" w:styleId="953">
    <w:name w:val="目录 3"/>
    <w:basedOn w:val="924"/>
    <w:next w:val="924"/>
    <w:link w:val="924"/>
    <w:uiPriority w:val="39"/>
    <w:unhideWhenUsed/>
    <w:qFormat/>
    <w:pPr>
      <w:ind w:left="567"/>
      <w:spacing w:after="57"/>
    </w:pPr>
  </w:style>
  <w:style w:type="paragraph" w:styleId="954">
    <w:name w:val="纯文本"/>
    <w:basedOn w:val="924"/>
    <w:next w:val="954"/>
    <w:link w:val="924"/>
    <w:qFormat/>
    <w:rPr>
      <w:rFonts w:ascii="宋体" w:hAnsi="Courier New" w:eastAsia="楷体_GB2312"/>
      <w:sz w:val="28"/>
      <w:szCs w:val="20"/>
    </w:rPr>
  </w:style>
  <w:style w:type="paragraph" w:styleId="955">
    <w:name w:val="目录 8"/>
    <w:basedOn w:val="924"/>
    <w:next w:val="924"/>
    <w:link w:val="924"/>
    <w:uiPriority w:val="39"/>
    <w:unhideWhenUsed/>
    <w:qFormat/>
    <w:pPr>
      <w:ind w:left="1984"/>
      <w:spacing w:after="57"/>
    </w:pPr>
  </w:style>
  <w:style w:type="paragraph" w:styleId="956">
    <w:name w:val="尾注文本"/>
    <w:basedOn w:val="924"/>
    <w:next w:val="956"/>
    <w:link w:val="957"/>
    <w:uiPriority w:val="99"/>
    <w:unhideWhenUsed/>
    <w:qFormat/>
    <w:rPr>
      <w:sz w:val="20"/>
    </w:rPr>
  </w:style>
  <w:style w:type="character" w:styleId="957">
    <w:name w:val="尾注文本 字符"/>
    <w:next w:val="957"/>
    <w:link w:val="956"/>
    <w:uiPriority w:val="99"/>
    <w:qFormat/>
    <w:rPr>
      <w:sz w:val="20"/>
    </w:rPr>
  </w:style>
  <w:style w:type="paragraph" w:styleId="958">
    <w:name w:val="批注框文本"/>
    <w:basedOn w:val="924"/>
    <w:next w:val="958"/>
    <w:link w:val="959"/>
    <w:uiPriority w:val="99"/>
    <w:unhideWhenUsed/>
    <w:qFormat/>
    <w:rPr>
      <w:sz w:val="18"/>
      <w:szCs w:val="18"/>
    </w:rPr>
  </w:style>
  <w:style w:type="character" w:styleId="959">
    <w:name w:val="批注框文本 字符"/>
    <w:next w:val="959"/>
    <w:link w:val="958"/>
    <w:uiPriority w:val="99"/>
    <w:semiHidden/>
    <w:qFormat/>
    <w:rPr>
      <w:sz w:val="18"/>
      <w:szCs w:val="18"/>
    </w:rPr>
  </w:style>
  <w:style w:type="paragraph" w:styleId="960">
    <w:name w:val="页脚"/>
    <w:basedOn w:val="924"/>
    <w:next w:val="960"/>
    <w:link w:val="961"/>
    <w:uiPriority w:val="99"/>
    <w:unhideWhenUsed/>
    <w:qFormat/>
    <w:pPr>
      <w:tabs>
        <w:tab w:val="center" w:pos="7143" w:leader="none"/>
        <w:tab w:val="right" w:pos="14287" w:leader="none"/>
      </w:tabs>
    </w:pPr>
  </w:style>
  <w:style w:type="character" w:styleId="961">
    <w:name w:val="页脚 字符"/>
    <w:next w:val="961"/>
    <w:link w:val="960"/>
    <w:uiPriority w:val="99"/>
    <w:qFormat/>
  </w:style>
  <w:style w:type="paragraph" w:styleId="962">
    <w:name w:val="页眉"/>
    <w:basedOn w:val="924"/>
    <w:next w:val="962"/>
    <w:link w:val="963"/>
    <w:uiPriority w:val="99"/>
    <w:unhideWhenUsed/>
    <w:qFormat/>
    <w:pPr>
      <w:tabs>
        <w:tab w:val="center" w:pos="7143" w:leader="none"/>
        <w:tab w:val="right" w:pos="14287" w:leader="none"/>
      </w:tabs>
    </w:pPr>
  </w:style>
  <w:style w:type="character" w:styleId="963">
    <w:name w:val="页眉 字符"/>
    <w:next w:val="963"/>
    <w:link w:val="962"/>
    <w:uiPriority w:val="99"/>
    <w:qFormat/>
  </w:style>
  <w:style w:type="paragraph" w:styleId="964">
    <w:name w:val="目录 1"/>
    <w:basedOn w:val="924"/>
    <w:next w:val="924"/>
    <w:link w:val="924"/>
    <w:uiPriority w:val="39"/>
    <w:unhideWhenUsed/>
    <w:qFormat/>
    <w:pPr>
      <w:spacing w:after="57"/>
    </w:pPr>
  </w:style>
  <w:style w:type="paragraph" w:styleId="965">
    <w:name w:val="目录 4"/>
    <w:basedOn w:val="924"/>
    <w:next w:val="924"/>
    <w:link w:val="924"/>
    <w:uiPriority w:val="39"/>
    <w:unhideWhenUsed/>
    <w:qFormat/>
    <w:pPr>
      <w:ind w:left="850"/>
      <w:spacing w:after="57"/>
    </w:pPr>
  </w:style>
  <w:style w:type="paragraph" w:styleId="966">
    <w:name w:val="副标题"/>
    <w:basedOn w:val="924"/>
    <w:next w:val="924"/>
    <w:link w:val="967"/>
    <w:uiPriority w:val="11"/>
    <w:qFormat/>
    <w:pPr>
      <w:spacing w:before="200" w:after="200"/>
    </w:pPr>
    <w:rPr>
      <w:sz w:val="24"/>
    </w:rPr>
  </w:style>
  <w:style w:type="character" w:styleId="967">
    <w:name w:val="副标题 字符"/>
    <w:next w:val="967"/>
    <w:link w:val="966"/>
    <w:uiPriority w:val="11"/>
    <w:qFormat/>
    <w:rPr>
      <w:sz w:val="24"/>
      <w:szCs w:val="24"/>
    </w:rPr>
  </w:style>
  <w:style w:type="paragraph" w:styleId="968">
    <w:name w:val="脚注文本"/>
    <w:basedOn w:val="924"/>
    <w:next w:val="968"/>
    <w:link w:val="969"/>
    <w:uiPriority w:val="99"/>
    <w:unhideWhenUsed/>
    <w:qFormat/>
    <w:pPr>
      <w:spacing w:after="40"/>
    </w:pPr>
    <w:rPr>
      <w:sz w:val="18"/>
    </w:rPr>
  </w:style>
  <w:style w:type="character" w:styleId="969">
    <w:name w:val="脚注文本 字符"/>
    <w:next w:val="969"/>
    <w:link w:val="968"/>
    <w:uiPriority w:val="99"/>
    <w:qFormat/>
    <w:rPr>
      <w:sz w:val="18"/>
    </w:rPr>
  </w:style>
  <w:style w:type="paragraph" w:styleId="970">
    <w:name w:val="目录 6"/>
    <w:basedOn w:val="924"/>
    <w:next w:val="924"/>
    <w:link w:val="924"/>
    <w:uiPriority w:val="39"/>
    <w:unhideWhenUsed/>
    <w:qFormat/>
    <w:pPr>
      <w:ind w:left="1417"/>
      <w:spacing w:after="57"/>
    </w:pPr>
  </w:style>
  <w:style w:type="paragraph" w:styleId="971">
    <w:name w:val="图表目录"/>
    <w:basedOn w:val="924"/>
    <w:next w:val="924"/>
    <w:link w:val="924"/>
    <w:uiPriority w:val="99"/>
    <w:unhideWhenUsed/>
    <w:qFormat/>
  </w:style>
  <w:style w:type="paragraph" w:styleId="972">
    <w:name w:val="目录 2"/>
    <w:basedOn w:val="924"/>
    <w:next w:val="924"/>
    <w:link w:val="924"/>
    <w:uiPriority w:val="39"/>
    <w:unhideWhenUsed/>
    <w:qFormat/>
    <w:pPr>
      <w:ind w:left="283"/>
      <w:spacing w:after="57"/>
    </w:pPr>
  </w:style>
  <w:style w:type="paragraph" w:styleId="973">
    <w:name w:val="目录 9"/>
    <w:basedOn w:val="924"/>
    <w:next w:val="924"/>
    <w:link w:val="924"/>
    <w:uiPriority w:val="39"/>
    <w:unhideWhenUsed/>
    <w:qFormat/>
    <w:pPr>
      <w:ind w:left="2268"/>
      <w:spacing w:after="57"/>
    </w:pPr>
  </w:style>
  <w:style w:type="paragraph" w:styleId="974">
    <w:name w:val="普通(网站)"/>
    <w:basedOn w:val="924"/>
    <w:next w:val="974"/>
    <w:link w:val="924"/>
    <w:uiPriority w:val="99"/>
    <w:unhideWhenUsed/>
    <w:qFormat/>
    <w:pPr>
      <w:jc w:val="left"/>
      <w:spacing w:beforeAutospacing="1" w:afterAutospacing="1"/>
    </w:pPr>
    <w:rPr>
      <w:sz w:val="24"/>
    </w:rPr>
  </w:style>
  <w:style w:type="paragraph" w:styleId="975">
    <w:name w:val="标题"/>
    <w:basedOn w:val="924"/>
    <w:next w:val="924"/>
    <w:link w:val="976"/>
    <w:uiPriority w:val="10"/>
    <w:qFormat/>
    <w:pPr>
      <w:contextualSpacing/>
      <w:spacing w:before="300" w:after="200"/>
    </w:pPr>
    <w:rPr>
      <w:sz w:val="48"/>
      <w:szCs w:val="48"/>
    </w:rPr>
  </w:style>
  <w:style w:type="character" w:styleId="976">
    <w:name w:val="标题 字符"/>
    <w:next w:val="976"/>
    <w:link w:val="975"/>
    <w:uiPriority w:val="10"/>
    <w:qFormat/>
    <w:rPr>
      <w:sz w:val="48"/>
      <w:szCs w:val="48"/>
    </w:rPr>
  </w:style>
  <w:style w:type="paragraph" w:styleId="977">
    <w:name w:val="正文首行缩进 2"/>
    <w:basedOn w:val="951"/>
    <w:next w:val="977"/>
    <w:link w:val="924"/>
    <w:qFormat/>
    <w:pPr>
      <w:ind w:firstLine="420"/>
    </w:pPr>
  </w:style>
  <w:style w:type="table" w:styleId="978">
    <w:name w:val="网格型"/>
    <w:next w:val="978"/>
    <w:link w:val="924"/>
    <w:uiPriority w:val="59"/>
    <w:qFormat/>
    <w:rPr>
      <w:lang w:val="en-US" w:eastAsia="zh-CN" w:bidi="ar-SA"/>
    </w:rPr>
    <w:tblPr/>
  </w:style>
  <w:style w:type="character" w:styleId="979">
    <w:name w:val="要点"/>
    <w:next w:val="979"/>
    <w:link w:val="924"/>
    <w:uiPriority w:val="22"/>
    <w:qFormat/>
    <w:rPr>
      <w:b/>
    </w:rPr>
  </w:style>
  <w:style w:type="character" w:styleId="980">
    <w:name w:val="尾注引用"/>
    <w:next w:val="980"/>
    <w:link w:val="924"/>
    <w:uiPriority w:val="99"/>
    <w:unhideWhenUsed/>
    <w:qFormat/>
    <w:rPr>
      <w:vertAlign w:val="superscript"/>
    </w:rPr>
  </w:style>
  <w:style w:type="character" w:styleId="981">
    <w:name w:val="超链接"/>
    <w:next w:val="981"/>
    <w:link w:val="924"/>
    <w:uiPriority w:val="99"/>
    <w:unhideWhenUsed/>
    <w:qFormat/>
    <w:rPr>
      <w:color w:val="0000ff"/>
      <w:u w:val="single"/>
    </w:rPr>
  </w:style>
  <w:style w:type="character" w:styleId="982">
    <w:name w:val="批注引用"/>
    <w:next w:val="982"/>
    <w:link w:val="924"/>
    <w:uiPriority w:val="99"/>
    <w:unhideWhenUsed/>
    <w:qFormat/>
    <w:rPr>
      <w:sz w:val="21"/>
      <w:szCs w:val="21"/>
    </w:rPr>
  </w:style>
  <w:style w:type="character" w:styleId="983">
    <w:name w:val="脚注引用"/>
    <w:next w:val="983"/>
    <w:link w:val="924"/>
    <w:uiPriority w:val="99"/>
    <w:unhideWhenUsed/>
    <w:qFormat/>
    <w:rPr>
      <w:vertAlign w:val="superscript"/>
    </w:rPr>
  </w:style>
  <w:style w:type="paragraph" w:styleId="984">
    <w:name w:val="正文文本缩进 21"/>
    <w:basedOn w:val="924"/>
    <w:next w:val="984"/>
    <w:link w:val="985"/>
    <w:qFormat/>
    <w:pPr>
      <w:ind w:left="420"/>
      <w:spacing w:after="120" w:line="480" w:lineRule="auto"/>
    </w:pPr>
  </w:style>
  <w:style w:type="character" w:styleId="985">
    <w:name w:val="正文文本缩进 2 Char"/>
    <w:next w:val="985"/>
    <w:link w:val="984"/>
    <w:qFormat/>
    <w:rPr>
      <w:sz w:val="21"/>
      <w:szCs w:val="24"/>
    </w:rPr>
  </w:style>
  <w:style w:type="paragraph" w:styleId="986">
    <w:name w:val="标题 31"/>
    <w:basedOn w:val="924"/>
    <w:next w:val="924"/>
    <w:link w:val="924"/>
    <w:qFormat/>
    <w:pPr>
      <w:numPr>
        <w:ilvl w:val="2"/>
        <w:numId w:val="1"/>
      </w:numPr>
      <w:keepLines/>
      <w:keepNext/>
      <w:spacing w:before="260" w:after="260" w:line="416" w:lineRule="auto"/>
      <w:tabs>
        <w:tab w:val="left" w:pos="720" w:leader="none"/>
      </w:tabs>
      <w:outlineLvl w:val="2"/>
    </w:pPr>
    <w:rPr>
      <w:rFonts w:ascii="Arial" w:hAnsi="Arial" w:eastAsia="黑体"/>
      <w:b/>
      <w:bCs/>
      <w:spacing w:val="20"/>
      <w:sz w:val="30"/>
      <w:szCs w:val="32"/>
    </w:rPr>
  </w:style>
  <w:style w:type="character" w:styleId="987">
    <w:name w:val="标题 2 Char"/>
    <w:next w:val="987"/>
    <w:link w:val="988"/>
    <w:qFormat/>
    <w:rPr>
      <w:rFonts w:ascii="宋体" w:hAnsi="宋体" w:eastAsia="宋体" w:cs="宋体"/>
      <w:color w:val="000000"/>
      <w:spacing w:val="16"/>
      <w:sz w:val="21"/>
      <w:szCs w:val="21"/>
    </w:rPr>
  </w:style>
  <w:style w:type="paragraph" w:styleId="988">
    <w:name w:val="标题 21"/>
    <w:basedOn w:val="924"/>
    <w:next w:val="924"/>
    <w:link w:val="987"/>
    <w:qFormat/>
    <w:pPr>
      <w:framePr w:hSpace="180" w:wrap="around" w:vAnchor="text" w:hAnchor="text" w:xAlign="center" w:y="1"/>
      <w:outlineLvl w:val="1"/>
    </w:pPr>
    <w:rPr>
      <w:rFonts w:ascii="宋体" w:hAnsi="宋体" w:eastAsia="宋体" w:cs="宋体"/>
      <w:color w:val="000000"/>
      <w:spacing w:val="16"/>
      <w:szCs w:val="21"/>
    </w:rPr>
  </w:style>
  <w:style w:type="character" w:styleId="989">
    <w:name w:val="标题 1 Char"/>
    <w:next w:val="989"/>
    <w:link w:val="990"/>
    <w:qFormat/>
    <w:rPr>
      <w:rFonts w:ascii="宋体" w:hAnsi="宋体" w:eastAsia="宋体" w:cs="Times New Roman"/>
      <w:b/>
      <w:sz w:val="44"/>
      <w:szCs w:val="20"/>
      <w:lang w:val="en-US" w:eastAsia="zh-CN" w:bidi="ar-SA"/>
    </w:rPr>
  </w:style>
  <w:style w:type="paragraph" w:styleId="990">
    <w:name w:val="标题 111"/>
    <w:basedOn w:val="924"/>
    <w:next w:val="924"/>
    <w:link w:val="989"/>
    <w:qFormat/>
    <w:pPr>
      <w:jc w:val="center"/>
      <w:keepLines/>
      <w:keepNext/>
      <w:spacing w:before="200" w:after="200" w:line="480" w:lineRule="auto"/>
      <w:outlineLvl w:val="0"/>
    </w:pPr>
    <w:rPr>
      <w:rFonts w:ascii="宋体" w:hAnsi="宋体"/>
      <w:b/>
      <w:sz w:val="44"/>
      <w:szCs w:val="20"/>
    </w:rPr>
  </w:style>
  <w:style w:type="character" w:styleId="991">
    <w:name w:val="标题 3 Char"/>
    <w:next w:val="991"/>
    <w:link w:val="992"/>
    <w:qFormat/>
    <w:rPr>
      <w:rFonts w:ascii="宋体" w:hAnsi="宋体"/>
      <w:sz w:val="28"/>
      <w:szCs w:val="24"/>
      <w:lang w:val="en-US" w:eastAsia="zh-CN" w:bidi="ar-SA"/>
    </w:rPr>
  </w:style>
  <w:style w:type="paragraph" w:styleId="992">
    <w:name w:val="标题 311"/>
    <w:next w:val="924"/>
    <w:link w:val="991"/>
    <w:qFormat/>
    <w:pPr>
      <w:ind w:right="238"/>
      <w:outlineLvl w:val="2"/>
    </w:pPr>
    <w:rPr>
      <w:rFonts w:ascii="宋体" w:hAnsi="宋体"/>
      <w:sz w:val="28"/>
      <w:szCs w:val="24"/>
      <w:lang w:val="en-US" w:eastAsia="zh-CN" w:bidi="ar-SA"/>
    </w:rPr>
  </w:style>
  <w:style w:type="character" w:styleId="993">
    <w:name w:val="标题 7 Char"/>
    <w:next w:val="993"/>
    <w:link w:val="994"/>
    <w:qFormat/>
    <w:rPr>
      <w:b/>
      <w:bCs/>
      <w:sz w:val="24"/>
      <w:szCs w:val="24"/>
    </w:rPr>
  </w:style>
  <w:style w:type="paragraph" w:styleId="994">
    <w:name w:val="标题 711"/>
    <w:basedOn w:val="924"/>
    <w:next w:val="924"/>
    <w:link w:val="993"/>
    <w:qFormat/>
    <w:pPr>
      <w:ind w:left="1296" w:hanging="1296"/>
      <w:keepLines/>
      <w:keepNext/>
      <w:spacing w:before="240" w:after="64" w:line="319" w:lineRule="auto"/>
      <w:tabs>
        <w:tab w:val="left" w:pos="1296" w:leader="none"/>
      </w:tabs>
      <w:outlineLvl w:val="6"/>
    </w:pPr>
    <w:rPr>
      <w:b/>
      <w:bCs/>
      <w:sz w:val="24"/>
    </w:rPr>
  </w:style>
  <w:style w:type="character" w:styleId="995">
    <w:name w:val="标题 8 Char"/>
    <w:next w:val="995"/>
    <w:link w:val="996"/>
    <w:qFormat/>
    <w:rPr>
      <w:rFonts w:ascii="Arial" w:hAnsi="Arial" w:eastAsia="黑体"/>
      <w:sz w:val="24"/>
      <w:szCs w:val="24"/>
    </w:rPr>
  </w:style>
  <w:style w:type="paragraph" w:styleId="996">
    <w:name w:val="标题 81"/>
    <w:basedOn w:val="924"/>
    <w:next w:val="924"/>
    <w:link w:val="995"/>
    <w:qFormat/>
    <w:pPr>
      <w:ind w:left="1440" w:hanging="1440"/>
      <w:keepLines/>
      <w:keepNext/>
      <w:spacing w:before="240" w:after="64" w:line="319" w:lineRule="auto"/>
      <w:tabs>
        <w:tab w:val="left" w:pos="1440" w:leader="none"/>
      </w:tabs>
      <w:outlineLvl w:val="7"/>
    </w:pPr>
    <w:rPr>
      <w:rFonts w:ascii="Arial" w:hAnsi="Arial" w:eastAsia="黑体"/>
      <w:sz w:val="24"/>
    </w:rPr>
  </w:style>
  <w:style w:type="character" w:styleId="997">
    <w:name w:val="标题 4 Char"/>
    <w:next w:val="997"/>
    <w:link w:val="924"/>
    <w:qFormat/>
    <w:rPr>
      <w:rFonts w:ascii="Cambria" w:hAnsi="Cambria" w:eastAsia="宋体" w:cs="Times New Roman"/>
      <w:b/>
      <w:bCs/>
      <w:sz w:val="28"/>
      <w:szCs w:val="28"/>
      <w:lang w:val="en-US" w:eastAsia="zh-CN" w:bidi="ar-SA"/>
    </w:rPr>
  </w:style>
  <w:style w:type="paragraph" w:styleId="998">
    <w:name w:val="正文文本11"/>
    <w:basedOn w:val="924"/>
    <w:next w:val="998"/>
    <w:link w:val="999"/>
    <w:qFormat/>
    <w:pPr>
      <w:spacing w:line="400" w:lineRule="exact"/>
    </w:pPr>
    <w:rPr>
      <w:rFonts w:ascii="楷体_GB2312" w:eastAsia="楷体_GB2312"/>
      <w:sz w:val="28"/>
      <w:szCs w:val="20"/>
    </w:rPr>
  </w:style>
  <w:style w:type="character" w:styleId="999">
    <w:name w:val="正文文本 Char"/>
    <w:next w:val="999"/>
    <w:link w:val="998"/>
    <w:qFormat/>
    <w:rPr>
      <w:rFonts w:ascii="楷体_GB2312" w:eastAsia="楷体_GB2312"/>
      <w:sz w:val="28"/>
    </w:rPr>
  </w:style>
  <w:style w:type="paragraph" w:styleId="1000">
    <w:name w:val="列表段落"/>
    <w:basedOn w:val="924"/>
    <w:next w:val="1000"/>
    <w:link w:val="924"/>
    <w:uiPriority w:val="34"/>
    <w:qFormat/>
    <w:pPr>
      <w:contextualSpacing/>
      <w:ind w:left="720"/>
    </w:pPr>
  </w:style>
  <w:style w:type="paragraph" w:styleId="1001">
    <w:name w:val="无间隔"/>
    <w:next w:val="1001"/>
    <w:link w:val="924"/>
    <w:uiPriority w:val="1"/>
    <w:qFormat/>
    <w:rPr>
      <w:lang w:val="en-US" w:eastAsia="zh-CN" w:bidi="ar-SA"/>
    </w:rPr>
  </w:style>
  <w:style w:type="paragraph" w:styleId="1002">
    <w:name w:val="引用"/>
    <w:basedOn w:val="924"/>
    <w:next w:val="924"/>
    <w:link w:val="1003"/>
    <w:uiPriority w:val="29"/>
    <w:qFormat/>
    <w:pPr>
      <w:ind w:left="720" w:right="720"/>
    </w:pPr>
    <w:rPr>
      <w:i/>
    </w:rPr>
  </w:style>
  <w:style w:type="character" w:styleId="1003">
    <w:name w:val="引用 字符"/>
    <w:next w:val="1003"/>
    <w:link w:val="1002"/>
    <w:uiPriority w:val="29"/>
    <w:qFormat/>
    <w:rPr>
      <w:i/>
    </w:rPr>
  </w:style>
  <w:style w:type="paragraph" w:styleId="1004">
    <w:name w:val="明显引用"/>
    <w:basedOn w:val="924"/>
    <w:next w:val="924"/>
    <w:link w:val="10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5">
    <w:name w:val="明显引用 字符"/>
    <w:next w:val="1005"/>
    <w:link w:val="1004"/>
    <w:uiPriority w:val="30"/>
    <w:qFormat/>
    <w:rPr>
      <w:i/>
    </w:rPr>
  </w:style>
  <w:style w:type="table" w:styleId="1006">
    <w:name w:val="Table Grid Light"/>
    <w:next w:val="1006"/>
    <w:link w:val="924"/>
    <w:uiPriority w:val="59"/>
    <w:qFormat/>
    <w:rPr>
      <w:lang w:val="en-US" w:eastAsia="zh-CN" w:bidi="ar-SA"/>
    </w:rPr>
    <w:tblPr/>
  </w:style>
  <w:style w:type="table" w:styleId="1007">
    <w:name w:val="无格式表格 11"/>
    <w:next w:val="1007"/>
    <w:link w:val="924"/>
    <w:uiPriority w:val="59"/>
    <w:qFormat/>
    <w:rPr>
      <w:lang w:val="en-US" w:eastAsia="zh-CN" w:bidi="ar-SA"/>
    </w:rPr>
    <w:tblPr/>
  </w:style>
  <w:style w:type="table" w:styleId="1008">
    <w:name w:val="无格式表格 21"/>
    <w:next w:val="1008"/>
    <w:link w:val="924"/>
    <w:uiPriority w:val="59"/>
    <w:qFormat/>
    <w:rPr>
      <w:lang w:val="en-US" w:eastAsia="zh-CN" w:bidi="ar-SA"/>
    </w:rPr>
    <w:tblPr/>
  </w:style>
  <w:style w:type="table" w:styleId="1009">
    <w:name w:val="无格式表格 31"/>
    <w:next w:val="1009"/>
    <w:link w:val="924"/>
    <w:uiPriority w:val="99"/>
    <w:qFormat/>
    <w:rPr>
      <w:lang w:val="en-US" w:eastAsia="zh-CN" w:bidi="ar-SA"/>
    </w:rPr>
    <w:tblPr/>
  </w:style>
  <w:style w:type="table" w:styleId="1010">
    <w:name w:val="无格式表格 41"/>
    <w:next w:val="1010"/>
    <w:link w:val="924"/>
    <w:uiPriority w:val="99"/>
    <w:qFormat/>
    <w:rPr>
      <w:lang w:val="en-US" w:eastAsia="zh-CN" w:bidi="ar-SA"/>
    </w:rPr>
    <w:tblPr/>
  </w:style>
  <w:style w:type="table" w:styleId="1011">
    <w:name w:val="无格式表格 51"/>
    <w:next w:val="1011"/>
    <w:link w:val="924"/>
    <w:uiPriority w:val="99"/>
    <w:qFormat/>
    <w:rPr>
      <w:lang w:val="en-US" w:eastAsia="zh-CN" w:bidi="ar-SA"/>
    </w:rPr>
    <w:tblPr/>
  </w:style>
  <w:style w:type="table" w:styleId="1012">
    <w:name w:val="网格表 1 浅色1"/>
    <w:next w:val="1012"/>
    <w:link w:val="924"/>
    <w:uiPriority w:val="99"/>
    <w:qFormat/>
    <w:rPr>
      <w:lang w:val="en-US" w:eastAsia="zh-CN" w:bidi="ar-SA"/>
    </w:rPr>
    <w:tblPr/>
  </w:style>
  <w:style w:type="table" w:styleId="1013">
    <w:name w:val="Grid Table 1 Light - Accent 1"/>
    <w:next w:val="1013"/>
    <w:link w:val="924"/>
    <w:uiPriority w:val="99"/>
    <w:qFormat/>
    <w:rPr>
      <w:lang w:val="en-US" w:eastAsia="zh-CN" w:bidi="ar-SA"/>
    </w:rPr>
    <w:tblPr/>
  </w:style>
  <w:style w:type="table" w:styleId="1014">
    <w:name w:val="Grid Table 1 Light - Accent 2"/>
    <w:next w:val="1014"/>
    <w:link w:val="924"/>
    <w:uiPriority w:val="99"/>
    <w:qFormat/>
    <w:rPr>
      <w:lang w:val="en-US" w:eastAsia="zh-CN" w:bidi="ar-SA"/>
    </w:rPr>
    <w:tblPr/>
  </w:style>
  <w:style w:type="table" w:styleId="1015">
    <w:name w:val="Grid Table 1 Light - Accent 3"/>
    <w:next w:val="1015"/>
    <w:link w:val="924"/>
    <w:uiPriority w:val="99"/>
    <w:qFormat/>
    <w:rPr>
      <w:lang w:val="en-US" w:eastAsia="zh-CN" w:bidi="ar-SA"/>
    </w:rPr>
    <w:tblPr/>
  </w:style>
  <w:style w:type="table" w:styleId="1016">
    <w:name w:val="Grid Table 1 Light - Accent 4"/>
    <w:next w:val="1016"/>
    <w:link w:val="924"/>
    <w:uiPriority w:val="99"/>
    <w:qFormat/>
    <w:rPr>
      <w:lang w:val="en-US" w:eastAsia="zh-CN" w:bidi="ar-SA"/>
    </w:rPr>
    <w:tblPr/>
  </w:style>
  <w:style w:type="table" w:styleId="1017">
    <w:name w:val="Grid Table 1 Light - Accent 5"/>
    <w:next w:val="1017"/>
    <w:link w:val="924"/>
    <w:uiPriority w:val="99"/>
    <w:qFormat/>
    <w:rPr>
      <w:lang w:val="en-US" w:eastAsia="zh-CN" w:bidi="ar-SA"/>
    </w:rPr>
    <w:tblPr/>
  </w:style>
  <w:style w:type="table" w:styleId="1018">
    <w:name w:val="Grid Table 1 Light - Accent 6"/>
    <w:next w:val="1018"/>
    <w:link w:val="924"/>
    <w:uiPriority w:val="99"/>
    <w:qFormat/>
    <w:rPr>
      <w:lang w:val="en-US" w:eastAsia="zh-CN" w:bidi="ar-SA"/>
    </w:rPr>
    <w:tblPr/>
  </w:style>
  <w:style w:type="table" w:styleId="1019">
    <w:name w:val="网格表 21"/>
    <w:next w:val="1019"/>
    <w:link w:val="924"/>
    <w:uiPriority w:val="99"/>
    <w:qFormat/>
    <w:rPr>
      <w:lang w:val="en-US" w:eastAsia="zh-CN" w:bidi="ar-SA"/>
    </w:rPr>
    <w:tblPr/>
  </w:style>
  <w:style w:type="table" w:styleId="1020">
    <w:name w:val="Grid Table 2 - Accent 1"/>
    <w:next w:val="1020"/>
    <w:link w:val="924"/>
    <w:uiPriority w:val="99"/>
    <w:qFormat/>
    <w:rPr>
      <w:lang w:val="en-US" w:eastAsia="zh-CN" w:bidi="ar-SA"/>
    </w:rPr>
    <w:tblPr/>
  </w:style>
  <w:style w:type="table" w:styleId="1021">
    <w:name w:val="Grid Table 2 - Accent 2"/>
    <w:next w:val="1021"/>
    <w:link w:val="924"/>
    <w:uiPriority w:val="99"/>
    <w:qFormat/>
    <w:rPr>
      <w:lang w:val="en-US" w:eastAsia="zh-CN" w:bidi="ar-SA"/>
    </w:rPr>
    <w:tblPr/>
  </w:style>
  <w:style w:type="table" w:styleId="1022">
    <w:name w:val="Grid Table 2 - Accent 3"/>
    <w:next w:val="1022"/>
    <w:link w:val="924"/>
    <w:uiPriority w:val="99"/>
    <w:qFormat/>
    <w:rPr>
      <w:lang w:val="en-US" w:eastAsia="zh-CN" w:bidi="ar-SA"/>
    </w:rPr>
    <w:tblPr/>
  </w:style>
  <w:style w:type="table" w:styleId="1023">
    <w:name w:val="Grid Table 2 - Accent 4"/>
    <w:next w:val="1023"/>
    <w:link w:val="924"/>
    <w:uiPriority w:val="99"/>
    <w:qFormat/>
    <w:rPr>
      <w:lang w:val="en-US" w:eastAsia="zh-CN" w:bidi="ar-SA"/>
    </w:rPr>
    <w:tblPr/>
  </w:style>
  <w:style w:type="table" w:styleId="1024">
    <w:name w:val="Grid Table 2 - Accent 5"/>
    <w:next w:val="1024"/>
    <w:link w:val="924"/>
    <w:uiPriority w:val="99"/>
    <w:qFormat/>
    <w:rPr>
      <w:lang w:val="en-US" w:eastAsia="zh-CN" w:bidi="ar-SA"/>
    </w:rPr>
    <w:tblPr/>
  </w:style>
  <w:style w:type="table" w:styleId="1025">
    <w:name w:val="Grid Table 2 - Accent 6"/>
    <w:next w:val="1025"/>
    <w:link w:val="924"/>
    <w:uiPriority w:val="99"/>
    <w:qFormat/>
    <w:rPr>
      <w:lang w:val="en-US" w:eastAsia="zh-CN" w:bidi="ar-SA"/>
    </w:rPr>
    <w:tblPr/>
  </w:style>
  <w:style w:type="table" w:styleId="1026">
    <w:name w:val="网格表 31"/>
    <w:next w:val="1026"/>
    <w:link w:val="924"/>
    <w:uiPriority w:val="99"/>
    <w:qFormat/>
    <w:rPr>
      <w:lang w:val="en-US" w:eastAsia="zh-CN" w:bidi="ar-SA"/>
    </w:rPr>
    <w:tblPr/>
  </w:style>
  <w:style w:type="table" w:styleId="1027">
    <w:name w:val="Grid Table 3 - Accent 1"/>
    <w:next w:val="1027"/>
    <w:link w:val="924"/>
    <w:uiPriority w:val="99"/>
    <w:qFormat/>
    <w:rPr>
      <w:lang w:val="en-US" w:eastAsia="zh-CN" w:bidi="ar-SA"/>
    </w:rPr>
    <w:tblPr/>
  </w:style>
  <w:style w:type="table" w:styleId="1028">
    <w:name w:val="Grid Table 3 - Accent 2"/>
    <w:next w:val="1028"/>
    <w:link w:val="924"/>
    <w:uiPriority w:val="99"/>
    <w:qFormat/>
    <w:rPr>
      <w:lang w:val="en-US" w:eastAsia="zh-CN" w:bidi="ar-SA"/>
    </w:rPr>
    <w:tblPr/>
  </w:style>
  <w:style w:type="table" w:styleId="1029">
    <w:name w:val="Grid Table 3 - Accent 3"/>
    <w:next w:val="1029"/>
    <w:link w:val="924"/>
    <w:uiPriority w:val="99"/>
    <w:qFormat/>
    <w:rPr>
      <w:lang w:val="en-US" w:eastAsia="zh-CN" w:bidi="ar-SA"/>
    </w:rPr>
    <w:tblPr/>
  </w:style>
  <w:style w:type="table" w:styleId="1030">
    <w:name w:val="Grid Table 3 - Accent 4"/>
    <w:next w:val="1030"/>
    <w:link w:val="924"/>
    <w:uiPriority w:val="99"/>
    <w:qFormat/>
    <w:rPr>
      <w:lang w:val="en-US" w:eastAsia="zh-CN" w:bidi="ar-SA"/>
    </w:rPr>
    <w:tblPr/>
  </w:style>
  <w:style w:type="table" w:styleId="1031">
    <w:name w:val="Grid Table 3 - Accent 5"/>
    <w:next w:val="1031"/>
    <w:link w:val="924"/>
    <w:uiPriority w:val="99"/>
    <w:qFormat/>
    <w:rPr>
      <w:lang w:val="en-US" w:eastAsia="zh-CN" w:bidi="ar-SA"/>
    </w:rPr>
    <w:tblPr/>
  </w:style>
  <w:style w:type="table" w:styleId="1032">
    <w:name w:val="Grid Table 3 - Accent 6"/>
    <w:next w:val="1032"/>
    <w:link w:val="924"/>
    <w:uiPriority w:val="99"/>
    <w:qFormat/>
    <w:rPr>
      <w:lang w:val="en-US" w:eastAsia="zh-CN" w:bidi="ar-SA"/>
    </w:rPr>
    <w:tblPr/>
  </w:style>
  <w:style w:type="table" w:styleId="1033">
    <w:name w:val="网格表 41"/>
    <w:next w:val="1033"/>
    <w:link w:val="924"/>
    <w:uiPriority w:val="59"/>
    <w:qFormat/>
    <w:rPr>
      <w:lang w:val="en-US" w:eastAsia="zh-CN" w:bidi="ar-SA"/>
    </w:rPr>
    <w:tblPr/>
  </w:style>
  <w:style w:type="table" w:styleId="1034">
    <w:name w:val="Grid Table 4 - Accent 1"/>
    <w:next w:val="1034"/>
    <w:link w:val="924"/>
    <w:uiPriority w:val="59"/>
    <w:qFormat/>
    <w:rPr>
      <w:lang w:val="en-US" w:eastAsia="zh-CN" w:bidi="ar-SA"/>
    </w:rPr>
    <w:tblPr/>
  </w:style>
  <w:style w:type="table" w:styleId="1035">
    <w:name w:val="Grid Table 4 - Accent 2"/>
    <w:next w:val="1035"/>
    <w:link w:val="924"/>
    <w:uiPriority w:val="59"/>
    <w:qFormat/>
    <w:rPr>
      <w:lang w:val="en-US" w:eastAsia="zh-CN" w:bidi="ar-SA"/>
    </w:rPr>
    <w:tblPr/>
  </w:style>
  <w:style w:type="table" w:styleId="1036">
    <w:name w:val="Grid Table 4 - Accent 3"/>
    <w:next w:val="1036"/>
    <w:link w:val="924"/>
    <w:uiPriority w:val="59"/>
    <w:qFormat/>
    <w:rPr>
      <w:lang w:val="en-US" w:eastAsia="zh-CN" w:bidi="ar-SA"/>
    </w:rPr>
    <w:tblPr/>
  </w:style>
  <w:style w:type="table" w:styleId="1037">
    <w:name w:val="Grid Table 4 - Accent 4"/>
    <w:next w:val="1037"/>
    <w:link w:val="924"/>
    <w:uiPriority w:val="59"/>
    <w:qFormat/>
    <w:rPr>
      <w:lang w:val="en-US" w:eastAsia="zh-CN" w:bidi="ar-SA"/>
    </w:rPr>
    <w:tblPr/>
  </w:style>
  <w:style w:type="table" w:styleId="1038">
    <w:name w:val="Grid Table 4 - Accent 5"/>
    <w:next w:val="1038"/>
    <w:link w:val="924"/>
    <w:uiPriority w:val="59"/>
    <w:qFormat/>
    <w:rPr>
      <w:lang w:val="en-US" w:eastAsia="zh-CN" w:bidi="ar-SA"/>
    </w:rPr>
    <w:tblPr/>
  </w:style>
  <w:style w:type="table" w:styleId="1039">
    <w:name w:val="Grid Table 4 - Accent 6"/>
    <w:next w:val="1039"/>
    <w:link w:val="924"/>
    <w:uiPriority w:val="59"/>
    <w:qFormat/>
    <w:rPr>
      <w:lang w:val="en-US" w:eastAsia="zh-CN" w:bidi="ar-SA"/>
    </w:rPr>
    <w:tblPr/>
  </w:style>
  <w:style w:type="table" w:styleId="1040">
    <w:name w:val="网格表 5 深色1"/>
    <w:next w:val="1040"/>
    <w:link w:val="924"/>
    <w:uiPriority w:val="99"/>
    <w:qFormat/>
    <w:rPr>
      <w:lang w:val="en-US" w:eastAsia="zh-CN" w:bidi="ar-SA"/>
    </w:rPr>
    <w:tblPr/>
  </w:style>
  <w:style w:type="table" w:styleId="1041">
    <w:name w:val="Grid Table 5 Dark- Accent 1"/>
    <w:next w:val="1041"/>
    <w:link w:val="924"/>
    <w:uiPriority w:val="99"/>
    <w:qFormat/>
    <w:rPr>
      <w:lang w:val="en-US" w:eastAsia="zh-CN" w:bidi="ar-SA"/>
    </w:rPr>
    <w:tblPr/>
  </w:style>
  <w:style w:type="table" w:styleId="1042">
    <w:name w:val="Grid Table 5 Dark - Accent 2"/>
    <w:next w:val="1042"/>
    <w:link w:val="924"/>
    <w:uiPriority w:val="99"/>
    <w:qFormat/>
    <w:rPr>
      <w:lang w:val="en-US" w:eastAsia="zh-CN" w:bidi="ar-SA"/>
    </w:rPr>
    <w:tblPr/>
  </w:style>
  <w:style w:type="table" w:styleId="1043">
    <w:name w:val="Grid Table 5 Dark - Accent 3"/>
    <w:next w:val="1043"/>
    <w:link w:val="924"/>
    <w:uiPriority w:val="99"/>
    <w:qFormat/>
    <w:rPr>
      <w:lang w:val="en-US" w:eastAsia="zh-CN" w:bidi="ar-SA"/>
    </w:rPr>
    <w:tblPr/>
  </w:style>
  <w:style w:type="table" w:styleId="1044">
    <w:name w:val="Grid Table 5 Dark- Accent 4"/>
    <w:next w:val="1044"/>
    <w:link w:val="924"/>
    <w:uiPriority w:val="99"/>
    <w:qFormat/>
    <w:rPr>
      <w:lang w:val="en-US" w:eastAsia="zh-CN" w:bidi="ar-SA"/>
    </w:rPr>
    <w:tblPr/>
  </w:style>
  <w:style w:type="table" w:styleId="1045">
    <w:name w:val="Grid Table 5 Dark - Accent 5"/>
    <w:next w:val="1045"/>
    <w:link w:val="924"/>
    <w:uiPriority w:val="99"/>
    <w:qFormat/>
    <w:rPr>
      <w:lang w:val="en-US" w:eastAsia="zh-CN" w:bidi="ar-SA"/>
    </w:rPr>
    <w:tblPr/>
  </w:style>
  <w:style w:type="table" w:styleId="1046">
    <w:name w:val="Grid Table 5 Dark - Accent 6"/>
    <w:next w:val="1046"/>
    <w:link w:val="924"/>
    <w:uiPriority w:val="99"/>
    <w:qFormat/>
    <w:rPr>
      <w:lang w:val="en-US" w:eastAsia="zh-CN" w:bidi="ar-SA"/>
    </w:rPr>
    <w:tblPr/>
  </w:style>
  <w:style w:type="table" w:styleId="1047">
    <w:name w:val="网格表 6 彩色1"/>
    <w:next w:val="1047"/>
    <w:link w:val="924"/>
    <w:uiPriority w:val="99"/>
    <w:qFormat/>
    <w:rPr>
      <w:lang w:val="en-US" w:eastAsia="zh-CN" w:bidi="ar-SA"/>
    </w:rPr>
    <w:tblPr/>
  </w:style>
  <w:style w:type="table" w:styleId="1048">
    <w:name w:val="Grid Table 6 Colorful - Accent 1"/>
    <w:next w:val="1048"/>
    <w:link w:val="924"/>
    <w:uiPriority w:val="99"/>
    <w:qFormat/>
    <w:rPr>
      <w:lang w:val="en-US" w:eastAsia="zh-CN" w:bidi="ar-SA"/>
    </w:rPr>
    <w:tblPr/>
  </w:style>
  <w:style w:type="table" w:styleId="1049">
    <w:name w:val="Grid Table 6 Colorful - Accent 2"/>
    <w:next w:val="1049"/>
    <w:link w:val="924"/>
    <w:uiPriority w:val="99"/>
    <w:qFormat/>
    <w:rPr>
      <w:lang w:val="en-US" w:eastAsia="zh-CN" w:bidi="ar-SA"/>
    </w:rPr>
    <w:tblPr/>
  </w:style>
  <w:style w:type="table" w:styleId="1050">
    <w:name w:val="Grid Table 6 Colorful - Accent 3"/>
    <w:next w:val="1050"/>
    <w:link w:val="924"/>
    <w:uiPriority w:val="99"/>
    <w:qFormat/>
    <w:rPr>
      <w:lang w:val="en-US" w:eastAsia="zh-CN" w:bidi="ar-SA"/>
    </w:rPr>
    <w:tblPr/>
  </w:style>
  <w:style w:type="table" w:styleId="1051">
    <w:name w:val="Grid Table 6 Colorful - Accent 4"/>
    <w:next w:val="1051"/>
    <w:link w:val="924"/>
    <w:uiPriority w:val="99"/>
    <w:qFormat/>
    <w:rPr>
      <w:lang w:val="en-US" w:eastAsia="zh-CN" w:bidi="ar-SA"/>
    </w:rPr>
    <w:tblPr/>
  </w:style>
  <w:style w:type="table" w:styleId="1052">
    <w:name w:val="Grid Table 6 Colorful - Accent 5"/>
    <w:next w:val="1052"/>
    <w:link w:val="924"/>
    <w:uiPriority w:val="99"/>
    <w:qFormat/>
    <w:rPr>
      <w:lang w:val="en-US" w:eastAsia="zh-CN" w:bidi="ar-SA"/>
    </w:rPr>
    <w:tblPr/>
  </w:style>
  <w:style w:type="table" w:styleId="1053">
    <w:name w:val="Grid Table 6 Colorful - Accent 6"/>
    <w:next w:val="1053"/>
    <w:link w:val="924"/>
    <w:uiPriority w:val="99"/>
    <w:qFormat/>
    <w:rPr>
      <w:lang w:val="en-US" w:eastAsia="zh-CN" w:bidi="ar-SA"/>
    </w:rPr>
    <w:tblPr/>
  </w:style>
  <w:style w:type="table" w:styleId="1054">
    <w:name w:val="网格表 7 彩色1"/>
    <w:next w:val="1054"/>
    <w:link w:val="924"/>
    <w:uiPriority w:val="99"/>
    <w:qFormat/>
    <w:rPr>
      <w:lang w:val="en-US" w:eastAsia="zh-CN" w:bidi="ar-SA"/>
    </w:rPr>
    <w:tblPr/>
  </w:style>
  <w:style w:type="table" w:styleId="1055">
    <w:name w:val="Grid Table 7 Colorful - Accent 1"/>
    <w:next w:val="1055"/>
    <w:link w:val="924"/>
    <w:uiPriority w:val="99"/>
    <w:qFormat/>
    <w:rPr>
      <w:lang w:val="en-US" w:eastAsia="zh-CN" w:bidi="ar-SA"/>
    </w:rPr>
    <w:tblPr/>
  </w:style>
  <w:style w:type="table" w:styleId="1056">
    <w:name w:val="Grid Table 7 Colorful - Accent 2"/>
    <w:next w:val="1056"/>
    <w:link w:val="924"/>
    <w:uiPriority w:val="99"/>
    <w:qFormat/>
    <w:rPr>
      <w:lang w:val="en-US" w:eastAsia="zh-CN" w:bidi="ar-SA"/>
    </w:rPr>
    <w:tblPr/>
  </w:style>
  <w:style w:type="table" w:styleId="1057">
    <w:name w:val="Grid Table 7 Colorful - Accent 3"/>
    <w:next w:val="1057"/>
    <w:link w:val="924"/>
    <w:uiPriority w:val="99"/>
    <w:qFormat/>
    <w:rPr>
      <w:lang w:val="en-US" w:eastAsia="zh-CN" w:bidi="ar-SA"/>
    </w:rPr>
    <w:tblPr/>
  </w:style>
  <w:style w:type="table" w:styleId="1058">
    <w:name w:val="Grid Table 7 Colorful - Accent 4"/>
    <w:next w:val="1058"/>
    <w:link w:val="924"/>
    <w:uiPriority w:val="99"/>
    <w:qFormat/>
    <w:rPr>
      <w:lang w:val="en-US" w:eastAsia="zh-CN" w:bidi="ar-SA"/>
    </w:rPr>
    <w:tblPr/>
  </w:style>
  <w:style w:type="table" w:styleId="1059">
    <w:name w:val="Grid Table 7 Colorful - Accent 5"/>
    <w:next w:val="1059"/>
    <w:link w:val="924"/>
    <w:uiPriority w:val="99"/>
    <w:qFormat/>
    <w:rPr>
      <w:lang w:val="en-US" w:eastAsia="zh-CN" w:bidi="ar-SA"/>
    </w:rPr>
    <w:tblPr/>
  </w:style>
  <w:style w:type="table" w:styleId="1060">
    <w:name w:val="Grid Table 7 Colorful - Accent 6"/>
    <w:next w:val="1060"/>
    <w:link w:val="924"/>
    <w:uiPriority w:val="99"/>
    <w:qFormat/>
    <w:rPr>
      <w:lang w:val="en-US" w:eastAsia="zh-CN" w:bidi="ar-SA"/>
    </w:rPr>
    <w:tblPr/>
  </w:style>
  <w:style w:type="table" w:styleId="1061">
    <w:name w:val="清单表 1 浅色1"/>
    <w:next w:val="1061"/>
    <w:link w:val="924"/>
    <w:uiPriority w:val="99"/>
    <w:qFormat/>
    <w:rPr>
      <w:lang w:val="en-US" w:eastAsia="zh-CN" w:bidi="ar-SA"/>
    </w:rPr>
    <w:tblPr/>
  </w:style>
  <w:style w:type="table" w:styleId="1062">
    <w:name w:val="List Table 1 Light - Accent 1"/>
    <w:next w:val="1062"/>
    <w:link w:val="924"/>
    <w:uiPriority w:val="99"/>
    <w:qFormat/>
    <w:rPr>
      <w:lang w:val="en-US" w:eastAsia="zh-CN" w:bidi="ar-SA"/>
    </w:rPr>
    <w:tblPr/>
  </w:style>
  <w:style w:type="table" w:styleId="1063">
    <w:name w:val="List Table 1 Light - Accent 2"/>
    <w:next w:val="1063"/>
    <w:link w:val="924"/>
    <w:uiPriority w:val="99"/>
    <w:qFormat/>
    <w:rPr>
      <w:lang w:val="en-US" w:eastAsia="zh-CN" w:bidi="ar-SA"/>
    </w:rPr>
    <w:tblPr/>
  </w:style>
  <w:style w:type="table" w:styleId="1064">
    <w:name w:val="List Table 1 Light - Accent 3"/>
    <w:next w:val="1064"/>
    <w:link w:val="924"/>
    <w:uiPriority w:val="99"/>
    <w:qFormat/>
    <w:rPr>
      <w:lang w:val="en-US" w:eastAsia="zh-CN" w:bidi="ar-SA"/>
    </w:rPr>
    <w:tblPr/>
  </w:style>
  <w:style w:type="table" w:styleId="1065">
    <w:name w:val="List Table 1 Light - Accent 4"/>
    <w:next w:val="1065"/>
    <w:link w:val="924"/>
    <w:uiPriority w:val="99"/>
    <w:qFormat/>
    <w:rPr>
      <w:lang w:val="en-US" w:eastAsia="zh-CN" w:bidi="ar-SA"/>
    </w:rPr>
    <w:tblPr/>
  </w:style>
  <w:style w:type="table" w:styleId="1066">
    <w:name w:val="List Table 1 Light - Accent 5"/>
    <w:next w:val="1066"/>
    <w:link w:val="924"/>
    <w:uiPriority w:val="99"/>
    <w:qFormat/>
    <w:rPr>
      <w:lang w:val="en-US" w:eastAsia="zh-CN" w:bidi="ar-SA"/>
    </w:rPr>
    <w:tblPr/>
  </w:style>
  <w:style w:type="table" w:styleId="1067">
    <w:name w:val="List Table 1 Light - Accent 6"/>
    <w:next w:val="1067"/>
    <w:link w:val="924"/>
    <w:uiPriority w:val="99"/>
    <w:qFormat/>
    <w:rPr>
      <w:lang w:val="en-US" w:eastAsia="zh-CN" w:bidi="ar-SA"/>
    </w:rPr>
    <w:tblPr/>
  </w:style>
  <w:style w:type="table" w:styleId="1068">
    <w:name w:val="清单表 21"/>
    <w:next w:val="1068"/>
    <w:link w:val="924"/>
    <w:uiPriority w:val="99"/>
    <w:qFormat/>
    <w:rPr>
      <w:lang w:val="en-US" w:eastAsia="zh-CN" w:bidi="ar-SA"/>
    </w:rPr>
    <w:tblPr/>
  </w:style>
  <w:style w:type="table" w:styleId="1069">
    <w:name w:val="List Table 2 - Accent 1"/>
    <w:next w:val="1069"/>
    <w:link w:val="924"/>
    <w:uiPriority w:val="99"/>
    <w:qFormat/>
    <w:rPr>
      <w:lang w:val="en-US" w:eastAsia="zh-CN" w:bidi="ar-SA"/>
    </w:rPr>
    <w:tblPr/>
  </w:style>
  <w:style w:type="table" w:styleId="1070">
    <w:name w:val="List Table 2 - Accent 2"/>
    <w:next w:val="1070"/>
    <w:link w:val="924"/>
    <w:uiPriority w:val="99"/>
    <w:qFormat/>
    <w:rPr>
      <w:lang w:val="en-US" w:eastAsia="zh-CN" w:bidi="ar-SA"/>
    </w:rPr>
    <w:tblPr/>
  </w:style>
  <w:style w:type="table" w:styleId="1071">
    <w:name w:val="List Table 2 - Accent 3"/>
    <w:next w:val="1071"/>
    <w:link w:val="924"/>
    <w:uiPriority w:val="99"/>
    <w:qFormat/>
    <w:rPr>
      <w:lang w:val="en-US" w:eastAsia="zh-CN" w:bidi="ar-SA"/>
    </w:rPr>
    <w:tblPr/>
  </w:style>
  <w:style w:type="table" w:styleId="1072">
    <w:name w:val="List Table 2 - Accent 4"/>
    <w:next w:val="1072"/>
    <w:link w:val="924"/>
    <w:uiPriority w:val="99"/>
    <w:qFormat/>
    <w:rPr>
      <w:lang w:val="en-US" w:eastAsia="zh-CN" w:bidi="ar-SA"/>
    </w:rPr>
    <w:tblPr/>
  </w:style>
  <w:style w:type="table" w:styleId="1073">
    <w:name w:val="List Table 2 - Accent 5"/>
    <w:next w:val="1073"/>
    <w:link w:val="924"/>
    <w:uiPriority w:val="99"/>
    <w:qFormat/>
    <w:rPr>
      <w:lang w:val="en-US" w:eastAsia="zh-CN" w:bidi="ar-SA"/>
    </w:rPr>
    <w:tblPr/>
  </w:style>
  <w:style w:type="table" w:styleId="1074">
    <w:name w:val="List Table 2 - Accent 6"/>
    <w:next w:val="1074"/>
    <w:link w:val="924"/>
    <w:uiPriority w:val="99"/>
    <w:qFormat/>
    <w:rPr>
      <w:lang w:val="en-US" w:eastAsia="zh-CN" w:bidi="ar-SA"/>
    </w:rPr>
    <w:tblPr/>
  </w:style>
  <w:style w:type="table" w:styleId="1075">
    <w:name w:val="清单表 31"/>
    <w:next w:val="1075"/>
    <w:link w:val="924"/>
    <w:uiPriority w:val="99"/>
    <w:qFormat/>
    <w:rPr>
      <w:lang w:val="en-US" w:eastAsia="zh-CN" w:bidi="ar-SA"/>
    </w:rPr>
    <w:tblPr/>
  </w:style>
  <w:style w:type="table" w:styleId="1076">
    <w:name w:val="List Table 3 - Accent 1"/>
    <w:next w:val="1076"/>
    <w:link w:val="924"/>
    <w:uiPriority w:val="99"/>
    <w:qFormat/>
    <w:rPr>
      <w:lang w:val="en-US" w:eastAsia="zh-CN" w:bidi="ar-SA"/>
    </w:rPr>
    <w:tblPr/>
  </w:style>
  <w:style w:type="table" w:styleId="1077">
    <w:name w:val="List Table 3 - Accent 2"/>
    <w:next w:val="1077"/>
    <w:link w:val="924"/>
    <w:uiPriority w:val="99"/>
    <w:qFormat/>
    <w:rPr>
      <w:lang w:val="en-US" w:eastAsia="zh-CN" w:bidi="ar-SA"/>
    </w:rPr>
    <w:tblPr/>
  </w:style>
  <w:style w:type="table" w:styleId="1078">
    <w:name w:val="List Table 3 - Accent 3"/>
    <w:next w:val="1078"/>
    <w:link w:val="924"/>
    <w:uiPriority w:val="99"/>
    <w:qFormat/>
    <w:rPr>
      <w:lang w:val="en-US" w:eastAsia="zh-CN" w:bidi="ar-SA"/>
    </w:rPr>
    <w:tblPr/>
  </w:style>
  <w:style w:type="table" w:styleId="1079">
    <w:name w:val="List Table 3 - Accent 4"/>
    <w:next w:val="1079"/>
    <w:link w:val="924"/>
    <w:uiPriority w:val="99"/>
    <w:qFormat/>
    <w:rPr>
      <w:lang w:val="en-US" w:eastAsia="zh-CN" w:bidi="ar-SA"/>
    </w:rPr>
    <w:tblPr/>
  </w:style>
  <w:style w:type="table" w:styleId="1080">
    <w:name w:val="List Table 3 - Accent 5"/>
    <w:next w:val="1080"/>
    <w:link w:val="924"/>
    <w:uiPriority w:val="99"/>
    <w:qFormat/>
    <w:rPr>
      <w:lang w:val="en-US" w:eastAsia="zh-CN" w:bidi="ar-SA"/>
    </w:rPr>
    <w:tblPr/>
  </w:style>
  <w:style w:type="table" w:styleId="1081">
    <w:name w:val="List Table 3 - Accent 6"/>
    <w:next w:val="1081"/>
    <w:link w:val="924"/>
    <w:uiPriority w:val="99"/>
    <w:qFormat/>
    <w:rPr>
      <w:lang w:val="en-US" w:eastAsia="zh-CN" w:bidi="ar-SA"/>
    </w:rPr>
    <w:tblPr/>
  </w:style>
  <w:style w:type="table" w:styleId="1082">
    <w:name w:val="清单表 41"/>
    <w:next w:val="1082"/>
    <w:link w:val="924"/>
    <w:uiPriority w:val="99"/>
    <w:qFormat/>
    <w:rPr>
      <w:lang w:val="en-US" w:eastAsia="zh-CN" w:bidi="ar-SA"/>
    </w:rPr>
    <w:tblPr/>
  </w:style>
  <w:style w:type="table" w:styleId="1083">
    <w:name w:val="List Table 4 - Accent 1"/>
    <w:next w:val="1083"/>
    <w:link w:val="924"/>
    <w:uiPriority w:val="99"/>
    <w:qFormat/>
    <w:rPr>
      <w:lang w:val="en-US" w:eastAsia="zh-CN" w:bidi="ar-SA"/>
    </w:rPr>
    <w:tblPr/>
  </w:style>
  <w:style w:type="table" w:styleId="1084">
    <w:name w:val="List Table 4 - Accent 2"/>
    <w:next w:val="1084"/>
    <w:link w:val="924"/>
    <w:uiPriority w:val="99"/>
    <w:qFormat/>
    <w:rPr>
      <w:lang w:val="en-US" w:eastAsia="zh-CN" w:bidi="ar-SA"/>
    </w:rPr>
    <w:tblPr/>
  </w:style>
  <w:style w:type="table" w:styleId="1085">
    <w:name w:val="List Table 4 - Accent 3"/>
    <w:next w:val="1085"/>
    <w:link w:val="924"/>
    <w:uiPriority w:val="99"/>
    <w:qFormat/>
    <w:rPr>
      <w:lang w:val="en-US" w:eastAsia="zh-CN" w:bidi="ar-SA"/>
    </w:rPr>
    <w:tblPr/>
  </w:style>
  <w:style w:type="table" w:styleId="1086">
    <w:name w:val="List Table 4 - Accent 4"/>
    <w:next w:val="1086"/>
    <w:link w:val="924"/>
    <w:uiPriority w:val="99"/>
    <w:qFormat/>
    <w:rPr>
      <w:lang w:val="en-US" w:eastAsia="zh-CN" w:bidi="ar-SA"/>
    </w:rPr>
    <w:tblPr/>
  </w:style>
  <w:style w:type="table" w:styleId="1087">
    <w:name w:val="List Table 4 - Accent 5"/>
    <w:next w:val="1087"/>
    <w:link w:val="924"/>
    <w:uiPriority w:val="99"/>
    <w:qFormat/>
    <w:rPr>
      <w:lang w:val="en-US" w:eastAsia="zh-CN" w:bidi="ar-SA"/>
    </w:rPr>
    <w:tblPr/>
  </w:style>
  <w:style w:type="table" w:styleId="1088">
    <w:name w:val="List Table 4 - Accent 6"/>
    <w:next w:val="1088"/>
    <w:link w:val="924"/>
    <w:uiPriority w:val="99"/>
    <w:qFormat/>
    <w:rPr>
      <w:lang w:val="en-US" w:eastAsia="zh-CN" w:bidi="ar-SA"/>
    </w:rPr>
    <w:tblPr/>
  </w:style>
  <w:style w:type="table" w:styleId="1089">
    <w:name w:val="清单表 5 深色1"/>
    <w:next w:val="1089"/>
    <w:link w:val="924"/>
    <w:uiPriority w:val="99"/>
    <w:qFormat/>
    <w:rPr>
      <w:lang w:val="en-US" w:eastAsia="zh-CN" w:bidi="ar-SA"/>
    </w:rPr>
    <w:tblPr/>
  </w:style>
  <w:style w:type="table" w:styleId="1090">
    <w:name w:val="List Table 5 Dark - Accent 1"/>
    <w:next w:val="1090"/>
    <w:link w:val="924"/>
    <w:uiPriority w:val="99"/>
    <w:qFormat/>
    <w:rPr>
      <w:lang w:val="en-US" w:eastAsia="zh-CN" w:bidi="ar-SA"/>
    </w:rPr>
    <w:tblPr/>
  </w:style>
  <w:style w:type="table" w:styleId="1091">
    <w:name w:val="List Table 5 Dark - Accent 2"/>
    <w:next w:val="1091"/>
    <w:link w:val="924"/>
    <w:uiPriority w:val="99"/>
    <w:qFormat/>
    <w:rPr>
      <w:lang w:val="en-US" w:eastAsia="zh-CN" w:bidi="ar-SA"/>
    </w:rPr>
    <w:tblPr/>
  </w:style>
  <w:style w:type="table" w:styleId="1092">
    <w:name w:val="List Table 5 Dark - Accent 3"/>
    <w:next w:val="1092"/>
    <w:link w:val="924"/>
    <w:uiPriority w:val="99"/>
    <w:qFormat/>
    <w:rPr>
      <w:lang w:val="en-US" w:eastAsia="zh-CN" w:bidi="ar-SA"/>
    </w:rPr>
    <w:tblPr/>
  </w:style>
  <w:style w:type="table" w:styleId="1093">
    <w:name w:val="List Table 5 Dark - Accent 4"/>
    <w:next w:val="1093"/>
    <w:link w:val="924"/>
    <w:uiPriority w:val="99"/>
    <w:qFormat/>
    <w:rPr>
      <w:lang w:val="en-US" w:eastAsia="zh-CN" w:bidi="ar-SA"/>
    </w:rPr>
    <w:tblPr/>
  </w:style>
  <w:style w:type="table" w:styleId="1094">
    <w:name w:val="List Table 5 Dark - Accent 5"/>
    <w:next w:val="1094"/>
    <w:link w:val="924"/>
    <w:uiPriority w:val="99"/>
    <w:qFormat/>
    <w:rPr>
      <w:lang w:val="en-US" w:eastAsia="zh-CN" w:bidi="ar-SA"/>
    </w:rPr>
    <w:tblPr/>
  </w:style>
  <w:style w:type="table" w:styleId="1095">
    <w:name w:val="List Table 5 Dark - Accent 6"/>
    <w:next w:val="1095"/>
    <w:link w:val="924"/>
    <w:uiPriority w:val="99"/>
    <w:qFormat/>
    <w:rPr>
      <w:lang w:val="en-US" w:eastAsia="zh-CN" w:bidi="ar-SA"/>
    </w:rPr>
    <w:tblPr/>
  </w:style>
  <w:style w:type="table" w:styleId="1096">
    <w:name w:val="清单表 6 彩色1"/>
    <w:next w:val="1096"/>
    <w:link w:val="924"/>
    <w:uiPriority w:val="99"/>
    <w:qFormat/>
    <w:rPr>
      <w:lang w:val="en-US" w:eastAsia="zh-CN" w:bidi="ar-SA"/>
    </w:rPr>
    <w:tblPr/>
  </w:style>
  <w:style w:type="table" w:styleId="1097">
    <w:name w:val="List Table 6 Colorful - Accent 1"/>
    <w:next w:val="1097"/>
    <w:link w:val="924"/>
    <w:uiPriority w:val="99"/>
    <w:qFormat/>
    <w:rPr>
      <w:lang w:val="en-US" w:eastAsia="zh-CN" w:bidi="ar-SA"/>
    </w:rPr>
    <w:tblPr/>
  </w:style>
  <w:style w:type="table" w:styleId="1098">
    <w:name w:val="List Table 6 Colorful - Accent 2"/>
    <w:next w:val="1098"/>
    <w:link w:val="924"/>
    <w:uiPriority w:val="99"/>
    <w:qFormat/>
    <w:rPr>
      <w:lang w:val="en-US" w:eastAsia="zh-CN" w:bidi="ar-SA"/>
    </w:rPr>
    <w:tblPr/>
  </w:style>
  <w:style w:type="table" w:styleId="1099">
    <w:name w:val="List Table 6 Colorful - Accent 3"/>
    <w:next w:val="1099"/>
    <w:link w:val="924"/>
    <w:uiPriority w:val="99"/>
    <w:qFormat/>
    <w:rPr>
      <w:lang w:val="en-US" w:eastAsia="zh-CN" w:bidi="ar-SA"/>
    </w:rPr>
    <w:tblPr/>
  </w:style>
  <w:style w:type="table" w:styleId="1100">
    <w:name w:val="List Table 6 Colorful - Accent 4"/>
    <w:next w:val="1100"/>
    <w:link w:val="924"/>
    <w:uiPriority w:val="99"/>
    <w:qFormat/>
    <w:rPr>
      <w:lang w:val="en-US" w:eastAsia="zh-CN" w:bidi="ar-SA"/>
    </w:rPr>
    <w:tblPr/>
  </w:style>
  <w:style w:type="table" w:styleId="1101">
    <w:name w:val="List Table 6 Colorful - Accent 5"/>
    <w:next w:val="1101"/>
    <w:link w:val="924"/>
    <w:uiPriority w:val="99"/>
    <w:qFormat/>
    <w:rPr>
      <w:lang w:val="en-US" w:eastAsia="zh-CN" w:bidi="ar-SA"/>
    </w:rPr>
    <w:tblPr/>
  </w:style>
  <w:style w:type="table" w:styleId="1102">
    <w:name w:val="List Table 6 Colorful - Accent 6"/>
    <w:next w:val="1102"/>
    <w:link w:val="924"/>
    <w:uiPriority w:val="99"/>
    <w:qFormat/>
    <w:rPr>
      <w:lang w:val="en-US" w:eastAsia="zh-CN" w:bidi="ar-SA"/>
    </w:rPr>
    <w:tblPr/>
  </w:style>
  <w:style w:type="table" w:styleId="1103">
    <w:name w:val="清单表 7 彩色1"/>
    <w:next w:val="1103"/>
    <w:link w:val="924"/>
    <w:uiPriority w:val="99"/>
    <w:qFormat/>
    <w:rPr>
      <w:lang w:val="en-US" w:eastAsia="zh-CN" w:bidi="ar-SA"/>
    </w:rPr>
    <w:tblPr/>
  </w:style>
  <w:style w:type="table" w:styleId="1104">
    <w:name w:val="List Table 7 Colorful - Accent 1"/>
    <w:next w:val="1104"/>
    <w:link w:val="924"/>
    <w:uiPriority w:val="99"/>
    <w:qFormat/>
    <w:rPr>
      <w:lang w:val="en-US" w:eastAsia="zh-CN" w:bidi="ar-SA"/>
    </w:rPr>
    <w:tblPr/>
  </w:style>
  <w:style w:type="table" w:styleId="1105">
    <w:name w:val="List Table 7 Colorful - Accent 2"/>
    <w:next w:val="1105"/>
    <w:link w:val="924"/>
    <w:uiPriority w:val="99"/>
    <w:qFormat/>
    <w:rPr>
      <w:lang w:val="en-US" w:eastAsia="zh-CN" w:bidi="ar-SA"/>
    </w:rPr>
    <w:tblPr/>
  </w:style>
  <w:style w:type="table" w:styleId="1106">
    <w:name w:val="List Table 7 Colorful - Accent 3"/>
    <w:next w:val="1106"/>
    <w:link w:val="924"/>
    <w:uiPriority w:val="99"/>
    <w:qFormat/>
    <w:rPr>
      <w:lang w:val="en-US" w:eastAsia="zh-CN" w:bidi="ar-SA"/>
    </w:rPr>
    <w:tblPr/>
  </w:style>
  <w:style w:type="table" w:styleId="1107">
    <w:name w:val="List Table 7 Colorful - Accent 4"/>
    <w:next w:val="1107"/>
    <w:link w:val="924"/>
    <w:uiPriority w:val="99"/>
    <w:qFormat/>
    <w:rPr>
      <w:lang w:val="en-US" w:eastAsia="zh-CN" w:bidi="ar-SA"/>
    </w:rPr>
    <w:tblPr/>
  </w:style>
  <w:style w:type="table" w:styleId="1108">
    <w:name w:val="List Table 7 Colorful - Accent 5"/>
    <w:next w:val="1108"/>
    <w:link w:val="924"/>
    <w:uiPriority w:val="99"/>
    <w:qFormat/>
    <w:rPr>
      <w:lang w:val="en-US" w:eastAsia="zh-CN" w:bidi="ar-SA"/>
    </w:rPr>
    <w:tblPr/>
  </w:style>
  <w:style w:type="table" w:styleId="1109">
    <w:name w:val="List Table 7 Colorful - Accent 6"/>
    <w:next w:val="1109"/>
    <w:link w:val="924"/>
    <w:uiPriority w:val="99"/>
    <w:qFormat/>
    <w:rPr>
      <w:lang w:val="en-US" w:eastAsia="zh-CN" w:bidi="ar-SA"/>
    </w:rPr>
    <w:tblPr/>
  </w:style>
  <w:style w:type="table" w:styleId="1110">
    <w:name w:val="Lined - Accent"/>
    <w:next w:val="1110"/>
    <w:link w:val="924"/>
    <w:uiPriority w:val="99"/>
    <w:qFormat/>
    <w:rPr>
      <w:color w:val="404040"/>
      <w:lang w:val="en-US" w:eastAsia="zh-CN" w:bidi="ar-SA"/>
    </w:rPr>
    <w:tblPr/>
  </w:style>
  <w:style w:type="table" w:styleId="1111">
    <w:name w:val="Lined - Accent 1"/>
    <w:next w:val="1111"/>
    <w:link w:val="924"/>
    <w:uiPriority w:val="99"/>
    <w:qFormat/>
    <w:rPr>
      <w:color w:val="404040"/>
      <w:lang w:val="en-US" w:eastAsia="zh-CN" w:bidi="ar-SA"/>
    </w:rPr>
    <w:tblPr/>
  </w:style>
  <w:style w:type="table" w:styleId="1112">
    <w:name w:val="Lined - Accent 2"/>
    <w:next w:val="1112"/>
    <w:link w:val="924"/>
    <w:uiPriority w:val="99"/>
    <w:qFormat/>
    <w:rPr>
      <w:color w:val="404040"/>
      <w:lang w:val="en-US" w:eastAsia="zh-CN" w:bidi="ar-SA"/>
    </w:rPr>
    <w:tblPr/>
  </w:style>
  <w:style w:type="table" w:styleId="1113">
    <w:name w:val="Lined - Accent 3"/>
    <w:next w:val="1113"/>
    <w:link w:val="924"/>
    <w:uiPriority w:val="99"/>
    <w:qFormat/>
    <w:rPr>
      <w:color w:val="404040"/>
      <w:lang w:val="en-US" w:eastAsia="zh-CN" w:bidi="ar-SA"/>
    </w:rPr>
    <w:tblPr/>
  </w:style>
  <w:style w:type="table" w:styleId="1114">
    <w:name w:val="Lined - Accent 4"/>
    <w:next w:val="1114"/>
    <w:link w:val="924"/>
    <w:uiPriority w:val="99"/>
    <w:qFormat/>
    <w:rPr>
      <w:color w:val="404040"/>
      <w:lang w:val="en-US" w:eastAsia="zh-CN" w:bidi="ar-SA"/>
    </w:rPr>
    <w:tblPr/>
  </w:style>
  <w:style w:type="table" w:styleId="1115">
    <w:name w:val="Lined - Accent 5"/>
    <w:next w:val="1115"/>
    <w:link w:val="924"/>
    <w:uiPriority w:val="99"/>
    <w:qFormat/>
    <w:rPr>
      <w:color w:val="404040"/>
      <w:lang w:val="en-US" w:eastAsia="zh-CN" w:bidi="ar-SA"/>
    </w:rPr>
    <w:tblPr/>
  </w:style>
  <w:style w:type="table" w:styleId="1116">
    <w:name w:val="Lined - Accent 6"/>
    <w:next w:val="1116"/>
    <w:link w:val="924"/>
    <w:uiPriority w:val="99"/>
    <w:qFormat/>
    <w:rPr>
      <w:color w:val="404040"/>
      <w:lang w:val="en-US" w:eastAsia="zh-CN" w:bidi="ar-SA"/>
    </w:rPr>
    <w:tblPr/>
  </w:style>
  <w:style w:type="table" w:styleId="1117">
    <w:name w:val="Bordered &amp; Lined - Accent"/>
    <w:next w:val="1117"/>
    <w:link w:val="924"/>
    <w:uiPriority w:val="99"/>
    <w:qFormat/>
    <w:rPr>
      <w:color w:val="404040"/>
      <w:lang w:val="en-US" w:eastAsia="zh-CN" w:bidi="ar-SA"/>
    </w:rPr>
    <w:tblPr/>
  </w:style>
  <w:style w:type="table" w:styleId="1118">
    <w:name w:val="Bordered &amp; Lined - Accent 1"/>
    <w:next w:val="1118"/>
    <w:link w:val="924"/>
    <w:uiPriority w:val="99"/>
    <w:qFormat/>
    <w:rPr>
      <w:color w:val="404040"/>
      <w:lang w:val="en-US" w:eastAsia="zh-CN" w:bidi="ar-SA"/>
    </w:rPr>
    <w:tblPr/>
  </w:style>
  <w:style w:type="table" w:styleId="1119">
    <w:name w:val="Bordered &amp; Lined - Accent 2"/>
    <w:next w:val="1119"/>
    <w:link w:val="924"/>
    <w:uiPriority w:val="99"/>
    <w:qFormat/>
    <w:rPr>
      <w:color w:val="404040"/>
      <w:lang w:val="en-US" w:eastAsia="zh-CN" w:bidi="ar-SA"/>
    </w:rPr>
    <w:tblPr/>
  </w:style>
  <w:style w:type="table" w:styleId="1120">
    <w:name w:val="Bordered &amp; Lined - Accent 3"/>
    <w:next w:val="1120"/>
    <w:link w:val="924"/>
    <w:uiPriority w:val="99"/>
    <w:qFormat/>
    <w:rPr>
      <w:color w:val="404040"/>
      <w:lang w:val="en-US" w:eastAsia="zh-CN" w:bidi="ar-SA"/>
    </w:rPr>
    <w:tblPr/>
  </w:style>
  <w:style w:type="table" w:styleId="1121">
    <w:name w:val="Bordered &amp; Lined - Accent 4"/>
    <w:next w:val="1121"/>
    <w:link w:val="924"/>
    <w:uiPriority w:val="99"/>
    <w:qFormat/>
    <w:rPr>
      <w:color w:val="404040"/>
      <w:lang w:val="en-US" w:eastAsia="zh-CN" w:bidi="ar-SA"/>
    </w:rPr>
    <w:tblPr/>
  </w:style>
  <w:style w:type="table" w:styleId="1122">
    <w:name w:val="Bordered &amp; Lined - Accent 5"/>
    <w:next w:val="1122"/>
    <w:link w:val="924"/>
    <w:uiPriority w:val="99"/>
    <w:qFormat/>
    <w:rPr>
      <w:color w:val="404040"/>
      <w:lang w:val="en-US" w:eastAsia="zh-CN" w:bidi="ar-SA"/>
    </w:rPr>
    <w:tblPr/>
  </w:style>
  <w:style w:type="table" w:styleId="1123">
    <w:name w:val="Bordered &amp; Lined - Accent 6"/>
    <w:next w:val="1123"/>
    <w:link w:val="924"/>
    <w:uiPriority w:val="99"/>
    <w:qFormat/>
    <w:rPr>
      <w:color w:val="404040"/>
      <w:lang w:val="en-US" w:eastAsia="zh-CN" w:bidi="ar-SA"/>
    </w:rPr>
    <w:tblPr/>
  </w:style>
  <w:style w:type="table" w:styleId="1124">
    <w:name w:val="Bordered"/>
    <w:next w:val="1124"/>
    <w:link w:val="924"/>
    <w:uiPriority w:val="99"/>
    <w:qFormat/>
    <w:rPr>
      <w:lang w:val="en-US" w:eastAsia="zh-CN" w:bidi="ar-SA"/>
    </w:rPr>
    <w:tblPr/>
  </w:style>
  <w:style w:type="table" w:styleId="1125">
    <w:name w:val="Bordered - Accent 1"/>
    <w:next w:val="1125"/>
    <w:link w:val="924"/>
    <w:uiPriority w:val="99"/>
    <w:qFormat/>
    <w:rPr>
      <w:lang w:val="en-US" w:eastAsia="zh-CN" w:bidi="ar-SA"/>
    </w:rPr>
    <w:tblPr/>
  </w:style>
  <w:style w:type="table" w:styleId="1126">
    <w:name w:val="Bordered - Accent 2"/>
    <w:next w:val="1126"/>
    <w:link w:val="924"/>
    <w:uiPriority w:val="99"/>
    <w:qFormat/>
    <w:rPr>
      <w:lang w:val="en-US" w:eastAsia="zh-CN" w:bidi="ar-SA"/>
    </w:rPr>
    <w:tblPr/>
  </w:style>
  <w:style w:type="table" w:styleId="1127">
    <w:name w:val="Bordered - Accent 3"/>
    <w:next w:val="1127"/>
    <w:link w:val="924"/>
    <w:uiPriority w:val="99"/>
    <w:qFormat/>
    <w:rPr>
      <w:lang w:val="en-US" w:eastAsia="zh-CN" w:bidi="ar-SA"/>
    </w:rPr>
    <w:tblPr/>
  </w:style>
  <w:style w:type="table" w:styleId="1128">
    <w:name w:val="Bordered - Accent 4"/>
    <w:next w:val="1128"/>
    <w:link w:val="924"/>
    <w:uiPriority w:val="99"/>
    <w:qFormat/>
    <w:rPr>
      <w:lang w:val="en-US" w:eastAsia="zh-CN" w:bidi="ar-SA"/>
    </w:rPr>
    <w:tblPr/>
  </w:style>
  <w:style w:type="table" w:styleId="1129">
    <w:name w:val="Bordered - Accent 5"/>
    <w:next w:val="1129"/>
    <w:link w:val="924"/>
    <w:uiPriority w:val="99"/>
    <w:qFormat/>
    <w:rPr>
      <w:lang w:val="en-US" w:eastAsia="zh-CN" w:bidi="ar-SA"/>
    </w:rPr>
    <w:tblPr/>
  </w:style>
  <w:style w:type="table" w:styleId="1130">
    <w:name w:val="Bordered - Accent 6"/>
    <w:next w:val="1130"/>
    <w:link w:val="924"/>
    <w:uiPriority w:val="99"/>
    <w:qFormat/>
    <w:rPr>
      <w:lang w:val="en-US" w:eastAsia="zh-CN" w:bidi="ar-SA"/>
    </w:rPr>
    <w:tblPr/>
  </w:style>
  <w:style w:type="paragraph" w:styleId="1131">
    <w:name w:val="TOC 标题1"/>
    <w:next w:val="1131"/>
    <w:link w:val="924"/>
    <w:uiPriority w:val="39"/>
    <w:unhideWhenUsed/>
    <w:qFormat/>
    <w:rPr>
      <w:lang w:val="en-US" w:eastAsia="zh-CN" w:bidi="ar-SA"/>
    </w:rPr>
  </w:style>
  <w:style w:type="paragraph" w:styleId="1132">
    <w:name w:val="标题 411"/>
    <w:next w:val="924"/>
    <w:link w:val="1133"/>
    <w:qFormat/>
    <w:pPr>
      <w:outlineLvl w:val="3"/>
    </w:pPr>
    <w:rPr>
      <w:rFonts w:ascii="宋体" w:hAnsi="宋体"/>
      <w:color w:val="000000"/>
      <w:sz w:val="24"/>
      <w:szCs w:val="28"/>
      <w:u w:val="single"/>
      <w:lang w:val="en-US" w:eastAsia="zh-CN" w:bidi="ar-SA"/>
    </w:rPr>
  </w:style>
  <w:style w:type="character" w:styleId="1133">
    <w:name w:val="标题 4 Char1"/>
    <w:next w:val="1133"/>
    <w:link w:val="1132"/>
    <w:qFormat/>
    <w:rPr>
      <w:rFonts w:ascii="宋体" w:hAnsi="宋体"/>
      <w:color w:val="000000"/>
      <w:sz w:val="24"/>
      <w:szCs w:val="28"/>
      <w:u w:val="single"/>
      <w:lang w:bidi="ar-SA"/>
    </w:rPr>
  </w:style>
  <w:style w:type="paragraph" w:styleId="1134">
    <w:name w:val="标题 511"/>
    <w:basedOn w:val="924"/>
    <w:next w:val="924"/>
    <w:link w:val="1135"/>
    <w:qFormat/>
    <w:pPr>
      <w:ind w:left="1008" w:hanging="1008"/>
      <w:keepLines/>
      <w:keepNext/>
      <w:spacing w:before="280" w:after="290" w:line="374" w:lineRule="auto"/>
      <w:tabs>
        <w:tab w:val="left" w:pos="1008" w:leader="none"/>
      </w:tabs>
      <w:outlineLvl w:val="4"/>
    </w:pPr>
    <w:rPr>
      <w:b/>
      <w:bCs/>
      <w:sz w:val="28"/>
      <w:szCs w:val="28"/>
    </w:rPr>
  </w:style>
  <w:style w:type="character" w:styleId="1135">
    <w:name w:val="标题 5 Char"/>
    <w:next w:val="1135"/>
    <w:link w:val="1134"/>
    <w:qFormat/>
    <w:rPr>
      <w:b/>
      <w:bCs/>
      <w:sz w:val="28"/>
      <w:szCs w:val="28"/>
    </w:rPr>
  </w:style>
  <w:style w:type="paragraph" w:styleId="1136">
    <w:name w:val="标题 611"/>
    <w:basedOn w:val="924"/>
    <w:next w:val="924"/>
    <w:link w:val="1137"/>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character" w:styleId="1137">
    <w:name w:val="标题 6 Char"/>
    <w:next w:val="1137"/>
    <w:link w:val="1136"/>
    <w:uiPriority w:val="9"/>
    <w:qFormat/>
    <w:rPr>
      <w:rFonts w:ascii="Arial" w:hAnsi="Arial" w:eastAsia="黑体"/>
      <w:b/>
      <w:bCs/>
      <w:sz w:val="24"/>
      <w:szCs w:val="24"/>
    </w:rPr>
  </w:style>
  <w:style w:type="paragraph" w:styleId="1138">
    <w:name w:val="标题 91"/>
    <w:basedOn w:val="924"/>
    <w:next w:val="924"/>
    <w:link w:val="113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139">
    <w:name w:val="标题 9 Char"/>
    <w:next w:val="1139"/>
    <w:link w:val="1138"/>
    <w:qFormat/>
    <w:rPr>
      <w:rFonts w:ascii="Arial" w:hAnsi="Arial" w:eastAsia="黑体"/>
      <w:sz w:val="21"/>
      <w:szCs w:val="21"/>
    </w:rPr>
  </w:style>
  <w:style w:type="character" w:styleId="1140">
    <w:name w:val="默认段落字体1"/>
    <w:next w:val="1140"/>
    <w:link w:val="924"/>
    <w:uiPriority w:val="1"/>
    <w:unhideWhenUsed/>
    <w:qFormat/>
  </w:style>
  <w:style w:type="table" w:styleId="1141">
    <w:name w:val="普通表格1"/>
    <w:next w:val="1141"/>
    <w:link w:val="924"/>
    <w:uiPriority w:val="99"/>
    <w:unhideWhenUsed/>
    <w:qFormat/>
    <w:rPr>
      <w:lang w:val="en-US" w:eastAsia="zh-CN" w:bidi="ar-SA"/>
    </w:rPr>
    <w:tblPr/>
  </w:style>
  <w:style w:type="paragraph" w:styleId="1142">
    <w:name w:val="列表 31"/>
    <w:basedOn w:val="924"/>
    <w:next w:val="1142"/>
    <w:link w:val="924"/>
    <w:qFormat/>
    <w:pPr>
      <w:ind w:left="1260" w:hanging="420"/>
    </w:pPr>
  </w:style>
  <w:style w:type="paragraph" w:styleId="1143">
    <w:name w:val="目录 71"/>
    <w:basedOn w:val="924"/>
    <w:next w:val="924"/>
    <w:link w:val="924"/>
    <w:unhideWhenUsed/>
    <w:qFormat/>
    <w:pPr>
      <w:ind w:left="2520"/>
    </w:pPr>
  </w:style>
  <w:style w:type="paragraph" w:styleId="1144">
    <w:name w:val="注释标题1"/>
    <w:basedOn w:val="924"/>
    <w:next w:val="924"/>
    <w:link w:val="1145"/>
    <w:unhideWhenUsed/>
    <w:qFormat/>
    <w:pPr>
      <w:jc w:val="center"/>
    </w:pPr>
    <w:rPr>
      <w:rFonts w:ascii="Tahoma" w:hAnsi="Tahoma"/>
      <w:sz w:val="24"/>
      <w:lang w:eastAsia="en-US"/>
    </w:rPr>
  </w:style>
  <w:style w:type="character" w:styleId="1145">
    <w:name w:val="注释标题 Char"/>
    <w:next w:val="1145"/>
    <w:link w:val="1144"/>
    <w:semiHidden/>
    <w:qFormat/>
    <w:rPr>
      <w:rFonts w:ascii="Tahoma" w:hAnsi="Tahoma" w:cs="Tahoma"/>
      <w:sz w:val="24"/>
      <w:szCs w:val="24"/>
      <w:lang w:eastAsia="en-US"/>
    </w:rPr>
  </w:style>
  <w:style w:type="paragraph" w:styleId="1146">
    <w:name w:val="列表编号1"/>
    <w:basedOn w:val="924"/>
    <w:next w:val="1146"/>
    <w:link w:val="924"/>
    <w:qFormat/>
    <w:pPr>
      <w:ind w:left="200" w:hanging="420"/>
      <w:spacing w:line="360" w:lineRule="auto"/>
      <w:tabs>
        <w:tab w:val="left" w:pos="420" w:leader="none"/>
        <w:tab w:val="left" w:pos="840" w:leader="none"/>
      </w:tabs>
    </w:pPr>
    <w:rPr>
      <w:rFonts w:ascii="Arial" w:hAnsi="Arial"/>
    </w:rPr>
  </w:style>
  <w:style w:type="paragraph" w:styleId="1147">
    <w:name w:val="正文缩进1"/>
    <w:basedOn w:val="924"/>
    <w:next w:val="1147"/>
    <w:link w:val="1148"/>
    <w:qFormat/>
    <w:pPr>
      <w:ind w:firstLine="420"/>
      <w:jc w:val="left"/>
    </w:pPr>
    <w:rPr>
      <w:rFonts w:ascii="Tahoma" w:hAnsi="Tahoma" w:eastAsia="楷体_GB2312"/>
      <w:sz w:val="24"/>
    </w:rPr>
  </w:style>
  <w:style w:type="character" w:styleId="1148">
    <w:name w:val="正文缩进 Char"/>
    <w:next w:val="1148"/>
    <w:link w:val="1147"/>
    <w:qFormat/>
    <w:rPr>
      <w:rFonts w:ascii="Tahoma" w:hAnsi="Tahoma" w:eastAsia="楷体_GB2312"/>
      <w:sz w:val="24"/>
      <w:szCs w:val="24"/>
      <w:lang w:val="en-US" w:eastAsia="zh-CN" w:bidi="ar-SA"/>
    </w:rPr>
  </w:style>
  <w:style w:type="paragraph" w:styleId="1149">
    <w:name w:val="题注1"/>
    <w:basedOn w:val="924"/>
    <w:next w:val="924"/>
    <w:link w:val="924"/>
    <w:qFormat/>
    <w:pPr>
      <w:spacing w:before="152" w:after="160"/>
    </w:pPr>
    <w:rPr>
      <w:rFonts w:ascii="Arial" w:hAnsi="Arial" w:eastAsia="黑体" w:cs="Arial"/>
      <w:sz w:val="20"/>
      <w:szCs w:val="20"/>
    </w:rPr>
  </w:style>
  <w:style w:type="paragraph" w:styleId="1150">
    <w:name w:val="列表项目符号1"/>
    <w:basedOn w:val="924"/>
    <w:next w:val="1150"/>
    <w:link w:val="924"/>
    <w:qFormat/>
    <w:pPr>
      <w:numPr>
        <w:ilvl w:val="0"/>
        <w:numId w:val="2"/>
      </w:numPr>
      <w:spacing w:line="360" w:lineRule="auto"/>
      <w:tabs>
        <w:tab w:val="left" w:pos="748" w:leader="none"/>
      </w:tabs>
    </w:pPr>
    <w:rPr>
      <w:rFonts w:ascii="Arial" w:hAnsi="Arial"/>
    </w:rPr>
  </w:style>
  <w:style w:type="paragraph" w:styleId="1151">
    <w:name w:val="文档结构图1"/>
    <w:basedOn w:val="924"/>
    <w:next w:val="1151"/>
    <w:link w:val="1152"/>
    <w:qFormat/>
    <w:pPr>
      <w:shd w:val="clear" w:color="auto" w:fill="000080"/>
    </w:pPr>
  </w:style>
  <w:style w:type="character" w:styleId="1152">
    <w:name w:val="文档结构图 Char"/>
    <w:next w:val="1152"/>
    <w:link w:val="1151"/>
    <w:qFormat/>
    <w:rPr>
      <w:sz w:val="21"/>
      <w:szCs w:val="24"/>
      <w:shd w:val="clear" w:color="auto" w:fill="000080"/>
    </w:rPr>
  </w:style>
  <w:style w:type="paragraph" w:styleId="1153">
    <w:name w:val="引文目录标题1"/>
    <w:basedOn w:val="924"/>
    <w:next w:val="924"/>
    <w:link w:val="924"/>
    <w:qFormat/>
    <w:pPr>
      <w:spacing w:before="120" w:line="312" w:lineRule="atLeast"/>
    </w:pPr>
    <w:rPr>
      <w:rFonts w:ascii="Arial" w:hAnsi="Arial"/>
      <w:b/>
      <w:sz w:val="24"/>
    </w:rPr>
  </w:style>
  <w:style w:type="paragraph" w:styleId="1154">
    <w:name w:val="批注文字1"/>
    <w:basedOn w:val="924"/>
    <w:next w:val="1154"/>
    <w:link w:val="1155"/>
    <w:qFormat/>
    <w:pPr>
      <w:jc w:val="left"/>
    </w:pPr>
    <w:rPr>
      <w:rFonts w:ascii="Tahoma" w:hAnsi="Tahoma"/>
    </w:rPr>
  </w:style>
  <w:style w:type="character" w:styleId="1155">
    <w:name w:val="批注文字 Char2"/>
    <w:next w:val="1155"/>
    <w:link w:val="1154"/>
    <w:qFormat/>
    <w:rPr>
      <w:rFonts w:ascii="Tahoma" w:hAnsi="Tahoma" w:eastAsia="宋体"/>
      <w:sz w:val="21"/>
      <w:szCs w:val="24"/>
      <w:lang w:val="en-US" w:eastAsia="zh-CN" w:bidi="ar-SA"/>
    </w:rPr>
  </w:style>
  <w:style w:type="paragraph" w:styleId="1156">
    <w:name w:val="正文文本 31"/>
    <w:basedOn w:val="924"/>
    <w:next w:val="1156"/>
    <w:link w:val="1157"/>
    <w:unhideWhenUsed/>
    <w:qFormat/>
    <w:pPr>
      <w:spacing w:after="120"/>
    </w:pPr>
    <w:rPr>
      <w:rFonts w:ascii="Tahoma" w:hAnsi="Tahoma"/>
      <w:sz w:val="16"/>
    </w:rPr>
  </w:style>
  <w:style w:type="character" w:styleId="1157">
    <w:name w:val="正文文本 3 Char"/>
    <w:next w:val="1157"/>
    <w:link w:val="1156"/>
    <w:qFormat/>
    <w:rPr>
      <w:rFonts w:ascii="Tahoma" w:hAnsi="Tahoma" w:cs="Tahoma"/>
      <w:sz w:val="16"/>
      <w:szCs w:val="24"/>
    </w:rPr>
  </w:style>
  <w:style w:type="paragraph" w:styleId="1158">
    <w:name w:val="列表项目符号 31"/>
    <w:basedOn w:val="924"/>
    <w:next w:val="1158"/>
    <w:link w:val="924"/>
    <w:qFormat/>
    <w:pPr>
      <w:ind w:left="200" w:hanging="420"/>
      <w:spacing w:line="360" w:lineRule="auto"/>
      <w:tabs>
        <w:tab w:val="left" w:pos="840" w:leader="none"/>
        <w:tab w:val="left" w:pos="1497" w:leader="none"/>
      </w:tabs>
    </w:pPr>
    <w:rPr>
      <w:rFonts w:ascii="Arial" w:hAnsi="Arial"/>
    </w:rPr>
  </w:style>
  <w:style w:type="paragraph" w:styleId="1159">
    <w:name w:val="正文文本缩进1"/>
    <w:basedOn w:val="924"/>
    <w:next w:val="1159"/>
    <w:link w:val="1160"/>
    <w:qFormat/>
    <w:pPr>
      <w:ind w:firstLine="435"/>
      <w:spacing w:line="260" w:lineRule="exact"/>
    </w:pPr>
    <w:rPr>
      <w:sz w:val="18"/>
    </w:rPr>
  </w:style>
  <w:style w:type="character" w:styleId="1160">
    <w:name w:val="正文文本缩进 Char"/>
    <w:next w:val="1160"/>
    <w:link w:val="1159"/>
    <w:qFormat/>
    <w:rPr>
      <w:sz w:val="18"/>
      <w:szCs w:val="24"/>
    </w:rPr>
  </w:style>
  <w:style w:type="paragraph" w:styleId="1161">
    <w:name w:val="列表 21"/>
    <w:basedOn w:val="924"/>
    <w:next w:val="1161"/>
    <w:link w:val="924"/>
    <w:qFormat/>
    <w:pPr>
      <w:ind w:left="840" w:hanging="420"/>
    </w:pPr>
  </w:style>
  <w:style w:type="paragraph" w:styleId="1162">
    <w:name w:val="列表项目符号 21"/>
    <w:basedOn w:val="924"/>
    <w:next w:val="1162"/>
    <w:link w:val="924"/>
    <w:qFormat/>
    <w:pPr>
      <w:ind w:hanging="425"/>
      <w:spacing w:line="360" w:lineRule="auto"/>
      <w:tabs>
        <w:tab w:val="left" w:pos="425" w:leader="none"/>
        <w:tab w:val="left" w:pos="7809" w:leader="none"/>
      </w:tabs>
    </w:pPr>
    <w:rPr>
      <w:rFonts w:ascii="Arial" w:hAnsi="Arial"/>
    </w:rPr>
  </w:style>
  <w:style w:type="paragraph" w:styleId="1163">
    <w:name w:val="目录 51"/>
    <w:basedOn w:val="924"/>
    <w:next w:val="924"/>
    <w:link w:val="924"/>
    <w:uiPriority w:val="39"/>
    <w:qFormat/>
    <w:pPr>
      <w:ind w:left="1680"/>
    </w:pPr>
  </w:style>
  <w:style w:type="paragraph" w:styleId="1164">
    <w:name w:val="目录 31"/>
    <w:basedOn w:val="924"/>
    <w:next w:val="924"/>
    <w:link w:val="924"/>
    <w:uiPriority w:val="39"/>
    <w:qFormat/>
    <w:pPr>
      <w:ind w:left="840"/>
    </w:pPr>
  </w:style>
  <w:style w:type="paragraph" w:styleId="1165">
    <w:name w:val="纯文本11"/>
    <w:basedOn w:val="924"/>
    <w:next w:val="1165"/>
    <w:link w:val="1166"/>
    <w:qFormat/>
    <w:rPr>
      <w:rFonts w:ascii="宋体" w:hAnsi="Courier New" w:eastAsia="楷体_GB2312"/>
      <w:sz w:val="28"/>
      <w:szCs w:val="20"/>
    </w:rPr>
  </w:style>
  <w:style w:type="character" w:styleId="1166">
    <w:name w:val="纯文本 Char"/>
    <w:next w:val="1166"/>
    <w:link w:val="1165"/>
    <w:qFormat/>
    <w:rPr>
      <w:rFonts w:ascii="宋体" w:hAnsi="Courier New" w:eastAsia="楷体_GB2312"/>
      <w:sz w:val="28"/>
    </w:rPr>
  </w:style>
  <w:style w:type="paragraph" w:styleId="1167">
    <w:name w:val="目录 81"/>
    <w:basedOn w:val="924"/>
    <w:next w:val="924"/>
    <w:link w:val="924"/>
    <w:qFormat/>
    <w:pPr>
      <w:ind w:left="2940"/>
    </w:pPr>
  </w:style>
  <w:style w:type="paragraph" w:styleId="1168">
    <w:name w:val="索引 31"/>
    <w:basedOn w:val="924"/>
    <w:next w:val="924"/>
    <w:link w:val="924"/>
    <w:unhideWhenUsed/>
    <w:qFormat/>
    <w:pPr>
      <w:ind w:left="400"/>
    </w:pPr>
  </w:style>
  <w:style w:type="paragraph" w:styleId="1169">
    <w:name w:val="日期1"/>
    <w:basedOn w:val="924"/>
    <w:next w:val="924"/>
    <w:link w:val="1170"/>
    <w:qFormat/>
    <w:rPr>
      <w:rFonts w:ascii="宋体" w:hAnsi="宋体" w:eastAsia="楷体_GB2312"/>
      <w:sz w:val="24"/>
      <w:szCs w:val="20"/>
    </w:rPr>
  </w:style>
  <w:style w:type="character" w:styleId="1170">
    <w:name w:val="日期 Char"/>
    <w:next w:val="1170"/>
    <w:link w:val="1169"/>
    <w:qFormat/>
    <w:rPr>
      <w:rFonts w:ascii="宋体" w:hAnsi="宋体" w:eastAsia="楷体_GB2312"/>
      <w:sz w:val="24"/>
    </w:rPr>
  </w:style>
  <w:style w:type="paragraph" w:styleId="1171">
    <w:name w:val="尾注文本1"/>
    <w:basedOn w:val="924"/>
    <w:next w:val="1171"/>
    <w:link w:val="1172"/>
    <w:qFormat/>
    <w:pPr>
      <w:jc w:val="left"/>
    </w:pPr>
    <w:rPr>
      <w:rFonts w:ascii="宋体" w:hAnsi="宋体"/>
    </w:rPr>
  </w:style>
  <w:style w:type="character" w:styleId="1172">
    <w:name w:val="尾注文本 Char"/>
    <w:next w:val="1172"/>
    <w:link w:val="1171"/>
    <w:qFormat/>
    <w:rPr>
      <w:rFonts w:ascii="宋体" w:hAnsi="宋体"/>
      <w:sz w:val="21"/>
      <w:szCs w:val="24"/>
    </w:rPr>
  </w:style>
  <w:style w:type="paragraph" w:styleId="1173">
    <w:name w:val="批注框文本1"/>
    <w:basedOn w:val="924"/>
    <w:next w:val="1173"/>
    <w:link w:val="1174"/>
    <w:uiPriority w:val="99"/>
    <w:qFormat/>
    <w:rPr>
      <w:sz w:val="18"/>
      <w:szCs w:val="18"/>
    </w:rPr>
  </w:style>
  <w:style w:type="character" w:styleId="1174">
    <w:name w:val="批注框文本 Char"/>
    <w:next w:val="1174"/>
    <w:link w:val="1173"/>
    <w:uiPriority w:val="99"/>
    <w:qFormat/>
    <w:rPr>
      <w:sz w:val="18"/>
      <w:szCs w:val="18"/>
    </w:rPr>
  </w:style>
  <w:style w:type="paragraph" w:styleId="1175">
    <w:name w:val="页脚1"/>
    <w:basedOn w:val="924"/>
    <w:next w:val="1175"/>
    <w:link w:val="1176"/>
    <w:uiPriority w:val="99"/>
    <w:qFormat/>
    <w:pPr>
      <w:jc w:val="left"/>
      <w:tabs>
        <w:tab w:val="center" w:pos="4153" w:leader="none"/>
        <w:tab w:val="right" w:pos="8306" w:leader="none"/>
      </w:tabs>
    </w:pPr>
    <w:rPr>
      <w:rFonts w:eastAsia="楷体_GB2312"/>
      <w:sz w:val="18"/>
      <w:szCs w:val="20"/>
    </w:rPr>
  </w:style>
  <w:style w:type="character" w:styleId="1176">
    <w:name w:val="页脚 Char"/>
    <w:next w:val="1176"/>
    <w:link w:val="1175"/>
    <w:uiPriority w:val="99"/>
    <w:qFormat/>
    <w:rPr>
      <w:rFonts w:eastAsia="楷体_GB2312"/>
      <w:sz w:val="18"/>
    </w:rPr>
  </w:style>
  <w:style w:type="paragraph" w:styleId="1177">
    <w:name w:val="页眉1"/>
    <w:basedOn w:val="924"/>
    <w:next w:val="1177"/>
    <w:link w:val="1178"/>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178">
    <w:name w:val="页眉 Char"/>
    <w:next w:val="1178"/>
    <w:link w:val="1177"/>
    <w:uiPriority w:val="99"/>
    <w:qFormat/>
    <w:rPr>
      <w:rFonts w:ascii="Tahoma" w:hAnsi="Tahoma" w:eastAsia="楷体_GB2312"/>
      <w:sz w:val="18"/>
      <w:szCs w:val="24"/>
      <w:lang w:val="en-US" w:eastAsia="zh-CN" w:bidi="ar-SA"/>
    </w:rPr>
  </w:style>
  <w:style w:type="paragraph" w:styleId="1179">
    <w:name w:val="目录 11"/>
    <w:basedOn w:val="924"/>
    <w:next w:val="924"/>
    <w:link w:val="924"/>
    <w:uiPriority w:val="39"/>
    <w:qFormat/>
    <w:pPr>
      <w:jc w:val="left"/>
    </w:pPr>
    <w:rPr>
      <w:rFonts w:eastAsia="楷体_GB2312"/>
      <w:sz w:val="24"/>
      <w:szCs w:val="20"/>
    </w:rPr>
  </w:style>
  <w:style w:type="paragraph" w:styleId="1180">
    <w:name w:val="列表接续 41"/>
    <w:basedOn w:val="924"/>
    <w:next w:val="1180"/>
    <w:link w:val="924"/>
    <w:qFormat/>
    <w:pPr>
      <w:ind w:left="1680"/>
      <w:spacing w:after="120"/>
    </w:pPr>
  </w:style>
  <w:style w:type="paragraph" w:styleId="1181">
    <w:name w:val="目录 41"/>
    <w:basedOn w:val="924"/>
    <w:next w:val="924"/>
    <w:link w:val="924"/>
    <w:qFormat/>
    <w:pPr>
      <w:ind w:left="1260"/>
    </w:pPr>
  </w:style>
  <w:style w:type="paragraph" w:styleId="1182">
    <w:name w:val="索引标题1"/>
    <w:basedOn w:val="924"/>
    <w:next w:val="1183"/>
    <w:link w:val="924"/>
    <w:qFormat/>
    <w:rPr>
      <w:rFonts w:ascii="Arial" w:hAnsi="Arial" w:cs="Arial"/>
      <w:b/>
      <w:bCs/>
    </w:rPr>
  </w:style>
  <w:style w:type="paragraph" w:styleId="1183">
    <w:name w:val="索引 11"/>
    <w:basedOn w:val="924"/>
    <w:next w:val="924"/>
    <w:link w:val="924"/>
    <w:qFormat/>
  </w:style>
  <w:style w:type="paragraph" w:styleId="1184">
    <w:name w:val="副标题1"/>
    <w:basedOn w:val="924"/>
    <w:next w:val="1184"/>
    <w:link w:val="1185"/>
    <w:qFormat/>
    <w:pPr>
      <w:jc w:val="left"/>
      <w:spacing w:before="100" w:beforeAutospacing="1" w:after="100" w:afterAutospacing="1"/>
      <w:widowControl/>
    </w:pPr>
    <w:rPr>
      <w:rFonts w:ascii="宋体" w:hAnsi="宋体"/>
      <w:sz w:val="24"/>
    </w:rPr>
  </w:style>
  <w:style w:type="character" w:styleId="1185">
    <w:name w:val="副标题 Char"/>
    <w:next w:val="1185"/>
    <w:link w:val="1184"/>
    <w:qFormat/>
    <w:rPr>
      <w:rFonts w:ascii="宋体" w:hAnsi="宋体" w:cs="宋体"/>
      <w:sz w:val="24"/>
      <w:szCs w:val="24"/>
    </w:rPr>
  </w:style>
  <w:style w:type="paragraph" w:styleId="1186">
    <w:name w:val="脚注文本1"/>
    <w:basedOn w:val="924"/>
    <w:next w:val="1186"/>
    <w:link w:val="1187"/>
    <w:unhideWhenUsed/>
    <w:qFormat/>
    <w:pPr>
      <w:jc w:val="left"/>
    </w:pPr>
    <w:rPr>
      <w:rFonts w:ascii="宋体" w:hAnsi="Tahoma"/>
      <w:sz w:val="18"/>
      <w:szCs w:val="18"/>
    </w:rPr>
  </w:style>
  <w:style w:type="character" w:styleId="1187">
    <w:name w:val="脚注文本 Char"/>
    <w:next w:val="1187"/>
    <w:link w:val="1186"/>
    <w:qFormat/>
    <w:rPr>
      <w:rFonts w:ascii="宋体" w:hAnsi="Tahoma"/>
      <w:sz w:val="18"/>
      <w:szCs w:val="18"/>
    </w:rPr>
  </w:style>
  <w:style w:type="paragraph" w:styleId="1188">
    <w:name w:val="目录 61"/>
    <w:basedOn w:val="924"/>
    <w:next w:val="924"/>
    <w:link w:val="924"/>
    <w:qFormat/>
    <w:pPr>
      <w:ind w:left="2100"/>
    </w:pPr>
  </w:style>
  <w:style w:type="paragraph" w:styleId="1189">
    <w:name w:val="正文文本缩进 31"/>
    <w:basedOn w:val="924"/>
    <w:next w:val="1189"/>
    <w:link w:val="1190"/>
    <w:qFormat/>
    <w:pPr>
      <w:ind w:left="420"/>
      <w:spacing w:after="120"/>
    </w:pPr>
    <w:rPr>
      <w:sz w:val="16"/>
      <w:szCs w:val="16"/>
    </w:rPr>
  </w:style>
  <w:style w:type="character" w:styleId="1190">
    <w:name w:val="正文文本缩进 3 Char"/>
    <w:next w:val="1190"/>
    <w:link w:val="1189"/>
    <w:qFormat/>
    <w:rPr>
      <w:sz w:val="16"/>
      <w:szCs w:val="16"/>
    </w:rPr>
  </w:style>
  <w:style w:type="paragraph" w:styleId="1191">
    <w:name w:val="图表目录1"/>
    <w:basedOn w:val="924"/>
    <w:next w:val="924"/>
    <w:link w:val="924"/>
    <w:uiPriority w:val="99"/>
    <w:qFormat/>
    <w:pPr>
      <w:ind w:left="400" w:hanging="200"/>
    </w:pPr>
    <w:rPr>
      <w:rFonts w:ascii="Arial" w:hAnsi="Arial"/>
    </w:rPr>
  </w:style>
  <w:style w:type="paragraph" w:styleId="1192">
    <w:name w:val="目录 21"/>
    <w:basedOn w:val="924"/>
    <w:next w:val="924"/>
    <w:link w:val="924"/>
    <w:uiPriority w:val="39"/>
    <w:qFormat/>
    <w:pPr>
      <w:ind w:left="420"/>
    </w:pPr>
  </w:style>
  <w:style w:type="paragraph" w:styleId="1193">
    <w:name w:val="目录 91"/>
    <w:basedOn w:val="924"/>
    <w:next w:val="924"/>
    <w:link w:val="924"/>
    <w:uiPriority w:val="39"/>
    <w:qFormat/>
    <w:pPr>
      <w:ind w:left="3360"/>
    </w:pPr>
    <w:rPr>
      <w:rFonts w:eastAsia="楷体_GB2312"/>
      <w:sz w:val="28"/>
      <w:szCs w:val="20"/>
    </w:rPr>
  </w:style>
  <w:style w:type="paragraph" w:styleId="1194">
    <w:name w:val="正文文本 211"/>
    <w:basedOn w:val="924"/>
    <w:next w:val="1194"/>
    <w:link w:val="1195"/>
    <w:qFormat/>
    <w:pPr>
      <w:spacing w:after="120" w:line="480" w:lineRule="auto"/>
    </w:pPr>
  </w:style>
  <w:style w:type="character" w:styleId="1195">
    <w:name w:val="正文文本 2 Char"/>
    <w:next w:val="1195"/>
    <w:link w:val="1194"/>
    <w:qFormat/>
    <w:rPr>
      <w:sz w:val="21"/>
      <w:szCs w:val="24"/>
    </w:rPr>
  </w:style>
  <w:style w:type="paragraph" w:styleId="1196">
    <w:name w:val="HTML 预设格式1"/>
    <w:basedOn w:val="924"/>
    <w:next w:val="1196"/>
    <w:link w:val="11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197">
    <w:name w:val="HTML 预设格式 Char"/>
    <w:next w:val="1197"/>
    <w:link w:val="1196"/>
    <w:qFormat/>
    <w:rPr>
      <w:rFonts w:ascii="Arial" w:hAnsi="Arial" w:cs="Arial"/>
      <w:sz w:val="24"/>
      <w:szCs w:val="24"/>
    </w:rPr>
  </w:style>
  <w:style w:type="paragraph" w:styleId="1198">
    <w:name w:val="普通(网站)1"/>
    <w:basedOn w:val="924"/>
    <w:next w:val="1198"/>
    <w:link w:val="924"/>
    <w:uiPriority w:val="99"/>
    <w:qFormat/>
    <w:pPr>
      <w:jc w:val="left"/>
      <w:spacing w:before="100" w:beforeAutospacing="1" w:after="100" w:afterAutospacing="1"/>
      <w:widowControl/>
    </w:pPr>
    <w:rPr>
      <w:rFonts w:ascii="宋体" w:hAnsi="宋体"/>
      <w:sz w:val="24"/>
    </w:rPr>
  </w:style>
  <w:style w:type="paragraph" w:styleId="1199">
    <w:name w:val="标题1"/>
    <w:basedOn w:val="924"/>
    <w:next w:val="924"/>
    <w:link w:val="1200"/>
    <w:qFormat/>
    <w:pPr>
      <w:jc w:val="center"/>
      <w:spacing w:before="240" w:after="60"/>
      <w:outlineLvl w:val="0"/>
    </w:pPr>
    <w:rPr>
      <w:rFonts w:ascii="Arial" w:hAnsi="Arial"/>
      <w:b/>
      <w:sz w:val="32"/>
    </w:rPr>
  </w:style>
  <w:style w:type="character" w:styleId="1200">
    <w:name w:val="标题 Char"/>
    <w:next w:val="1200"/>
    <w:link w:val="1199"/>
    <w:qFormat/>
    <w:rPr>
      <w:rFonts w:ascii="Arial" w:hAnsi="Arial" w:cs="Arial"/>
      <w:b/>
      <w:sz w:val="32"/>
      <w:szCs w:val="24"/>
    </w:rPr>
  </w:style>
  <w:style w:type="paragraph" w:styleId="1201">
    <w:name w:val="批注主题1"/>
    <w:basedOn w:val="1154"/>
    <w:next w:val="1154"/>
    <w:link w:val="1202"/>
    <w:unhideWhenUsed/>
    <w:qFormat/>
    <w:rPr>
      <w:rFonts w:ascii="宋体" w:hAnsi="宋体" w:eastAsia="黑体"/>
      <w:b/>
      <w:bCs/>
      <w:sz w:val="24"/>
    </w:rPr>
  </w:style>
  <w:style w:type="character" w:styleId="1202">
    <w:name w:val="批注主题 Char"/>
    <w:next w:val="1202"/>
    <w:link w:val="1201"/>
    <w:qFormat/>
    <w:rPr>
      <w:rFonts w:ascii="宋体" w:hAnsi="宋体" w:eastAsia="黑体" w:cs="Tahoma"/>
      <w:b/>
      <w:bCs/>
      <w:sz w:val="24"/>
      <w:szCs w:val="24"/>
    </w:rPr>
  </w:style>
  <w:style w:type="paragraph" w:styleId="1203">
    <w:name w:val="正文首行缩进1"/>
    <w:basedOn w:val="998"/>
    <w:next w:val="1203"/>
    <w:link w:val="1204"/>
    <w:qFormat/>
    <w:pPr>
      <w:ind w:firstLine="420"/>
      <w:spacing w:after="120" w:line="240" w:lineRule="auto"/>
    </w:pPr>
    <w:rPr>
      <w:rFonts w:ascii="Times New Roman" w:eastAsia="宋体"/>
      <w:sz w:val="21"/>
      <w:szCs w:val="24"/>
    </w:rPr>
  </w:style>
  <w:style w:type="character" w:styleId="1204">
    <w:name w:val="正文首行缩进 Char"/>
    <w:next w:val="1204"/>
    <w:link w:val="1203"/>
    <w:qFormat/>
    <w:rPr>
      <w:sz w:val="21"/>
      <w:szCs w:val="24"/>
    </w:rPr>
  </w:style>
  <w:style w:type="paragraph" w:styleId="1205">
    <w:name w:val="正文首行缩进 21"/>
    <w:basedOn w:val="1159"/>
    <w:next w:val="1205"/>
    <w:link w:val="1206"/>
    <w:qFormat/>
    <w:pPr>
      <w:ind w:left="420" w:firstLine="420"/>
      <w:spacing w:after="120" w:line="240" w:lineRule="auto"/>
    </w:pPr>
    <w:rPr>
      <w:sz w:val="21"/>
    </w:rPr>
  </w:style>
  <w:style w:type="character" w:styleId="1206">
    <w:name w:val="正文首行缩进 2 Char"/>
    <w:next w:val="1206"/>
    <w:link w:val="1205"/>
    <w:qFormat/>
    <w:rPr>
      <w:sz w:val="21"/>
      <w:szCs w:val="24"/>
    </w:rPr>
  </w:style>
  <w:style w:type="table" w:styleId="1207">
    <w:name w:val="网格型1"/>
    <w:basedOn w:val="1141"/>
    <w:next w:val="1207"/>
    <w:link w:val="924"/>
    <w:uiPriority w:val="59"/>
    <w:qFormat/>
    <w:pPr>
      <w:jc w:val="both"/>
      <w:widowControl w:val="off"/>
    </w:pPr>
    <w:tblPr/>
  </w:style>
  <w:style w:type="table" w:styleId="1208">
    <w:name w:val="网格型 11"/>
    <w:basedOn w:val="1141"/>
    <w:next w:val="1208"/>
    <w:link w:val="924"/>
    <w:qFormat/>
    <w:pPr>
      <w:jc w:val="both"/>
      <w:widowControl w:val="off"/>
    </w:pPr>
    <w:tblPr/>
  </w:style>
  <w:style w:type="table" w:styleId="1209">
    <w:name w:val="网格型 81"/>
    <w:basedOn w:val="1141"/>
    <w:next w:val="1209"/>
    <w:link w:val="924"/>
    <w:qFormat/>
    <w:pPr>
      <w:ind w:firstLine="250"/>
      <w:jc w:val="both"/>
      <w:spacing w:before="50" w:line="300" w:lineRule="auto"/>
      <w:widowControl w:val="off"/>
    </w:pPr>
    <w:tblPr/>
  </w:style>
  <w:style w:type="table" w:styleId="1210">
    <w:name w:val="专业型1"/>
    <w:basedOn w:val="1141"/>
    <w:next w:val="1210"/>
    <w:link w:val="924"/>
    <w:qFormat/>
    <w:pPr>
      <w:ind w:firstLine="250"/>
      <w:jc w:val="both"/>
      <w:spacing w:before="50" w:line="300" w:lineRule="auto"/>
      <w:widowControl w:val="off"/>
    </w:pPr>
    <w:tblPr/>
  </w:style>
  <w:style w:type="character" w:styleId="1211">
    <w:name w:val="要点1"/>
    <w:next w:val="1211"/>
    <w:link w:val="924"/>
    <w:uiPriority w:val="22"/>
    <w:qFormat/>
    <w:rPr>
      <w:rFonts w:ascii="Tahoma" w:hAnsi="Tahoma" w:eastAsia="宋体"/>
      <w:b/>
      <w:bCs/>
      <w:sz w:val="24"/>
      <w:szCs w:val="24"/>
      <w:lang w:val="en-US" w:eastAsia="zh-CN" w:bidi="ar-SA"/>
    </w:rPr>
  </w:style>
  <w:style w:type="character" w:styleId="1212">
    <w:name w:val="尾注引用1"/>
    <w:next w:val="1212"/>
    <w:link w:val="924"/>
    <w:qFormat/>
    <w:rPr>
      <w:vertAlign w:val="superscript"/>
    </w:rPr>
  </w:style>
  <w:style w:type="character" w:styleId="1213">
    <w:name w:val="页码1"/>
    <w:next w:val="1213"/>
    <w:link w:val="924"/>
    <w:qFormat/>
  </w:style>
  <w:style w:type="character" w:styleId="1214">
    <w:name w:val="访问过的超链接1"/>
    <w:next w:val="1214"/>
    <w:link w:val="924"/>
    <w:uiPriority w:val="99"/>
    <w:qFormat/>
    <w:rPr>
      <w:rFonts w:ascii="Tahoma" w:hAnsi="Tahoma" w:eastAsia="宋体"/>
      <w:color w:val="800080"/>
      <w:sz w:val="24"/>
      <w:szCs w:val="24"/>
      <w:u w:val="single"/>
      <w:lang w:val="en-US" w:eastAsia="zh-CN" w:bidi="ar-SA"/>
    </w:rPr>
  </w:style>
  <w:style w:type="character" w:styleId="1215">
    <w:name w:val="强调1"/>
    <w:next w:val="1215"/>
    <w:link w:val="924"/>
    <w:qFormat/>
    <w:rPr>
      <w:rFonts w:ascii="Tahoma" w:hAnsi="Tahoma" w:eastAsia="宋体" w:cs="Tahoma"/>
      <w:sz w:val="24"/>
      <w:szCs w:val="24"/>
      <w:lang w:val="en-US" w:eastAsia="zh-CN" w:bidi="ar-SA"/>
    </w:rPr>
  </w:style>
  <w:style w:type="character" w:styleId="1216">
    <w:name w:val="HTML 定义1"/>
    <w:next w:val="1216"/>
    <w:link w:val="924"/>
    <w:qFormat/>
    <w:rPr>
      <w:shd w:val="clear" w:color="auto" w:fill="5bc0de"/>
    </w:rPr>
  </w:style>
  <w:style w:type="character" w:styleId="1217">
    <w:name w:val="HTML 打字机1"/>
    <w:next w:val="1217"/>
    <w:link w:val="924"/>
    <w:qFormat/>
    <w:rPr>
      <w:rFonts w:ascii="黑体" w:hAnsi="Courier New" w:eastAsia="黑体" w:cs="Courier New"/>
      <w:sz w:val="14"/>
      <w:szCs w:val="14"/>
      <w:lang w:val="en-US" w:eastAsia="zh-CN" w:bidi="ar-SA"/>
    </w:rPr>
  </w:style>
  <w:style w:type="character" w:styleId="1218">
    <w:name w:val="HTML 变量1"/>
    <w:next w:val="1218"/>
    <w:link w:val="924"/>
    <w:qFormat/>
  </w:style>
  <w:style w:type="character" w:styleId="1219">
    <w:name w:val="超链接1"/>
    <w:next w:val="1219"/>
    <w:link w:val="924"/>
    <w:uiPriority w:val="99"/>
    <w:qFormat/>
    <w:rPr>
      <w:rFonts w:ascii="Arial" w:hAnsi="Arial" w:eastAsia="宋体" w:cs="Arial"/>
      <w:color w:val="2200cc"/>
      <w:sz w:val="24"/>
      <w:szCs w:val="24"/>
      <w:u w:val="single"/>
      <w:lang w:val="en-US" w:eastAsia="zh-CN" w:bidi="ar-SA"/>
    </w:rPr>
  </w:style>
  <w:style w:type="character" w:styleId="1220">
    <w:name w:val="HTML 代码1"/>
    <w:next w:val="1220"/>
    <w:link w:val="924"/>
    <w:qFormat/>
    <w:rPr>
      <w:rFonts w:ascii="Consolas" w:hAnsi="Consolas" w:eastAsia="Consolas" w:cs="Consolas"/>
      <w:color w:val="c7254e"/>
      <w:sz w:val="21"/>
      <w:szCs w:val="21"/>
      <w:shd w:val="clear" w:color="auto" w:fill="f9f2f4"/>
    </w:rPr>
  </w:style>
  <w:style w:type="character" w:styleId="1221">
    <w:name w:val="批注引用1"/>
    <w:next w:val="1221"/>
    <w:link w:val="924"/>
    <w:unhideWhenUsed/>
    <w:qFormat/>
    <w:rPr>
      <w:rFonts w:ascii="Tahoma" w:hAnsi="Tahoma" w:eastAsia="宋体" w:cs="Tahoma"/>
      <w:sz w:val="21"/>
      <w:szCs w:val="21"/>
      <w:lang w:val="en-US" w:eastAsia="zh-CN" w:bidi="ar-SA"/>
    </w:rPr>
  </w:style>
  <w:style w:type="character" w:styleId="1222">
    <w:name w:val="HTML 引文1"/>
    <w:next w:val="1222"/>
    <w:link w:val="924"/>
    <w:qFormat/>
  </w:style>
  <w:style w:type="character" w:styleId="1223">
    <w:name w:val="脚注引用1"/>
    <w:next w:val="1223"/>
    <w:link w:val="924"/>
    <w:unhideWhenUsed/>
    <w:qFormat/>
    <w:rPr>
      <w:rFonts w:ascii="Tahoma" w:hAnsi="Tahoma" w:eastAsia="宋体" w:cs="Tahoma"/>
      <w:sz w:val="24"/>
      <w:szCs w:val="24"/>
      <w:vertAlign w:val="superscript"/>
      <w:lang w:val="en-US" w:eastAsia="zh-CN" w:bidi="ar-SA"/>
    </w:rPr>
  </w:style>
  <w:style w:type="character" w:styleId="1224">
    <w:name w:val="HTML 键盘1"/>
    <w:next w:val="1224"/>
    <w:link w:val="924"/>
    <w:qFormat/>
    <w:rPr>
      <w:rFonts w:ascii="Consolas" w:hAnsi="Consolas" w:eastAsia="Consolas" w:cs="Consolas"/>
      <w:color w:val="ffffff"/>
      <w:sz w:val="21"/>
      <w:szCs w:val="21"/>
      <w:shd w:val="clear" w:color="auto" w:fill="333333"/>
    </w:rPr>
  </w:style>
  <w:style w:type="character" w:styleId="1225">
    <w:name w:val="HTML 样本1"/>
    <w:next w:val="1225"/>
    <w:link w:val="924"/>
    <w:qFormat/>
    <w:rPr>
      <w:rFonts w:ascii="Consolas" w:hAnsi="Consolas" w:eastAsia="Consolas" w:cs="Consolas"/>
      <w:sz w:val="21"/>
      <w:szCs w:val="21"/>
    </w:rPr>
  </w:style>
  <w:style w:type="character" w:styleId="1226">
    <w:name w:val="fontblank12"/>
    <w:next w:val="1226"/>
    <w:link w:val="924"/>
    <w:qFormat/>
    <w:rPr>
      <w:rFonts w:ascii="Tahoma" w:hAnsi="Tahoma" w:eastAsia="宋体" w:cs="Tahoma"/>
      <w:sz w:val="24"/>
      <w:szCs w:val="24"/>
      <w:lang w:val="en-US" w:eastAsia="zh-CN" w:bidi="ar-SA"/>
    </w:rPr>
  </w:style>
  <w:style w:type="character" w:styleId="1227">
    <w:name w:val="No Spacing Char"/>
    <w:next w:val="1227"/>
    <w:link w:val="1228"/>
    <w:qFormat/>
    <w:rPr>
      <w:rFonts w:ascii="Calibri" w:hAnsi="Calibri"/>
      <w:sz w:val="21"/>
      <w:szCs w:val="22"/>
      <w:lang w:bidi="ar-SA"/>
    </w:rPr>
  </w:style>
  <w:style w:type="paragraph" w:styleId="1228">
    <w:name w:val="无间隔1"/>
    <w:next w:val="1228"/>
    <w:link w:val="1227"/>
    <w:qFormat/>
    <w:pPr>
      <w:jc w:val="both"/>
      <w:widowControl w:val="off"/>
    </w:pPr>
    <w:rPr>
      <w:sz w:val="21"/>
      <w:szCs w:val="22"/>
      <w:lang w:val="en-US" w:eastAsia="zh-CN" w:bidi="ar-SA"/>
    </w:rPr>
  </w:style>
  <w:style w:type="character" w:styleId="1229">
    <w:name w:val="列出段落 Char Char"/>
    <w:next w:val="1229"/>
    <w:link w:val="1230"/>
    <w:qFormat/>
    <w:rPr>
      <w:sz w:val="21"/>
    </w:rPr>
  </w:style>
  <w:style w:type="paragraph" w:styleId="1230">
    <w:name w:val="列出段落1"/>
    <w:basedOn w:val="924"/>
    <w:next w:val="1230"/>
    <w:link w:val="1229"/>
    <w:qFormat/>
    <w:pPr>
      <w:ind w:left="720"/>
    </w:pPr>
    <w:rPr>
      <w:szCs w:val="20"/>
    </w:rPr>
  </w:style>
  <w:style w:type="character" w:styleId="1231">
    <w:name w:val="label"/>
    <w:next w:val="1231"/>
    <w:link w:val="924"/>
    <w:qFormat/>
  </w:style>
  <w:style w:type="character" w:styleId="1232">
    <w:name w:val="para"/>
    <w:next w:val="1232"/>
    <w:link w:val="924"/>
    <w:qFormat/>
  </w:style>
  <w:style w:type="character" w:styleId="1233">
    <w:name w:val="批注框文本 Char1"/>
    <w:next w:val="1233"/>
    <w:link w:val="924"/>
    <w:semiHidden/>
    <w:qFormat/>
    <w:rPr>
      <w:rFonts w:ascii="Tahoma" w:hAnsi="Tahoma" w:eastAsia="宋体"/>
      <w:sz w:val="18"/>
      <w:szCs w:val="18"/>
      <w:lang w:val="en-US" w:eastAsia="zh-CN" w:bidi="ar-SA"/>
    </w:rPr>
  </w:style>
  <w:style w:type="character" w:styleId="1234">
    <w:name w:val="p0 Char"/>
    <w:next w:val="1234"/>
    <w:link w:val="1235"/>
    <w:qFormat/>
    <w:rPr>
      <w:sz w:val="21"/>
      <w:szCs w:val="21"/>
    </w:rPr>
  </w:style>
  <w:style w:type="paragraph" w:styleId="1235">
    <w:name w:val="p0"/>
    <w:basedOn w:val="924"/>
    <w:next w:val="1235"/>
    <w:link w:val="1234"/>
    <w:qFormat/>
    <w:pPr>
      <w:widowControl/>
    </w:pPr>
    <w:rPr>
      <w:szCs w:val="21"/>
    </w:rPr>
  </w:style>
  <w:style w:type="character" w:styleId="1236">
    <w:name w:val="15"/>
    <w:next w:val="1236"/>
    <w:link w:val="924"/>
    <w:qFormat/>
  </w:style>
  <w:style w:type="character" w:styleId="1237">
    <w:name w:val="apple-converted-space"/>
    <w:next w:val="1237"/>
    <w:link w:val="924"/>
    <w:qFormat/>
  </w:style>
  <w:style w:type="character" w:styleId="1238">
    <w:name w:val="04-E3-目录 Char Char"/>
    <w:next w:val="1238"/>
    <w:link w:val="1239"/>
    <w:qFormat/>
    <w:rPr>
      <w:rFonts w:ascii="Arial" w:hAnsi="Arial"/>
      <w:sz w:val="21"/>
      <w:szCs w:val="24"/>
    </w:rPr>
  </w:style>
  <w:style w:type="paragraph" w:styleId="1239">
    <w:name w:val="04-E3-目录"/>
    <w:basedOn w:val="1240"/>
    <w:next w:val="1239"/>
    <w:link w:val="1238"/>
    <w:qFormat/>
    <w:pPr>
      <w:ind w:firstLine="420"/>
      <w:spacing w:after="156"/>
    </w:pPr>
    <w:rPr>
      <w:rFonts w:ascii="Arial" w:hAnsi="Arial"/>
      <w:sz w:val="21"/>
      <w:szCs w:val="24"/>
    </w:rPr>
  </w:style>
  <w:style w:type="paragraph" w:styleId="1240">
    <w:name w:val="正文缩进2"/>
    <w:basedOn w:val="924"/>
    <w:next w:val="1240"/>
    <w:link w:val="924"/>
    <w:qFormat/>
    <w:pPr>
      <w:ind w:firstLine="480"/>
      <w:spacing w:line="360" w:lineRule="auto"/>
    </w:pPr>
    <w:rPr>
      <w:sz w:val="24"/>
      <w:szCs w:val="20"/>
    </w:rPr>
  </w:style>
  <w:style w:type="character" w:styleId="1241">
    <w:name w:val="正文文本 Char1"/>
    <w:next w:val="1241"/>
    <w:link w:val="924"/>
    <w:qFormat/>
    <w:rPr>
      <w:rFonts w:ascii="Tahoma" w:hAnsi="Tahoma" w:eastAsia="宋体"/>
      <w:sz w:val="21"/>
      <w:szCs w:val="24"/>
      <w:lang w:val="en-US" w:eastAsia="zh-CN" w:bidi="ar-SA"/>
    </w:rPr>
  </w:style>
  <w:style w:type="character" w:styleId="1242">
    <w:name w:val="+正文 Char3"/>
    <w:next w:val="1242"/>
    <w:link w:val="1243"/>
    <w:qFormat/>
    <w:rPr>
      <w:rFonts w:ascii="Tahoma" w:hAnsi="Tahoma" w:eastAsia="宋体"/>
      <w:sz w:val="24"/>
      <w:szCs w:val="28"/>
      <w:lang w:val="en-US" w:eastAsia="zh-CN" w:bidi="ar-SA"/>
    </w:rPr>
  </w:style>
  <w:style w:type="paragraph" w:styleId="1243">
    <w:name w:val="+正文"/>
    <w:basedOn w:val="924"/>
    <w:next w:val="1243"/>
    <w:link w:val="1242"/>
    <w:qFormat/>
    <w:pPr>
      <w:ind w:firstLine="200"/>
      <w:spacing w:line="360" w:lineRule="auto"/>
    </w:pPr>
    <w:rPr>
      <w:rFonts w:ascii="Tahoma" w:hAnsi="Tahoma"/>
      <w:sz w:val="24"/>
      <w:szCs w:val="28"/>
    </w:rPr>
  </w:style>
  <w:style w:type="character" w:styleId="1244">
    <w:name w:val="用 Char Char"/>
    <w:next w:val="1244"/>
    <w:link w:val="1245"/>
    <w:qFormat/>
    <w:rPr>
      <w:rFonts w:ascii="宋体" w:hAnsi="宋体" w:cs="宋体"/>
      <w:color w:val="000000"/>
      <w:sz w:val="21"/>
    </w:rPr>
  </w:style>
  <w:style w:type="paragraph" w:styleId="1245">
    <w:name w:val="用"/>
    <w:basedOn w:val="924"/>
    <w:next w:val="1245"/>
    <w:link w:val="1244"/>
    <w:qFormat/>
    <w:pPr>
      <w:ind w:firstLine="200"/>
      <w:jc w:val="left"/>
      <w:tabs>
        <w:tab w:val="left" w:pos="480" w:leader="none"/>
        <w:tab w:val="left" w:pos="540" w:leader="none"/>
        <w:tab w:val="left" w:pos="720" w:leader="none"/>
      </w:tabs>
    </w:pPr>
    <w:rPr>
      <w:rFonts w:ascii="宋体" w:hAnsi="宋体"/>
      <w:color w:val="000000"/>
      <w:szCs w:val="20"/>
    </w:rPr>
  </w:style>
  <w:style w:type="character" w:styleId="1246">
    <w:name w:val="style141"/>
    <w:next w:val="1246"/>
    <w:link w:val="924"/>
    <w:qFormat/>
    <w:rPr>
      <w:rFonts w:hint="eastAsia" w:ascii="黑体" w:eastAsia="黑体"/>
      <w:b/>
      <w:bCs/>
      <w:color w:val="be4040"/>
      <w:sz w:val="41"/>
      <w:szCs w:val="41"/>
    </w:rPr>
  </w:style>
  <w:style w:type="character" w:styleId="1247">
    <w:name w:val="p_inzi_cu1"/>
    <w:next w:val="1247"/>
    <w:link w:val="924"/>
    <w:qFormat/>
    <w:rPr>
      <w:b/>
      <w:bCs/>
      <w:color w:val="171717"/>
      <w:sz w:val="17"/>
      <w:szCs w:val="17"/>
    </w:rPr>
  </w:style>
  <w:style w:type="character" w:styleId="1248">
    <w:name w:val="标题 2 Char1"/>
    <w:next w:val="1248"/>
    <w:link w:val="924"/>
    <w:semiHidden/>
    <w:qFormat/>
    <w:rPr>
      <w:rFonts w:ascii="Cambria" w:hAnsi="Cambria" w:eastAsia="宋体" w:cs="Times New Roman"/>
      <w:b/>
      <w:bCs/>
      <w:sz w:val="32"/>
      <w:szCs w:val="32"/>
      <w:lang w:val="en-US" w:eastAsia="zh-CN" w:bidi="ar-SA"/>
    </w:rPr>
  </w:style>
  <w:style w:type="character" w:styleId="1249">
    <w:name w:val="jiankong11"/>
    <w:next w:val="1249"/>
    <w:link w:val="924"/>
    <w:qFormat/>
    <w:rPr>
      <w:rFonts w:eastAsia="宋体"/>
      <w:color w:val="000000"/>
      <w:sz w:val="18"/>
      <w:szCs w:val="18"/>
      <w:u w:val="none"/>
      <w:lang w:val="en-US" w:eastAsia="zh-CN" w:bidi="ar-SA"/>
    </w:rPr>
  </w:style>
  <w:style w:type="character" w:styleId="1250">
    <w:name w:val="标题 1 Char1"/>
    <w:next w:val="1250"/>
    <w:link w:val="924"/>
    <w:qFormat/>
    <w:rPr>
      <w:rFonts w:ascii="Tahoma" w:hAnsi="Tahoma" w:eastAsia="宋体"/>
      <w:b/>
      <w:bCs/>
      <w:sz w:val="44"/>
      <w:szCs w:val="44"/>
      <w:lang w:val="en-US" w:eastAsia="zh-CN" w:bidi="ar-SA"/>
    </w:rPr>
  </w:style>
  <w:style w:type="character" w:styleId="1251">
    <w:name w:val="prod_content_font_011"/>
    <w:next w:val="1251"/>
    <w:link w:val="924"/>
    <w:qFormat/>
    <w:rPr>
      <w:rFonts w:ascii="Verdana" w:hAnsi="Verdana" w:eastAsia="宋体"/>
      <w:color w:val="5e5e5e"/>
      <w:sz w:val="17"/>
      <w:szCs w:val="17"/>
      <w:lang w:val="en-US" w:eastAsia="zh-CN" w:bidi="ar-SA"/>
    </w:rPr>
  </w:style>
  <w:style w:type="character" w:styleId="1252">
    <w:name w:val="p_inzi1"/>
    <w:next w:val="1252"/>
    <w:link w:val="924"/>
    <w:qFormat/>
    <w:rPr>
      <w:color w:val="171717"/>
      <w:sz w:val="17"/>
      <w:szCs w:val="17"/>
    </w:rPr>
  </w:style>
  <w:style w:type="character" w:styleId="1253">
    <w:name w:val="批注主题 Char1"/>
    <w:next w:val="1253"/>
    <w:link w:val="924"/>
    <w:qFormat/>
    <w:rPr>
      <w:rFonts w:ascii="Tahoma" w:hAnsi="Tahoma" w:eastAsia="宋体"/>
      <w:b/>
      <w:bCs/>
      <w:sz w:val="21"/>
      <w:szCs w:val="24"/>
      <w:lang w:val="en-US" w:eastAsia="zh-CN" w:bidi="ar-SA"/>
    </w:rPr>
  </w:style>
  <w:style w:type="character" w:styleId="1254">
    <w:name w:val="标题 7 Char1"/>
    <w:next w:val="1254"/>
    <w:link w:val="924"/>
    <w:semiHidden/>
    <w:qFormat/>
    <w:rPr>
      <w:rFonts w:ascii="Tahoma" w:hAnsi="Tahoma" w:eastAsia="宋体"/>
      <w:b/>
      <w:bCs/>
      <w:sz w:val="24"/>
      <w:szCs w:val="24"/>
      <w:lang w:val="en-US" w:eastAsia="zh-CN" w:bidi="ar-SA"/>
    </w:rPr>
  </w:style>
  <w:style w:type="character" w:styleId="1255">
    <w:name w:val="unnamed101"/>
    <w:next w:val="1255"/>
    <w:link w:val="924"/>
    <w:qFormat/>
    <w:rPr>
      <w:sz w:val="20"/>
      <w:szCs w:val="20"/>
    </w:rPr>
  </w:style>
  <w:style w:type="character" w:styleId="1256">
    <w:name w:val="Item List Char Char"/>
    <w:next w:val="1256"/>
    <w:link w:val="1257"/>
    <w:qFormat/>
    <w:rPr>
      <w:rFonts w:ascii="Arial" w:hAnsi="Arial" w:cs="Arial"/>
      <w:sz w:val="21"/>
      <w:szCs w:val="21"/>
    </w:rPr>
  </w:style>
  <w:style w:type="paragraph" w:styleId="1257">
    <w:name w:val="Item List Char"/>
    <w:next w:val="1257"/>
    <w:link w:val="1256"/>
    <w:qFormat/>
    <w:pPr>
      <w:numPr>
        <w:ilvl w:val="0"/>
        <w:numId w:val="3"/>
      </w:numPr>
      <w:jc w:val="both"/>
      <w:spacing w:line="300" w:lineRule="auto"/>
      <w:tabs>
        <w:tab w:val="left" w:pos="851" w:leader="none"/>
        <w:tab w:val="left" w:pos="1644" w:leader="none"/>
      </w:tabs>
    </w:pPr>
    <w:rPr>
      <w:rFonts w:ascii="Arial" w:hAnsi="Arial" w:cs="Arial"/>
      <w:sz w:val="21"/>
      <w:szCs w:val="21"/>
      <w:lang w:val="en-US" w:eastAsia="zh-CN" w:bidi="ar-SA"/>
    </w:rPr>
  </w:style>
  <w:style w:type="character" w:styleId="1258">
    <w:name w:val="彩色列表 - 强调文字颜色 1 Char"/>
    <w:next w:val="1258"/>
    <w:link w:val="924"/>
    <w:uiPriority w:val="34"/>
    <w:qFormat/>
    <w:rPr>
      <w:sz w:val="21"/>
      <w:szCs w:val="24"/>
    </w:rPr>
  </w:style>
  <w:style w:type="character" w:styleId="1259">
    <w:name w:val="apple-style-span"/>
    <w:next w:val="1259"/>
    <w:link w:val="924"/>
    <w:qFormat/>
  </w:style>
  <w:style w:type="character" w:styleId="1260">
    <w:name w:val="样式 首行缩进:  2.25 字符 Char"/>
    <w:next w:val="1260"/>
    <w:link w:val="1261"/>
    <w:qFormat/>
    <w:rPr>
      <w:rFonts w:ascii="宋体" w:hAnsi="宋体" w:cs="宋体"/>
      <w:sz w:val="24"/>
      <w:szCs w:val="24"/>
    </w:rPr>
  </w:style>
  <w:style w:type="paragraph" w:styleId="1261">
    <w:name w:val="样式 首行缩进:  2.25 字符"/>
    <w:basedOn w:val="924"/>
    <w:next w:val="1261"/>
    <w:link w:val="1260"/>
    <w:qFormat/>
    <w:pPr>
      <w:ind w:firstLine="225"/>
      <w:spacing w:line="360" w:lineRule="auto"/>
    </w:pPr>
    <w:rPr>
      <w:rFonts w:ascii="宋体" w:hAnsi="宋体"/>
      <w:sz w:val="24"/>
    </w:rPr>
  </w:style>
  <w:style w:type="character" w:styleId="1262">
    <w:name w:val="Char Char Char Char Char Char Char"/>
    <w:next w:val="1262"/>
    <w:link w:val="1263"/>
    <w:qFormat/>
    <w:rPr>
      <w:sz w:val="24"/>
      <w:szCs w:val="24"/>
    </w:rPr>
  </w:style>
  <w:style w:type="paragraph" w:styleId="1263">
    <w:name w:val="Char"/>
    <w:basedOn w:val="924"/>
    <w:next w:val="1263"/>
    <w:link w:val="1262"/>
    <w:qFormat/>
    <w:pPr>
      <w:ind w:left="495" w:hanging="495"/>
      <w:tabs>
        <w:tab w:val="left" w:pos="495" w:leader="none"/>
      </w:tabs>
    </w:pPr>
    <w:rPr>
      <w:sz w:val="24"/>
    </w:rPr>
  </w:style>
  <w:style w:type="character" w:styleId="1264">
    <w:name w:val="bb1"/>
    <w:next w:val="1264"/>
    <w:link w:val="924"/>
    <w:qFormat/>
    <w:rPr>
      <w:color w:val="8a8a8a"/>
      <w:sz w:val="18"/>
      <w:szCs w:val="18"/>
    </w:rPr>
  </w:style>
  <w:style w:type="character" w:styleId="1265">
    <w:name w:val="Char Char1"/>
    <w:next w:val="1265"/>
    <w:link w:val="924"/>
    <w:qFormat/>
    <w:rPr>
      <w:rFonts w:eastAsia="宋体"/>
      <w:sz w:val="21"/>
      <w:szCs w:val="24"/>
      <w:lang w:val="en-US" w:eastAsia="zh-CN" w:bidi="ar-SA"/>
    </w:rPr>
  </w:style>
  <w:style w:type="character" w:styleId="1266">
    <w:name w:val="文档结构图 Char1"/>
    <w:next w:val="1266"/>
    <w:link w:val="924"/>
    <w:semiHidden/>
    <w:qFormat/>
    <w:rPr>
      <w:rFonts w:ascii="宋体" w:hAnsi="Tahoma" w:eastAsia="宋体"/>
      <w:sz w:val="18"/>
      <w:szCs w:val="18"/>
      <w:lang w:val="en-US" w:eastAsia="zh-CN" w:bidi="ar-SA"/>
    </w:rPr>
  </w:style>
  <w:style w:type="character" w:styleId="1267">
    <w:name w:val="style101"/>
    <w:next w:val="1267"/>
    <w:link w:val="924"/>
    <w:qFormat/>
    <w:rPr>
      <w:rFonts w:ascii="Arial" w:hAnsi="Arial" w:cs="Arial"/>
      <w:b/>
      <w:bCs/>
      <w:color w:val="003272"/>
      <w:sz w:val="36"/>
      <w:szCs w:val="36"/>
    </w:rPr>
  </w:style>
  <w:style w:type="character" w:styleId="1268">
    <w:name w:val="注释标题 Char1"/>
    <w:next w:val="1268"/>
    <w:link w:val="924"/>
    <w:semiHidden/>
    <w:qFormat/>
    <w:rPr>
      <w:rFonts w:ascii="Tahoma" w:hAnsi="Tahoma" w:eastAsia="宋体"/>
      <w:sz w:val="21"/>
      <w:szCs w:val="24"/>
      <w:lang w:val="en-US" w:eastAsia="zh-CN" w:bidi="ar-SA"/>
    </w:rPr>
  </w:style>
  <w:style w:type="character" w:styleId="1269">
    <w:name w:val="正文缩进 字符"/>
    <w:next w:val="1269"/>
    <w:link w:val="924"/>
    <w:qFormat/>
    <w:rPr>
      <w:rFonts w:ascii="Tahoma" w:hAnsi="Tahoma" w:eastAsia="楷体_GB2312"/>
      <w:sz w:val="24"/>
      <w:szCs w:val="24"/>
      <w:lang w:val="en-US" w:eastAsia="zh-CN" w:bidi="ar-SA"/>
    </w:rPr>
  </w:style>
  <w:style w:type="character" w:styleId="1270">
    <w:name w:val="文档正文 Char1"/>
    <w:next w:val="1270"/>
    <w:link w:val="1271"/>
    <w:qFormat/>
    <w:rPr>
      <w:rFonts w:ascii="仿宋_GB2312" w:eastAsia="仿宋_GB2312"/>
      <w:sz w:val="28"/>
    </w:rPr>
  </w:style>
  <w:style w:type="paragraph" w:styleId="1271">
    <w:name w:val="文档正文"/>
    <w:basedOn w:val="924"/>
    <w:next w:val="1271"/>
    <w:link w:val="1270"/>
    <w:qFormat/>
    <w:pPr>
      <w:ind w:firstLine="567"/>
      <w:spacing w:line="480" w:lineRule="atLeast"/>
    </w:pPr>
    <w:rPr>
      <w:rFonts w:ascii="仿宋_GB2312" w:eastAsia="仿宋_GB2312"/>
      <w:sz w:val="28"/>
      <w:szCs w:val="20"/>
    </w:rPr>
  </w:style>
  <w:style w:type="character" w:styleId="1272">
    <w:name w:val="Figure Description Char"/>
    <w:next w:val="1272"/>
    <w:link w:val="1273"/>
    <w:qFormat/>
    <w:rPr>
      <w:rFonts w:ascii="Arial" w:hAnsi="Arial" w:eastAsia="黑体" w:cs="Arial"/>
      <w:sz w:val="18"/>
      <w:szCs w:val="18"/>
      <w:lang w:val="en-US" w:eastAsia="zh-CN" w:bidi="ar-SA"/>
    </w:rPr>
  </w:style>
  <w:style w:type="paragraph" w:styleId="1273">
    <w:name w:val="Figure Description"/>
    <w:next w:val="924"/>
    <w:link w:val="1272"/>
    <w:qFormat/>
    <w:pPr>
      <w:jc w:val="center"/>
      <w:spacing w:before="80" w:after="320"/>
    </w:pPr>
    <w:rPr>
      <w:rFonts w:ascii="Arial" w:hAnsi="Arial" w:eastAsia="黑体" w:cs="Arial"/>
      <w:sz w:val="18"/>
      <w:szCs w:val="18"/>
      <w:lang w:val="en-US" w:eastAsia="zh-CN" w:bidi="ar-SA"/>
    </w:rPr>
  </w:style>
  <w:style w:type="character" w:styleId="1274">
    <w:name w:val="表格正文 Char Char"/>
    <w:next w:val="1274"/>
    <w:link w:val="1275"/>
    <w:qFormat/>
    <w:rPr>
      <w:rFonts w:ascii="Arial" w:hAnsi="Arial"/>
      <w:sz w:val="21"/>
      <w:szCs w:val="24"/>
    </w:rPr>
  </w:style>
  <w:style w:type="paragraph" w:styleId="1275">
    <w:name w:val="表格正文"/>
    <w:basedOn w:val="924"/>
    <w:next w:val="1275"/>
    <w:link w:val="1274"/>
    <w:qFormat/>
    <w:pPr>
      <w:spacing w:line="300" w:lineRule="auto"/>
    </w:pPr>
    <w:rPr>
      <w:rFonts w:ascii="Arial" w:hAnsi="Arial"/>
    </w:rPr>
  </w:style>
  <w:style w:type="character" w:styleId="1276">
    <w:name w:val="font-12"/>
    <w:next w:val="1276"/>
    <w:link w:val="924"/>
    <w:qFormat/>
  </w:style>
  <w:style w:type="character" w:styleId="1277">
    <w:name w:val="xiangxicanshu_txt21"/>
    <w:next w:val="1277"/>
    <w:link w:val="924"/>
    <w:qFormat/>
    <w:rPr>
      <w:rFonts w:ascii="Arial" w:hAnsi="Arial" w:cs="Arial"/>
      <w:color w:val="6f6f6f"/>
      <w:sz w:val="18"/>
      <w:szCs w:val="18"/>
    </w:rPr>
  </w:style>
  <w:style w:type="character" w:styleId="1278">
    <w:name w:val="f141"/>
    <w:next w:val="1278"/>
    <w:link w:val="924"/>
    <w:qFormat/>
  </w:style>
  <w:style w:type="character" w:styleId="1279">
    <w:name w:val="四级标题 Char"/>
    <w:next w:val="1279"/>
    <w:link w:val="1280"/>
    <w:qFormat/>
    <w:rPr>
      <w:rFonts w:ascii="Arial" w:hAnsi="Arial" w:cs="Arial"/>
      <w:bCs/>
      <w:sz w:val="24"/>
      <w:szCs w:val="32"/>
    </w:rPr>
  </w:style>
  <w:style w:type="paragraph" w:styleId="1280">
    <w:name w:val="四级标题"/>
    <w:basedOn w:val="992"/>
    <w:next w:val="1280"/>
    <w:link w:val="1279"/>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281">
    <w:name w:val="profont"/>
    <w:next w:val="1281"/>
    <w:link w:val="924"/>
    <w:qFormat/>
  </w:style>
  <w:style w:type="character" w:styleId="1282">
    <w:name w:val="right_prod_title_font1"/>
    <w:next w:val="1282"/>
    <w:link w:val="924"/>
    <w:qFormat/>
    <w:rPr>
      <w:rFonts w:ascii="Arial" w:hAnsi="Arial" w:eastAsia="宋体" w:cs="Arial"/>
      <w:b/>
      <w:bCs/>
      <w:i/>
      <w:iCs/>
      <w:color w:val="6d6d6d"/>
      <w:sz w:val="26"/>
      <w:szCs w:val="26"/>
      <w:lang w:val="en-US" w:eastAsia="zh-CN" w:bidi="ar-SA"/>
    </w:rPr>
  </w:style>
  <w:style w:type="character" w:styleId="1283">
    <w:name w:val="标准正文 Char Char"/>
    <w:next w:val="1283"/>
    <w:link w:val="1284"/>
    <w:qFormat/>
    <w:rPr>
      <w:rFonts w:ascii="仿宋_GB2312" w:hAnsi="宋体" w:eastAsia="仿宋_GB2312"/>
      <w:sz w:val="24"/>
    </w:rPr>
  </w:style>
  <w:style w:type="paragraph" w:styleId="1284">
    <w:name w:val="标准正文 Char"/>
    <w:basedOn w:val="924"/>
    <w:next w:val="1284"/>
    <w:link w:val="1283"/>
    <w:qFormat/>
    <w:pPr>
      <w:spacing w:before="312" w:after="312" w:line="288" w:lineRule="auto"/>
    </w:pPr>
    <w:rPr>
      <w:rFonts w:ascii="仿宋_GB2312" w:hAnsi="宋体" w:eastAsia="仿宋_GB2312"/>
      <w:sz w:val="24"/>
      <w:szCs w:val="20"/>
    </w:rPr>
  </w:style>
  <w:style w:type="character" w:styleId="1285">
    <w:name w:val="日期 字符"/>
    <w:next w:val="1285"/>
    <w:link w:val="924"/>
    <w:qFormat/>
    <w:rPr>
      <w:rFonts w:ascii="宋体" w:hAnsi="宋体" w:eastAsia="楷体_GB2312"/>
      <w:sz w:val="24"/>
    </w:rPr>
  </w:style>
  <w:style w:type="character" w:styleId="1286">
    <w:name w:val="标题 5 Char1"/>
    <w:next w:val="1286"/>
    <w:link w:val="924"/>
    <w:semiHidden/>
    <w:qFormat/>
    <w:rPr>
      <w:rFonts w:ascii="Tahoma" w:hAnsi="Tahoma" w:eastAsia="宋体"/>
      <w:b/>
      <w:bCs/>
      <w:sz w:val="28"/>
      <w:szCs w:val="28"/>
      <w:lang w:val="en-US" w:eastAsia="zh-CN" w:bidi="ar-SA"/>
    </w:rPr>
  </w:style>
  <w:style w:type="character" w:styleId="1287">
    <w:name w:val="表格正文 Char"/>
    <w:next w:val="1287"/>
    <w:link w:val="924"/>
    <w:qFormat/>
    <w:rPr>
      <w:rFonts w:ascii="Calibri" w:hAnsi="Calibri" w:cs="Times New Roman"/>
      <w:sz w:val="21"/>
      <w:szCs w:val="21"/>
    </w:rPr>
  </w:style>
  <w:style w:type="character" w:styleId="1288">
    <w:name w:val="s"/>
    <w:next w:val="1288"/>
    <w:link w:val="924"/>
    <w:qFormat/>
    <w:rPr>
      <w:rFonts w:ascii="Tahoma" w:hAnsi="Tahoma" w:eastAsia="宋体" w:cs="Tahoma"/>
      <w:sz w:val="24"/>
      <w:szCs w:val="24"/>
      <w:lang w:val="en-US" w:eastAsia="zh-CN" w:bidi="ar-SA"/>
    </w:rPr>
  </w:style>
  <w:style w:type="character" w:styleId="1289">
    <w:name w:val="标题 6 Char1"/>
    <w:next w:val="1289"/>
    <w:link w:val="924"/>
    <w:semiHidden/>
    <w:qFormat/>
    <w:rPr>
      <w:rFonts w:ascii="Cambria" w:hAnsi="Cambria" w:eastAsia="宋体" w:cs="Times New Roman"/>
      <w:b/>
      <w:bCs/>
      <w:sz w:val="24"/>
      <w:szCs w:val="24"/>
      <w:lang w:val="en-US" w:eastAsia="zh-CN" w:bidi="ar-SA"/>
    </w:rPr>
  </w:style>
  <w:style w:type="character" w:styleId="1290">
    <w:name w:val="正文首行缩进 Char1"/>
    <w:next w:val="1290"/>
    <w:link w:val="924"/>
    <w:semiHidden/>
    <w:qFormat/>
  </w:style>
  <w:style w:type="character" w:styleId="1291">
    <w:name w:val="Table Text Char Char"/>
    <w:next w:val="1291"/>
    <w:link w:val="1292"/>
    <w:qFormat/>
    <w:rPr>
      <w:rFonts w:ascii="Arial" w:hAnsi="Arial" w:cs="Arial"/>
      <w:sz w:val="18"/>
      <w:szCs w:val="18"/>
      <w:lang w:val="en-US" w:eastAsia="zh-CN" w:bidi="ar-SA"/>
    </w:rPr>
  </w:style>
  <w:style w:type="paragraph" w:styleId="1292">
    <w:name w:val="Table Text Char"/>
    <w:next w:val="1292"/>
    <w:link w:val="1291"/>
    <w:qFormat/>
    <w:pPr>
      <w:spacing w:before="80" w:after="80"/>
    </w:pPr>
    <w:rPr>
      <w:rFonts w:ascii="Arial" w:hAnsi="Arial" w:cs="Arial"/>
      <w:sz w:val="18"/>
      <w:szCs w:val="18"/>
      <w:lang w:val="en-US" w:eastAsia="zh-CN" w:bidi="ar-SA"/>
    </w:rPr>
  </w:style>
  <w:style w:type="character" w:styleId="1293">
    <w:name w:val="font"/>
    <w:next w:val="1293"/>
    <w:link w:val="924"/>
    <w:qFormat/>
  </w:style>
  <w:style w:type="character" w:styleId="1294">
    <w:name w:val="+标题3 Char Char"/>
    <w:next w:val="1294"/>
    <w:link w:val="924"/>
    <w:qFormat/>
    <w:rPr>
      <w:rFonts w:ascii="Tahoma" w:hAnsi="Tahoma" w:eastAsia="宋体"/>
      <w:b/>
      <w:bCs/>
      <w:sz w:val="24"/>
      <w:szCs w:val="28"/>
      <w:lang w:val="en-US" w:eastAsia="zh-CN" w:bidi="ar-SA"/>
    </w:rPr>
  </w:style>
  <w:style w:type="character" w:styleId="1295">
    <w:name w:val="华宇段落1 Char Char"/>
    <w:next w:val="1295"/>
    <w:link w:val="1296"/>
    <w:qFormat/>
    <w:rPr>
      <w:rFonts w:ascii="Tahoma" w:hAnsi="Tahoma" w:cs="Tahoma"/>
      <w:bCs/>
      <w:sz w:val="24"/>
      <w:szCs w:val="24"/>
    </w:rPr>
  </w:style>
  <w:style w:type="paragraph" w:styleId="1296">
    <w:name w:val="华宇段落1 Char"/>
    <w:basedOn w:val="924"/>
    <w:next w:val="1296"/>
    <w:link w:val="1295"/>
    <w:qFormat/>
    <w:pPr>
      <w:ind w:firstLine="200"/>
      <w:spacing w:line="360" w:lineRule="auto"/>
    </w:pPr>
    <w:rPr>
      <w:rFonts w:ascii="Tahoma" w:hAnsi="Tahoma"/>
      <w:bCs/>
      <w:sz w:val="24"/>
    </w:rPr>
  </w:style>
  <w:style w:type="character" w:styleId="1297">
    <w:name w:val="批注文字 Char1"/>
    <w:next w:val="1297"/>
    <w:link w:val="924"/>
    <w:qFormat/>
    <w:rPr>
      <w:rFonts w:ascii="Tahoma" w:hAnsi="Tahoma" w:eastAsia="宋体" w:cs="Tahoma"/>
      <w:sz w:val="21"/>
      <w:szCs w:val="24"/>
      <w:lang w:val="en-US" w:eastAsia="zh-CN" w:bidi="ar-SA"/>
    </w:rPr>
  </w:style>
  <w:style w:type="character" w:styleId="1298">
    <w:name w:val="gray_b"/>
    <w:next w:val="1298"/>
    <w:link w:val="924"/>
    <w:qFormat/>
  </w:style>
  <w:style w:type="character" w:styleId="1299">
    <w:name w:val="常规 Char"/>
    <w:next w:val="1299"/>
    <w:link w:val="924"/>
    <w:qFormat/>
    <w:rPr>
      <w:sz w:val="21"/>
      <w:szCs w:val="21"/>
    </w:rPr>
  </w:style>
  <w:style w:type="character" w:styleId="1300">
    <w:name w:val="标题 3 Char1"/>
    <w:next w:val="1300"/>
    <w:link w:val="924"/>
    <w:qFormat/>
    <w:rPr>
      <w:rFonts w:ascii="Tahoma" w:hAnsi="Tahoma" w:eastAsia="宋体" w:cs="Tahoma"/>
      <w:b/>
      <w:bCs/>
      <w:sz w:val="24"/>
      <w:szCs w:val="24"/>
      <w:lang w:val="en-US" w:eastAsia="zh-CN" w:bidi="ar-SA"/>
    </w:rPr>
  </w:style>
  <w:style w:type="character" w:styleId="1301">
    <w:name w:val="z-窗体顶端 Char"/>
    <w:next w:val="1301"/>
    <w:link w:val="1302"/>
    <w:semiHidden/>
    <w:qFormat/>
    <w:rPr>
      <w:rFonts w:ascii="Arial" w:hAnsi="Arial" w:eastAsia="宋体" w:cs="Arial"/>
      <w:vanish/>
      <w:sz w:val="16"/>
      <w:szCs w:val="16"/>
      <w:lang w:val="en-US" w:eastAsia="zh-CN" w:bidi="ar-SA"/>
    </w:rPr>
  </w:style>
  <w:style w:type="paragraph" w:styleId="1302">
    <w:name w:val="z-窗体顶端1"/>
    <w:basedOn w:val="924"/>
    <w:next w:val="924"/>
    <w:link w:val="1301"/>
    <w:unhideWhenUsed/>
    <w:qFormat/>
    <w:pPr>
      <w:jc w:val="center"/>
      <w:pBdr>
        <w:bottom w:val="single" w:color="000000" w:sz="6" w:space="1"/>
      </w:pBdr>
    </w:pPr>
    <w:rPr>
      <w:rFonts w:ascii="Arial" w:hAnsi="Arial" w:cs="Arial"/>
      <w:vanish/>
      <w:sz w:val="16"/>
      <w:szCs w:val="16"/>
    </w:rPr>
  </w:style>
  <w:style w:type="character" w:styleId="1303">
    <w:name w:val="Footer Char"/>
    <w:next w:val="1303"/>
    <w:link w:val="924"/>
    <w:qFormat/>
    <w:rPr>
      <w:rFonts w:ascii="Calibri" w:hAnsi="Calibri" w:cs="Times New Roman"/>
      <w:sz w:val="18"/>
      <w:szCs w:val="18"/>
    </w:rPr>
  </w:style>
  <w:style w:type="character" w:styleId="1304">
    <w:name w:val="td1"/>
    <w:next w:val="1304"/>
    <w:link w:val="924"/>
    <w:qFormat/>
    <w:rPr>
      <w:rFonts w:ascii="Tahoma" w:hAnsi="Tahoma" w:eastAsia="宋体" w:cs="Tahoma"/>
      <w:sz w:val="24"/>
      <w:szCs w:val="24"/>
      <w:lang w:val="en-US" w:eastAsia="zh-CN" w:bidi="ar-SA"/>
    </w:rPr>
  </w:style>
  <w:style w:type="character" w:styleId="1305">
    <w:name w:val="正文文本 3 Char1"/>
    <w:next w:val="1305"/>
    <w:link w:val="924"/>
    <w:semiHidden/>
    <w:qFormat/>
    <w:rPr>
      <w:rFonts w:ascii="Tahoma" w:hAnsi="Tahoma" w:eastAsia="宋体"/>
      <w:sz w:val="16"/>
      <w:szCs w:val="16"/>
      <w:lang w:val="en-US" w:eastAsia="zh-CN" w:bidi="ar-SA"/>
    </w:rPr>
  </w:style>
  <w:style w:type="character" w:styleId="1306">
    <w:name w:val="附图标题 Char Char"/>
    <w:next w:val="1306"/>
    <w:link w:val="1307"/>
    <w:qFormat/>
    <w:rPr>
      <w:rFonts w:ascii="Arial" w:hAnsi="Arial" w:eastAsia="黑体"/>
      <w:b/>
      <w:sz w:val="18"/>
      <w:szCs w:val="24"/>
    </w:rPr>
  </w:style>
  <w:style w:type="paragraph" w:styleId="1307">
    <w:name w:val="附图标题"/>
    <w:basedOn w:val="1308"/>
    <w:next w:val="1240"/>
    <w:link w:val="1306"/>
    <w:qFormat/>
    <w:pPr>
      <w:ind w:left="0" w:hanging="360"/>
      <w:tabs>
        <w:tab w:val="left" w:pos="360" w:leader="none"/>
        <w:tab w:val="left" w:pos="720" w:leader="none"/>
      </w:tabs>
    </w:pPr>
    <w:rPr>
      <w:rFonts w:eastAsia="黑体"/>
      <w:b/>
      <w:sz w:val="18"/>
    </w:rPr>
  </w:style>
  <w:style w:type="paragraph" w:styleId="1308">
    <w:name w:val="附图居中"/>
    <w:basedOn w:val="924"/>
    <w:next w:val="1307"/>
    <w:link w:val="924"/>
    <w:qFormat/>
    <w:pPr>
      <w:ind w:left="420"/>
      <w:jc w:val="center"/>
      <w:keepNext/>
    </w:pPr>
    <w:rPr>
      <w:rFonts w:ascii="Arial" w:hAnsi="Arial"/>
    </w:rPr>
  </w:style>
  <w:style w:type="character" w:styleId="1309">
    <w:name w:val="13-E3-图名称 Char Char"/>
    <w:next w:val="1309"/>
    <w:link w:val="1310"/>
    <w:qFormat/>
    <w:rPr>
      <w:rFonts w:eastAsia="仿宋_GB2312"/>
      <w:sz w:val="24"/>
      <w:szCs w:val="24"/>
    </w:rPr>
  </w:style>
  <w:style w:type="paragraph" w:styleId="1310">
    <w:name w:val="13-E3-图名称"/>
    <w:basedOn w:val="1311"/>
    <w:next w:val="1310"/>
    <w:link w:val="1309"/>
    <w:qFormat/>
    <w:pPr>
      <w:ind w:firstLine="0"/>
      <w:jc w:val="center"/>
    </w:pPr>
  </w:style>
  <w:style w:type="paragraph" w:styleId="1311">
    <w:name w:val="12-E3-正文"/>
    <w:basedOn w:val="924"/>
    <w:next w:val="1311"/>
    <w:link w:val="1312"/>
    <w:qFormat/>
    <w:pPr>
      <w:ind w:firstLine="420"/>
      <w:spacing w:line="360" w:lineRule="auto"/>
    </w:pPr>
    <w:rPr>
      <w:rFonts w:eastAsia="仿宋_GB2312"/>
      <w:sz w:val="24"/>
    </w:rPr>
  </w:style>
  <w:style w:type="character" w:styleId="1312">
    <w:name w:val="12-E3-正文 Char Char"/>
    <w:next w:val="1312"/>
    <w:link w:val="1311"/>
    <w:qFormat/>
    <w:rPr>
      <w:rFonts w:eastAsia="仿宋_GB2312"/>
      <w:sz w:val="24"/>
      <w:szCs w:val="24"/>
    </w:rPr>
  </w:style>
  <w:style w:type="character" w:styleId="1313">
    <w:name w:val="日期 Char1"/>
    <w:next w:val="1313"/>
    <w:link w:val="924"/>
    <w:semiHidden/>
    <w:qFormat/>
    <w:rPr>
      <w:rFonts w:ascii="Tahoma" w:hAnsi="Tahoma" w:eastAsia="宋体"/>
      <w:sz w:val="21"/>
      <w:szCs w:val="24"/>
      <w:lang w:val="en-US" w:eastAsia="zh-CN" w:bidi="ar-SA"/>
    </w:rPr>
  </w:style>
  <w:style w:type="character" w:styleId="1314">
    <w:name w:val="正文文本缩进 字符"/>
    <w:next w:val="1314"/>
    <w:link w:val="924"/>
    <w:qFormat/>
    <w:rPr>
      <w:rFonts w:ascii="方正仿宋简体" w:hAnsi="创艺简仿宋" w:eastAsia="方正仿宋简体"/>
      <w:sz w:val="24"/>
    </w:rPr>
  </w:style>
  <w:style w:type="character" w:styleId="1315">
    <w:name w:val="样式 楷体_GB2312 四号 加粗"/>
    <w:next w:val="1315"/>
    <w:link w:val="924"/>
    <w:qFormat/>
    <w:rPr>
      <w:rFonts w:ascii="楷体_GB2312" w:hAnsi="楷体_GB2312" w:eastAsia="楷体_GB2312"/>
      <w:b/>
      <w:bCs/>
      <w:sz w:val="28"/>
      <w:szCs w:val="24"/>
      <w:lang w:val="en-US" w:eastAsia="zh-CN" w:bidi="ar-SA"/>
    </w:rPr>
  </w:style>
  <w:style w:type="character" w:styleId="1316">
    <w:name w:val="页眉 Char1"/>
    <w:next w:val="1316"/>
    <w:link w:val="924"/>
    <w:uiPriority w:val="99"/>
    <w:semiHidden/>
    <w:qFormat/>
    <w:rPr>
      <w:rFonts w:ascii="Tahoma" w:hAnsi="Tahoma" w:eastAsia="宋体"/>
      <w:sz w:val="18"/>
      <w:szCs w:val="18"/>
      <w:lang w:val="en-US" w:eastAsia="zh-CN" w:bidi="ar-SA"/>
    </w:rPr>
  </w:style>
  <w:style w:type="character" w:styleId="1317">
    <w:name w:val="标题 9 Char1"/>
    <w:next w:val="1317"/>
    <w:link w:val="924"/>
    <w:semiHidden/>
    <w:qFormat/>
    <w:rPr>
      <w:rFonts w:ascii="Cambria" w:hAnsi="Cambria" w:eastAsia="宋体" w:cs="Times New Roman"/>
      <w:sz w:val="21"/>
      <w:szCs w:val="21"/>
      <w:lang w:val="en-US" w:eastAsia="zh-CN" w:bidi="ar-SA"/>
    </w:rPr>
  </w:style>
  <w:style w:type="character" w:styleId="1318">
    <w:name w:val="+列表编号 Char Char"/>
    <w:next w:val="1318"/>
    <w:link w:val="924"/>
    <w:qFormat/>
    <w:rPr>
      <w:rFonts w:ascii="Tahoma" w:hAnsi="Tahoma" w:eastAsia="宋体"/>
      <w:b/>
      <w:spacing w:val="8"/>
      <w:sz w:val="24"/>
      <w:szCs w:val="24"/>
      <w:lang w:val="en-US" w:eastAsia="zh-CN" w:bidi="ar-SA"/>
    </w:rPr>
  </w:style>
  <w:style w:type="character" w:styleId="1319">
    <w:name w:val="z-窗体底端 Char"/>
    <w:next w:val="1319"/>
    <w:link w:val="1320"/>
    <w:semiHidden/>
    <w:qFormat/>
    <w:rPr>
      <w:rFonts w:ascii="Arial" w:hAnsi="Arial" w:eastAsia="宋体" w:cs="Arial"/>
      <w:vanish/>
      <w:sz w:val="16"/>
      <w:szCs w:val="16"/>
      <w:lang w:val="en-US" w:eastAsia="zh-CN" w:bidi="ar-SA"/>
    </w:rPr>
  </w:style>
  <w:style w:type="paragraph" w:styleId="1320">
    <w:name w:val="z-窗体底端1"/>
    <w:basedOn w:val="924"/>
    <w:next w:val="924"/>
    <w:link w:val="1319"/>
    <w:unhideWhenUsed/>
    <w:qFormat/>
    <w:pPr>
      <w:jc w:val="center"/>
      <w:pBdr>
        <w:top w:val="single" w:color="000000" w:sz="6" w:space="1"/>
      </w:pBdr>
    </w:pPr>
    <w:rPr>
      <w:rFonts w:ascii="Arial" w:hAnsi="Arial" w:cs="Arial"/>
      <w:vanish/>
      <w:sz w:val="16"/>
      <w:szCs w:val="16"/>
    </w:rPr>
  </w:style>
  <w:style w:type="character" w:styleId="1321">
    <w:name w:val="para1"/>
    <w:next w:val="1321"/>
    <w:link w:val="924"/>
    <w:qFormat/>
    <w:rPr>
      <w:rFonts w:ascii="Arial" w:hAnsi="Arial" w:eastAsia="宋体" w:cs="Arial"/>
      <w:sz w:val="20"/>
      <w:szCs w:val="24"/>
      <w:lang w:val="en-US" w:eastAsia="zh-CN" w:bidi="ar-SA"/>
    </w:rPr>
  </w:style>
  <w:style w:type="character" w:styleId="1322">
    <w:name w:val="列出段落 Char"/>
    <w:next w:val="1322"/>
    <w:link w:val="924"/>
    <w:uiPriority w:val="34"/>
    <w:qFormat/>
    <w:rPr>
      <w:sz w:val="21"/>
      <w:szCs w:val="24"/>
    </w:rPr>
  </w:style>
  <w:style w:type="character" w:styleId="1323">
    <w:name w:val="Char Char Char Char Char Char Char1"/>
    <w:next w:val="1323"/>
    <w:link w:val="1324"/>
    <w:qFormat/>
    <w:rPr>
      <w:sz w:val="21"/>
      <w:szCs w:val="24"/>
    </w:rPr>
  </w:style>
  <w:style w:type="paragraph" w:styleId="1324">
    <w:name w:val="Char1"/>
    <w:basedOn w:val="924"/>
    <w:next w:val="1324"/>
    <w:link w:val="1323"/>
    <w:qFormat/>
    <w:pPr>
      <w:tabs>
        <w:tab w:val="left" w:pos="360" w:leader="none"/>
      </w:tabs>
    </w:pPr>
  </w:style>
  <w:style w:type="character" w:styleId="1325">
    <w:name w:val="info4"/>
    <w:next w:val="1325"/>
    <w:link w:val="924"/>
    <w:qFormat/>
  </w:style>
  <w:style w:type="character" w:styleId="1326">
    <w:name w:val="标题 8 Char1"/>
    <w:next w:val="1326"/>
    <w:link w:val="924"/>
    <w:semiHidden/>
    <w:qFormat/>
    <w:rPr>
      <w:rFonts w:ascii="Cambria" w:hAnsi="Cambria" w:eastAsia="宋体" w:cs="Times New Roman"/>
      <w:sz w:val="24"/>
      <w:szCs w:val="24"/>
      <w:lang w:val="en-US" w:eastAsia="zh-CN" w:bidi="ar-SA"/>
    </w:rPr>
  </w:style>
  <w:style w:type="character" w:styleId="1327">
    <w:name w:val="td1301"/>
    <w:next w:val="1327"/>
    <w:link w:val="924"/>
    <w:qFormat/>
  </w:style>
  <w:style w:type="character" w:styleId="1328">
    <w:name w:val="_Style 229"/>
    <w:next w:val="1328"/>
    <w:link w:val="924"/>
    <w:qFormat/>
    <w:rPr>
      <w:i/>
      <w:iCs/>
      <w:color w:val="808080"/>
    </w:rPr>
  </w:style>
  <w:style w:type="character" w:styleId="1329">
    <w:name w:val="样式 样式 首行缩进:  2.25 字符 + 首行缩进:  2.25 字符 Char Char"/>
    <w:next w:val="1329"/>
    <w:link w:val="924"/>
    <w:qFormat/>
    <w:rPr>
      <w:rFonts w:cs="宋体"/>
      <w:sz w:val="24"/>
      <w:szCs w:val="24"/>
    </w:rPr>
  </w:style>
  <w:style w:type="character" w:styleId="1330">
    <w:name w:val="标题 3 字符1"/>
    <w:next w:val="1330"/>
    <w:link w:val="924"/>
    <w:qFormat/>
    <w:rPr>
      <w:b/>
      <w:bCs/>
      <w:sz w:val="32"/>
      <w:szCs w:val="32"/>
    </w:rPr>
  </w:style>
  <w:style w:type="character" w:styleId="1331">
    <w:name w:val="h3 Char"/>
    <w:next w:val="1331"/>
    <w:link w:val="924"/>
    <w:qFormat/>
    <w:rPr>
      <w:rFonts w:ascii="宋体" w:hAnsi="宋体" w:eastAsia="宋体"/>
      <w:sz w:val="28"/>
      <w:lang w:val="en-US" w:eastAsia="zh-CN" w:bidi="ar-SA"/>
    </w:rPr>
  </w:style>
  <w:style w:type="character" w:styleId="1332">
    <w:name w:val="Table Heading Char Char"/>
    <w:next w:val="1332"/>
    <w:link w:val="1333"/>
    <w:qFormat/>
    <w:rPr>
      <w:rFonts w:ascii="Arial" w:hAnsi="Arial" w:eastAsia="黑体" w:cs="Arial"/>
      <w:sz w:val="18"/>
      <w:szCs w:val="18"/>
      <w:lang w:val="en-US" w:eastAsia="zh-CN" w:bidi="ar-SA"/>
    </w:rPr>
  </w:style>
  <w:style w:type="paragraph" w:styleId="1333">
    <w:name w:val="Table Heading Char"/>
    <w:next w:val="1333"/>
    <w:link w:val="1332"/>
    <w:qFormat/>
    <w:pPr>
      <w:jc w:val="center"/>
      <w:keepNext/>
      <w:spacing w:before="80" w:after="80"/>
    </w:pPr>
    <w:rPr>
      <w:rFonts w:ascii="Arial" w:hAnsi="Arial" w:eastAsia="黑体" w:cs="Arial"/>
      <w:sz w:val="18"/>
      <w:szCs w:val="18"/>
      <w:lang w:val="en-US" w:eastAsia="zh-CN" w:bidi="ar-SA"/>
    </w:rPr>
  </w:style>
  <w:style w:type="character" w:styleId="1334">
    <w:name w:val="Table Text Char1"/>
    <w:next w:val="1334"/>
    <w:link w:val="1335"/>
    <w:qFormat/>
    <w:rPr>
      <w:rFonts w:ascii="Arial" w:hAnsi="Arial" w:cs="Arial"/>
      <w:sz w:val="18"/>
      <w:szCs w:val="24"/>
      <w:lang w:val="en-US" w:eastAsia="en-US" w:bidi="ar-SA"/>
    </w:rPr>
  </w:style>
  <w:style w:type="paragraph" w:styleId="1335">
    <w:name w:val="Table Text"/>
    <w:next w:val="1335"/>
    <w:link w:val="1334"/>
    <w:qFormat/>
    <w:pPr>
      <w:spacing w:before="80" w:after="80"/>
    </w:pPr>
    <w:rPr>
      <w:rFonts w:ascii="Arial" w:hAnsi="Arial" w:cs="Arial"/>
      <w:sz w:val="18"/>
      <w:szCs w:val="24"/>
      <w:lang w:val="en-US" w:eastAsia="en-US" w:bidi="ar-SA"/>
    </w:rPr>
  </w:style>
  <w:style w:type="character" w:styleId="1336">
    <w:name w:val="style1"/>
    <w:next w:val="1336"/>
    <w:link w:val="924"/>
    <w:qFormat/>
  </w:style>
  <w:style w:type="character" w:styleId="1337">
    <w:name w:val="ca-1"/>
    <w:next w:val="1337"/>
    <w:link w:val="924"/>
    <w:qFormat/>
  </w:style>
  <w:style w:type="character" w:styleId="1338">
    <w:name w:val="NICMAN Body Text Char Char"/>
    <w:next w:val="1338"/>
    <w:link w:val="924"/>
    <w:qFormat/>
    <w:rPr>
      <w:rFonts w:ascii="方正大黑简体" w:eastAsia="方正大黑简体"/>
      <w:position w:val="6"/>
      <w:sz w:val="30"/>
      <w:lang w:val="en-US" w:eastAsia="zh-CN" w:bidi="ar-SA"/>
    </w:rPr>
  </w:style>
  <w:style w:type="character" w:styleId="1339">
    <w:name w:val="副标题 Char1"/>
    <w:next w:val="1339"/>
    <w:link w:val="924"/>
    <w:qFormat/>
    <w:rPr>
      <w:rFonts w:ascii="Cambria" w:hAnsi="Cambria" w:eastAsia="宋体" w:cs="Times New Roman"/>
      <w:b/>
      <w:bCs/>
      <w:sz w:val="32"/>
      <w:szCs w:val="32"/>
      <w:lang w:val="en-US" w:eastAsia="zh-CN" w:bidi="ar-SA"/>
    </w:rPr>
  </w:style>
  <w:style w:type="character" w:styleId="1340">
    <w:name w:val="+正文 Char Char Char Char"/>
    <w:next w:val="1340"/>
    <w:link w:val="924"/>
    <w:qFormat/>
    <w:rPr>
      <w:rFonts w:ascii="Tahoma" w:hAnsi="Tahoma" w:eastAsia="宋体"/>
      <w:sz w:val="24"/>
      <w:szCs w:val="28"/>
      <w:lang w:val="en-US" w:eastAsia="zh-CN" w:bidi="ar-SA"/>
    </w:rPr>
  </w:style>
  <w:style w:type="character" w:styleId="1341">
    <w:name w:val="释义正文2"/>
    <w:next w:val="1341"/>
    <w:link w:val="924"/>
    <w:qFormat/>
    <w:rPr>
      <w:sz w:val="24"/>
    </w:rPr>
  </w:style>
  <w:style w:type="character" w:styleId="1342">
    <w:name w:val="point_normal1"/>
    <w:next w:val="1342"/>
    <w:link w:val="924"/>
    <w:qFormat/>
    <w:rPr>
      <w:rFonts w:ascii="Arial" w:hAnsi="Arial" w:eastAsia="宋体" w:cs="Arial"/>
      <w:sz w:val="20"/>
      <w:szCs w:val="24"/>
      <w:lang w:val="en-US" w:eastAsia="zh-CN" w:bidi="ar-SA"/>
    </w:rPr>
  </w:style>
  <w:style w:type="character" w:styleId="1343">
    <w:name w:val="Table Text Char Char2"/>
    <w:next w:val="1343"/>
    <w:link w:val="924"/>
    <w:qFormat/>
    <w:rPr>
      <w:rFonts w:ascii="Arial" w:hAnsi="Arial" w:eastAsia="宋体" w:cs="Arial"/>
      <w:sz w:val="18"/>
      <w:szCs w:val="24"/>
      <w:lang w:val="en-US" w:eastAsia="zh-CN" w:bidi="ar-SA"/>
    </w:rPr>
  </w:style>
  <w:style w:type="character" w:styleId="1344">
    <w:name w:val="Plain Text Char"/>
    <w:next w:val="1344"/>
    <w:link w:val="1345"/>
    <w:qFormat/>
    <w:rPr>
      <w:rFonts w:ascii="宋体" w:hAnsi="Courier New" w:eastAsia="楷体_GB2312"/>
      <w:sz w:val="28"/>
    </w:rPr>
  </w:style>
  <w:style w:type="paragraph" w:styleId="1345">
    <w:name w:val="纯文本1"/>
    <w:basedOn w:val="924"/>
    <w:next w:val="1345"/>
    <w:link w:val="1344"/>
    <w:qFormat/>
    <w:rPr>
      <w:rFonts w:ascii="宋体" w:hAnsi="Courier New" w:eastAsia="楷体_GB2312"/>
      <w:sz w:val="28"/>
      <w:szCs w:val="20"/>
    </w:rPr>
  </w:style>
  <w:style w:type="character" w:styleId="1346">
    <w:name w:val="Char Char Char Char Char Char Char Char Char"/>
    <w:next w:val="1346"/>
    <w:link w:val="924"/>
    <w:qFormat/>
    <w:rPr>
      <w:rFonts w:ascii="Tahoma" w:hAnsi="Tahoma"/>
      <w:sz w:val="24"/>
    </w:rPr>
  </w:style>
  <w:style w:type="character" w:styleId="1347">
    <w:name w:val="脚注文本 Char1"/>
    <w:next w:val="1347"/>
    <w:link w:val="924"/>
    <w:qFormat/>
    <w:rPr>
      <w:rFonts w:ascii="Tahoma" w:hAnsi="Tahoma" w:eastAsia="宋体"/>
      <w:sz w:val="18"/>
      <w:szCs w:val="18"/>
      <w:lang w:val="en-US" w:eastAsia="zh-CN" w:bidi="ar-SA"/>
    </w:rPr>
  </w:style>
  <w:style w:type="character" w:styleId="1348">
    <w:name w:val="font31"/>
    <w:next w:val="1348"/>
    <w:link w:val="924"/>
    <w:qFormat/>
    <w:rPr>
      <w:rFonts w:hint="eastAsia" w:ascii="宋体" w:hAnsi="宋体" w:eastAsia="宋体" w:cs="宋体"/>
      <w:color w:val="000000"/>
      <w:sz w:val="20"/>
      <w:szCs w:val="20"/>
      <w:u w:val="none"/>
    </w:rPr>
  </w:style>
  <w:style w:type="character" w:styleId="1349">
    <w:name w:val="e1"/>
    <w:next w:val="1349"/>
    <w:link w:val="924"/>
    <w:qFormat/>
    <w:rPr>
      <w:rFonts w:ascii="Tahoma" w:hAnsi="Tahoma" w:eastAsia="宋体"/>
      <w:sz w:val="21"/>
      <w:szCs w:val="24"/>
      <w:lang w:val="en-US" w:eastAsia="zh-CN" w:bidi="ar-SA"/>
    </w:rPr>
  </w:style>
  <w:style w:type="character" w:styleId="1350">
    <w:name w:val="style14"/>
    <w:next w:val="1350"/>
    <w:link w:val="924"/>
    <w:qFormat/>
    <w:rPr>
      <w:rFonts w:ascii="Tahoma" w:hAnsi="Tahoma" w:eastAsia="宋体" w:cs="Tahoma"/>
      <w:sz w:val="24"/>
      <w:szCs w:val="24"/>
      <w:lang w:val="en-US" w:eastAsia="zh-CN" w:bidi="ar-SA"/>
    </w:rPr>
  </w:style>
  <w:style w:type="character" w:styleId="1351">
    <w:name w:val="正文文本 2 Char1"/>
    <w:next w:val="1351"/>
    <w:link w:val="924"/>
    <w:semiHidden/>
    <w:qFormat/>
    <w:rPr>
      <w:rFonts w:ascii="Tahoma" w:hAnsi="Tahoma" w:eastAsia="宋体"/>
      <w:sz w:val="21"/>
      <w:szCs w:val="24"/>
      <w:lang w:val="en-US" w:eastAsia="zh-CN" w:bidi="ar-SA"/>
    </w:rPr>
  </w:style>
  <w:style w:type="character" w:styleId="1352">
    <w:name w:val="+正文 Char Char Char2"/>
    <w:next w:val="1352"/>
    <w:link w:val="924"/>
    <w:qFormat/>
    <w:rPr>
      <w:rFonts w:ascii="Tahoma" w:hAnsi="Tahoma" w:eastAsia="宋体"/>
      <w:sz w:val="24"/>
      <w:szCs w:val="24"/>
      <w:lang w:val="en-US" w:eastAsia="zh-CN" w:bidi="ar-SA"/>
    </w:rPr>
  </w:style>
  <w:style w:type="character" w:styleId="1353">
    <w:name w:val="ca-0"/>
    <w:next w:val="1353"/>
    <w:link w:val="924"/>
    <w:qFormat/>
  </w:style>
  <w:style w:type="character" w:styleId="1354">
    <w:name w:val="td21"/>
    <w:next w:val="1354"/>
    <w:link w:val="924"/>
    <w:qFormat/>
    <w:rPr>
      <w:rFonts w:ascii="Tahoma" w:hAnsi="Tahoma" w:eastAsia="宋体"/>
      <w:sz w:val="21"/>
      <w:szCs w:val="21"/>
      <w:u w:val="none"/>
      <w:lang w:val="en-US" w:eastAsia="zh-CN" w:bidi="ar-SA"/>
    </w:rPr>
  </w:style>
  <w:style w:type="character" w:styleId="1355">
    <w:name w:val="rmv1"/>
    <w:next w:val="1355"/>
    <w:link w:val="924"/>
    <w:qFormat/>
  </w:style>
  <w:style w:type="character" w:styleId="1356">
    <w:name w:val="正文文本缩进 3 Char1"/>
    <w:next w:val="1356"/>
    <w:link w:val="924"/>
    <w:qFormat/>
    <w:rPr>
      <w:rFonts w:ascii="Tahoma" w:hAnsi="Tahoma" w:eastAsia="宋体"/>
      <w:sz w:val="16"/>
      <w:szCs w:val="16"/>
      <w:lang w:val="en-US" w:eastAsia="zh-CN" w:bidi="ar-SA"/>
    </w:rPr>
  </w:style>
  <w:style w:type="character" w:styleId="1357">
    <w:name w:val="qowt-font4"/>
    <w:next w:val="1357"/>
    <w:link w:val="924"/>
    <w:qFormat/>
  </w:style>
  <w:style w:type="character" w:styleId="1358">
    <w:name w:val="尾注文本 Char1"/>
    <w:next w:val="1358"/>
    <w:link w:val="924"/>
    <w:qFormat/>
    <w:rPr>
      <w:sz w:val="21"/>
      <w:szCs w:val="24"/>
    </w:rPr>
  </w:style>
  <w:style w:type="character" w:styleId="1359">
    <w:name w:val="Char Char6"/>
    <w:next w:val="1359"/>
    <w:link w:val="924"/>
    <w:qFormat/>
    <w:rPr>
      <w:rFonts w:eastAsia="宋体"/>
      <w:b/>
      <w:bCs/>
      <w:sz w:val="44"/>
      <w:szCs w:val="44"/>
      <w:lang w:val="en-US" w:eastAsia="zh-CN" w:bidi="ar-SA"/>
    </w:rPr>
  </w:style>
  <w:style w:type="character" w:styleId="1360">
    <w:name w:val="+正文 Char Char"/>
    <w:next w:val="1360"/>
    <w:link w:val="924"/>
    <w:qFormat/>
    <w:rPr>
      <w:rFonts w:eastAsia="宋体"/>
      <w:sz w:val="24"/>
      <w:szCs w:val="28"/>
      <w:lang w:val="en-US" w:eastAsia="zh-CN" w:bidi="ar-SA"/>
    </w:rPr>
  </w:style>
  <w:style w:type="character" w:styleId="1361">
    <w:name w:val="正文文本缩进 2 Char1"/>
    <w:next w:val="1361"/>
    <w:link w:val="924"/>
    <w:semiHidden/>
    <w:qFormat/>
    <w:rPr>
      <w:rFonts w:ascii="Tahoma" w:hAnsi="Tahoma" w:eastAsia="宋体"/>
      <w:sz w:val="21"/>
      <w:szCs w:val="24"/>
      <w:lang w:val="en-US" w:eastAsia="zh-CN" w:bidi="ar-SA"/>
    </w:rPr>
  </w:style>
  <w:style w:type="character" w:styleId="1362">
    <w:name w:val="标题 3 Char2"/>
    <w:next w:val="1362"/>
    <w:link w:val="924"/>
    <w:qFormat/>
    <w:rPr>
      <w:rFonts w:hint="eastAsia" w:ascii="宋体" w:hAnsi="宋体" w:eastAsia="黑体"/>
      <w:b/>
      <w:bCs/>
      <w:sz w:val="30"/>
      <w:szCs w:val="24"/>
      <w:lang w:val="en-US" w:eastAsia="zh-CN" w:bidi="ar-SA"/>
    </w:rPr>
  </w:style>
  <w:style w:type="character" w:styleId="1363">
    <w:name w:val="3zw1"/>
    <w:next w:val="1363"/>
    <w:link w:val="924"/>
    <w:qFormat/>
    <w:rPr>
      <w:rFonts w:ascii="Tahoma" w:hAnsi="Tahoma" w:eastAsia="宋体"/>
      <w:color w:val="000000"/>
      <w:sz w:val="21"/>
      <w:szCs w:val="21"/>
      <w:lang w:val="en-US" w:eastAsia="zh-CN" w:bidi="ar-SA"/>
    </w:rPr>
  </w:style>
  <w:style w:type="character" w:styleId="1364">
    <w:name w:val="body1"/>
    <w:next w:val="1364"/>
    <w:link w:val="924"/>
    <w:qFormat/>
    <w:rPr>
      <w:rFonts w:eastAsia="宋体"/>
      <w:sz w:val="18"/>
      <w:szCs w:val="18"/>
      <w:lang w:val="en-US" w:eastAsia="zh-CN" w:bidi="ar-SA"/>
    </w:rPr>
  </w:style>
  <w:style w:type="character" w:styleId="1365">
    <w:name w:val="Table Description Char"/>
    <w:next w:val="1365"/>
    <w:link w:val="1366"/>
    <w:qFormat/>
    <w:rPr>
      <w:rFonts w:ascii="Arial" w:hAnsi="Arial" w:eastAsia="黑体" w:cs="Arial"/>
      <w:sz w:val="18"/>
      <w:szCs w:val="18"/>
      <w:lang w:val="en-US" w:eastAsia="zh-CN" w:bidi="ar-SA"/>
    </w:rPr>
  </w:style>
  <w:style w:type="paragraph" w:styleId="1366">
    <w:name w:val="Table Description"/>
    <w:next w:val="924"/>
    <w:link w:val="1365"/>
    <w:qFormat/>
    <w:pPr>
      <w:jc w:val="center"/>
      <w:keepNext/>
      <w:spacing w:before="160" w:after="80"/>
    </w:pPr>
    <w:rPr>
      <w:rFonts w:ascii="Arial" w:hAnsi="Arial" w:eastAsia="黑体" w:cs="Arial"/>
      <w:sz w:val="18"/>
      <w:szCs w:val="18"/>
      <w:lang w:val="en-US" w:eastAsia="zh-CN" w:bidi="ar-SA"/>
    </w:rPr>
  </w:style>
  <w:style w:type="character" w:styleId="1367">
    <w:name w:val="图案编号 Char Char"/>
    <w:next w:val="1367"/>
    <w:link w:val="1368"/>
    <w:qFormat/>
    <w:rPr>
      <w:rFonts w:ascii="宋体" w:hAnsi="宋体"/>
      <w:sz w:val="21"/>
      <w:szCs w:val="24"/>
    </w:rPr>
  </w:style>
  <w:style w:type="paragraph" w:styleId="1368">
    <w:name w:val="图案编号"/>
    <w:basedOn w:val="924"/>
    <w:next w:val="1368"/>
    <w:link w:val="1367"/>
    <w:qFormat/>
    <w:pPr>
      <w:numPr>
        <w:ilvl w:val="0"/>
        <w:numId w:val="4"/>
      </w:numPr>
      <w:jc w:val="center"/>
      <w:tabs>
        <w:tab w:val="left" w:pos="420" w:leader="none"/>
      </w:tabs>
    </w:pPr>
    <w:rPr>
      <w:rFonts w:ascii="宋体" w:hAnsi="宋体"/>
    </w:rPr>
  </w:style>
  <w:style w:type="character" w:styleId="1369">
    <w:name w:val="zi61"/>
    <w:next w:val="1369"/>
    <w:link w:val="924"/>
    <w:qFormat/>
    <w:rPr>
      <w:b/>
      <w:bCs/>
      <w:color w:val="ff0000"/>
      <w:sz w:val="24"/>
      <w:szCs w:val="24"/>
      <w:u w:val="none"/>
    </w:rPr>
  </w:style>
  <w:style w:type="character" w:styleId="1370">
    <w:name w:val="表格编号 Char"/>
    <w:next w:val="1370"/>
    <w:link w:val="1371"/>
    <w:qFormat/>
    <w:rPr>
      <w:rFonts w:ascii="宋体" w:hAnsi="宋体"/>
      <w:sz w:val="21"/>
      <w:szCs w:val="24"/>
    </w:rPr>
  </w:style>
  <w:style w:type="paragraph" w:styleId="1371">
    <w:name w:val="表格编号"/>
    <w:basedOn w:val="1368"/>
    <w:next w:val="924"/>
    <w:link w:val="1370"/>
    <w:qFormat/>
    <w:pPr>
      <w:numPr>
        <w:numId w:val="5"/>
      </w:numPr>
      <w:ind w:left="900" w:hanging="420"/>
      <w:tabs>
        <w:tab w:val="left" w:pos="0" w:leader="none"/>
        <w:tab w:val="left" w:pos="420" w:leader="none"/>
        <w:tab w:val="left" w:pos="780" w:leader="none"/>
        <w:tab w:val="left" w:pos="900" w:leader="none"/>
      </w:tabs>
    </w:pPr>
  </w:style>
  <w:style w:type="character" w:styleId="1372">
    <w:name w:val="hover6"/>
    <w:next w:val="1372"/>
    <w:link w:val="924"/>
    <w:qFormat/>
    <w:rPr>
      <w:color w:val="ffffff"/>
      <w:shd w:val="clear" w:color="auto" w:fill="f9ac00"/>
    </w:rPr>
  </w:style>
  <w:style w:type="character" w:styleId="1373">
    <w:name w:val="grame"/>
    <w:next w:val="1373"/>
    <w:link w:val="924"/>
    <w:qFormat/>
    <w:rPr>
      <w:rFonts w:ascii="Tahoma" w:hAnsi="Tahoma" w:eastAsia="宋体" w:cs="Tahoma"/>
      <w:sz w:val="24"/>
      <w:szCs w:val="24"/>
      <w:lang w:val="en-US" w:eastAsia="zh-CN" w:bidi="ar-SA"/>
    </w:rPr>
  </w:style>
  <w:style w:type="character" w:styleId="1374">
    <w:name w:val="页脚 Char1"/>
    <w:next w:val="1374"/>
    <w:link w:val="924"/>
    <w:semiHidden/>
    <w:qFormat/>
    <w:rPr>
      <w:rFonts w:ascii="Tahoma" w:hAnsi="Tahoma" w:eastAsia="宋体"/>
      <w:sz w:val="18"/>
      <w:szCs w:val="18"/>
      <w:lang w:val="en-US" w:eastAsia="zh-CN" w:bidi="ar-SA"/>
    </w:rPr>
  </w:style>
  <w:style w:type="character" w:styleId="1375">
    <w:name w:val="xiangxicanshu1"/>
    <w:next w:val="1375"/>
    <w:link w:val="924"/>
    <w:qFormat/>
    <w:rPr>
      <w:rFonts w:ascii="ˎ̥" w:hAnsi="ˎ̥"/>
      <w:b/>
      <w:bCs/>
      <w:color w:val="6f6f6f"/>
      <w:sz w:val="18"/>
      <w:szCs w:val="18"/>
    </w:rPr>
  </w:style>
  <w:style w:type="character" w:styleId="1376">
    <w:name w:val="biaoti1"/>
    <w:next w:val="1376"/>
    <w:link w:val="924"/>
    <w:qFormat/>
    <w:rPr>
      <w:rFonts w:ascii="Tahoma" w:hAnsi="Tahoma" w:eastAsia="宋体"/>
      <w:b/>
      <w:bCs/>
      <w:color w:val="336699"/>
      <w:sz w:val="21"/>
      <w:szCs w:val="21"/>
      <w:u w:val="none"/>
      <w:lang w:val="en-US" w:eastAsia="zh-CN" w:bidi="ar-SA"/>
    </w:rPr>
  </w:style>
  <w:style w:type="character" w:styleId="1377">
    <w:name w:val="样式 样式 首行缩进:  2.25 字符 + 首行缩进:  2.25 字符 Char"/>
    <w:next w:val="1377"/>
    <w:link w:val="1378"/>
    <w:qFormat/>
  </w:style>
  <w:style w:type="paragraph" w:styleId="1378">
    <w:name w:val="样式 样式 首行缩进:  2.25 字符 + 首行缩进:  2.25 字符"/>
    <w:basedOn w:val="1261"/>
    <w:next w:val="1378"/>
    <w:link w:val="1377"/>
    <w:qFormat/>
    <w:pPr>
      <w:ind w:firstLine="540"/>
    </w:pPr>
    <w:rPr>
      <w:rFonts w:ascii="Times New Roman" w:hAnsi="Times New Roman"/>
      <w:sz w:val="20"/>
      <w:szCs w:val="20"/>
    </w:rPr>
  </w:style>
  <w:style w:type="character" w:styleId="1379">
    <w:name w:val="正文首行缩进 2 Char1"/>
    <w:next w:val="1379"/>
    <w:link w:val="924"/>
    <w:semiHidden/>
    <w:qFormat/>
  </w:style>
  <w:style w:type="character" w:styleId="1380">
    <w:name w:val="标题 2 Char Char"/>
    <w:next w:val="1380"/>
    <w:link w:val="924"/>
    <w:qFormat/>
    <w:rPr>
      <w:rFonts w:ascii="宋体" w:hAnsi="宋体" w:eastAsia="黑体"/>
      <w:b/>
      <w:spacing w:val="-6"/>
      <w:sz w:val="30"/>
      <w:szCs w:val="32"/>
      <w:lang w:val="en-US" w:eastAsia="zh-CN" w:bidi="ar-SA"/>
    </w:rPr>
  </w:style>
  <w:style w:type="character" w:styleId="1381">
    <w:name w:val="unnamed31"/>
    <w:next w:val="1381"/>
    <w:link w:val="924"/>
    <w:qFormat/>
    <w:rPr>
      <w:rFonts w:hint="eastAsia" w:ascii="宋体" w:hAnsi="宋体" w:eastAsia="宋体"/>
      <w:color w:val="000099"/>
      <w:spacing w:val="0"/>
      <w:sz w:val="18"/>
      <w:szCs w:val="18"/>
      <w:u w:val="none"/>
    </w:rPr>
  </w:style>
  <w:style w:type="character" w:styleId="1382">
    <w:name w:val="批注文字 Char"/>
    <w:next w:val="1382"/>
    <w:link w:val="924"/>
    <w:qFormat/>
    <w:rPr>
      <w:rFonts w:ascii="Tahoma" w:hAnsi="Tahoma" w:eastAsia="宋体"/>
      <w:sz w:val="21"/>
      <w:szCs w:val="24"/>
      <w:lang w:val="en-US" w:eastAsia="zh-CN" w:bidi="ar-SA"/>
    </w:rPr>
  </w:style>
  <w:style w:type="character" w:styleId="1383">
    <w:name w:val="表正文 Char"/>
    <w:next w:val="1383"/>
    <w:link w:val="924"/>
    <w:qFormat/>
    <w:rPr>
      <w:rFonts w:eastAsia="楷体_GB2312"/>
      <w:sz w:val="24"/>
      <w:lang w:val="en-US" w:eastAsia="zh-CN" w:bidi="ar-SA"/>
    </w:rPr>
  </w:style>
  <w:style w:type="character" w:styleId="1384">
    <w:name w:val="正文文本缩进 Char1"/>
    <w:next w:val="1384"/>
    <w:link w:val="924"/>
    <w:semiHidden/>
    <w:qFormat/>
    <w:rPr>
      <w:rFonts w:ascii="Tahoma" w:hAnsi="Tahoma" w:eastAsia="宋体"/>
      <w:sz w:val="21"/>
      <w:szCs w:val="24"/>
      <w:lang w:val="en-US" w:eastAsia="zh-CN" w:bidi="ar-SA"/>
    </w:rPr>
  </w:style>
  <w:style w:type="character" w:styleId="1385">
    <w:name w:val="Plain Text Char Char"/>
    <w:next w:val="1385"/>
    <w:link w:val="924"/>
    <w:qFormat/>
    <w:rPr>
      <w:rFonts w:ascii="宋体" w:hAnsi="Courier New" w:eastAsia="楷体_GB2312"/>
      <w:sz w:val="28"/>
      <w:szCs w:val="24"/>
      <w:lang w:val="en-US" w:eastAsia="zh-CN" w:bidi="ar-SA"/>
    </w:rPr>
  </w:style>
  <w:style w:type="character" w:styleId="1386">
    <w:name w:val="m_text"/>
    <w:next w:val="1386"/>
    <w:link w:val="924"/>
    <w:qFormat/>
  </w:style>
  <w:style w:type="character" w:styleId="1387">
    <w:name w:val="标题 Char1"/>
    <w:next w:val="1387"/>
    <w:link w:val="924"/>
    <w:qFormat/>
    <w:rPr>
      <w:rFonts w:ascii="Cambria" w:hAnsi="Cambria" w:eastAsia="宋体" w:cs="Times New Roman"/>
      <w:b/>
      <w:bCs/>
      <w:sz w:val="32"/>
      <w:szCs w:val="32"/>
      <w:lang w:val="en-US" w:eastAsia="zh-CN" w:bidi="ar-SA"/>
    </w:rPr>
  </w:style>
  <w:style w:type="character" w:styleId="1388">
    <w:name w:val="纯文本 Char1"/>
    <w:next w:val="1388"/>
    <w:link w:val="924"/>
    <w:qFormat/>
    <w:rPr>
      <w:rFonts w:ascii="宋体" w:hAnsi="Courier New" w:eastAsia="宋体" w:cs="Courier New"/>
      <w:sz w:val="21"/>
      <w:szCs w:val="21"/>
      <w:lang w:val="en-US" w:eastAsia="zh-CN" w:bidi="ar-SA"/>
    </w:rPr>
  </w:style>
  <w:style w:type="character" w:styleId="1389">
    <w:name w:val="content021"/>
    <w:next w:val="1389"/>
    <w:link w:val="924"/>
    <w:qFormat/>
  </w:style>
  <w:style w:type="character" w:styleId="1390">
    <w:name w:val="MC SYSTEM"/>
    <w:next w:val="1390"/>
    <w:link w:val="924"/>
    <w:semiHidden/>
    <w:qFormat/>
    <w:rPr>
      <w:rFonts w:ascii="Arial" w:hAnsi="Arial" w:eastAsia="宋体" w:cs="Arial"/>
      <w:color w:val="000000"/>
      <w:sz w:val="18"/>
      <w:szCs w:val="20"/>
      <w:lang w:val="en-US" w:eastAsia="zh-CN" w:bidi="ar-SA"/>
    </w:rPr>
  </w:style>
  <w:style w:type="paragraph" w:styleId="1391">
    <w:name w:val="样式 标题 4 + (西文) 宋体 小四"/>
    <w:basedOn w:val="924"/>
    <w:next w:val="1391"/>
    <w:link w:val="924"/>
    <w:qFormat/>
    <w:pPr>
      <w:spacing w:line="360" w:lineRule="auto"/>
    </w:pPr>
    <w:rPr>
      <w:rFonts w:ascii="宋体" w:hAnsi="宋体" w:eastAsia="仿宋_GB2312"/>
      <w:sz w:val="24"/>
      <w:szCs w:val="20"/>
    </w:rPr>
  </w:style>
  <w:style w:type="paragraph" w:styleId="1392">
    <w:name w:val="样式 标题 4 + 仿宋_GB2312"/>
    <w:basedOn w:val="1132"/>
    <w:next w:val="1392"/>
    <w:link w:val="924"/>
    <w:qFormat/>
    <w:pPr>
      <w:jc w:val="both"/>
      <w:keepNext/>
      <w:spacing w:line="300" w:lineRule="auto"/>
      <w:widowControl w:val="off"/>
    </w:pPr>
    <w:rPr>
      <w:rFonts w:ascii="仿宋_GB2312" w:hAnsi="仿宋_GB2312" w:eastAsia="仿宋_GB2312"/>
      <w:b/>
      <w:bCs/>
      <w:color w:val="ff00ff"/>
      <w:sz w:val="30"/>
      <w:szCs w:val="30"/>
      <w:u w:val="none"/>
    </w:rPr>
  </w:style>
  <w:style w:type="paragraph" w:styleId="1393">
    <w:name w:val="xl53"/>
    <w:basedOn w:val="924"/>
    <w:next w:val="1393"/>
    <w:link w:val="924"/>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94">
    <w:name w:val="msonormalcxsplast"/>
    <w:basedOn w:val="924"/>
    <w:next w:val="1394"/>
    <w:link w:val="924"/>
    <w:qFormat/>
    <w:pPr>
      <w:jc w:val="left"/>
      <w:widowControl/>
    </w:pPr>
    <w:rPr>
      <w:rFonts w:ascii="宋体" w:hAnsi="宋体" w:cs="宋体"/>
      <w:sz w:val="24"/>
    </w:rPr>
  </w:style>
  <w:style w:type="paragraph" w:styleId="1395">
    <w:name w:val="样式 标题 3h3H3sect1.2.3l3CT第二层条3rd level31.1.1BOD 0h31h..."/>
    <w:basedOn w:val="992"/>
    <w:next w:val="1395"/>
    <w:link w:val="924"/>
    <w:qFormat/>
    <w:pPr>
      <w:ind w:right="0"/>
      <w:jc w:val="both"/>
      <w:keepLines/>
      <w:keepNext/>
      <w:spacing w:before="120" w:after="80" w:line="360" w:lineRule="auto"/>
      <w:widowControl w:val="off"/>
    </w:pPr>
    <w:rPr>
      <w:rFonts w:ascii="Arial" w:hAnsi="Arial" w:eastAsia="黑体"/>
      <w:sz w:val="30"/>
      <w:szCs w:val="20"/>
    </w:rPr>
  </w:style>
  <w:style w:type="paragraph" w:styleId="1396">
    <w:name w:val="Company Name"/>
    <w:basedOn w:val="924"/>
    <w:next w:val="1396"/>
    <w:link w:val="924"/>
    <w:qFormat/>
    <w:pPr>
      <w:jc w:val="left"/>
      <w:keepLines/>
      <w:keepNext/>
      <w:spacing w:line="220" w:lineRule="atLeast"/>
      <w:widowControl/>
    </w:pPr>
    <w:rPr>
      <w:rFonts w:ascii="Arial Black" w:hAnsi="Arial Black" w:eastAsia="PMingLiU"/>
      <w:spacing w:val="-25"/>
      <w:sz w:val="32"/>
      <w:szCs w:val="20"/>
      <w:lang w:eastAsia="zh-TW"/>
    </w:rPr>
  </w:style>
  <w:style w:type="paragraph" w:styleId="1397">
    <w:name w:val="Char Char Char Char Char Char1 Char1"/>
    <w:basedOn w:val="924"/>
    <w:next w:val="1397"/>
    <w:link w:val="924"/>
    <w:qFormat/>
    <w:pPr>
      <w:jc w:val="left"/>
      <w:spacing w:after="160" w:line="240" w:lineRule="exact"/>
      <w:widowControl/>
    </w:pPr>
    <w:rPr>
      <w:rFonts w:ascii="Verdana" w:hAnsi="Verdana"/>
      <w:sz w:val="20"/>
      <w:szCs w:val="20"/>
      <w:lang w:eastAsia="en-US"/>
    </w:rPr>
  </w:style>
  <w:style w:type="paragraph" w:styleId="1398">
    <w:name w:val="正文格式"/>
    <w:basedOn w:val="924"/>
    <w:next w:val="1398"/>
    <w:link w:val="924"/>
    <w:qFormat/>
    <w:rPr>
      <w:spacing w:val="20"/>
      <w:sz w:val="24"/>
    </w:rPr>
  </w:style>
  <w:style w:type="paragraph" w:styleId="1399">
    <w:name w:val="样式 仿宋_GB2312 四号 黑色 行距: 1.5 倍行距2"/>
    <w:basedOn w:val="924"/>
    <w:next w:val="1399"/>
    <w:link w:val="924"/>
    <w:qFormat/>
    <w:pPr>
      <w:spacing w:line="360" w:lineRule="auto"/>
    </w:pPr>
    <w:rPr>
      <w:rFonts w:ascii="仿宋_GB2312" w:eastAsia="仿宋_GB2312"/>
      <w:color w:val="000000"/>
      <w:sz w:val="24"/>
      <w:szCs w:val="20"/>
    </w:rPr>
  </w:style>
  <w:style w:type="paragraph" w:styleId="1400">
    <w:name w:val="P3"/>
    <w:next w:val="1400"/>
    <w:link w:val="924"/>
    <w:qFormat/>
    <w:pPr>
      <w:ind w:left="2880" w:hanging="576"/>
      <w:jc w:val="both"/>
      <w:spacing w:after="240" w:line="0" w:lineRule="atLeast"/>
      <w:widowControl w:val="off"/>
    </w:pPr>
    <w:rPr>
      <w:rFonts w:eastAsia="全真中明體"/>
      <w:spacing w:val="30"/>
      <w:sz w:val="24"/>
      <w:lang w:val="en-GB" w:eastAsia="zh-TW" w:bidi="ar-SA"/>
    </w:rPr>
  </w:style>
  <w:style w:type="paragraph" w:styleId="1401">
    <w:name w:val="+标题4"/>
    <w:basedOn w:val="1132"/>
    <w:next w:val="1401"/>
    <w:link w:val="924"/>
    <w:qFormat/>
    <w:pPr>
      <w:jc w:val="both"/>
      <w:keepLines/>
      <w:keepNext/>
      <w:spacing w:line="360" w:lineRule="auto"/>
      <w:widowControl w:val="off"/>
      <w:tabs>
        <w:tab w:val="left" w:pos="0" w:leader="none"/>
      </w:tabs>
    </w:pPr>
    <w:rPr>
      <w:rFonts w:ascii="Times New Roman" w:hAnsi="Times New Roman"/>
      <w:b/>
      <w:bCs/>
      <w:u w:val="none"/>
    </w:rPr>
  </w:style>
  <w:style w:type="paragraph" w:styleId="1402">
    <w:name w:val="条例"/>
    <w:basedOn w:val="924"/>
    <w:next w:val="1402"/>
    <w:link w:val="924"/>
    <w:qFormat/>
    <w:pPr>
      <w:ind w:left="2" w:right="210" w:firstLine="2"/>
      <w:keepLines/>
      <w:spacing w:line="320" w:lineRule="exact"/>
      <w:widowControl/>
    </w:pPr>
    <w:rPr>
      <w:rFonts w:ascii="宋体" w:hAnsi="宋体"/>
      <w:sz w:val="24"/>
      <w:szCs w:val="20"/>
    </w:rPr>
  </w:style>
  <w:style w:type="paragraph" w:styleId="1403">
    <w:name w:val="Char Char Char1"/>
    <w:basedOn w:val="924"/>
    <w:next w:val="1403"/>
    <w:link w:val="924"/>
    <w:qFormat/>
    <w:pPr>
      <w:spacing w:line="360" w:lineRule="auto"/>
    </w:pPr>
    <w:rPr>
      <w:sz w:val="24"/>
      <w:szCs w:val="20"/>
    </w:rPr>
  </w:style>
  <w:style w:type="paragraph" w:styleId="1404">
    <w:name w:val="xl83"/>
    <w:basedOn w:val="924"/>
    <w:next w:val="1404"/>
    <w:link w:val="924"/>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405">
    <w:name w:val="+正文 Char Char5 Char"/>
    <w:basedOn w:val="924"/>
    <w:next w:val="1405"/>
    <w:link w:val="924"/>
    <w:qFormat/>
    <w:pPr>
      <w:ind w:firstLine="200"/>
      <w:spacing w:line="360" w:lineRule="auto"/>
    </w:pPr>
    <w:rPr>
      <w:sz w:val="24"/>
      <w:szCs w:val="20"/>
    </w:rPr>
  </w:style>
  <w:style w:type="paragraph" w:styleId="1406">
    <w:name w:val="List Paragraph1"/>
    <w:basedOn w:val="924"/>
    <w:next w:val="1406"/>
    <w:link w:val="924"/>
    <w:qFormat/>
    <w:pPr>
      <w:ind w:firstLine="420"/>
    </w:pPr>
    <w:rPr>
      <w:szCs w:val="20"/>
    </w:rPr>
  </w:style>
  <w:style w:type="paragraph" w:styleId="1407">
    <w:name w:val="xl38"/>
    <w:basedOn w:val="924"/>
    <w:next w:val="1407"/>
    <w:link w:val="924"/>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408">
    <w:name w:val="样式SZA"/>
    <w:basedOn w:val="998"/>
    <w:next w:val="1408"/>
    <w:link w:val="924"/>
    <w:qFormat/>
    <w:pPr>
      <w:ind w:left="660" w:hanging="660"/>
      <w:jc w:val="left"/>
      <w:spacing w:after="220" w:line="220" w:lineRule="atLeast"/>
      <w:widowControl/>
      <w:tabs>
        <w:tab w:val="left" w:pos="660" w:leader="none"/>
      </w:tabs>
    </w:pPr>
    <w:rPr>
      <w:rFonts w:ascii="Times New Roman" w:eastAsia="宋体"/>
      <w:sz w:val="21"/>
    </w:rPr>
  </w:style>
  <w:style w:type="paragraph" w:styleId="1409">
    <w:name w:val="xl46"/>
    <w:basedOn w:val="924"/>
    <w:next w:val="1409"/>
    <w:link w:val="924"/>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410">
    <w:name w:val="页眉（横）"/>
    <w:basedOn w:val="1177"/>
    <w:next w:val="1410"/>
    <w:link w:val="924"/>
    <w:qFormat/>
    <w:pPr>
      <w:ind w:left="200"/>
      <w:spacing w:after="120"/>
      <w:tabs>
        <w:tab w:val="center" w:pos="4153" w:leader="none"/>
        <w:tab w:val="center" w:pos="6985" w:leader="none"/>
        <w:tab w:val="right" w:pos="8306" w:leader="none"/>
        <w:tab w:val="right" w:pos="13969" w:leader="none"/>
      </w:tabs>
      <w:pBdr>
        <w:bottom w:val="none" w:color="000000" w:sz="0" w:space="0"/>
      </w:pBdr>
    </w:pPr>
    <w:rPr>
      <w:rFonts w:ascii="Arial" w:hAnsi="Arial" w:eastAsia="宋体"/>
      <w:szCs w:val="18"/>
    </w:rPr>
  </w:style>
  <w:style w:type="paragraph" w:styleId="1411">
    <w:name w:val="样式 Arial 行距: 多倍行距 1.2 字行 首行缩进:  2 字符"/>
    <w:basedOn w:val="924"/>
    <w:next w:val="1411"/>
    <w:link w:val="924"/>
    <w:qFormat/>
    <w:pPr>
      <w:ind w:firstLine="420"/>
      <w:spacing w:line="288" w:lineRule="auto"/>
    </w:pPr>
    <w:rPr>
      <w:rFonts w:ascii="Arial" w:hAnsi="Arial" w:cs="宋体"/>
      <w:sz w:val="20"/>
      <w:szCs w:val="20"/>
    </w:rPr>
  </w:style>
  <w:style w:type="paragraph" w:styleId="1412">
    <w:name w:val="+正文 Char Char2 Char Char"/>
    <w:basedOn w:val="924"/>
    <w:next w:val="1412"/>
    <w:link w:val="924"/>
    <w:qFormat/>
    <w:pPr>
      <w:ind w:firstLine="200"/>
      <w:spacing w:line="360" w:lineRule="auto"/>
    </w:pPr>
    <w:rPr>
      <w:sz w:val="24"/>
      <w:szCs w:val="28"/>
    </w:rPr>
  </w:style>
  <w:style w:type="paragraph" w:styleId="1413">
    <w:name w:val="04论文正文"/>
    <w:basedOn w:val="924"/>
    <w:next w:val="1413"/>
    <w:link w:val="924"/>
    <w:qFormat/>
    <w:pPr>
      <w:ind w:firstLine="480"/>
      <w:spacing w:line="400" w:lineRule="exact"/>
    </w:pPr>
    <w:rPr>
      <w:rFonts w:cs="宋体"/>
      <w:sz w:val="24"/>
    </w:rPr>
  </w:style>
  <w:style w:type="paragraph" w:styleId="1414">
    <w:name w:val="xl42"/>
    <w:basedOn w:val="924"/>
    <w:next w:val="1414"/>
    <w:link w:val="924"/>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415">
    <w:name w:val="Appendix 1"/>
    <w:basedOn w:val="924"/>
    <w:next w:val="1415"/>
    <w:link w:val="924"/>
    <w:qFormat/>
    <w:pPr>
      <w:ind w:left="1678" w:hanging="1678"/>
      <w:spacing w:before="360" w:after="360" w:line="576" w:lineRule="exact"/>
      <w:tabs>
        <w:tab w:val="left" w:pos="420" w:leader="none"/>
        <w:tab w:val="left" w:pos="840" w:leader="none"/>
      </w:tabs>
    </w:pPr>
    <w:rPr>
      <w:b/>
      <w:sz w:val="44"/>
      <w:szCs w:val="20"/>
    </w:rPr>
  </w:style>
  <w:style w:type="paragraph" w:styleId="1416">
    <w:name w:val="三级条标题"/>
    <w:basedOn w:val="1417"/>
    <w:next w:val="924"/>
    <w:link w:val="924"/>
    <w:qFormat/>
    <w:pPr>
      <w:tabs>
        <w:tab w:val="left" w:pos="360" w:leader="none"/>
        <w:tab w:val="left" w:pos="480" w:leader="none"/>
      </w:tabs>
      <w:outlineLvl w:val="4"/>
    </w:pPr>
  </w:style>
  <w:style w:type="paragraph" w:styleId="1417">
    <w:name w:val="二级条标题"/>
    <w:basedOn w:val="1418"/>
    <w:next w:val="924"/>
    <w:link w:val="924"/>
    <w:qFormat/>
    <w:pPr>
      <w:ind w:left="480" w:hanging="480"/>
      <w:tabs>
        <w:tab w:val="left" w:pos="360" w:leader="none"/>
        <w:tab w:val="left" w:pos="480" w:leader="none"/>
      </w:tabs>
      <w:outlineLvl w:val="3"/>
    </w:pPr>
  </w:style>
  <w:style w:type="paragraph" w:styleId="1418">
    <w:name w:val="一级条标题"/>
    <w:basedOn w:val="924"/>
    <w:next w:val="924"/>
    <w:link w:val="924"/>
    <w:qFormat/>
    <w:pPr>
      <w:ind w:left="420"/>
      <w:widowControl/>
      <w:tabs>
        <w:tab w:val="left" w:pos="360" w:leader="none"/>
      </w:tabs>
      <w:outlineLvl w:val="2"/>
    </w:pPr>
    <w:rPr>
      <w:rFonts w:ascii="黑体" w:eastAsia="黑体"/>
      <w:szCs w:val="20"/>
    </w:rPr>
  </w:style>
  <w:style w:type="paragraph" w:styleId="1419">
    <w:name w:val="+正文 Char"/>
    <w:basedOn w:val="924"/>
    <w:next w:val="1419"/>
    <w:link w:val="924"/>
    <w:qFormat/>
    <w:pPr>
      <w:ind w:firstLine="200"/>
      <w:spacing w:line="360" w:lineRule="auto"/>
    </w:pPr>
    <w:rPr>
      <w:sz w:val="24"/>
      <w:szCs w:val="28"/>
    </w:rPr>
  </w:style>
  <w:style w:type="paragraph" w:styleId="1420">
    <w:name w:val="+注："/>
    <w:basedOn w:val="924"/>
    <w:next w:val="1420"/>
    <w:link w:val="924"/>
    <w:qFormat/>
    <w:pPr>
      <w:ind w:firstLine="200"/>
      <w:spacing w:line="360" w:lineRule="auto"/>
    </w:pPr>
    <w:rPr>
      <w:szCs w:val="21"/>
    </w:rPr>
  </w:style>
  <w:style w:type="paragraph" w:styleId="1421">
    <w:name w:val="列表符号"/>
    <w:next w:val="1421"/>
    <w:link w:val="924"/>
    <w:qFormat/>
    <w:pPr>
      <w:numPr>
        <w:ilvl w:val="0"/>
        <w:numId w:val="6"/>
      </w:numPr>
      <w:spacing w:before="156" w:after="156"/>
      <w:tabs>
        <w:tab w:val="left" w:pos="839" w:leader="none"/>
      </w:tabs>
    </w:pPr>
    <w:rPr>
      <w:rFonts w:ascii="宋体"/>
      <w:lang w:val="en-US" w:eastAsia="zh-CN" w:bidi="ar-SA"/>
    </w:rPr>
  </w:style>
  <w:style w:type="paragraph" w:styleId="1422">
    <w:name w:val="Char Char Char Char Char Char Char Char Char1 Char1"/>
    <w:basedOn w:val="1151"/>
    <w:next w:val="1422"/>
    <w:link w:val="924"/>
    <w:qFormat/>
    <w:pPr>
      <w:spacing w:line="360" w:lineRule="auto"/>
    </w:pPr>
    <w:rPr>
      <w:rFonts w:ascii="Tahoma" w:hAnsi="Tahoma"/>
      <w:sz w:val="24"/>
    </w:rPr>
  </w:style>
  <w:style w:type="paragraph" w:styleId="1423">
    <w:name w:val="font6"/>
    <w:basedOn w:val="924"/>
    <w:next w:val="1423"/>
    <w:link w:val="924"/>
    <w:qFormat/>
    <w:pPr>
      <w:jc w:val="left"/>
      <w:spacing w:before="100" w:beforeAutospacing="1" w:after="100" w:afterAutospacing="1"/>
      <w:widowControl/>
    </w:pPr>
    <w:rPr>
      <w:rFonts w:ascii="宋体" w:hAnsi="宋体" w:cs="宋体"/>
      <w:sz w:val="18"/>
      <w:szCs w:val="18"/>
    </w:rPr>
  </w:style>
  <w:style w:type="paragraph" w:styleId="1424">
    <w:name w:val="Char1 Char Char Char Char Char Char"/>
    <w:basedOn w:val="924"/>
    <w:next w:val="1424"/>
    <w:link w:val="924"/>
    <w:qFormat/>
    <w:rPr>
      <w:rFonts w:ascii="Tahoma" w:hAnsi="Tahoma"/>
      <w:sz w:val="24"/>
      <w:szCs w:val="20"/>
    </w:rPr>
  </w:style>
  <w:style w:type="paragraph" w:styleId="1425">
    <w:name w:val="Char Char Char1 Char1"/>
    <w:basedOn w:val="924"/>
    <w:next w:val="1425"/>
    <w:link w:val="924"/>
    <w:qFormat/>
    <w:pPr>
      <w:spacing w:line="312" w:lineRule="atLeast"/>
    </w:pPr>
    <w:rPr>
      <w:b/>
      <w:bCs/>
      <w:sz w:val="36"/>
      <w:szCs w:val="32"/>
    </w:rPr>
  </w:style>
  <w:style w:type="paragraph" w:styleId="1426">
    <w:name w:val="chen"/>
    <w:basedOn w:val="1189"/>
    <w:next w:val="1426"/>
    <w:link w:val="924"/>
    <w:qFormat/>
    <w:pPr>
      <w:ind w:left="0" w:right="26" w:firstLine="480"/>
      <w:jc w:val="left"/>
      <w:spacing w:after="0"/>
      <w:tabs>
        <w:tab w:val="left" w:pos="7440" w:leader="none"/>
      </w:tabs>
    </w:pPr>
    <w:rPr>
      <w:rFonts w:ascii="楷体_GB2312" w:eastAsia="楷体_GB2312"/>
      <w:spacing w:val="4"/>
      <w:sz w:val="24"/>
      <w:szCs w:val="20"/>
    </w:rPr>
  </w:style>
  <w:style w:type="paragraph" w:styleId="1427">
    <w:name w:val="打对勾的标号1"/>
    <w:basedOn w:val="924"/>
    <w:next w:val="1427"/>
    <w:link w:val="924"/>
    <w:qFormat/>
    <w:pPr>
      <w:tabs>
        <w:tab w:val="left" w:pos="540" w:leader="none"/>
      </w:tabs>
    </w:pPr>
    <w:rPr>
      <w:rFonts w:ascii="宋体"/>
      <w:color w:val="000000"/>
      <w:sz w:val="28"/>
      <w:szCs w:val="20"/>
      <w:lang w:val="en-GB"/>
    </w:rPr>
  </w:style>
  <w:style w:type="paragraph" w:styleId="1428">
    <w:name w:val="EHPT"/>
    <w:basedOn w:val="924"/>
    <w:next w:val="998"/>
    <w:link w:val="924"/>
    <w:qFormat/>
    <w:pPr>
      <w:ind w:right="-694"/>
    </w:pPr>
    <w:rPr>
      <w:sz w:val="24"/>
      <w:szCs w:val="20"/>
    </w:rPr>
  </w:style>
  <w:style w:type="paragraph" w:styleId="1429">
    <w:name w:val="应答答案"/>
    <w:basedOn w:val="1240"/>
    <w:next w:val="1429"/>
    <w:link w:val="924"/>
    <w:qFormat/>
    <w:pPr>
      <w:ind w:left="420" w:firstLine="0"/>
      <w:spacing w:after="156"/>
    </w:pPr>
    <w:rPr>
      <w:rFonts w:ascii="Arial" w:hAnsi="Arial"/>
      <w:sz w:val="21"/>
      <w:szCs w:val="24"/>
    </w:rPr>
  </w:style>
  <w:style w:type="paragraph" w:styleId="1430">
    <w:name w:val="+(1)"/>
    <w:basedOn w:val="1419"/>
    <w:next w:val="1430"/>
    <w:link w:val="924"/>
    <w:qFormat/>
    <w:pPr>
      <w:ind w:left="1140" w:firstLine="0"/>
      <w:tabs>
        <w:tab w:val="left" w:pos="1140" w:leader="none"/>
      </w:tabs>
    </w:pPr>
  </w:style>
  <w:style w:type="paragraph" w:styleId="1431">
    <w:name w:val="样式 标题 6 + 宋体 小四"/>
    <w:basedOn w:val="1136"/>
    <w:next w:val="1431"/>
    <w:link w:val="924"/>
    <w:qFormat/>
    <w:pPr>
      <w:ind w:left="0" w:firstLine="0"/>
      <w:spacing w:before="0" w:after="0" w:line="360" w:lineRule="auto"/>
      <w:tabs>
        <w:tab w:val="clear" w:pos="1152" w:leader="none"/>
      </w:tabs>
    </w:pPr>
    <w:rPr>
      <w:rFonts w:ascii="宋体" w:hAnsi="宋体"/>
      <w:b w:val="0"/>
      <w:bCs w:val="0"/>
    </w:rPr>
  </w:style>
  <w:style w:type="paragraph" w:styleId="1432">
    <w:name w:val="样式 样式 样式 首行缩进:  2.25 字符 + 首行缩进:  2.25 字符 + 段前: 7.8 磅 段后: 7.8 磅"/>
    <w:basedOn w:val="1378"/>
    <w:next w:val="1432"/>
    <w:link w:val="924"/>
    <w:qFormat/>
    <w:pPr>
      <w:ind w:firstLine="225"/>
    </w:pPr>
  </w:style>
  <w:style w:type="paragraph" w:styleId="1433">
    <w:name w:val="Char Char Char1 Char"/>
    <w:basedOn w:val="924"/>
    <w:next w:val="1433"/>
    <w:link w:val="924"/>
    <w:qFormat/>
    <w:pPr>
      <w:spacing w:line="312" w:lineRule="atLeast"/>
    </w:pPr>
    <w:rPr>
      <w:b/>
      <w:bCs/>
      <w:sz w:val="36"/>
      <w:szCs w:val="32"/>
    </w:rPr>
  </w:style>
  <w:style w:type="paragraph" w:styleId="1434">
    <w:name w:val="关键词"/>
    <w:basedOn w:val="924"/>
    <w:next w:val="1435"/>
    <w:link w:val="924"/>
    <w:qFormat/>
    <w:pPr>
      <w:spacing w:line="360" w:lineRule="auto"/>
    </w:pPr>
    <w:rPr>
      <w:rFonts w:eastAsia="黑体"/>
      <w:sz w:val="20"/>
      <w:szCs w:val="20"/>
    </w:rPr>
  </w:style>
  <w:style w:type="paragraph" w:styleId="1435">
    <w:name w:val="摘要"/>
    <w:basedOn w:val="924"/>
    <w:next w:val="988"/>
    <w:link w:val="924"/>
    <w:qFormat/>
    <w:pPr>
      <w:spacing w:line="360" w:lineRule="auto"/>
    </w:pPr>
    <w:rPr>
      <w:rFonts w:eastAsia="黑体"/>
      <w:sz w:val="20"/>
      <w:szCs w:val="20"/>
    </w:rPr>
  </w:style>
  <w:style w:type="paragraph" w:styleId="1436">
    <w:name w:val="正文文字缩进"/>
    <w:basedOn w:val="924"/>
    <w:next w:val="1436"/>
    <w:link w:val="924"/>
    <w:qFormat/>
    <w:pPr>
      <w:ind w:firstLine="480"/>
      <w:spacing w:line="360" w:lineRule="auto"/>
      <w:widowControl/>
    </w:pPr>
    <w:rPr>
      <w:sz w:val="24"/>
      <w:szCs w:val="20"/>
    </w:rPr>
  </w:style>
  <w:style w:type="paragraph" w:styleId="1437">
    <w:name w:val="Char Char Char Char Char1"/>
    <w:basedOn w:val="924"/>
    <w:next w:val="1437"/>
    <w:link w:val="924"/>
    <w:qFormat/>
  </w:style>
  <w:style w:type="paragraph" w:styleId="1438">
    <w:name w:val="_Style 104"/>
    <w:basedOn w:val="924"/>
    <w:next w:val="1438"/>
    <w:link w:val="924"/>
    <w:qFormat/>
    <w:pPr>
      <w:spacing w:after="160" w:line="240" w:lineRule="exact"/>
    </w:pPr>
    <w:rPr>
      <w:szCs w:val="20"/>
    </w:rPr>
  </w:style>
  <w:style w:type="paragraph" w:styleId="1439">
    <w:name w:val="xl48"/>
    <w:basedOn w:val="924"/>
    <w:next w:val="1439"/>
    <w:link w:val="92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440">
    <w:name w:val="xl41"/>
    <w:basedOn w:val="924"/>
    <w:next w:val="1440"/>
    <w:link w:val="924"/>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441">
    <w:name w:val="Char Char Char Char"/>
    <w:basedOn w:val="1151"/>
    <w:next w:val="1441"/>
    <w:link w:val="924"/>
    <w:qFormat/>
    <w:pPr>
      <w:spacing w:line="360" w:lineRule="auto"/>
    </w:pPr>
    <w:rPr>
      <w:rFonts w:ascii="Tahoma" w:hAnsi="Tahoma"/>
      <w:sz w:val="24"/>
    </w:rPr>
  </w:style>
  <w:style w:type="paragraph" w:styleId="1442">
    <w:name w:val="文档标题"/>
    <w:next w:val="1442"/>
    <w:link w:val="924"/>
    <w:qFormat/>
    <w:pPr>
      <w:spacing w:after="156"/>
    </w:pPr>
    <w:rPr>
      <w:rFonts w:ascii="宋体" w:hAnsi="Arial"/>
      <w:b/>
      <w:bCs/>
      <w:sz w:val="32"/>
      <w:szCs w:val="32"/>
      <w:lang w:val="en-US" w:eastAsia="zh-CN" w:bidi="ar-SA"/>
    </w:rPr>
  </w:style>
  <w:style w:type="paragraph" w:styleId="1443">
    <w:name w:val="标题 51"/>
    <w:basedOn w:val="924"/>
    <w:next w:val="1240"/>
    <w:link w:val="924"/>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444">
    <w:name w:val="font5"/>
    <w:basedOn w:val="924"/>
    <w:next w:val="1444"/>
    <w:link w:val="924"/>
    <w:qFormat/>
    <w:pPr>
      <w:jc w:val="left"/>
      <w:spacing w:before="100" w:beforeAutospacing="1" w:after="100" w:afterAutospacing="1"/>
      <w:widowControl/>
    </w:pPr>
    <w:rPr>
      <w:rFonts w:hint="eastAsia" w:ascii="宋体" w:hAnsi="宋体"/>
      <w:sz w:val="18"/>
      <w:szCs w:val="18"/>
    </w:rPr>
  </w:style>
  <w:style w:type="paragraph" w:styleId="1445">
    <w:name w:val="样式1"/>
    <w:basedOn w:val="990"/>
    <w:next w:val="1445"/>
    <w:link w:val="924"/>
    <w:qFormat/>
    <w:pPr>
      <w:spacing w:line="240" w:lineRule="auto"/>
      <w:tabs>
        <w:tab w:val="left" w:pos="840" w:leader="none"/>
      </w:tabs>
    </w:pPr>
    <w:rPr>
      <w:rFonts w:ascii="Times" w:hAnsi="Times"/>
      <w:b w:val="0"/>
      <w:sz w:val="36"/>
    </w:rPr>
  </w:style>
  <w:style w:type="paragraph" w:styleId="1446">
    <w:name w:val="简单回函地址"/>
    <w:basedOn w:val="924"/>
    <w:next w:val="1446"/>
    <w:link w:val="924"/>
    <w:qFormat/>
    <w:rPr>
      <w:rFonts w:ascii="宋体" w:hAnsi="宋体"/>
      <w:color w:val="000000"/>
      <w:szCs w:val="21"/>
    </w:rPr>
  </w:style>
  <w:style w:type="paragraph" w:styleId="1447">
    <w:name w:val="contentnoteheader"/>
    <w:basedOn w:val="924"/>
    <w:next w:val="1447"/>
    <w:link w:val="924"/>
    <w:qFormat/>
    <w:pPr>
      <w:jc w:val="left"/>
      <w:spacing w:before="100" w:beforeAutospacing="1" w:after="100" w:afterAutospacing="1"/>
      <w:widowControl/>
    </w:pPr>
    <w:rPr>
      <w:rFonts w:ascii="宋体" w:hAnsi="宋体"/>
      <w:color w:val="000000"/>
      <w:sz w:val="24"/>
      <w:szCs w:val="20"/>
    </w:rPr>
  </w:style>
  <w:style w:type="paragraph" w:styleId="1448">
    <w:name w:val="正文文本 21"/>
    <w:basedOn w:val="924"/>
    <w:next w:val="1448"/>
    <w:link w:val="924"/>
    <w:qFormat/>
    <w:pPr>
      <w:ind w:firstLine="480"/>
      <w:jc w:val="left"/>
      <w:spacing w:line="400" w:lineRule="exact"/>
    </w:pPr>
    <w:rPr>
      <w:rFonts w:ascii="仿宋_GB2312" w:eastAsia="仿宋_GB2312"/>
      <w:sz w:val="24"/>
      <w:szCs w:val="20"/>
    </w:rPr>
  </w:style>
  <w:style w:type="paragraph" w:styleId="1449">
    <w:name w:val="xl39"/>
    <w:basedOn w:val="924"/>
    <w:next w:val="1449"/>
    <w:link w:val="924"/>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450">
    <w:name w:val="样式 样式 标题 1H1第 ？ 章PIM 1h1h11heading 1TOC1st levelSection Hea... +..."/>
    <w:basedOn w:val="924"/>
    <w:next w:val="1450"/>
    <w:link w:val="924"/>
    <w:qFormat/>
    <w:pPr>
      <w:ind w:left="420" w:hanging="420"/>
      <w:tabs>
        <w:tab w:val="left" w:pos="420" w:leader="none"/>
        <w:tab w:val="left" w:pos="900" w:leader="none"/>
      </w:tabs>
    </w:pPr>
    <w:rPr>
      <w:szCs w:val="20"/>
    </w:rPr>
  </w:style>
  <w:style w:type="paragraph" w:styleId="1451">
    <w:name w:val="xl81"/>
    <w:basedOn w:val="924"/>
    <w:next w:val="1451"/>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452">
    <w:name w:val="+标题1"/>
    <w:basedOn w:val="990"/>
    <w:next w:val="1452"/>
    <w:link w:val="924"/>
    <w:qFormat/>
    <w:pPr>
      <w:ind w:firstLine="420"/>
      <w:keepLines w:val="0"/>
      <w:keepNext w:val="0"/>
      <w:spacing w:before="100" w:beforeAutospacing="1" w:after="100" w:afterAutospacing="1" w:line="360" w:lineRule="auto"/>
    </w:pPr>
    <w:rPr>
      <w:bCs/>
      <w:sz w:val="24"/>
      <w:szCs w:val="24"/>
    </w:rPr>
  </w:style>
  <w:style w:type="paragraph" w:styleId="1453">
    <w:name w:val="表"/>
    <w:basedOn w:val="924"/>
    <w:next w:val="1453"/>
    <w:link w:val="924"/>
    <w:qFormat/>
    <w:pPr>
      <w:jc w:val="center"/>
    </w:pPr>
    <w:rPr>
      <w:rFonts w:ascii="Arial" w:hAnsi="Arial" w:eastAsia="仿宋_GB2312"/>
    </w:rPr>
  </w:style>
  <w:style w:type="paragraph" w:styleId="1454">
    <w:name w:val="Char Char Char Char1"/>
    <w:basedOn w:val="924"/>
    <w:next w:val="1454"/>
    <w:link w:val="924"/>
    <w:qFormat/>
    <w:pPr>
      <w:ind w:left="495" w:hanging="495"/>
      <w:tabs>
        <w:tab w:val="left" w:pos="495" w:leader="none"/>
      </w:tabs>
    </w:pPr>
  </w:style>
  <w:style w:type="paragraph" w:styleId="1455">
    <w:name w:val="xl78"/>
    <w:basedOn w:val="924"/>
    <w:next w:val="1455"/>
    <w:link w:val="924"/>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56">
    <w:name w:val="目录"/>
    <w:basedOn w:val="924"/>
    <w:next w:val="1240"/>
    <w:link w:val="924"/>
    <w:qFormat/>
    <w:pPr>
      <w:ind w:left="420"/>
      <w:jc w:val="center"/>
      <w:spacing w:after="156" w:line="360" w:lineRule="auto"/>
    </w:pPr>
    <w:rPr>
      <w:rFonts w:ascii="Arial" w:hAnsi="Arial" w:eastAsia="黑体"/>
      <w:b/>
      <w:sz w:val="32"/>
    </w:rPr>
  </w:style>
  <w:style w:type="paragraph" w:styleId="1457">
    <w:name w:val="样式 标题 2H2sect 1.2H21sect 1.21H22sect 1.22H211sect 1.211..."/>
    <w:basedOn w:val="988"/>
    <w:next w:val="1457"/>
    <w:link w:val="924"/>
    <w:qFormat/>
    <w:pPr>
      <w:keepLines/>
      <w:keepNext/>
      <w:spacing w:line="360" w:lineRule="auto"/>
      <w:framePr w:wrap="around"/>
    </w:pPr>
    <w:rPr>
      <w:rFonts w:ascii="宋体" w:hAnsi="宋体" w:eastAsia="宋体"/>
      <w:color w:val="99cc00"/>
      <w:spacing w:val="0"/>
      <w:sz w:val="36"/>
      <w:szCs w:val="20"/>
    </w:rPr>
  </w:style>
  <w:style w:type="paragraph" w:styleId="1458">
    <w:name w:val="IN Step"/>
    <w:basedOn w:val="924"/>
    <w:next w:val="1458"/>
    <w:link w:val="924"/>
    <w:qFormat/>
    <w:pPr>
      <w:ind w:left="1134" w:hanging="907"/>
      <w:spacing w:before="80" w:after="80" w:line="300" w:lineRule="auto"/>
      <w:widowControl/>
      <w:tabs>
        <w:tab w:val="left" w:pos="1134" w:leader="none"/>
      </w:tabs>
    </w:pPr>
    <w:rPr>
      <w:rFonts w:ascii="Arial" w:hAnsi="Arial" w:cs="Arial"/>
      <w:szCs w:val="21"/>
    </w:rPr>
  </w:style>
  <w:style w:type="paragraph" w:styleId="1459">
    <w:name w:val="a0"/>
    <w:basedOn w:val="924"/>
    <w:next w:val="1459"/>
    <w:link w:val="924"/>
    <w:qFormat/>
    <w:pPr>
      <w:jc w:val="left"/>
      <w:spacing w:before="100" w:beforeAutospacing="1" w:after="100" w:afterAutospacing="1"/>
      <w:widowControl/>
    </w:pPr>
    <w:rPr>
      <w:rFonts w:ascii="宋体" w:hAnsi="宋体" w:cs="宋体"/>
      <w:sz w:val="24"/>
    </w:rPr>
  </w:style>
  <w:style w:type="paragraph" w:styleId="1460">
    <w:name w:val="xl54"/>
    <w:basedOn w:val="924"/>
    <w:next w:val="1460"/>
    <w:link w:val="924"/>
    <w:qFormat/>
    <w:pPr>
      <w:jc w:val="center"/>
      <w:spacing w:before="100" w:beforeAutospacing="1" w:after="100" w:afterAutospacing="1"/>
      <w:widowControl/>
    </w:pPr>
    <w:rPr>
      <w:rFonts w:hint="eastAsia" w:ascii="隶书" w:hAnsi="宋体" w:eastAsia="隶书"/>
      <w:sz w:val="48"/>
      <w:szCs w:val="48"/>
    </w:rPr>
  </w:style>
  <w:style w:type="paragraph" w:styleId="1461">
    <w:name w:val="标题2"/>
    <w:basedOn w:val="988"/>
    <w:next w:val="1240"/>
    <w:link w:val="924"/>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462">
    <w:name w:val="CM23"/>
    <w:basedOn w:val="924"/>
    <w:next w:val="924"/>
    <w:link w:val="924"/>
    <w:qFormat/>
    <w:pPr>
      <w:jc w:val="left"/>
      <w:spacing w:after="893"/>
    </w:pPr>
    <w:rPr>
      <w:rFonts w:ascii=".a..DD.." w:eastAsia=".a..DD.."/>
      <w:sz w:val="24"/>
      <w:szCs w:val="20"/>
    </w:rPr>
  </w:style>
  <w:style w:type="paragraph" w:styleId="1463">
    <w:name w:val="样式 正文缩进 + 首行缩进:  2.56 字符 段前: 0.6 行 段后: 0.6 行"/>
    <w:basedOn w:val="1240"/>
    <w:next w:val="1463"/>
    <w:link w:val="924"/>
    <w:qFormat/>
    <w:pPr>
      <w:ind w:firstLine="538"/>
      <w:jc w:val="left"/>
      <w:spacing w:line="240" w:lineRule="auto"/>
    </w:pPr>
    <w:rPr>
      <w:rFonts w:ascii="宋体" w:cs="宋体"/>
      <w:sz w:val="21"/>
    </w:rPr>
  </w:style>
  <w:style w:type="paragraph" w:styleId="1464">
    <w:name w:val="+标题3"/>
    <w:basedOn w:val="992"/>
    <w:next w:val="1464"/>
    <w:link w:val="924"/>
    <w:qFormat/>
    <w:pPr>
      <w:ind w:right="0"/>
      <w:jc w:val="both"/>
      <w:keepLines/>
      <w:keepNext/>
      <w:spacing w:line="360" w:lineRule="auto"/>
      <w:widowControl w:val="off"/>
    </w:pPr>
    <w:rPr>
      <w:rFonts w:ascii="Times New Roman"/>
      <w:szCs w:val="28"/>
    </w:rPr>
  </w:style>
  <w:style w:type="paragraph" w:styleId="1465">
    <w:name w:val="我的正文样式"/>
    <w:basedOn w:val="924"/>
    <w:next w:val="1465"/>
    <w:link w:val="924"/>
    <w:qFormat/>
    <w:pPr>
      <w:ind w:firstLine="200"/>
      <w:spacing w:line="360" w:lineRule="auto"/>
    </w:pPr>
    <w:rPr>
      <w:rFonts w:ascii="宋体" w:hAnsi="宋体"/>
      <w:spacing w:val="24"/>
      <w:sz w:val="24"/>
      <w:szCs w:val="20"/>
    </w:rPr>
  </w:style>
  <w:style w:type="paragraph" w:styleId="1466">
    <w:name w:val="表格标注"/>
    <w:basedOn w:val="924"/>
    <w:next w:val="1466"/>
    <w:link w:val="924"/>
    <w:qFormat/>
    <w:pPr>
      <w:ind w:left="200" w:hanging="360"/>
      <w:spacing w:line="360" w:lineRule="auto"/>
      <w:tabs>
        <w:tab w:val="left" w:pos="420" w:leader="none"/>
        <w:tab w:val="left" w:pos="930" w:leader="none"/>
      </w:tabs>
    </w:pPr>
    <w:rPr>
      <w:rFonts w:ascii="Arial" w:hAnsi="Arial"/>
    </w:rPr>
  </w:style>
  <w:style w:type="paragraph" w:styleId="1467">
    <w:name w:val="表格文字"/>
    <w:basedOn w:val="924"/>
    <w:next w:val="1467"/>
    <w:link w:val="924"/>
    <w:qFormat/>
  </w:style>
  <w:style w:type="paragraph" w:styleId="1468">
    <w:name w:val="正文文本1"/>
    <w:basedOn w:val="924"/>
    <w:next w:val="1468"/>
    <w:link w:val="924"/>
    <w:qFormat/>
    <w:pPr>
      <w:jc w:val="left"/>
      <w:spacing w:line="312" w:lineRule="atLeast"/>
    </w:pPr>
    <w:rPr>
      <w:rFonts w:eastAsia="黑体"/>
      <w:b/>
      <w:sz w:val="28"/>
      <w:szCs w:val="20"/>
    </w:rPr>
  </w:style>
  <w:style w:type="paragraph" w:styleId="1469">
    <w:name w:val="Char Char Char Char Char Char Char Char Char Char Char1 Char Char Char Char Char Char Char Char Char Char"/>
    <w:basedOn w:val="924"/>
    <w:next w:val="1469"/>
    <w:link w:val="924"/>
    <w:qFormat/>
    <w:rPr>
      <w:rFonts w:ascii="Tahoma" w:hAnsi="Tahoma"/>
      <w:sz w:val="24"/>
      <w:szCs w:val="20"/>
    </w:rPr>
  </w:style>
  <w:style w:type="paragraph" w:styleId="1470">
    <w:name w:val="样式6"/>
    <w:basedOn w:val="992"/>
    <w:next w:val="1470"/>
    <w:link w:val="924"/>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471">
    <w:name w:val="表格首行"/>
    <w:basedOn w:val="924"/>
    <w:next w:val="1471"/>
    <w:link w:val="924"/>
    <w:qFormat/>
    <w:pPr>
      <w:ind w:left="105"/>
      <w:jc w:val="center"/>
    </w:pPr>
    <w:rPr>
      <w:rFonts w:ascii="宋体" w:hAnsi="宋体"/>
    </w:rPr>
  </w:style>
  <w:style w:type="paragraph" w:styleId="1472">
    <w:name w:val="14-E3-表格内容"/>
    <w:basedOn w:val="924"/>
    <w:next w:val="1472"/>
    <w:link w:val="924"/>
    <w:qFormat/>
    <w:pPr>
      <w:jc w:val="center"/>
      <w:spacing w:line="360" w:lineRule="auto"/>
    </w:pPr>
    <w:rPr>
      <w:rFonts w:eastAsia="仿宋_GB2312"/>
      <w:szCs w:val="21"/>
    </w:rPr>
  </w:style>
  <w:style w:type="paragraph" w:styleId="1473">
    <w:name w:val="yehuda"/>
    <w:basedOn w:val="924"/>
    <w:next w:val="1473"/>
    <w:link w:val="924"/>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74">
    <w:name w:val="默认段落字体 Para Char Char Char Char"/>
    <w:basedOn w:val="924"/>
    <w:next w:val="1474"/>
    <w:link w:val="924"/>
    <w:qFormat/>
  </w:style>
  <w:style w:type="paragraph" w:styleId="1475">
    <w:name w:val="pa-1"/>
    <w:basedOn w:val="924"/>
    <w:next w:val="1475"/>
    <w:link w:val="924"/>
    <w:qFormat/>
    <w:pPr>
      <w:jc w:val="left"/>
      <w:spacing w:before="150" w:after="150"/>
      <w:widowControl/>
    </w:pPr>
    <w:rPr>
      <w:rFonts w:ascii="宋体" w:hAnsi="宋体" w:cs="宋体"/>
      <w:sz w:val="24"/>
    </w:rPr>
  </w:style>
  <w:style w:type="paragraph" w:styleId="1476">
    <w:name w:val="xl45"/>
    <w:basedOn w:val="924"/>
    <w:next w:val="1476"/>
    <w:link w:val="924"/>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477">
    <w:name w:val="xl76"/>
    <w:basedOn w:val="924"/>
    <w:next w:val="1477"/>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78">
    <w:name w:val="默认段落字体 Para Char Char Char Char Char Char Char"/>
    <w:basedOn w:val="924"/>
    <w:next w:val="1478"/>
    <w:link w:val="924"/>
    <w:qFormat/>
    <w:pPr>
      <w:spacing w:line="360" w:lineRule="auto"/>
    </w:pPr>
    <w:rPr>
      <w:rFonts w:ascii="Tahoma" w:hAnsi="Tahoma"/>
      <w:sz w:val="24"/>
      <w:szCs w:val="20"/>
    </w:rPr>
  </w:style>
  <w:style w:type="paragraph" w:styleId="1479">
    <w:name w:val="Pa57+7"/>
    <w:basedOn w:val="924"/>
    <w:next w:val="924"/>
    <w:link w:val="924"/>
    <w:qFormat/>
    <w:pPr>
      <w:jc w:val="left"/>
      <w:spacing w:line="181" w:lineRule="atLeast"/>
    </w:pPr>
    <w:rPr>
      <w:rFonts w:ascii="DFPHeiW5-GB" w:eastAsia="DFPHeiW5-GB"/>
      <w:sz w:val="24"/>
    </w:rPr>
  </w:style>
  <w:style w:type="paragraph" w:styleId="1480">
    <w:name w:val="标头1"/>
    <w:basedOn w:val="992"/>
    <w:next w:val="1480"/>
    <w:link w:val="924"/>
    <w:qFormat/>
    <w:pPr>
      <w:ind w:left="709" w:right="0" w:hanging="709"/>
      <w:jc w:val="both"/>
      <w:keepLines/>
      <w:keepNext/>
      <w:widowControl w:val="off"/>
      <w:tabs>
        <w:tab w:val="left" w:pos="1440" w:leader="none"/>
      </w:tabs>
    </w:pPr>
    <w:rPr>
      <w:rFonts w:ascii="Times New Roman" w:hAnsi="Times New Roman"/>
    </w:rPr>
  </w:style>
  <w:style w:type="paragraph" w:styleId="1481">
    <w:name w:val="+列表2"/>
    <w:basedOn w:val="924"/>
    <w:next w:val="1481"/>
    <w:link w:val="924"/>
    <w:qFormat/>
    <w:pPr>
      <w:jc w:val="center"/>
    </w:pPr>
    <w:rPr>
      <w:sz w:val="18"/>
      <w:szCs w:val="21"/>
    </w:rPr>
  </w:style>
  <w:style w:type="paragraph" w:styleId="1482">
    <w:name w:val="Table Heading"/>
    <w:next w:val="1482"/>
    <w:link w:val="924"/>
    <w:qFormat/>
    <w:pPr>
      <w:jc w:val="center"/>
      <w:keepNext/>
      <w:spacing w:before="80" w:after="80"/>
    </w:pPr>
    <w:rPr>
      <w:rFonts w:ascii="Arial" w:hAnsi="Arial" w:eastAsia="黑体" w:cs="Arial"/>
      <w:sz w:val="18"/>
      <w:szCs w:val="18"/>
      <w:lang w:val="en-US" w:eastAsia="zh-CN" w:bidi="ar-SA"/>
    </w:rPr>
  </w:style>
  <w:style w:type="paragraph" w:styleId="1483">
    <w:name w:val="样式 标题 4 + 非加粗"/>
    <w:basedOn w:val="1132"/>
    <w:next w:val="1483"/>
    <w:link w:val="924"/>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484">
    <w:name w:val="Bullet 1"/>
    <w:basedOn w:val="924"/>
    <w:next w:val="1484"/>
    <w:link w:val="924"/>
    <w:qFormat/>
    <w:pPr>
      <w:ind w:left="840" w:hanging="420"/>
      <w:spacing w:line="360" w:lineRule="auto"/>
      <w:tabs>
        <w:tab w:val="left" w:pos="840" w:leader="none"/>
        <w:tab w:val="left" w:pos="900" w:leader="none"/>
      </w:tabs>
    </w:pPr>
    <w:rPr>
      <w:sz w:val="24"/>
      <w:szCs w:val="20"/>
    </w:rPr>
  </w:style>
  <w:style w:type="paragraph" w:styleId="1485">
    <w:name w:val="pa-0"/>
    <w:basedOn w:val="924"/>
    <w:next w:val="1485"/>
    <w:link w:val="924"/>
    <w:qFormat/>
    <w:pPr>
      <w:jc w:val="left"/>
      <w:spacing w:before="150" w:after="150"/>
      <w:widowControl/>
    </w:pPr>
    <w:rPr>
      <w:rFonts w:ascii="宋体" w:hAnsi="宋体" w:cs="宋体"/>
      <w:sz w:val="24"/>
    </w:rPr>
  </w:style>
  <w:style w:type="paragraph" w:styleId="1486">
    <w:name w:val="样式 四号 首行缩进:  2 字符"/>
    <w:basedOn w:val="924"/>
    <w:next w:val="1486"/>
    <w:link w:val="924"/>
    <w:qFormat/>
    <w:pPr>
      <w:ind w:firstLine="560"/>
      <w:spacing w:line="360" w:lineRule="auto"/>
    </w:pPr>
    <w:rPr>
      <w:sz w:val="24"/>
      <w:szCs w:val="28"/>
    </w:rPr>
  </w:style>
  <w:style w:type="paragraph" w:styleId="1487">
    <w:name w:val="样式 标题 3H3Titre33heading 3Heading 3 - oldH31H32H33H34H3..."/>
    <w:basedOn w:val="992"/>
    <w:next w:val="1487"/>
    <w:link w:val="924"/>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488">
    <w:name w:val="xl73"/>
    <w:basedOn w:val="924"/>
    <w:next w:val="1488"/>
    <w:link w:val="9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89">
    <w:name w:val="Item List in Table"/>
    <w:next w:val="1489"/>
    <w:link w:val="924"/>
    <w:qFormat/>
    <w:pPr>
      <w:numPr>
        <w:ilvl w:val="0"/>
        <w:numId w:val="7"/>
      </w:numPr>
      <w:jc w:val="both"/>
      <w:spacing w:before="40" w:after="40"/>
      <w:tabs>
        <w:tab w:val="left" w:pos="284" w:leader="none"/>
      </w:tabs>
    </w:pPr>
    <w:rPr>
      <w:rFonts w:ascii="Arial" w:hAnsi="Arial" w:cs="Arial"/>
      <w:sz w:val="18"/>
      <w:szCs w:val="18"/>
      <w:lang w:val="en-US" w:eastAsia="zh-CN" w:bidi="ar-SA"/>
    </w:rPr>
  </w:style>
  <w:style w:type="paragraph" w:styleId="1490">
    <w:name w:val="normal11p"/>
    <w:basedOn w:val="924"/>
    <w:next w:val="1490"/>
    <w:link w:val="924"/>
    <w:qFormat/>
    <w:pPr>
      <w:jc w:val="left"/>
      <w:spacing w:before="100" w:beforeAutospacing="1" w:after="100" w:afterAutospacing="1"/>
      <w:widowControl/>
    </w:pPr>
    <w:rPr>
      <w:rFonts w:ascii="Arial" w:hAnsi="Arial" w:cs="Arial"/>
      <w:color w:val="000000"/>
      <w:sz w:val="17"/>
      <w:szCs w:val="17"/>
    </w:rPr>
  </w:style>
  <w:style w:type="paragraph" w:styleId="1491">
    <w:name w:val="xl80"/>
    <w:basedOn w:val="924"/>
    <w:next w:val="1491"/>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492">
    <w:name w:val="xl110"/>
    <w:basedOn w:val="924"/>
    <w:next w:val="1492"/>
    <w:link w:val="924"/>
    <w:qFormat/>
    <w:pPr>
      <w:jc w:val="left"/>
      <w:spacing w:before="100" w:beforeAutospacing="1" w:after="100" w:afterAutospacing="1"/>
      <w:widowControl/>
    </w:pPr>
    <w:rPr>
      <w:sz w:val="22"/>
      <w:szCs w:val="22"/>
    </w:rPr>
  </w:style>
  <w:style w:type="paragraph" w:styleId="1493">
    <w:name w:val="题头内容"/>
    <w:basedOn w:val="924"/>
    <w:next w:val="1493"/>
    <w:link w:val="924"/>
    <w:qFormat/>
    <w:pPr>
      <w:ind w:right="879" w:firstLine="839"/>
      <w:jc w:val="center"/>
      <w:keepNext/>
      <w:spacing w:before="120" w:after="120" w:line="312" w:lineRule="atLeast"/>
    </w:pPr>
    <w:rPr>
      <w:rFonts w:ascii="黑体" w:eastAsia="黑体"/>
      <w:sz w:val="32"/>
    </w:rPr>
  </w:style>
  <w:style w:type="paragraph" w:styleId="1494">
    <w:name w:val="xl77"/>
    <w:basedOn w:val="924"/>
    <w:next w:val="1494"/>
    <w:link w:val="92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495">
    <w:name w:val="Char Char1 Char"/>
    <w:basedOn w:val="924"/>
    <w:next w:val="1495"/>
    <w:link w:val="924"/>
    <w:qFormat/>
    <w:rPr>
      <w:rFonts w:ascii="Arial" w:hAnsi="Arial" w:cs="Arial"/>
    </w:rPr>
  </w:style>
  <w:style w:type="paragraph" w:styleId="1496">
    <w:name w:val="yyn2"/>
    <w:basedOn w:val="924"/>
    <w:next w:val="1496"/>
    <w:link w:val="924"/>
    <w:qFormat/>
    <w:pPr>
      <w:jc w:val="left"/>
      <w:keepNext/>
      <w:spacing w:line="360" w:lineRule="auto"/>
      <w:widowControl/>
      <w:tabs>
        <w:tab w:val="left" w:pos="1344" w:leader="none"/>
      </w:tabs>
    </w:pPr>
    <w:rPr>
      <w:rFonts w:ascii="宋体"/>
      <w:color w:val="000000"/>
      <w:sz w:val="28"/>
      <w:szCs w:val="20"/>
    </w:rPr>
  </w:style>
  <w:style w:type="paragraph" w:styleId="1497">
    <w:name w:val="Block"/>
    <w:basedOn w:val="924"/>
    <w:next w:val="924"/>
    <w:link w:val="924"/>
    <w:qFormat/>
    <w:pPr>
      <w:tabs>
        <w:tab w:val="left" w:pos="0" w:leader="none"/>
      </w:tabs>
    </w:pPr>
    <w:rPr>
      <w:rFonts w:ascii="Arial" w:hAnsi="Arial" w:eastAsia="楷体_GB2312"/>
      <w:color w:val="000080"/>
      <w:sz w:val="28"/>
      <w:szCs w:val="28"/>
    </w:rPr>
  </w:style>
  <w:style w:type="paragraph" w:styleId="1498">
    <w:name w:val="font7"/>
    <w:basedOn w:val="924"/>
    <w:next w:val="1498"/>
    <w:link w:val="924"/>
    <w:qFormat/>
    <w:pPr>
      <w:jc w:val="left"/>
      <w:spacing w:before="100" w:beforeAutospacing="1" w:after="100" w:afterAutospacing="1"/>
      <w:widowControl/>
    </w:pPr>
    <w:rPr>
      <w:rFonts w:ascii="宋体" w:hAnsi="宋体"/>
      <w:sz w:val="24"/>
    </w:rPr>
  </w:style>
  <w:style w:type="paragraph" w:styleId="1499">
    <w:name w:val="xl51"/>
    <w:basedOn w:val="924"/>
    <w:next w:val="1499"/>
    <w:link w:val="924"/>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500">
    <w:name w:val="默认段落字体 Para Char Char Char Char Char Char Char Char Char"/>
    <w:basedOn w:val="924"/>
    <w:next w:val="1500"/>
    <w:link w:val="924"/>
    <w:qFormat/>
    <w:rPr>
      <w:rFonts w:ascii="Tahoma" w:hAnsi="Tahoma"/>
      <w:sz w:val="24"/>
      <w:szCs w:val="20"/>
    </w:rPr>
  </w:style>
  <w:style w:type="paragraph" w:styleId="1501">
    <w:name w:val="应答答案-表格背景"/>
    <w:basedOn w:val="1429"/>
    <w:next w:val="1501"/>
    <w:link w:val="924"/>
    <w:qFormat/>
    <w:pPr>
      <w:spacing w:line="240" w:lineRule="auto"/>
      <w:shd w:val="clear" w:color="auto" w:fill="f2f2f2"/>
    </w:pPr>
    <w:rPr>
      <w:i/>
    </w:rPr>
  </w:style>
  <w:style w:type="paragraph" w:styleId="1502">
    <w:name w:val="xl43"/>
    <w:basedOn w:val="924"/>
    <w:next w:val="1502"/>
    <w:link w:val="924"/>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503">
    <w:name w:val="符号与编号"/>
    <w:basedOn w:val="924"/>
    <w:next w:val="1503"/>
    <w:link w:val="924"/>
    <w:qFormat/>
    <w:pPr>
      <w:ind w:left="425" w:hanging="425"/>
      <w:spacing w:line="360" w:lineRule="auto"/>
      <w:tabs>
        <w:tab w:val="left" w:pos="425" w:leader="none"/>
      </w:tabs>
    </w:pPr>
    <w:rPr>
      <w:rFonts w:ascii="宋体" w:hAnsi="宋体"/>
      <w:sz w:val="28"/>
      <w:szCs w:val="28"/>
    </w:rPr>
  </w:style>
  <w:style w:type="paragraph" w:styleId="1504">
    <w:name w:val="_Style 71"/>
    <w:basedOn w:val="990"/>
    <w:next w:val="924"/>
    <w:link w:val="924"/>
    <w:qFormat/>
    <w:pPr>
      <w:jc w:val="left"/>
      <w:spacing w:before="480" w:after="0" w:line="276" w:lineRule="auto"/>
      <w:widowControl/>
      <w:outlineLvl w:val="9"/>
    </w:pPr>
    <w:rPr>
      <w:rFonts w:ascii="Cambria" w:hAnsi="Cambria"/>
      <w:bCs/>
      <w:color w:val="365f91"/>
      <w:sz w:val="28"/>
      <w:szCs w:val="28"/>
    </w:rPr>
  </w:style>
  <w:style w:type="paragraph" w:styleId="1505">
    <w:name w:val="缺省文本"/>
    <w:basedOn w:val="924"/>
    <w:next w:val="1505"/>
    <w:link w:val="924"/>
    <w:qFormat/>
    <w:pPr>
      <w:jc w:val="left"/>
    </w:pPr>
    <w:rPr>
      <w:sz w:val="24"/>
      <w:szCs w:val="20"/>
    </w:rPr>
  </w:style>
  <w:style w:type="paragraph" w:styleId="1506">
    <w:name w:val="all_font"/>
    <w:basedOn w:val="924"/>
    <w:next w:val="1506"/>
    <w:link w:val="924"/>
    <w:qFormat/>
    <w:pPr>
      <w:jc w:val="left"/>
      <w:spacing w:before="100" w:beforeAutospacing="1" w:after="100" w:afterAutospacing="1"/>
      <w:widowControl/>
    </w:pPr>
    <w:rPr>
      <w:rFonts w:ascii="宋体" w:hAnsi="宋体"/>
      <w:sz w:val="24"/>
      <w:szCs w:val="20"/>
    </w:rPr>
  </w:style>
  <w:style w:type="paragraph" w:styleId="1507">
    <w:name w:val="默认段落字体 Para Char Char Char Char Char Char Char Char Char1"/>
    <w:basedOn w:val="924"/>
    <w:next w:val="1507"/>
    <w:link w:val="924"/>
    <w:qFormat/>
    <w:rPr>
      <w:rFonts w:ascii="Tahoma" w:hAnsi="Tahoma"/>
      <w:sz w:val="24"/>
      <w:szCs w:val="20"/>
    </w:rPr>
  </w:style>
  <w:style w:type="paragraph" w:styleId="1508">
    <w:name w:val="样式 标题 4h4H4bulletblbbPIM 4sect 1.2.3.4Ref Heading 1rh1..."/>
    <w:basedOn w:val="1132"/>
    <w:next w:val="1508"/>
    <w:link w:val="924"/>
    <w:qFormat/>
    <w:pPr>
      <w:jc w:val="both"/>
      <w:spacing w:line="360" w:lineRule="auto"/>
      <w:widowControl w:val="off"/>
    </w:pPr>
    <w:rPr>
      <w:rFonts w:ascii="Arial" w:hAnsi="Arial" w:cs="宋体"/>
      <w:bCs/>
      <w:sz w:val="28"/>
      <w:szCs w:val="20"/>
      <w:u w:val="none"/>
    </w:rPr>
  </w:style>
  <w:style w:type="paragraph" w:styleId="1509">
    <w:name w:val="纯文本3"/>
    <w:basedOn w:val="924"/>
    <w:next w:val="1509"/>
    <w:link w:val="924"/>
    <w:qFormat/>
    <w:rPr>
      <w:rFonts w:ascii="宋体" w:hAnsi="Courier New" w:eastAsia="楷体_GB2312"/>
      <w:sz w:val="28"/>
      <w:szCs w:val="20"/>
    </w:rPr>
  </w:style>
  <w:style w:type="paragraph" w:styleId="1510">
    <w:name w:val="小标题 1"/>
    <w:basedOn w:val="924"/>
    <w:next w:val="1510"/>
    <w:link w:val="924"/>
    <w:qFormat/>
    <w:pPr>
      <w:spacing w:line="360" w:lineRule="atLeast"/>
    </w:pPr>
    <w:rPr>
      <w:rFonts w:ascii="文鼎粗黑" w:eastAsia="文鼎粗黑"/>
      <w:sz w:val="22"/>
      <w:szCs w:val="20"/>
    </w:rPr>
  </w:style>
  <w:style w:type="paragraph" w:styleId="1511">
    <w:name w:val="页脚（横）"/>
    <w:basedOn w:val="1175"/>
    <w:next w:val="1511"/>
    <w:link w:val="924"/>
    <w:qFormat/>
    <w:pPr>
      <w:ind w:left="200"/>
      <w:jc w:val="center"/>
      <w:spacing w:before="120"/>
      <w:tabs>
        <w:tab w:val="center" w:pos="4153" w:leader="none"/>
        <w:tab w:val="center" w:pos="6985" w:leader="none"/>
        <w:tab w:val="right" w:pos="8306" w:leader="none"/>
        <w:tab w:val="right" w:pos="13969" w:leader="none"/>
      </w:tabs>
    </w:pPr>
    <w:rPr>
      <w:rFonts w:ascii="Arial" w:hAnsi="Arial" w:eastAsia="宋体"/>
      <w:szCs w:val="18"/>
    </w:rPr>
  </w:style>
  <w:style w:type="paragraph" w:styleId="1512">
    <w:name w:val="无格式"/>
    <w:next w:val="1512"/>
    <w:link w:val="924"/>
    <w:qFormat/>
    <w:rPr>
      <w:lang w:val="en-US" w:eastAsia="zh-CN" w:bidi="ar-SA"/>
    </w:rPr>
  </w:style>
  <w:style w:type="paragraph" w:styleId="1513">
    <w:name w:val="Char Char Char Char Char Char Char Char Char Char Char1 Char Char Char Char Char Char Char Char Char Char1"/>
    <w:basedOn w:val="924"/>
    <w:next w:val="1513"/>
    <w:link w:val="924"/>
    <w:qFormat/>
    <w:rPr>
      <w:rFonts w:ascii="Tahoma" w:hAnsi="Tahoma"/>
      <w:sz w:val="24"/>
      <w:szCs w:val="20"/>
    </w:rPr>
  </w:style>
  <w:style w:type="paragraph" w:styleId="1514">
    <w:name w:val="接續本文"/>
    <w:basedOn w:val="998"/>
    <w:next w:val="1514"/>
    <w:link w:val="924"/>
    <w:qFormat/>
    <w:pPr>
      <w:ind w:left="1080"/>
      <w:keepNext/>
      <w:spacing w:after="240" w:line="240" w:lineRule="atLeast"/>
      <w:widowControl/>
    </w:pPr>
    <w:rPr>
      <w:rFonts w:ascii="Arial" w:hAnsi="Arial" w:eastAsia="PMingLiU"/>
      <w:spacing w:val="-5"/>
      <w:sz w:val="20"/>
      <w:lang w:eastAsia="zh-TW" w:bidi="he-IL"/>
    </w:rPr>
  </w:style>
  <w:style w:type="paragraph" w:styleId="1515">
    <w:name w:val="首行缩进"/>
    <w:basedOn w:val="924"/>
    <w:next w:val="1515"/>
    <w:link w:val="924"/>
    <w:qFormat/>
    <w:pPr>
      <w:ind w:firstLine="480"/>
      <w:jc w:val="left"/>
      <w:spacing w:line="360" w:lineRule="auto"/>
    </w:pPr>
    <w:rPr>
      <w:rFonts w:ascii="宋体" w:hAnsi="宋体"/>
      <w:sz w:val="24"/>
    </w:rPr>
  </w:style>
  <w:style w:type="paragraph" w:styleId="1516">
    <w:name w:val="南通方案正文"/>
    <w:basedOn w:val="924"/>
    <w:next w:val="1516"/>
    <w:link w:val="924"/>
    <w:qFormat/>
    <w:pPr>
      <w:ind w:firstLine="480"/>
      <w:spacing w:line="360" w:lineRule="auto"/>
    </w:pPr>
    <w:rPr>
      <w:sz w:val="24"/>
      <w:szCs w:val="20"/>
    </w:rPr>
  </w:style>
  <w:style w:type="paragraph" w:styleId="1517">
    <w:name w:val="五级条标题"/>
    <w:basedOn w:val="1518"/>
    <w:next w:val="924"/>
    <w:link w:val="924"/>
    <w:qFormat/>
    <w:pPr>
      <w:tabs>
        <w:tab w:val="left" w:pos="360" w:leader="none"/>
        <w:tab w:val="left" w:pos="480" w:leader="none"/>
        <w:tab w:val="left" w:pos="2100" w:leader="none"/>
        <w:tab w:val="left" w:pos="2520" w:leader="none"/>
      </w:tabs>
      <w:outlineLvl w:val="6"/>
    </w:pPr>
  </w:style>
  <w:style w:type="paragraph" w:styleId="1518">
    <w:name w:val="四级条标题"/>
    <w:basedOn w:val="1416"/>
    <w:next w:val="924"/>
    <w:link w:val="924"/>
    <w:qFormat/>
    <w:pPr>
      <w:tabs>
        <w:tab w:val="left" w:pos="360" w:leader="none"/>
        <w:tab w:val="left" w:pos="480" w:leader="none"/>
        <w:tab w:val="left" w:pos="2100" w:leader="none"/>
      </w:tabs>
      <w:outlineLvl w:val="5"/>
    </w:pPr>
  </w:style>
  <w:style w:type="paragraph" w:styleId="1519">
    <w:name w:val="标题 11"/>
    <w:basedOn w:val="924"/>
    <w:next w:val="1240"/>
    <w:link w:val="924"/>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520">
    <w:name w:val="表头"/>
    <w:next w:val="1520"/>
    <w:link w:val="924"/>
    <w:qFormat/>
    <w:pPr>
      <w:jc w:val="center"/>
    </w:pPr>
    <w:rPr>
      <w:rFonts w:ascii="宋体"/>
      <w:b/>
      <w:lang w:val="en-US" w:eastAsia="zh-CN" w:bidi="ar-SA"/>
    </w:rPr>
  </w:style>
  <w:style w:type="paragraph" w:styleId="1521">
    <w:name w:val="正文段"/>
    <w:basedOn w:val="924"/>
    <w:next w:val="1521"/>
    <w:link w:val="924"/>
    <w:qFormat/>
    <w:pPr>
      <w:ind w:firstLine="425"/>
      <w:spacing w:after="240" w:line="240" w:lineRule="atLeast"/>
      <w:tabs>
        <w:tab w:val="right" w:pos="4860" w:leader="none"/>
      </w:tabs>
    </w:pPr>
    <w:rPr>
      <w:rFonts w:ascii="宋体" w:hAnsi="宋体"/>
      <w:sz w:val="24"/>
      <w:szCs w:val="20"/>
    </w:rPr>
  </w:style>
  <w:style w:type="paragraph" w:styleId="1522">
    <w:name w:val="xl66"/>
    <w:basedOn w:val="924"/>
    <w:next w:val="1522"/>
    <w:link w:val="92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3">
    <w:name w:val="Char Char Char Char Char1 Char Char Char Char Char Char Char"/>
    <w:basedOn w:val="924"/>
    <w:next w:val="1523"/>
    <w:link w:val="924"/>
    <w:qFormat/>
  </w:style>
  <w:style w:type="paragraph" w:styleId="1524">
    <w:name w:val="样式 段后: 6 磅"/>
    <w:basedOn w:val="924"/>
    <w:next w:val="1524"/>
    <w:link w:val="924"/>
    <w:qFormat/>
    <w:pPr>
      <w:spacing w:after="156"/>
    </w:pPr>
    <w:rPr>
      <w:rFonts w:cs="宋体"/>
      <w:szCs w:val="20"/>
    </w:rPr>
  </w:style>
  <w:style w:type="paragraph" w:styleId="1525">
    <w:name w:val="附图标注"/>
    <w:basedOn w:val="1240"/>
    <w:next w:val="1525"/>
    <w:link w:val="924"/>
    <w:qFormat/>
    <w:pPr>
      <w:ind w:left="200" w:firstLine="0"/>
      <w:spacing w:after="156"/>
      <w:tabs>
        <w:tab w:val="left" w:pos="420" w:leader="none"/>
        <w:tab w:val="left" w:pos="660" w:leader="none"/>
      </w:tabs>
    </w:pPr>
    <w:rPr>
      <w:rFonts w:ascii="Arial" w:hAnsi="Arial"/>
      <w:sz w:val="21"/>
      <w:szCs w:val="24"/>
    </w:rPr>
  </w:style>
  <w:style w:type="paragraph" w:styleId="1526">
    <w:name w:val="样式 目录 7 + 左侧:  6.75 字符"/>
    <w:basedOn w:val="1143"/>
    <w:next w:val="1526"/>
    <w:link w:val="924"/>
    <w:qFormat/>
    <w:pPr>
      <w:ind w:left="1418" w:firstLine="202"/>
      <w:jc w:val="left"/>
      <w:tabs>
        <w:tab w:val="right" w:pos="8302" w:leader="dot"/>
      </w:tabs>
    </w:pPr>
    <w:rPr>
      <w:rFonts w:cs="宋体"/>
      <w:sz w:val="24"/>
      <w:szCs w:val="20"/>
    </w:rPr>
  </w:style>
  <w:style w:type="paragraph" w:styleId="1527">
    <w:name w:val="默认段落字体 Para Char Char Char Char Char Char Char Char Char1 Char Char Char"/>
    <w:basedOn w:val="924"/>
    <w:next w:val="1527"/>
    <w:link w:val="924"/>
    <w:qFormat/>
    <w:pPr>
      <w:ind w:firstLine="200"/>
      <w:jc w:val="left"/>
      <w:spacing w:before="156" w:after="156"/>
    </w:pPr>
    <w:rPr>
      <w:rFonts w:ascii="Tahoma" w:hAnsi="Tahoma"/>
      <w:sz w:val="24"/>
      <w:szCs w:val="20"/>
    </w:rPr>
  </w:style>
  <w:style w:type="paragraph" w:styleId="1528">
    <w:name w:val="表中文字"/>
    <w:basedOn w:val="924"/>
    <w:next w:val="1528"/>
    <w:link w:val="924"/>
    <w:qFormat/>
    <w:pPr>
      <w:widowControl/>
    </w:pPr>
    <w:rPr>
      <w:rFonts w:ascii="Arial" w:hAnsi="Arial"/>
      <w:szCs w:val="20"/>
    </w:rPr>
  </w:style>
  <w:style w:type="paragraph" w:styleId="1529">
    <w:name w:val="xl71"/>
    <w:basedOn w:val="924"/>
    <w:next w:val="1529"/>
    <w:link w:val="92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0">
    <w:name w:val="标准正文"/>
    <w:basedOn w:val="1159"/>
    <w:next w:val="1530"/>
    <w:link w:val="924"/>
    <w:qFormat/>
    <w:pPr>
      <w:ind w:firstLine="482"/>
      <w:spacing w:before="60" w:after="60" w:line="360" w:lineRule="auto"/>
    </w:pPr>
    <w:rPr>
      <w:rFonts w:ascii="Arial" w:hAnsi="Arial"/>
      <w:sz w:val="24"/>
    </w:rPr>
  </w:style>
  <w:style w:type="paragraph" w:styleId="1531">
    <w:name w:val="标题四"/>
    <w:basedOn w:val="924"/>
    <w:next w:val="1531"/>
    <w:link w:val="924"/>
    <w:qFormat/>
    <w:pPr>
      <w:spacing w:line="360" w:lineRule="auto"/>
    </w:pPr>
    <w:rPr>
      <w:rFonts w:eastAsia="黑体"/>
      <w:sz w:val="28"/>
      <w:szCs w:val="20"/>
    </w:rPr>
  </w:style>
  <w:style w:type="paragraph" w:styleId="1532">
    <w:name w:val="正文2"/>
    <w:basedOn w:val="924"/>
    <w:next w:val="1532"/>
    <w:link w:val="924"/>
    <w:qFormat/>
    <w:pPr>
      <w:ind w:firstLine="200"/>
      <w:jc w:val="left"/>
      <w:spacing w:after="160" w:line="360" w:lineRule="auto"/>
      <w:widowControl/>
    </w:pPr>
    <w:rPr>
      <w:rFonts w:ascii="宋体" w:hAnsi="宋体"/>
      <w:szCs w:val="20"/>
    </w:rPr>
  </w:style>
  <w:style w:type="paragraph" w:styleId="1533">
    <w:name w:val="列项——（一级）"/>
    <w:next w:val="1533"/>
    <w:link w:val="924"/>
    <w:qFormat/>
    <w:pPr>
      <w:ind w:left="420" w:hanging="420"/>
      <w:jc w:val="both"/>
      <w:widowControl w:val="off"/>
      <w:tabs>
        <w:tab w:val="left" w:pos="420" w:leader="none"/>
        <w:tab w:val="left" w:pos="900" w:leader="none"/>
      </w:tabs>
    </w:pPr>
    <w:rPr>
      <w:rFonts w:ascii="宋体"/>
      <w:sz w:val="21"/>
      <w:lang w:val="en-US" w:eastAsia="zh-CN" w:bidi="ar-SA"/>
    </w:rPr>
  </w:style>
  <w:style w:type="paragraph" w:styleId="1534">
    <w:name w:val="封面表格文本"/>
    <w:basedOn w:val="924"/>
    <w:next w:val="1534"/>
    <w:link w:val="924"/>
    <w:qFormat/>
    <w:pPr>
      <w:ind w:right="480" w:firstLine="420"/>
      <w:jc w:val="left"/>
    </w:pPr>
    <w:rPr>
      <w:rFonts w:ascii="宋体" w:hAnsi="宋体"/>
      <w:b/>
      <w:bCs/>
      <w:sz w:val="24"/>
    </w:rPr>
  </w:style>
  <w:style w:type="paragraph" w:styleId="1535">
    <w:name w:val="列出段落11"/>
    <w:basedOn w:val="924"/>
    <w:next w:val="1535"/>
    <w:link w:val="924"/>
    <w:uiPriority w:val="34"/>
    <w:qFormat/>
    <w:pPr>
      <w:ind w:firstLine="420"/>
    </w:pPr>
    <w:rPr>
      <w:rFonts w:ascii="Calibri" w:hAnsi="Calibri"/>
      <w:szCs w:val="22"/>
    </w:rPr>
  </w:style>
  <w:style w:type="paragraph" w:styleId="1536">
    <w:name w:val="Item Step"/>
    <w:basedOn w:val="924"/>
    <w:next w:val="1536"/>
    <w:link w:val="924"/>
    <w:qFormat/>
    <w:pPr>
      <w:ind w:left="737" w:hanging="397"/>
      <w:spacing w:before="80" w:after="80" w:line="300" w:lineRule="auto"/>
      <w:widowControl/>
      <w:tabs>
        <w:tab w:val="left" w:pos="482" w:leader="none"/>
      </w:tabs>
    </w:pPr>
    <w:rPr>
      <w:rFonts w:ascii="Arial" w:hAnsi="Arial" w:cs="Arial"/>
      <w:szCs w:val="21"/>
    </w:rPr>
  </w:style>
  <w:style w:type="paragraph" w:styleId="1537">
    <w:name w:val="Blockquote"/>
    <w:basedOn w:val="924"/>
    <w:next w:val="1537"/>
    <w:link w:val="924"/>
    <w:qFormat/>
    <w:pPr>
      <w:ind w:left="360" w:right="360"/>
      <w:jc w:val="left"/>
      <w:spacing w:before="100" w:after="100"/>
    </w:pPr>
    <w:rPr>
      <w:sz w:val="24"/>
      <w:szCs w:val="21"/>
    </w:rPr>
  </w:style>
  <w:style w:type="paragraph" w:styleId="1538">
    <w:name w:val="Char Char1 Char Char Char Char Char Char Char1"/>
    <w:basedOn w:val="924"/>
    <w:next w:val="1538"/>
    <w:link w:val="924"/>
    <w:qFormat/>
    <w:rPr>
      <w:rFonts w:ascii="Tahoma" w:hAnsi="Tahoma"/>
      <w:sz w:val="24"/>
      <w:szCs w:val="20"/>
    </w:rPr>
  </w:style>
  <w:style w:type="paragraph" w:styleId="1539">
    <w:name w:val="符号列表"/>
    <w:basedOn w:val="924"/>
    <w:next w:val="1539"/>
    <w:link w:val="924"/>
    <w:qFormat/>
    <w:pPr>
      <w:ind w:left="425" w:hanging="425"/>
      <w:spacing w:line="440" w:lineRule="exact"/>
      <w:tabs>
        <w:tab w:val="left" w:pos="425" w:leader="none"/>
        <w:tab w:val="left" w:pos="1409" w:leader="none"/>
      </w:tabs>
    </w:pPr>
    <w:rPr>
      <w:sz w:val="24"/>
      <w:szCs w:val="20"/>
    </w:rPr>
  </w:style>
  <w:style w:type="paragraph" w:styleId="1540">
    <w:name w:val="Cap_表头文字1"/>
    <w:next w:val="1540"/>
    <w:link w:val="924"/>
    <w:qFormat/>
    <w:pPr>
      <w:jc w:val="center"/>
      <w:keepLines/>
      <w:keepNext/>
    </w:pPr>
    <w:rPr>
      <w:rFonts w:ascii="Arial Bold" w:hAnsi="Arial Bold" w:cs="Arial"/>
      <w:b/>
      <w:spacing w:val="10"/>
      <w:sz w:val="18"/>
      <w:szCs w:val="24"/>
      <w:lang w:val="en-US" w:eastAsia="en-US" w:bidi="ar-SA"/>
    </w:rPr>
  </w:style>
  <w:style w:type="paragraph" w:styleId="1541">
    <w:name w:val="Figure"/>
    <w:basedOn w:val="924"/>
    <w:next w:val="1273"/>
    <w:link w:val="924"/>
    <w:qFormat/>
    <w:pPr>
      <w:jc w:val="center"/>
      <w:keepNext/>
      <w:spacing w:before="80" w:after="80" w:line="300" w:lineRule="auto"/>
      <w:widowControl/>
    </w:pPr>
    <w:rPr>
      <w:rFonts w:ascii="Arial" w:hAnsi="Arial" w:cs="Arial"/>
      <w:szCs w:val="21"/>
    </w:rPr>
  </w:style>
  <w:style w:type="paragraph" w:styleId="1542">
    <w:name w:val="图注"/>
    <w:next w:val="924"/>
    <w:link w:val="924"/>
    <w:qFormat/>
    <w:pPr>
      <w:jc w:val="center"/>
      <w:spacing w:before="120" w:after="120"/>
    </w:pPr>
    <w:rPr>
      <w:rFonts w:ascii="宋体"/>
      <w:sz w:val="18"/>
      <w:lang w:val="en-US" w:eastAsia="zh-CN" w:bidi="ar-SA"/>
    </w:rPr>
  </w:style>
  <w:style w:type="paragraph" w:styleId="1543">
    <w:name w:val="方案正文"/>
    <w:basedOn w:val="924"/>
    <w:next w:val="1543"/>
    <w:link w:val="924"/>
    <w:qFormat/>
    <w:pPr>
      <w:ind w:right="240" w:firstLine="540"/>
      <w:spacing w:line="360" w:lineRule="auto"/>
    </w:pPr>
    <w:rPr>
      <w:rFonts w:cs="宋体"/>
      <w:sz w:val="24"/>
    </w:rPr>
  </w:style>
  <w:style w:type="paragraph" w:styleId="1544">
    <w:name w:val="font8"/>
    <w:basedOn w:val="924"/>
    <w:next w:val="1544"/>
    <w:link w:val="92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545">
    <w:name w:val="xl64"/>
    <w:basedOn w:val="924"/>
    <w:next w:val="1545"/>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6">
    <w:name w:val="Õý"/>
    <w:next w:val="1546"/>
    <w:link w:val="924"/>
    <w:qFormat/>
    <w:pPr>
      <w:jc w:val="both"/>
      <w:widowControl w:val="off"/>
      <w:tabs>
        <w:tab w:val="left" w:pos="420" w:leader="none"/>
      </w:tabs>
    </w:pPr>
    <w:rPr>
      <w:sz w:val="21"/>
      <w:lang w:val="en-US" w:eastAsia="zh-CN" w:bidi="ar-SA"/>
    </w:rPr>
  </w:style>
  <w:style w:type="paragraph" w:styleId="1547">
    <w:name w:val="NOTE1"/>
    <w:basedOn w:val="924"/>
    <w:next w:val="1547"/>
    <w:link w:val="924"/>
    <w:qFormat/>
    <w:pPr>
      <w:ind w:left="737" w:right="284" w:firstLine="397"/>
      <w:spacing w:line="380" w:lineRule="atLeast"/>
      <w:widowControl/>
      <w:tabs>
        <w:tab w:val="left" w:pos="1140" w:leader="none"/>
      </w:tabs>
    </w:pPr>
    <w:rPr>
      <w:sz w:val="23"/>
      <w:szCs w:val="20"/>
    </w:rPr>
  </w:style>
  <w:style w:type="paragraph" w:styleId="1548">
    <w:name w:val="标题 71"/>
    <w:basedOn w:val="924"/>
    <w:next w:val="1240"/>
    <w:link w:val="924"/>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549">
    <w:name w:val="内容"/>
    <w:basedOn w:val="924"/>
    <w:next w:val="1549"/>
    <w:link w:val="924"/>
    <w:qFormat/>
    <w:pPr>
      <w:ind w:left="840" w:firstLine="360"/>
    </w:pPr>
    <w:rPr>
      <w:sz w:val="18"/>
      <w:szCs w:val="20"/>
    </w:rPr>
  </w:style>
  <w:style w:type="paragraph" w:styleId="1550">
    <w:name w:val="样式 正文缩进 + 首行缩进:  2 字符"/>
    <w:basedOn w:val="1147"/>
    <w:next w:val="1550"/>
    <w:link w:val="924"/>
    <w:qFormat/>
    <w:pPr>
      <w:ind w:firstLine="480"/>
      <w:jc w:val="both"/>
      <w:spacing w:line="360" w:lineRule="auto"/>
    </w:pPr>
    <w:rPr>
      <w:rFonts w:ascii="Times New Roman" w:hAnsi="Times New Roman" w:eastAsia="宋体" w:cs="宋体"/>
      <w:szCs w:val="20"/>
    </w:rPr>
  </w:style>
  <w:style w:type="paragraph" w:styleId="1551">
    <w:name w:val="SS正文首行缩进 +"/>
    <w:basedOn w:val="1203"/>
    <w:next w:val="1551"/>
    <w:link w:val="924"/>
    <w:qFormat/>
    <w:pPr>
      <w:ind w:firstLine="480"/>
      <w:spacing w:before="156" w:after="156" w:line="360" w:lineRule="auto"/>
    </w:pPr>
    <w:rPr>
      <w:sz w:val="24"/>
      <w:szCs w:val="20"/>
    </w:rPr>
  </w:style>
  <w:style w:type="paragraph" w:styleId="1552">
    <w:name w:val="def正文"/>
    <w:basedOn w:val="998"/>
    <w:next w:val="1552"/>
    <w:link w:val="924"/>
    <w:qFormat/>
    <w:pPr>
      <w:ind w:firstLine="482"/>
      <w:spacing w:line="360" w:lineRule="auto"/>
      <w:widowControl/>
    </w:pPr>
    <w:rPr>
      <w:rFonts w:ascii="宋体" w:hAnsi="宋体" w:eastAsia="宋体"/>
      <w:b/>
      <w:sz w:val="24"/>
      <w:szCs w:val="24"/>
    </w:rPr>
  </w:style>
  <w:style w:type="paragraph" w:styleId="1553">
    <w:name w:val="无间隔2"/>
    <w:next w:val="1553"/>
    <w:link w:val="924"/>
    <w:qFormat/>
    <w:pPr>
      <w:widowControl w:val="off"/>
    </w:pPr>
    <w:rPr>
      <w:sz w:val="21"/>
      <w:szCs w:val="22"/>
      <w:lang w:val="en-US" w:eastAsia="zh-CN" w:bidi="ar-SA"/>
    </w:rPr>
  </w:style>
  <w:style w:type="paragraph" w:styleId="1554">
    <w:name w:val="IN Feature"/>
    <w:basedOn w:val="924"/>
    <w:next w:val="1554"/>
    <w:link w:val="924"/>
    <w:qFormat/>
    <w:pPr>
      <w:spacing w:before="80" w:after="80" w:line="300" w:lineRule="auto"/>
      <w:widowControl/>
    </w:pPr>
    <w:rPr>
      <w:rFonts w:ascii="Arial" w:hAnsi="Arial" w:cs="Arial"/>
      <w:szCs w:val="21"/>
    </w:rPr>
  </w:style>
  <w:style w:type="paragraph" w:styleId="1555">
    <w:name w:val="xl44"/>
    <w:basedOn w:val="924"/>
    <w:next w:val="1555"/>
    <w:link w:val="924"/>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556">
    <w:name w:val="表格标题"/>
    <w:basedOn w:val="1275"/>
    <w:next w:val="1275"/>
    <w:link w:val="924"/>
    <w:qFormat/>
    <w:pPr>
      <w:jc w:val="center"/>
      <w:spacing w:line="360" w:lineRule="atLeast"/>
    </w:pPr>
    <w:rPr>
      <w:rFonts w:ascii="Times New Roman" w:hAnsi="Times New Roman"/>
      <w:b/>
      <w:spacing w:val="10"/>
      <w:sz w:val="24"/>
    </w:rPr>
  </w:style>
  <w:style w:type="paragraph" w:styleId="1557">
    <w:name w:val="流程内文字"/>
    <w:next w:val="1557"/>
    <w:link w:val="924"/>
    <w:qFormat/>
    <w:rPr>
      <w:sz w:val="24"/>
      <w:lang w:val="en-US" w:eastAsia="zh-CN" w:bidi="ar-SA"/>
    </w:rPr>
  </w:style>
  <w:style w:type="paragraph" w:styleId="1558">
    <w:name w:val="Char2"/>
    <w:basedOn w:val="924"/>
    <w:next w:val="1558"/>
    <w:link w:val="924"/>
    <w:qFormat/>
    <w:rPr>
      <w:rFonts w:ascii="Tahoma" w:hAnsi="Tahoma"/>
      <w:sz w:val="24"/>
      <w:szCs w:val="20"/>
    </w:rPr>
  </w:style>
  <w:style w:type="paragraph" w:styleId="1559">
    <w:name w:val="样式 标题 1 + 仿宋_GB2312 三号"/>
    <w:basedOn w:val="990"/>
    <w:next w:val="1559"/>
    <w:link w:val="924"/>
    <w:qFormat/>
    <w:pPr>
      <w:spacing w:line="578" w:lineRule="auto"/>
    </w:pPr>
    <w:rPr>
      <w:rFonts w:ascii="仿宋_GB2312" w:hAnsi="仿宋_GB2312" w:eastAsia="仿宋_GB2312"/>
      <w:bCs/>
      <w:sz w:val="32"/>
      <w:szCs w:val="44"/>
    </w:rPr>
  </w:style>
  <w:style w:type="paragraph" w:styleId="1560">
    <w:name w:val="xl36"/>
    <w:basedOn w:val="924"/>
    <w:next w:val="1560"/>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561">
    <w:name w:val="段"/>
    <w:next w:val="924"/>
    <w:link w:val="924"/>
    <w:qFormat/>
    <w:pPr>
      <w:ind w:firstLine="200"/>
      <w:jc w:val="both"/>
    </w:pPr>
    <w:rPr>
      <w:rFonts w:ascii="宋体"/>
      <w:sz w:val="21"/>
      <w:lang w:val="en-US" w:eastAsia="zh-CN" w:bidi="ar-SA"/>
    </w:rPr>
  </w:style>
  <w:style w:type="paragraph" w:styleId="1562">
    <w:name w:val="样式 Swis721 Lt BT 左 行距: 固定值 12.5 磅"/>
    <w:basedOn w:val="924"/>
    <w:next w:val="1562"/>
    <w:link w:val="924"/>
    <w:qFormat/>
    <w:pPr>
      <w:ind w:firstLine="420"/>
      <w:jc w:val="left"/>
      <w:spacing w:line="250" w:lineRule="exact"/>
    </w:pPr>
    <w:rPr>
      <w:rFonts w:ascii="Swis721 Lt BT" w:hAnsi="Swis721 Lt BT" w:cs="宋体"/>
      <w:szCs w:val="20"/>
    </w:rPr>
  </w:style>
  <w:style w:type="paragraph" w:styleId="1563">
    <w:name w:val="勾"/>
    <w:basedOn w:val="924"/>
    <w:next w:val="1563"/>
    <w:link w:val="924"/>
    <w:qFormat/>
    <w:pPr>
      <w:numPr>
        <w:ilvl w:val="0"/>
        <w:numId w:val="8"/>
      </w:numPr>
      <w:spacing w:line="360" w:lineRule="auto"/>
      <w:tabs>
        <w:tab w:val="left" w:pos="425" w:leader="none"/>
      </w:tabs>
    </w:pPr>
    <w:rPr>
      <w:sz w:val="24"/>
      <w:szCs w:val="20"/>
    </w:rPr>
  </w:style>
  <w:style w:type="paragraph" w:styleId="1564">
    <w:name w:val="_Style 20"/>
    <w:basedOn w:val="924"/>
    <w:next w:val="1198"/>
    <w:link w:val="924"/>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565">
    <w:name w:val="font3"/>
    <w:basedOn w:val="924"/>
    <w:next w:val="1565"/>
    <w:link w:val="924"/>
    <w:qFormat/>
    <w:pPr>
      <w:jc w:val="left"/>
      <w:spacing w:before="100" w:beforeAutospacing="1" w:after="100" w:afterAutospacing="1"/>
      <w:widowControl/>
    </w:pPr>
    <w:rPr>
      <w:rFonts w:ascii="宋体" w:hAnsi="宋体" w:cs="宋体"/>
      <w:sz w:val="24"/>
    </w:rPr>
  </w:style>
  <w:style w:type="paragraph" w:styleId="1566">
    <w:name w:val="Plain Text2"/>
    <w:basedOn w:val="924"/>
    <w:next w:val="1566"/>
    <w:link w:val="924"/>
    <w:qFormat/>
    <w:rPr>
      <w:rFonts w:ascii="宋体" w:hAnsi="Courier New" w:eastAsia="楷体_GB2312"/>
      <w:sz w:val="28"/>
      <w:szCs w:val="20"/>
    </w:rPr>
  </w:style>
  <w:style w:type="paragraph" w:styleId="1567">
    <w:name w:val="xl63"/>
    <w:basedOn w:val="924"/>
    <w:next w:val="1567"/>
    <w:link w:val="924"/>
    <w:qFormat/>
    <w:pPr>
      <w:jc w:val="center"/>
      <w:spacing w:before="100" w:beforeAutospacing="1" w:after="100" w:afterAutospacing="1"/>
      <w:widowControl/>
    </w:pPr>
    <w:rPr>
      <w:rFonts w:ascii="宋体" w:hAnsi="宋体" w:cs="宋体"/>
      <w:sz w:val="24"/>
    </w:rPr>
  </w:style>
  <w:style w:type="paragraph" w:styleId="1568">
    <w:name w:val="标题 61"/>
    <w:basedOn w:val="924"/>
    <w:next w:val="1240"/>
    <w:link w:val="924"/>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569">
    <w:name w:val="文字"/>
    <w:basedOn w:val="924"/>
    <w:next w:val="1569"/>
    <w:link w:val="924"/>
    <w:qFormat/>
    <w:pPr>
      <w:ind w:right="-210" w:firstLine="556"/>
      <w:spacing w:line="312" w:lineRule="auto"/>
      <w:tabs>
        <w:tab w:val="left" w:pos="8520" w:leader="none"/>
      </w:tabs>
    </w:pPr>
    <w:rPr>
      <w:rFonts w:ascii="宋体"/>
      <w:sz w:val="28"/>
      <w:szCs w:val="20"/>
    </w:rPr>
  </w:style>
  <w:style w:type="paragraph" w:styleId="1570">
    <w:name w:val="_Style 5"/>
    <w:basedOn w:val="924"/>
    <w:next w:val="1570"/>
    <w:link w:val="924"/>
    <w:uiPriority w:val="99"/>
    <w:qFormat/>
    <w:pPr>
      <w:ind w:firstLine="420"/>
    </w:pPr>
    <w:rPr>
      <w:rFonts w:ascii="宋体" w:hAnsi="宋体"/>
      <w:szCs w:val="22"/>
    </w:rPr>
  </w:style>
  <w:style w:type="paragraph" w:styleId="1571">
    <w:name w:val="样式 仿宋_GB2312 四号 黑色 行距: 1.5 倍行距"/>
    <w:basedOn w:val="924"/>
    <w:next w:val="1571"/>
    <w:link w:val="924"/>
    <w:qFormat/>
    <w:pPr>
      <w:ind w:firstLine="560"/>
      <w:spacing w:line="360" w:lineRule="auto"/>
    </w:pPr>
    <w:rPr>
      <w:rFonts w:ascii="仿宋_GB2312" w:hAnsi="宋体" w:eastAsia="仿宋_GB2312"/>
      <w:color w:val="000000"/>
      <w:sz w:val="24"/>
      <w:szCs w:val="20"/>
    </w:rPr>
  </w:style>
  <w:style w:type="paragraph" w:styleId="1572">
    <w:name w:val="+▲"/>
    <w:basedOn w:val="1419"/>
    <w:next w:val="1572"/>
    <w:link w:val="924"/>
    <w:qFormat/>
    <w:pPr>
      <w:ind w:left="930" w:firstLine="0"/>
      <w:tabs>
        <w:tab w:val="left" w:pos="930" w:leader="none"/>
      </w:tabs>
    </w:pPr>
  </w:style>
  <w:style w:type="paragraph" w:styleId="1573">
    <w:name w:val="xl68"/>
    <w:basedOn w:val="924"/>
    <w:next w:val="1573"/>
    <w:link w:val="924"/>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574">
    <w:name w:val="版本"/>
    <w:basedOn w:val="924"/>
    <w:next w:val="1574"/>
    <w:link w:val="924"/>
    <w:qFormat/>
    <w:pPr>
      <w:jc w:val="center"/>
      <w:spacing w:line="440" w:lineRule="atLeast"/>
      <w:widowControl/>
    </w:pPr>
    <w:rPr>
      <w:rFonts w:ascii="宋体" w:hAnsi="Garamond"/>
      <w:b/>
      <w:smallCaps/>
      <w:spacing w:val="30"/>
      <w:sz w:val="30"/>
      <w:szCs w:val="20"/>
      <w:u w:val="single"/>
    </w:rPr>
  </w:style>
  <w:style w:type="paragraph" w:styleId="1575">
    <w:name w:val="样式 标题 4"/>
    <w:basedOn w:val="1132"/>
    <w:next w:val="1575"/>
    <w:link w:val="924"/>
    <w:qFormat/>
    <w:pPr>
      <w:jc w:val="both"/>
      <w:keepLines/>
      <w:keepNext/>
      <w:spacing w:line="374" w:lineRule="auto"/>
      <w:widowControl w:val="off"/>
    </w:pPr>
    <w:rPr>
      <w:b/>
      <w:bCs/>
      <w:sz w:val="30"/>
      <w:szCs w:val="20"/>
      <w:u w:val="none"/>
    </w:rPr>
  </w:style>
  <w:style w:type="paragraph" w:styleId="1576">
    <w:name w:val="标书正文格式"/>
    <w:next w:val="1576"/>
    <w:link w:val="924"/>
    <w:qFormat/>
    <w:pPr>
      <w:ind w:firstLine="200"/>
      <w:spacing w:line="360" w:lineRule="auto"/>
    </w:pPr>
    <w:rPr>
      <w:rFonts w:eastAsia="楷体_GB2312"/>
      <w:sz w:val="24"/>
      <w:szCs w:val="24"/>
      <w:lang w:val="en-US" w:eastAsia="zh-CN" w:bidi="ar-SA"/>
    </w:rPr>
  </w:style>
  <w:style w:type="paragraph" w:styleId="1577">
    <w:name w:val="Char Char Char Char Char Char Char Char Char Char Char Char Char Char Char"/>
    <w:basedOn w:val="924"/>
    <w:next w:val="1577"/>
    <w:link w:val="924"/>
    <w:qFormat/>
    <w:pPr>
      <w:jc w:val="left"/>
      <w:spacing w:after="160" w:line="240" w:lineRule="exact"/>
      <w:widowControl/>
    </w:pPr>
    <w:rPr>
      <w:rFonts w:ascii="Verdana" w:hAnsi="Verdana" w:eastAsia="仿宋_GB2312"/>
      <w:sz w:val="24"/>
      <w:szCs w:val="20"/>
      <w:lang w:eastAsia="en-US"/>
    </w:rPr>
  </w:style>
  <w:style w:type="paragraph" w:styleId="1578">
    <w:name w:val="xl75"/>
    <w:basedOn w:val="924"/>
    <w:next w:val="1578"/>
    <w:link w:val="924"/>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579">
    <w:name w:val="xl74"/>
    <w:basedOn w:val="924"/>
    <w:next w:val="1579"/>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0">
    <w:name w:val="表文"/>
    <w:basedOn w:val="924"/>
    <w:next w:val="1580"/>
    <w:link w:val="924"/>
    <w:qFormat/>
    <w:rPr>
      <w:rFonts w:ascii="Tahoma" w:hAnsi="Tahoma"/>
    </w:rPr>
  </w:style>
  <w:style w:type="paragraph" w:styleId="1581">
    <w:name w:val="xl65"/>
    <w:basedOn w:val="924"/>
    <w:next w:val="1581"/>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2">
    <w:name w:val="表格表头"/>
    <w:basedOn w:val="924"/>
    <w:next w:val="1240"/>
    <w:link w:val="924"/>
    <w:qFormat/>
    <w:pPr>
      <w:ind w:left="200" w:firstLine="400"/>
      <w:jc w:val="center"/>
      <w:tabs>
        <w:tab w:val="left" w:pos="840" w:leader="none"/>
        <w:tab w:val="left" w:pos="1240" w:leader="none"/>
      </w:tabs>
    </w:pPr>
    <w:rPr>
      <w:rFonts w:ascii="Arial" w:hAnsi="Arial"/>
    </w:rPr>
  </w:style>
  <w:style w:type="paragraph" w:styleId="1583">
    <w:name w:val="xl37"/>
    <w:basedOn w:val="924"/>
    <w:next w:val="1583"/>
    <w:link w:val="924"/>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584">
    <w:name w:val="xl52"/>
    <w:basedOn w:val="924"/>
    <w:next w:val="1584"/>
    <w:link w:val="9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85">
    <w:name w:val="reader-word-layer reader-word-s3-11"/>
    <w:basedOn w:val="924"/>
    <w:next w:val="1585"/>
    <w:link w:val="924"/>
    <w:qFormat/>
    <w:pPr>
      <w:jc w:val="left"/>
      <w:spacing w:before="100" w:beforeAutospacing="1" w:after="100" w:afterAutospacing="1"/>
      <w:widowControl/>
    </w:pPr>
    <w:rPr>
      <w:rFonts w:ascii="宋体" w:hAnsi="宋体" w:cs="宋体"/>
      <w:sz w:val="24"/>
    </w:rPr>
  </w:style>
  <w:style w:type="paragraph" w:styleId="1586">
    <w:name w:val="列出段落2"/>
    <w:basedOn w:val="924"/>
    <w:next w:val="1586"/>
    <w:link w:val="924"/>
    <w:uiPriority w:val="99"/>
    <w:unhideWhenUsed/>
    <w:qFormat/>
    <w:pPr>
      <w:ind w:firstLine="420"/>
    </w:pPr>
  </w:style>
  <w:style w:type="paragraph" w:styleId="1587">
    <w:name w:val="默认段落字体 Para Char Char Char Char Char Char Char Char Char1 Char Char Char Char Char Char Char Char Char Char"/>
    <w:basedOn w:val="1151"/>
    <w:next w:val="1587"/>
    <w:link w:val="924"/>
    <w:qFormat/>
    <w:pPr>
      <w:ind w:firstLine="595"/>
      <w:jc w:val="left"/>
      <w:spacing w:line="360" w:lineRule="auto"/>
    </w:pPr>
    <w:rPr>
      <w:szCs w:val="20"/>
    </w:rPr>
  </w:style>
  <w:style w:type="paragraph" w:styleId="1588">
    <w:name w:val="Item List"/>
    <w:next w:val="1588"/>
    <w:link w:val="924"/>
    <w:qFormat/>
    <w:pPr>
      <w:numPr>
        <w:ilvl w:val="7"/>
        <w:numId w:val="9"/>
      </w:numPr>
      <w:jc w:val="both"/>
      <w:spacing w:line="300" w:lineRule="auto"/>
      <w:tabs>
        <w:tab w:val="left" w:pos="482" w:leader="none"/>
      </w:tabs>
    </w:pPr>
    <w:rPr>
      <w:rFonts w:ascii="Arial" w:hAnsi="Arial" w:cs="Arial"/>
      <w:sz w:val="21"/>
      <w:szCs w:val="21"/>
      <w:lang w:val="en-US" w:eastAsia="zh-CN" w:bidi="ar-SA"/>
    </w:rPr>
  </w:style>
  <w:style w:type="paragraph" w:styleId="1589">
    <w:name w:val="xl28"/>
    <w:basedOn w:val="924"/>
    <w:next w:val="1589"/>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90">
    <w:name w:val="纯文本2"/>
    <w:basedOn w:val="924"/>
    <w:next w:val="1590"/>
    <w:link w:val="924"/>
    <w:qFormat/>
    <w:rPr>
      <w:rFonts w:ascii="宋体" w:hAnsi="Courier New" w:eastAsia="楷体_GB2312"/>
      <w:sz w:val="26"/>
      <w:szCs w:val="20"/>
    </w:rPr>
  </w:style>
  <w:style w:type="paragraph" w:styleId="1591">
    <w:name w:val="样式 正文文本缩进 2 + Times New Roman 首行缩进:  1.06 厘米 行距: 固定值 30 磅"/>
    <w:basedOn w:val="984"/>
    <w:next w:val="1591"/>
    <w:link w:val="924"/>
    <w:qFormat/>
    <w:pPr>
      <w:ind w:left="0" w:firstLine="601"/>
      <w:spacing w:after="0" w:line="540" w:lineRule="exact"/>
    </w:pPr>
    <w:rPr>
      <w:sz w:val="28"/>
      <w:szCs w:val="28"/>
    </w:rPr>
  </w:style>
  <w:style w:type="paragraph" w:styleId="1592">
    <w:name w:val="图"/>
    <w:basedOn w:val="924"/>
    <w:next w:val="1592"/>
    <w:link w:val="924"/>
    <w:qFormat/>
    <w:pPr>
      <w:jc w:val="center"/>
      <w:keepNext/>
      <w:spacing w:before="60" w:after="60" w:line="300" w:lineRule="auto"/>
    </w:pPr>
    <w:rPr>
      <w:spacing w:val="20"/>
      <w:sz w:val="24"/>
      <w:szCs w:val="20"/>
    </w:rPr>
  </w:style>
  <w:style w:type="paragraph" w:styleId="1593">
    <w:name w:val="标准"/>
    <w:basedOn w:val="924"/>
    <w:next w:val="1593"/>
    <w:link w:val="924"/>
    <w:qFormat/>
    <w:pPr>
      <w:spacing w:line="300" w:lineRule="exact"/>
    </w:pPr>
    <w:rPr>
      <w:rFonts w:ascii="Footlight MT Light" w:hAnsi="Footlight MT Light"/>
      <w:b/>
      <w:sz w:val="28"/>
      <w:szCs w:val="20"/>
    </w:rPr>
  </w:style>
  <w:style w:type="paragraph" w:styleId="1594">
    <w:name w:val="纯文本12"/>
    <w:basedOn w:val="924"/>
    <w:next w:val="1594"/>
    <w:link w:val="924"/>
    <w:qFormat/>
    <w:rPr>
      <w:rFonts w:hint="eastAsia" w:ascii="宋体" w:hAnsi="Courier New" w:eastAsia="楷体_GB2312"/>
      <w:sz w:val="28"/>
      <w:szCs w:val="20"/>
    </w:rPr>
  </w:style>
  <w:style w:type="paragraph" w:styleId="1595">
    <w:name w:val="样式 标题 2H2sect 1.2H21sect 1.21H22sect 1.22H211sect 1.211...2"/>
    <w:basedOn w:val="988"/>
    <w:next w:val="1595"/>
    <w:link w:val="924"/>
    <w:qFormat/>
    <w:pPr>
      <w:keepLines/>
      <w:keepNext/>
      <w:spacing w:line="416" w:lineRule="auto"/>
      <w:framePr w:wrap="around"/>
    </w:pPr>
    <w:rPr>
      <w:rFonts w:ascii="宋体" w:hAnsi="宋体" w:eastAsia="宋体"/>
      <w:color w:val="99cc00"/>
      <w:spacing w:val="0"/>
      <w:sz w:val="36"/>
      <w:szCs w:val="36"/>
    </w:rPr>
  </w:style>
  <w:style w:type="paragraph" w:styleId="1596">
    <w:name w:val="插图题注"/>
    <w:next w:val="924"/>
    <w:link w:val="924"/>
    <w:qFormat/>
    <w:pPr>
      <w:numPr>
        <w:ilvl w:val="7"/>
        <w:numId w:val="10"/>
      </w:numPr>
      <w:ind w:left="1089" w:hanging="369"/>
      <w:jc w:val="center"/>
    </w:pPr>
    <w:rPr>
      <w:rFonts w:ascii="Arial" w:hAnsi="Arial"/>
      <w:sz w:val="18"/>
      <w:szCs w:val="18"/>
      <w:lang w:val="en-US" w:eastAsia="zh-CN" w:bidi="ar-SA"/>
    </w:rPr>
  </w:style>
  <w:style w:type="paragraph" w:styleId="1597">
    <w:name w:val="缺省文本:1"/>
    <w:basedOn w:val="924"/>
    <w:next w:val="1597"/>
    <w:link w:val="924"/>
    <w:qFormat/>
    <w:pPr>
      <w:jc w:val="left"/>
    </w:pPr>
    <w:rPr>
      <w:rFonts w:ascii="宋体"/>
      <w:sz w:val="24"/>
      <w:szCs w:val="20"/>
    </w:rPr>
  </w:style>
  <w:style w:type="paragraph" w:styleId="1598">
    <w:name w:val="+标题2"/>
    <w:basedOn w:val="988"/>
    <w:next w:val="1598"/>
    <w:link w:val="924"/>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599">
    <w:name w:val="_Style 4"/>
    <w:basedOn w:val="924"/>
    <w:next w:val="1599"/>
    <w:link w:val="924"/>
    <w:uiPriority w:val="99"/>
    <w:qFormat/>
    <w:pPr>
      <w:ind w:firstLine="420"/>
    </w:pPr>
    <w:rPr>
      <w:rFonts w:ascii="宋体" w:hAnsi="宋体"/>
      <w:szCs w:val="22"/>
    </w:rPr>
  </w:style>
  <w:style w:type="paragraph" w:styleId="1600">
    <w:name w:val="表注"/>
    <w:next w:val="924"/>
    <w:link w:val="924"/>
    <w:qFormat/>
    <w:pPr>
      <w:jc w:val="center"/>
      <w:spacing w:before="120" w:after="120"/>
    </w:pPr>
    <w:rPr>
      <w:rFonts w:ascii="宋体"/>
      <w:sz w:val="18"/>
      <w:lang w:val="en-US" w:eastAsia="zh-CN" w:bidi="ar-SA"/>
    </w:rPr>
  </w:style>
  <w:style w:type="paragraph" w:styleId="1601">
    <w:name w:val="正文（英文）"/>
    <w:basedOn w:val="1240"/>
    <w:next w:val="1601"/>
    <w:link w:val="924"/>
    <w:qFormat/>
    <w:pPr>
      <w:ind w:left="420" w:firstLine="0"/>
      <w:spacing w:after="156" w:line="240" w:lineRule="auto"/>
    </w:pPr>
    <w:rPr>
      <w:rFonts w:ascii="Arial" w:hAnsi="Arial"/>
      <w:sz w:val="21"/>
      <w:szCs w:val="24"/>
    </w:rPr>
  </w:style>
  <w:style w:type="paragraph" w:styleId="1602">
    <w:name w:val="Char Char Char1 Char Char Char Char Char Char Char"/>
    <w:basedOn w:val="1151"/>
    <w:next w:val="1602"/>
    <w:link w:val="924"/>
    <w:semiHidden/>
    <w:qFormat/>
    <w:rPr>
      <w:rFonts w:ascii="Tahoma" w:hAnsi="Tahoma" w:cs="Tahoma"/>
    </w:rPr>
  </w:style>
  <w:style w:type="paragraph" w:styleId="1603">
    <w:name w:val="文档编号"/>
    <w:basedOn w:val="924"/>
    <w:next w:val="924"/>
    <w:link w:val="924"/>
    <w:qFormat/>
    <w:pPr>
      <w:jc w:val="center"/>
      <w:spacing w:line="360" w:lineRule="auto"/>
    </w:pPr>
    <w:rPr>
      <w:rFonts w:ascii="宋体"/>
      <w:sz w:val="20"/>
      <w:szCs w:val="20"/>
    </w:rPr>
  </w:style>
  <w:style w:type="paragraph" w:styleId="1604">
    <w:name w:val="编号1"/>
    <w:basedOn w:val="924"/>
    <w:next w:val="1604"/>
    <w:link w:val="924"/>
    <w:qFormat/>
    <w:pPr>
      <w:numPr>
        <w:ilvl w:val="0"/>
        <w:numId w:val="11"/>
      </w:numPr>
      <w:ind w:right="210" w:firstLine="540"/>
      <w:keepNext/>
      <w:tabs>
        <w:tab w:val="left" w:pos="360" w:leader="none"/>
      </w:tabs>
    </w:pPr>
    <w:rPr>
      <w:rFonts w:ascii="宋体" w:hAnsi="宋体"/>
      <w:spacing w:val="10"/>
    </w:rPr>
  </w:style>
  <w:style w:type="paragraph" w:styleId="1605">
    <w:name w:val="封面落款"/>
    <w:basedOn w:val="1606"/>
    <w:next w:val="1605"/>
    <w:link w:val="924"/>
    <w:qFormat/>
    <w:pPr>
      <w:ind w:left="420" w:firstLine="420"/>
      <w:shd w:val="clear" w:color="auto" w:fill="auto"/>
    </w:pPr>
    <w:rPr>
      <w:b w:val="0"/>
      <w:sz w:val="32"/>
    </w:rPr>
  </w:style>
  <w:style w:type="paragraph" w:styleId="1606">
    <w:name w:val="封面标题"/>
    <w:basedOn w:val="924"/>
    <w:next w:val="1605"/>
    <w:link w:val="924"/>
    <w:qFormat/>
    <w:pPr>
      <w:ind w:left="200"/>
      <w:jc w:val="center"/>
      <w:spacing w:line="360" w:lineRule="auto"/>
      <w:shd w:val="pct10" w:color="auto" w:fill="auto"/>
    </w:pPr>
    <w:rPr>
      <w:rFonts w:ascii="Arial" w:hAnsi="Arial" w:eastAsia="黑体"/>
      <w:b/>
      <w:sz w:val="52"/>
    </w:rPr>
  </w:style>
  <w:style w:type="paragraph" w:styleId="1607">
    <w:name w:val="Char Char1 Char Char Char Char Char Char Char"/>
    <w:basedOn w:val="924"/>
    <w:next w:val="1607"/>
    <w:link w:val="924"/>
    <w:qFormat/>
    <w:rPr>
      <w:rFonts w:ascii="Tahoma" w:hAnsi="Tahoma"/>
      <w:sz w:val="24"/>
      <w:szCs w:val="20"/>
    </w:rPr>
  </w:style>
  <w:style w:type="paragraph" w:styleId="1608">
    <w:name w:val="xl34"/>
    <w:basedOn w:val="924"/>
    <w:next w:val="1608"/>
    <w:link w:val="924"/>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609">
    <w:name w:val="Num 1"/>
    <w:basedOn w:val="924"/>
    <w:next w:val="1609"/>
    <w:link w:val="924"/>
    <w:qFormat/>
    <w:pPr>
      <w:ind w:left="425" w:hanging="425"/>
      <w:spacing w:line="360" w:lineRule="auto"/>
      <w:tabs>
        <w:tab w:val="left" w:pos="420" w:leader="none"/>
      </w:tabs>
    </w:pPr>
    <w:rPr>
      <w:sz w:val="24"/>
      <w:szCs w:val="20"/>
    </w:rPr>
  </w:style>
  <w:style w:type="paragraph" w:styleId="1610">
    <w:name w:val="xl82"/>
    <w:basedOn w:val="924"/>
    <w:next w:val="1610"/>
    <w:link w:val="924"/>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611">
    <w:name w:val="xl55"/>
    <w:basedOn w:val="924"/>
    <w:next w:val="1611"/>
    <w:link w:val="924"/>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612">
    <w:name w:val="次小点说明"/>
    <w:basedOn w:val="924"/>
    <w:next w:val="1612"/>
    <w:link w:val="924"/>
    <w:qFormat/>
    <w:pPr>
      <w:ind w:left="625" w:hanging="425"/>
      <w:spacing w:line="360" w:lineRule="auto"/>
      <w:tabs>
        <w:tab w:val="left" w:pos="425" w:leader="none"/>
      </w:tabs>
    </w:pPr>
  </w:style>
  <w:style w:type="paragraph" w:styleId="1613">
    <w:name w:val="Item Step in Table"/>
    <w:next w:val="1613"/>
    <w:link w:val="924"/>
    <w:qFormat/>
    <w:pPr>
      <w:numPr>
        <w:ilvl w:val="0"/>
        <w:numId w:val="12"/>
      </w:numPr>
      <w:jc w:val="both"/>
      <w:spacing w:before="40" w:after="40"/>
      <w:tabs>
        <w:tab w:val="left" w:pos="397" w:leader="none"/>
      </w:tabs>
    </w:pPr>
    <w:rPr>
      <w:rFonts w:ascii="Arial" w:hAnsi="Arial" w:cs="Arial"/>
      <w:sz w:val="18"/>
      <w:szCs w:val="18"/>
      <w:lang w:val="en-US" w:eastAsia="zh-CN" w:bidi="ar-SA"/>
    </w:rPr>
  </w:style>
  <w:style w:type="paragraph" w:styleId="1614">
    <w:name w:val="xl40"/>
    <w:basedOn w:val="924"/>
    <w:next w:val="1614"/>
    <w:link w:val="924"/>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615">
    <w:name w:val="封面副题"/>
    <w:basedOn w:val="1606"/>
    <w:next w:val="1606"/>
    <w:link w:val="924"/>
    <w:qFormat/>
    <w:pPr>
      <w:ind w:left="420" w:firstLine="640"/>
      <w:spacing w:before="2000"/>
      <w:shd w:val="clear" w:color="auto" w:fill="auto"/>
    </w:pPr>
    <w:rPr>
      <w:sz w:val="32"/>
    </w:rPr>
  </w:style>
  <w:style w:type="paragraph" w:styleId="1616">
    <w:name w:val="FA正文"/>
    <w:basedOn w:val="924"/>
    <w:next w:val="1616"/>
    <w:link w:val="924"/>
    <w:qFormat/>
    <w:pPr>
      <w:spacing w:line="360" w:lineRule="auto"/>
    </w:pPr>
    <w:rPr>
      <w:sz w:val="24"/>
      <w:szCs w:val="21"/>
    </w:rPr>
  </w:style>
  <w:style w:type="paragraph" w:styleId="1617">
    <w:name w:val="+1."/>
    <w:basedOn w:val="1419"/>
    <w:next w:val="1617"/>
    <w:link w:val="924"/>
    <w:qFormat/>
    <w:pPr>
      <w:ind w:left="198" w:firstLine="0"/>
      <w:tabs>
        <w:tab w:val="left" w:pos="624" w:leader="none"/>
      </w:tabs>
    </w:pPr>
  </w:style>
  <w:style w:type="paragraph" w:styleId="1618">
    <w:name w:val="样式 首行缩进:  2 字符"/>
    <w:basedOn w:val="924"/>
    <w:next w:val="1618"/>
    <w:link w:val="924"/>
    <w:qFormat/>
    <w:pPr>
      <w:ind w:firstLine="480"/>
      <w:spacing w:line="360" w:lineRule="auto"/>
    </w:pPr>
    <w:rPr>
      <w:rFonts w:cs="宋体"/>
      <w:sz w:val="24"/>
      <w:szCs w:val="20"/>
    </w:rPr>
  </w:style>
  <w:style w:type="paragraph" w:styleId="1619">
    <w:name w:val="Char Char Char"/>
    <w:basedOn w:val="924"/>
    <w:next w:val="1619"/>
    <w:link w:val="924"/>
    <w:qFormat/>
    <w:pPr>
      <w:spacing w:line="360" w:lineRule="auto"/>
    </w:pPr>
    <w:rPr>
      <w:sz w:val="24"/>
      <w:szCs w:val="20"/>
    </w:rPr>
  </w:style>
  <w:style w:type="paragraph" w:styleId="1620">
    <w:name w:val="xl69"/>
    <w:basedOn w:val="924"/>
    <w:next w:val="1620"/>
    <w:link w:val="92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621">
    <w:name w:val="xl67"/>
    <w:basedOn w:val="924"/>
    <w:next w:val="1621"/>
    <w:link w:val="924"/>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622">
    <w:name w:val="xl33"/>
    <w:basedOn w:val="924"/>
    <w:next w:val="1622"/>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623">
    <w:name w:val="样式 小四 行距: 1.5 倍行距"/>
    <w:basedOn w:val="924"/>
    <w:next w:val="1623"/>
    <w:link w:val="924"/>
    <w:qFormat/>
    <w:pPr>
      <w:ind w:firstLine="540"/>
      <w:spacing w:line="360" w:lineRule="auto"/>
    </w:pPr>
    <w:rPr>
      <w:rFonts w:cs="宋体"/>
      <w:sz w:val="24"/>
      <w:szCs w:val="20"/>
    </w:rPr>
  </w:style>
  <w:style w:type="paragraph" w:styleId="1624">
    <w:name w:val="正文 New"/>
    <w:next w:val="1624"/>
    <w:link w:val="924"/>
    <w:qFormat/>
    <w:pPr>
      <w:jc w:val="both"/>
      <w:widowControl w:val="off"/>
    </w:pPr>
    <w:rPr>
      <w:sz w:val="21"/>
      <w:szCs w:val="24"/>
      <w:lang w:val="en-US" w:eastAsia="zh-CN" w:bidi="ar-SA"/>
    </w:rPr>
  </w:style>
  <w:style w:type="paragraph" w:styleId="1625">
    <w:name w:val="Style1"/>
    <w:basedOn w:val="924"/>
    <w:next w:val="1625"/>
    <w:link w:val="924"/>
    <w:qFormat/>
    <w:pPr>
      <w:tabs>
        <w:tab w:val="left" w:pos="420" w:leader="none"/>
      </w:tabs>
    </w:pPr>
    <w:rPr>
      <w:rFonts w:ascii="宋体" w:hAnsi="宋体"/>
      <w:sz w:val="24"/>
      <w:szCs w:val="20"/>
    </w:rPr>
  </w:style>
  <w:style w:type="paragraph" w:styleId="1626">
    <w:name w:val="正文(首行缩进)"/>
    <w:next w:val="1626"/>
    <w:link w:val="924"/>
    <w:qFormat/>
    <w:pPr>
      <w:ind w:firstLine="420"/>
      <w:jc w:val="both"/>
      <w:spacing w:line="360" w:lineRule="auto"/>
    </w:pPr>
    <w:rPr>
      <w:rFonts w:ascii="宋体" w:hAnsi="宋体"/>
      <w:sz w:val="24"/>
      <w:szCs w:val="24"/>
      <w:lang w:val="en-US" w:eastAsia="zh-CN" w:bidi="ar-SA"/>
    </w:rPr>
  </w:style>
  <w:style w:type="paragraph" w:styleId="1627">
    <w:name w:val="Num 2"/>
    <w:basedOn w:val="924"/>
    <w:next w:val="1627"/>
    <w:link w:val="924"/>
    <w:qFormat/>
    <w:pPr>
      <w:ind w:left="420" w:hanging="420"/>
      <w:spacing w:line="360" w:lineRule="auto"/>
      <w:tabs>
        <w:tab w:val="left" w:pos="420" w:leader="none"/>
        <w:tab w:val="left" w:pos="900" w:leader="none"/>
      </w:tabs>
    </w:pPr>
    <w:rPr>
      <w:sz w:val="24"/>
      <w:szCs w:val="20"/>
    </w:rPr>
  </w:style>
  <w:style w:type="paragraph" w:styleId="1628">
    <w:name w:val="内容列表"/>
    <w:basedOn w:val="1549"/>
    <w:next w:val="1549"/>
    <w:link w:val="924"/>
    <w:qFormat/>
    <w:pPr>
      <w:ind w:left="0" w:firstLine="0"/>
      <w:tabs>
        <w:tab w:val="left" w:pos="360" w:leader="none"/>
        <w:tab w:val="left" w:pos="900" w:leader="none"/>
      </w:tabs>
    </w:pPr>
  </w:style>
  <w:style w:type="paragraph" w:styleId="1629">
    <w:name w:val="xl27"/>
    <w:basedOn w:val="924"/>
    <w:next w:val="1629"/>
    <w:link w:val="924"/>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630">
    <w:name w:val="_Style 17"/>
    <w:basedOn w:val="924"/>
    <w:next w:val="1147"/>
    <w:link w:val="924"/>
    <w:qFormat/>
    <w:pPr>
      <w:ind w:firstLine="420"/>
      <w:spacing w:line="360" w:lineRule="auto"/>
    </w:pPr>
    <w:rPr>
      <w:sz w:val="24"/>
      <w:szCs w:val="20"/>
    </w:rPr>
  </w:style>
  <w:style w:type="paragraph" w:styleId="1631">
    <w:name w:val="_Style 7"/>
    <w:basedOn w:val="924"/>
    <w:next w:val="924"/>
    <w:link w:val="924"/>
    <w:qFormat/>
    <w:pPr>
      <w:jc w:val="left"/>
      <w:spacing w:before="100" w:beforeAutospacing="1" w:after="100" w:afterAutospacing="1"/>
      <w:widowControl/>
    </w:pPr>
    <w:rPr>
      <w:rFonts w:ascii="宋体" w:hAnsi="宋体"/>
      <w:color w:val="000000"/>
      <w:sz w:val="24"/>
      <w:szCs w:val="20"/>
    </w:rPr>
  </w:style>
  <w:style w:type="paragraph" w:styleId="1632">
    <w:name w:val="样式2"/>
    <w:basedOn w:val="1199"/>
    <w:next w:val="1168"/>
    <w:link w:val="924"/>
    <w:qFormat/>
  </w:style>
  <w:style w:type="paragraph" w:styleId="1633">
    <w:name w:val="P1"/>
    <w:next w:val="1633"/>
    <w:link w:val="924"/>
    <w:qFormat/>
    <w:pPr>
      <w:ind w:left="2304" w:hanging="576"/>
      <w:jc w:val="both"/>
      <w:spacing w:after="240" w:line="0" w:lineRule="atLeast"/>
      <w:widowControl w:val="off"/>
    </w:pPr>
    <w:rPr>
      <w:rFonts w:eastAsia="全真中明體"/>
      <w:spacing w:val="30"/>
      <w:sz w:val="24"/>
      <w:lang w:val="en-GB" w:eastAsia="zh-TW" w:bidi="ar-SA"/>
    </w:rPr>
  </w:style>
  <w:style w:type="paragraph" w:styleId="1634">
    <w:name w:val="文章标题"/>
    <w:next w:val="924"/>
    <w:link w:val="924"/>
    <w:qFormat/>
    <w:pPr>
      <w:jc w:val="center"/>
    </w:pPr>
    <w:rPr>
      <w:rFonts w:ascii="Arial" w:hAnsi="Arial" w:eastAsia="黑体" w:cs="宋体"/>
      <w:bCs/>
      <w:sz w:val="52"/>
      <w:lang w:val="en-US" w:eastAsia="zh-CN" w:bidi="ar-SA"/>
    </w:rPr>
  </w:style>
  <w:style w:type="paragraph" w:styleId="1635">
    <w:name w:val="Char1 Char Char Char Char Char Char1"/>
    <w:basedOn w:val="924"/>
    <w:next w:val="1635"/>
    <w:link w:val="924"/>
    <w:qFormat/>
    <w:rPr>
      <w:rFonts w:ascii="Tahoma" w:hAnsi="Tahoma"/>
      <w:sz w:val="24"/>
      <w:szCs w:val="20"/>
    </w:rPr>
  </w:style>
  <w:style w:type="paragraph" w:styleId="1636">
    <w:name w:val="font0"/>
    <w:basedOn w:val="924"/>
    <w:next w:val="1636"/>
    <w:link w:val="924"/>
    <w:qFormat/>
    <w:pPr>
      <w:jc w:val="left"/>
      <w:spacing w:before="100" w:beforeAutospacing="1" w:after="100" w:afterAutospacing="1"/>
      <w:widowControl/>
    </w:pPr>
    <w:rPr>
      <w:rFonts w:hint="eastAsia" w:ascii="宋体" w:hAnsi="宋体"/>
      <w:sz w:val="24"/>
    </w:rPr>
  </w:style>
  <w:style w:type="paragraph" w:styleId="1637">
    <w:name w:val="reader-word-layer reader-word-s3-13"/>
    <w:basedOn w:val="924"/>
    <w:next w:val="1637"/>
    <w:link w:val="924"/>
    <w:qFormat/>
    <w:pPr>
      <w:jc w:val="left"/>
      <w:spacing w:before="100" w:beforeAutospacing="1" w:after="100" w:afterAutospacing="1"/>
      <w:widowControl/>
    </w:pPr>
    <w:rPr>
      <w:rFonts w:ascii="宋体" w:hAnsi="宋体" w:cs="宋体"/>
      <w:sz w:val="24"/>
    </w:rPr>
  </w:style>
  <w:style w:type="paragraph" w:styleId="1638">
    <w:name w:val="6"/>
    <w:basedOn w:val="924"/>
    <w:next w:val="998"/>
    <w:link w:val="924"/>
    <w:qFormat/>
    <w:pPr>
      <w:spacing w:after="120"/>
    </w:pPr>
  </w:style>
  <w:style w:type="paragraph" w:styleId="1639">
    <w:name w:val="xl25"/>
    <w:basedOn w:val="924"/>
    <w:next w:val="1639"/>
    <w:link w:val="924"/>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640">
    <w:name w:val="xl32"/>
    <w:basedOn w:val="924"/>
    <w:next w:val="1640"/>
    <w:link w:val="924"/>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641">
    <w:name w:val="xl79"/>
    <w:basedOn w:val="924"/>
    <w:next w:val="1641"/>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42">
    <w:name w:val="标题 41"/>
    <w:basedOn w:val="924"/>
    <w:next w:val="1240"/>
    <w:link w:val="924"/>
    <w:uiPriority w:val="9"/>
    <w:qFormat/>
    <w:pPr>
      <w:numPr>
        <w:ilvl w:val="3"/>
        <w:numId w:val="1"/>
      </w:numPr>
      <w:keepLines/>
      <w:keepNext/>
      <w:spacing w:before="280" w:line="377" w:lineRule="auto"/>
      <w:tabs>
        <w:tab w:val="left" w:pos="1079" w:leader="none"/>
        <w:tab w:val="left" w:pos="1866" w:leader="none"/>
        <w:tab w:val="left" w:pos="5126" w:leader="none"/>
      </w:tabs>
      <w:outlineLvl w:val="3"/>
    </w:pPr>
    <w:rPr>
      <w:rFonts w:ascii="Arial" w:hAnsi="Arial" w:eastAsia="黑体"/>
      <w:b/>
      <w:bCs/>
      <w:spacing w:val="10"/>
      <w:sz w:val="28"/>
      <w:szCs w:val="28"/>
    </w:rPr>
  </w:style>
  <w:style w:type="paragraph" w:styleId="1643">
    <w:name w:val="_Style 12"/>
    <w:basedOn w:val="924"/>
    <w:next w:val="1159"/>
    <w:link w:val="924"/>
    <w:qFormat/>
    <w:pPr>
      <w:ind w:firstLine="480"/>
      <w:spacing w:line="360" w:lineRule="auto"/>
    </w:pPr>
    <w:rPr>
      <w:rFonts w:ascii="宋体" w:hAnsi="宋体"/>
      <w:sz w:val="24"/>
      <w:szCs w:val="20"/>
    </w:rPr>
  </w:style>
  <w:style w:type="paragraph" w:styleId="1644">
    <w:name w:val="line1"/>
    <w:basedOn w:val="924"/>
    <w:next w:val="1644"/>
    <w:link w:val="924"/>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645">
    <w:name w:val="样式 右 段前: 0.5 行 段后: 0.5 行"/>
    <w:basedOn w:val="924"/>
    <w:next w:val="1645"/>
    <w:link w:val="924"/>
    <w:qFormat/>
    <w:pPr>
      <w:jc w:val="right"/>
      <w:keepNext/>
      <w:spacing w:line="360" w:lineRule="auto"/>
    </w:pPr>
    <w:rPr>
      <w:rFonts w:ascii="宋体" w:hAnsi="宋体" w:cs="宋体"/>
      <w:sz w:val="24"/>
      <w:szCs w:val="20"/>
    </w:rPr>
  </w:style>
  <w:style w:type="paragraph" w:styleId="1646">
    <w:name w:val="Appendix 2"/>
    <w:basedOn w:val="924"/>
    <w:next w:val="1646"/>
    <w:link w:val="924"/>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647">
    <w:name w:val="样式 标题 7 + 左侧:  0 厘米 首行缩进:  0 厘米"/>
    <w:basedOn w:val="994"/>
    <w:next w:val="1647"/>
    <w:link w:val="924"/>
    <w:qFormat/>
    <w:pPr>
      <w:ind w:left="359" w:hanging="359"/>
      <w:keepLines w:val="0"/>
      <w:spacing w:before="80" w:after="80" w:line="316" w:lineRule="auto"/>
      <w:tabs>
        <w:tab w:val="left" w:pos="360" w:leader="none"/>
        <w:tab w:val="left" w:pos="1296" w:leader="none"/>
      </w:tabs>
    </w:pPr>
    <w:rPr>
      <w:rFonts w:ascii="宋体" w:hAnsi="宋体" w:eastAsia="新宋体" w:cs="宋体"/>
      <w:szCs w:val="20"/>
    </w:rPr>
  </w:style>
  <w:style w:type="paragraph" w:styleId="1648">
    <w:name w:val="应答问题"/>
    <w:basedOn w:val="924"/>
    <w:next w:val="1648"/>
    <w:link w:val="924"/>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649">
    <w:name w:val="小标题"/>
    <w:basedOn w:val="924"/>
    <w:next w:val="1649"/>
    <w:link w:val="924"/>
    <w:qFormat/>
    <w:rPr>
      <w:rFonts w:ascii="宋体" w:hAnsi="宋体"/>
      <w:b/>
      <w:sz w:val="24"/>
      <w:szCs w:val="20"/>
    </w:rPr>
  </w:style>
  <w:style w:type="paragraph" w:styleId="1650">
    <w:name w:val="列出段落3"/>
    <w:basedOn w:val="924"/>
    <w:next w:val="1650"/>
    <w:link w:val="924"/>
    <w:uiPriority w:val="34"/>
    <w:qFormat/>
    <w:pPr>
      <w:ind w:firstLine="420"/>
      <w:spacing w:line="360" w:lineRule="auto"/>
    </w:pPr>
    <w:rPr>
      <w:rFonts w:ascii="Calibri" w:hAnsi="Calibri"/>
      <w:sz w:val="24"/>
      <w:szCs w:val="22"/>
    </w:rPr>
  </w:style>
  <w:style w:type="paragraph" w:styleId="1651">
    <w:name w:val="Char Char Char Char Char Char1 Char"/>
    <w:basedOn w:val="924"/>
    <w:next w:val="1651"/>
    <w:link w:val="924"/>
    <w:qFormat/>
    <w:pPr>
      <w:jc w:val="left"/>
      <w:spacing w:after="160" w:line="240" w:lineRule="exact"/>
      <w:widowControl/>
    </w:pPr>
    <w:rPr>
      <w:rFonts w:ascii="Verdana" w:hAnsi="Verdana"/>
      <w:sz w:val="20"/>
      <w:szCs w:val="20"/>
      <w:lang w:eastAsia="en-US"/>
    </w:rPr>
  </w:style>
  <w:style w:type="paragraph" w:styleId="1652">
    <w:name w:val="序号正文"/>
    <w:basedOn w:val="924"/>
    <w:next w:val="1652"/>
    <w:link w:val="924"/>
    <w:qFormat/>
    <w:pPr>
      <w:spacing w:before="156" w:after="156" w:line="300" w:lineRule="auto"/>
      <w:tabs>
        <w:tab w:val="left" w:pos="360" w:leader="none"/>
        <w:tab w:val="left" w:pos="420" w:leader="none"/>
      </w:tabs>
    </w:pPr>
    <w:rPr>
      <w:sz w:val="24"/>
      <w:szCs w:val="20"/>
    </w:rPr>
  </w:style>
  <w:style w:type="paragraph" w:styleId="1653">
    <w:name w:val="xl50"/>
    <w:basedOn w:val="924"/>
    <w:next w:val="1653"/>
    <w:link w:val="92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654">
    <w:name w:val="Ｃ"/>
    <w:basedOn w:val="924"/>
    <w:next w:val="1654"/>
    <w:link w:val="924"/>
    <w:qFormat/>
    <w:pPr>
      <w:ind w:right="210"/>
      <w:jc w:val="center"/>
      <w:keepNext/>
      <w:spacing w:line="0" w:lineRule="atLeast"/>
      <w:widowControl/>
    </w:pPr>
    <w:rPr>
      <w:rFonts w:ascii="宋体"/>
      <w:sz w:val="16"/>
      <w:szCs w:val="20"/>
    </w:rPr>
  </w:style>
  <w:style w:type="paragraph" w:styleId="1655">
    <w:name w:val="样式4"/>
    <w:basedOn w:val="924"/>
    <w:next w:val="1655"/>
    <w:link w:val="924"/>
    <w:qFormat/>
    <w:pPr>
      <w:ind w:left="420" w:hanging="420"/>
      <w:spacing w:line="360" w:lineRule="auto"/>
      <w:tabs>
        <w:tab w:val="left" w:pos="420" w:leader="none"/>
      </w:tabs>
    </w:pPr>
    <w:rPr>
      <w:sz w:val="24"/>
    </w:rPr>
  </w:style>
  <w:style w:type="paragraph" w:styleId="1656">
    <w:name w:val="Default"/>
    <w:next w:val="1656"/>
    <w:link w:val="924"/>
    <w:qFormat/>
    <w:pPr>
      <w:widowControl w:val="off"/>
    </w:pPr>
    <w:rPr>
      <w:color w:val="000000"/>
      <w:sz w:val="24"/>
      <w:szCs w:val="24"/>
      <w:lang w:val="en-US" w:eastAsia="zh-CN" w:bidi="ar-SA"/>
    </w:rPr>
  </w:style>
  <w:style w:type="paragraph" w:styleId="1657">
    <w:name w:val="5"/>
    <w:next w:val="1657"/>
    <w:link w:val="924"/>
    <w:qFormat/>
    <w:pPr>
      <w:jc w:val="both"/>
      <w:widowControl w:val="off"/>
    </w:pPr>
    <w:rPr>
      <w:sz w:val="21"/>
      <w:szCs w:val="24"/>
      <w:lang w:val="en-US" w:eastAsia="zh-CN" w:bidi="ar-SA"/>
    </w:rPr>
  </w:style>
  <w:style w:type="paragraph" w:styleId="1658">
    <w:name w:val="notice2"/>
    <w:basedOn w:val="924"/>
    <w:next w:val="1658"/>
    <w:link w:val="924"/>
    <w:qFormat/>
    <w:pPr>
      <w:jc w:val="left"/>
      <w:spacing w:after="150"/>
      <w:widowControl/>
    </w:pPr>
    <w:rPr>
      <w:rFonts w:ascii="宋体" w:hAnsi="宋体" w:cs="宋体"/>
      <w:color w:val="339900"/>
      <w:sz w:val="24"/>
    </w:rPr>
  </w:style>
  <w:style w:type="paragraph" w:styleId="1659">
    <w:name w:val="样式 标题 3 + 小四"/>
    <w:basedOn w:val="992"/>
    <w:next w:val="1659"/>
    <w:link w:val="924"/>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660">
    <w:name w:val="msonormalcxspmiddle"/>
    <w:basedOn w:val="924"/>
    <w:next w:val="1660"/>
    <w:link w:val="924"/>
    <w:qFormat/>
    <w:pPr>
      <w:jc w:val="left"/>
      <w:widowControl/>
    </w:pPr>
    <w:rPr>
      <w:rFonts w:ascii="宋体" w:hAnsi="宋体" w:cs="宋体"/>
      <w:sz w:val="24"/>
    </w:rPr>
  </w:style>
  <w:style w:type="paragraph" w:styleId="1661">
    <w:name w:val="xl30"/>
    <w:basedOn w:val="924"/>
    <w:next w:val="1661"/>
    <w:link w:val="92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62">
    <w:name w:val="表文字"/>
    <w:next w:val="1662"/>
    <w:link w:val="924"/>
    <w:qFormat/>
    <w:rPr>
      <w:rFonts w:ascii="宋体"/>
      <w:lang w:val="en-US" w:eastAsia="zh-CN" w:bidi="ar-SA"/>
    </w:rPr>
  </w:style>
  <w:style w:type="paragraph" w:styleId="1663">
    <w:name w:val="xl29"/>
    <w:basedOn w:val="924"/>
    <w:next w:val="1663"/>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664">
    <w:name w:val="列表样式＜＞"/>
    <w:basedOn w:val="924"/>
    <w:next w:val="1664"/>
    <w:link w:val="924"/>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665">
    <w:name w:val="样式 标题 5 + 加粗 左侧:  0 厘米 悬挂缩进: 10.08 字符"/>
    <w:basedOn w:val="1134"/>
    <w:next w:val="1665"/>
    <w:link w:val="924"/>
    <w:qFormat/>
    <w:pPr>
      <w:spacing w:before="120" w:after="120" w:line="360" w:lineRule="auto"/>
      <w:tabs>
        <w:tab w:val="clear" w:pos="1008" w:leader="none"/>
      </w:tabs>
    </w:pPr>
    <w:rPr>
      <w:rFonts w:ascii="宋体" w:hAnsi="宋体" w:cs="宋体"/>
      <w:sz w:val="24"/>
      <w:szCs w:val="24"/>
    </w:rPr>
  </w:style>
  <w:style w:type="paragraph" w:styleId="1666">
    <w:name w:val="+●"/>
    <w:basedOn w:val="1419"/>
    <w:next w:val="1666"/>
    <w:link w:val="924"/>
    <w:qFormat/>
    <w:pPr>
      <w:ind w:left="2940" w:firstLine="0"/>
      <w:tabs>
        <w:tab w:val="left" w:pos="2940" w:leader="none"/>
      </w:tabs>
    </w:pPr>
  </w:style>
  <w:style w:type="paragraph" w:styleId="1667">
    <w:name w:val="样式 正文文本缩进 + 首行缩进:  2 字符"/>
    <w:basedOn w:val="924"/>
    <w:next w:val="1667"/>
    <w:link w:val="924"/>
    <w:qFormat/>
    <w:pPr>
      <w:ind w:firstLine="480"/>
      <w:jc w:val="left"/>
      <w:keepNext/>
      <w:spacing w:line="360" w:lineRule="auto"/>
    </w:pPr>
    <w:rPr>
      <w:sz w:val="28"/>
    </w:rPr>
  </w:style>
  <w:style w:type="paragraph" w:styleId="1668">
    <w:name w:val="正文1"/>
    <w:basedOn w:val="1151"/>
    <w:next w:val="924"/>
    <w:link w:val="924"/>
    <w:qFormat/>
    <w:rPr>
      <w:rFonts w:ascii="Tahoma" w:hAnsi="Tahoma" w:cs="Tahoma"/>
    </w:rPr>
  </w:style>
  <w:style w:type="paragraph" w:styleId="1669">
    <w:name w:val="样式 标题 5 + 加粗 左侧:  0 厘米 悬挂缩进: 10.08 字符 行距: 1.5 倍行距"/>
    <w:basedOn w:val="1134"/>
    <w:next w:val="1669"/>
    <w:link w:val="924"/>
    <w:qFormat/>
    <w:pPr>
      <w:spacing w:before="120" w:after="120" w:line="360" w:lineRule="auto"/>
      <w:tabs>
        <w:tab w:val="clear" w:pos="1008" w:leader="none"/>
      </w:tabs>
    </w:pPr>
    <w:rPr>
      <w:rFonts w:ascii="Arial" w:hAnsi="Arial" w:eastAsia="黑体"/>
      <w:b w:val="0"/>
      <w:bCs w:val="0"/>
      <w:sz w:val="24"/>
      <w:szCs w:val="20"/>
    </w:rPr>
  </w:style>
  <w:style w:type="paragraph" w:styleId="1670">
    <w:name w:val="xl59"/>
    <w:basedOn w:val="924"/>
    <w:next w:val="1670"/>
    <w:link w:val="924"/>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671">
    <w:name w:val="body3"/>
    <w:basedOn w:val="924"/>
    <w:next w:val="1132"/>
    <w:link w:val="924"/>
    <w:qFormat/>
    <w:pPr>
      <w:ind w:left="2610" w:right="210"/>
      <w:jc w:val="left"/>
      <w:spacing w:line="0" w:lineRule="atLeast"/>
      <w:widowControl/>
    </w:pPr>
    <w:rPr>
      <w:rFonts w:ascii="宋体"/>
      <w:sz w:val="28"/>
      <w:szCs w:val="20"/>
    </w:rPr>
  </w:style>
  <w:style w:type="paragraph" w:styleId="1672">
    <w:name w:val="大标题"/>
    <w:basedOn w:val="924"/>
    <w:next w:val="1672"/>
    <w:link w:val="924"/>
    <w:qFormat/>
    <w:pPr>
      <w:jc w:val="center"/>
    </w:pPr>
    <w:rPr>
      <w:rFonts w:eastAsia="黑体" w:cs="宋体"/>
      <w:sz w:val="44"/>
      <w:szCs w:val="20"/>
    </w:rPr>
  </w:style>
  <w:style w:type="paragraph" w:styleId="1673">
    <w:name w:val="DOC"/>
    <w:basedOn w:val="1159"/>
    <w:next w:val="1673"/>
    <w:link w:val="924"/>
    <w:qFormat/>
    <w:pPr>
      <w:ind w:firstLine="510"/>
      <w:spacing w:before="120" w:line="360" w:lineRule="auto"/>
      <w:widowControl/>
      <w:tabs>
        <w:tab w:val="left" w:pos="567" w:leader="none"/>
      </w:tabs>
    </w:pPr>
    <w:rPr>
      <w:rFonts w:ascii="宋体" w:hAnsi="Tahoma" w:cs="Tahoma"/>
      <w:sz w:val="24"/>
      <w:szCs w:val="20"/>
    </w:rPr>
  </w:style>
  <w:style w:type="paragraph" w:styleId="1674">
    <w:name w:val="xl47"/>
    <w:basedOn w:val="924"/>
    <w:next w:val="1674"/>
    <w:link w:val="924"/>
    <w:qFormat/>
    <w:pPr>
      <w:jc w:val="left"/>
      <w:spacing w:before="100" w:beforeAutospacing="1" w:after="100" w:afterAutospacing="1"/>
      <w:widowControl/>
    </w:pPr>
    <w:rPr>
      <w:rFonts w:hint="eastAsia" w:ascii="仿宋_GB2312" w:hAnsi="宋体" w:eastAsia="仿宋_GB2312"/>
      <w:sz w:val="22"/>
      <w:szCs w:val="22"/>
    </w:rPr>
  </w:style>
  <w:style w:type="paragraph" w:styleId="1675">
    <w:name w:val="表格项目符号"/>
    <w:basedOn w:val="1150"/>
    <w:next w:val="1675"/>
    <w:link w:val="924"/>
    <w:qFormat/>
    <w:pPr>
      <w:numPr>
        <w:ilvl w:val="0"/>
        <w:numId w:val="0"/>
      </w:numPr>
      <w:ind w:left="249" w:hanging="249"/>
      <w:spacing w:line="300" w:lineRule="auto"/>
      <w:tabs>
        <w:tab w:val="left" w:pos="249" w:leader="none"/>
        <w:tab w:val="left" w:pos="748" w:leader="none"/>
      </w:tabs>
    </w:pPr>
  </w:style>
  <w:style w:type="paragraph" w:styleId="1676">
    <w:name w:val="+正文 Char6"/>
    <w:basedOn w:val="924"/>
    <w:next w:val="1676"/>
    <w:link w:val="924"/>
    <w:qFormat/>
    <w:pPr>
      <w:ind w:firstLine="200"/>
      <w:spacing w:line="360" w:lineRule="auto"/>
    </w:pPr>
    <w:rPr>
      <w:sz w:val="24"/>
    </w:rPr>
  </w:style>
  <w:style w:type="paragraph" w:styleId="1677">
    <w:name w:val="样式 Arial 小四 行距: 1.5 倍行距"/>
    <w:basedOn w:val="924"/>
    <w:next w:val="1677"/>
    <w:link w:val="924"/>
    <w:qFormat/>
    <w:pPr>
      <w:ind w:firstLine="480"/>
      <w:spacing w:line="360" w:lineRule="auto"/>
    </w:pPr>
    <w:rPr>
      <w:rFonts w:ascii="Arial" w:hAnsi="Arial"/>
      <w:sz w:val="24"/>
      <w:szCs w:val="20"/>
    </w:rPr>
  </w:style>
  <w:style w:type="paragraph" w:styleId="1678">
    <w:name w:val="小点说明"/>
    <w:basedOn w:val="924"/>
    <w:next w:val="1678"/>
    <w:link w:val="924"/>
    <w:qFormat/>
    <w:pPr>
      <w:ind w:left="360" w:firstLine="80"/>
      <w:spacing w:line="360" w:lineRule="auto"/>
      <w:tabs>
        <w:tab w:val="left" w:pos="392" w:leader="none"/>
      </w:tabs>
    </w:pPr>
    <w:rPr>
      <w:rFonts w:ascii="宋体" w:hAnsi="Arial"/>
      <w:szCs w:val="20"/>
    </w:rPr>
  </w:style>
  <w:style w:type="paragraph" w:styleId="1679">
    <w:name w:val="标题 4宋体"/>
    <w:basedOn w:val="1132"/>
    <w:next w:val="1679"/>
    <w:link w:val="924"/>
    <w:qFormat/>
    <w:pPr>
      <w:keepNext/>
      <w:spacing w:line="360" w:lineRule="auto"/>
      <w:widowControl w:val="off"/>
    </w:pPr>
    <w:rPr>
      <w:b/>
      <w:bCs/>
      <w:szCs w:val="20"/>
      <w:u w:val="none"/>
    </w:rPr>
  </w:style>
  <w:style w:type="paragraph" w:styleId="1680">
    <w:name w:val="xl31"/>
    <w:basedOn w:val="924"/>
    <w:next w:val="1680"/>
    <w:link w:val="924"/>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681">
    <w:name w:val="样式 加粗 行距: 1.5 倍行距 Char"/>
    <w:basedOn w:val="924"/>
    <w:next w:val="1681"/>
    <w:link w:val="924"/>
    <w:qFormat/>
    <w:pPr>
      <w:ind w:left="1140" w:hanging="570"/>
      <w:jc w:val="left"/>
      <w:spacing w:line="360" w:lineRule="auto"/>
      <w:tabs>
        <w:tab w:val="left" w:pos="420" w:leader="none"/>
        <w:tab w:val="left" w:pos="1140" w:leader="none"/>
      </w:tabs>
    </w:pPr>
    <w:rPr>
      <w:rFonts w:eastAsia="仿宋_GB2312"/>
      <w:b/>
      <w:sz w:val="24"/>
      <w:szCs w:val="20"/>
    </w:rPr>
  </w:style>
  <w:style w:type="paragraph" w:styleId="1682">
    <w:name w:val="图样式"/>
    <w:next w:val="1542"/>
    <w:link w:val="924"/>
    <w:qFormat/>
    <w:pPr>
      <w:jc w:val="center"/>
      <w:spacing w:before="156" w:after="156"/>
    </w:pPr>
    <w:rPr>
      <w:rFonts w:ascii="宋体"/>
      <w:lang w:val="en-US" w:eastAsia="zh-CN" w:bidi="ar-SA"/>
    </w:rPr>
  </w:style>
  <w:style w:type="paragraph" w:styleId="1683">
    <w:name w:val="xl35"/>
    <w:basedOn w:val="924"/>
    <w:next w:val="1683"/>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84">
    <w:name w:val="正文文本 Char Char"/>
    <w:basedOn w:val="924"/>
    <w:next w:val="1684"/>
    <w:link w:val="924"/>
    <w:qFormat/>
    <w:pPr>
      <w:jc w:val="center"/>
    </w:pPr>
    <w:rPr>
      <w:szCs w:val="20"/>
    </w:rPr>
  </w:style>
  <w:style w:type="paragraph" w:styleId="1685">
    <w:name w:val="xl70"/>
    <w:basedOn w:val="924"/>
    <w:next w:val="1685"/>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86">
    <w:name w:val="xl49"/>
    <w:basedOn w:val="924"/>
    <w:next w:val="1686"/>
    <w:link w:val="9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87">
    <w:name w:val="列表内容"/>
    <w:basedOn w:val="924"/>
    <w:next w:val="924"/>
    <w:link w:val="924"/>
    <w:qFormat/>
    <w:pPr>
      <w:ind w:firstLine="200"/>
      <w:jc w:val="left"/>
      <w:widowControl/>
      <w:tabs>
        <w:tab w:val="left" w:pos="840" w:leader="none"/>
      </w:tabs>
    </w:pPr>
    <w:rPr>
      <w:sz w:val="18"/>
    </w:rPr>
  </w:style>
  <w:style w:type="paragraph" w:styleId="1688">
    <w:name w:val="表格题注"/>
    <w:next w:val="924"/>
    <w:link w:val="924"/>
    <w:qFormat/>
    <w:pPr>
      <w:numPr>
        <w:ilvl w:val="8"/>
        <w:numId w:val="10"/>
      </w:numPr>
      <w:ind w:left="1089" w:hanging="369"/>
      <w:jc w:val="center"/>
      <w:keepLines/>
    </w:pPr>
    <w:rPr>
      <w:rFonts w:ascii="Arial" w:hAnsi="Arial"/>
      <w:sz w:val="18"/>
      <w:szCs w:val="18"/>
      <w:lang w:val="en-US" w:eastAsia="zh-CN" w:bidi="ar-SA"/>
    </w:rPr>
  </w:style>
  <w:style w:type="paragraph" w:styleId="1689">
    <w:name w:val="TOC 标题2"/>
    <w:basedOn w:val="990"/>
    <w:next w:val="924"/>
    <w:link w:val="924"/>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690">
    <w:name w:val="Title Cover"/>
    <w:basedOn w:val="924"/>
    <w:next w:val="924"/>
    <w:link w:val="924"/>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691">
    <w:name w:val="正文 New New New New"/>
    <w:next w:val="1691"/>
    <w:link w:val="924"/>
    <w:qFormat/>
    <w:pPr>
      <w:jc w:val="both"/>
      <w:widowControl w:val="off"/>
    </w:pPr>
    <w:rPr>
      <w:sz w:val="21"/>
      <w:szCs w:val="24"/>
      <w:lang w:val="en-US" w:eastAsia="zh-CN" w:bidi="ar-SA"/>
    </w:rPr>
  </w:style>
  <w:style w:type="paragraph" w:styleId="1692">
    <w:name w:val="_Style 190"/>
    <w:next w:val="1692"/>
    <w:link w:val="924"/>
    <w:qFormat/>
    <w:rPr>
      <w:sz w:val="21"/>
      <w:szCs w:val="24"/>
      <w:lang w:val="en-US" w:eastAsia="zh-CN" w:bidi="ar-SA"/>
    </w:rPr>
  </w:style>
  <w:style w:type="paragraph" w:styleId="1693">
    <w:name w:val="目录1"/>
    <w:basedOn w:val="924"/>
    <w:next w:val="1693"/>
    <w:link w:val="924"/>
    <w:qFormat/>
    <w:pPr>
      <w:jc w:val="left"/>
      <w:spacing w:after="136" w:line="289" w:lineRule="atLeast"/>
      <w:widowControl/>
      <w:tabs>
        <w:tab w:val="left" w:pos="8503" w:leader="dot"/>
      </w:tabs>
    </w:pPr>
    <w:rPr>
      <w:rFonts w:ascii="Arial" w:eastAsia="黑体"/>
      <w:color w:val="000000"/>
      <w:sz w:val="28"/>
      <w:szCs w:val="20"/>
    </w:rPr>
  </w:style>
  <w:style w:type="paragraph" w:styleId="1694">
    <w:name w:val="Char Char"/>
    <w:basedOn w:val="1151"/>
    <w:next w:val="1694"/>
    <w:link w:val="924"/>
    <w:qFormat/>
    <w:pPr>
      <w:numPr>
        <w:ilvl w:val="0"/>
        <w:numId w:val="13"/>
      </w:numPr>
      <w:tabs>
        <w:tab w:val="left" w:pos="425" w:leader="none"/>
      </w:tabs>
    </w:pPr>
    <w:rPr>
      <w:rFonts w:ascii="Tahoma" w:hAnsi="Tahoma"/>
      <w:sz w:val="24"/>
    </w:rPr>
  </w:style>
  <w:style w:type="paragraph" w:styleId="1695">
    <w:name w:val="13-E3-表标题"/>
    <w:basedOn w:val="924"/>
    <w:next w:val="1695"/>
    <w:link w:val="924"/>
    <w:qFormat/>
    <w:pPr>
      <w:jc w:val="center"/>
      <w:spacing w:line="360" w:lineRule="auto"/>
    </w:pPr>
    <w:rPr>
      <w:rFonts w:eastAsia="仿宋_GB2312"/>
      <w:sz w:val="24"/>
    </w:rPr>
  </w:style>
  <w:style w:type="paragraph" w:styleId="1696">
    <w:name w:val="Char Char Char Char Char Char Char Char Char Char"/>
    <w:basedOn w:val="924"/>
    <w:next w:val="1696"/>
    <w:link w:val="924"/>
    <w:qFormat/>
    <w:pPr>
      <w:ind w:left="495" w:hanging="495"/>
      <w:tabs>
        <w:tab w:val="left" w:pos="495" w:leader="none"/>
      </w:tabs>
    </w:pPr>
    <w:rPr>
      <w:sz w:val="24"/>
    </w:rPr>
  </w:style>
  <w:style w:type="paragraph" w:styleId="1697">
    <w:name w:val="+标题3 Char"/>
    <w:basedOn w:val="992"/>
    <w:next w:val="1697"/>
    <w:link w:val="924"/>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698">
    <w:name w:val="_Style 60"/>
    <w:basedOn w:val="924"/>
    <w:next w:val="924"/>
    <w:link w:val="924"/>
    <w:uiPriority w:val="39"/>
    <w:qFormat/>
    <w:rPr>
      <w:rFonts w:ascii="宋体" w:hAnsi="宋体"/>
    </w:rPr>
  </w:style>
  <w:style w:type="paragraph" w:styleId="1699">
    <w:name w:val="表格项目符号 2"/>
    <w:basedOn w:val="1162"/>
    <w:next w:val="1699"/>
    <w:link w:val="924"/>
    <w:qFormat/>
    <w:pPr>
      <w:ind w:left="623" w:hanging="374"/>
      <w:spacing w:line="300" w:lineRule="auto"/>
      <w:tabs>
        <w:tab w:val="left" w:pos="425" w:leader="none"/>
        <w:tab w:val="left" w:pos="495" w:leader="none"/>
        <w:tab w:val="left" w:pos="624" w:leader="none"/>
        <w:tab w:val="left" w:pos="7809" w:leader="none"/>
      </w:tabs>
    </w:pPr>
  </w:style>
  <w:style w:type="paragraph" w:styleId="1700">
    <w:name w:val="Char Char Char Char Char Char Char Char Char1 Char"/>
    <w:basedOn w:val="1151"/>
    <w:next w:val="1700"/>
    <w:link w:val="924"/>
    <w:qFormat/>
    <w:pPr>
      <w:spacing w:line="360" w:lineRule="auto"/>
    </w:pPr>
  </w:style>
  <w:style w:type="paragraph" w:styleId="1701">
    <w:name w:val="+列表1"/>
    <w:basedOn w:val="924"/>
    <w:next w:val="1701"/>
    <w:link w:val="924"/>
    <w:qFormat/>
    <w:pPr>
      <w:jc w:val="center"/>
    </w:pPr>
    <w:rPr>
      <w:sz w:val="24"/>
    </w:rPr>
  </w:style>
  <w:style w:type="paragraph" w:styleId="1702">
    <w:name w:val="Subtitle Cover"/>
    <w:basedOn w:val="924"/>
    <w:next w:val="998"/>
    <w:link w:val="924"/>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703">
    <w:name w:val="xl72"/>
    <w:basedOn w:val="924"/>
    <w:next w:val="1703"/>
    <w:link w:val="9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04">
    <w:name w:val="xl26"/>
    <w:basedOn w:val="924"/>
    <w:next w:val="1704"/>
    <w:link w:val="9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05">
    <w:name w:val="xl84"/>
    <w:basedOn w:val="924"/>
    <w:next w:val="1705"/>
    <w:link w:val="924"/>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706">
    <w:name w:val="xl24"/>
    <w:basedOn w:val="924"/>
    <w:next w:val="1706"/>
    <w:link w:val="924"/>
    <w:qFormat/>
    <w:pPr>
      <w:jc w:val="center"/>
      <w:spacing w:before="100" w:beforeAutospacing="1" w:after="100" w:afterAutospacing="1"/>
      <w:widowControl/>
    </w:pPr>
    <w:rPr>
      <w:rFonts w:ascii="宋体" w:hAnsi="宋体"/>
      <w:sz w:val="24"/>
    </w:rPr>
  </w:style>
  <w:style w:type="paragraph" w:styleId="1707">
    <w:name w:val="Table Paragraph"/>
    <w:basedOn w:val="924"/>
    <w:next w:val="1707"/>
    <w:link w:val="924"/>
    <w:qFormat/>
    <w:rPr>
      <w:rFonts w:ascii="宋体" w:hAnsi="宋体" w:cs="宋体"/>
      <w:lang w:val="zh-CN" w:bidi="zh-CN"/>
    </w:rPr>
  </w:style>
  <w:style w:type="paragraph" w:styleId="1708">
    <w:name w:val="样式 标题 3h33rd levelHeading 3 - oldH3l3CT3章标题1Level 3 Hea..."/>
    <w:basedOn w:val="992"/>
    <w:next w:val="1708"/>
    <w:link w:val="924"/>
    <w:qFormat/>
    <w:pPr>
      <w:contextualSpacing/>
      <w:ind w:right="0"/>
      <w:jc w:val="both"/>
      <w:spacing w:before="120" w:after="120" w:line="288" w:lineRule="auto"/>
      <w:widowControl w:val="off"/>
    </w:pPr>
    <w:rPr>
      <w:rFonts w:ascii="Arial" w:hAnsi="Arial" w:cs="宋体"/>
      <w:b/>
      <w:bCs/>
      <w:color w:val="000000"/>
      <w:sz w:val="24"/>
      <w:szCs w:val="20"/>
    </w:rPr>
  </w:style>
  <w:style w:type="table" w:styleId="1709">
    <w:name w:val="Table"/>
    <w:basedOn w:val="1207"/>
    <w:next w:val="1709"/>
    <w:link w:val="924"/>
    <w:qFormat/>
    <w:pPr>
      <w:jc w:val="left"/>
    </w:pPr>
    <w:tblPr/>
  </w:style>
  <w:style w:type="table" w:styleId="1710">
    <w:name w:val="表格"/>
    <w:basedOn w:val="1207"/>
    <w:next w:val="1710"/>
    <w:link w:val="924"/>
    <w:qFormat/>
    <w:pPr>
      <w:jc w:val="left"/>
    </w:pPr>
    <w:tblPr/>
  </w:style>
  <w:style w:type="table" w:styleId="1711">
    <w:name w:val="习惯表格"/>
    <w:basedOn w:val="1141"/>
    <w:next w:val="1711"/>
    <w:link w:val="924"/>
    <w:qFormat/>
    <w:pPr>
      <w:jc w:val="both"/>
      <w:widowControl w:val="off"/>
    </w:pPr>
    <w:tblPr/>
  </w:style>
  <w:style w:type="table" w:styleId="1712">
    <w:name w:val="表格样式1"/>
    <w:basedOn w:val="1141"/>
    <w:next w:val="1712"/>
    <w:link w:val="924"/>
    <w:qFormat/>
    <w:tblPr/>
  </w:style>
  <w:style w:type="character" w:styleId="1713">
    <w:name w:val="font21"/>
    <w:next w:val="1713"/>
    <w:link w:val="924"/>
    <w:qFormat/>
    <w:rPr>
      <w:rFonts w:hint="eastAsia" w:ascii="宋体" w:hAnsi="宋体" w:eastAsia="宋体" w:cs="宋体"/>
      <w:color w:val="000000"/>
      <w:sz w:val="21"/>
      <w:szCs w:val="21"/>
      <w:u w:val="none"/>
    </w:rPr>
  </w:style>
  <w:style w:type="paragraph" w:styleId="1714">
    <w:name w:val="Plain Text11"/>
    <w:basedOn w:val="924"/>
    <w:next w:val="1714"/>
    <w:link w:val="924"/>
    <w:qFormat/>
    <w:rPr>
      <w:rFonts w:ascii="宋体" w:hAnsi="Courier New" w:eastAsia="楷体_GB2312"/>
      <w:sz w:val="28"/>
      <w:szCs w:val="20"/>
    </w:rPr>
  </w:style>
  <w:style w:type="character" w:styleId="1715">
    <w:name w:val="font61"/>
    <w:next w:val="1715"/>
    <w:link w:val="924"/>
    <w:qFormat/>
    <w:rPr>
      <w:rFonts w:ascii="Times New Roman" w:hAnsi="Times New Roman" w:cs="Times New Roman"/>
      <w:color w:val="000000"/>
      <w:sz w:val="22"/>
      <w:szCs w:val="22"/>
      <w:u w:val="none"/>
    </w:rPr>
  </w:style>
  <w:style w:type="character" w:styleId="1716">
    <w:name w:val="font11"/>
    <w:next w:val="1716"/>
    <w:link w:val="924"/>
    <w:qFormat/>
    <w:rPr>
      <w:rFonts w:hint="eastAsia" w:ascii="宋体" w:hAnsi="宋体" w:eastAsia="宋体" w:cs="宋体"/>
      <w:color w:val="000000"/>
      <w:sz w:val="24"/>
      <w:szCs w:val="24"/>
      <w:u w:val="none"/>
    </w:rPr>
  </w:style>
  <w:style w:type="paragraph" w:styleId="1717">
    <w:name w:val="p15"/>
    <w:basedOn w:val="924"/>
    <w:next w:val="1717"/>
    <w:link w:val="924"/>
    <w:qFormat/>
    <w:pPr>
      <w:widowControl/>
    </w:pPr>
    <w:rPr>
      <w:rFonts w:ascii="宋体" w:hAnsi="宋体" w:cs="宋体"/>
      <w:sz w:val="28"/>
      <w:szCs w:val="28"/>
    </w:rPr>
  </w:style>
  <w:style w:type="character" w:styleId="1718">
    <w:name w:val="font41"/>
    <w:next w:val="1718"/>
    <w:link w:val="924"/>
    <w:qFormat/>
    <w:rPr>
      <w:rFonts w:hint="eastAsia" w:ascii="宋体" w:hAnsi="宋体" w:eastAsia="宋体" w:cs="宋体"/>
      <w:b/>
      <w:bCs/>
      <w:color w:val="000000"/>
      <w:sz w:val="20"/>
      <w:szCs w:val="20"/>
      <w:u w:val="none"/>
    </w:rPr>
  </w:style>
  <w:style w:type="character" w:styleId="1719">
    <w:name w:val="font51"/>
    <w:next w:val="1719"/>
    <w:link w:val="924"/>
    <w:qFormat/>
    <w:rPr>
      <w:rFonts w:hint="eastAsia" w:ascii="宋体" w:hAnsi="宋体" w:eastAsia="宋体" w:cs="宋体"/>
      <w:color w:val="000000"/>
      <w:sz w:val="20"/>
      <w:szCs w:val="20"/>
      <w:u w:val="none"/>
    </w:rPr>
  </w:style>
  <w:style w:type="paragraph" w:styleId="1720">
    <w:name w:val="纯文本4"/>
    <w:next w:val="1720"/>
    <w:link w:val="924"/>
    <w:qFormat/>
    <w:pPr>
      <w:jc w:val="both"/>
      <w:widowControl w:val="off"/>
    </w:pPr>
    <w:rPr>
      <w:rFonts w:ascii="宋体" w:hAnsi="Courier New" w:eastAsia="楷体_GB2312"/>
      <w:sz w:val="26"/>
      <w:lang w:val="en-US" w:eastAsia="zh-CN" w:bidi="ar-SA"/>
    </w:rPr>
  </w:style>
  <w:style w:type="paragraph" w:styleId="1721">
    <w:name w:val="纯文本111"/>
    <w:next w:val="1721"/>
    <w:link w:val="924"/>
    <w:qFormat/>
    <w:pPr>
      <w:jc w:val="both"/>
      <w:widowControl w:val="off"/>
    </w:pPr>
    <w:rPr>
      <w:rFonts w:ascii="宋体" w:hAnsi="Courier New" w:eastAsia="楷体_GB2312"/>
      <w:sz w:val="28"/>
      <w:lang w:val="en-US" w:eastAsia="en-US" w:bidi="ar-SA"/>
    </w:rPr>
  </w:style>
  <w:style w:type="character" w:styleId="1722">
    <w:name w:val="font101"/>
    <w:next w:val="1722"/>
    <w:link w:val="924"/>
    <w:qFormat/>
    <w:rPr>
      <w:rFonts w:hint="eastAsia" w:ascii="宋体" w:hAnsi="宋体" w:eastAsia="宋体" w:cs="宋体"/>
      <w:color w:val="000000"/>
      <w:sz w:val="22"/>
      <w:szCs w:val="22"/>
      <w:u w:val="none"/>
    </w:rPr>
  </w:style>
  <w:style w:type="character" w:styleId="1723">
    <w:name w:val="font81"/>
    <w:next w:val="1723"/>
    <w:link w:val="924"/>
    <w:qFormat/>
    <w:rPr>
      <w:rFonts w:hint="eastAsia" w:ascii="宋体" w:hAnsi="宋体" w:eastAsia="宋体" w:cs="宋体"/>
      <w:color w:val="000000"/>
      <w:sz w:val="22"/>
      <w:szCs w:val="22"/>
      <w:u w:val="none"/>
    </w:rPr>
  </w:style>
  <w:style w:type="paragraph" w:styleId="1724">
    <w:name w:val="WPSOffice手动目录 1"/>
    <w:next w:val="1724"/>
    <w:link w:val="924"/>
    <w:qFormat/>
    <w:rPr>
      <w:lang w:val="en-US" w:eastAsia="zh-CN" w:bidi="ar-SA"/>
    </w:rPr>
  </w:style>
  <w:style w:type="character" w:styleId="1725">
    <w:name w:val="font71"/>
    <w:next w:val="1725"/>
    <w:link w:val="924"/>
    <w:qFormat/>
    <w:rPr>
      <w:rFonts w:hint="eastAsia" w:ascii="宋体" w:hAnsi="宋体" w:eastAsia="宋体" w:cs="宋体"/>
      <w:color w:val="000000"/>
      <w:sz w:val="20"/>
      <w:szCs w:val="20"/>
      <w:u w:val="none"/>
    </w:rPr>
  </w:style>
  <w:style w:type="paragraph" w:styleId="1726">
    <w:name w:val="Plain Text1"/>
    <w:next w:val="1726"/>
    <w:link w:val="924"/>
    <w:qFormat/>
    <w:pPr>
      <w:jc w:val="both"/>
      <w:widowControl w:val="off"/>
    </w:pPr>
    <w:rPr>
      <w:rFonts w:ascii="宋体" w:hAnsi="Courier New" w:eastAsia="楷体_GB2312"/>
      <w:sz w:val="28"/>
      <w:lang w:val="en-US" w:eastAsia="zh-CN" w:bidi="ar-SA"/>
    </w:rPr>
  </w:style>
  <w:style w:type="paragraph" w:styleId="1727">
    <w:name w:val="标题 211"/>
    <w:next w:val="924"/>
    <w:link w:val="924"/>
    <w:qFormat/>
    <w:pPr>
      <w:jc w:val="both"/>
      <w:keepLines/>
      <w:keepNext/>
      <w:spacing w:before="260" w:after="260" w:line="416" w:lineRule="auto"/>
      <w:widowControl w:val="off"/>
      <w:outlineLvl w:val="1"/>
    </w:pPr>
    <w:rPr>
      <w:rFonts w:ascii="Cambria" w:hAnsi="Cambria"/>
      <w:b/>
      <w:bCs/>
      <w:sz w:val="32"/>
      <w:szCs w:val="32"/>
      <w:lang w:val="en-US" w:eastAsia="zh-CN" w:bidi="ar-SA"/>
    </w:rPr>
  </w:style>
  <w:style w:type="character" w:styleId="1728" w:default="1">
    <w:name w:val="Default Paragraph Font"/>
    <w:uiPriority w:val="1"/>
    <w:semiHidden/>
    <w:unhideWhenUsed/>
  </w:style>
  <w:style w:type="numbering" w:styleId="1729" w:default="1">
    <w:name w:val="No List"/>
    <w:uiPriority w:val="99"/>
    <w:semiHidden/>
    <w:unhideWhenUsed/>
  </w:style>
  <w:style w:type="table" w:styleId="17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经办</cp:lastModifiedBy>
  <cp:revision>5</cp:revision>
  <dcterms:created xsi:type="dcterms:W3CDTF">2025-01-08T01:19:00Z</dcterms:created>
  <dcterms:modified xsi:type="dcterms:W3CDTF">2026-05-21T08:22:07Z</dcterms:modified>
</cp:coreProperties>
</file>