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C1A1B39">
      <w:pPr>
        <w:tabs>
          <w:tab w:val="left" w:pos="630"/>
        </w:tabs>
        <w:spacing w:line="360" w:lineRule="auto"/>
        <w:rPr>
          <w:rFonts w:ascii="宋体" w:hAnsi="宋体" w:cs="宋体"/>
          <w:b/>
          <w:bCs/>
          <w:color w:val="000000"/>
          <w:sz w:val="44"/>
          <w:szCs w:val="44"/>
        </w:rPr>
      </w:pPr>
    </w:p>
    <w:p w14:paraId="6F859923">
      <w:pPr>
        <w:spacing w:line="360" w:lineRule="auto"/>
        <w:rPr>
          <w:rFonts w:ascii="宋体" w:hAnsi="宋体" w:cs="宋体"/>
          <w:b/>
          <w:bCs/>
          <w:color w:val="000000"/>
          <w:sz w:val="44"/>
          <w:szCs w:val="44"/>
        </w:rPr>
      </w:pPr>
    </w:p>
    <w:p w14:paraId="0014DE0E">
      <w:pPr>
        <w:widowControl/>
        <w:shd w:val="clear" w:color="auto" w:fill="FFFFFF"/>
        <w:spacing w:line="360" w:lineRule="auto"/>
        <w:jc w:val="center"/>
        <w:rPr>
          <w:rFonts w:hint="eastAsia" w:ascii="宋体" w:hAnsi="宋体" w:eastAsia="宋体" w:cs="宋体"/>
          <w:b/>
          <w:bCs/>
          <w:sz w:val="40"/>
          <w:szCs w:val="40"/>
          <w:lang w:val="zh-CN" w:eastAsia="zh-CN"/>
        </w:rPr>
      </w:pPr>
      <w:r>
        <w:rPr>
          <w:rFonts w:hint="eastAsia" w:ascii="宋体" w:hAnsi="宋体" w:cs="宋体"/>
          <w:b/>
          <w:bCs/>
          <w:sz w:val="40"/>
          <w:szCs w:val="40"/>
          <w:lang w:eastAsia="zh-CN"/>
        </w:rPr>
        <w:t>徐州市鼓楼区二环北路4号院1#楼解危工程</w:t>
      </w:r>
    </w:p>
    <w:p w14:paraId="275CCE0E">
      <w:pPr>
        <w:spacing w:line="360" w:lineRule="auto"/>
        <w:rPr>
          <w:rFonts w:ascii="宋体" w:hAnsi="宋体" w:cs="宋体"/>
          <w:color w:val="000000"/>
          <w:sz w:val="44"/>
          <w:szCs w:val="44"/>
        </w:rPr>
      </w:pPr>
    </w:p>
    <w:p w14:paraId="7E1A7049">
      <w:pPr>
        <w:tabs>
          <w:tab w:val="left" w:pos="390"/>
          <w:tab w:val="center" w:pos="4404"/>
        </w:tabs>
        <w:spacing w:line="360" w:lineRule="auto"/>
        <w:jc w:val="center"/>
        <w:rPr>
          <w:rFonts w:ascii="宋体" w:hAnsi="宋体" w:cs="宋体"/>
          <w:b/>
          <w:bCs/>
          <w:color w:val="000000"/>
          <w:sz w:val="44"/>
          <w:szCs w:val="44"/>
        </w:rPr>
      </w:pPr>
      <w:r>
        <w:rPr>
          <w:rFonts w:hint="eastAsia" w:ascii="宋体" w:hAnsi="宋体" w:cs="宋体"/>
          <w:b/>
          <w:bCs/>
          <w:color w:val="000000"/>
          <w:sz w:val="44"/>
          <w:szCs w:val="44"/>
        </w:rPr>
        <w:t>竞争性磋商文件</w:t>
      </w:r>
    </w:p>
    <w:p w14:paraId="43E0339C">
      <w:pPr>
        <w:spacing w:line="360" w:lineRule="auto"/>
        <w:jc w:val="center"/>
        <w:rPr>
          <w:rFonts w:hint="eastAsia" w:ascii="Segoe UI" w:hAnsi="Segoe UI" w:eastAsia="宋体" w:cs="Segoe UI"/>
          <w:sz w:val="18"/>
          <w:szCs w:val="18"/>
          <w:shd w:val="clear" w:color="auto" w:fill="FFFFFF"/>
          <w:lang w:eastAsia="zh-CN"/>
        </w:rPr>
      </w:pPr>
      <w:r>
        <w:rPr>
          <w:rFonts w:hint="eastAsia" w:ascii="宋体" w:hAnsi="宋体" w:cs="宋体"/>
          <w:b/>
          <w:bCs/>
          <w:color w:val="000000"/>
          <w:sz w:val="36"/>
          <w:szCs w:val="36"/>
        </w:rPr>
        <w:t>项目编号：</w:t>
      </w:r>
      <w:r>
        <w:rPr>
          <w:rFonts w:hint="eastAsia" w:ascii="宋体" w:hAnsi="宋体" w:cs="宋体"/>
          <w:b/>
          <w:bCs/>
          <w:color w:val="000000"/>
          <w:sz w:val="36"/>
          <w:szCs w:val="36"/>
          <w:lang w:eastAsia="zh-CN"/>
        </w:rPr>
        <w:t>JSZC-320000-JCEC-C2026-0188</w:t>
      </w:r>
    </w:p>
    <w:p w14:paraId="43F3A8FA">
      <w:pPr>
        <w:spacing w:line="360" w:lineRule="auto"/>
        <w:jc w:val="center"/>
        <w:rPr>
          <w:rFonts w:ascii="宋体" w:hAnsi="宋体" w:cs="宋体"/>
          <w:b/>
          <w:bCs/>
          <w:color w:val="000000"/>
          <w:sz w:val="40"/>
          <w:szCs w:val="40"/>
        </w:rPr>
      </w:pPr>
      <w:r>
        <w:rPr>
          <w:rFonts w:hint="eastAsia" w:ascii="宋体" w:hAnsi="宋体" w:cs="宋体"/>
          <w:b/>
          <w:bCs/>
          <w:color w:val="000000"/>
          <w:sz w:val="36"/>
          <w:szCs w:val="36"/>
        </w:rPr>
        <w:t>（</w:t>
      </w:r>
      <w:r>
        <w:rPr>
          <w:rFonts w:hint="eastAsia" w:ascii="宋体" w:hAnsi="宋体" w:cs="宋体"/>
          <w:b/>
          <w:bCs/>
          <w:color w:val="000000"/>
          <w:sz w:val="36"/>
          <w:szCs w:val="36"/>
          <w:lang w:eastAsia="zh-CN"/>
        </w:rPr>
        <w:t>ZZ066026V7ZC01934</w:t>
      </w:r>
      <w:r>
        <w:rPr>
          <w:rFonts w:hint="eastAsia" w:ascii="宋体" w:hAnsi="宋体" w:cs="宋体"/>
          <w:b/>
          <w:bCs/>
          <w:color w:val="000000"/>
          <w:sz w:val="36"/>
          <w:szCs w:val="36"/>
        </w:rPr>
        <w:t>）</w:t>
      </w:r>
    </w:p>
    <w:p w14:paraId="4D898156">
      <w:pPr>
        <w:spacing w:line="360" w:lineRule="auto"/>
        <w:jc w:val="center"/>
        <w:rPr>
          <w:rFonts w:ascii="宋体" w:hAnsi="宋体" w:cs="宋体"/>
          <w:color w:val="000000"/>
          <w:sz w:val="48"/>
          <w:szCs w:val="48"/>
        </w:rPr>
      </w:pPr>
    </w:p>
    <w:p w14:paraId="20E23F2E">
      <w:pPr>
        <w:spacing w:line="360" w:lineRule="auto"/>
        <w:jc w:val="center"/>
        <w:rPr>
          <w:rFonts w:ascii="宋体" w:hAnsi="宋体" w:cs="宋体"/>
          <w:color w:val="000000"/>
          <w:sz w:val="48"/>
          <w:szCs w:val="48"/>
        </w:rPr>
      </w:pPr>
    </w:p>
    <w:p w14:paraId="1C9F01F9">
      <w:pPr>
        <w:pStyle w:val="78"/>
        <w:ind w:firstLine="960"/>
        <w:rPr>
          <w:rFonts w:hAnsi="宋体" w:cs="宋体"/>
          <w:color w:val="000000"/>
          <w:sz w:val="48"/>
          <w:szCs w:val="48"/>
        </w:rPr>
      </w:pPr>
    </w:p>
    <w:p w14:paraId="42255280"/>
    <w:p w14:paraId="0C1BF84B">
      <w:pPr>
        <w:pStyle w:val="78"/>
        <w:ind w:firstLine="480"/>
      </w:pPr>
    </w:p>
    <w:p w14:paraId="24FA821D"/>
    <w:p w14:paraId="7F665A1C">
      <w:pPr>
        <w:pStyle w:val="61"/>
        <w:ind w:firstLine="1285" w:firstLineChars="400"/>
        <w:rPr>
          <w:rFonts w:ascii="宋体" w:hAnsi="宋体" w:cs="宋体"/>
          <w:b/>
          <w:sz w:val="32"/>
          <w:szCs w:val="32"/>
        </w:rPr>
      </w:pPr>
      <w:r>
        <w:rPr>
          <w:rFonts w:hint="eastAsia" w:ascii="宋体" w:hAnsi="宋体" w:cs="宋体"/>
          <w:b/>
          <w:sz w:val="32"/>
          <w:szCs w:val="32"/>
        </w:rPr>
        <w:t>采购人：江苏省地质局第五地质大队</w:t>
      </w:r>
    </w:p>
    <w:p w14:paraId="67731297">
      <w:pPr>
        <w:pStyle w:val="61"/>
        <w:ind w:firstLine="1285" w:firstLineChars="400"/>
        <w:rPr>
          <w:rFonts w:ascii="宋体" w:hAnsi="宋体" w:cs="宋体"/>
          <w:b/>
        </w:rPr>
      </w:pPr>
      <w:r>
        <w:rPr>
          <w:rFonts w:hint="eastAsia" w:ascii="宋体" w:hAnsi="宋体" w:cs="宋体"/>
          <w:b/>
          <w:sz w:val="32"/>
          <w:szCs w:val="32"/>
        </w:rPr>
        <w:t>采购代理机构：江苏省设备成套股份有限公司</w:t>
      </w:r>
    </w:p>
    <w:p w14:paraId="4A544956">
      <w:pPr>
        <w:pStyle w:val="155"/>
        <w:numPr>
          <w:ilvl w:val="0"/>
          <w:numId w:val="0"/>
        </w:numPr>
        <w:spacing w:afterLines="200" w:line="360" w:lineRule="auto"/>
        <w:ind w:right="-733" w:rightChars="-349"/>
        <w:jc w:val="center"/>
        <w:rPr>
          <w:rFonts w:ascii="宋体" w:hAnsi="宋体" w:cs="宋体"/>
          <w:bCs w:val="0"/>
          <w:color w:val="auto"/>
          <w:sz w:val="32"/>
          <w:szCs w:val="32"/>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680" w:gutter="0"/>
          <w:cols w:space="720" w:num="1"/>
          <w:titlePg/>
          <w:docGrid w:linePitch="290" w:charSpace="0"/>
        </w:sectPr>
      </w:pPr>
      <w:bookmarkStart w:id="0" w:name="_Toc29585"/>
      <w:r>
        <w:rPr>
          <w:rFonts w:hint="eastAsia" w:ascii="宋体" w:hAnsi="宋体" w:cs="宋体"/>
          <w:bCs w:val="0"/>
          <w:color w:val="auto"/>
          <w:sz w:val="32"/>
          <w:szCs w:val="32"/>
        </w:rPr>
        <w:t>2026年</w:t>
      </w:r>
      <w:r>
        <w:rPr>
          <w:rFonts w:hint="eastAsia" w:ascii="宋体" w:hAnsi="宋体" w:cs="宋体"/>
          <w:bCs w:val="0"/>
          <w:color w:val="auto"/>
          <w:sz w:val="32"/>
          <w:szCs w:val="32"/>
          <w:lang w:val="en-US" w:eastAsia="zh-CN"/>
        </w:rPr>
        <w:t>6</w:t>
      </w:r>
      <w:r>
        <w:rPr>
          <w:rFonts w:hint="eastAsia" w:ascii="宋体" w:hAnsi="宋体" w:cs="宋体"/>
          <w:bCs w:val="0"/>
          <w:color w:val="auto"/>
          <w:sz w:val="32"/>
          <w:szCs w:val="32"/>
        </w:rPr>
        <w:t>月</w:t>
      </w:r>
    </w:p>
    <w:p w14:paraId="38AF61D9">
      <w:pPr>
        <w:pStyle w:val="155"/>
        <w:numPr>
          <w:ilvl w:val="0"/>
          <w:numId w:val="0"/>
        </w:numPr>
        <w:spacing w:afterLines="200" w:line="360" w:lineRule="auto"/>
        <w:jc w:val="center"/>
        <w:rPr>
          <w:rFonts w:ascii="宋体" w:hAnsi="宋体" w:cs="宋体"/>
          <w:color w:val="auto"/>
          <w:sz w:val="36"/>
          <w:lang w:val="zh-CN"/>
        </w:rPr>
      </w:pPr>
      <w:r>
        <w:rPr>
          <w:rFonts w:hint="eastAsia" w:ascii="宋体" w:hAnsi="宋体" w:cs="宋体"/>
          <w:color w:val="auto"/>
          <w:sz w:val="36"/>
          <w:lang w:val="zh-CN"/>
        </w:rPr>
        <w:br w:type="page"/>
      </w:r>
      <w:r>
        <w:rPr>
          <w:rFonts w:hint="eastAsia" w:ascii="宋体" w:hAnsi="宋体" w:cs="宋体"/>
          <w:color w:val="auto"/>
          <w:sz w:val="36"/>
          <w:lang w:val="zh-CN"/>
        </w:rPr>
        <w:t>目录</w:t>
      </w:r>
      <w:bookmarkEnd w:id="0"/>
    </w:p>
    <w:p w14:paraId="368D1B51">
      <w:pPr>
        <w:pStyle w:val="43"/>
        <w:tabs>
          <w:tab w:val="right" w:leader="dot" w:pos="8306"/>
        </w:tabs>
        <w:spacing w:before="0" w:after="0" w:line="480" w:lineRule="auto"/>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第一章 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1</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6BB5758C">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5</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098C24CA">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第三章 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15</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05B65A60">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17</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4DBA5A97">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第五章 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18</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4F91CB04">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kern w:val="0"/>
          <w:sz w:val="24"/>
          <w:szCs w:val="24"/>
        </w:rPr>
        <w:t>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54</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04F9B56E">
      <w:pPr>
        <w:spacing w:line="480" w:lineRule="auto"/>
        <w:jc w:val="center"/>
        <w:rPr>
          <w:rFonts w:ascii="宋体" w:hAnsi="宋体" w:cs="宋体"/>
          <w:b/>
          <w:bCs/>
          <w:sz w:val="72"/>
          <w:szCs w:val="30"/>
          <w:lang w:val="zh-CN"/>
        </w:rPr>
      </w:pPr>
      <w:r>
        <w:rPr>
          <w:rFonts w:hint="eastAsia" w:ascii="宋体" w:hAnsi="宋体" w:cs="宋体"/>
          <w:sz w:val="24"/>
          <w:szCs w:val="24"/>
          <w:lang w:val="zh-CN"/>
        </w:rPr>
        <w:fldChar w:fldCharType="end"/>
      </w:r>
    </w:p>
    <w:p w14:paraId="690DF78B">
      <w:pPr>
        <w:pStyle w:val="59"/>
        <w:rPr>
          <w:rFonts w:ascii="宋体" w:hAnsi="宋体" w:cs="宋体"/>
          <w:lang w:val="zh-CN"/>
        </w:rPr>
        <w:sectPr>
          <w:footerReference r:id="rId10" w:type="first"/>
          <w:footerReference r:id="rId9" w:type="default"/>
          <w:type w:val="continuous"/>
          <w:pgSz w:w="11906" w:h="16838"/>
          <w:pgMar w:top="1440" w:right="1486" w:bottom="1440" w:left="1600" w:header="851" w:footer="992" w:gutter="0"/>
          <w:pgNumType w:start="1"/>
          <w:cols w:space="720" w:num="1"/>
          <w:titlePg/>
          <w:docGrid w:type="lines" w:linePitch="312" w:charSpace="0"/>
        </w:sectPr>
      </w:pPr>
      <w:bookmarkStart w:id="1" w:name="_Toc22476"/>
    </w:p>
    <w:p w14:paraId="468DF7A9">
      <w:pPr>
        <w:pStyle w:val="59"/>
        <w:rPr>
          <w:rFonts w:ascii="宋体" w:hAnsi="宋体" w:cs="宋体"/>
        </w:rPr>
      </w:pPr>
      <w:r>
        <w:rPr>
          <w:rFonts w:hint="eastAsia" w:ascii="宋体" w:hAnsi="宋体" w:cs="宋体"/>
          <w:lang w:val="zh-CN"/>
        </w:rPr>
        <w:t>第一章 竞争性磋商公告</w:t>
      </w:r>
      <w:bookmarkEnd w:id="1"/>
    </w:p>
    <w:p w14:paraId="48E3F39D">
      <w:pPr>
        <w:autoSpaceDE w:val="0"/>
        <w:autoSpaceDN w:val="0"/>
        <w:adjustRightInd w:val="0"/>
        <w:spacing w:line="360" w:lineRule="auto"/>
        <w:jc w:val="center"/>
        <w:rPr>
          <w:rFonts w:ascii="宋体" w:hAnsi="宋体" w:cs="宋体"/>
          <w:color w:val="000000"/>
          <w:sz w:val="24"/>
          <w:szCs w:val="24"/>
          <w:lang w:val="zh-CN"/>
        </w:rPr>
      </w:pPr>
    </w:p>
    <w:p w14:paraId="518D3530">
      <w:pPr>
        <w:widowControl/>
        <w:shd w:val="clear" w:color="auto" w:fill="FFFFFF"/>
        <w:spacing w:line="360" w:lineRule="auto"/>
        <w:ind w:firstLine="360"/>
        <w:rPr>
          <w:rFonts w:ascii="宋体" w:hAnsi="宋体" w:cs="宋体"/>
          <w:szCs w:val="21"/>
          <w:highlight w:val="none"/>
        </w:rPr>
      </w:pPr>
      <w:r>
        <w:rPr>
          <w:rFonts w:hint="eastAsia" w:ascii="宋体" w:hAnsi="宋体" w:cs="宋体"/>
          <w:spacing w:val="8"/>
          <w:kern w:val="0"/>
          <w:szCs w:val="21"/>
          <w:highlight w:val="none"/>
          <w:lang w:eastAsia="zh-CN"/>
        </w:rPr>
        <w:t>徐州市鼓楼区二环北路4号院1#楼解危工程</w:t>
      </w:r>
      <w:r>
        <w:rPr>
          <w:rFonts w:hint="eastAsia" w:ascii="宋体" w:hAnsi="宋体" w:cs="宋体"/>
          <w:szCs w:val="21"/>
          <w:highlight w:val="none"/>
        </w:rPr>
        <w:t>的潜在供应商应在</w:t>
      </w:r>
      <w:r>
        <w:rPr>
          <w:rFonts w:hint="eastAsia" w:ascii="宋体" w:hAnsi="宋体" w:cs="宋体"/>
          <w:spacing w:val="15"/>
          <w:szCs w:val="21"/>
          <w:highlight w:val="none"/>
          <w:u w:val="single"/>
          <w:shd w:val="clear" w:color="auto" w:fill="FFFFFF"/>
        </w:rPr>
        <w:t>江苏政府采购网</w:t>
      </w:r>
      <w:r>
        <w:rPr>
          <w:highlight w:val="none"/>
        </w:rPr>
        <w:fldChar w:fldCharType="begin"/>
      </w:r>
      <w:r>
        <w:rPr>
          <w:highlight w:val="none"/>
        </w:rPr>
        <w:instrText xml:space="preserve"> HYPERLINK "http://nynct.jiangsu.gov.cn）获取采购文件，并于2025年" </w:instrText>
      </w:r>
      <w:r>
        <w:rPr>
          <w:highlight w:val="none"/>
        </w:rPr>
        <w:fldChar w:fldCharType="separate"/>
      </w:r>
      <w:r>
        <w:rPr>
          <w:rStyle w:val="72"/>
          <w:rFonts w:hint="eastAsia" w:ascii="宋体" w:hAnsi="宋体" w:cs="宋体"/>
          <w:color w:val="auto"/>
          <w:szCs w:val="21"/>
          <w:highlight w:val="none"/>
          <w:u w:val="none"/>
        </w:rPr>
        <w:t>获取采购文件，并于</w:t>
      </w:r>
      <w:r>
        <w:rPr>
          <w:rStyle w:val="72"/>
          <w:rFonts w:ascii="宋体" w:hAnsi="宋体" w:cs="宋体"/>
          <w:iCs/>
          <w:color w:val="auto"/>
          <w:spacing w:val="8"/>
          <w:kern w:val="0"/>
          <w:szCs w:val="21"/>
          <w:highlight w:val="none"/>
          <w:u w:val="none"/>
        </w:rPr>
        <w:t>202</w:t>
      </w:r>
      <w:r>
        <w:rPr>
          <w:rStyle w:val="72"/>
          <w:rFonts w:hint="eastAsia" w:ascii="宋体" w:hAnsi="宋体" w:cs="宋体"/>
          <w:iCs/>
          <w:color w:val="auto"/>
          <w:spacing w:val="8"/>
          <w:kern w:val="0"/>
          <w:szCs w:val="21"/>
          <w:highlight w:val="none"/>
          <w:u w:val="none"/>
        </w:rPr>
        <w:t>6</w:t>
      </w:r>
      <w:r>
        <w:rPr>
          <w:rStyle w:val="72"/>
          <w:rFonts w:ascii="宋体" w:hAnsi="宋体" w:cs="宋体"/>
          <w:iCs/>
          <w:color w:val="auto"/>
          <w:spacing w:val="8"/>
          <w:kern w:val="0"/>
          <w:szCs w:val="21"/>
          <w:highlight w:val="none"/>
          <w:u w:val="none"/>
        </w:rPr>
        <w:t>年</w:t>
      </w:r>
      <w:r>
        <w:rPr>
          <w:rStyle w:val="72"/>
          <w:rFonts w:ascii="宋体" w:hAnsi="宋体" w:cs="宋体"/>
          <w:iCs/>
          <w:color w:val="auto"/>
          <w:spacing w:val="8"/>
          <w:kern w:val="0"/>
          <w:szCs w:val="21"/>
          <w:highlight w:val="none"/>
          <w:u w:val="none"/>
        </w:rPr>
        <w:fldChar w:fldCharType="end"/>
      </w:r>
      <w:r>
        <w:rPr>
          <w:rStyle w:val="72"/>
          <w:rFonts w:hint="eastAsia" w:ascii="宋体" w:hAnsi="宋体" w:cs="宋体"/>
          <w:iCs/>
          <w:color w:val="auto"/>
          <w:spacing w:val="8"/>
          <w:kern w:val="0"/>
          <w:szCs w:val="21"/>
          <w:highlight w:val="none"/>
          <w:u w:val="none"/>
          <w:lang w:val="en-US" w:eastAsia="zh-CN"/>
        </w:rPr>
        <w:t>6</w:t>
      </w:r>
      <w:r>
        <w:rPr>
          <w:rFonts w:hint="eastAsia" w:ascii="宋体" w:hAnsi="宋体" w:cs="宋体"/>
          <w:iCs/>
          <w:spacing w:val="8"/>
          <w:kern w:val="0"/>
          <w:szCs w:val="21"/>
          <w:highlight w:val="none"/>
        </w:rPr>
        <w:t>月</w:t>
      </w:r>
      <w:r>
        <w:rPr>
          <w:rFonts w:hint="eastAsia" w:ascii="宋体" w:hAnsi="宋体" w:cs="宋体"/>
          <w:iCs/>
          <w:spacing w:val="8"/>
          <w:kern w:val="0"/>
          <w:szCs w:val="21"/>
          <w:highlight w:val="none"/>
          <w:lang w:val="en-US" w:eastAsia="zh-CN"/>
        </w:rPr>
        <w:t>22</w:t>
      </w:r>
      <w:r>
        <w:rPr>
          <w:rFonts w:hint="eastAsia" w:ascii="宋体" w:hAnsi="宋体" w:cs="宋体"/>
          <w:iCs/>
          <w:spacing w:val="8"/>
          <w:kern w:val="0"/>
          <w:szCs w:val="21"/>
          <w:highlight w:val="none"/>
        </w:rPr>
        <w:t>日14点</w:t>
      </w:r>
      <w:r>
        <w:rPr>
          <w:rFonts w:hint="eastAsia" w:ascii="宋体" w:hAnsi="宋体" w:cs="宋体"/>
          <w:iCs/>
          <w:spacing w:val="8"/>
          <w:kern w:val="0"/>
          <w:szCs w:val="21"/>
          <w:highlight w:val="none"/>
          <w:lang w:val="en-US" w:eastAsia="zh-CN"/>
        </w:rPr>
        <w:t>00</w:t>
      </w:r>
      <w:r>
        <w:rPr>
          <w:rFonts w:hint="eastAsia" w:ascii="宋体" w:hAnsi="宋体" w:cs="宋体"/>
          <w:iCs/>
          <w:spacing w:val="8"/>
          <w:kern w:val="0"/>
          <w:szCs w:val="21"/>
          <w:highlight w:val="none"/>
        </w:rPr>
        <w:t>分</w:t>
      </w:r>
      <w:r>
        <w:rPr>
          <w:rFonts w:hint="eastAsia" w:ascii="宋体" w:hAnsi="宋体" w:cs="宋体"/>
          <w:bCs/>
          <w:szCs w:val="21"/>
          <w:highlight w:val="none"/>
        </w:rPr>
        <w:t>（北京时间）前提交响应文件</w:t>
      </w:r>
      <w:r>
        <w:rPr>
          <w:rFonts w:hint="eastAsia" w:ascii="宋体" w:hAnsi="宋体" w:cs="宋体"/>
          <w:szCs w:val="21"/>
          <w:highlight w:val="none"/>
        </w:rPr>
        <w:t>。</w:t>
      </w:r>
    </w:p>
    <w:p w14:paraId="48804E53">
      <w:pPr>
        <w:tabs>
          <w:tab w:val="left" w:pos="390"/>
          <w:tab w:val="center" w:pos="4404"/>
        </w:tabs>
        <w:spacing w:line="360" w:lineRule="auto"/>
        <w:ind w:firstLine="420" w:firstLineChars="200"/>
        <w:jc w:val="left"/>
        <w:rPr>
          <w:rFonts w:ascii="宋体" w:hAnsi="宋体" w:cs="宋体"/>
          <w:szCs w:val="21"/>
        </w:rPr>
      </w:pPr>
    </w:p>
    <w:p w14:paraId="5CF9B004">
      <w:pPr>
        <w:widowControl/>
        <w:shd w:val="clear" w:color="auto" w:fill="FFFFFF"/>
        <w:spacing w:line="360" w:lineRule="auto"/>
        <w:outlineLvl w:val="1"/>
        <w:rPr>
          <w:rFonts w:ascii="宋体" w:hAnsi="宋体" w:cs="宋体"/>
          <w:b/>
          <w:spacing w:val="8"/>
          <w:kern w:val="0"/>
          <w:sz w:val="24"/>
        </w:rPr>
      </w:pPr>
      <w:bookmarkStart w:id="2" w:name="_Toc19084"/>
      <w:bookmarkStart w:id="3" w:name="_Toc1270"/>
      <w:r>
        <w:rPr>
          <w:rFonts w:hint="eastAsia" w:ascii="宋体" w:hAnsi="宋体" w:cs="宋体"/>
          <w:b/>
          <w:spacing w:val="8"/>
          <w:kern w:val="0"/>
          <w:sz w:val="24"/>
        </w:rPr>
        <w:t>一、项目基本情况</w:t>
      </w:r>
      <w:bookmarkEnd w:id="2"/>
      <w:bookmarkEnd w:id="3"/>
    </w:p>
    <w:p w14:paraId="653291F7">
      <w:pPr>
        <w:widowControl/>
        <w:shd w:val="clear" w:color="auto" w:fill="FFFFFF"/>
        <w:spacing w:line="360" w:lineRule="auto"/>
        <w:ind w:firstLine="370"/>
        <w:rPr>
          <w:rFonts w:ascii="宋体" w:hAnsi="宋体" w:cs="宋体"/>
          <w:spacing w:val="8"/>
          <w:kern w:val="0"/>
          <w:szCs w:val="21"/>
          <w:highlight w:val="none"/>
        </w:rPr>
      </w:pPr>
      <w:r>
        <w:rPr>
          <w:rFonts w:hint="eastAsia" w:ascii="宋体" w:hAnsi="宋体" w:cs="宋体"/>
          <w:spacing w:val="8"/>
          <w:kern w:val="0"/>
          <w:szCs w:val="21"/>
          <w:highlight w:val="none"/>
        </w:rPr>
        <w:t>1.1项目编号：</w:t>
      </w:r>
      <w:r>
        <w:rPr>
          <w:rFonts w:hint="eastAsia" w:ascii="宋体" w:hAnsi="宋体" w:cs="宋体"/>
          <w:spacing w:val="8"/>
          <w:kern w:val="0"/>
          <w:szCs w:val="21"/>
          <w:highlight w:val="none"/>
          <w:lang w:eastAsia="zh-CN"/>
        </w:rPr>
        <w:t>JSZC-320000-JCEC-C2026-0188</w:t>
      </w:r>
      <w:bookmarkStart w:id="599" w:name="_GoBack"/>
      <w:bookmarkEnd w:id="599"/>
      <w:r>
        <w:rPr>
          <w:rFonts w:hint="eastAsia" w:ascii="宋体" w:hAnsi="宋体" w:cs="宋体"/>
          <w:spacing w:val="8"/>
          <w:kern w:val="0"/>
          <w:szCs w:val="21"/>
          <w:highlight w:val="none"/>
        </w:rPr>
        <w:t>(</w:t>
      </w:r>
      <w:r>
        <w:rPr>
          <w:rFonts w:hint="eastAsia" w:ascii="宋体" w:hAnsi="宋体" w:cs="宋体"/>
          <w:spacing w:val="8"/>
          <w:kern w:val="0"/>
          <w:szCs w:val="21"/>
          <w:highlight w:val="none"/>
          <w:lang w:eastAsia="zh-CN"/>
        </w:rPr>
        <w:t>ZZ066026V7ZC01934</w:t>
      </w:r>
      <w:r>
        <w:rPr>
          <w:rFonts w:hint="eastAsia" w:ascii="宋体" w:hAnsi="宋体" w:cs="宋体"/>
          <w:spacing w:val="8"/>
          <w:kern w:val="0"/>
          <w:szCs w:val="21"/>
          <w:highlight w:val="none"/>
        </w:rPr>
        <w:t>)</w:t>
      </w:r>
    </w:p>
    <w:p w14:paraId="78FB89DE">
      <w:pPr>
        <w:widowControl/>
        <w:shd w:val="clear" w:color="auto" w:fill="FFFFFF"/>
        <w:spacing w:line="360" w:lineRule="auto"/>
        <w:ind w:firstLine="370"/>
        <w:rPr>
          <w:rFonts w:hint="eastAsia" w:ascii="宋体" w:hAnsi="宋体" w:eastAsia="宋体" w:cs="宋体"/>
          <w:spacing w:val="8"/>
          <w:kern w:val="0"/>
          <w:szCs w:val="21"/>
          <w:highlight w:val="none"/>
          <w:lang w:eastAsia="zh-CN"/>
        </w:rPr>
      </w:pPr>
      <w:r>
        <w:rPr>
          <w:rFonts w:hint="eastAsia" w:ascii="宋体" w:hAnsi="宋体" w:cs="宋体"/>
          <w:spacing w:val="8"/>
          <w:kern w:val="0"/>
          <w:szCs w:val="21"/>
          <w:highlight w:val="none"/>
        </w:rPr>
        <w:t>1.2项目名称：</w:t>
      </w:r>
      <w:bookmarkStart w:id="4" w:name="OLE_LINK4"/>
      <w:r>
        <w:rPr>
          <w:rFonts w:hint="eastAsia" w:ascii="宋体" w:hAnsi="宋体" w:cs="宋体"/>
          <w:spacing w:val="8"/>
          <w:kern w:val="0"/>
          <w:szCs w:val="21"/>
          <w:highlight w:val="none"/>
          <w:lang w:eastAsia="zh-CN"/>
        </w:rPr>
        <w:t>徐州市鼓楼区二环北路4号院1#楼解危工程</w:t>
      </w:r>
    </w:p>
    <w:bookmarkEnd w:id="4"/>
    <w:p w14:paraId="73FFF959">
      <w:pPr>
        <w:widowControl/>
        <w:shd w:val="clear" w:color="auto" w:fill="FFFFFF"/>
        <w:spacing w:line="360" w:lineRule="auto"/>
        <w:ind w:firstLine="370"/>
        <w:rPr>
          <w:rFonts w:ascii="宋体" w:hAnsi="宋体" w:cs="宋体"/>
          <w:spacing w:val="8"/>
          <w:kern w:val="0"/>
          <w:szCs w:val="21"/>
          <w:highlight w:val="none"/>
        </w:rPr>
      </w:pPr>
      <w:r>
        <w:rPr>
          <w:rFonts w:hint="eastAsia" w:ascii="宋体" w:hAnsi="宋体" w:cs="宋体"/>
          <w:spacing w:val="8"/>
          <w:kern w:val="0"/>
          <w:szCs w:val="21"/>
          <w:highlight w:val="none"/>
        </w:rPr>
        <w:t>1.3采购方式：竞争性磋商。</w:t>
      </w:r>
    </w:p>
    <w:p w14:paraId="4E49E76D">
      <w:pPr>
        <w:widowControl/>
        <w:shd w:val="clear" w:color="auto" w:fill="FFFFFF"/>
        <w:spacing w:line="360" w:lineRule="auto"/>
        <w:ind w:firstLine="370"/>
        <w:rPr>
          <w:rFonts w:ascii="宋体" w:hAnsi="宋体" w:cs="宋体"/>
          <w:spacing w:val="8"/>
          <w:kern w:val="0"/>
          <w:szCs w:val="21"/>
          <w:highlight w:val="none"/>
        </w:rPr>
      </w:pPr>
      <w:r>
        <w:rPr>
          <w:rFonts w:hint="eastAsia" w:ascii="宋体" w:hAnsi="宋体" w:cs="宋体"/>
          <w:spacing w:val="8"/>
          <w:kern w:val="0"/>
          <w:szCs w:val="21"/>
          <w:highlight w:val="none"/>
        </w:rPr>
        <w:t>1.4预算金额：</w:t>
      </w:r>
      <w:r>
        <w:rPr>
          <w:rFonts w:hint="eastAsia" w:ascii="宋体" w:hAnsi="宋体" w:cs="宋体"/>
          <w:spacing w:val="8"/>
          <w:kern w:val="0"/>
          <w:szCs w:val="21"/>
          <w:highlight w:val="none"/>
          <w:lang w:val="en-US" w:eastAsia="zh-CN"/>
        </w:rPr>
        <w:t>206</w:t>
      </w:r>
      <w:r>
        <w:rPr>
          <w:rFonts w:hint="eastAsia" w:ascii="宋体" w:hAnsi="宋体" w:cs="宋体"/>
          <w:spacing w:val="8"/>
          <w:kern w:val="0"/>
          <w:szCs w:val="21"/>
          <w:highlight w:val="none"/>
        </w:rPr>
        <w:t>万元。</w:t>
      </w:r>
    </w:p>
    <w:p w14:paraId="02F2521F">
      <w:pPr>
        <w:widowControl/>
        <w:shd w:val="clear" w:color="auto" w:fill="FFFFFF"/>
        <w:spacing w:line="360" w:lineRule="auto"/>
        <w:ind w:firstLine="370"/>
        <w:rPr>
          <w:rFonts w:ascii="宋体" w:hAnsi="宋体" w:cs="宋体"/>
          <w:spacing w:val="8"/>
          <w:kern w:val="0"/>
          <w:szCs w:val="21"/>
          <w:highlight w:val="none"/>
        </w:rPr>
      </w:pPr>
      <w:r>
        <w:rPr>
          <w:rFonts w:hint="eastAsia" w:ascii="宋体" w:hAnsi="宋体" w:cs="宋体"/>
          <w:spacing w:val="8"/>
          <w:kern w:val="0"/>
          <w:szCs w:val="21"/>
          <w:highlight w:val="none"/>
        </w:rPr>
        <w:t>1.5最高限价：</w:t>
      </w:r>
      <w:r>
        <w:rPr>
          <w:rFonts w:hint="eastAsia" w:ascii="宋体" w:hAnsi="宋体" w:cs="宋体"/>
          <w:spacing w:val="8"/>
          <w:kern w:val="0"/>
          <w:szCs w:val="21"/>
          <w:highlight w:val="none"/>
          <w:lang w:val="en-US" w:eastAsia="zh-CN"/>
        </w:rPr>
        <w:t>186</w:t>
      </w:r>
      <w:r>
        <w:rPr>
          <w:rFonts w:hint="eastAsia" w:ascii="宋体" w:hAnsi="宋体" w:cs="宋体"/>
          <w:spacing w:val="8"/>
          <w:kern w:val="0"/>
          <w:szCs w:val="21"/>
          <w:highlight w:val="none"/>
        </w:rPr>
        <w:t>.</w:t>
      </w:r>
      <w:r>
        <w:rPr>
          <w:rFonts w:hint="eastAsia" w:ascii="宋体" w:hAnsi="宋体" w:cs="宋体"/>
          <w:spacing w:val="8"/>
          <w:kern w:val="0"/>
          <w:szCs w:val="21"/>
          <w:highlight w:val="none"/>
          <w:lang w:val="en-US" w:eastAsia="zh-CN"/>
        </w:rPr>
        <w:t>83</w:t>
      </w:r>
      <w:r>
        <w:rPr>
          <w:rFonts w:hint="eastAsia" w:ascii="宋体" w:hAnsi="宋体" w:cs="宋体"/>
          <w:spacing w:val="8"/>
          <w:kern w:val="0"/>
          <w:szCs w:val="21"/>
          <w:highlight w:val="none"/>
        </w:rPr>
        <w:t>万元,</w:t>
      </w:r>
      <w:r>
        <w:rPr>
          <w:rFonts w:hint="eastAsia" w:ascii="宋体" w:hAnsi="宋体" w:cs="宋体"/>
          <w:szCs w:val="21"/>
          <w:highlight w:val="none"/>
        </w:rPr>
        <w:t>超过</w:t>
      </w:r>
      <w:r>
        <w:rPr>
          <w:rFonts w:hint="eastAsia" w:ascii="宋体" w:hAnsi="宋体" w:cs="宋体"/>
          <w:spacing w:val="8"/>
          <w:kern w:val="0"/>
          <w:szCs w:val="21"/>
          <w:highlight w:val="none"/>
        </w:rPr>
        <w:t>最高限价</w:t>
      </w:r>
      <w:r>
        <w:rPr>
          <w:rFonts w:hint="eastAsia" w:ascii="宋体" w:hAnsi="宋体" w:cs="宋体"/>
          <w:szCs w:val="21"/>
          <w:highlight w:val="none"/>
        </w:rPr>
        <w:t>作无效响应处理。</w:t>
      </w:r>
    </w:p>
    <w:p w14:paraId="2DEAEE5B">
      <w:pPr>
        <w:widowControl/>
        <w:shd w:val="clear" w:color="auto" w:fill="FFFFFF"/>
        <w:spacing w:line="360" w:lineRule="auto"/>
        <w:ind w:firstLine="370"/>
        <w:rPr>
          <w:rFonts w:hint="eastAsia" w:ascii="宋体" w:hAnsi="宋体" w:cs="宋体"/>
          <w:spacing w:val="8"/>
          <w:kern w:val="0"/>
          <w:szCs w:val="21"/>
        </w:rPr>
      </w:pPr>
      <w:r>
        <w:rPr>
          <w:rFonts w:ascii="宋体" w:hAnsi="宋体" w:cs="宋体"/>
          <w:spacing w:val="8"/>
          <w:kern w:val="0"/>
          <w:szCs w:val="21"/>
          <w:highlight w:val="none"/>
        </w:rPr>
        <w:t>1.6采购需求：</w:t>
      </w:r>
      <w:r>
        <w:rPr>
          <w:rFonts w:hint="eastAsia" w:ascii="宋体" w:hAnsi="宋体" w:cs="宋体"/>
          <w:spacing w:val="8"/>
          <w:kern w:val="0"/>
          <w:szCs w:val="21"/>
          <w:highlight w:val="none"/>
          <w:lang w:eastAsia="zh-CN"/>
        </w:rPr>
        <w:t>徐州市鼓楼区二环北</w:t>
      </w:r>
      <w:r>
        <w:rPr>
          <w:rFonts w:hint="eastAsia" w:ascii="宋体" w:hAnsi="宋体" w:cs="宋体"/>
          <w:spacing w:val="8"/>
          <w:kern w:val="0"/>
          <w:szCs w:val="21"/>
          <w:lang w:eastAsia="zh-CN"/>
        </w:rPr>
        <w:t>路4号院1#楼解危工程</w:t>
      </w:r>
      <w:r>
        <w:rPr>
          <w:rFonts w:hint="eastAsia" w:ascii="宋体" w:hAnsi="宋体" w:cs="宋体"/>
          <w:spacing w:val="8"/>
          <w:kern w:val="0"/>
          <w:szCs w:val="21"/>
        </w:rPr>
        <w:t>，具体详见图纸、工程量清单及第四章采购需求。</w:t>
      </w:r>
    </w:p>
    <w:p w14:paraId="57B29A06">
      <w:pPr>
        <w:widowControl/>
        <w:shd w:val="clear" w:color="auto" w:fill="FFFFFF"/>
        <w:spacing w:line="360" w:lineRule="auto"/>
        <w:ind w:firstLine="370"/>
        <w:rPr>
          <w:rFonts w:ascii="宋体" w:hAnsi="宋体" w:eastAsia="宋体" w:cs="宋体"/>
          <w:spacing w:val="8"/>
          <w:kern w:val="0"/>
          <w:szCs w:val="21"/>
        </w:rPr>
      </w:pPr>
      <w:r>
        <w:rPr>
          <w:rFonts w:hint="eastAsia" w:ascii="宋体" w:hAnsi="宋体" w:eastAsia="宋体" w:cs="宋体"/>
          <w:spacing w:val="8"/>
          <w:kern w:val="0"/>
          <w:szCs w:val="21"/>
          <w:lang w:val="en-US" w:eastAsia="zh-CN"/>
        </w:rPr>
        <w:t>1.7</w:t>
      </w:r>
      <w:r>
        <w:rPr>
          <w:rFonts w:hint="eastAsia" w:ascii="宋体" w:hAnsi="宋体" w:eastAsia="宋体" w:cs="宋体"/>
          <w:spacing w:val="8"/>
          <w:kern w:val="0"/>
          <w:szCs w:val="21"/>
        </w:rPr>
        <w:t>建设地点：</w:t>
      </w:r>
      <w:r>
        <w:rPr>
          <w:rFonts w:hint="eastAsia" w:ascii="宋体" w:hAnsi="宋体" w:eastAsia="宋体" w:cs="宋体"/>
          <w:spacing w:val="8"/>
          <w:kern w:val="0"/>
          <w:szCs w:val="21"/>
          <w:lang w:eastAsia="zh-CN"/>
        </w:rPr>
        <w:t>江苏省徐州市鼓楼区二环北路</w:t>
      </w:r>
      <w:r>
        <w:rPr>
          <w:rFonts w:hint="eastAsia" w:ascii="宋体" w:hAnsi="宋体" w:eastAsia="宋体" w:cs="宋体"/>
          <w:spacing w:val="8"/>
          <w:kern w:val="0"/>
          <w:szCs w:val="21"/>
          <w:lang w:val="en-US" w:eastAsia="zh-CN"/>
        </w:rPr>
        <w:t>4号院</w:t>
      </w:r>
      <w:r>
        <w:rPr>
          <w:rFonts w:hint="eastAsia" w:ascii="宋体" w:hAnsi="宋体" w:eastAsia="宋体" w:cs="宋体"/>
          <w:spacing w:val="8"/>
          <w:kern w:val="0"/>
          <w:szCs w:val="21"/>
        </w:rPr>
        <w:t>；</w:t>
      </w:r>
    </w:p>
    <w:p w14:paraId="2F9FCAAD">
      <w:pPr>
        <w:widowControl/>
        <w:shd w:val="clear" w:color="auto" w:fill="FFFFFF"/>
        <w:spacing w:line="360" w:lineRule="auto"/>
        <w:ind w:firstLine="370"/>
        <w:rPr>
          <w:rFonts w:ascii="宋体" w:hAnsi="宋体" w:eastAsia="宋体" w:cs="宋体"/>
          <w:spacing w:val="8"/>
          <w:kern w:val="0"/>
          <w:szCs w:val="21"/>
        </w:rPr>
      </w:pPr>
      <w:r>
        <w:rPr>
          <w:rFonts w:hint="eastAsia" w:ascii="宋体" w:hAnsi="宋体" w:eastAsia="宋体" w:cs="宋体"/>
          <w:spacing w:val="8"/>
          <w:kern w:val="0"/>
          <w:szCs w:val="21"/>
          <w:lang w:val="en-US" w:eastAsia="zh-CN"/>
        </w:rPr>
        <w:t>1.8</w:t>
      </w:r>
      <w:r>
        <w:rPr>
          <w:rFonts w:hint="eastAsia" w:ascii="宋体" w:hAnsi="宋体" w:eastAsia="宋体" w:cs="宋体"/>
          <w:spacing w:val="8"/>
          <w:kern w:val="0"/>
          <w:szCs w:val="21"/>
        </w:rPr>
        <w:t>承包方式：包工包料；</w:t>
      </w:r>
    </w:p>
    <w:p w14:paraId="308E92C8">
      <w:pPr>
        <w:widowControl/>
        <w:shd w:val="clear" w:color="auto" w:fill="FFFFFF"/>
        <w:spacing w:line="360" w:lineRule="auto"/>
        <w:ind w:firstLine="370"/>
        <w:rPr>
          <w:rFonts w:ascii="宋体" w:hAnsi="宋体" w:eastAsia="宋体" w:cs="宋体"/>
          <w:spacing w:val="8"/>
          <w:kern w:val="0"/>
          <w:szCs w:val="21"/>
        </w:rPr>
      </w:pPr>
      <w:r>
        <w:rPr>
          <w:rFonts w:hint="eastAsia" w:ascii="宋体" w:hAnsi="宋体" w:eastAsia="宋体" w:cs="宋体"/>
          <w:spacing w:val="8"/>
          <w:kern w:val="0"/>
          <w:szCs w:val="21"/>
          <w:lang w:val="en-US" w:eastAsia="zh-CN"/>
        </w:rPr>
        <w:t>1.9</w:t>
      </w:r>
      <w:r>
        <w:rPr>
          <w:rFonts w:hint="eastAsia" w:ascii="宋体" w:hAnsi="宋体" w:eastAsia="宋体" w:cs="宋体"/>
          <w:spacing w:val="8"/>
          <w:kern w:val="0"/>
          <w:szCs w:val="21"/>
        </w:rPr>
        <w:t>质量标准：合格；</w:t>
      </w:r>
    </w:p>
    <w:p w14:paraId="380A78F2">
      <w:pPr>
        <w:widowControl/>
        <w:shd w:val="clear" w:color="auto" w:fill="FFFFFF"/>
        <w:spacing w:line="360" w:lineRule="auto"/>
        <w:ind w:firstLine="370"/>
        <w:rPr>
          <w:rFonts w:ascii="宋体" w:hAnsi="宋体" w:eastAsia="宋体" w:cs="宋体"/>
          <w:spacing w:val="8"/>
          <w:kern w:val="0"/>
          <w:szCs w:val="21"/>
        </w:rPr>
      </w:pPr>
      <w:r>
        <w:rPr>
          <w:rFonts w:hint="eastAsia" w:ascii="宋体" w:hAnsi="宋体" w:eastAsia="宋体" w:cs="宋体"/>
          <w:spacing w:val="8"/>
          <w:kern w:val="0"/>
          <w:szCs w:val="21"/>
        </w:rPr>
        <w:t>1.</w:t>
      </w:r>
      <w:r>
        <w:rPr>
          <w:rFonts w:hint="eastAsia" w:ascii="宋体" w:hAnsi="宋体" w:eastAsia="宋体" w:cs="宋体"/>
          <w:spacing w:val="8"/>
          <w:kern w:val="0"/>
          <w:szCs w:val="21"/>
          <w:lang w:val="en-US" w:eastAsia="zh-CN"/>
        </w:rPr>
        <w:t>10</w:t>
      </w:r>
      <w:r>
        <w:rPr>
          <w:rFonts w:hint="eastAsia" w:ascii="宋体" w:hAnsi="宋体" w:eastAsia="宋体" w:cs="宋体"/>
          <w:spacing w:val="8"/>
          <w:kern w:val="0"/>
          <w:szCs w:val="21"/>
        </w:rPr>
        <w:t>合同履行期限：收到甲方通知10日内进场施工，总工期60天。</w:t>
      </w:r>
    </w:p>
    <w:p w14:paraId="71557463">
      <w:pPr>
        <w:widowControl/>
        <w:shd w:val="clear" w:color="auto" w:fill="FFFFFF"/>
        <w:spacing w:line="360" w:lineRule="auto"/>
        <w:ind w:firstLine="370"/>
        <w:rPr>
          <w:rFonts w:ascii="宋体" w:hAnsi="宋体" w:eastAsia="宋体" w:cs="宋体"/>
          <w:spacing w:val="8"/>
          <w:kern w:val="0"/>
          <w:szCs w:val="21"/>
        </w:rPr>
      </w:pPr>
      <w:r>
        <w:rPr>
          <w:rFonts w:hint="eastAsia" w:ascii="宋体" w:hAnsi="宋体" w:eastAsia="宋体" w:cs="宋体"/>
          <w:spacing w:val="8"/>
          <w:kern w:val="0"/>
          <w:szCs w:val="21"/>
        </w:rPr>
        <w:t>1.</w:t>
      </w:r>
      <w:r>
        <w:rPr>
          <w:rFonts w:hint="eastAsia" w:ascii="宋体" w:hAnsi="宋体" w:eastAsia="宋体" w:cs="宋体"/>
          <w:spacing w:val="8"/>
          <w:kern w:val="0"/>
          <w:szCs w:val="21"/>
          <w:lang w:val="en-US" w:eastAsia="zh-CN"/>
        </w:rPr>
        <w:t>11</w:t>
      </w:r>
      <w:r>
        <w:rPr>
          <w:rFonts w:hint="eastAsia" w:ascii="宋体" w:hAnsi="宋体" w:eastAsia="宋体" w:cs="宋体"/>
          <w:spacing w:val="8"/>
          <w:kern w:val="0"/>
          <w:szCs w:val="21"/>
        </w:rPr>
        <w:t>行业划分：建筑业。</w:t>
      </w:r>
    </w:p>
    <w:p w14:paraId="3EA7E76A">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w:t>
      </w:r>
      <w:r>
        <w:rPr>
          <w:rFonts w:hint="eastAsia" w:ascii="宋体" w:hAnsi="宋体" w:cs="宋体"/>
          <w:spacing w:val="8"/>
          <w:kern w:val="0"/>
          <w:szCs w:val="21"/>
          <w:lang w:val="en-US" w:eastAsia="zh-CN"/>
        </w:rPr>
        <w:t>12</w:t>
      </w:r>
      <w:r>
        <w:rPr>
          <w:rFonts w:hint="eastAsia" w:ascii="宋体" w:hAnsi="宋体" w:cs="宋体"/>
          <w:spacing w:val="8"/>
          <w:kern w:val="0"/>
          <w:szCs w:val="21"/>
        </w:rPr>
        <w:t>本项目是否专门面向中小企业（或监狱企业或残疾人福利性单位）采购：否。</w:t>
      </w:r>
    </w:p>
    <w:p w14:paraId="261AE7AF">
      <w:pPr>
        <w:widowControl/>
        <w:shd w:val="clear" w:color="auto" w:fill="FFFFFF"/>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1.</w:t>
      </w:r>
      <w:r>
        <w:rPr>
          <w:rFonts w:hint="eastAsia" w:ascii="宋体" w:hAnsi="宋体" w:cs="宋体"/>
          <w:spacing w:val="8"/>
          <w:kern w:val="0"/>
          <w:szCs w:val="21"/>
          <w:highlight w:val="none"/>
          <w:lang w:val="en-US" w:eastAsia="zh-CN"/>
        </w:rPr>
        <w:t>13</w:t>
      </w:r>
      <w:r>
        <w:rPr>
          <w:rFonts w:hint="eastAsia" w:ascii="宋体" w:hAnsi="宋体" w:cs="宋体"/>
          <w:spacing w:val="8"/>
          <w:kern w:val="0"/>
          <w:szCs w:val="21"/>
          <w:highlight w:val="none"/>
        </w:rPr>
        <w:t>本项目</w:t>
      </w:r>
      <w:r>
        <w:rPr>
          <w:rFonts w:hint="eastAsia" w:ascii="宋体" w:hAnsi="宋体" w:cs="宋体"/>
          <w:spacing w:val="8"/>
          <w:kern w:val="0"/>
          <w:szCs w:val="21"/>
          <w:highlight w:val="none"/>
          <w:u w:val="single"/>
        </w:rPr>
        <w:t>接受</w:t>
      </w:r>
      <w:r>
        <w:rPr>
          <w:rFonts w:hint="eastAsia" w:ascii="宋体" w:hAnsi="宋体" w:cs="宋体"/>
          <w:spacing w:val="8"/>
          <w:kern w:val="0"/>
          <w:szCs w:val="21"/>
          <w:highlight w:val="none"/>
        </w:rPr>
        <w:t>联合体投标。</w:t>
      </w:r>
    </w:p>
    <w:p w14:paraId="63D5E004">
      <w:pPr>
        <w:widowControl/>
        <w:shd w:val="clear" w:color="auto" w:fill="FFFFFF"/>
        <w:spacing w:line="360" w:lineRule="auto"/>
        <w:outlineLvl w:val="1"/>
        <w:rPr>
          <w:rFonts w:ascii="宋体" w:hAnsi="宋体" w:cs="宋体"/>
          <w:b/>
          <w:spacing w:val="8"/>
          <w:kern w:val="0"/>
          <w:sz w:val="24"/>
        </w:rPr>
      </w:pPr>
      <w:bookmarkStart w:id="5" w:name="_Toc26468"/>
      <w:bookmarkStart w:id="6" w:name="_Toc1756"/>
      <w:r>
        <w:rPr>
          <w:rFonts w:hint="eastAsia" w:ascii="宋体" w:hAnsi="宋体" w:cs="宋体"/>
          <w:b/>
          <w:spacing w:val="8"/>
          <w:kern w:val="0"/>
          <w:sz w:val="24"/>
        </w:rPr>
        <w:t>二、申请人的资格要求：</w:t>
      </w:r>
      <w:bookmarkEnd w:id="5"/>
      <w:bookmarkEnd w:id="6"/>
    </w:p>
    <w:p w14:paraId="21A2DC43">
      <w:pPr>
        <w:autoSpaceDE w:val="0"/>
        <w:autoSpaceDN w:val="0"/>
        <w:adjustRightInd w:val="0"/>
        <w:snapToGrid w:val="0"/>
        <w:spacing w:line="360" w:lineRule="auto"/>
        <w:ind w:firstLine="422" w:firstLineChars="200"/>
        <w:rPr>
          <w:rFonts w:ascii="宋体" w:hAnsi="宋体" w:cs="宋体"/>
          <w:b/>
          <w:color w:val="000000"/>
          <w:szCs w:val="21"/>
          <w:lang w:val="zh-CN"/>
        </w:rPr>
      </w:pPr>
      <w:r>
        <w:rPr>
          <w:rFonts w:hint="eastAsia" w:ascii="宋体" w:hAnsi="宋体" w:cs="宋体"/>
          <w:b/>
          <w:kern w:val="0"/>
          <w:szCs w:val="21"/>
        </w:rPr>
        <w:t>2.1满足《中华人民共和国政府采购法》第二十二条规定；</w:t>
      </w:r>
    </w:p>
    <w:p w14:paraId="6BA1A4C8">
      <w:pPr>
        <w:spacing w:line="360" w:lineRule="auto"/>
        <w:ind w:firstLine="424" w:firstLineChars="202"/>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3A48E99F">
      <w:pPr>
        <w:spacing w:line="360" w:lineRule="auto"/>
        <w:ind w:firstLine="424" w:firstLineChars="202"/>
        <w:rPr>
          <w:rFonts w:ascii="宋体" w:hAnsi="宋体" w:cs="宋体"/>
          <w:bCs/>
          <w:szCs w:val="21"/>
          <w:highlight w:val="none"/>
        </w:rPr>
      </w:pPr>
      <w:r>
        <w:rPr>
          <w:rFonts w:hint="eastAsia" w:ascii="宋体" w:hAnsi="宋体" w:cs="宋体"/>
          <w:bCs/>
          <w:szCs w:val="21"/>
          <w:highlight w:val="none"/>
        </w:rPr>
        <w:t>（2）具有良好的商业信誉和健全的财务会计制度（提供2024或2025年度财务报表（公司成立不满一年，至少提供投标截止时间前近一个月的财务报表），或磋商截止时间前六个月内银行出具的资信证明）；</w:t>
      </w:r>
    </w:p>
    <w:p w14:paraId="599BBEFB">
      <w:pPr>
        <w:spacing w:line="360" w:lineRule="auto"/>
        <w:ind w:firstLine="424" w:firstLineChars="202"/>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44F29E43">
      <w:pPr>
        <w:spacing w:line="360" w:lineRule="auto"/>
        <w:ind w:firstLine="424" w:firstLineChars="202"/>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w:t>
      </w:r>
    </w:p>
    <w:p w14:paraId="40A795D3">
      <w:pPr>
        <w:spacing w:line="360" w:lineRule="auto"/>
        <w:ind w:firstLine="424" w:firstLineChars="202"/>
        <w:rPr>
          <w:rFonts w:ascii="宋体" w:hAnsi="宋体" w:cs="宋体"/>
          <w:bCs/>
          <w:szCs w:val="21"/>
        </w:rPr>
      </w:pPr>
      <w:r>
        <w:rPr>
          <w:rFonts w:hint="eastAsia" w:ascii="宋体" w:hAnsi="宋体" w:cs="宋体"/>
          <w:bCs/>
          <w:szCs w:val="21"/>
        </w:rPr>
        <w:t>（5）参加政府采购活动前三年内，在经营活动中没有重大违法记录（提供承诺书）；</w:t>
      </w:r>
    </w:p>
    <w:p w14:paraId="3C2B48D9">
      <w:pPr>
        <w:spacing w:line="360" w:lineRule="auto"/>
        <w:ind w:firstLine="424" w:firstLineChars="202"/>
        <w:rPr>
          <w:rFonts w:ascii="宋体" w:hAnsi="宋体" w:cs="宋体"/>
          <w:bCs/>
          <w:szCs w:val="21"/>
        </w:rPr>
      </w:pPr>
      <w:r>
        <w:rPr>
          <w:rFonts w:hint="eastAsia" w:ascii="宋体" w:hAnsi="宋体" w:cs="宋体"/>
          <w:bCs/>
          <w:szCs w:val="21"/>
        </w:rPr>
        <w:t>（6）法律、行政法规规定的其他条件：无</w:t>
      </w:r>
    </w:p>
    <w:p w14:paraId="090B4E0C">
      <w:pPr>
        <w:autoSpaceDE w:val="0"/>
        <w:autoSpaceDN w:val="0"/>
        <w:adjustRightInd w:val="0"/>
        <w:snapToGrid w:val="0"/>
        <w:spacing w:line="360" w:lineRule="auto"/>
        <w:ind w:firstLine="454" w:firstLineChars="200"/>
        <w:rPr>
          <w:rFonts w:ascii="宋体" w:hAnsi="宋体" w:cs="宋体"/>
          <w:i/>
          <w:color w:val="FF0000"/>
          <w:spacing w:val="8"/>
          <w:kern w:val="0"/>
          <w:szCs w:val="21"/>
          <w:u w:val="single"/>
        </w:rPr>
      </w:pPr>
      <w:r>
        <w:rPr>
          <w:rFonts w:hint="eastAsia" w:ascii="宋体" w:hAnsi="宋体" w:cs="宋体"/>
          <w:b/>
          <w:spacing w:val="8"/>
          <w:kern w:val="0"/>
          <w:szCs w:val="21"/>
        </w:rPr>
        <w:t>2.2落实政府采购政策需满足的资格要求：无</w:t>
      </w:r>
    </w:p>
    <w:p w14:paraId="496DE832">
      <w:pPr>
        <w:spacing w:line="360" w:lineRule="auto"/>
        <w:ind w:firstLine="454" w:firstLineChars="200"/>
        <w:rPr>
          <w:rFonts w:ascii="宋体" w:hAnsi="宋体" w:cs="宋体"/>
          <w:b/>
          <w:szCs w:val="21"/>
        </w:rPr>
      </w:pPr>
      <w:r>
        <w:rPr>
          <w:rFonts w:hint="eastAsia" w:ascii="宋体" w:hAnsi="宋体" w:cs="宋体"/>
          <w:b/>
          <w:spacing w:val="8"/>
          <w:kern w:val="0"/>
          <w:szCs w:val="21"/>
        </w:rPr>
        <w:t>2.3</w:t>
      </w:r>
      <w:r>
        <w:rPr>
          <w:rFonts w:hint="eastAsia" w:ascii="宋体" w:hAnsi="宋体" w:cs="宋体"/>
          <w:b/>
          <w:szCs w:val="21"/>
        </w:rPr>
        <w:t>采购人根据采购项目的特殊要求规定的特定条件，并提供符合特殊要求的证明材料或者情况说明：</w:t>
      </w:r>
    </w:p>
    <w:p w14:paraId="5BF587AC">
      <w:pPr>
        <w:spacing w:line="360" w:lineRule="auto"/>
        <w:ind w:firstLine="480"/>
        <w:rPr>
          <w:rFonts w:ascii="宋体" w:hAnsi="宋体" w:cs="宋体"/>
          <w:bCs/>
          <w:sz w:val="24"/>
          <w:highlight w:val="none"/>
        </w:rPr>
      </w:pPr>
      <w:r>
        <w:rPr>
          <w:rFonts w:hint="eastAsia" w:ascii="宋体" w:hAnsi="宋体" w:cs="宋体"/>
          <w:b/>
          <w:bCs/>
          <w:spacing w:val="8"/>
          <w:kern w:val="0"/>
          <w:szCs w:val="21"/>
          <w:highlight w:val="none"/>
        </w:rPr>
        <w:t>（</w:t>
      </w:r>
      <w:r>
        <w:rPr>
          <w:rFonts w:ascii="宋体" w:hAnsi="宋体" w:cs="宋体"/>
          <w:b/>
          <w:bCs/>
          <w:spacing w:val="8"/>
          <w:kern w:val="0"/>
          <w:szCs w:val="21"/>
          <w:highlight w:val="none"/>
        </w:rPr>
        <w:t>1）供应商须具有</w:t>
      </w:r>
      <w:r>
        <w:rPr>
          <w:rFonts w:hint="eastAsia" w:ascii="宋体" w:hAnsi="宋体" w:cs="宋体"/>
          <w:b/>
          <w:bCs/>
          <w:spacing w:val="8"/>
          <w:kern w:val="0"/>
          <w:szCs w:val="21"/>
          <w:highlight w:val="none"/>
        </w:rPr>
        <w:t>特种工程（专业补强）专业承包不分级</w:t>
      </w:r>
      <w:r>
        <w:rPr>
          <w:rFonts w:ascii="宋体" w:hAnsi="宋体" w:cs="宋体"/>
          <w:b/>
          <w:bCs/>
          <w:spacing w:val="8"/>
          <w:kern w:val="0"/>
          <w:szCs w:val="21"/>
          <w:highlight w:val="none"/>
        </w:rPr>
        <w:t>资质</w:t>
      </w:r>
      <w:r>
        <w:rPr>
          <w:rFonts w:hint="eastAsia" w:ascii="宋体" w:hAnsi="宋体" w:cs="宋体"/>
          <w:b/>
          <w:bCs/>
          <w:spacing w:val="8"/>
          <w:kern w:val="0"/>
          <w:szCs w:val="21"/>
          <w:highlight w:val="none"/>
        </w:rPr>
        <w:t>及建筑装修装饰工程专业承包贰级</w:t>
      </w:r>
      <w:r>
        <w:rPr>
          <w:rFonts w:hint="eastAsia" w:ascii="宋体" w:hAnsi="宋体" w:cs="宋体"/>
          <w:b/>
          <w:bCs/>
          <w:spacing w:val="8"/>
          <w:kern w:val="0"/>
          <w:szCs w:val="21"/>
          <w:highlight w:val="none"/>
          <w:lang w:val="en-US" w:eastAsia="zh-CN"/>
        </w:rPr>
        <w:t>及以上资质</w:t>
      </w:r>
      <w:r>
        <w:rPr>
          <w:rFonts w:hint="eastAsia" w:ascii="宋体" w:hAnsi="宋体" w:cs="宋体"/>
          <w:b/>
          <w:bCs/>
          <w:spacing w:val="8"/>
          <w:kern w:val="0"/>
          <w:szCs w:val="21"/>
          <w:highlight w:val="none"/>
        </w:rPr>
        <w:t>；</w:t>
      </w:r>
      <w:r>
        <w:rPr>
          <w:rFonts w:ascii="宋体" w:hAnsi="宋体" w:cs="宋体"/>
          <w:b/>
          <w:bCs/>
          <w:spacing w:val="8"/>
          <w:kern w:val="0"/>
          <w:szCs w:val="21"/>
          <w:highlight w:val="none"/>
        </w:rPr>
        <w:t>并具有</w:t>
      </w:r>
      <w:r>
        <w:rPr>
          <w:rFonts w:hint="eastAsia" w:ascii="宋体" w:hAnsi="宋体" w:cs="宋体"/>
          <w:b/>
          <w:bCs/>
          <w:spacing w:val="8"/>
          <w:kern w:val="0"/>
          <w:szCs w:val="21"/>
          <w:highlight w:val="none"/>
        </w:rPr>
        <w:t>建筑施工</w:t>
      </w:r>
      <w:r>
        <w:rPr>
          <w:rFonts w:ascii="宋体" w:hAnsi="宋体" w:cs="宋体"/>
          <w:b/>
          <w:bCs/>
          <w:spacing w:val="8"/>
          <w:kern w:val="0"/>
          <w:szCs w:val="21"/>
          <w:highlight w:val="none"/>
        </w:rPr>
        <w:t>有效</w:t>
      </w:r>
      <w:r>
        <w:rPr>
          <w:rFonts w:hint="eastAsia" w:ascii="宋体" w:hAnsi="宋体" w:cs="宋体"/>
          <w:b/>
          <w:bCs/>
          <w:spacing w:val="8"/>
          <w:kern w:val="0"/>
          <w:szCs w:val="21"/>
          <w:highlight w:val="none"/>
        </w:rPr>
        <w:t>的安全生产许可证及（提供证书复印件并加盖公章）；</w:t>
      </w:r>
    </w:p>
    <w:p w14:paraId="17F26650">
      <w:pPr>
        <w:spacing w:line="360" w:lineRule="auto"/>
        <w:ind w:firstLine="454" w:firstLineChars="200"/>
        <w:rPr>
          <w:rFonts w:hint="eastAsia" w:ascii="宋体" w:hAnsi="宋体" w:cs="宋体"/>
          <w:b/>
          <w:bCs/>
          <w:spacing w:val="8"/>
          <w:kern w:val="0"/>
          <w:szCs w:val="21"/>
        </w:rPr>
      </w:pPr>
      <w:r>
        <w:rPr>
          <w:rFonts w:ascii="宋体" w:hAnsi="宋体" w:cs="宋体"/>
          <w:b/>
          <w:bCs/>
          <w:spacing w:val="8"/>
          <w:kern w:val="0"/>
          <w:szCs w:val="21"/>
        </w:rPr>
        <w:t>(2)拟派项目经理</w:t>
      </w:r>
      <w:r>
        <w:rPr>
          <w:rFonts w:hint="eastAsia" w:ascii="Arial" w:hAnsi="Arial" w:cs="Arial"/>
          <w:b/>
          <w:spacing w:val="8"/>
          <w:kern w:val="0"/>
          <w:szCs w:val="21"/>
        </w:rPr>
        <w:t>具有注册建造师证二级(含)以上资格且具备有效的安全生产考核合格证书（B类证）</w:t>
      </w:r>
      <w:r>
        <w:rPr>
          <w:rFonts w:hint="eastAsia" w:ascii="宋体" w:hAnsi="宋体" w:cs="宋体"/>
          <w:b/>
          <w:bCs/>
          <w:spacing w:val="8"/>
          <w:kern w:val="0"/>
          <w:szCs w:val="21"/>
        </w:rPr>
        <w:t>（提供证书复印件并加盖公章）</w:t>
      </w:r>
    </w:p>
    <w:p w14:paraId="4E06F758">
      <w:pPr>
        <w:spacing w:line="360" w:lineRule="auto"/>
        <w:ind w:firstLine="454" w:firstLineChars="200"/>
        <w:rPr>
          <w:rFonts w:ascii="宋体" w:hAnsi="宋体" w:eastAsia="宋体" w:cs="宋体"/>
          <w:b/>
          <w:bCs/>
          <w:spacing w:val="8"/>
          <w:kern w:val="0"/>
          <w:sz w:val="21"/>
          <w:szCs w:val="21"/>
        </w:rPr>
      </w:pPr>
      <w:r>
        <w:rPr>
          <w:rFonts w:hint="default" w:ascii="宋体" w:hAnsi="宋体" w:eastAsia="宋体" w:cs="宋体"/>
          <w:b/>
          <w:bCs/>
          <w:spacing w:val="8"/>
          <w:kern w:val="0"/>
          <w:sz w:val="21"/>
          <w:szCs w:val="21"/>
        </w:rPr>
        <w:t>（3）</w:t>
      </w:r>
      <w:r>
        <w:rPr>
          <w:rFonts w:hint="default" w:ascii="宋体" w:hAnsi="宋体" w:eastAsia="宋体" w:cs="宋体"/>
          <w:b/>
          <w:bCs/>
          <w:spacing w:val="8"/>
          <w:kern w:val="0"/>
          <w:sz w:val="21"/>
          <w:szCs w:val="21"/>
          <w:shd w:val="clear"/>
        </w:rPr>
        <w:t>拟派项目负责人必须为磋商供应商的正式员工，提供2025年</w:t>
      </w:r>
      <w:r>
        <w:rPr>
          <w:rFonts w:hint="eastAsia" w:ascii="宋体" w:hAnsi="宋体" w:eastAsia="宋体" w:cs="宋体"/>
          <w:b/>
          <w:bCs/>
          <w:spacing w:val="8"/>
          <w:kern w:val="0"/>
          <w:sz w:val="21"/>
          <w:szCs w:val="21"/>
          <w:shd w:val="clear"/>
          <w:lang w:val="en-US" w:eastAsia="zh-CN"/>
        </w:rPr>
        <w:t>12</w:t>
      </w:r>
      <w:r>
        <w:rPr>
          <w:rFonts w:hint="default" w:ascii="宋体" w:hAnsi="宋体" w:eastAsia="宋体" w:cs="宋体"/>
          <w:b/>
          <w:bCs/>
          <w:spacing w:val="8"/>
          <w:kern w:val="0"/>
          <w:sz w:val="21"/>
          <w:szCs w:val="21"/>
          <w:shd w:val="clear"/>
        </w:rPr>
        <w:t>月以来任意一个月由磋商供应商为其缴纳的社保缴纳证明（加盖社保中心章或社保中心参保缴费证明电子专用章）；若项目负责人属事业单位、现役军人等客观原因无法提供养老保险缴费证明，必须出具相关证明材料，否则一律按未提供养老保险缴费证明材料处理。</w:t>
      </w:r>
    </w:p>
    <w:p w14:paraId="077E5470">
      <w:pPr>
        <w:spacing w:line="360" w:lineRule="auto"/>
        <w:ind w:firstLine="454" w:firstLineChars="200"/>
        <w:rPr>
          <w:rFonts w:ascii="宋体" w:hAnsi="宋体" w:eastAsia="宋体" w:cs="宋体"/>
          <w:b/>
          <w:bCs/>
          <w:spacing w:val="8"/>
          <w:kern w:val="0"/>
          <w:sz w:val="21"/>
          <w:szCs w:val="21"/>
        </w:rPr>
      </w:pPr>
      <w:r>
        <w:rPr>
          <w:rFonts w:hint="default" w:ascii="宋体" w:hAnsi="宋体" w:eastAsia="宋体" w:cs="宋体"/>
          <w:b/>
          <w:bCs/>
          <w:spacing w:val="8"/>
          <w:kern w:val="0"/>
          <w:sz w:val="21"/>
          <w:szCs w:val="21"/>
        </w:rPr>
        <w:t>（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拟派项目负责人不得在其他项目中担任项目经理、项目技术负责人、施工员、安全员、质量员）（如为联合体，联合体牵头人提供，见格式“供应商承诺书”）</w:t>
      </w:r>
    </w:p>
    <w:p w14:paraId="7F956FD1">
      <w:pPr>
        <w:spacing w:line="360" w:lineRule="auto"/>
        <w:ind w:firstLine="454" w:firstLineChars="200"/>
        <w:rPr>
          <w:rFonts w:ascii="宋体" w:hAnsi="宋体" w:eastAsia="宋体" w:cs="宋体"/>
          <w:b/>
          <w:bCs/>
          <w:spacing w:val="8"/>
          <w:kern w:val="0"/>
          <w:sz w:val="21"/>
          <w:szCs w:val="21"/>
        </w:rPr>
      </w:pPr>
      <w:r>
        <w:rPr>
          <w:rFonts w:hint="default" w:ascii="宋体" w:hAnsi="宋体" w:eastAsia="宋体" w:cs="宋体"/>
          <w:b/>
          <w:bCs/>
          <w:spacing w:val="8"/>
          <w:kern w:val="0"/>
          <w:sz w:val="21"/>
          <w:szCs w:val="21"/>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2F17C244">
      <w:pPr>
        <w:spacing w:line="360" w:lineRule="auto"/>
        <w:ind w:firstLine="454" w:firstLineChars="200"/>
        <w:rPr>
          <w:rFonts w:ascii="宋体" w:hAnsi="宋体" w:eastAsia="宋体" w:cs="宋体"/>
          <w:b/>
          <w:bCs/>
          <w:spacing w:val="8"/>
          <w:kern w:val="0"/>
          <w:sz w:val="21"/>
          <w:szCs w:val="21"/>
        </w:rPr>
      </w:pPr>
      <w:r>
        <w:rPr>
          <w:rFonts w:hint="default" w:ascii="宋体" w:hAnsi="宋体" w:eastAsia="宋体" w:cs="宋体"/>
          <w:b/>
          <w:bCs/>
          <w:spacing w:val="8"/>
          <w:kern w:val="0"/>
          <w:sz w:val="21"/>
          <w:szCs w:val="21"/>
        </w:rPr>
        <w:t>（5）项目负责人无行贿犯罪行为记录；或有行贿犯罪行为记录，但自记录之日起已超过5年的，投标人无不良行为、无借牌挂靠行为；项目负责人（项目经理）无不良行为、无行贿行为等承诺文件（见格式“供应商承诺书”）；</w:t>
      </w:r>
    </w:p>
    <w:p w14:paraId="1888273A">
      <w:pPr>
        <w:spacing w:line="360" w:lineRule="auto"/>
        <w:ind w:firstLine="456" w:firstLineChars="202"/>
        <w:rPr>
          <w:rFonts w:ascii="宋体" w:hAnsi="宋体" w:cs="宋体"/>
          <w:bCs/>
          <w:szCs w:val="21"/>
        </w:rPr>
      </w:pPr>
      <w:r>
        <w:rPr>
          <w:rFonts w:hint="eastAsia" w:ascii="宋体" w:hAnsi="宋体" w:cs="宋体"/>
          <w:spacing w:val="8"/>
          <w:kern w:val="0"/>
          <w:szCs w:val="21"/>
        </w:rPr>
        <w:t>2.4</w:t>
      </w:r>
      <w:r>
        <w:rPr>
          <w:rFonts w:hint="eastAsia" w:ascii="宋体" w:hAnsi="宋体" w:cs="宋体"/>
          <w:bCs/>
          <w:szCs w:val="21"/>
        </w:rPr>
        <w:t>第2.1（5）条所称重大违法记录，是指供应商因违法经营受到刑事处罚或者责令停产停业、吊销许可证或者执照、较大数额罚款等行政处罚。</w:t>
      </w:r>
    </w:p>
    <w:p w14:paraId="0F4FF392">
      <w:pPr>
        <w:spacing w:line="360" w:lineRule="auto"/>
        <w:ind w:firstLine="456" w:firstLineChars="202"/>
        <w:rPr>
          <w:rFonts w:ascii="宋体" w:hAnsi="宋体" w:cs="宋体"/>
          <w:bCs/>
          <w:szCs w:val="21"/>
        </w:rPr>
      </w:pPr>
      <w:r>
        <w:rPr>
          <w:rFonts w:hint="eastAsia" w:ascii="宋体" w:hAnsi="宋体" w:cs="宋体"/>
          <w:spacing w:val="8"/>
          <w:kern w:val="0"/>
          <w:szCs w:val="21"/>
        </w:rPr>
        <w:t>2.5</w:t>
      </w:r>
      <w:r>
        <w:rPr>
          <w:rFonts w:hint="eastAsia" w:ascii="宋体" w:hAnsi="宋体" w:cs="宋体"/>
          <w:bCs/>
          <w:szCs w:val="21"/>
        </w:rPr>
        <w:t>供应商在参加政府采购活动前3年内因违法经营被禁止在一定期限内参加政府采购活动，期限届满的，可以参加政府采购活动。</w:t>
      </w:r>
    </w:p>
    <w:p w14:paraId="250081C3">
      <w:pPr>
        <w:spacing w:line="360" w:lineRule="auto"/>
        <w:ind w:firstLine="456" w:firstLineChars="202"/>
        <w:rPr>
          <w:rFonts w:ascii="宋体" w:hAnsi="宋体" w:cs="宋体"/>
          <w:bCs/>
          <w:szCs w:val="21"/>
        </w:rPr>
      </w:pPr>
      <w:r>
        <w:rPr>
          <w:rFonts w:hint="eastAsia" w:ascii="宋体" w:hAnsi="宋体" w:cs="宋体"/>
          <w:spacing w:val="8"/>
          <w:kern w:val="0"/>
          <w:szCs w:val="21"/>
        </w:rPr>
        <w:t>2.6</w:t>
      </w:r>
      <w:r>
        <w:rPr>
          <w:rFonts w:hint="eastAsia" w:ascii="宋体" w:hAnsi="宋体" w:cs="宋体"/>
          <w:bCs/>
          <w:szCs w:val="21"/>
        </w:rPr>
        <w:t>单位负责人为同一人或者存在直接控股、管理关系的不同供应商，不得参加同一合同项下的政府采购活动。</w:t>
      </w:r>
    </w:p>
    <w:p w14:paraId="24B7D5F7">
      <w:pPr>
        <w:spacing w:line="360" w:lineRule="auto"/>
        <w:ind w:firstLine="424" w:firstLineChars="202"/>
        <w:rPr>
          <w:rFonts w:ascii="宋体" w:hAnsi="宋体" w:cs="宋体"/>
          <w:bCs/>
          <w:szCs w:val="21"/>
        </w:rPr>
      </w:pPr>
      <w:r>
        <w:rPr>
          <w:rFonts w:hint="eastAsia" w:ascii="宋体" w:hAnsi="宋体" w:cs="宋体"/>
          <w:bCs/>
          <w:szCs w:val="21"/>
        </w:rPr>
        <w:t>为采购项目提供整体设计、规范编制或者项目管理、监理、检测等服务的供应商，不得再参加该采购项目的其他采购活动。</w:t>
      </w:r>
    </w:p>
    <w:p w14:paraId="70C1197E">
      <w:pPr>
        <w:spacing w:line="360" w:lineRule="auto"/>
        <w:ind w:firstLine="456" w:firstLineChars="202"/>
        <w:rPr>
          <w:rFonts w:hint="eastAsia" w:ascii="宋体" w:hAnsi="宋体" w:cs="宋体"/>
          <w:bCs/>
          <w:szCs w:val="21"/>
          <w:highlight w:val="none"/>
        </w:rPr>
      </w:pPr>
      <w:r>
        <w:rPr>
          <w:rFonts w:hint="eastAsia" w:ascii="宋体" w:hAnsi="宋体" w:cs="宋体"/>
          <w:spacing w:val="8"/>
          <w:kern w:val="0"/>
          <w:szCs w:val="21"/>
          <w:highlight w:val="none"/>
        </w:rPr>
        <w:t>2.7</w:t>
      </w:r>
      <w:r>
        <w:rPr>
          <w:rFonts w:hint="eastAsia" w:ascii="宋体" w:hAnsi="宋体" w:cs="宋体"/>
          <w:bCs/>
          <w:szCs w:val="21"/>
        </w:rPr>
        <w:t>拒绝列入失信被执行人、重大税收违法</w:t>
      </w:r>
      <w:r>
        <w:rPr>
          <w:rFonts w:hint="eastAsia" w:ascii="宋体" w:hAnsi="宋体" w:cs="宋体"/>
          <w:bCs/>
          <w:szCs w:val="21"/>
          <w:lang w:val="en-US" w:eastAsia="zh-CN"/>
        </w:rPr>
        <w:t>失信主体名单</w:t>
      </w:r>
      <w:r>
        <w:rPr>
          <w:rFonts w:hint="eastAsia" w:ascii="宋体" w:hAnsi="宋体" w:cs="宋体"/>
          <w:bCs/>
          <w:szCs w:val="21"/>
        </w:rPr>
        <w:t>、政府采购严重违法失信行为记录名单</w:t>
      </w:r>
      <w:r>
        <w:rPr>
          <w:rFonts w:hint="eastAsia" w:ascii="宋体" w:hAnsi="宋体" w:cs="宋体"/>
          <w:color w:val="333333"/>
          <w:szCs w:val="21"/>
          <w:shd w:val="clear" w:color="auto" w:fill="FFFFFF"/>
        </w:rPr>
        <w:t>及其他不符合《中华人民共和国政府采购法》第二十二条规定条件</w:t>
      </w:r>
      <w:r>
        <w:rPr>
          <w:rFonts w:hint="eastAsia" w:ascii="宋体" w:hAnsi="宋体" w:cs="宋体"/>
          <w:bCs/>
          <w:szCs w:val="21"/>
        </w:rPr>
        <w:t>的供应商参与政府采购活动。磋商小组对响应文件进行审查时，依法通过“中国政府采购网”、“信用中国”网站渠道查询供应商信用记录并保存。</w:t>
      </w:r>
    </w:p>
    <w:p w14:paraId="6896CFCB">
      <w:pPr>
        <w:widowControl/>
        <w:shd w:val="clear" w:color="auto" w:fill="FFFFFF"/>
        <w:spacing w:line="360" w:lineRule="auto"/>
        <w:outlineLvl w:val="1"/>
        <w:rPr>
          <w:rFonts w:ascii="宋体" w:hAnsi="宋体" w:cs="宋体"/>
          <w:b/>
          <w:spacing w:val="8"/>
          <w:kern w:val="0"/>
          <w:sz w:val="24"/>
        </w:rPr>
      </w:pPr>
      <w:bookmarkStart w:id="7" w:name="_Toc24617"/>
      <w:bookmarkStart w:id="8" w:name="_Toc5823"/>
      <w:r>
        <w:rPr>
          <w:rFonts w:hint="eastAsia" w:ascii="宋体" w:hAnsi="宋体" w:cs="宋体"/>
          <w:b/>
          <w:spacing w:val="8"/>
          <w:kern w:val="0"/>
          <w:sz w:val="24"/>
        </w:rPr>
        <w:t>三、获取采购文件</w:t>
      </w:r>
      <w:bookmarkEnd w:id="7"/>
      <w:bookmarkEnd w:id="8"/>
    </w:p>
    <w:p w14:paraId="208D3E90">
      <w:pPr>
        <w:widowControl/>
        <w:shd w:val="clear" w:color="auto" w:fill="FFFFFF"/>
        <w:spacing w:line="360" w:lineRule="auto"/>
        <w:ind w:firstLine="360"/>
        <w:rPr>
          <w:rFonts w:ascii="Arial" w:hAnsi="Arial" w:cs="Arial"/>
          <w:spacing w:val="8"/>
          <w:kern w:val="0"/>
          <w:szCs w:val="21"/>
        </w:rPr>
      </w:pPr>
      <w:r>
        <w:rPr>
          <w:rFonts w:ascii="Arial" w:hAnsi="Arial" w:cs="Arial"/>
          <w:spacing w:val="8"/>
          <w:kern w:val="0"/>
          <w:szCs w:val="21"/>
        </w:rPr>
        <w:t>3.1时间：</w:t>
      </w:r>
      <w:r>
        <w:rPr>
          <w:rFonts w:hint="eastAsia" w:ascii="Arial" w:hAnsi="Arial" w:cs="Arial"/>
          <w:spacing w:val="8"/>
          <w:kern w:val="0"/>
          <w:szCs w:val="21"/>
        </w:rPr>
        <w:t>自公告发布之日起5个工作日</w:t>
      </w:r>
    </w:p>
    <w:p w14:paraId="5B548336">
      <w:pPr>
        <w:widowControl/>
        <w:shd w:val="clear" w:color="auto" w:fill="FFFFFF"/>
        <w:spacing w:line="360" w:lineRule="auto"/>
        <w:ind w:firstLine="360"/>
        <w:rPr>
          <w:rFonts w:hint="eastAsia" w:ascii="Arial" w:hAnsi="Arial" w:cs="Arial"/>
          <w:spacing w:val="8"/>
          <w:kern w:val="0"/>
          <w:szCs w:val="21"/>
        </w:rPr>
      </w:pPr>
      <w:r>
        <w:rPr>
          <w:rFonts w:hint="eastAsia" w:ascii="Arial" w:hAnsi="Arial" w:cs="Arial"/>
          <w:spacing w:val="8"/>
          <w:kern w:val="0"/>
          <w:szCs w:val="21"/>
        </w:rPr>
        <w:t>3.2地点：江苏政府采购网</w:t>
      </w:r>
    </w:p>
    <w:p w14:paraId="6CA691F1">
      <w:pPr>
        <w:widowControl/>
        <w:shd w:val="clear" w:color="auto" w:fill="FFFFFF"/>
        <w:spacing w:line="360" w:lineRule="auto"/>
        <w:ind w:firstLine="360" w:firstLineChars="0"/>
        <w:rPr>
          <w:rFonts w:ascii="宋体" w:hAnsi="宋体" w:eastAsia="Calibri"/>
          <w:sz w:val="24"/>
          <w:highlight w:val="red"/>
        </w:rPr>
      </w:pPr>
      <w:r>
        <w:rPr>
          <w:rFonts w:hint="eastAsia" w:ascii="Arial" w:hAnsi="Arial" w:cs="Arial"/>
          <w:spacing w:val="8"/>
          <w:kern w:val="0"/>
          <w:szCs w:val="21"/>
        </w:rPr>
        <w:t>3.3</w:t>
      </w:r>
      <w:r>
        <w:rPr>
          <w:rFonts w:hint="eastAsia" w:ascii="Arial" w:hAnsi="Arial" w:cs="Arial"/>
          <w:szCs w:val="21"/>
        </w:rPr>
        <w:t>获取方式：</w:t>
      </w:r>
      <w:bookmarkStart w:id="9" w:name="OLE_LINK10"/>
      <w:r>
        <w:rPr>
          <w:rFonts w:hint="eastAsia" w:ascii="Arial" w:hAnsi="Arial" w:cs="Arial"/>
          <w:szCs w:val="21"/>
        </w:rPr>
        <w:t>网上下载</w:t>
      </w:r>
      <w:bookmarkEnd w:id="9"/>
    </w:p>
    <w:p w14:paraId="1C4B9634">
      <w:pPr>
        <w:widowControl/>
        <w:shd w:val="clear" w:color="auto" w:fill="FFFFFF"/>
        <w:spacing w:line="360" w:lineRule="auto"/>
        <w:outlineLvl w:val="1"/>
        <w:rPr>
          <w:rFonts w:ascii="宋体" w:hAnsi="宋体" w:cs="宋体"/>
          <w:b/>
          <w:spacing w:val="8"/>
          <w:kern w:val="0"/>
          <w:sz w:val="24"/>
          <w:highlight w:val="none"/>
        </w:rPr>
      </w:pPr>
      <w:bookmarkStart w:id="10" w:name="_Toc21817"/>
      <w:bookmarkStart w:id="11" w:name="_Toc1456"/>
      <w:r>
        <w:rPr>
          <w:rFonts w:hint="eastAsia" w:ascii="宋体" w:hAnsi="宋体" w:cs="宋体"/>
          <w:b/>
          <w:spacing w:val="8"/>
          <w:kern w:val="0"/>
          <w:sz w:val="24"/>
        </w:rPr>
        <w:t>四、</w:t>
      </w:r>
      <w:r>
        <w:rPr>
          <w:rFonts w:hint="eastAsia" w:ascii="宋体" w:hAnsi="宋体" w:cs="宋体"/>
          <w:b/>
          <w:spacing w:val="8"/>
          <w:kern w:val="0"/>
          <w:sz w:val="24"/>
          <w:highlight w:val="none"/>
        </w:rPr>
        <w:t>响应文件提交</w:t>
      </w:r>
      <w:bookmarkEnd w:id="10"/>
      <w:bookmarkEnd w:id="11"/>
    </w:p>
    <w:p w14:paraId="0D34030D">
      <w:pPr>
        <w:spacing w:line="360" w:lineRule="auto"/>
        <w:ind w:firstLine="420" w:firstLineChars="200"/>
        <w:rPr>
          <w:rFonts w:ascii="宋体" w:hAnsi="宋体" w:cs="宋体"/>
          <w:spacing w:val="8"/>
          <w:kern w:val="0"/>
          <w:szCs w:val="21"/>
          <w:highlight w:val="none"/>
        </w:rPr>
      </w:pPr>
      <w:r>
        <w:rPr>
          <w:rFonts w:hint="eastAsia" w:ascii="宋体" w:hAnsi="宋体" w:cs="宋体"/>
          <w:szCs w:val="21"/>
          <w:highlight w:val="none"/>
        </w:rPr>
        <w:t>4.1截止时间：2026年</w:t>
      </w:r>
      <w:r>
        <w:rPr>
          <w:rFonts w:hint="eastAsia" w:ascii="宋体" w:hAnsi="宋体" w:cs="宋体"/>
          <w:szCs w:val="21"/>
          <w:highlight w:val="none"/>
          <w:lang w:val="en-US" w:eastAsia="zh-CN"/>
        </w:rPr>
        <w:t>6</w:t>
      </w:r>
      <w:r>
        <w:rPr>
          <w:rFonts w:hint="eastAsia" w:ascii="宋体" w:hAnsi="宋体" w:cs="宋体"/>
          <w:szCs w:val="21"/>
          <w:highlight w:val="none"/>
        </w:rPr>
        <w:t>月</w:t>
      </w:r>
      <w:r>
        <w:rPr>
          <w:rFonts w:hint="eastAsia" w:ascii="宋体" w:hAnsi="宋体" w:cs="宋体"/>
          <w:szCs w:val="21"/>
          <w:highlight w:val="none"/>
          <w:lang w:val="en-US" w:eastAsia="zh-CN"/>
        </w:rPr>
        <w:t>22</w:t>
      </w:r>
      <w:r>
        <w:rPr>
          <w:rFonts w:hint="eastAsia" w:ascii="宋体" w:hAnsi="宋体" w:cs="宋体"/>
          <w:szCs w:val="21"/>
          <w:highlight w:val="none"/>
        </w:rPr>
        <w:t>日14点</w:t>
      </w:r>
      <w:r>
        <w:rPr>
          <w:rFonts w:hint="eastAsia" w:ascii="宋体" w:hAnsi="宋体" w:cs="宋体"/>
          <w:szCs w:val="21"/>
          <w:highlight w:val="none"/>
          <w:lang w:val="en-US" w:eastAsia="zh-CN"/>
        </w:rPr>
        <w:t>00</w:t>
      </w:r>
      <w:r>
        <w:rPr>
          <w:rFonts w:hint="eastAsia" w:ascii="宋体" w:hAnsi="宋体" w:cs="宋体"/>
          <w:szCs w:val="21"/>
          <w:highlight w:val="none"/>
        </w:rPr>
        <w:t>分</w:t>
      </w:r>
      <w:r>
        <w:rPr>
          <w:rFonts w:hint="eastAsia" w:ascii="宋体" w:hAnsi="宋体" w:cs="宋体"/>
          <w:spacing w:val="8"/>
          <w:kern w:val="0"/>
          <w:szCs w:val="21"/>
          <w:highlight w:val="none"/>
        </w:rPr>
        <w:t>（北京时间）</w:t>
      </w:r>
    </w:p>
    <w:p w14:paraId="17855F1F">
      <w:pPr>
        <w:spacing w:line="360" w:lineRule="auto"/>
        <w:ind w:firstLine="420" w:firstLineChars="200"/>
        <w:rPr>
          <w:spacing w:val="8"/>
          <w:kern w:val="0"/>
          <w:szCs w:val="21"/>
          <w:highlight w:val="none"/>
        </w:rPr>
      </w:pPr>
      <w:r>
        <w:rPr>
          <w:rFonts w:hint="eastAsia" w:ascii="宋体" w:hAnsi="宋体" w:cs="宋体"/>
          <w:szCs w:val="21"/>
          <w:highlight w:val="none"/>
        </w:rPr>
        <w:t>4.2</w:t>
      </w:r>
      <w:r>
        <w:rPr>
          <w:rFonts w:hint="eastAsia" w:ascii="宋体" w:hAnsi="宋体" w:cs="宋体"/>
          <w:spacing w:val="8"/>
          <w:kern w:val="0"/>
          <w:szCs w:val="21"/>
          <w:highlight w:val="none"/>
        </w:rPr>
        <w:t>提交响应文件地点：</w:t>
      </w:r>
      <w:r>
        <w:rPr>
          <w:spacing w:val="8"/>
          <w:kern w:val="0"/>
          <w:szCs w:val="21"/>
          <w:highlight w:val="none"/>
        </w:rPr>
        <w:t>江苏省政府采购管理交易系统（苏采云）</w:t>
      </w:r>
      <w:bookmarkStart w:id="12" w:name="_Toc21891"/>
      <w:bookmarkStart w:id="13" w:name="_Toc22940"/>
    </w:p>
    <w:p w14:paraId="043D878B">
      <w:pPr>
        <w:widowControl/>
        <w:shd w:val="clear" w:color="auto" w:fill="FFFFFF"/>
        <w:spacing w:line="360" w:lineRule="auto"/>
        <w:outlineLvl w:val="1"/>
        <w:rPr>
          <w:rFonts w:ascii="宋体" w:hAnsi="宋体" w:cs="宋体"/>
          <w:b/>
          <w:spacing w:val="8"/>
          <w:kern w:val="0"/>
          <w:sz w:val="24"/>
          <w:highlight w:val="none"/>
        </w:rPr>
      </w:pPr>
      <w:r>
        <w:rPr>
          <w:rFonts w:hint="eastAsia" w:ascii="宋体" w:hAnsi="宋体" w:cs="宋体"/>
          <w:b/>
          <w:spacing w:val="8"/>
          <w:kern w:val="0"/>
          <w:sz w:val="24"/>
          <w:highlight w:val="none"/>
        </w:rPr>
        <w:t>五、开启</w:t>
      </w:r>
      <w:bookmarkEnd w:id="12"/>
      <w:bookmarkEnd w:id="13"/>
    </w:p>
    <w:p w14:paraId="770F8BBC">
      <w:pPr>
        <w:spacing w:line="360" w:lineRule="auto"/>
        <w:ind w:firstLine="420" w:firstLineChars="200"/>
        <w:rPr>
          <w:rFonts w:ascii="宋体" w:hAnsi="宋体" w:cs="宋体"/>
          <w:spacing w:val="8"/>
          <w:kern w:val="0"/>
          <w:szCs w:val="21"/>
          <w:highlight w:val="none"/>
        </w:rPr>
      </w:pPr>
      <w:r>
        <w:rPr>
          <w:rFonts w:hint="eastAsia" w:ascii="宋体" w:hAnsi="宋体" w:cs="宋体"/>
          <w:szCs w:val="21"/>
          <w:highlight w:val="none"/>
        </w:rPr>
        <w:t>5.1时间：2026年</w:t>
      </w:r>
      <w:r>
        <w:rPr>
          <w:rFonts w:hint="eastAsia" w:ascii="宋体" w:hAnsi="宋体" w:cs="宋体"/>
          <w:szCs w:val="21"/>
          <w:highlight w:val="none"/>
          <w:lang w:val="en-US" w:eastAsia="zh-CN"/>
        </w:rPr>
        <w:t>6</w:t>
      </w:r>
      <w:r>
        <w:rPr>
          <w:rFonts w:hint="eastAsia" w:ascii="宋体" w:hAnsi="宋体" w:cs="宋体"/>
          <w:szCs w:val="21"/>
          <w:highlight w:val="none"/>
        </w:rPr>
        <w:t>月</w:t>
      </w:r>
      <w:r>
        <w:rPr>
          <w:rFonts w:hint="eastAsia" w:ascii="宋体" w:hAnsi="宋体" w:cs="宋体"/>
          <w:szCs w:val="21"/>
          <w:highlight w:val="none"/>
          <w:lang w:val="en-US" w:eastAsia="zh-CN"/>
        </w:rPr>
        <w:t>22</w:t>
      </w:r>
      <w:r>
        <w:rPr>
          <w:rFonts w:hint="eastAsia" w:ascii="宋体" w:hAnsi="宋体" w:cs="宋体"/>
          <w:szCs w:val="21"/>
          <w:highlight w:val="none"/>
        </w:rPr>
        <w:t>日14点</w:t>
      </w:r>
      <w:r>
        <w:rPr>
          <w:rFonts w:hint="eastAsia" w:ascii="宋体" w:hAnsi="宋体" w:cs="宋体"/>
          <w:szCs w:val="21"/>
          <w:highlight w:val="none"/>
          <w:lang w:val="en-US" w:eastAsia="zh-CN"/>
        </w:rPr>
        <w:t>00</w:t>
      </w:r>
      <w:r>
        <w:rPr>
          <w:rFonts w:hint="eastAsia" w:ascii="宋体" w:hAnsi="宋体" w:cs="宋体"/>
          <w:szCs w:val="21"/>
          <w:highlight w:val="none"/>
        </w:rPr>
        <w:t>分（北京时间）</w:t>
      </w:r>
    </w:p>
    <w:p w14:paraId="52C6DD78">
      <w:pPr>
        <w:spacing w:line="360" w:lineRule="auto"/>
        <w:ind w:firstLine="420" w:firstLineChars="200"/>
        <w:rPr>
          <w:rFonts w:hint="eastAsia" w:ascii="宋体" w:hAnsi="宋体" w:eastAsia="宋体" w:cs="宋体"/>
          <w:color w:val="00B0F0"/>
          <w:spacing w:val="8"/>
          <w:kern w:val="0"/>
          <w:szCs w:val="21"/>
          <w:highlight w:val="red"/>
          <w:lang w:eastAsia="zh-CN"/>
        </w:rPr>
      </w:pPr>
      <w:r>
        <w:rPr>
          <w:rFonts w:hint="eastAsia" w:ascii="宋体" w:hAnsi="宋体" w:cs="宋体"/>
          <w:szCs w:val="21"/>
          <w:highlight w:val="none"/>
        </w:rPr>
        <w:t>5.2地点：</w:t>
      </w:r>
      <w:r>
        <w:rPr>
          <w:rFonts w:hint="eastAsia" w:ascii="Arial" w:hAnsi="Arial" w:cs="Arial"/>
          <w:szCs w:val="21"/>
          <w:highlight w:val="none"/>
        </w:rPr>
        <w:t>“</w:t>
      </w:r>
      <w:r>
        <w:rPr>
          <w:rFonts w:ascii="Arial" w:hAnsi="Arial" w:cs="Arial"/>
          <w:szCs w:val="21"/>
          <w:highlight w:val="none"/>
        </w:rPr>
        <w:t>苏采云</w:t>
      </w:r>
      <w:r>
        <w:rPr>
          <w:rFonts w:hint="eastAsia" w:ascii="Arial" w:hAnsi="Arial" w:cs="Arial"/>
          <w:szCs w:val="21"/>
          <w:highlight w:val="none"/>
        </w:rPr>
        <w:t>”</w:t>
      </w:r>
      <w:r>
        <w:rPr>
          <w:rFonts w:ascii="Arial" w:hAnsi="Arial" w:cs="Arial"/>
          <w:szCs w:val="21"/>
          <w:highlight w:val="none"/>
        </w:rPr>
        <w:t>网上开标大厅</w:t>
      </w:r>
      <w:r>
        <w:rPr>
          <w:rFonts w:hint="eastAsia" w:ascii="Arial" w:hAnsi="Arial" w:cs="Arial"/>
          <w:szCs w:val="21"/>
          <w:highlight w:val="none"/>
          <w:lang w:eastAsia="zh-CN"/>
        </w:rPr>
        <w:t>。</w:t>
      </w:r>
    </w:p>
    <w:p w14:paraId="10F3F41C">
      <w:pPr>
        <w:widowControl/>
        <w:shd w:val="clear" w:color="auto" w:fill="FFFFFF"/>
        <w:spacing w:line="360" w:lineRule="auto"/>
        <w:outlineLvl w:val="1"/>
        <w:rPr>
          <w:rFonts w:ascii="宋体" w:hAnsi="宋体" w:cs="宋体"/>
          <w:b/>
          <w:spacing w:val="8"/>
          <w:kern w:val="0"/>
          <w:sz w:val="24"/>
        </w:rPr>
      </w:pPr>
      <w:bookmarkStart w:id="14" w:name="_Toc23729"/>
      <w:bookmarkStart w:id="15" w:name="_Toc26308"/>
      <w:r>
        <w:rPr>
          <w:rFonts w:hint="eastAsia" w:ascii="宋体" w:hAnsi="宋体" w:cs="宋体"/>
          <w:b/>
          <w:spacing w:val="8"/>
          <w:kern w:val="0"/>
          <w:sz w:val="24"/>
        </w:rPr>
        <w:t>六、公告期限</w:t>
      </w:r>
      <w:bookmarkEnd w:id="14"/>
      <w:bookmarkEnd w:id="15"/>
    </w:p>
    <w:p w14:paraId="535EBA7F">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自本公告发布之日起3个工作日。</w:t>
      </w:r>
    </w:p>
    <w:p w14:paraId="04A3D50F">
      <w:pPr>
        <w:widowControl/>
        <w:shd w:val="clear" w:color="auto" w:fill="FFFFFF"/>
        <w:tabs>
          <w:tab w:val="left" w:pos="426"/>
        </w:tabs>
        <w:spacing w:line="360" w:lineRule="auto"/>
        <w:outlineLvl w:val="1"/>
        <w:rPr>
          <w:rFonts w:ascii="宋体" w:hAnsi="宋体" w:cs="宋体"/>
          <w:b/>
          <w:spacing w:val="8"/>
          <w:kern w:val="0"/>
          <w:sz w:val="24"/>
        </w:rPr>
      </w:pPr>
      <w:bookmarkStart w:id="16" w:name="_Toc11013"/>
      <w:bookmarkStart w:id="17" w:name="_Toc29605"/>
      <w:r>
        <w:rPr>
          <w:rFonts w:hint="eastAsia" w:ascii="宋体" w:hAnsi="宋体" w:cs="宋体"/>
          <w:b/>
          <w:spacing w:val="8"/>
          <w:kern w:val="0"/>
          <w:sz w:val="24"/>
        </w:rPr>
        <w:t>七、其他补充事宜</w:t>
      </w:r>
      <w:bookmarkEnd w:id="16"/>
      <w:bookmarkEnd w:id="17"/>
    </w:p>
    <w:p w14:paraId="224BA8F8">
      <w:pPr>
        <w:spacing w:line="360" w:lineRule="auto"/>
        <w:ind w:firstLine="420" w:firstLineChars="200"/>
        <w:rPr>
          <w:rFonts w:ascii="宋体" w:hAnsi="宋体" w:cs="宋体"/>
        </w:rPr>
      </w:pPr>
      <w:r>
        <w:rPr>
          <w:rFonts w:ascii="宋体" w:hAnsi="宋体" w:cs="宋体"/>
        </w:rPr>
        <w:t>7.1</w:t>
      </w:r>
      <w:r>
        <w:rPr>
          <w:rFonts w:hint="eastAsia" w:ascii="宋体" w:hAnsi="宋体" w:cs="宋体"/>
        </w:rPr>
        <w:t>本项目在江苏政府采购网发布公告。</w:t>
      </w:r>
    </w:p>
    <w:p w14:paraId="77C273FE">
      <w:pPr>
        <w:spacing w:line="360" w:lineRule="auto"/>
        <w:ind w:firstLine="420" w:firstLineChars="200"/>
        <w:rPr>
          <w:rFonts w:ascii="宋体" w:hAnsi="宋体" w:cs="宋体"/>
        </w:rPr>
      </w:pPr>
      <w:r>
        <w:rPr>
          <w:rFonts w:hint="eastAsia" w:ascii="宋体" w:hAnsi="宋体" w:cs="宋体"/>
        </w:rPr>
        <w:t>7.2供应商应当从采购代理机构合法获得本项目磋商文件。</w:t>
      </w:r>
    </w:p>
    <w:p w14:paraId="3F0E1178">
      <w:pPr>
        <w:spacing w:line="360" w:lineRule="auto"/>
        <w:ind w:firstLine="420" w:firstLineChars="200"/>
        <w:rPr>
          <w:rFonts w:ascii="宋体" w:hAnsi="宋体" w:cs="宋体"/>
          <w:b/>
          <w:bCs/>
          <w:szCs w:val="21"/>
          <w:highlight w:val="none"/>
        </w:rPr>
      </w:pPr>
      <w:r>
        <w:rPr>
          <w:rFonts w:hint="eastAsia" w:ascii="宋体" w:hAnsi="宋体" w:cs="宋体"/>
          <w:highlight w:val="none"/>
        </w:rPr>
        <w:t>7.3勘察现场或答疑：本项目不组织集中踏勘，但各供应商自行勘察现场。</w:t>
      </w:r>
      <w:r>
        <w:rPr>
          <w:rFonts w:hint="eastAsia" w:ascii="宋体" w:hAnsi="宋体" w:cs="宋体"/>
          <w:szCs w:val="21"/>
          <w:highlight w:val="none"/>
        </w:rPr>
        <w:t>未勘察现场或勘察工作不详细的供应商中标后，不得以不完全了解现场情况为理由而向采购人提出任何索赔或其他要求，对此采购人不承担任何责任并将不作任何答复。</w:t>
      </w:r>
    </w:p>
    <w:p w14:paraId="149DF2D0">
      <w:pPr>
        <w:wordWrap w:val="0"/>
        <w:spacing w:line="360" w:lineRule="auto"/>
        <w:ind w:firstLine="420" w:firstLineChars="200"/>
        <w:rPr>
          <w:rFonts w:ascii="宋体" w:hAnsi="宋体" w:cs="宋体"/>
          <w:b/>
          <w:spacing w:val="8"/>
          <w:kern w:val="0"/>
          <w:sz w:val="24"/>
        </w:rPr>
      </w:pPr>
      <w:bookmarkStart w:id="18" w:name="_Toc7011"/>
      <w:bookmarkStart w:id="19" w:name="_Toc18338"/>
      <w:r>
        <w:rPr>
          <w:rFonts w:hint="eastAsia" w:ascii="宋体" w:hAnsi="宋体" w:cs="宋体"/>
          <w:szCs w:val="21"/>
        </w:rPr>
        <w:t>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szCs w:val="21"/>
        </w:rPr>
        <w:br w:type="textWrapping"/>
      </w:r>
      <w:r>
        <w:rPr>
          <w:rFonts w:hint="eastAsia" w:ascii="宋体" w:hAnsi="宋体" w:cs="宋体"/>
          <w:szCs w:val="21"/>
        </w:rPr>
        <w:tab/>
      </w:r>
      <w:r>
        <w:rPr>
          <w:rFonts w:hint="eastAsia" w:ascii="宋体" w:hAnsi="宋体" w:cs="宋体"/>
          <w:szCs w:val="21"/>
        </w:rPr>
        <w:t>操作手册下载地址：http://www.ccgp-jiangsu.gov.cn/jiangsu/zlxz/ee/ee3a4bc5a3454aa2b0d9312230633ce9.html</w:t>
      </w:r>
      <w:r>
        <w:rPr>
          <w:rFonts w:hint="eastAsia" w:ascii="宋体" w:hAnsi="宋体" w:cs="宋体"/>
          <w:szCs w:val="21"/>
        </w:rPr>
        <w:br w:type="textWrapping"/>
      </w:r>
      <w:r>
        <w:rPr>
          <w:rFonts w:hint="eastAsia" w:ascii="宋体" w:hAnsi="宋体" w:cs="宋体"/>
          <w:szCs w:val="21"/>
        </w:rPr>
        <w:tab/>
      </w:r>
      <w:r>
        <w:rPr>
          <w:rFonts w:hint="eastAsia" w:ascii="宋体" w:hAnsi="宋体" w:cs="宋体"/>
          <w:szCs w:val="21"/>
        </w:rPr>
        <w:t>首次登录“苏采云”系统的新用户，登录网址后，点击“用户注册”--“新CA办理指南”--获取CA后绑定、登录系统--采购项目参与--下载采购文件（文件后缀名为“.kedt”）。</w:t>
      </w:r>
      <w:r>
        <w:rPr>
          <w:rFonts w:hint="eastAsia" w:ascii="宋体" w:hAnsi="宋体" w:cs="宋体"/>
          <w:szCs w:val="21"/>
        </w:rPr>
        <w:br w:type="textWrapping"/>
      </w:r>
      <w:r>
        <w:rPr>
          <w:rFonts w:hint="eastAsia" w:ascii="宋体" w:hAnsi="宋体" w:cs="宋体"/>
          <w:szCs w:val="21"/>
        </w:rPr>
        <w:tab/>
      </w:r>
      <w:r>
        <w:rPr>
          <w:rFonts w:hint="eastAsia" w:ascii="宋体" w:hAnsi="宋体" w:cs="宋体"/>
          <w:szCs w:val="21"/>
        </w:rPr>
        <w:t>“苏采云”南京地区客服热线025-83633744、025-83633743。</w:t>
      </w:r>
      <w:r>
        <w:rPr>
          <w:rFonts w:hint="eastAsia" w:ascii="宋体" w:hAnsi="宋体" w:cs="宋体"/>
          <w:szCs w:val="21"/>
        </w:rPr>
        <w:br w:type="textWrapping"/>
      </w:r>
      <w:r>
        <w:rPr>
          <w:rFonts w:hint="eastAsia" w:ascii="宋体" w:hAnsi="宋体" w:cs="宋体"/>
          <w:szCs w:val="21"/>
        </w:rPr>
        <w:tab/>
      </w:r>
      <w:r>
        <w:rPr>
          <w:rFonts w:hint="eastAsia" w:ascii="宋体" w:hAnsi="宋体" w:cs="宋体"/>
          <w:szCs w:val="21"/>
        </w:rPr>
        <w:t>7.5有关本次采购的事项若存在变动或修改，请及时关注“江苏政府采购网”（www.ccgp-jiangsu.gov.cn）更正公告。</w:t>
      </w:r>
    </w:p>
    <w:p w14:paraId="63EFE7D1">
      <w:pPr>
        <w:widowControl/>
        <w:shd w:val="clear" w:color="auto" w:fill="FFFFFF"/>
        <w:tabs>
          <w:tab w:val="left" w:pos="426"/>
        </w:tabs>
        <w:spacing w:line="360" w:lineRule="auto"/>
        <w:outlineLvl w:val="1"/>
        <w:rPr>
          <w:rFonts w:ascii="宋体" w:hAnsi="宋体" w:cs="宋体"/>
          <w:b/>
          <w:spacing w:val="8"/>
          <w:kern w:val="0"/>
          <w:sz w:val="24"/>
        </w:rPr>
      </w:pPr>
      <w:r>
        <w:rPr>
          <w:rFonts w:hint="eastAsia" w:ascii="宋体" w:hAnsi="宋体" w:cs="宋体"/>
          <w:b/>
          <w:spacing w:val="8"/>
          <w:kern w:val="0"/>
          <w:sz w:val="24"/>
          <w:lang w:eastAsia="zh-CN"/>
        </w:rPr>
        <w:t>九</w:t>
      </w:r>
      <w:r>
        <w:rPr>
          <w:rFonts w:hint="eastAsia" w:ascii="宋体" w:hAnsi="宋体" w:cs="宋体"/>
          <w:b/>
          <w:spacing w:val="8"/>
          <w:kern w:val="0"/>
          <w:sz w:val="24"/>
        </w:rPr>
        <w:t>、对本次采购提出询问，请按以下方式联系。</w:t>
      </w:r>
      <w:bookmarkEnd w:id="18"/>
      <w:bookmarkEnd w:id="19"/>
    </w:p>
    <w:p w14:paraId="31596356">
      <w:pPr>
        <w:spacing w:line="360" w:lineRule="auto"/>
        <w:ind w:firstLine="420" w:firstLineChars="200"/>
        <w:jc w:val="left"/>
        <w:rPr>
          <w:rFonts w:ascii="宋体" w:hAnsi="宋体" w:cs="宋体"/>
          <w:szCs w:val="21"/>
        </w:rPr>
      </w:pPr>
      <w:r>
        <w:rPr>
          <w:rFonts w:hint="eastAsia" w:ascii="宋体" w:hAnsi="宋体" w:cs="宋体"/>
          <w:szCs w:val="21"/>
        </w:rPr>
        <w:t>8.1采购人信息</w:t>
      </w:r>
    </w:p>
    <w:p w14:paraId="25D9FFC8">
      <w:pPr>
        <w:widowControl/>
        <w:shd w:val="clear" w:color="auto" w:fill="FFFFFF"/>
        <w:spacing w:line="360" w:lineRule="auto"/>
        <w:ind w:firstLine="420" w:firstLineChars="200"/>
        <w:jc w:val="left"/>
        <w:rPr>
          <w:rFonts w:ascii="宋体" w:hAnsi="宋体" w:cs="宋体"/>
          <w:szCs w:val="21"/>
        </w:rPr>
      </w:pPr>
      <w:r>
        <w:rPr>
          <w:rFonts w:hint="eastAsia" w:ascii="宋体" w:hAnsi="宋体" w:cs="宋体"/>
          <w:szCs w:val="21"/>
        </w:rPr>
        <w:t>名称：江苏省地质局第五地质大队</w:t>
      </w:r>
    </w:p>
    <w:p w14:paraId="3E49D857">
      <w:pPr>
        <w:widowControl/>
        <w:shd w:val="clear" w:color="auto" w:fill="FFFFFF"/>
        <w:spacing w:line="360" w:lineRule="auto"/>
        <w:ind w:firstLine="420" w:firstLineChars="200"/>
        <w:jc w:val="left"/>
        <w:rPr>
          <w:rFonts w:ascii="宋体" w:hAnsi="宋体" w:cs="宋体"/>
          <w:szCs w:val="21"/>
        </w:rPr>
      </w:pPr>
      <w:r>
        <w:rPr>
          <w:rFonts w:hint="eastAsia" w:ascii="宋体" w:hAnsi="宋体" w:cs="宋体"/>
          <w:szCs w:val="21"/>
        </w:rPr>
        <w:t>地址：江苏省徐州市鼓楼区下淀路163号</w:t>
      </w:r>
    </w:p>
    <w:p w14:paraId="69625BF7">
      <w:pPr>
        <w:widowControl/>
        <w:shd w:val="clear" w:color="auto" w:fill="FFFFFF"/>
        <w:spacing w:line="360" w:lineRule="auto"/>
        <w:ind w:firstLine="420" w:firstLineChars="200"/>
        <w:jc w:val="left"/>
        <w:rPr>
          <w:rFonts w:ascii="宋体" w:hAnsi="宋体" w:cs="宋体"/>
          <w:szCs w:val="21"/>
        </w:rPr>
      </w:pPr>
      <w:r>
        <w:rPr>
          <w:rFonts w:hint="eastAsia" w:ascii="宋体" w:hAnsi="宋体" w:cs="宋体"/>
          <w:szCs w:val="21"/>
        </w:rPr>
        <w:t>联系人：叶向阳</w:t>
      </w:r>
    </w:p>
    <w:p w14:paraId="5CF684C5">
      <w:pPr>
        <w:widowControl/>
        <w:shd w:val="clear" w:color="auto" w:fill="FFFFFF"/>
        <w:spacing w:line="360" w:lineRule="auto"/>
        <w:ind w:firstLine="420" w:firstLineChars="200"/>
        <w:jc w:val="left"/>
        <w:rPr>
          <w:rFonts w:ascii="宋体" w:hAnsi="宋体" w:cs="宋体"/>
          <w:szCs w:val="21"/>
        </w:rPr>
      </w:pPr>
      <w:r>
        <w:rPr>
          <w:rFonts w:hint="eastAsia" w:ascii="宋体" w:hAnsi="宋体" w:cs="宋体"/>
          <w:szCs w:val="21"/>
        </w:rPr>
        <w:t xml:space="preserve">联系方式：19961995957 </w:t>
      </w:r>
    </w:p>
    <w:p w14:paraId="5EB3B604">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8.2采购代理机构信息</w:t>
      </w:r>
    </w:p>
    <w:p w14:paraId="3C930EEC">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名称：江苏省设备成套股份有限公司</w:t>
      </w:r>
    </w:p>
    <w:p w14:paraId="163098C9">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地址：南京市鼓楼区清江南路18号鼓楼创新广场D栋1002室</w:t>
      </w:r>
    </w:p>
    <w:p w14:paraId="7EFBF7C6">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联系人：</w:t>
      </w:r>
      <w:r>
        <w:rPr>
          <w:rFonts w:hint="eastAsia" w:ascii="宋体" w:hAnsi="宋体" w:cs="宋体"/>
          <w:spacing w:val="8"/>
          <w:kern w:val="0"/>
          <w:szCs w:val="21"/>
        </w:rPr>
        <w:t>解凤宇</w:t>
      </w:r>
    </w:p>
    <w:p w14:paraId="576AFE77">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联系电话：025-86635193</w:t>
      </w:r>
    </w:p>
    <w:p w14:paraId="165AB984">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邮箱：xiefy@jcec.cn</w:t>
      </w:r>
    </w:p>
    <w:p w14:paraId="1FA9AB5F">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8.3项目联系方式</w:t>
      </w:r>
    </w:p>
    <w:p w14:paraId="26D1C067">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项目联系人：</w:t>
      </w:r>
      <w:r>
        <w:rPr>
          <w:rFonts w:hint="eastAsia" w:ascii="宋体" w:hAnsi="宋体" w:cs="宋体"/>
          <w:spacing w:val="8"/>
          <w:kern w:val="0"/>
          <w:szCs w:val="21"/>
        </w:rPr>
        <w:t>解凤宇</w:t>
      </w:r>
    </w:p>
    <w:p w14:paraId="4561AFEF">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电话：025-86635193</w:t>
      </w:r>
    </w:p>
    <w:p w14:paraId="6FF7CA62">
      <w:pPr>
        <w:pStyle w:val="2"/>
        <w:ind w:firstLine="452"/>
        <w:rPr>
          <w:rFonts w:ascii="宋体" w:hAnsi="宋体" w:cs="宋体"/>
          <w:spacing w:val="8"/>
          <w:kern w:val="0"/>
        </w:rPr>
        <w:sectPr>
          <w:pgSz w:w="11906" w:h="16838"/>
          <w:pgMar w:top="1440" w:right="1486" w:bottom="1440" w:left="1600" w:header="851" w:footer="992" w:gutter="0"/>
          <w:pgNumType w:start="1"/>
          <w:cols w:space="720" w:num="1"/>
          <w:titlePg/>
          <w:docGrid w:type="lines" w:linePitch="312" w:charSpace="0"/>
        </w:sectPr>
      </w:pPr>
    </w:p>
    <w:p w14:paraId="4548C165">
      <w:pPr>
        <w:pStyle w:val="59"/>
        <w:rPr>
          <w:rFonts w:ascii="宋体" w:hAnsi="宋体" w:cs="宋体"/>
          <w:lang w:val="zh-CN"/>
        </w:rPr>
      </w:pPr>
      <w:bookmarkStart w:id="20" w:name="_Toc349"/>
      <w:r>
        <w:rPr>
          <w:rFonts w:hint="eastAsia" w:ascii="宋体" w:hAnsi="宋体" w:cs="宋体"/>
          <w:lang w:val="zh-CN"/>
        </w:rPr>
        <w:br w:type="page"/>
      </w:r>
      <w:r>
        <w:rPr>
          <w:rFonts w:hint="eastAsia" w:ascii="宋体" w:hAnsi="宋体" w:cs="宋体"/>
          <w:lang w:val="zh-CN"/>
        </w:rPr>
        <w:t>第二章  竞争性磋商须知</w:t>
      </w:r>
      <w:bookmarkEnd w:id="20"/>
    </w:p>
    <w:p w14:paraId="167B6F44">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一、总    则</w:t>
      </w:r>
    </w:p>
    <w:p w14:paraId="4DB6CB15">
      <w:pPr>
        <w:spacing w:line="360" w:lineRule="auto"/>
        <w:ind w:firstLine="420" w:firstLineChars="20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适用</w:t>
      </w:r>
      <w:r>
        <w:rPr>
          <w:rFonts w:hint="eastAsia" w:ascii="宋体" w:hAnsi="宋体" w:cs="宋体"/>
          <w:szCs w:val="21"/>
          <w:lang w:val="zh-CN"/>
        </w:rPr>
        <w:t>法律</w:t>
      </w:r>
    </w:p>
    <w:p w14:paraId="00FDE1A2">
      <w:pPr>
        <w:autoSpaceDE w:val="0"/>
        <w:autoSpaceDN w:val="0"/>
        <w:adjustRightInd w:val="0"/>
        <w:snapToGrid w:val="0"/>
        <w:spacing w:line="360" w:lineRule="auto"/>
        <w:ind w:firstLine="420"/>
        <w:rPr>
          <w:rFonts w:ascii="宋体" w:hAnsi="宋体" w:cs="宋体"/>
          <w:sz w:val="24"/>
          <w:szCs w:val="24"/>
          <w:lang w:val="zh-CN"/>
        </w:rPr>
      </w:pPr>
      <w:r>
        <w:rPr>
          <w:rFonts w:hint="eastAsia" w:ascii="宋体" w:hAnsi="宋体" w:cs="宋体"/>
          <w:szCs w:val="21"/>
        </w:rPr>
        <w:t>本项目适用</w:t>
      </w:r>
      <w:r>
        <w:rPr>
          <w:rFonts w:hint="eastAsia" w:ascii="宋体" w:hAnsi="宋体" w:cs="宋体"/>
          <w:szCs w:val="21"/>
          <w:lang w:val="zh-CN"/>
        </w:rPr>
        <w:t>《中华人民共和国政府采购法》《中华人民共和国政府采购法实施条例》《</w:t>
      </w:r>
      <w:r>
        <w:rPr>
          <w:rFonts w:hint="eastAsia" w:ascii="宋体" w:hAnsi="宋体" w:cs="宋体"/>
          <w:szCs w:val="21"/>
        </w:rPr>
        <w:t>政府采购竞争性磋商采购方式管理暂行办法</w:t>
      </w:r>
      <w:r>
        <w:rPr>
          <w:rFonts w:hint="eastAsia" w:ascii="宋体" w:hAnsi="宋体" w:cs="宋体"/>
          <w:szCs w:val="21"/>
          <w:lang w:val="zh-CN"/>
        </w:rPr>
        <w:t>》</w:t>
      </w:r>
      <w:r>
        <w:rPr>
          <w:rFonts w:hint="eastAsia" w:ascii="宋体" w:hAnsi="宋体" w:cs="宋体"/>
          <w:szCs w:val="21"/>
        </w:rPr>
        <w:t>等</w:t>
      </w:r>
      <w:r>
        <w:rPr>
          <w:rFonts w:hint="eastAsia" w:ascii="宋体" w:hAnsi="宋体" w:cs="宋体"/>
          <w:szCs w:val="21"/>
          <w:lang w:val="zh-CN"/>
        </w:rPr>
        <w:t>有关法律、法规、规章和规定等。</w:t>
      </w:r>
    </w:p>
    <w:p w14:paraId="4E761878">
      <w:pPr>
        <w:spacing w:line="360" w:lineRule="auto"/>
        <w:ind w:firstLine="420" w:firstLineChars="200"/>
        <w:rPr>
          <w:rFonts w:ascii="宋体" w:hAnsi="宋体" w:cs="宋体"/>
          <w:szCs w:val="21"/>
          <w:lang w:val="zh-CN"/>
        </w:rPr>
      </w:pPr>
      <w:r>
        <w:rPr>
          <w:rFonts w:hint="eastAsia" w:ascii="宋体" w:hAnsi="宋体" w:cs="宋体"/>
          <w:szCs w:val="21"/>
          <w:lang w:val="zh-CN"/>
        </w:rPr>
        <w:t>2、定义</w:t>
      </w:r>
    </w:p>
    <w:p w14:paraId="09C6886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2.1“采购人”是指依法进行政府采购的国家机关、事业单位、团体组织。</w:t>
      </w:r>
    </w:p>
    <w:p w14:paraId="30E54F2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2.2“供应商”是指参加竞争性磋商，并符合采购文件规定资格条件的法人、其他组织或者自然人。</w:t>
      </w:r>
    </w:p>
    <w:p w14:paraId="2F1A130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5221451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2.4“货物和服务”指本采购文件中所述产品及相关服务。</w:t>
      </w:r>
    </w:p>
    <w:p w14:paraId="2D4B735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2.5“用户或使用单位”是指使用服务的单位。</w:t>
      </w:r>
    </w:p>
    <w:p w14:paraId="53F6E373">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3、政策功能</w:t>
      </w:r>
    </w:p>
    <w:p w14:paraId="265A3EF6">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53662C65">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32A6FC29">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61EA16F1">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68344ABA">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2CF5D049">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3.6进口产品政策</w:t>
      </w:r>
    </w:p>
    <w:p w14:paraId="0827CFDA">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6E31C91A">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（2）允许进口产品参加的，满足需求的国内产品可以参加。</w:t>
      </w:r>
    </w:p>
    <w:p w14:paraId="73B40D13">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（3）允许进口产品参加的，优先采购向我国企业转让技术、与我国企业签订消化吸收再创新方案的供应商的进口产品。</w:t>
      </w:r>
    </w:p>
    <w:p w14:paraId="4B667D5C">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3.7未按要求提供相关材料的，不享受相关政策。</w:t>
      </w:r>
    </w:p>
    <w:p w14:paraId="3A331B23">
      <w:pPr>
        <w:numPr>
          <w:ilvl w:val="0"/>
          <w:numId w:val="6"/>
        </w:num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rPr>
        <w:t>磋商文件</w:t>
      </w:r>
    </w:p>
    <w:p w14:paraId="202527B5">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4、</w:t>
      </w:r>
      <w:r>
        <w:rPr>
          <w:rFonts w:hint="eastAsia" w:ascii="宋体" w:hAnsi="宋体" w:cs="宋体"/>
          <w:kern w:val="0"/>
          <w:szCs w:val="21"/>
          <w:lang w:val="zh-CN"/>
        </w:rPr>
        <w:t>磋商文件构成</w:t>
      </w:r>
    </w:p>
    <w:p w14:paraId="39B028D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4.1磋商文件包括以下主要内容：</w:t>
      </w:r>
    </w:p>
    <w:p w14:paraId="0FDEBC2B">
      <w:pPr>
        <w:widowControl/>
        <w:shd w:val="clear" w:color="auto" w:fill="FFFFFF"/>
        <w:spacing w:line="360" w:lineRule="auto"/>
        <w:ind w:firstLine="779" w:firstLineChars="371"/>
        <w:rPr>
          <w:rFonts w:ascii="宋体" w:hAnsi="宋体" w:cs="宋体"/>
          <w:kern w:val="0"/>
          <w:szCs w:val="21"/>
        </w:rPr>
      </w:pPr>
      <w:r>
        <w:rPr>
          <w:rFonts w:hint="eastAsia" w:ascii="宋体" w:hAnsi="宋体" w:cs="宋体"/>
          <w:kern w:val="0"/>
          <w:szCs w:val="21"/>
        </w:rPr>
        <w:t>第一章  竞争性磋商公告</w:t>
      </w:r>
    </w:p>
    <w:p w14:paraId="756ED905">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"_Toc534273793" </w:instrText>
      </w:r>
      <w:r>
        <w:fldChar w:fldCharType="separate"/>
      </w:r>
      <w:r>
        <w:rPr>
          <w:rFonts w:hint="eastAsia" w:ascii="宋体" w:hAnsi="宋体" w:cs="宋体"/>
          <w:kern w:val="0"/>
          <w:szCs w:val="21"/>
          <w:lang w:val="zh-CN"/>
        </w:rPr>
        <w:t>第二章  竞争性磋商须知</w:t>
      </w:r>
      <w:r>
        <w:rPr>
          <w:rFonts w:hint="eastAsia" w:ascii="宋体" w:hAnsi="宋体" w:cs="宋体"/>
          <w:kern w:val="0"/>
          <w:szCs w:val="21"/>
          <w:lang w:val="zh-CN"/>
        </w:rPr>
        <w:fldChar w:fldCharType="end"/>
      </w:r>
    </w:p>
    <w:p w14:paraId="7D8F5E66">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"_Toc534273794" </w:instrText>
      </w:r>
      <w:r>
        <w:fldChar w:fldCharType="separate"/>
      </w:r>
      <w:r>
        <w:rPr>
          <w:rFonts w:hint="eastAsia" w:ascii="宋体" w:hAnsi="宋体" w:cs="宋体"/>
          <w:kern w:val="0"/>
          <w:szCs w:val="21"/>
          <w:lang w:val="zh-CN"/>
        </w:rPr>
        <w:t>第三章  评标标准</w:t>
      </w:r>
      <w:r>
        <w:rPr>
          <w:rFonts w:hint="eastAsia" w:ascii="宋体" w:hAnsi="宋体" w:cs="宋体"/>
          <w:kern w:val="0"/>
          <w:szCs w:val="21"/>
          <w:lang w:val="zh-CN"/>
        </w:rPr>
        <w:fldChar w:fldCharType="end"/>
      </w:r>
    </w:p>
    <w:p w14:paraId="327470EC">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"_Toc534273795" </w:instrText>
      </w:r>
      <w:r>
        <w:fldChar w:fldCharType="separate"/>
      </w:r>
      <w:r>
        <w:rPr>
          <w:rFonts w:hint="eastAsia" w:ascii="宋体" w:hAnsi="宋体" w:cs="宋体"/>
          <w:kern w:val="0"/>
          <w:szCs w:val="21"/>
          <w:lang w:val="zh-CN"/>
        </w:rPr>
        <w:t>第四章  采购需求</w:t>
      </w:r>
      <w:r>
        <w:rPr>
          <w:rFonts w:hint="eastAsia" w:ascii="宋体" w:hAnsi="宋体" w:cs="宋体"/>
          <w:kern w:val="0"/>
          <w:szCs w:val="21"/>
          <w:lang w:val="zh-CN"/>
        </w:rPr>
        <w:fldChar w:fldCharType="end"/>
      </w:r>
    </w:p>
    <w:p w14:paraId="0CAC2002">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"_Toc534273796" </w:instrText>
      </w:r>
      <w:r>
        <w:fldChar w:fldCharType="separate"/>
      </w:r>
      <w:r>
        <w:rPr>
          <w:rFonts w:hint="eastAsia" w:ascii="宋体" w:hAnsi="宋体" w:cs="宋体"/>
          <w:kern w:val="0"/>
          <w:szCs w:val="21"/>
          <w:lang w:val="zh-CN"/>
        </w:rPr>
        <w:t>第五章  合同主要条款</w:t>
      </w:r>
      <w:r>
        <w:rPr>
          <w:rFonts w:hint="eastAsia" w:ascii="宋体" w:hAnsi="宋体" w:cs="宋体"/>
          <w:kern w:val="0"/>
          <w:szCs w:val="21"/>
          <w:lang w:val="zh-CN"/>
        </w:rPr>
        <w:fldChar w:fldCharType="end"/>
      </w:r>
    </w:p>
    <w:p w14:paraId="129F42DF">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"_Toc534273797" </w:instrText>
      </w:r>
      <w:r>
        <w:fldChar w:fldCharType="separate"/>
      </w:r>
      <w:r>
        <w:rPr>
          <w:rFonts w:hint="eastAsia" w:ascii="宋体" w:hAnsi="宋体" w:cs="宋体"/>
          <w:kern w:val="0"/>
          <w:szCs w:val="21"/>
          <w:lang w:val="zh-CN"/>
        </w:rPr>
        <w:t xml:space="preserve">第六章  </w:t>
      </w:r>
      <w:r>
        <w:rPr>
          <w:rFonts w:hint="eastAsia" w:ascii="宋体" w:hAnsi="宋体" w:cs="宋体"/>
          <w:kern w:val="0"/>
          <w:szCs w:val="21"/>
        </w:rPr>
        <w:t>磋商响应文件格式及附件</w:t>
      </w:r>
      <w:r>
        <w:rPr>
          <w:rFonts w:hint="eastAsia" w:ascii="宋体" w:hAnsi="宋体" w:cs="宋体"/>
          <w:kern w:val="0"/>
          <w:szCs w:val="21"/>
        </w:rPr>
        <w:fldChar w:fldCharType="end"/>
      </w:r>
    </w:p>
    <w:p w14:paraId="24695F8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w:t>
      </w:r>
      <w:r>
        <w:rPr>
          <w:rFonts w:hint="eastAsia" w:ascii="宋体" w:hAnsi="宋体" w:cs="宋体"/>
          <w:kern w:val="0"/>
          <w:szCs w:val="21"/>
          <w:lang w:val="zh-CN"/>
        </w:rPr>
        <w:t>磋商文件的澄清或者修改</w:t>
      </w:r>
    </w:p>
    <w:p w14:paraId="55BAC41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33619D3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澄清或</w:t>
      </w:r>
      <w:r>
        <w:rPr>
          <w:rFonts w:hint="eastAsia" w:ascii="宋体" w:hAnsi="宋体" w:cs="宋体"/>
          <w:kern w:val="0"/>
          <w:szCs w:val="21"/>
          <w:highlight w:val="none"/>
        </w:rPr>
        <w:t>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369C6682">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三</w:t>
      </w:r>
      <w:r>
        <w:rPr>
          <w:rFonts w:hint="eastAsia" w:ascii="宋体" w:hAnsi="宋体" w:cs="宋体"/>
          <w:szCs w:val="21"/>
          <w:lang w:val="zh-CN"/>
        </w:rPr>
        <w:t>、磋商响应文件编制</w:t>
      </w:r>
    </w:p>
    <w:p w14:paraId="607746B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、磋商响应文件的语言、计量单位、货币和编制</w:t>
      </w:r>
    </w:p>
    <w:p w14:paraId="7FA7100C">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202AA166">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.2供应商所使用的计量单位应为国家法定计量单位。</w:t>
      </w:r>
    </w:p>
    <w:p w14:paraId="6A06DA7A">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.3供应商应用人民币报价。报价产品如果是进口产品的，应提供人民币与外币之间的汇率。</w:t>
      </w:r>
    </w:p>
    <w:p w14:paraId="07B8A3CE">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.4磋商响应文件应按照竞争性磋商文件规定的顺序打印、装订成册并编制目录，由于编排混乱导致响应文件被误读或查找不到，责任由供应商承担。</w:t>
      </w:r>
    </w:p>
    <w:p w14:paraId="64B56C25">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5供应商应在磋商响应文件中写清相应的项目编号、项目名称、供应商全称、地址、电话、传真等。</w:t>
      </w:r>
    </w:p>
    <w:p w14:paraId="08A1C397">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7</w:t>
      </w:r>
      <w:r>
        <w:rPr>
          <w:rFonts w:hint="eastAsia" w:ascii="宋体" w:hAnsi="宋体" w:cs="宋体"/>
          <w:szCs w:val="21"/>
          <w:lang w:val="zh-CN"/>
        </w:rPr>
        <w:t>、磋商响应文件的组成</w:t>
      </w:r>
    </w:p>
    <w:p w14:paraId="5E7187DD">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.1供应商应当根据磋商文件要求编制磋商响应文件，并根据自己的商务能力、技术水平对磋商文件提出的要求和条件逐条标明是否响应。</w:t>
      </w:r>
    </w:p>
    <w:p w14:paraId="31E9BCF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7</w:t>
      </w:r>
      <w:r>
        <w:rPr>
          <w:rFonts w:hint="eastAsia" w:ascii="宋体" w:hAnsi="宋体" w:cs="宋体"/>
          <w:kern w:val="0"/>
          <w:szCs w:val="21"/>
          <w:lang w:val="zh-CN"/>
        </w:rPr>
        <w:t>.2磋商响应文件由商务、技术、价格，以及其他部分</w:t>
      </w:r>
      <w:r>
        <w:rPr>
          <w:rFonts w:hint="eastAsia" w:ascii="宋体" w:hAnsi="宋体" w:cs="宋体"/>
          <w:kern w:val="0"/>
          <w:szCs w:val="21"/>
        </w:rPr>
        <w:t>内容</w:t>
      </w:r>
      <w:r>
        <w:rPr>
          <w:rFonts w:hint="eastAsia" w:ascii="宋体" w:hAnsi="宋体" w:cs="宋体"/>
          <w:kern w:val="0"/>
          <w:szCs w:val="21"/>
          <w:lang w:val="zh-CN"/>
        </w:rPr>
        <w:t>组成。</w:t>
      </w:r>
      <w:r>
        <w:rPr>
          <w:rFonts w:hint="eastAsia" w:ascii="宋体" w:hAnsi="宋体" w:cs="宋体"/>
          <w:kern w:val="0"/>
          <w:szCs w:val="21"/>
        </w:rPr>
        <w:t>磋商响应文件目录及有关格式按磋商文件“第六章磋商响应文件格式及附件”的要求编制。</w:t>
      </w:r>
    </w:p>
    <w:p w14:paraId="22ED37F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7.3本次采购的最小单位是标段。采购项目的技术要求中未分标段的，供应商对要求提供的服务不得部分响应；采购项目的技术要求中已经分标段的，可以以标段为单位响应。</w:t>
      </w:r>
    </w:p>
    <w:p w14:paraId="6B528A11">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.4磋商响应文件的商务</w:t>
      </w:r>
      <w:r>
        <w:rPr>
          <w:rFonts w:hint="eastAsia" w:ascii="宋体" w:hAnsi="宋体" w:cs="宋体"/>
          <w:kern w:val="0"/>
          <w:szCs w:val="21"/>
        </w:rPr>
        <w:t>内容</w:t>
      </w:r>
      <w:r>
        <w:rPr>
          <w:rFonts w:hint="eastAsia" w:ascii="宋体" w:hAnsi="宋体" w:cs="宋体"/>
          <w:kern w:val="0"/>
          <w:szCs w:val="21"/>
          <w:lang w:val="zh-CN"/>
        </w:rPr>
        <w:t>。商务部分</w:t>
      </w:r>
      <w:r>
        <w:rPr>
          <w:rFonts w:hint="eastAsia" w:ascii="宋体" w:hAnsi="宋体" w:cs="宋体"/>
          <w:kern w:val="0"/>
          <w:szCs w:val="21"/>
        </w:rPr>
        <w:t>内容</w:t>
      </w:r>
      <w:r>
        <w:rPr>
          <w:rFonts w:hint="eastAsia" w:ascii="宋体" w:hAnsi="宋体" w:cs="宋体"/>
          <w:kern w:val="0"/>
          <w:szCs w:val="21"/>
          <w:lang w:val="zh-CN"/>
        </w:rPr>
        <w:t>是证明供应商有资格参加磋商和成交后有能力履行合同的文件，</w:t>
      </w:r>
      <w:r>
        <w:rPr>
          <w:rFonts w:hint="eastAsia" w:ascii="宋体" w:hAnsi="宋体" w:cs="宋体"/>
          <w:kern w:val="0"/>
          <w:szCs w:val="21"/>
        </w:rPr>
        <w:t>这些文件应能满足竞争性磋商采购的要求</w:t>
      </w:r>
      <w:r>
        <w:rPr>
          <w:rFonts w:hint="eastAsia" w:ascii="宋体" w:hAnsi="宋体" w:cs="宋体"/>
          <w:kern w:val="0"/>
          <w:szCs w:val="21"/>
          <w:lang w:val="zh-CN"/>
        </w:rPr>
        <w:t>，包括但不限于下列文件</w:t>
      </w:r>
      <w:r>
        <w:rPr>
          <w:rFonts w:hint="eastAsia" w:ascii="宋体" w:hAnsi="宋体" w:cs="宋体"/>
          <w:kern w:val="0"/>
          <w:szCs w:val="21"/>
        </w:rPr>
        <w:t>（（1）-（6）所述材料，如提供不全或不满足磋商文件的实质性要求，磋商小组有权按无效响应处理）</w:t>
      </w:r>
      <w:r>
        <w:rPr>
          <w:rFonts w:hint="eastAsia" w:ascii="宋体" w:hAnsi="宋体" w:cs="宋体"/>
          <w:kern w:val="0"/>
          <w:szCs w:val="21"/>
          <w:lang w:val="zh-CN"/>
        </w:rPr>
        <w:t>：</w:t>
      </w:r>
    </w:p>
    <w:p w14:paraId="1068585E">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lang w:val="zh-CN"/>
        </w:rPr>
        <w:t>（1）竞争性磋商申请及声明</w:t>
      </w:r>
      <w:r>
        <w:rPr>
          <w:rFonts w:hint="eastAsia" w:ascii="宋体" w:hAnsi="宋体" w:cs="宋体"/>
          <w:szCs w:val="21"/>
        </w:rPr>
        <w:t>（格式见第六章）</w:t>
      </w:r>
      <w:r>
        <w:rPr>
          <w:rFonts w:hint="eastAsia" w:ascii="宋体" w:hAnsi="宋体" w:cs="宋体"/>
          <w:szCs w:val="21"/>
          <w:lang w:val="zh-CN"/>
        </w:rPr>
        <w:t>；</w:t>
      </w:r>
    </w:p>
    <w:p w14:paraId="6D975541">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（2）法定代表人授权书及委托代理人的身份证复印件</w:t>
      </w:r>
      <w:r>
        <w:rPr>
          <w:rFonts w:hint="eastAsia" w:ascii="宋体" w:hAnsi="宋体" w:cs="宋体"/>
          <w:szCs w:val="21"/>
        </w:rPr>
        <w:t>（格式见第六章）</w:t>
      </w:r>
      <w:r>
        <w:rPr>
          <w:rFonts w:hint="eastAsia" w:ascii="宋体" w:hAnsi="宋体" w:cs="宋体"/>
          <w:kern w:val="0"/>
          <w:szCs w:val="21"/>
          <w:lang w:val="zh-CN"/>
        </w:rPr>
        <w:t>；</w:t>
      </w:r>
    </w:p>
    <w:p w14:paraId="18A3979C">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（3）申请人资格资信证明文件：</w:t>
      </w:r>
    </w:p>
    <w:p w14:paraId="444929DF">
      <w:pPr>
        <w:widowControl/>
        <w:adjustRightInd w:val="0"/>
        <w:spacing w:line="360" w:lineRule="auto"/>
        <w:ind w:firstLine="840" w:firstLineChars="400"/>
        <w:jc w:val="left"/>
        <w:rPr>
          <w:rFonts w:ascii="宋体" w:hAnsi="宋体" w:cs="宋体"/>
          <w:szCs w:val="21"/>
        </w:rPr>
      </w:pPr>
      <w:r>
        <w:rPr>
          <w:rFonts w:hint="eastAsia" w:ascii="宋体" w:hAnsi="宋体" w:cs="宋体"/>
          <w:szCs w:val="21"/>
          <w:lang w:val="zh-CN"/>
        </w:rPr>
        <w:t>1）</w:t>
      </w:r>
      <w:r>
        <w:rPr>
          <w:rFonts w:hint="eastAsia" w:ascii="宋体" w:hAnsi="宋体" w:cs="宋体"/>
          <w:szCs w:val="21"/>
        </w:rPr>
        <w:t>第一章竞争性磋商公告中2.1《中华人民共和国政府采购法》规定的资格条件证明文件；</w:t>
      </w:r>
    </w:p>
    <w:p w14:paraId="3846DCDA">
      <w:pPr>
        <w:widowControl/>
        <w:adjustRightInd w:val="0"/>
        <w:spacing w:line="360" w:lineRule="auto"/>
        <w:ind w:firstLine="840" w:firstLineChars="400"/>
        <w:jc w:val="left"/>
        <w:rPr>
          <w:rFonts w:ascii="宋体" w:hAnsi="宋体" w:cs="宋体"/>
          <w:szCs w:val="21"/>
        </w:rPr>
      </w:pPr>
      <w:r>
        <w:rPr>
          <w:rFonts w:hint="eastAsia" w:ascii="宋体" w:hAnsi="宋体" w:cs="宋体"/>
          <w:szCs w:val="21"/>
        </w:rPr>
        <w:t>2）第一章竞争性磋商公告中2.2</w:t>
      </w:r>
      <w:r>
        <w:rPr>
          <w:rFonts w:hint="eastAsia" w:ascii="宋体" w:hAnsi="宋体" w:cs="宋体"/>
          <w:spacing w:val="8"/>
          <w:kern w:val="0"/>
          <w:szCs w:val="21"/>
        </w:rPr>
        <w:t>落实政府采购政策需满足的资格要求；</w:t>
      </w:r>
    </w:p>
    <w:p w14:paraId="262D90E3">
      <w:pPr>
        <w:widowControl/>
        <w:adjustRightInd w:val="0"/>
        <w:spacing w:line="360" w:lineRule="auto"/>
        <w:ind w:firstLine="840" w:firstLineChars="400"/>
        <w:jc w:val="left"/>
        <w:rPr>
          <w:rFonts w:ascii="宋体" w:hAnsi="宋体" w:cs="宋体"/>
          <w:szCs w:val="21"/>
        </w:rPr>
      </w:pPr>
      <w:r>
        <w:rPr>
          <w:rFonts w:hint="eastAsia" w:ascii="宋体" w:hAnsi="宋体" w:cs="宋体"/>
          <w:szCs w:val="21"/>
        </w:rPr>
        <w:t>3）第一章竞争性磋商公告中2.3采购人根据采购项目的特殊要求规定的特定条件证明文件；</w:t>
      </w:r>
    </w:p>
    <w:p w14:paraId="118BFF71">
      <w:pPr>
        <w:widowControl/>
        <w:adjustRightInd w:val="0"/>
        <w:spacing w:line="360" w:lineRule="auto"/>
        <w:ind w:firstLine="420"/>
        <w:jc w:val="left"/>
        <w:rPr>
          <w:rFonts w:ascii="宋体" w:hAnsi="宋体" w:cs="宋体"/>
          <w:kern w:val="0"/>
          <w:szCs w:val="21"/>
          <w:lang w:val="zh-CN"/>
        </w:rPr>
      </w:pPr>
      <w:r>
        <w:rPr>
          <w:rFonts w:hint="eastAsia" w:ascii="宋体" w:hAnsi="宋体" w:cs="宋体"/>
          <w:szCs w:val="21"/>
        </w:rPr>
        <w:t>（4）报价一览表及附表（格式见第六章）；</w:t>
      </w:r>
    </w:p>
    <w:p w14:paraId="103F5E47">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w:t>
      </w:r>
      <w:r>
        <w:rPr>
          <w:rFonts w:hint="eastAsia" w:ascii="宋体" w:hAnsi="宋体" w:cs="宋体"/>
          <w:szCs w:val="21"/>
        </w:rPr>
        <w:t>商务</w:t>
      </w:r>
      <w:r>
        <w:rPr>
          <w:rFonts w:hint="eastAsia" w:ascii="宋体" w:hAnsi="宋体" w:cs="宋体"/>
          <w:szCs w:val="21"/>
          <w:lang w:val="zh-CN"/>
        </w:rPr>
        <w:t>条款偏离表》；</w:t>
      </w:r>
    </w:p>
    <w:p w14:paraId="373BA6E9">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）供应商认为需要提供的其他资格证明文件和商务资料。</w:t>
      </w:r>
    </w:p>
    <w:p w14:paraId="7FBD67E2">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.5磋商响应文件的技术</w:t>
      </w:r>
      <w:r>
        <w:rPr>
          <w:rFonts w:hint="eastAsia" w:ascii="宋体" w:hAnsi="宋体" w:cs="宋体"/>
          <w:kern w:val="0"/>
          <w:szCs w:val="21"/>
        </w:rPr>
        <w:t>内容</w:t>
      </w:r>
      <w:r>
        <w:rPr>
          <w:rFonts w:hint="eastAsia" w:ascii="宋体" w:hAnsi="宋体" w:cs="宋体"/>
          <w:kern w:val="0"/>
          <w:szCs w:val="21"/>
          <w:lang w:val="zh-CN"/>
        </w:rPr>
        <w:t>。技术</w:t>
      </w:r>
      <w:r>
        <w:rPr>
          <w:rFonts w:hint="eastAsia" w:ascii="宋体" w:hAnsi="宋体" w:cs="宋体"/>
          <w:kern w:val="0"/>
          <w:szCs w:val="21"/>
        </w:rPr>
        <w:t>内容</w:t>
      </w:r>
      <w:r>
        <w:rPr>
          <w:rFonts w:hint="eastAsia" w:ascii="宋体" w:hAnsi="宋体" w:cs="宋体"/>
          <w:kern w:val="0"/>
          <w:szCs w:val="21"/>
          <w:lang w:val="zh-CN"/>
        </w:rPr>
        <w:t>是证明</w:t>
      </w:r>
      <w:r>
        <w:rPr>
          <w:rFonts w:hint="eastAsia" w:ascii="宋体" w:hAnsi="宋体" w:cs="宋体"/>
          <w:kern w:val="0"/>
          <w:szCs w:val="21"/>
        </w:rPr>
        <w:t>供应商提供的服务是合格的、并符合磋商文件要求的证明文件，以及</w:t>
      </w:r>
      <w:r>
        <w:rPr>
          <w:rFonts w:hint="eastAsia" w:ascii="宋体" w:hAnsi="宋体" w:cs="宋体"/>
          <w:kern w:val="0"/>
          <w:szCs w:val="21"/>
          <w:lang w:val="zh-CN"/>
        </w:rPr>
        <w:t>对服务的详细说明，这些文件可以是文字资料、图纸、数据</w:t>
      </w:r>
      <w:r>
        <w:rPr>
          <w:rFonts w:hint="eastAsia" w:ascii="宋体" w:hAnsi="宋体" w:cs="宋体"/>
          <w:kern w:val="0"/>
          <w:szCs w:val="21"/>
        </w:rPr>
        <w:t>或其他证明文件</w:t>
      </w:r>
      <w:r>
        <w:rPr>
          <w:rFonts w:hint="eastAsia" w:ascii="宋体" w:hAnsi="宋体" w:cs="宋体"/>
          <w:kern w:val="0"/>
          <w:szCs w:val="21"/>
          <w:lang w:val="zh-CN"/>
        </w:rPr>
        <w:t>等。提供的服务如与磋商文件要求有不符之处，应说明其差别之所在。包括但不限于下列文件。</w:t>
      </w:r>
    </w:p>
    <w:p w14:paraId="6111FAB6">
      <w:pPr>
        <w:widowControl/>
        <w:adjustRightInd w:val="0"/>
        <w:spacing w:line="360" w:lineRule="auto"/>
        <w:ind w:firstLine="420"/>
        <w:jc w:val="left"/>
        <w:rPr>
          <w:rFonts w:ascii="宋体" w:hAnsi="宋体" w:cs="宋体"/>
          <w:szCs w:val="21"/>
          <w:lang w:val="zh-CN"/>
        </w:rPr>
      </w:pPr>
      <w:r>
        <w:rPr>
          <w:rFonts w:hint="eastAsia" w:ascii="宋体" w:hAnsi="宋体" w:cs="宋体"/>
          <w:kern w:val="0"/>
          <w:szCs w:val="21"/>
          <w:lang w:val="zh-CN"/>
        </w:rPr>
        <w:t>（1）</w:t>
      </w:r>
      <w:r>
        <w:rPr>
          <w:rFonts w:hint="eastAsia" w:ascii="宋体" w:hAnsi="宋体" w:cs="宋体"/>
          <w:szCs w:val="21"/>
          <w:lang w:val="zh-CN"/>
        </w:rPr>
        <w:t>项目技术方案或服务说明；</w:t>
      </w:r>
    </w:p>
    <w:p w14:paraId="0C9CAABA">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（2）《采购需求条款偏离表》；</w:t>
      </w:r>
    </w:p>
    <w:p w14:paraId="2654890B">
      <w:pPr>
        <w:widowControl/>
        <w:adjustRightInd w:val="0"/>
        <w:spacing w:line="360" w:lineRule="auto"/>
        <w:ind w:firstLine="420"/>
        <w:jc w:val="left"/>
        <w:rPr>
          <w:rFonts w:ascii="宋体" w:hAnsi="宋体" w:cs="宋体"/>
          <w:kern w:val="0"/>
          <w:szCs w:val="21"/>
          <w:lang w:val="zh-CN"/>
        </w:rPr>
      </w:pPr>
      <w:r>
        <w:rPr>
          <w:rFonts w:hint="eastAsia" w:ascii="宋体" w:hAnsi="宋体" w:cs="宋体"/>
          <w:szCs w:val="21"/>
        </w:rPr>
        <w:t>（3）供应商认为需要</w:t>
      </w:r>
      <w:r>
        <w:rPr>
          <w:rFonts w:hint="eastAsia" w:ascii="宋体" w:hAnsi="宋体" w:cs="宋体"/>
          <w:kern w:val="0"/>
          <w:szCs w:val="21"/>
          <w:lang w:val="zh-CN"/>
        </w:rPr>
        <w:t>提供的其他技术资料。</w:t>
      </w:r>
    </w:p>
    <w:p w14:paraId="60CC220C">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.6磋商响应文件的价格</w:t>
      </w:r>
      <w:r>
        <w:rPr>
          <w:rFonts w:hint="eastAsia" w:ascii="宋体" w:hAnsi="宋体" w:cs="宋体"/>
          <w:kern w:val="0"/>
          <w:szCs w:val="21"/>
        </w:rPr>
        <w:t>内容</w:t>
      </w:r>
    </w:p>
    <w:p w14:paraId="464AE10E">
      <w:pPr>
        <w:numPr>
          <w:ilvl w:val="0"/>
          <w:numId w:val="7"/>
        </w:numPr>
        <w:autoSpaceDE w:val="0"/>
        <w:autoSpaceDN w:val="0"/>
        <w:adjustRightInd w:val="0"/>
        <w:spacing w:line="360" w:lineRule="auto"/>
        <w:ind w:firstLine="420"/>
        <w:rPr>
          <w:rFonts w:ascii="宋体" w:hAnsi="宋体" w:cs="宋体"/>
          <w:color w:val="000000"/>
          <w:szCs w:val="21"/>
          <w:lang w:val="zh-CN"/>
        </w:rPr>
      </w:pPr>
      <w:r>
        <w:rPr>
          <w:rFonts w:hint="eastAsia" w:ascii="宋体" w:hAnsi="宋体" w:cs="宋体"/>
          <w:color w:val="000000"/>
          <w:szCs w:val="21"/>
          <w:lang w:val="zh-CN"/>
        </w:rPr>
        <w:t>价格部分</w:t>
      </w:r>
      <w:r>
        <w:rPr>
          <w:rFonts w:hint="eastAsia" w:ascii="宋体" w:hAnsi="宋体" w:cs="宋体"/>
          <w:color w:val="000000"/>
          <w:szCs w:val="21"/>
        </w:rPr>
        <w:t>内容</w:t>
      </w:r>
      <w:r>
        <w:rPr>
          <w:rFonts w:hint="eastAsia" w:ascii="宋体" w:hAnsi="宋体" w:cs="宋体"/>
          <w:color w:val="000000"/>
          <w:szCs w:val="21"/>
          <w:lang w:val="zh-CN"/>
        </w:rPr>
        <w:t>是对</w:t>
      </w:r>
      <w:r>
        <w:rPr>
          <w:rFonts w:hint="eastAsia" w:ascii="宋体" w:hAnsi="宋体" w:cs="宋体"/>
          <w:color w:val="000000"/>
          <w:szCs w:val="21"/>
        </w:rPr>
        <w:t>标的</w:t>
      </w:r>
      <w:r>
        <w:rPr>
          <w:rFonts w:hint="eastAsia" w:ascii="宋体" w:hAnsi="宋体" w:cs="宋体"/>
          <w:color w:val="000000"/>
          <w:szCs w:val="21"/>
          <w:lang w:val="zh-CN"/>
        </w:rPr>
        <w:t>价格构成的说明，磋商文件如没有特别说明的话，仅接受一个价格。</w:t>
      </w:r>
    </w:p>
    <w:p w14:paraId="35014782">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（2）</w:t>
      </w:r>
      <w:r>
        <w:rPr>
          <w:rFonts w:hint="eastAsia" w:ascii="宋体" w:hAnsi="宋体" w:cs="宋体"/>
          <w:kern w:val="0"/>
          <w:szCs w:val="21"/>
        </w:rPr>
        <w:t>报价应包含为履行本项目合同项下所有义务的全部费用（包括但不限于</w:t>
      </w:r>
      <w:r>
        <w:rPr>
          <w:rFonts w:hint="eastAsia" w:ascii="宋体" w:hAnsi="宋体" w:cs="宋体"/>
          <w:szCs w:val="21"/>
        </w:rPr>
        <w:t>技术资料、设计成果、人员培训等发生的所有含税费用、支付给员工的工资和国家强制缴纳的各种社会保障资金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szCs w:val="21"/>
        </w:rPr>
        <w:t>以及供应商认为需要的其他费用等。</w:t>
      </w:r>
    </w:p>
    <w:p w14:paraId="3B7D3B18">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（3）供应商应在《报价一览表》《分项报价</w:t>
      </w:r>
      <w:r>
        <w:rPr>
          <w:rFonts w:hint="eastAsia" w:ascii="宋体" w:hAnsi="宋体" w:cs="宋体"/>
          <w:szCs w:val="21"/>
        </w:rPr>
        <w:t>表</w:t>
      </w:r>
      <w:r>
        <w:rPr>
          <w:rFonts w:hint="eastAsia" w:ascii="宋体" w:hAnsi="宋体" w:cs="宋体"/>
          <w:szCs w:val="21"/>
          <w:lang w:val="zh-CN"/>
        </w:rPr>
        <w:t>》等标明</w:t>
      </w:r>
      <w:r>
        <w:rPr>
          <w:rFonts w:hint="eastAsia" w:ascii="宋体" w:hAnsi="宋体" w:cs="宋体"/>
          <w:szCs w:val="21"/>
        </w:rPr>
        <w:t>标的</w:t>
      </w:r>
      <w:r>
        <w:rPr>
          <w:rFonts w:hint="eastAsia" w:ascii="宋体" w:hAnsi="宋体" w:cs="宋体"/>
          <w:szCs w:val="21"/>
          <w:lang w:val="zh-CN"/>
        </w:rPr>
        <w:t>的单价、总价以及分项报价</w:t>
      </w:r>
      <w:r>
        <w:rPr>
          <w:rFonts w:hint="eastAsia" w:ascii="宋体" w:hAnsi="宋体" w:cs="宋体"/>
          <w:szCs w:val="21"/>
        </w:rPr>
        <w:t>等</w:t>
      </w:r>
      <w:r>
        <w:rPr>
          <w:rFonts w:hint="eastAsia" w:ascii="宋体" w:hAnsi="宋体" w:cs="宋体"/>
          <w:szCs w:val="21"/>
          <w:lang w:val="zh-CN"/>
        </w:rPr>
        <w:t>。</w:t>
      </w:r>
    </w:p>
    <w:p w14:paraId="7A9D0097">
      <w:pPr>
        <w:widowControl/>
        <w:shd w:val="clear" w:color="auto" w:fill="FFFFFF"/>
        <w:spacing w:line="360" w:lineRule="auto"/>
        <w:ind w:firstLine="412"/>
        <w:rPr>
          <w:rFonts w:ascii="宋体" w:hAnsi="宋体" w:cs="宋体"/>
          <w:kern w:val="0"/>
          <w:szCs w:val="21"/>
        </w:rPr>
      </w:pPr>
      <w:r>
        <w:rPr>
          <w:rFonts w:hint="eastAsia" w:ascii="宋体" w:hAnsi="宋体" w:cs="宋体"/>
          <w:kern w:val="0"/>
          <w:szCs w:val="21"/>
        </w:rPr>
        <w:t>（4）响应文件所报的投标价格不得超过磋商文件规定的预算价、限价，超过磋商文件规定的，响应文件按无效处理。</w:t>
      </w:r>
    </w:p>
    <w:p w14:paraId="01ABF20B">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5</w:t>
      </w:r>
      <w:r>
        <w:rPr>
          <w:rFonts w:hint="eastAsia" w:ascii="宋体" w:hAnsi="宋体" w:cs="宋体"/>
          <w:szCs w:val="21"/>
          <w:lang w:val="zh-CN"/>
        </w:rPr>
        <w:t>）经磋商后，如果成交价低于供应商</w:t>
      </w:r>
      <w:r>
        <w:rPr>
          <w:rFonts w:hint="eastAsia" w:ascii="宋体" w:hAnsi="宋体" w:cs="宋体"/>
          <w:szCs w:val="21"/>
        </w:rPr>
        <w:t>首次</w:t>
      </w:r>
      <w:r>
        <w:rPr>
          <w:rFonts w:hint="eastAsia" w:ascii="宋体" w:hAnsi="宋体" w:cs="宋体"/>
          <w:szCs w:val="21"/>
          <w:lang w:val="zh-CN"/>
        </w:rPr>
        <w:t>响应报价的话，除特别注明外，分项报价同比例调整。</w:t>
      </w:r>
    </w:p>
    <w:p w14:paraId="3B8B2CC0">
      <w:pPr>
        <w:widowControl/>
        <w:shd w:val="clear" w:color="auto" w:fill="FFFFFF"/>
        <w:spacing w:line="360" w:lineRule="auto"/>
        <w:ind w:firstLine="420"/>
        <w:rPr>
          <w:rFonts w:ascii="宋体" w:hAnsi="宋体" w:cs="宋体"/>
          <w:kern w:val="0"/>
          <w:szCs w:val="21"/>
          <w:highlight w:val="none"/>
          <w:lang w:val="zh-CN"/>
        </w:rPr>
      </w:pPr>
      <w:r>
        <w:rPr>
          <w:rFonts w:hint="eastAsia" w:ascii="宋体" w:hAnsi="宋体" w:cs="宋体"/>
          <w:kern w:val="0"/>
          <w:szCs w:val="21"/>
        </w:rPr>
        <w:t>7</w:t>
      </w:r>
      <w:r>
        <w:rPr>
          <w:rFonts w:hint="eastAsia" w:ascii="宋体" w:hAnsi="宋体" w:cs="宋体"/>
          <w:kern w:val="0"/>
          <w:szCs w:val="21"/>
          <w:lang w:val="zh-CN"/>
        </w:rPr>
        <w:t>.7磋商响应文件的其他部分。其他部分由供应商根据编制磋商响应文件需要提供的其他相</w:t>
      </w:r>
      <w:r>
        <w:rPr>
          <w:rFonts w:hint="eastAsia" w:ascii="宋体" w:hAnsi="宋体" w:cs="宋体"/>
          <w:kern w:val="0"/>
          <w:szCs w:val="21"/>
          <w:highlight w:val="none"/>
          <w:lang w:val="zh-CN"/>
        </w:rPr>
        <w:t>关文件组成。</w:t>
      </w:r>
    </w:p>
    <w:p w14:paraId="6C02A5F7">
      <w:pPr>
        <w:autoSpaceDE w:val="0"/>
        <w:autoSpaceDN w:val="0"/>
        <w:adjustRightInd w:val="0"/>
        <w:snapToGrid w:val="0"/>
        <w:spacing w:line="360" w:lineRule="auto"/>
        <w:ind w:firstLine="420"/>
        <w:rPr>
          <w:rFonts w:ascii="宋体" w:hAnsi="宋体" w:cs="宋体"/>
          <w:szCs w:val="21"/>
          <w:highlight w:val="none"/>
          <w:lang w:val="zh-CN"/>
        </w:rPr>
      </w:pPr>
      <w:r>
        <w:rPr>
          <w:rFonts w:hint="eastAsia" w:ascii="宋体" w:hAnsi="宋体" w:cs="宋体"/>
          <w:szCs w:val="21"/>
          <w:highlight w:val="none"/>
        </w:rPr>
        <w:t>8</w:t>
      </w:r>
      <w:r>
        <w:rPr>
          <w:rFonts w:hint="eastAsia" w:ascii="宋体" w:hAnsi="宋体" w:cs="宋体"/>
          <w:szCs w:val="21"/>
          <w:highlight w:val="none"/>
          <w:lang w:val="zh-CN"/>
        </w:rPr>
        <w:t>、磋商保证金</w:t>
      </w:r>
    </w:p>
    <w:p w14:paraId="031043A1">
      <w:pPr>
        <w:autoSpaceDE w:val="0"/>
        <w:autoSpaceDN w:val="0"/>
        <w:adjustRightInd w:val="0"/>
        <w:snapToGrid w:val="0"/>
        <w:spacing w:line="360" w:lineRule="auto"/>
        <w:ind w:firstLine="420" w:firstLineChars="200"/>
        <w:rPr>
          <w:rFonts w:hint="eastAsia" w:ascii="宋体" w:hAnsi="宋体" w:eastAsia="宋体" w:cs="宋体"/>
          <w:i w:val="0"/>
          <w:iCs w:val="0"/>
          <w:caps w:val="0"/>
          <w:spacing w:val="0"/>
          <w:kern w:val="0"/>
          <w:sz w:val="21"/>
          <w:szCs w:val="21"/>
          <w:highlight w:val="none"/>
          <w:shd w:val="clear"/>
          <w:lang w:val="en-US" w:eastAsia="zh-CN"/>
        </w:rPr>
      </w:pPr>
      <w:r>
        <w:rPr>
          <w:rFonts w:hint="eastAsia" w:ascii="宋体" w:hAnsi="宋体" w:cs="宋体"/>
          <w:i w:val="0"/>
          <w:iCs w:val="0"/>
          <w:caps w:val="0"/>
          <w:spacing w:val="0"/>
          <w:kern w:val="0"/>
          <w:sz w:val="21"/>
          <w:szCs w:val="21"/>
          <w:highlight w:val="none"/>
          <w:shd w:val="clear"/>
          <w:lang w:val="en-US" w:eastAsia="zh-CN"/>
        </w:rPr>
        <w:t>无</w:t>
      </w:r>
    </w:p>
    <w:p w14:paraId="29B41C9A">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highlight w:val="none"/>
          <w:lang w:val="zh-CN"/>
        </w:rPr>
        <w:t>四、磋商响应</w:t>
      </w:r>
      <w:r>
        <w:rPr>
          <w:rFonts w:hint="eastAsia" w:ascii="宋体" w:hAnsi="宋体" w:cs="宋体"/>
          <w:szCs w:val="21"/>
          <w:lang w:val="zh-CN"/>
        </w:rPr>
        <w:t>文件的递交</w:t>
      </w:r>
    </w:p>
    <w:p w14:paraId="211826E7">
      <w:pPr>
        <w:autoSpaceDE w:val="0"/>
        <w:autoSpaceDN w:val="0"/>
        <w:adjustRightInd w:val="0"/>
        <w:snapToGrid w:val="0"/>
        <w:spacing w:line="360" w:lineRule="auto"/>
        <w:ind w:firstLine="420"/>
        <w:rPr>
          <w:rFonts w:ascii="Arial" w:hAnsi="Arial" w:cs="Arial"/>
          <w:szCs w:val="21"/>
          <w:lang w:val="zh-CN"/>
        </w:rPr>
      </w:pPr>
      <w:r>
        <w:rPr>
          <w:rFonts w:hint="eastAsia" w:ascii="Arial" w:hAnsi="Arial" w:cs="Arial"/>
          <w:szCs w:val="21"/>
          <w:lang w:val="zh-CN"/>
        </w:rPr>
        <w:t>响应文件递交与解密</w:t>
      </w:r>
    </w:p>
    <w:p w14:paraId="22245B7D">
      <w:pPr>
        <w:autoSpaceDE w:val="0"/>
        <w:autoSpaceDN w:val="0"/>
        <w:adjustRightInd w:val="0"/>
        <w:snapToGrid w:val="0"/>
        <w:spacing w:line="360" w:lineRule="auto"/>
        <w:ind w:firstLine="420"/>
        <w:rPr>
          <w:rFonts w:ascii="Arial" w:hAnsi="Arial" w:cs="Arial"/>
          <w:szCs w:val="21"/>
          <w:lang w:val="zh-CN"/>
        </w:rPr>
      </w:pPr>
      <w:r>
        <w:rPr>
          <w:rFonts w:hint="eastAsia" w:ascii="Arial" w:hAnsi="Arial" w:cs="Arial"/>
          <w:szCs w:val="21"/>
          <w:lang w:val="zh-CN"/>
        </w:rPr>
        <w:t>9</w:t>
      </w:r>
      <w:r>
        <w:rPr>
          <w:rFonts w:ascii="Arial" w:hAnsi="Arial" w:cs="Arial"/>
          <w:szCs w:val="21"/>
          <w:lang w:val="zh-CN"/>
        </w:rPr>
        <w:t>.1</w:t>
      </w:r>
      <w:r>
        <w:rPr>
          <w:rFonts w:hint="eastAsia" w:ascii="Arial" w:hAnsi="Arial" w:cs="Arial"/>
          <w:szCs w:val="21"/>
          <w:lang w:val="zh-CN"/>
        </w:rPr>
        <w:t>供应商应当按照《操作手册》的规定递交电子响应文件，在磋商响应截止时间前制作并上传电子响应文件。招标代理机构拒绝接收提交响应文件截止时间后上传的任何电子响应文件。</w:t>
      </w:r>
    </w:p>
    <w:p w14:paraId="4CACBAC3">
      <w:pPr>
        <w:autoSpaceDE w:val="0"/>
        <w:autoSpaceDN w:val="0"/>
        <w:adjustRightInd w:val="0"/>
        <w:snapToGrid w:val="0"/>
        <w:spacing w:line="360" w:lineRule="auto"/>
        <w:ind w:firstLine="420"/>
        <w:rPr>
          <w:rFonts w:ascii="Arial" w:hAnsi="Arial" w:cs="Arial"/>
          <w:szCs w:val="21"/>
          <w:lang w:val="zh-CN"/>
        </w:rPr>
      </w:pPr>
      <w:r>
        <w:rPr>
          <w:rFonts w:hint="eastAsia" w:ascii="Arial" w:hAnsi="Arial" w:cs="Arial"/>
          <w:szCs w:val="21"/>
          <w:lang w:val="zh-CN"/>
        </w:rPr>
        <w:t>9</w:t>
      </w:r>
      <w:r>
        <w:rPr>
          <w:rFonts w:ascii="Arial" w:hAnsi="Arial" w:cs="Arial"/>
          <w:szCs w:val="21"/>
          <w:lang w:val="zh-CN"/>
        </w:rPr>
        <w:t>.</w:t>
      </w:r>
      <w:r>
        <w:rPr>
          <w:rFonts w:hint="eastAsia" w:ascii="Arial" w:hAnsi="Arial" w:cs="Arial"/>
          <w:szCs w:val="21"/>
          <w:lang w:val="zh-CN"/>
        </w:rPr>
        <w:t>2供应商应当按照《操作手册》规定，在“苏采云”系统规定的时间内对响应文件进行解密。</w:t>
      </w:r>
    </w:p>
    <w:p w14:paraId="00330071">
      <w:pPr>
        <w:autoSpaceDE w:val="0"/>
        <w:autoSpaceDN w:val="0"/>
        <w:adjustRightInd w:val="0"/>
        <w:snapToGrid w:val="0"/>
        <w:spacing w:line="360" w:lineRule="auto"/>
        <w:ind w:firstLine="420"/>
        <w:rPr>
          <w:rFonts w:ascii="Arial" w:hAnsi="Arial" w:cs="Arial"/>
          <w:szCs w:val="21"/>
          <w:lang w:val="zh-CN"/>
        </w:rPr>
      </w:pPr>
      <w:r>
        <w:rPr>
          <w:rFonts w:hint="eastAsia" w:ascii="Arial" w:hAnsi="Arial" w:cs="Arial"/>
          <w:szCs w:val="21"/>
          <w:lang w:val="zh-CN"/>
        </w:rPr>
        <w:t>9.3 供应商应充分考虑到网络环境、网络带宽等风险因素，如因供应商自身原因造成电子响应文件未在“苏采云”系统规定的时间内成功解密的，按照本磋商文件规定做无效响应处理。</w:t>
      </w:r>
    </w:p>
    <w:p w14:paraId="71AEED1F">
      <w:pPr>
        <w:autoSpaceDE w:val="0"/>
        <w:autoSpaceDN w:val="0"/>
        <w:adjustRightInd w:val="0"/>
        <w:snapToGrid w:val="0"/>
        <w:spacing w:line="360" w:lineRule="auto"/>
        <w:ind w:firstLine="420"/>
        <w:rPr>
          <w:rFonts w:ascii="宋体" w:hAnsi="宋体" w:cs="宋体"/>
          <w:kern w:val="0"/>
          <w:szCs w:val="21"/>
        </w:rPr>
      </w:pPr>
      <w:r>
        <w:rPr>
          <w:rFonts w:ascii="宋体" w:hAnsi="宋体" w:cs="宋体"/>
          <w:szCs w:val="21"/>
        </w:rPr>
        <w:t>10</w:t>
      </w:r>
      <w:r>
        <w:rPr>
          <w:rFonts w:hint="eastAsia" w:ascii="宋体" w:hAnsi="宋体" w:cs="宋体"/>
          <w:szCs w:val="21"/>
          <w:lang w:val="zh-CN"/>
        </w:rPr>
        <w:t>、</w:t>
      </w:r>
      <w:r>
        <w:rPr>
          <w:rFonts w:hint="eastAsia" w:ascii="宋体" w:hAnsi="宋体" w:cs="宋体"/>
          <w:kern w:val="0"/>
          <w:szCs w:val="21"/>
        </w:rPr>
        <w:t>联合体</w:t>
      </w:r>
    </w:p>
    <w:p w14:paraId="078D7D55">
      <w:pPr>
        <w:widowControl/>
        <w:shd w:val="clear" w:color="auto" w:fill="FFFFFF"/>
        <w:spacing w:line="360" w:lineRule="auto"/>
        <w:ind w:firstLine="420"/>
        <w:rPr>
          <w:rFonts w:ascii="宋体" w:hAnsi="宋体" w:cs="宋体"/>
          <w:kern w:val="0"/>
          <w:szCs w:val="21"/>
          <w:lang w:val="zh-CN"/>
        </w:rPr>
      </w:pPr>
      <w:r>
        <w:rPr>
          <w:rFonts w:hint="eastAsia" w:ascii="宋体" w:hAnsi="宋体" w:cs="宋体"/>
          <w:szCs w:val="21"/>
        </w:rPr>
        <w:t>不接受联合体投标。</w:t>
      </w:r>
    </w:p>
    <w:p w14:paraId="4DF9B1D2">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五</w:t>
      </w:r>
      <w:r>
        <w:rPr>
          <w:rFonts w:hint="eastAsia" w:ascii="宋体" w:hAnsi="宋体" w:cs="宋体"/>
          <w:szCs w:val="21"/>
          <w:lang w:val="zh-CN"/>
        </w:rPr>
        <w:t>、磋商</w:t>
      </w:r>
    </w:p>
    <w:p w14:paraId="14CEEA86">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11、磋商有效期</w:t>
      </w:r>
    </w:p>
    <w:p w14:paraId="343B50DB">
      <w:pPr>
        <w:autoSpaceDE w:val="0"/>
        <w:autoSpaceDN w:val="0"/>
        <w:adjustRightInd w:val="0"/>
        <w:snapToGrid w:val="0"/>
        <w:spacing w:line="360" w:lineRule="auto"/>
        <w:ind w:firstLine="420" w:firstLineChars="200"/>
        <w:rPr>
          <w:rFonts w:ascii="宋体" w:hAnsi="宋体" w:cs="宋体"/>
          <w:szCs w:val="21"/>
          <w:lang w:val="zh-CN"/>
        </w:rPr>
      </w:pPr>
      <w:r>
        <w:rPr>
          <w:rFonts w:hint="eastAsia" w:ascii="宋体" w:hAnsi="宋体" w:cs="宋体"/>
          <w:szCs w:val="21"/>
          <w:highlight w:val="none"/>
          <w:lang w:val="zh-CN"/>
        </w:rPr>
        <w:t>磋商有效期为90天，从提交磋商响应文件</w:t>
      </w:r>
      <w:r>
        <w:rPr>
          <w:rFonts w:hint="eastAsia" w:ascii="宋体" w:hAnsi="宋体" w:cs="宋体"/>
          <w:szCs w:val="21"/>
          <w:lang w:val="zh-CN"/>
        </w:rPr>
        <w:t>的截止之日起算。磋商响应文件中承诺的磋商有效期应当不少于磋商文件中载明的磋商有效期。</w:t>
      </w:r>
    </w:p>
    <w:p w14:paraId="0A6F6121">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12</w:t>
      </w:r>
      <w:r>
        <w:rPr>
          <w:rFonts w:hint="eastAsia" w:ascii="宋体" w:hAnsi="宋体" w:cs="宋体"/>
          <w:szCs w:val="21"/>
          <w:lang w:val="zh-CN"/>
        </w:rPr>
        <w:t>、磋商组织</w:t>
      </w:r>
    </w:p>
    <w:p w14:paraId="358BB31B">
      <w:pPr>
        <w:autoSpaceDE w:val="0"/>
        <w:autoSpaceDN w:val="0"/>
        <w:adjustRightInd w:val="0"/>
        <w:snapToGrid w:val="0"/>
        <w:spacing w:line="360" w:lineRule="auto"/>
        <w:ind w:firstLine="420" w:firstLineChars="200"/>
        <w:rPr>
          <w:rFonts w:ascii="宋体" w:hAnsi="宋体" w:cs="宋体"/>
          <w:szCs w:val="21"/>
          <w:lang w:val="zh-CN"/>
        </w:rPr>
      </w:pPr>
      <w:r>
        <w:rPr>
          <w:rFonts w:hint="eastAsia" w:ascii="宋体" w:hAnsi="宋体" w:cs="宋体"/>
          <w:szCs w:val="21"/>
          <w:lang w:val="zh-CN"/>
        </w:rPr>
        <w:t>递交磋商响应文件时间截止后，采购代理机构在规定的时间和地点组织磋商小组分别与供应商进行磋商。具体磋商事务由依法组建的磋商小组负责。</w:t>
      </w:r>
    </w:p>
    <w:p w14:paraId="0D355BED">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3</w:t>
      </w:r>
      <w:r>
        <w:rPr>
          <w:rFonts w:hint="eastAsia" w:ascii="宋体" w:hAnsi="宋体" w:cs="宋体"/>
          <w:szCs w:val="21"/>
          <w:lang w:val="zh-CN"/>
        </w:rPr>
        <w:t>、磋商程序</w:t>
      </w:r>
    </w:p>
    <w:p w14:paraId="298DE608">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1</w:t>
      </w:r>
      <w:r>
        <w:rPr>
          <w:rFonts w:hint="eastAsia" w:ascii="Arial" w:hAnsi="Arial" w:cs="Arial"/>
          <w:szCs w:val="21"/>
          <w:lang w:val="zh-CN"/>
        </w:rPr>
        <w:t>3</w:t>
      </w:r>
      <w:r>
        <w:rPr>
          <w:rFonts w:ascii="Arial" w:hAnsi="Arial" w:cs="Arial"/>
          <w:szCs w:val="21"/>
          <w:lang w:val="zh-CN"/>
        </w:rPr>
        <w:t>.1 磋商小组审阅供应商所递交的响应文件，凡不具备资格条件的供应商不得进入磋商程序。</w:t>
      </w:r>
    </w:p>
    <w:p w14:paraId="74892795">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1</w:t>
      </w:r>
      <w:r>
        <w:rPr>
          <w:rFonts w:hint="eastAsia" w:ascii="Arial" w:hAnsi="Arial" w:cs="Arial"/>
          <w:szCs w:val="21"/>
          <w:lang w:val="zh-CN"/>
        </w:rPr>
        <w:t>3</w:t>
      </w:r>
      <w:r>
        <w:rPr>
          <w:rFonts w:ascii="Arial" w:hAnsi="Arial" w:cs="Arial"/>
          <w:szCs w:val="21"/>
          <w:lang w:val="zh-CN"/>
        </w:rPr>
        <w:t xml:space="preserve">.2 </w:t>
      </w:r>
      <w:r>
        <w:rPr>
          <w:rFonts w:hint="eastAsia" w:ascii="Arial" w:hAnsi="Arial" w:cs="Arial"/>
          <w:szCs w:val="21"/>
          <w:lang w:val="zh-CN"/>
        </w:rPr>
        <w:t>磋商小组将与通过资格审查和符合性审查的供应商分别进行磋商。磋商小组通过“苏采云”系统向供应商发出《磋商函》，供应商应当按照要求在“苏采云”系统提交《磋商响应函》并加盖电子公章。</w:t>
      </w:r>
    </w:p>
    <w:p w14:paraId="15D59240">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1</w:t>
      </w:r>
      <w:r>
        <w:rPr>
          <w:rFonts w:hint="eastAsia" w:ascii="Arial" w:hAnsi="Arial" w:cs="Arial"/>
          <w:szCs w:val="21"/>
          <w:lang w:val="zh-CN"/>
        </w:rPr>
        <w:t>3</w:t>
      </w:r>
      <w:r>
        <w:rPr>
          <w:rFonts w:ascii="Arial" w:hAnsi="Arial" w:cs="Arial"/>
          <w:szCs w:val="21"/>
          <w:lang w:val="zh-CN"/>
        </w:rPr>
        <w:t>.3 磋商过程中，磋商小组可以根据磋商文件和磋商情况实质性变动采购需求中的技术、服务要求以及合同草案条款，但不得变动磋商文件中的其他内容。实质性变动的内容，须经采购人代表确认。</w:t>
      </w:r>
    </w:p>
    <w:p w14:paraId="5C1F2359">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对磋商文件作出的实质性变动是磋商文件的有效组成部分，磋商小组应当及时以书面形式同时通知所有参加磋商的供应商。</w:t>
      </w:r>
    </w:p>
    <w:p w14:paraId="647DF835">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1</w:t>
      </w:r>
      <w:r>
        <w:rPr>
          <w:rFonts w:hint="eastAsia" w:ascii="Arial" w:hAnsi="Arial" w:cs="Arial"/>
          <w:szCs w:val="21"/>
          <w:lang w:val="zh-CN"/>
        </w:rPr>
        <w:t>3</w:t>
      </w:r>
      <w:r>
        <w:rPr>
          <w:rFonts w:ascii="Arial" w:hAnsi="Arial" w:cs="Arial"/>
          <w:szCs w:val="21"/>
          <w:lang w:val="zh-CN"/>
        </w:rPr>
        <w:t>.4 如磋商文件有实质性变动的，</w:t>
      </w:r>
      <w:r>
        <w:rPr>
          <w:rFonts w:hint="eastAsia" w:ascii="Arial" w:hAnsi="Arial" w:cs="Arial"/>
          <w:szCs w:val="21"/>
          <w:lang w:val="zh-CN"/>
        </w:rPr>
        <w:t>供应商应当按照磋商文件的变动情况和磋商小组的要求在苏采云系统中重新提交响应文件，并加盖电子公章</w:t>
      </w:r>
      <w:r>
        <w:rPr>
          <w:rFonts w:ascii="Arial" w:hAnsi="Arial" w:cs="Arial"/>
          <w:szCs w:val="21"/>
          <w:lang w:val="zh-CN"/>
        </w:rPr>
        <w:t>。</w:t>
      </w:r>
    </w:p>
    <w:p w14:paraId="53936DB3">
      <w:pPr>
        <w:autoSpaceDE w:val="0"/>
        <w:autoSpaceDN w:val="0"/>
        <w:adjustRightInd w:val="0"/>
        <w:snapToGrid w:val="0"/>
        <w:spacing w:line="360" w:lineRule="auto"/>
        <w:ind w:firstLine="420" w:firstLineChars="200"/>
        <w:rPr>
          <w:rFonts w:ascii="Arial" w:hAnsi="Arial" w:cs="Arial"/>
          <w:szCs w:val="21"/>
          <w:lang w:val="zh-CN"/>
        </w:rPr>
      </w:pPr>
      <w:r>
        <w:rPr>
          <w:rFonts w:hint="eastAsia" w:ascii="Arial" w:hAnsi="Arial" w:cs="Arial"/>
          <w:szCs w:val="21"/>
          <w:lang w:val="zh-CN"/>
        </w:rPr>
        <w:t>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5D4767A9">
      <w:pPr>
        <w:autoSpaceDE w:val="0"/>
        <w:autoSpaceDN w:val="0"/>
        <w:adjustRightInd w:val="0"/>
        <w:snapToGrid w:val="0"/>
        <w:spacing w:line="360" w:lineRule="auto"/>
        <w:ind w:firstLine="420" w:firstLineChars="200"/>
        <w:rPr>
          <w:rFonts w:ascii="Arial" w:hAnsi="Arial" w:cs="Arial"/>
          <w:szCs w:val="21"/>
          <w:lang w:val="zh-CN"/>
        </w:rPr>
      </w:pPr>
      <w:r>
        <w:rPr>
          <w:rFonts w:hint="eastAsia" w:ascii="Arial" w:hAnsi="Arial" w:cs="Arial"/>
          <w:szCs w:val="21"/>
          <w:lang w:val="zh-CN"/>
        </w:rPr>
        <w:t>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0B9DB44D">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1</w:t>
      </w:r>
      <w:r>
        <w:rPr>
          <w:rFonts w:hint="eastAsia" w:ascii="Arial" w:hAnsi="Arial" w:cs="Arial"/>
          <w:szCs w:val="21"/>
          <w:lang w:val="zh-CN"/>
        </w:rPr>
        <w:t>3</w:t>
      </w:r>
      <w:r>
        <w:rPr>
          <w:rFonts w:ascii="Arial" w:hAnsi="Arial" w:cs="Arial"/>
          <w:szCs w:val="21"/>
          <w:lang w:val="zh-CN"/>
        </w:rPr>
        <w:t>.7 出现下列情形之一的响应文件按照无效处理：</w:t>
      </w:r>
    </w:p>
    <w:p w14:paraId="370CC857">
      <w:pPr>
        <w:autoSpaceDE w:val="0"/>
        <w:autoSpaceDN w:val="0"/>
        <w:adjustRightInd w:val="0"/>
        <w:snapToGrid w:val="0"/>
        <w:spacing w:line="360" w:lineRule="auto"/>
        <w:ind w:firstLine="422" w:firstLineChars="200"/>
        <w:rPr>
          <w:rFonts w:ascii="Arial" w:hAnsi="Arial" w:cs="Arial"/>
          <w:b/>
          <w:bCs/>
          <w:szCs w:val="21"/>
          <w:lang w:val="zh-CN"/>
        </w:rPr>
      </w:pPr>
      <w:r>
        <w:rPr>
          <w:rFonts w:ascii="Arial" w:hAnsi="Arial" w:cs="Arial"/>
          <w:b/>
          <w:bCs/>
          <w:szCs w:val="21"/>
          <w:lang w:val="zh-CN"/>
        </w:rPr>
        <w:t>（</w:t>
      </w:r>
      <w:r>
        <w:rPr>
          <w:rFonts w:hint="eastAsia" w:ascii="Arial" w:hAnsi="Arial" w:cs="Arial"/>
          <w:b/>
          <w:bCs/>
          <w:szCs w:val="21"/>
          <w:lang w:val="zh-CN"/>
        </w:rPr>
        <w:t>1</w:t>
      </w:r>
      <w:r>
        <w:rPr>
          <w:rFonts w:ascii="Arial" w:hAnsi="Arial" w:cs="Arial"/>
          <w:b/>
          <w:bCs/>
          <w:szCs w:val="21"/>
          <w:lang w:val="zh-CN"/>
        </w:rPr>
        <w:t>）</w:t>
      </w:r>
      <w:bookmarkStart w:id="21" w:name="OLE_LINK2"/>
      <w:r>
        <w:rPr>
          <w:rFonts w:ascii="Arial" w:hAnsi="Arial" w:cs="Arial"/>
          <w:b/>
          <w:bCs/>
          <w:kern w:val="0"/>
          <w:szCs w:val="21"/>
        </w:rPr>
        <w:t>响应文件所报的投标价格超过磋商文件规定的预算价、限价</w:t>
      </w:r>
      <w:r>
        <w:rPr>
          <w:rFonts w:hint="eastAsia" w:ascii="Arial" w:hAnsi="Arial" w:cs="Arial"/>
          <w:b/>
          <w:bCs/>
          <w:kern w:val="0"/>
          <w:szCs w:val="21"/>
        </w:rPr>
        <w:t>的</w:t>
      </w:r>
      <w:bookmarkEnd w:id="21"/>
      <w:r>
        <w:rPr>
          <w:rFonts w:hint="eastAsia" w:ascii="Arial" w:hAnsi="Arial" w:cs="Arial"/>
          <w:b/>
          <w:bCs/>
          <w:kern w:val="0"/>
          <w:szCs w:val="21"/>
        </w:rPr>
        <w:t>；</w:t>
      </w:r>
    </w:p>
    <w:p w14:paraId="5A215198">
      <w:pPr>
        <w:autoSpaceDE w:val="0"/>
        <w:autoSpaceDN w:val="0"/>
        <w:adjustRightInd w:val="0"/>
        <w:snapToGrid w:val="0"/>
        <w:spacing w:line="360" w:lineRule="auto"/>
        <w:ind w:firstLine="422" w:firstLineChars="200"/>
        <w:rPr>
          <w:rFonts w:ascii="Arial" w:hAnsi="Arial" w:cs="Arial"/>
          <w:b/>
          <w:bCs/>
          <w:szCs w:val="21"/>
          <w:lang w:val="zh-CN"/>
        </w:rPr>
      </w:pPr>
      <w:r>
        <w:rPr>
          <w:rFonts w:hint="eastAsia" w:ascii="Arial" w:hAnsi="Arial" w:cs="Arial"/>
          <w:b/>
          <w:bCs/>
          <w:szCs w:val="21"/>
          <w:lang w:val="zh-CN"/>
        </w:rPr>
        <w:t>（</w:t>
      </w:r>
      <w:r>
        <w:rPr>
          <w:rFonts w:hint="eastAsia" w:ascii="Arial" w:hAnsi="Arial" w:cs="Arial"/>
          <w:b/>
          <w:bCs/>
          <w:szCs w:val="21"/>
        </w:rPr>
        <w:t>2</w:t>
      </w:r>
      <w:r>
        <w:rPr>
          <w:rFonts w:hint="eastAsia" w:ascii="Arial" w:hAnsi="Arial" w:cs="Arial"/>
          <w:b/>
          <w:bCs/>
          <w:szCs w:val="21"/>
          <w:lang w:val="zh-CN"/>
        </w:rPr>
        <w:t>）</w:t>
      </w:r>
      <w:r>
        <w:rPr>
          <w:rFonts w:ascii="Arial" w:hAnsi="Arial" w:cs="Arial"/>
          <w:b/>
          <w:bCs/>
          <w:szCs w:val="21"/>
          <w:lang w:val="zh-CN"/>
        </w:rPr>
        <w:t>未实质性响应</w:t>
      </w:r>
      <w:r>
        <w:rPr>
          <w:rFonts w:hint="eastAsia" w:ascii="Arial" w:hAnsi="Arial" w:cs="Arial"/>
          <w:b/>
          <w:bCs/>
          <w:szCs w:val="21"/>
          <w:lang w:val="zh-CN"/>
        </w:rPr>
        <w:t>磋商</w:t>
      </w:r>
      <w:r>
        <w:rPr>
          <w:rFonts w:ascii="Arial" w:hAnsi="Arial" w:cs="Arial"/>
          <w:b/>
          <w:bCs/>
          <w:szCs w:val="21"/>
          <w:lang w:val="zh-CN"/>
        </w:rPr>
        <w:t>文件要求的；</w:t>
      </w:r>
      <w:r>
        <w:rPr>
          <w:rFonts w:hint="eastAsia" w:ascii="Arial" w:hAnsi="Arial" w:cs="Arial"/>
          <w:b/>
          <w:bCs/>
          <w:szCs w:val="21"/>
          <w:lang w:val="zh-CN"/>
        </w:rPr>
        <w:t>（</w:t>
      </w:r>
      <w:r>
        <w:rPr>
          <w:rFonts w:ascii="Arial" w:hAnsi="Arial" w:cs="Arial"/>
          <w:b/>
          <w:bCs/>
          <w:szCs w:val="21"/>
          <w:lang w:val="zh-CN"/>
        </w:rPr>
        <w:t>实质性要求是指本磋商文件中用带星号（“*”）、“须（必须）”或“应（应当）”等其他文字说明的商务和技术要求。</w:t>
      </w:r>
      <w:r>
        <w:rPr>
          <w:rFonts w:hint="eastAsia" w:ascii="Arial" w:hAnsi="Arial" w:cs="Arial"/>
          <w:b/>
          <w:bCs/>
          <w:szCs w:val="21"/>
          <w:lang w:val="zh-CN"/>
        </w:rPr>
        <w:t>）；</w:t>
      </w:r>
    </w:p>
    <w:p w14:paraId="531A9766">
      <w:pPr>
        <w:autoSpaceDE w:val="0"/>
        <w:autoSpaceDN w:val="0"/>
        <w:adjustRightInd w:val="0"/>
        <w:snapToGrid w:val="0"/>
        <w:spacing w:line="360" w:lineRule="auto"/>
        <w:ind w:firstLine="422" w:firstLineChars="200"/>
        <w:rPr>
          <w:rFonts w:ascii="Arial" w:hAnsi="Arial" w:cs="Arial"/>
          <w:b/>
          <w:bCs/>
          <w:szCs w:val="21"/>
          <w:lang w:val="zh-CN"/>
        </w:rPr>
      </w:pPr>
      <w:r>
        <w:rPr>
          <w:rFonts w:hint="eastAsia" w:ascii="Arial" w:hAnsi="Arial" w:cs="Arial"/>
          <w:b/>
          <w:bCs/>
          <w:szCs w:val="21"/>
          <w:lang w:val="zh-CN"/>
        </w:rPr>
        <w:t>（3）响应文件中已标价工程量清单与采购文件规定的暂估价、暂列金额及甲供材料价格不一致的；</w:t>
      </w:r>
    </w:p>
    <w:p w14:paraId="67ABB474">
      <w:pPr>
        <w:autoSpaceDE w:val="0"/>
        <w:autoSpaceDN w:val="0"/>
        <w:adjustRightInd w:val="0"/>
        <w:snapToGrid w:val="0"/>
        <w:spacing w:line="360" w:lineRule="auto"/>
        <w:ind w:firstLine="422" w:firstLineChars="200"/>
        <w:rPr>
          <w:rFonts w:ascii="Arial" w:hAnsi="Arial" w:cs="Arial"/>
          <w:b/>
          <w:bCs/>
          <w:szCs w:val="21"/>
          <w:lang w:val="zh-CN"/>
        </w:rPr>
      </w:pPr>
      <w:r>
        <w:rPr>
          <w:rFonts w:hint="eastAsia" w:ascii="Arial" w:hAnsi="Arial" w:cs="Arial"/>
          <w:b/>
          <w:bCs/>
          <w:szCs w:val="21"/>
          <w:lang w:val="zh-CN"/>
        </w:rPr>
        <w:t>（4）响应文件中已标价工程量清单与采购文件明确列出的不可竞争费用项目或费率或计算基础不一致的；</w:t>
      </w:r>
    </w:p>
    <w:p w14:paraId="7FE1722A">
      <w:pPr>
        <w:autoSpaceDE w:val="0"/>
        <w:autoSpaceDN w:val="0"/>
        <w:adjustRightInd w:val="0"/>
        <w:snapToGrid w:val="0"/>
        <w:spacing w:line="360" w:lineRule="auto"/>
        <w:ind w:firstLine="422" w:firstLineChars="200"/>
        <w:rPr>
          <w:rFonts w:ascii="Arial" w:hAnsi="Arial" w:cs="Arial"/>
          <w:b/>
          <w:bCs/>
          <w:szCs w:val="21"/>
          <w:lang w:val="zh-CN"/>
        </w:rPr>
      </w:pPr>
      <w:r>
        <w:rPr>
          <w:rFonts w:hint="eastAsia" w:ascii="Arial" w:hAnsi="Arial" w:cs="Arial"/>
          <w:b/>
          <w:bCs/>
          <w:szCs w:val="21"/>
          <w:lang w:val="zh-CN"/>
        </w:rPr>
        <w:t>（5）</w:t>
      </w:r>
      <w:bookmarkStart w:id="22" w:name="OLE_LINK3"/>
      <w:r>
        <w:rPr>
          <w:rFonts w:hint="eastAsia" w:ascii="Arial" w:hAnsi="Arial" w:cs="Arial"/>
          <w:b/>
          <w:bCs/>
          <w:szCs w:val="21"/>
          <w:lang w:val="zh-CN"/>
        </w:rPr>
        <w:t>响应文件中已标价工程量清单与采购文件提供的工程量清单中的项目编码、项目名称、项目特征、计量单位、工程量不一致的（措施项目增项除外）</w:t>
      </w:r>
      <w:bookmarkEnd w:id="22"/>
      <w:r>
        <w:rPr>
          <w:rFonts w:hint="eastAsia" w:ascii="Arial" w:hAnsi="Arial" w:cs="Arial"/>
          <w:b/>
          <w:bCs/>
          <w:szCs w:val="21"/>
          <w:lang w:val="zh-CN"/>
        </w:rPr>
        <w:t>；</w:t>
      </w:r>
    </w:p>
    <w:p w14:paraId="68914464">
      <w:pPr>
        <w:autoSpaceDE w:val="0"/>
        <w:autoSpaceDN w:val="0"/>
        <w:adjustRightInd w:val="0"/>
        <w:snapToGrid w:val="0"/>
        <w:spacing w:line="360" w:lineRule="auto"/>
        <w:ind w:firstLine="422" w:firstLineChars="200"/>
        <w:rPr>
          <w:rFonts w:ascii="Arial" w:hAnsi="Arial" w:cs="Arial"/>
          <w:b/>
          <w:bCs/>
          <w:szCs w:val="21"/>
          <w:lang w:val="zh-CN"/>
        </w:rPr>
      </w:pPr>
      <w:r>
        <w:rPr>
          <w:rFonts w:ascii="Arial" w:hAnsi="Arial" w:cs="Arial"/>
          <w:b/>
          <w:bCs/>
          <w:szCs w:val="21"/>
          <w:lang w:val="zh-CN"/>
        </w:rPr>
        <w:t>（</w:t>
      </w:r>
      <w:r>
        <w:rPr>
          <w:rFonts w:hint="eastAsia" w:ascii="Arial" w:hAnsi="Arial" w:cs="Arial"/>
          <w:b/>
          <w:bCs/>
          <w:szCs w:val="21"/>
        </w:rPr>
        <w:t>6</w:t>
      </w:r>
      <w:r>
        <w:rPr>
          <w:rFonts w:ascii="Arial" w:hAnsi="Arial" w:cs="Arial"/>
          <w:b/>
          <w:bCs/>
          <w:szCs w:val="21"/>
          <w:lang w:val="zh-CN"/>
        </w:rPr>
        <w:t>）不符合法律、法规和磋商文件规定的其他实质性要求的</w:t>
      </w:r>
      <w:r>
        <w:rPr>
          <w:rFonts w:hint="eastAsia" w:ascii="Arial" w:hAnsi="Arial" w:cs="Arial"/>
          <w:b/>
          <w:bCs/>
          <w:szCs w:val="21"/>
          <w:lang w:val="zh-CN"/>
        </w:rPr>
        <w:t>；</w:t>
      </w:r>
    </w:p>
    <w:p w14:paraId="2291C2B2">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1</w:t>
      </w:r>
      <w:r>
        <w:rPr>
          <w:rFonts w:hint="eastAsia" w:ascii="Arial" w:hAnsi="Arial" w:cs="Arial"/>
          <w:szCs w:val="21"/>
          <w:lang w:val="zh-CN"/>
        </w:rPr>
        <w:t>3</w:t>
      </w:r>
      <w:r>
        <w:rPr>
          <w:rFonts w:ascii="Arial" w:hAnsi="Arial" w:cs="Arial"/>
          <w:szCs w:val="21"/>
          <w:lang w:val="zh-CN"/>
        </w:rPr>
        <w:t>.8出现下列情形之一的磋商终止：</w:t>
      </w:r>
    </w:p>
    <w:p w14:paraId="1395E6F1">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（1）因情况变化，不再符合规定的竞争性磋商采购方式适用情形的；</w:t>
      </w:r>
    </w:p>
    <w:p w14:paraId="6759DCA9">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（2）出现影响采购公正的违法、违规行为的；</w:t>
      </w:r>
    </w:p>
    <w:p w14:paraId="72FA7CB4">
      <w:pPr>
        <w:autoSpaceDE w:val="0"/>
        <w:autoSpaceDN w:val="0"/>
        <w:adjustRightInd w:val="0"/>
        <w:snapToGrid w:val="0"/>
        <w:spacing w:line="360" w:lineRule="auto"/>
        <w:ind w:firstLine="420" w:firstLineChars="200"/>
        <w:rPr>
          <w:rFonts w:ascii="Arial" w:hAnsi="Arial" w:cs="Arial"/>
          <w:szCs w:val="21"/>
          <w:lang w:val="zh-CN"/>
        </w:rPr>
      </w:pPr>
      <w:r>
        <w:rPr>
          <w:rFonts w:ascii="Arial" w:hAnsi="Arial" w:cs="Arial"/>
          <w:szCs w:val="21"/>
          <w:lang w:val="zh-CN"/>
        </w:rPr>
        <w:t>（3）</w:t>
      </w:r>
      <w:r>
        <w:rPr>
          <w:rFonts w:hint="eastAsia" w:ascii="Arial" w:hAnsi="Arial" w:cs="Arial"/>
          <w:szCs w:val="21"/>
          <w:lang w:val="zh-CN"/>
        </w:rPr>
        <w:t>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28BA3217">
      <w:pPr>
        <w:autoSpaceDE w:val="0"/>
        <w:autoSpaceDN w:val="0"/>
        <w:adjustRightInd w:val="0"/>
        <w:snapToGrid w:val="0"/>
        <w:spacing w:line="360" w:lineRule="auto"/>
        <w:ind w:firstLine="420" w:firstLineChars="200"/>
        <w:rPr>
          <w:rFonts w:ascii="Arial" w:hAnsi="Arial" w:cs="Arial"/>
          <w:szCs w:val="21"/>
          <w:lang w:val="zh-CN"/>
        </w:rPr>
      </w:pPr>
      <w:r>
        <w:rPr>
          <w:rFonts w:hint="eastAsia" w:ascii="Arial" w:hAnsi="Arial" w:cs="Arial"/>
          <w:szCs w:val="21"/>
          <w:lang w:val="zh-CN"/>
        </w:rPr>
        <w:t>（4）在“苏采云”系统规定时间内成功解密电子响应文件的供应商不足3家的。</w:t>
      </w:r>
    </w:p>
    <w:p w14:paraId="3A9BC042">
      <w:pPr>
        <w:snapToGrid w:val="0"/>
        <w:spacing w:line="360" w:lineRule="auto"/>
        <w:ind w:firstLine="420" w:firstLineChars="200"/>
        <w:rPr>
          <w:rFonts w:ascii="宋体" w:hAnsi="宋体" w:cs="宋体"/>
          <w:szCs w:val="21"/>
          <w:lang w:val="zh-CN"/>
        </w:rPr>
      </w:pPr>
      <w:r>
        <w:rPr>
          <w:rFonts w:ascii="宋体" w:hAnsi="宋体" w:cs="宋体"/>
          <w:szCs w:val="21"/>
          <w:lang w:val="zh-CN"/>
        </w:rPr>
        <w:t>13.9</w:t>
      </w:r>
      <w:r>
        <w:rPr>
          <w:rFonts w:ascii="宋体" w:hAnsi="宋体" w:cs="宋体"/>
          <w:szCs w:val="21"/>
        </w:rPr>
        <w:t>磋商小组</w:t>
      </w:r>
      <w:r>
        <w:rPr>
          <w:rFonts w:hint="eastAsia" w:ascii="宋体" w:hAnsi="宋体" w:cs="宋体"/>
          <w:szCs w:val="21"/>
          <w:lang w:val="zh-CN"/>
        </w:rPr>
        <w:t>启动异常低价</w:t>
      </w:r>
      <w:r>
        <w:rPr>
          <w:rFonts w:ascii="宋体" w:hAnsi="宋体" w:cs="宋体"/>
          <w:szCs w:val="21"/>
        </w:rPr>
        <w:t>响应</w:t>
      </w:r>
      <w:r>
        <w:rPr>
          <w:rFonts w:hint="eastAsia" w:ascii="宋体" w:hAnsi="宋体" w:cs="宋体"/>
          <w:szCs w:val="21"/>
          <w:lang w:val="zh-CN"/>
        </w:rPr>
        <w:t>审查的情形和具体要求：</w:t>
      </w:r>
    </w:p>
    <w:p w14:paraId="0713D668">
      <w:pPr>
        <w:snapToGrid w:val="0"/>
        <w:spacing w:line="360" w:lineRule="auto"/>
        <w:ind w:firstLine="420" w:firstLineChars="200"/>
        <w:rPr>
          <w:rFonts w:ascii="宋体" w:hAnsi="宋体" w:cs="宋体"/>
          <w:szCs w:val="21"/>
          <w:lang w:val="zh-CN"/>
        </w:rPr>
      </w:pPr>
      <w:r>
        <w:rPr>
          <w:rFonts w:hint="eastAsia" w:ascii="宋体" w:hAnsi="宋体" w:cs="宋体"/>
          <w:szCs w:val="21"/>
        </w:rPr>
        <w:t>13.9.1</w:t>
      </w:r>
      <w:r>
        <w:rPr>
          <w:rFonts w:ascii="宋体" w:hAnsi="宋体" w:cs="宋体"/>
          <w:szCs w:val="21"/>
          <w:lang w:val="zh-CN"/>
        </w:rPr>
        <w:t>评</w:t>
      </w:r>
      <w:r>
        <w:rPr>
          <w:rFonts w:hint="eastAsia" w:ascii="宋体" w:hAnsi="宋体" w:cs="宋体"/>
          <w:szCs w:val="21"/>
        </w:rPr>
        <w:t>审</w:t>
      </w:r>
      <w:r>
        <w:rPr>
          <w:rFonts w:ascii="宋体" w:hAnsi="宋体" w:cs="宋体"/>
          <w:szCs w:val="21"/>
          <w:lang w:val="zh-CN"/>
        </w:rPr>
        <w:t>过程中出现下列情形之一的，</w:t>
      </w:r>
      <w:r>
        <w:rPr>
          <w:rFonts w:hint="eastAsia" w:ascii="宋体" w:hAnsi="宋体" w:cs="宋体"/>
          <w:szCs w:val="21"/>
        </w:rPr>
        <w:t>磋商小组</w:t>
      </w:r>
      <w:r>
        <w:rPr>
          <w:rFonts w:ascii="宋体" w:hAnsi="宋体" w:cs="宋体"/>
          <w:szCs w:val="21"/>
          <w:lang w:val="zh-CN"/>
        </w:rPr>
        <w:t>应当启动异常低价</w:t>
      </w:r>
      <w:r>
        <w:rPr>
          <w:rFonts w:hint="eastAsia" w:ascii="宋体" w:hAnsi="宋体" w:cs="宋体"/>
          <w:szCs w:val="21"/>
        </w:rPr>
        <w:t>响应</w:t>
      </w:r>
      <w:r>
        <w:rPr>
          <w:rFonts w:ascii="宋体" w:hAnsi="宋体" w:cs="宋体"/>
          <w:szCs w:val="21"/>
          <w:lang w:val="zh-CN"/>
        </w:rPr>
        <w:t>审查程序：</w:t>
      </w:r>
    </w:p>
    <w:p w14:paraId="4DC3745A">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（1）响应</w:t>
      </w:r>
      <w:r>
        <w:rPr>
          <w:rFonts w:ascii="Arial" w:hAnsi="Arial" w:cs="Arial"/>
          <w:kern w:val="0"/>
          <w:szCs w:val="21"/>
        </w:rPr>
        <w:t>报价低于</w:t>
      </w:r>
      <w:r>
        <w:rPr>
          <w:rFonts w:hint="eastAsia" w:ascii="Arial" w:hAnsi="Arial" w:cs="Arial"/>
          <w:kern w:val="0"/>
          <w:szCs w:val="21"/>
        </w:rPr>
        <w:t>全部通过符合性审查供应商响应报价平均值50%的，即响应报价&lt;全部通过符合性审查供应商响应报价平均值×50%；</w:t>
      </w:r>
    </w:p>
    <w:p w14:paraId="18BBB2EA">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（2）响应报价低于通过符合性审查的次低报价供应商响应报价50%的，即响应报价&lt;通过符合性审查的次低报价供应商响应报价×50%；</w:t>
      </w:r>
    </w:p>
    <w:p w14:paraId="2C6F7EC8">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（3）响应报价低于本项目最高限价45%的，即响应报价&lt;本项目最高限价×45%；</w:t>
      </w:r>
    </w:p>
    <w:p w14:paraId="13B8EE02">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（4）评审委员会基于专业判断，认为供应商报价过低，有可能影响产品质量或者不能诚信履约的其他情形。</w:t>
      </w:r>
    </w:p>
    <w:p w14:paraId="3A0A8095">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p>
    <w:p w14:paraId="77E9FBCE">
      <w:pPr>
        <w:widowControl/>
        <w:shd w:val="clear" w:color="auto" w:fill="FFFFFF"/>
        <w:spacing w:line="360" w:lineRule="auto"/>
        <w:ind w:firstLine="420" w:firstLineChars="200"/>
        <w:jc w:val="left"/>
        <w:rPr>
          <w:rFonts w:ascii="Arial" w:hAnsi="Arial" w:cs="Arial"/>
          <w:b/>
          <w:bCs/>
          <w:kern w:val="0"/>
          <w:szCs w:val="21"/>
        </w:rPr>
      </w:pPr>
      <w:r>
        <w:rPr>
          <w:rFonts w:hint="eastAsia" w:ascii="Arial" w:hAnsi="Arial" w:cs="Arial"/>
          <w:kern w:val="0"/>
          <w:szCs w:val="21"/>
        </w:rPr>
        <w:t>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kern w:val="0"/>
          <w:szCs w:val="21"/>
        </w:rPr>
        <w:t>供应商不能提供书面说明、证明材料，或者提供的书面说明、证明材料不能证明其报价合理性的，磋商小组应当将其作为无效响应处理。</w:t>
      </w:r>
    </w:p>
    <w:p w14:paraId="3E9AEA41">
      <w:pPr>
        <w:autoSpaceDE w:val="0"/>
        <w:autoSpaceDN w:val="0"/>
        <w:adjustRightInd w:val="0"/>
        <w:spacing w:line="360" w:lineRule="auto"/>
        <w:ind w:firstLine="420" w:firstLineChars="200"/>
        <w:rPr>
          <w:rFonts w:ascii="宋体" w:hAnsi="宋体" w:cs="宋体"/>
          <w:szCs w:val="21"/>
          <w:lang w:val="zh-CN"/>
        </w:rPr>
      </w:pPr>
      <w:r>
        <w:rPr>
          <w:rFonts w:hint="eastAsia" w:ascii="Arial" w:hAnsi="Arial" w:cs="Arial"/>
          <w:kern w:val="0"/>
          <w:szCs w:val="21"/>
        </w:rPr>
        <w:t>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t>1</w:t>
      </w:r>
      <w:r>
        <w:rPr>
          <w:rFonts w:hint="eastAsia" w:ascii="宋体" w:hAnsi="宋体" w:cs="宋体"/>
          <w:szCs w:val="21"/>
        </w:rPr>
        <w:t>4</w:t>
      </w:r>
      <w:r>
        <w:rPr>
          <w:rFonts w:hint="eastAsia" w:ascii="宋体" w:hAnsi="宋体" w:cs="宋体"/>
          <w:szCs w:val="21"/>
          <w:lang w:val="zh-CN"/>
        </w:rPr>
        <w:t>、</w:t>
      </w:r>
      <w:r>
        <w:rPr>
          <w:rFonts w:hint="eastAsia" w:ascii="宋体" w:hAnsi="宋体" w:cs="宋体"/>
          <w:color w:val="000000"/>
          <w:kern w:val="0"/>
          <w:szCs w:val="21"/>
          <w:lang w:val="zh-CN"/>
        </w:rPr>
        <w:t>评分方法和标准</w:t>
      </w:r>
    </w:p>
    <w:p w14:paraId="0683D735">
      <w:pPr>
        <w:widowControl/>
        <w:adjustRightInd w:val="0"/>
        <w:snapToGrid w:val="0"/>
        <w:spacing w:line="360" w:lineRule="auto"/>
        <w:ind w:firstLine="420" w:firstLineChars="200"/>
        <w:rPr>
          <w:rFonts w:ascii="宋体" w:hAnsi="宋体" w:cs="宋体"/>
          <w:color w:val="000000"/>
          <w:kern w:val="0"/>
          <w:szCs w:val="21"/>
          <w:lang w:val="zh-CN"/>
        </w:rPr>
      </w:pPr>
      <w:r>
        <w:rPr>
          <w:rFonts w:hint="eastAsia" w:ascii="宋体" w:hAnsi="宋体" w:cs="宋体"/>
          <w:color w:val="000000"/>
          <w:kern w:val="0"/>
          <w:szCs w:val="21"/>
          <w:lang w:val="zh-CN"/>
        </w:rPr>
        <w:t>1</w:t>
      </w:r>
      <w:r>
        <w:rPr>
          <w:rFonts w:hint="eastAsia" w:ascii="宋体" w:hAnsi="宋体" w:cs="宋体"/>
          <w:color w:val="000000"/>
          <w:kern w:val="0"/>
          <w:szCs w:val="21"/>
        </w:rPr>
        <w:t>4</w:t>
      </w:r>
      <w:r>
        <w:rPr>
          <w:rFonts w:hint="eastAsia" w:ascii="宋体" w:hAnsi="宋体" w:cs="宋体"/>
          <w:color w:val="000000"/>
          <w:kern w:val="0"/>
          <w:szCs w:val="21"/>
          <w:lang w:val="zh-CN"/>
        </w:rPr>
        <w:t>.1采用综合评分法。即</w:t>
      </w:r>
      <w:r>
        <w:rPr>
          <w:rFonts w:hint="eastAsia" w:ascii="宋体" w:hAnsi="宋体" w:cs="宋体"/>
          <w:color w:val="000000"/>
          <w:kern w:val="0"/>
          <w:szCs w:val="21"/>
        </w:rPr>
        <w:t>在最大限度地满足磋商文件实质性要求前提下，按照磋商文件中规定的各项因素进行综合评审后，以评审总得分最高的供应商作为成交候选供应商或者成交供应商的评分方法。</w:t>
      </w:r>
    </w:p>
    <w:p w14:paraId="45C4B73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w:t>
      </w:r>
      <w:r>
        <w:rPr>
          <w:rFonts w:hint="eastAsia" w:ascii="宋体" w:hAnsi="宋体" w:cs="宋体"/>
          <w:kern w:val="0"/>
          <w:szCs w:val="21"/>
          <w:lang w:val="zh-CN"/>
        </w:rPr>
        <w:t>.2</w:t>
      </w:r>
      <w:r>
        <w:rPr>
          <w:rFonts w:hint="eastAsia" w:ascii="宋体" w:hAnsi="宋体" w:cs="宋体"/>
          <w:kern w:val="0"/>
          <w:szCs w:val="21"/>
        </w:rPr>
        <w:t>综合评分的</w:t>
      </w:r>
      <w:r>
        <w:rPr>
          <w:rFonts w:hint="eastAsia" w:ascii="宋体" w:hAnsi="宋体" w:cs="宋体"/>
          <w:kern w:val="0"/>
          <w:szCs w:val="21"/>
          <w:lang w:val="zh-CN"/>
        </w:rPr>
        <w:t>主要因素是：</w:t>
      </w:r>
      <w:r>
        <w:rPr>
          <w:rFonts w:hint="eastAsia" w:ascii="宋体" w:hAnsi="宋体" w:cs="宋体"/>
          <w:kern w:val="0"/>
          <w:szCs w:val="21"/>
        </w:rPr>
        <w:t>价格、服务、业绩、投标响应性等。</w:t>
      </w:r>
    </w:p>
    <w:p w14:paraId="6EF239D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14.3评分标准详见第三章。</w:t>
      </w:r>
    </w:p>
    <w:p w14:paraId="1A4B737A">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15、确定成交供应商</w:t>
      </w:r>
    </w:p>
    <w:p w14:paraId="6C389A5D">
      <w:pPr>
        <w:pStyle w:val="27"/>
        <w:spacing w:line="360" w:lineRule="auto"/>
        <w:ind w:firstLine="315" w:firstLineChars="150"/>
        <w:rPr>
          <w:rFonts w:hint="eastAsia" w:hAnsi="宋体" w:eastAsia="宋体" w:cs="宋体"/>
          <w:sz w:val="24"/>
          <w:szCs w:val="24"/>
          <w:highlight w:val="none"/>
          <w:lang w:eastAsia="zh-CN"/>
        </w:rPr>
      </w:pPr>
      <w:r>
        <w:rPr>
          <w:rFonts w:ascii="Arial" w:hAnsi="Arial" w:cs="Arial"/>
          <w:kern w:val="0"/>
          <w:szCs w:val="21"/>
          <w:highlight w:val="none"/>
        </w:rPr>
        <w:t>1</w:t>
      </w:r>
      <w:r>
        <w:rPr>
          <w:rFonts w:hint="eastAsia" w:ascii="Arial" w:hAnsi="Arial" w:cs="Arial"/>
          <w:kern w:val="0"/>
          <w:szCs w:val="21"/>
          <w:highlight w:val="none"/>
        </w:rPr>
        <w:t>5</w:t>
      </w:r>
      <w:r>
        <w:rPr>
          <w:rFonts w:ascii="Arial" w:hAnsi="Arial" w:cs="Arial"/>
          <w:kern w:val="0"/>
          <w:szCs w:val="21"/>
          <w:highlight w:val="none"/>
        </w:rPr>
        <w:t>.1综合比较与评价后按照得分</w:t>
      </w:r>
      <w:r>
        <w:rPr>
          <w:rFonts w:ascii="Arial" w:hAnsi="Arial" w:eastAsia="宋体" w:cs="Arial"/>
          <w:kern w:val="0"/>
          <w:szCs w:val="21"/>
          <w:highlight w:val="none"/>
        </w:rPr>
        <w:t>高低顺序对供应商进行排列。评审得分相同的，按照最后报价由低到高顺序排列。评审得分且最后报价相同的，按技术指标优劣顺序排列。</w:t>
      </w:r>
      <w:r>
        <w:rPr>
          <w:rFonts w:hint="default" w:ascii="Arial" w:hAnsi="Arial" w:eastAsia="宋体" w:cs="Arial"/>
          <w:kern w:val="0"/>
          <w:szCs w:val="21"/>
          <w:highlight w:val="none"/>
        </w:rPr>
        <w:t>评审</w:t>
      </w:r>
      <w:r>
        <w:rPr>
          <w:rFonts w:ascii="Arial" w:hAnsi="Arial" w:eastAsia="宋体" w:cs="Arial"/>
          <w:kern w:val="0"/>
          <w:szCs w:val="21"/>
          <w:highlight w:val="none"/>
        </w:rPr>
        <w:t>委员会将综合排名第一的供应商确定为中标供应商。</w:t>
      </w:r>
    </w:p>
    <w:p w14:paraId="701CC1CC">
      <w:pPr>
        <w:autoSpaceDE w:val="0"/>
        <w:autoSpaceDN w:val="0"/>
        <w:adjustRightInd w:val="0"/>
        <w:snapToGrid w:val="0"/>
        <w:spacing w:line="360" w:lineRule="auto"/>
        <w:ind w:firstLine="420"/>
        <w:rPr>
          <w:rFonts w:ascii="Arial" w:hAnsi="Arial" w:cs="Arial"/>
          <w:szCs w:val="21"/>
        </w:rPr>
      </w:pPr>
      <w:r>
        <w:rPr>
          <w:rFonts w:ascii="Arial" w:hAnsi="Arial" w:cs="Arial"/>
          <w:szCs w:val="21"/>
        </w:rPr>
        <w:t>1</w:t>
      </w:r>
      <w:r>
        <w:rPr>
          <w:rFonts w:hint="eastAsia" w:ascii="Arial" w:hAnsi="Arial" w:cs="Arial"/>
          <w:szCs w:val="21"/>
        </w:rPr>
        <w:t>5</w:t>
      </w:r>
      <w:r>
        <w:rPr>
          <w:rFonts w:ascii="Arial" w:hAnsi="Arial" w:cs="Arial"/>
          <w:szCs w:val="21"/>
        </w:rPr>
        <w:t>.</w:t>
      </w:r>
      <w:r>
        <w:rPr>
          <w:rFonts w:hint="eastAsia" w:ascii="Arial" w:hAnsi="Arial" w:cs="Arial"/>
          <w:szCs w:val="21"/>
        </w:rPr>
        <w:t>2</w:t>
      </w:r>
      <w:r>
        <w:rPr>
          <w:rFonts w:ascii="Arial" w:hAnsi="Arial" w:cs="Arial"/>
          <w:szCs w:val="21"/>
        </w:rPr>
        <w:t xml:space="preserve"> 磋商小组根据磋商过程和结果编写磋商（评审）报告。</w:t>
      </w:r>
    </w:p>
    <w:p w14:paraId="4BE0CC1D">
      <w:pPr>
        <w:widowControl/>
        <w:shd w:val="clear" w:color="auto" w:fill="FFFFFF"/>
        <w:spacing w:line="360" w:lineRule="auto"/>
        <w:ind w:firstLine="420"/>
        <w:rPr>
          <w:rFonts w:ascii="Arial" w:hAnsi="Arial"/>
          <w:szCs w:val="21"/>
          <w:lang w:val="zh-CN"/>
        </w:rPr>
      </w:pPr>
      <w:r>
        <w:rPr>
          <w:rFonts w:hint="eastAsia" w:ascii="Arial" w:hAnsi="Arial"/>
          <w:kern w:val="0"/>
          <w:szCs w:val="21"/>
        </w:rPr>
        <w:t>15.3</w:t>
      </w:r>
      <w:r>
        <w:rPr>
          <w:rFonts w:ascii="Arial" w:hAnsi="Arial"/>
          <w:kern w:val="0"/>
          <w:szCs w:val="21"/>
        </w:rPr>
        <w:t>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p>
    <w:p w14:paraId="43977905">
      <w:pPr>
        <w:widowControl/>
        <w:shd w:val="clear" w:color="auto" w:fill="FFFFFF"/>
        <w:spacing w:line="360" w:lineRule="auto"/>
        <w:ind w:firstLine="420"/>
        <w:rPr>
          <w:rFonts w:ascii="Arial" w:hAnsi="Arial" w:cs="Arial"/>
          <w:kern w:val="0"/>
          <w:szCs w:val="21"/>
        </w:rPr>
      </w:pPr>
      <w:r>
        <w:rPr>
          <w:rFonts w:hint="eastAsia" w:ascii="Arial" w:hAnsi="Arial"/>
          <w:szCs w:val="21"/>
          <w:lang w:val="zh-CN"/>
        </w:rPr>
        <w:t>因系统存储空间有限，成交结果公告届满之日起三十日后，“苏采云”系统不再保证提供下载《成交通知书》服务,因未及时下载而造成的不利后果由成交供应商自行承担。</w:t>
      </w:r>
    </w:p>
    <w:p w14:paraId="0C147C62">
      <w:pPr>
        <w:autoSpaceDE w:val="0"/>
        <w:autoSpaceDN w:val="0"/>
        <w:adjustRightInd w:val="0"/>
        <w:snapToGrid w:val="0"/>
        <w:spacing w:line="360" w:lineRule="auto"/>
        <w:ind w:firstLine="420"/>
        <w:rPr>
          <w:rFonts w:ascii="Arial" w:hAnsi="Arial" w:cs="Arial"/>
          <w:szCs w:val="21"/>
          <w:lang w:val="zh-CN"/>
        </w:rPr>
      </w:pPr>
      <w:r>
        <w:rPr>
          <w:rFonts w:ascii="Arial" w:hAnsi="Arial" w:cs="Arial"/>
          <w:szCs w:val="21"/>
          <w:lang w:val="zh-CN"/>
        </w:rPr>
        <w:t>1</w:t>
      </w:r>
      <w:r>
        <w:rPr>
          <w:rFonts w:hint="eastAsia" w:ascii="Arial" w:hAnsi="Arial" w:cs="Arial"/>
          <w:szCs w:val="21"/>
        </w:rPr>
        <w:t>5</w:t>
      </w:r>
      <w:r>
        <w:rPr>
          <w:rFonts w:ascii="Arial" w:hAnsi="Arial" w:cs="Arial"/>
          <w:szCs w:val="21"/>
          <w:lang w:val="zh-CN"/>
        </w:rPr>
        <w:t>.</w:t>
      </w:r>
      <w:r>
        <w:rPr>
          <w:rFonts w:hint="eastAsia" w:ascii="Arial" w:hAnsi="Arial" w:cs="Arial"/>
          <w:szCs w:val="21"/>
        </w:rPr>
        <w:t>4</w:t>
      </w:r>
      <w:r>
        <w:rPr>
          <w:rFonts w:ascii="Arial" w:hAnsi="Arial" w:cs="Arial"/>
          <w:szCs w:val="21"/>
          <w:lang w:val="zh-CN"/>
        </w:rPr>
        <w:t xml:space="preserve"> 成交通知书对采购人和成交供应商具有同等法律效力。</w:t>
      </w:r>
    </w:p>
    <w:p w14:paraId="213D72FC">
      <w:pPr>
        <w:widowControl/>
        <w:shd w:val="clear" w:color="auto" w:fill="FFFFFF"/>
        <w:spacing w:line="360" w:lineRule="auto"/>
        <w:ind w:firstLine="420"/>
        <w:rPr>
          <w:rFonts w:ascii="Arial" w:hAnsi="Arial" w:cs="Arial"/>
          <w:szCs w:val="21"/>
          <w:lang w:val="zh-CN"/>
        </w:rPr>
      </w:pPr>
      <w:r>
        <w:rPr>
          <w:rFonts w:ascii="Arial" w:hAnsi="Arial" w:cs="Arial"/>
          <w:szCs w:val="21"/>
          <w:lang w:val="zh-CN"/>
        </w:rPr>
        <w:t>1</w:t>
      </w:r>
      <w:r>
        <w:rPr>
          <w:rFonts w:hint="eastAsia" w:ascii="Arial" w:hAnsi="Arial" w:cs="Arial"/>
          <w:szCs w:val="21"/>
        </w:rPr>
        <w:t>5</w:t>
      </w:r>
      <w:r>
        <w:rPr>
          <w:rFonts w:ascii="Arial" w:hAnsi="Arial" w:cs="Arial"/>
          <w:szCs w:val="21"/>
          <w:lang w:val="zh-CN"/>
        </w:rPr>
        <w:t>.</w:t>
      </w:r>
      <w:r>
        <w:rPr>
          <w:rFonts w:hint="eastAsia" w:ascii="Arial" w:hAnsi="Arial" w:cs="Arial"/>
          <w:szCs w:val="21"/>
        </w:rPr>
        <w:t>5</w:t>
      </w:r>
      <w:r>
        <w:rPr>
          <w:rFonts w:hint="eastAsia" w:ascii="Arial" w:hAnsi="Arial" w:cs="Arial"/>
          <w:szCs w:val="21"/>
          <w:lang w:val="zh-CN"/>
        </w:rPr>
        <w:t>采购人与成交供应商应当在成交通知书发出之日起30日内，按照磋商文件确定的合同文本以及采购标的、规格型号、采购金额、采购数量、技术和服务要求等事项签订政府采购合同。</w:t>
      </w:r>
    </w:p>
    <w:p w14:paraId="35002FE4">
      <w:pPr>
        <w:widowControl/>
        <w:shd w:val="clear" w:color="auto" w:fill="FFFFFF"/>
        <w:spacing w:line="360" w:lineRule="auto"/>
        <w:ind w:firstLine="420"/>
        <w:rPr>
          <w:rFonts w:ascii="宋体" w:hAnsi="宋体" w:cs="宋体"/>
          <w:szCs w:val="21"/>
          <w:lang w:val="zh-CN"/>
        </w:rPr>
      </w:pPr>
      <w:r>
        <w:rPr>
          <w:rFonts w:ascii="Arial" w:hAnsi="Arial" w:cs="Arial"/>
          <w:szCs w:val="21"/>
        </w:rPr>
        <w:t>1</w:t>
      </w:r>
      <w:r>
        <w:rPr>
          <w:rFonts w:hint="eastAsia" w:ascii="Arial" w:hAnsi="Arial" w:cs="Arial"/>
          <w:szCs w:val="21"/>
        </w:rPr>
        <w:t>5</w:t>
      </w:r>
      <w:r>
        <w:rPr>
          <w:rFonts w:ascii="Arial" w:hAnsi="Arial" w:cs="Arial"/>
          <w:szCs w:val="21"/>
        </w:rPr>
        <w:t>.</w:t>
      </w:r>
      <w:r>
        <w:rPr>
          <w:rFonts w:hint="eastAsia" w:ascii="Arial" w:hAnsi="Arial" w:cs="Arial"/>
          <w:szCs w:val="21"/>
        </w:rPr>
        <w:t>6</w:t>
      </w:r>
      <w:r>
        <w:rPr>
          <w:rFonts w:ascii="Arial" w:hAnsi="Arial" w:cs="Arial"/>
          <w:szCs w:val="21"/>
        </w:rPr>
        <w:t xml:space="preserve"> 所有响应文件不论成交与否，均不退回。</w:t>
      </w:r>
    </w:p>
    <w:p w14:paraId="31DFC147">
      <w:pPr>
        <w:autoSpaceDE w:val="0"/>
        <w:autoSpaceDN w:val="0"/>
        <w:adjustRightInd w:val="0"/>
        <w:snapToGrid w:val="0"/>
        <w:spacing w:line="360" w:lineRule="auto"/>
        <w:ind w:firstLine="420"/>
        <w:rPr>
          <w:rFonts w:ascii="宋体" w:hAnsi="宋体" w:cs="宋体"/>
          <w:szCs w:val="21"/>
          <w:highlight w:val="none"/>
          <w:lang w:val="zh-CN"/>
        </w:rPr>
      </w:pPr>
      <w:r>
        <w:rPr>
          <w:rFonts w:hint="eastAsia" w:ascii="宋体" w:hAnsi="宋体" w:cs="宋体"/>
          <w:szCs w:val="21"/>
          <w:lang w:val="zh-CN"/>
        </w:rPr>
        <w:t>1</w:t>
      </w:r>
      <w:r>
        <w:rPr>
          <w:rFonts w:hint="eastAsia" w:ascii="宋体" w:hAnsi="宋体" w:cs="宋体"/>
          <w:szCs w:val="21"/>
        </w:rPr>
        <w:t>6</w:t>
      </w:r>
      <w:r>
        <w:rPr>
          <w:rFonts w:hint="eastAsia" w:ascii="宋体" w:hAnsi="宋体" w:cs="宋体"/>
          <w:szCs w:val="21"/>
          <w:lang w:val="zh-CN"/>
        </w:rPr>
        <w:t>、签订合同</w:t>
      </w:r>
    </w:p>
    <w:p w14:paraId="01AD6E20">
      <w:pPr>
        <w:widowControl/>
        <w:shd w:val="clear" w:color="auto" w:fill="FFFFFF"/>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16.1成交供应商应当自成交通知书发出之日起三十日内，与采购人签订合同，所签订的合同不得对磋商文件和响应文件作实质性修改。</w:t>
      </w:r>
    </w:p>
    <w:p w14:paraId="665BA489">
      <w:pPr>
        <w:widowControl/>
        <w:shd w:val="clear" w:color="auto" w:fill="FFFFFF"/>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16.2采购人不得向成交供应商提出任何不合理的要求作为签订合同的条件，不得与成交供应商私下订立背离合同实质性内容的协议。</w:t>
      </w:r>
    </w:p>
    <w:p w14:paraId="28D62161">
      <w:pPr>
        <w:widowControl/>
        <w:shd w:val="clear" w:color="auto" w:fill="FFFFFF"/>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16.3除继续履行将损害国家利益和社会公众利益的，采购合同的双方当事人不得擅自变更、中止或者终止合同。成交供应商除发生法律规定的不能预见、不能避免并不能克服的客观情况外，不得放弃或拒绝签订合同。</w:t>
      </w:r>
    </w:p>
    <w:p w14:paraId="44518DF7">
      <w:pPr>
        <w:widowControl/>
        <w:shd w:val="clear" w:color="auto" w:fill="FFFFFF"/>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16.4成交供应商拒绝签订采购合同的，采购人可以确定其他供应商作为成交供应商并签订采购合同，也可以重新开展采购活动。</w:t>
      </w:r>
    </w:p>
    <w:p w14:paraId="27BEFFA3">
      <w:pPr>
        <w:autoSpaceDE w:val="0"/>
        <w:autoSpaceDN w:val="0"/>
        <w:adjustRightInd w:val="0"/>
        <w:snapToGrid w:val="0"/>
        <w:spacing w:line="360" w:lineRule="auto"/>
        <w:ind w:firstLine="420"/>
        <w:rPr>
          <w:rFonts w:ascii="宋体" w:hAnsi="宋体" w:cs="宋体"/>
          <w:szCs w:val="21"/>
          <w:highlight w:val="none"/>
          <w:lang w:val="zh-CN"/>
        </w:rPr>
      </w:pPr>
      <w:r>
        <w:rPr>
          <w:rFonts w:hint="eastAsia" w:ascii="宋体" w:hAnsi="宋体" w:cs="宋体"/>
          <w:szCs w:val="21"/>
          <w:highlight w:val="none"/>
        </w:rPr>
        <w:t>六</w:t>
      </w:r>
      <w:r>
        <w:rPr>
          <w:rFonts w:hint="eastAsia" w:ascii="宋体" w:hAnsi="宋体" w:cs="宋体"/>
          <w:szCs w:val="21"/>
          <w:highlight w:val="none"/>
          <w:lang w:val="zh-CN"/>
        </w:rPr>
        <w:t>、质疑和投诉</w:t>
      </w:r>
    </w:p>
    <w:p w14:paraId="56BC831C">
      <w:pPr>
        <w:autoSpaceDE w:val="0"/>
        <w:autoSpaceDN w:val="0"/>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lang w:val="zh-CN"/>
        </w:rPr>
        <w:t>1</w:t>
      </w:r>
      <w:r>
        <w:rPr>
          <w:rFonts w:hint="eastAsia" w:ascii="宋体" w:hAnsi="宋体" w:cs="宋体"/>
          <w:szCs w:val="21"/>
          <w:highlight w:val="none"/>
        </w:rPr>
        <w:t>7</w:t>
      </w:r>
      <w:r>
        <w:rPr>
          <w:rFonts w:hint="eastAsia" w:ascii="宋体" w:hAnsi="宋体" w:cs="宋体"/>
          <w:szCs w:val="21"/>
          <w:highlight w:val="none"/>
          <w:lang w:val="zh-CN"/>
        </w:rPr>
        <w:t>、质疑</w:t>
      </w:r>
    </w:p>
    <w:p w14:paraId="68354029">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highlight w:val="none"/>
          <w:lang w:val="zh-CN"/>
        </w:rPr>
        <w:t>17.1供应商认为磋商文件、磋商过程和中标、成交结果使自己的权益受到损害的，可以在知道或者应知其权益受到损害之日起七个工作日内，以书面形式</w:t>
      </w:r>
      <w:r>
        <w:rPr>
          <w:rFonts w:hint="eastAsia" w:ascii="宋体" w:hAnsi="宋体" w:cs="宋体"/>
          <w:kern w:val="0"/>
          <w:szCs w:val="21"/>
          <w:lang w:val="zh-CN"/>
        </w:rPr>
        <w:t>向采购代理机构提出质疑。</w:t>
      </w:r>
    </w:p>
    <w:p w14:paraId="6C519ABB">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0F13CF1E">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17.3提出质疑的供应商应当是参与所质疑项目采购活动的供应商。潜在供应商已依法获取其可质疑的采购文件的，可以对该文件提出质疑。</w:t>
      </w:r>
    </w:p>
    <w:p w14:paraId="6D4D5DF2">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73D56FD6">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17.5供应商质疑应当有明确的请求和必要的证明材料。供应商必须在法定质疑期内一次性提出针对同一采购程序环节的质疑。</w:t>
      </w:r>
    </w:p>
    <w:p w14:paraId="0565F2B1">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0104C367">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17.7质疑函应当使用中文。相关当事人提供外文书证或者外国语视听资料的，应当附有中文译本，由翻译机构盖章或者翻译人员签名。</w:t>
      </w:r>
    </w:p>
    <w:p w14:paraId="714557AC">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17.8质疑函应当现场书面提交至采购代理机构联系人（详见竞争性磋商公告）处，提交时应出示有效身份证明。</w:t>
      </w:r>
    </w:p>
    <w:p w14:paraId="64E301C6">
      <w:pPr>
        <w:autoSpaceDE w:val="0"/>
        <w:autoSpaceDN w:val="0"/>
        <w:adjustRightInd w:val="0"/>
        <w:snapToGrid w:val="0"/>
        <w:spacing w:line="360" w:lineRule="auto"/>
        <w:ind w:firstLine="420"/>
        <w:rPr>
          <w:rFonts w:ascii="宋体" w:hAnsi="宋体" w:cs="宋体"/>
          <w:szCs w:val="21"/>
          <w:highlight w:val="none"/>
          <w:lang w:val="zh-CN"/>
        </w:rPr>
      </w:pPr>
      <w:r>
        <w:rPr>
          <w:rFonts w:hint="eastAsia" w:ascii="宋体" w:hAnsi="宋体" w:cs="宋体"/>
          <w:szCs w:val="21"/>
        </w:rPr>
        <w:t>18</w:t>
      </w:r>
      <w:r>
        <w:rPr>
          <w:rFonts w:hint="eastAsia" w:ascii="宋体" w:hAnsi="宋体" w:cs="宋体"/>
          <w:szCs w:val="21"/>
          <w:lang w:val="zh-CN"/>
        </w:rPr>
        <w:t>、投诉</w:t>
      </w:r>
    </w:p>
    <w:p w14:paraId="71BF0F81">
      <w:pPr>
        <w:autoSpaceDE w:val="0"/>
        <w:autoSpaceDN w:val="0"/>
        <w:adjustRightInd w:val="0"/>
        <w:snapToGrid w:val="0"/>
        <w:spacing w:line="360" w:lineRule="auto"/>
        <w:ind w:firstLine="420"/>
        <w:rPr>
          <w:rFonts w:ascii="宋体" w:hAnsi="宋体" w:cs="宋体"/>
          <w:szCs w:val="21"/>
          <w:highlight w:val="none"/>
          <w:lang w:val="zh-CN"/>
        </w:rPr>
      </w:pPr>
      <w:r>
        <w:rPr>
          <w:rFonts w:hint="eastAsia" w:ascii="宋体" w:hAnsi="宋体" w:cs="宋体"/>
          <w:szCs w:val="21"/>
          <w:highlight w:val="none"/>
        </w:rPr>
        <w:t>1</w:t>
      </w:r>
      <w:r>
        <w:rPr>
          <w:rFonts w:hint="eastAsia" w:ascii="宋体" w:hAnsi="宋体" w:cs="宋体"/>
          <w:szCs w:val="21"/>
          <w:highlight w:val="none"/>
          <w:lang w:val="zh-CN"/>
        </w:rPr>
        <w:t>8.1质疑供应商对采购代理机构的答复不满意或者采购代理机构未在规定的时间内作出答复的，可以在答复期满后十五个工作日内向同级政府采购监督管理部门投诉。</w:t>
      </w:r>
    </w:p>
    <w:p w14:paraId="553FE162">
      <w:pPr>
        <w:autoSpaceDE w:val="0"/>
        <w:autoSpaceDN w:val="0"/>
        <w:adjustRightInd w:val="0"/>
        <w:snapToGrid w:val="0"/>
        <w:spacing w:line="360" w:lineRule="auto"/>
        <w:ind w:firstLine="420"/>
        <w:rPr>
          <w:rFonts w:ascii="宋体" w:hAnsi="宋体" w:cs="宋体"/>
          <w:szCs w:val="21"/>
          <w:highlight w:val="none"/>
          <w:lang w:val="zh-CN"/>
        </w:rPr>
      </w:pPr>
      <w:r>
        <w:rPr>
          <w:rFonts w:hint="eastAsia" w:ascii="宋体" w:hAnsi="宋体" w:cs="宋体"/>
          <w:szCs w:val="21"/>
          <w:highlight w:val="none"/>
        </w:rPr>
        <w:t>1</w:t>
      </w:r>
      <w:r>
        <w:rPr>
          <w:rFonts w:hint="eastAsia" w:ascii="宋体" w:hAnsi="宋体" w:cs="宋体"/>
          <w:szCs w:val="21"/>
          <w:highlight w:val="none"/>
          <w:lang w:val="zh-CN"/>
        </w:rPr>
        <w:t>8.2供应商投诉应当有明确的请求和必要的证明材料。供应商投诉的事项不得超出已质疑事项的范围。</w:t>
      </w:r>
    </w:p>
    <w:p w14:paraId="39996B76">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highlight w:val="none"/>
        </w:rPr>
        <w:t>1</w:t>
      </w:r>
      <w:r>
        <w:rPr>
          <w:rFonts w:hint="eastAsia" w:ascii="宋体" w:hAnsi="宋体" w:cs="宋体"/>
          <w:szCs w:val="21"/>
          <w:highlight w:val="none"/>
          <w:lang w:val="zh-CN"/>
        </w:rPr>
        <w:t>8.3投诉人对同级政府采购监督管理部门的投诉处理决定不服或者采购人逾期未作处理的，可以依法申请行政复议或者向人民法院提起行政诉</w:t>
      </w:r>
      <w:r>
        <w:rPr>
          <w:rFonts w:hint="eastAsia" w:ascii="宋体" w:hAnsi="宋体" w:cs="宋体"/>
          <w:szCs w:val="21"/>
          <w:lang w:val="zh-CN"/>
        </w:rPr>
        <w:t>讼。</w:t>
      </w:r>
    </w:p>
    <w:p w14:paraId="64D89A83">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8.4 投诉人有下列行为之一的，属于严重失信行为，由财政部门列入不良行为记录名单，禁止其一至三年内参加政府采购活动。</w:t>
      </w:r>
    </w:p>
    <w:p w14:paraId="1A83A186">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（1）投诉人在全国范围12个月内三次以上投诉查无实据的；</w:t>
      </w:r>
    </w:p>
    <w:p w14:paraId="7F24EEA8">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（2）采用捏造事实、提供虚假材料或者以非法手段取得证明材料等方式进行虚假、恶意投诉。</w:t>
      </w:r>
    </w:p>
    <w:p w14:paraId="11B4264B">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证据来源的合法性存在明显疑问，投诉人无法证明其取得方式合法的，视为以非法手段取得证明材料。</w:t>
      </w:r>
    </w:p>
    <w:p w14:paraId="4AEAA023">
      <w:pPr>
        <w:tabs>
          <w:tab w:val="left" w:pos="5355"/>
        </w:tabs>
        <w:autoSpaceDE w:val="0"/>
        <w:autoSpaceDN w:val="0"/>
        <w:adjustRightInd w:val="0"/>
        <w:spacing w:line="360" w:lineRule="auto"/>
        <w:ind w:firstLine="420"/>
        <w:rPr>
          <w:rFonts w:ascii="宋体" w:hAnsi="宋体" w:cs="宋体"/>
          <w:szCs w:val="21"/>
          <w:lang w:val="zh-CN"/>
        </w:rPr>
      </w:pPr>
      <w:r>
        <w:rPr>
          <w:rFonts w:hint="eastAsia" w:ascii="宋体" w:hAnsi="宋体" w:cs="宋体"/>
          <w:szCs w:val="21"/>
        </w:rPr>
        <w:t>七</w:t>
      </w:r>
      <w:r>
        <w:rPr>
          <w:rFonts w:hint="eastAsia" w:ascii="宋体" w:hAnsi="宋体" w:cs="宋体"/>
          <w:szCs w:val="21"/>
          <w:lang w:val="zh-CN"/>
        </w:rPr>
        <w:t>、诚实信用</w:t>
      </w:r>
    </w:p>
    <w:p w14:paraId="6CC18351">
      <w:p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rPr>
        <w:t>19、诚实信用</w:t>
      </w:r>
    </w:p>
    <w:p w14:paraId="30CF03E9">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.1供应商之间不得相互串通报价，不得妨碍其他供应商的公平竞争，不得损害采购人和其他供应商的合法权益。</w:t>
      </w:r>
    </w:p>
    <w:p w14:paraId="1C76FA9A">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14:paraId="2D25CCED">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14:paraId="73174711">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.4供应商不得虚假承诺，否则，按照提供虚假材料谋取成交处理。</w:t>
      </w:r>
    </w:p>
    <w:p w14:paraId="46DEDA34">
      <w:pPr>
        <w:spacing w:line="360" w:lineRule="auto"/>
        <w:ind w:firstLine="420" w:firstLineChars="200"/>
        <w:rPr>
          <w:rFonts w:ascii="宋体" w:hAnsi="宋体" w:cs="宋体"/>
          <w:kern w:val="0"/>
          <w:szCs w:val="21"/>
          <w:lang w:val="zh-CN"/>
        </w:rPr>
      </w:pPr>
      <w:r>
        <w:rPr>
          <w:rFonts w:hint="eastAsia" w:ascii="宋体" w:hAnsi="宋体" w:cs="宋体"/>
          <w:szCs w:val="21"/>
        </w:rPr>
        <w:t>八</w:t>
      </w:r>
      <w:r>
        <w:rPr>
          <w:rFonts w:hint="eastAsia" w:ascii="宋体" w:hAnsi="宋体" w:cs="宋体"/>
          <w:szCs w:val="21"/>
          <w:lang w:val="zh-CN"/>
        </w:rPr>
        <w:t>、磋商费用</w:t>
      </w:r>
    </w:p>
    <w:p w14:paraId="18ECBD32">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磋商费用</w:t>
      </w:r>
    </w:p>
    <w:p w14:paraId="4D1C0D72">
      <w:pPr>
        <w:widowControl/>
        <w:shd w:val="clear" w:color="auto" w:fill="FFFFFF"/>
        <w:spacing w:line="360" w:lineRule="auto"/>
        <w:ind w:firstLine="420"/>
        <w:rPr>
          <w:rFonts w:ascii="宋体" w:hAnsi="宋体" w:cs="宋体"/>
          <w:szCs w:val="21"/>
          <w:lang w:val="zh-CN"/>
        </w:rPr>
      </w:pPr>
      <w:r>
        <w:rPr>
          <w:rFonts w:hint="eastAsia" w:ascii="宋体" w:hAnsi="宋体" w:cs="宋体"/>
          <w:szCs w:val="21"/>
        </w:rPr>
        <w:t>20</w:t>
      </w:r>
      <w:r>
        <w:rPr>
          <w:rFonts w:hint="eastAsia" w:ascii="宋体" w:hAnsi="宋体" w:cs="宋体"/>
          <w:szCs w:val="21"/>
          <w:lang w:val="zh-CN"/>
        </w:rPr>
        <w:t>.1供应商应承担所有与准备和参加磋商有关的费用，无论采购结果如何，采购代理机构和采购人在任何情况下均无义务和责任承担这些费用。</w:t>
      </w:r>
    </w:p>
    <w:p w14:paraId="664E55E5">
      <w:pPr>
        <w:widowControl/>
        <w:shd w:val="clear" w:color="auto" w:fill="FFFFFF"/>
        <w:spacing w:line="360" w:lineRule="auto"/>
        <w:ind w:firstLine="420"/>
        <w:rPr>
          <w:rFonts w:ascii="宋体" w:hAnsi="宋体" w:cs="宋体"/>
          <w:szCs w:val="21"/>
          <w:lang w:val="zh-CN"/>
        </w:rPr>
      </w:pPr>
      <w:r>
        <w:rPr>
          <w:rFonts w:hint="eastAsia" w:ascii="宋体" w:hAnsi="宋体" w:cs="宋体"/>
          <w:szCs w:val="21"/>
        </w:rPr>
        <w:t>20</w:t>
      </w:r>
      <w:r>
        <w:rPr>
          <w:rFonts w:hint="eastAsia" w:ascii="宋体" w:hAnsi="宋体" w:cs="宋体"/>
          <w:szCs w:val="21"/>
          <w:lang w:val="zh-CN"/>
        </w:rPr>
        <w:t>.2本次采购收取代理服务费参照《招标代理服务费管理暂行办法》（国家发展计划委员会计价格【2002】1980号）招标收费基准费率计算，成交</w:t>
      </w:r>
      <w:r>
        <w:rPr>
          <w:rFonts w:hint="eastAsia" w:ascii="宋体" w:hAnsi="宋体" w:cs="宋体"/>
          <w:szCs w:val="21"/>
        </w:rPr>
        <w:t>供应商</w:t>
      </w:r>
      <w:r>
        <w:rPr>
          <w:rFonts w:hint="eastAsia" w:ascii="宋体" w:hAnsi="宋体" w:cs="宋体"/>
          <w:szCs w:val="21"/>
          <w:lang w:val="zh-CN"/>
        </w:rPr>
        <w:t>领取成交通知书时向采购代理机构缴纳费用，此项费用不单独开列而应计入投标报价。</w:t>
      </w:r>
    </w:p>
    <w:p w14:paraId="34A49D3C">
      <w:pPr>
        <w:spacing w:line="360" w:lineRule="auto"/>
        <w:ind w:firstLine="420" w:firstLineChars="200"/>
        <w:rPr>
          <w:rFonts w:ascii="宋体" w:hAnsi="宋体" w:cs="宋体"/>
          <w:szCs w:val="21"/>
        </w:rPr>
      </w:pPr>
      <w:r>
        <w:rPr>
          <w:rFonts w:hint="eastAsia" w:ascii="宋体" w:hAnsi="宋体" w:cs="宋体"/>
          <w:szCs w:val="21"/>
        </w:rPr>
        <w:t>九</w:t>
      </w:r>
      <w:r>
        <w:rPr>
          <w:rFonts w:hint="eastAsia" w:ascii="宋体" w:hAnsi="宋体" w:cs="宋体"/>
          <w:szCs w:val="21"/>
          <w:lang w:val="zh-CN"/>
        </w:rPr>
        <w:t>、</w:t>
      </w:r>
      <w:r>
        <w:rPr>
          <w:rFonts w:hint="eastAsia" w:ascii="宋体" w:hAnsi="宋体" w:cs="宋体"/>
          <w:szCs w:val="21"/>
        </w:rPr>
        <w:t>其它</w:t>
      </w:r>
    </w:p>
    <w:p w14:paraId="12AC1B6E">
      <w:pPr>
        <w:widowControl/>
        <w:shd w:val="clear" w:color="auto" w:fill="FFFFFF"/>
        <w:spacing w:line="360" w:lineRule="auto"/>
        <w:ind w:firstLine="420"/>
        <w:rPr>
          <w:rFonts w:ascii="宋体" w:hAnsi="宋体" w:cs="宋体"/>
          <w:szCs w:val="21"/>
        </w:rPr>
      </w:pPr>
      <w:r>
        <w:rPr>
          <w:rFonts w:hint="eastAsia" w:ascii="宋体" w:hAnsi="宋体" w:cs="宋体"/>
          <w:szCs w:val="21"/>
        </w:rPr>
        <w:t>21、绿色采购</w:t>
      </w:r>
    </w:p>
    <w:p w14:paraId="3CA1833B">
      <w:pPr>
        <w:widowControl/>
        <w:shd w:val="clear" w:color="auto" w:fill="FFFFFF"/>
        <w:spacing w:line="360" w:lineRule="auto"/>
        <w:ind w:firstLine="420"/>
        <w:rPr>
          <w:rFonts w:ascii="宋体" w:hAnsi="宋体" w:cs="宋体"/>
          <w:szCs w:val="21"/>
        </w:rPr>
      </w:pPr>
      <w:r>
        <w:rPr>
          <w:rFonts w:hint="eastAsia" w:ascii="宋体" w:hAnsi="宋体" w:cs="宋体"/>
          <w:szCs w:val="21"/>
        </w:rPr>
        <w:t>21.1本项目根据江苏省财政厅关于加强政府绿色采购有关事项的通知（苏财购〔2023〕65号）规定，执行绿色采购需求标准。</w:t>
      </w:r>
    </w:p>
    <w:p w14:paraId="6FFF9F2C">
      <w:pPr>
        <w:pStyle w:val="2"/>
        <w:ind w:firstLine="422"/>
        <w:rPr>
          <w:rFonts w:ascii="宋体" w:hAnsi="宋体" w:cs="宋体"/>
          <w:b/>
          <w:kern w:val="0"/>
          <w:szCs w:val="21"/>
        </w:rPr>
        <w:sectPr>
          <w:footerReference r:id="rId12" w:type="first"/>
          <w:footerReference r:id="rId11" w:type="default"/>
          <w:type w:val="continuous"/>
          <w:pgSz w:w="11906" w:h="16838"/>
          <w:pgMar w:top="1440" w:right="1800" w:bottom="1440" w:left="1600" w:header="851" w:footer="992" w:gutter="0"/>
          <w:cols w:space="720" w:num="1"/>
          <w:titlePg/>
          <w:docGrid w:type="lines" w:linePitch="312" w:charSpace="0"/>
        </w:sectPr>
      </w:pPr>
    </w:p>
    <w:p w14:paraId="25AC398B">
      <w:pPr>
        <w:pStyle w:val="2"/>
        <w:ind w:firstLine="422"/>
        <w:rPr>
          <w:rFonts w:ascii="宋体" w:hAnsi="宋体" w:cs="宋体"/>
          <w:b/>
          <w:kern w:val="0"/>
          <w:szCs w:val="21"/>
          <w:lang w:val="zh-CN"/>
        </w:rPr>
      </w:pPr>
    </w:p>
    <w:p w14:paraId="39C90999">
      <w:pPr>
        <w:autoSpaceDE w:val="0"/>
        <w:autoSpaceDN w:val="0"/>
        <w:adjustRightInd w:val="0"/>
        <w:snapToGrid w:val="0"/>
        <w:spacing w:line="360" w:lineRule="auto"/>
        <w:rPr>
          <w:rFonts w:ascii="宋体" w:hAnsi="宋体" w:cs="宋体"/>
          <w:szCs w:val="21"/>
        </w:rPr>
      </w:pPr>
    </w:p>
    <w:p w14:paraId="754A5AA1">
      <w:pPr>
        <w:pStyle w:val="59"/>
        <w:jc w:val="center"/>
        <w:rPr>
          <w:rFonts w:ascii="宋体" w:hAnsi="宋体" w:cs="宋体"/>
          <w:lang w:val="zh-CN"/>
        </w:rPr>
      </w:pPr>
      <w:bookmarkStart w:id="23" w:name="_Toc614"/>
      <w:r>
        <w:rPr>
          <w:rFonts w:hint="eastAsia" w:ascii="宋体" w:hAnsi="宋体" w:cs="宋体"/>
          <w:lang w:val="zh-CN"/>
        </w:rPr>
        <w:br w:type="page"/>
      </w:r>
      <w:r>
        <w:rPr>
          <w:rFonts w:hint="eastAsia" w:ascii="宋体" w:hAnsi="宋体" w:cs="宋体"/>
          <w:lang w:val="zh-CN"/>
        </w:rPr>
        <w:t>第三章 评标标准</w:t>
      </w:r>
      <w:bookmarkEnd w:id="23"/>
    </w:p>
    <w:p w14:paraId="54C184AE">
      <w:pPr>
        <w:spacing w:line="360" w:lineRule="auto"/>
        <w:ind w:firstLine="420" w:firstLineChars="200"/>
        <w:rPr>
          <w:rFonts w:ascii="宋体" w:hAnsi="宋体" w:cs="宋体"/>
          <w:highlight w:val="yellow"/>
        </w:rPr>
      </w:pPr>
      <w:r>
        <w:rPr>
          <w:rFonts w:hint="eastAsia" w:ascii="宋体" w:hAnsi="宋体" w:cs="宋体"/>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p>
    <w:tbl>
      <w:tblPr>
        <w:tblStyle w:val="63"/>
        <w:tblW w:w="8877" w:type="dxa"/>
        <w:jc w:val="center"/>
        <w:tblLayout w:type="autofit"/>
        <w:tblCellMar>
          <w:top w:w="0" w:type="dxa"/>
          <w:left w:w="0" w:type="dxa"/>
          <w:bottom w:w="0" w:type="dxa"/>
          <w:right w:w="0" w:type="dxa"/>
        </w:tblCellMar>
      </w:tblPr>
      <w:tblGrid>
        <w:gridCol w:w="582"/>
        <w:gridCol w:w="1106"/>
        <w:gridCol w:w="6520"/>
        <w:gridCol w:w="669"/>
      </w:tblGrid>
      <w:tr w14:paraId="713CC1E3">
        <w:tblPrEx>
          <w:tblCellMar>
            <w:top w:w="0" w:type="dxa"/>
            <w:left w:w="0" w:type="dxa"/>
            <w:bottom w:w="0" w:type="dxa"/>
            <w:right w:w="0" w:type="dxa"/>
          </w:tblCellMar>
        </w:tblPrEx>
        <w:trPr>
          <w:trHeight w:val="607"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A47CCB3">
            <w:pPr>
              <w:widowControl/>
              <w:jc w:val="center"/>
              <w:textAlignment w:val="center"/>
              <w:rPr>
                <w:rFonts w:ascii="宋体" w:hAnsi="宋体" w:cs="宋体"/>
                <w:b/>
                <w:bCs/>
                <w:szCs w:val="21"/>
              </w:rPr>
            </w:pPr>
            <w:r>
              <w:rPr>
                <w:rFonts w:hint="eastAsia" w:ascii="宋体" w:hAnsi="宋体" w:cs="宋体"/>
                <w:b/>
                <w:bCs/>
                <w:kern w:val="0"/>
                <w:szCs w:val="21"/>
              </w:rPr>
              <w:t>序号</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D70687D">
            <w:pPr>
              <w:widowControl/>
              <w:jc w:val="center"/>
              <w:textAlignment w:val="center"/>
              <w:rPr>
                <w:rFonts w:ascii="宋体" w:hAnsi="宋体" w:cs="宋体"/>
                <w:b/>
                <w:bCs/>
                <w:szCs w:val="21"/>
              </w:rPr>
            </w:pPr>
            <w:r>
              <w:rPr>
                <w:rFonts w:hint="eastAsia" w:ascii="宋体" w:hAnsi="宋体" w:cs="宋体"/>
                <w:b/>
                <w:bCs/>
                <w:kern w:val="0"/>
                <w:szCs w:val="21"/>
              </w:rPr>
              <w:t>评审因素</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985F7A9">
            <w:pPr>
              <w:widowControl/>
              <w:jc w:val="center"/>
              <w:textAlignment w:val="center"/>
              <w:rPr>
                <w:rFonts w:ascii="宋体" w:hAnsi="宋体" w:cs="宋体"/>
                <w:b/>
                <w:bCs/>
                <w:szCs w:val="21"/>
              </w:rPr>
            </w:pPr>
            <w:r>
              <w:rPr>
                <w:rFonts w:hint="eastAsia" w:ascii="宋体" w:hAnsi="宋体" w:cs="宋体"/>
                <w:b/>
                <w:bCs/>
                <w:kern w:val="0"/>
                <w:szCs w:val="21"/>
              </w:rPr>
              <w:t>评审细则</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9057C75">
            <w:pPr>
              <w:widowControl/>
              <w:jc w:val="center"/>
              <w:textAlignment w:val="center"/>
              <w:rPr>
                <w:rFonts w:ascii="宋体" w:hAnsi="宋体" w:cs="宋体"/>
                <w:b/>
                <w:bCs/>
                <w:szCs w:val="21"/>
              </w:rPr>
            </w:pPr>
            <w:r>
              <w:rPr>
                <w:rFonts w:hint="eastAsia" w:ascii="宋体" w:hAnsi="宋体" w:cs="宋体"/>
                <w:b/>
                <w:bCs/>
                <w:kern w:val="0"/>
                <w:szCs w:val="21"/>
              </w:rPr>
              <w:t>分值</w:t>
            </w:r>
          </w:p>
        </w:tc>
      </w:tr>
      <w:tr w14:paraId="43360488">
        <w:tblPrEx>
          <w:tblCellMar>
            <w:top w:w="0" w:type="dxa"/>
            <w:left w:w="0" w:type="dxa"/>
            <w:bottom w:w="0" w:type="dxa"/>
            <w:right w:w="0" w:type="dxa"/>
          </w:tblCellMar>
        </w:tblPrEx>
        <w:trPr>
          <w:trHeight w:val="1074"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EF16C06">
            <w:pPr>
              <w:widowControl/>
              <w:jc w:val="center"/>
              <w:textAlignment w:val="center"/>
              <w:rPr>
                <w:rFonts w:ascii="宋体" w:hAnsi="宋体" w:cs="宋体"/>
                <w:szCs w:val="21"/>
              </w:rPr>
            </w:pPr>
            <w:r>
              <w:rPr>
                <w:rFonts w:hint="eastAsia" w:ascii="宋体" w:hAnsi="宋体" w:cs="宋体"/>
                <w:kern w:val="0"/>
                <w:szCs w:val="21"/>
              </w:rPr>
              <w:t>1</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5AA8362">
            <w:pPr>
              <w:widowControl/>
              <w:jc w:val="center"/>
              <w:textAlignment w:val="center"/>
              <w:rPr>
                <w:rFonts w:ascii="宋体" w:hAnsi="宋体" w:cs="宋体"/>
                <w:bCs/>
                <w:szCs w:val="21"/>
              </w:rPr>
            </w:pPr>
            <w:r>
              <w:rPr>
                <w:rFonts w:hint="eastAsia" w:ascii="宋体" w:hAnsi="宋体" w:cs="宋体"/>
                <w:bCs/>
                <w:kern w:val="0"/>
                <w:szCs w:val="21"/>
              </w:rPr>
              <w:t>价格</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2C169D1">
            <w:pPr>
              <w:autoSpaceDE w:val="0"/>
              <w:autoSpaceDN w:val="0"/>
              <w:adjustRightInd w:val="0"/>
              <w:snapToGrid w:val="0"/>
              <w:ind w:firstLine="420" w:firstLineChars="200"/>
              <w:rPr>
                <w:rFonts w:ascii="宋体" w:hAnsi="宋体" w:cs="宋体"/>
                <w:bCs/>
                <w:szCs w:val="21"/>
              </w:rPr>
            </w:pPr>
            <w:r>
              <w:rPr>
                <w:rFonts w:hint="eastAsia" w:ascii="宋体" w:hAnsi="宋体" w:cs="宋体"/>
                <w:bCs/>
                <w:szCs w:val="21"/>
              </w:rPr>
              <w:t>采用低价优先法计算，即</w:t>
            </w:r>
            <w:r>
              <w:rPr>
                <w:rFonts w:hint="eastAsia" w:ascii="宋体" w:hAnsi="宋体" w:cs="宋体"/>
                <w:b/>
                <w:bCs/>
                <w:szCs w:val="21"/>
              </w:rPr>
              <w:t>满足招标文件要求且投标价格最低的投标报价</w:t>
            </w:r>
            <w:r>
              <w:rPr>
                <w:rFonts w:hint="eastAsia" w:ascii="宋体" w:hAnsi="宋体" w:cs="宋体"/>
                <w:bCs/>
                <w:szCs w:val="21"/>
              </w:rPr>
              <w:t>为评标基准价，其价格分为满分。其他投标人的价格分统一按照下列公式计算：投标报价得分=评标基准价/投标报价×</w:t>
            </w:r>
            <w:r>
              <w:rPr>
                <w:rFonts w:hint="eastAsia" w:ascii="宋体" w:hAnsi="宋体" w:cs="宋体"/>
                <w:bCs/>
                <w:szCs w:val="21"/>
                <w:lang w:val="en-US" w:eastAsia="zh-CN"/>
              </w:rPr>
              <w:t>30</w:t>
            </w:r>
            <w:r>
              <w:rPr>
                <w:rFonts w:hint="eastAsia" w:ascii="宋体" w:hAnsi="宋体" w:cs="宋体"/>
                <w:bCs/>
                <w:szCs w:val="21"/>
              </w:rPr>
              <w:t>；</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3160812">
            <w:pPr>
              <w:widowControl/>
              <w:jc w:val="center"/>
              <w:textAlignment w:val="top"/>
              <w:rPr>
                <w:rFonts w:hint="default" w:ascii="宋体" w:hAnsi="宋体" w:cs="宋体"/>
                <w:b/>
                <w:szCs w:val="21"/>
                <w:lang w:val="en-US"/>
              </w:rPr>
            </w:pPr>
            <w:r>
              <w:rPr>
                <w:rFonts w:hint="eastAsia" w:ascii="宋体" w:hAnsi="宋体" w:cs="宋体"/>
                <w:bCs/>
                <w:kern w:val="0"/>
                <w:szCs w:val="21"/>
                <w:lang w:val="en-US" w:eastAsia="zh-CN"/>
              </w:rPr>
              <w:t>30</w:t>
            </w:r>
          </w:p>
        </w:tc>
      </w:tr>
      <w:tr w14:paraId="23A349A4">
        <w:tblPrEx>
          <w:tblCellMar>
            <w:top w:w="0" w:type="dxa"/>
            <w:left w:w="0" w:type="dxa"/>
            <w:bottom w:w="0" w:type="dxa"/>
            <w:right w:w="0" w:type="dxa"/>
          </w:tblCellMar>
        </w:tblPrEx>
        <w:trPr>
          <w:trHeight w:val="1016"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342D595">
            <w:pPr>
              <w:widowControl/>
              <w:jc w:val="center"/>
              <w:textAlignment w:val="center"/>
              <w:rPr>
                <w:rFonts w:ascii="宋体" w:hAnsi="宋体" w:cs="宋体"/>
                <w:szCs w:val="21"/>
              </w:rPr>
            </w:pPr>
            <w:r>
              <w:rPr>
                <w:rFonts w:hint="eastAsia" w:ascii="宋体" w:hAnsi="宋体" w:cs="宋体"/>
                <w:kern w:val="0"/>
                <w:szCs w:val="21"/>
              </w:rPr>
              <w:t>2</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CDB4499">
            <w:pPr>
              <w:widowControl/>
              <w:jc w:val="center"/>
              <w:textAlignment w:val="center"/>
              <w:rPr>
                <w:rFonts w:ascii="宋体" w:hAnsi="宋体" w:cs="宋体"/>
                <w:szCs w:val="21"/>
              </w:rPr>
            </w:pPr>
            <w:r>
              <w:rPr>
                <w:rFonts w:hint="eastAsia" w:ascii="宋体" w:hAnsi="宋体" w:cs="宋体"/>
                <w:kern w:val="0"/>
                <w:szCs w:val="21"/>
              </w:rPr>
              <w:t>施工组织总体设想</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E2A7DFD">
            <w:pPr>
              <w:autoSpaceDE w:val="0"/>
              <w:autoSpaceDN w:val="0"/>
              <w:adjustRightInd w:val="0"/>
              <w:snapToGrid w:val="0"/>
              <w:ind w:firstLine="420" w:firstLineChars="200"/>
              <w:rPr>
                <w:rFonts w:ascii="宋体" w:hAnsi="宋体" w:cs="宋体"/>
                <w:kern w:val="0"/>
              </w:rPr>
            </w:pPr>
            <w:r>
              <w:rPr>
                <w:rFonts w:hint="eastAsia" w:ascii="宋体" w:hAnsi="宋体" w:cs="宋体"/>
                <w:szCs w:val="21"/>
              </w:rPr>
              <w:t>评委根据供应商提供的项目实施总体方案表述的清晰性、全面性、</w:t>
            </w:r>
            <w:r>
              <w:rPr>
                <w:rFonts w:hint="eastAsia" w:ascii="宋体" w:hAnsi="宋体" w:cs="宋体"/>
                <w:kern w:val="0"/>
              </w:rPr>
              <w:t>科学性、合理性、前瞻性等酌情评分。</w:t>
            </w:r>
          </w:p>
          <w:p w14:paraId="7F67162A">
            <w:pPr>
              <w:autoSpaceDE w:val="0"/>
              <w:autoSpaceDN w:val="0"/>
              <w:adjustRightInd w:val="0"/>
              <w:snapToGrid w:val="0"/>
              <w:ind w:firstLine="420" w:firstLineChars="200"/>
            </w:pPr>
            <w:r>
              <w:rPr>
                <w:rFonts w:hint="eastAsia" w:ascii="宋体" w:hAnsi="宋体" w:cs="宋体"/>
                <w:szCs w:val="21"/>
              </w:rPr>
              <w:t>方案内容清晰、全面、科学、合理、前瞻的得</w:t>
            </w:r>
            <w:r>
              <w:rPr>
                <w:rFonts w:hint="eastAsia" w:ascii="宋体" w:hAnsi="宋体" w:cs="宋体"/>
                <w:szCs w:val="21"/>
                <w:lang w:val="en-US" w:eastAsia="zh-CN"/>
              </w:rPr>
              <w:t>12</w:t>
            </w:r>
            <w:r>
              <w:rPr>
                <w:rFonts w:hint="eastAsia" w:ascii="宋体" w:hAnsi="宋体" w:cs="宋体"/>
                <w:szCs w:val="21"/>
              </w:rPr>
              <w:t>分；方案内容一般，基本满足项目实际需求的得</w:t>
            </w:r>
            <w:r>
              <w:rPr>
                <w:rFonts w:hint="eastAsia" w:ascii="宋体" w:hAnsi="宋体" w:cs="宋体"/>
                <w:szCs w:val="21"/>
                <w:lang w:val="en-US" w:eastAsia="zh-CN"/>
              </w:rPr>
              <w:t>9</w:t>
            </w:r>
            <w:r>
              <w:rPr>
                <w:rFonts w:hint="eastAsia" w:ascii="宋体" w:hAnsi="宋体" w:cs="宋体"/>
                <w:szCs w:val="21"/>
              </w:rPr>
              <w:t>分；</w:t>
            </w:r>
            <w:r>
              <w:rPr>
                <w:rFonts w:hint="eastAsia" w:ascii="宋体" w:hAnsi="宋体" w:cs="宋体"/>
                <w:kern w:val="0"/>
              </w:rPr>
              <w:t>方案内容简陋、不完整的得</w:t>
            </w:r>
            <w:r>
              <w:rPr>
                <w:rFonts w:hint="eastAsia" w:ascii="宋体" w:hAnsi="宋体" w:cs="宋体"/>
                <w:kern w:val="0"/>
                <w:lang w:val="en-US" w:eastAsia="zh-CN"/>
              </w:rPr>
              <w:t>6</w:t>
            </w:r>
            <w:r>
              <w:rPr>
                <w:rFonts w:hint="eastAsia" w:ascii="宋体" w:hAnsi="宋体" w:cs="宋体"/>
                <w:kern w:val="0"/>
              </w:rPr>
              <w:t>分；无不得分</w:t>
            </w:r>
            <w:r>
              <w:rPr>
                <w:rFonts w:hint="eastAsia" w:ascii="宋体" w:hAnsi="宋体" w:cs="宋体"/>
                <w:szCs w:val="21"/>
              </w:rPr>
              <w:t>。</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772400E">
            <w:pPr>
              <w:widowControl/>
              <w:jc w:val="center"/>
              <w:textAlignment w:val="center"/>
              <w:rPr>
                <w:rFonts w:hint="default" w:ascii="宋体" w:hAnsi="宋体" w:eastAsia="宋体" w:cs="宋体"/>
                <w:szCs w:val="21"/>
                <w:lang w:val="en-US" w:eastAsia="zh-CN"/>
              </w:rPr>
            </w:pPr>
            <w:r>
              <w:rPr>
                <w:rFonts w:hint="eastAsia" w:ascii="宋体" w:hAnsi="宋体" w:cs="宋体"/>
                <w:kern w:val="0"/>
                <w:szCs w:val="21"/>
                <w:lang w:val="en-US" w:eastAsia="zh-CN"/>
              </w:rPr>
              <w:t>12</w:t>
            </w:r>
          </w:p>
        </w:tc>
      </w:tr>
      <w:tr w14:paraId="67ED42AB">
        <w:tblPrEx>
          <w:tblCellMar>
            <w:top w:w="0" w:type="dxa"/>
            <w:left w:w="0" w:type="dxa"/>
            <w:bottom w:w="0" w:type="dxa"/>
            <w:right w:w="0" w:type="dxa"/>
          </w:tblCellMar>
        </w:tblPrEx>
        <w:trPr>
          <w:trHeight w:val="1263"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4ECD354">
            <w:pPr>
              <w:widowControl/>
              <w:jc w:val="center"/>
              <w:textAlignment w:val="center"/>
              <w:rPr>
                <w:rFonts w:ascii="宋体" w:hAnsi="宋体" w:cs="宋体"/>
                <w:szCs w:val="21"/>
              </w:rPr>
            </w:pPr>
            <w:r>
              <w:rPr>
                <w:rFonts w:hint="eastAsia" w:ascii="宋体" w:hAnsi="宋体" w:cs="宋体"/>
                <w:kern w:val="0"/>
                <w:szCs w:val="21"/>
              </w:rPr>
              <w:t>3</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0291D83">
            <w:pPr>
              <w:widowControl/>
              <w:jc w:val="center"/>
              <w:textAlignment w:val="center"/>
              <w:rPr>
                <w:rFonts w:ascii="宋体" w:hAnsi="宋体" w:cs="宋体"/>
                <w:szCs w:val="21"/>
              </w:rPr>
            </w:pPr>
            <w:r>
              <w:rPr>
                <w:rFonts w:hint="eastAsia" w:ascii="宋体" w:hAnsi="宋体" w:cs="宋体"/>
                <w:kern w:val="0"/>
                <w:szCs w:val="21"/>
              </w:rPr>
              <w:t>难点、重点及合理化建议</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CBD73D6">
            <w:pPr>
              <w:autoSpaceDE w:val="0"/>
              <w:autoSpaceDN w:val="0"/>
              <w:adjustRightInd w:val="0"/>
              <w:snapToGrid w:val="0"/>
              <w:ind w:firstLine="420" w:firstLineChars="200"/>
              <w:rPr>
                <w:rFonts w:ascii="宋体" w:hAnsi="宋体" w:cs="宋体"/>
                <w:kern w:val="0"/>
              </w:rPr>
            </w:pPr>
            <w:r>
              <w:rPr>
                <w:rFonts w:hint="eastAsia" w:ascii="宋体" w:hAnsi="宋体" w:cs="宋体"/>
                <w:kern w:val="0"/>
              </w:rPr>
              <w:t>评委根据供应商针对本项目施工技术难点、重点的分析及针对性合理化建议（措施）的科学性、可行性、针对性等酌情评分。</w:t>
            </w:r>
          </w:p>
          <w:p w14:paraId="2B11C692">
            <w:pPr>
              <w:autoSpaceDE w:val="0"/>
              <w:autoSpaceDN w:val="0"/>
              <w:adjustRightInd w:val="0"/>
              <w:snapToGrid w:val="0"/>
              <w:ind w:firstLine="420" w:firstLineChars="200"/>
              <w:rPr>
                <w:rFonts w:ascii="宋体" w:hAnsi="宋体" w:cs="宋体"/>
                <w:szCs w:val="21"/>
              </w:rPr>
            </w:pPr>
            <w:r>
              <w:rPr>
                <w:rFonts w:hint="eastAsia" w:ascii="宋体" w:hAnsi="宋体" w:cs="宋体"/>
                <w:kern w:val="0"/>
              </w:rPr>
              <w:t>方案内容科学、可行、有针对性的得</w:t>
            </w:r>
            <w:r>
              <w:rPr>
                <w:rFonts w:hint="eastAsia" w:ascii="宋体" w:hAnsi="宋体" w:cs="宋体"/>
                <w:kern w:val="0"/>
                <w:lang w:val="en-US" w:eastAsia="zh-CN"/>
              </w:rPr>
              <w:t>10</w:t>
            </w:r>
            <w:r>
              <w:rPr>
                <w:rFonts w:hint="eastAsia" w:ascii="宋体" w:hAnsi="宋体" w:cs="宋体"/>
                <w:kern w:val="0"/>
              </w:rPr>
              <w:t>分；方案内容一般，基本满足项目实际需求的得</w:t>
            </w:r>
            <w:r>
              <w:rPr>
                <w:rFonts w:hint="eastAsia" w:ascii="宋体" w:hAnsi="宋体" w:cs="宋体"/>
                <w:kern w:val="0"/>
                <w:lang w:val="en-US" w:eastAsia="zh-CN"/>
              </w:rPr>
              <w:t>7</w:t>
            </w:r>
            <w:r>
              <w:rPr>
                <w:rFonts w:hint="eastAsia" w:ascii="宋体" w:hAnsi="宋体" w:cs="宋体"/>
                <w:kern w:val="0"/>
              </w:rPr>
              <w:t>分；方案内容简陋、不完整的得</w:t>
            </w:r>
            <w:r>
              <w:rPr>
                <w:rFonts w:hint="eastAsia" w:ascii="宋体" w:hAnsi="宋体" w:cs="宋体"/>
                <w:kern w:val="0"/>
                <w:lang w:val="en-US" w:eastAsia="zh-CN"/>
              </w:rPr>
              <w:t>4</w:t>
            </w:r>
            <w:r>
              <w:rPr>
                <w:rFonts w:hint="eastAsia" w:ascii="宋体" w:hAnsi="宋体" w:cs="宋体"/>
                <w:kern w:val="0"/>
              </w:rPr>
              <w:t>分；无不得分。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428DC01">
            <w:pPr>
              <w:widowControl/>
              <w:jc w:val="center"/>
              <w:textAlignment w:val="center"/>
              <w:rPr>
                <w:rFonts w:hint="default" w:ascii="宋体" w:hAnsi="宋体" w:eastAsia="宋体" w:cs="宋体"/>
                <w:szCs w:val="21"/>
                <w:lang w:val="en-US" w:eastAsia="zh-CN"/>
              </w:rPr>
            </w:pPr>
            <w:r>
              <w:rPr>
                <w:rFonts w:hint="eastAsia" w:ascii="宋体" w:hAnsi="宋体" w:cs="宋体"/>
                <w:kern w:val="0"/>
                <w:szCs w:val="21"/>
                <w:lang w:val="en-US" w:eastAsia="zh-CN"/>
              </w:rPr>
              <w:t>10</w:t>
            </w:r>
          </w:p>
        </w:tc>
      </w:tr>
      <w:tr w14:paraId="0E834589">
        <w:tblPrEx>
          <w:tblCellMar>
            <w:top w:w="0" w:type="dxa"/>
            <w:left w:w="0" w:type="dxa"/>
            <w:bottom w:w="0" w:type="dxa"/>
            <w:right w:w="0" w:type="dxa"/>
          </w:tblCellMar>
        </w:tblPrEx>
        <w:trPr>
          <w:trHeight w:val="1219"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2754F80">
            <w:pPr>
              <w:widowControl/>
              <w:jc w:val="center"/>
              <w:textAlignment w:val="center"/>
              <w:rPr>
                <w:rFonts w:ascii="宋体" w:hAnsi="宋体" w:cs="宋体"/>
                <w:szCs w:val="21"/>
              </w:rPr>
            </w:pPr>
            <w:r>
              <w:rPr>
                <w:rFonts w:hint="eastAsia" w:ascii="宋体" w:hAnsi="宋体" w:cs="宋体"/>
                <w:kern w:val="0"/>
                <w:szCs w:val="21"/>
              </w:rPr>
              <w:t>4</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67CF1FE">
            <w:pPr>
              <w:widowControl/>
              <w:jc w:val="center"/>
              <w:textAlignment w:val="center"/>
              <w:rPr>
                <w:rFonts w:ascii="宋体" w:hAnsi="宋体" w:cs="宋体"/>
                <w:szCs w:val="21"/>
              </w:rPr>
            </w:pPr>
            <w:r>
              <w:rPr>
                <w:rFonts w:hint="eastAsia" w:ascii="宋体" w:hAnsi="宋体" w:cs="宋体"/>
                <w:kern w:val="0"/>
                <w:szCs w:val="21"/>
              </w:rPr>
              <w:t>施工进度计划和各阶段进度的保证措施</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B180DCD">
            <w:pPr>
              <w:autoSpaceDE w:val="0"/>
              <w:autoSpaceDN w:val="0"/>
              <w:adjustRightInd w:val="0"/>
              <w:snapToGrid w:val="0"/>
              <w:ind w:firstLine="420" w:firstLineChars="200"/>
              <w:rPr>
                <w:rFonts w:ascii="宋体" w:hAnsi="宋体" w:cs="宋体"/>
                <w:szCs w:val="21"/>
              </w:rPr>
            </w:pPr>
            <w:r>
              <w:rPr>
                <w:rFonts w:hint="eastAsia" w:ascii="宋体" w:hAnsi="宋体" w:cs="宋体"/>
                <w:szCs w:val="21"/>
              </w:rPr>
              <w:t>评委根据供应商针对本项目实施关键线路的清晰性、施工进度计划编制的完整性、合理性及可行性等酌情评分。</w:t>
            </w:r>
          </w:p>
          <w:p w14:paraId="5C5F698F">
            <w:pPr>
              <w:autoSpaceDE w:val="0"/>
              <w:autoSpaceDN w:val="0"/>
              <w:adjustRightInd w:val="0"/>
              <w:snapToGrid w:val="0"/>
              <w:ind w:firstLine="420" w:firstLineChars="200"/>
            </w:pPr>
            <w:r>
              <w:rPr>
                <w:rFonts w:hint="eastAsia" w:ascii="宋体" w:hAnsi="宋体" w:cs="宋体"/>
                <w:szCs w:val="21"/>
              </w:rPr>
              <w:t>方案内容清晰、完整、合理的得</w:t>
            </w:r>
            <w:r>
              <w:rPr>
                <w:rFonts w:hint="eastAsia" w:ascii="宋体" w:hAnsi="宋体" w:cs="宋体"/>
                <w:szCs w:val="21"/>
                <w:lang w:val="en-US" w:eastAsia="zh-CN"/>
              </w:rPr>
              <w:t>10</w:t>
            </w:r>
            <w:r>
              <w:rPr>
                <w:rFonts w:hint="eastAsia" w:ascii="宋体" w:hAnsi="宋体" w:cs="宋体"/>
                <w:szCs w:val="21"/>
              </w:rPr>
              <w:t>分；方案内容一般，基本满足项目实际需求的得</w:t>
            </w:r>
            <w:r>
              <w:rPr>
                <w:rFonts w:hint="eastAsia" w:ascii="宋体" w:hAnsi="宋体" w:cs="宋体"/>
                <w:szCs w:val="21"/>
                <w:lang w:val="en-US" w:eastAsia="zh-CN"/>
              </w:rPr>
              <w:t>7</w:t>
            </w:r>
            <w:r>
              <w:rPr>
                <w:rFonts w:hint="eastAsia" w:ascii="宋体" w:hAnsi="宋体" w:cs="宋体"/>
                <w:szCs w:val="21"/>
              </w:rPr>
              <w:t>分；</w:t>
            </w:r>
            <w:r>
              <w:rPr>
                <w:rFonts w:hint="eastAsia" w:ascii="宋体" w:hAnsi="宋体" w:cs="宋体"/>
                <w:kern w:val="0"/>
              </w:rPr>
              <w:t>方案内容简陋、不完整的得</w:t>
            </w:r>
            <w:r>
              <w:rPr>
                <w:rFonts w:hint="eastAsia" w:ascii="宋体" w:hAnsi="宋体" w:cs="宋体"/>
                <w:kern w:val="0"/>
                <w:lang w:val="en-US" w:eastAsia="zh-CN"/>
              </w:rPr>
              <w:t>4</w:t>
            </w:r>
            <w:r>
              <w:rPr>
                <w:rFonts w:hint="eastAsia" w:ascii="宋体" w:hAnsi="宋体" w:cs="宋体"/>
                <w:kern w:val="0"/>
              </w:rPr>
              <w:t>分；无不得分。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734C794">
            <w:pPr>
              <w:widowControl/>
              <w:jc w:val="center"/>
              <w:textAlignment w:val="center"/>
              <w:rPr>
                <w:rFonts w:hint="default" w:ascii="宋体" w:hAnsi="宋体" w:eastAsia="宋体" w:cs="宋体"/>
                <w:szCs w:val="21"/>
                <w:lang w:val="en-US" w:eastAsia="zh-CN"/>
              </w:rPr>
            </w:pPr>
            <w:r>
              <w:rPr>
                <w:rFonts w:hint="eastAsia" w:ascii="宋体" w:hAnsi="宋体" w:cs="宋体"/>
                <w:kern w:val="0"/>
                <w:szCs w:val="21"/>
                <w:lang w:val="en-US" w:eastAsia="zh-CN"/>
              </w:rPr>
              <w:t>10</w:t>
            </w:r>
          </w:p>
        </w:tc>
      </w:tr>
      <w:tr w14:paraId="61CB4BBD">
        <w:tblPrEx>
          <w:tblCellMar>
            <w:top w:w="0" w:type="dxa"/>
            <w:left w:w="0" w:type="dxa"/>
            <w:bottom w:w="0" w:type="dxa"/>
            <w:right w:w="0" w:type="dxa"/>
          </w:tblCellMar>
        </w:tblPrEx>
        <w:trPr>
          <w:trHeight w:val="1544"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7A161DA">
            <w:pPr>
              <w:widowControl/>
              <w:jc w:val="center"/>
              <w:textAlignment w:val="center"/>
              <w:rPr>
                <w:rFonts w:ascii="宋体" w:hAnsi="宋体" w:cs="宋体"/>
                <w:szCs w:val="21"/>
              </w:rPr>
            </w:pPr>
            <w:r>
              <w:rPr>
                <w:rFonts w:hint="eastAsia" w:ascii="宋体" w:hAnsi="宋体" w:cs="宋体"/>
                <w:kern w:val="0"/>
                <w:szCs w:val="21"/>
              </w:rPr>
              <w:t>5</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0D03477">
            <w:pPr>
              <w:widowControl/>
              <w:jc w:val="center"/>
              <w:textAlignment w:val="center"/>
              <w:rPr>
                <w:rFonts w:ascii="宋体" w:hAnsi="宋体" w:cs="宋体"/>
                <w:szCs w:val="21"/>
              </w:rPr>
            </w:pPr>
            <w:r>
              <w:rPr>
                <w:rFonts w:hint="eastAsia" w:ascii="宋体" w:hAnsi="宋体" w:cs="宋体"/>
                <w:kern w:val="0"/>
                <w:szCs w:val="21"/>
              </w:rPr>
              <w:t>施工质量保证措施</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C77F923">
            <w:pPr>
              <w:autoSpaceDE w:val="0"/>
              <w:autoSpaceDN w:val="0"/>
              <w:adjustRightInd w:val="0"/>
              <w:snapToGrid w:val="0"/>
              <w:ind w:firstLine="420" w:firstLineChars="200"/>
              <w:rPr>
                <w:rFonts w:ascii="宋体" w:hAnsi="宋体" w:cs="宋体"/>
                <w:szCs w:val="21"/>
              </w:rPr>
            </w:pPr>
            <w:r>
              <w:rPr>
                <w:rFonts w:hint="eastAsia" w:ascii="宋体" w:hAnsi="宋体" w:cs="宋体"/>
                <w:szCs w:val="21"/>
              </w:rPr>
              <w:t>评委根据供应商提供的施工质量控制措施、质量保证体系及分部分项工程施工过程质量控制的科学性、合理性、全面性、可行性、有效性及采用新技术、新工艺、新材料的可靠性等酌情评分。</w:t>
            </w:r>
          </w:p>
          <w:p w14:paraId="650E25DD">
            <w:pPr>
              <w:autoSpaceDE w:val="0"/>
              <w:autoSpaceDN w:val="0"/>
              <w:adjustRightInd w:val="0"/>
              <w:snapToGrid w:val="0"/>
              <w:ind w:firstLine="420" w:firstLineChars="200"/>
              <w:rPr>
                <w:rFonts w:ascii="宋体" w:hAnsi="宋体" w:cs="宋体"/>
                <w:szCs w:val="21"/>
              </w:rPr>
            </w:pPr>
            <w:r>
              <w:rPr>
                <w:rFonts w:hint="eastAsia" w:ascii="宋体" w:hAnsi="宋体" w:cs="宋体"/>
                <w:szCs w:val="21"/>
              </w:rPr>
              <w:t>方案内容科学、合理、全面、可行、有效且可靠的得</w:t>
            </w:r>
            <w:r>
              <w:rPr>
                <w:rFonts w:hint="eastAsia" w:ascii="宋体" w:hAnsi="宋体" w:cs="宋体"/>
                <w:szCs w:val="21"/>
                <w:lang w:val="en-US" w:eastAsia="zh-CN"/>
              </w:rPr>
              <w:t>8</w:t>
            </w:r>
            <w:r>
              <w:rPr>
                <w:rFonts w:hint="eastAsia" w:ascii="宋体" w:hAnsi="宋体" w:cs="宋体"/>
                <w:szCs w:val="21"/>
              </w:rPr>
              <w:t>分；方案内容普通、施工质量保证措施模糊的得</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kern w:val="0"/>
              </w:rPr>
              <w:t>方案内容简陋、不完整的得2分；无不得分。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02316D6">
            <w:pPr>
              <w:widowControl/>
              <w:jc w:val="center"/>
              <w:textAlignment w:val="center"/>
              <w:rPr>
                <w:rFonts w:hint="eastAsia" w:ascii="宋体" w:hAnsi="宋体" w:eastAsia="宋体" w:cs="宋体"/>
                <w:szCs w:val="21"/>
                <w:lang w:eastAsia="zh-CN"/>
              </w:rPr>
            </w:pPr>
            <w:r>
              <w:rPr>
                <w:rFonts w:hint="eastAsia" w:ascii="宋体" w:hAnsi="宋体" w:cs="宋体"/>
                <w:kern w:val="0"/>
                <w:szCs w:val="21"/>
                <w:lang w:val="en-US" w:eastAsia="zh-CN"/>
              </w:rPr>
              <w:t>8</w:t>
            </w:r>
          </w:p>
        </w:tc>
      </w:tr>
      <w:tr w14:paraId="65CC7701">
        <w:tblPrEx>
          <w:tblCellMar>
            <w:top w:w="0" w:type="dxa"/>
            <w:left w:w="0" w:type="dxa"/>
            <w:bottom w:w="0" w:type="dxa"/>
            <w:right w:w="0" w:type="dxa"/>
          </w:tblCellMar>
        </w:tblPrEx>
        <w:trPr>
          <w:trHeight w:val="90"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2FC6014">
            <w:pPr>
              <w:widowControl/>
              <w:jc w:val="center"/>
              <w:textAlignment w:val="center"/>
              <w:rPr>
                <w:rFonts w:ascii="宋体" w:hAnsi="宋体" w:cs="宋体"/>
                <w:szCs w:val="21"/>
              </w:rPr>
            </w:pPr>
            <w:r>
              <w:rPr>
                <w:rFonts w:hint="eastAsia" w:ascii="宋体" w:hAnsi="宋体" w:cs="宋体"/>
                <w:kern w:val="0"/>
                <w:szCs w:val="21"/>
              </w:rPr>
              <w:t>6</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6329F50">
            <w:pPr>
              <w:widowControl/>
              <w:jc w:val="center"/>
              <w:textAlignment w:val="center"/>
              <w:rPr>
                <w:rFonts w:ascii="宋体" w:hAnsi="宋体" w:cs="宋体"/>
                <w:szCs w:val="21"/>
              </w:rPr>
            </w:pPr>
            <w:r>
              <w:rPr>
                <w:rFonts w:hint="eastAsia" w:ascii="宋体" w:hAnsi="宋体" w:cs="宋体"/>
                <w:kern w:val="0"/>
                <w:szCs w:val="21"/>
              </w:rPr>
              <w:t>现场管理</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6CA7940">
            <w:pPr>
              <w:autoSpaceDE w:val="0"/>
              <w:autoSpaceDN w:val="0"/>
              <w:adjustRightInd w:val="0"/>
              <w:snapToGrid w:val="0"/>
              <w:ind w:firstLine="420" w:firstLineChars="200"/>
              <w:rPr>
                <w:rFonts w:ascii="宋体" w:hAnsi="宋体" w:cs="宋体"/>
                <w:szCs w:val="21"/>
              </w:rPr>
            </w:pPr>
            <w:r>
              <w:rPr>
                <w:rFonts w:hint="eastAsia" w:ascii="宋体" w:hAnsi="宋体" w:cs="宋体"/>
                <w:szCs w:val="21"/>
              </w:rPr>
              <w:t>评委根据供应商提供的针对本项目现场管理的科学性、规范性、全面性、可行性及合理性等酌情评分。</w:t>
            </w:r>
          </w:p>
          <w:p w14:paraId="183D688A">
            <w:pPr>
              <w:autoSpaceDE w:val="0"/>
              <w:autoSpaceDN w:val="0"/>
              <w:adjustRightInd w:val="0"/>
              <w:snapToGrid w:val="0"/>
              <w:ind w:firstLine="420" w:firstLineChars="200"/>
              <w:rPr>
                <w:rFonts w:ascii="宋体" w:hAnsi="宋体" w:cs="宋体"/>
                <w:kern w:val="0"/>
                <w:szCs w:val="21"/>
              </w:rPr>
            </w:pPr>
            <w:r>
              <w:rPr>
                <w:rFonts w:hint="eastAsia" w:ascii="宋体" w:hAnsi="宋体" w:cs="宋体"/>
                <w:szCs w:val="21"/>
              </w:rPr>
              <w:t>方案内容科学、规范、全面、可行、合理的得</w:t>
            </w:r>
            <w:r>
              <w:rPr>
                <w:rFonts w:hint="eastAsia" w:ascii="宋体" w:hAnsi="宋体" w:cs="宋体"/>
                <w:szCs w:val="21"/>
                <w:lang w:val="en-US" w:eastAsia="zh-CN"/>
              </w:rPr>
              <w:t>8</w:t>
            </w:r>
            <w:r>
              <w:rPr>
                <w:rFonts w:hint="eastAsia" w:ascii="宋体" w:hAnsi="宋体" w:cs="宋体"/>
                <w:szCs w:val="21"/>
              </w:rPr>
              <w:t>分；方案内容一般，基本符合现场实际的得</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kern w:val="0"/>
              </w:rPr>
              <w:t>方案内容简陋、不完整的得2分；无不得分。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3F89599">
            <w:pPr>
              <w:widowControl/>
              <w:jc w:val="center"/>
              <w:textAlignment w:val="center"/>
              <w:rPr>
                <w:rFonts w:hint="eastAsia" w:ascii="宋体" w:hAnsi="宋体" w:eastAsia="宋体" w:cs="宋体"/>
                <w:szCs w:val="21"/>
                <w:lang w:eastAsia="zh-CN"/>
              </w:rPr>
            </w:pPr>
            <w:r>
              <w:rPr>
                <w:rFonts w:hint="eastAsia" w:ascii="宋体" w:hAnsi="宋体" w:cs="宋体"/>
                <w:kern w:val="0"/>
                <w:szCs w:val="21"/>
                <w:lang w:val="en-US" w:eastAsia="zh-CN"/>
              </w:rPr>
              <w:t>8</w:t>
            </w:r>
          </w:p>
        </w:tc>
      </w:tr>
      <w:tr w14:paraId="69B1B714">
        <w:tblPrEx>
          <w:tblCellMar>
            <w:top w:w="0" w:type="dxa"/>
            <w:left w:w="0" w:type="dxa"/>
            <w:bottom w:w="0" w:type="dxa"/>
            <w:right w:w="0" w:type="dxa"/>
          </w:tblCellMar>
        </w:tblPrEx>
        <w:trPr>
          <w:trHeight w:val="1574"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AB08947">
            <w:pPr>
              <w:widowControl/>
              <w:jc w:val="center"/>
              <w:textAlignment w:val="center"/>
              <w:rPr>
                <w:rFonts w:ascii="宋体" w:hAnsi="宋体" w:cs="宋体"/>
                <w:szCs w:val="21"/>
              </w:rPr>
            </w:pPr>
            <w:r>
              <w:rPr>
                <w:rFonts w:hint="eastAsia" w:ascii="宋体" w:hAnsi="宋体" w:cs="宋体"/>
                <w:kern w:val="0"/>
                <w:szCs w:val="21"/>
              </w:rPr>
              <w:t>7</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352E270">
            <w:pPr>
              <w:widowControl/>
              <w:jc w:val="center"/>
              <w:textAlignment w:val="center"/>
              <w:rPr>
                <w:rFonts w:ascii="宋体" w:hAnsi="宋体" w:cs="宋体"/>
                <w:szCs w:val="21"/>
              </w:rPr>
            </w:pPr>
            <w:r>
              <w:rPr>
                <w:rFonts w:hint="eastAsia" w:ascii="宋体" w:hAnsi="宋体" w:cs="宋体"/>
                <w:kern w:val="0"/>
                <w:szCs w:val="21"/>
              </w:rPr>
              <w:t>安全、文明施工措施</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1D534C9">
            <w:pPr>
              <w:autoSpaceDE w:val="0"/>
              <w:autoSpaceDN w:val="0"/>
              <w:adjustRightInd w:val="0"/>
              <w:snapToGrid w:val="0"/>
              <w:ind w:firstLine="420" w:firstLineChars="200"/>
              <w:rPr>
                <w:rFonts w:ascii="宋体" w:hAnsi="宋体" w:cs="宋体"/>
                <w:szCs w:val="21"/>
              </w:rPr>
            </w:pPr>
            <w:r>
              <w:rPr>
                <w:rFonts w:hint="eastAsia" w:ascii="宋体" w:hAnsi="宋体" w:cs="宋体"/>
                <w:szCs w:val="21"/>
              </w:rPr>
              <w:t>评委根据供应商提供的针对本项目安全文明施工采取措施的规范性、全面性、合理性、针对性、具体性、可靠性及操作规程科学性等酌情评分。</w:t>
            </w:r>
          </w:p>
          <w:p w14:paraId="0F3364B5">
            <w:pPr>
              <w:autoSpaceDE w:val="0"/>
              <w:autoSpaceDN w:val="0"/>
              <w:adjustRightInd w:val="0"/>
              <w:snapToGrid w:val="0"/>
              <w:ind w:firstLine="420" w:firstLineChars="200"/>
              <w:rPr>
                <w:rFonts w:ascii="宋体" w:hAnsi="宋体" w:cs="宋体"/>
                <w:szCs w:val="21"/>
              </w:rPr>
            </w:pPr>
            <w:r>
              <w:rPr>
                <w:rFonts w:hint="eastAsia" w:ascii="宋体" w:hAnsi="宋体" w:cs="宋体"/>
                <w:szCs w:val="21"/>
              </w:rPr>
              <w:t>方案内容规范、全面、合理、具体、可靠、有针对性的得</w:t>
            </w:r>
            <w:r>
              <w:rPr>
                <w:rFonts w:hint="eastAsia" w:ascii="宋体" w:hAnsi="宋体" w:cs="宋体"/>
                <w:szCs w:val="21"/>
                <w:lang w:val="en-US" w:eastAsia="zh-CN"/>
              </w:rPr>
              <w:t>8</w:t>
            </w:r>
            <w:r>
              <w:rPr>
                <w:rFonts w:hint="eastAsia" w:ascii="宋体" w:hAnsi="宋体" w:cs="宋体"/>
                <w:szCs w:val="21"/>
              </w:rPr>
              <w:t>分；方案内容一般，内容模糊的得</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kern w:val="0"/>
              </w:rPr>
              <w:t>方案内容简陋、不完整的得2分；无不得分。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C086212">
            <w:pPr>
              <w:widowControl/>
              <w:jc w:val="center"/>
              <w:textAlignment w:val="center"/>
              <w:rPr>
                <w:rFonts w:hint="eastAsia" w:ascii="宋体" w:hAnsi="宋体" w:eastAsia="宋体" w:cs="宋体"/>
                <w:szCs w:val="21"/>
                <w:lang w:eastAsia="zh-CN"/>
              </w:rPr>
            </w:pPr>
            <w:r>
              <w:rPr>
                <w:rFonts w:hint="eastAsia" w:ascii="宋体" w:hAnsi="宋体" w:cs="宋体"/>
                <w:kern w:val="0"/>
                <w:szCs w:val="21"/>
                <w:lang w:val="en-US" w:eastAsia="zh-CN"/>
              </w:rPr>
              <w:t>8</w:t>
            </w:r>
          </w:p>
        </w:tc>
      </w:tr>
      <w:tr w14:paraId="5DD32387">
        <w:tblPrEx>
          <w:tblCellMar>
            <w:top w:w="0" w:type="dxa"/>
            <w:left w:w="0" w:type="dxa"/>
            <w:bottom w:w="0" w:type="dxa"/>
            <w:right w:w="0" w:type="dxa"/>
          </w:tblCellMar>
        </w:tblPrEx>
        <w:trPr>
          <w:trHeight w:val="1162"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0156F8E">
            <w:pPr>
              <w:jc w:val="center"/>
              <w:rPr>
                <w:rFonts w:ascii="宋体" w:hAnsi="宋体" w:cs="宋体"/>
                <w:szCs w:val="21"/>
              </w:rPr>
            </w:pPr>
            <w:r>
              <w:rPr>
                <w:rFonts w:hint="eastAsia" w:ascii="宋体" w:hAnsi="宋体" w:cs="宋体"/>
                <w:szCs w:val="21"/>
              </w:rPr>
              <w:t>8</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F77577D">
            <w:pPr>
              <w:widowControl/>
              <w:jc w:val="center"/>
              <w:textAlignment w:val="center"/>
              <w:rPr>
                <w:rFonts w:hint="default" w:ascii="宋体" w:hAnsi="宋体" w:eastAsia="宋体" w:cs="宋体"/>
                <w:szCs w:val="21"/>
                <w:lang w:val="en-US" w:eastAsia="zh-CN"/>
              </w:rPr>
            </w:pPr>
            <w:r>
              <w:rPr>
                <w:rFonts w:hint="eastAsia" w:ascii="宋体" w:hAnsi="宋体" w:cs="宋体"/>
                <w:kern w:val="0"/>
                <w:szCs w:val="21"/>
              </w:rPr>
              <w:t>项目管理</w:t>
            </w:r>
            <w:r>
              <w:rPr>
                <w:rFonts w:hint="eastAsia" w:ascii="宋体" w:hAnsi="宋体" w:cs="宋体"/>
                <w:kern w:val="0"/>
                <w:szCs w:val="21"/>
                <w:lang w:val="en-US" w:eastAsia="zh-CN"/>
              </w:rPr>
              <w:t>人员配备</w:t>
            </w:r>
          </w:p>
        </w:tc>
        <w:tc>
          <w:tcPr>
            <w:tcW w:w="6520" w:type="dxa"/>
            <w:tcBorders>
              <w:top w:val="single" w:color="000000" w:sz="4" w:space="0"/>
              <w:left w:val="single" w:color="000000" w:sz="4" w:space="0"/>
              <w:right w:val="single" w:color="000000" w:sz="4" w:space="0"/>
            </w:tcBorders>
            <w:tcMar>
              <w:top w:w="12" w:type="dxa"/>
              <w:left w:w="12" w:type="dxa"/>
              <w:right w:w="12" w:type="dxa"/>
            </w:tcMar>
            <w:vAlign w:val="center"/>
          </w:tcPr>
          <w:p w14:paraId="61BA6A17">
            <w:pPr>
              <w:autoSpaceDE w:val="0"/>
              <w:autoSpaceDN w:val="0"/>
              <w:adjustRightInd w:val="0"/>
              <w:snapToGrid w:val="0"/>
              <w:ind w:firstLine="420" w:firstLineChars="200"/>
              <w:rPr>
                <w:rFonts w:hint="eastAsia" w:ascii="宋体" w:hAnsi="宋体" w:eastAsia="宋体" w:cs="宋体"/>
                <w:szCs w:val="21"/>
                <w:highlight w:val="none"/>
                <w:lang w:eastAsia="zh-CN"/>
              </w:rPr>
            </w:pPr>
            <w:r>
              <w:rPr>
                <w:rFonts w:hint="eastAsia" w:ascii="宋体" w:hAnsi="宋体" w:cs="宋体"/>
                <w:szCs w:val="21"/>
              </w:rPr>
              <w:t>评委根据供应商</w:t>
            </w:r>
            <w:r>
              <w:rPr>
                <w:rFonts w:hint="eastAsia" w:ascii="宋体" w:hAnsi="宋体" w:cs="宋体"/>
                <w:szCs w:val="21"/>
                <w:highlight w:val="none"/>
              </w:rPr>
              <w:t>响应文件中项目管理班子的人员配备、素质及管理经验的全面性、可行性、针对性</w:t>
            </w:r>
            <w:r>
              <w:rPr>
                <w:rFonts w:hint="eastAsia" w:ascii="宋体" w:hAnsi="宋体" w:cs="宋体"/>
                <w:szCs w:val="21"/>
              </w:rPr>
              <w:t>等酌情评分</w:t>
            </w:r>
            <w:r>
              <w:rPr>
                <w:rFonts w:hint="eastAsia" w:ascii="宋体" w:hAnsi="宋体" w:cs="宋体"/>
                <w:szCs w:val="21"/>
                <w:highlight w:val="none"/>
                <w:lang w:eastAsia="zh-CN"/>
              </w:rPr>
              <w:t>。</w:t>
            </w:r>
          </w:p>
          <w:p w14:paraId="33B71315">
            <w:pPr>
              <w:autoSpaceDE w:val="0"/>
              <w:autoSpaceDN w:val="0"/>
              <w:adjustRightInd w:val="0"/>
              <w:snapToGrid w:val="0"/>
              <w:ind w:firstLine="420" w:firstLineChars="200"/>
              <w:rPr>
                <w:rFonts w:ascii="宋体" w:hAnsi="宋体" w:cs="宋体"/>
                <w:szCs w:val="21"/>
                <w:highlight w:val="none"/>
              </w:rPr>
            </w:pPr>
            <w:r>
              <w:rPr>
                <w:rFonts w:hint="eastAsia" w:ascii="宋体" w:hAnsi="宋体" w:cs="宋体"/>
                <w:szCs w:val="21"/>
              </w:rPr>
              <w:t>方案内容</w:t>
            </w:r>
            <w:r>
              <w:rPr>
                <w:rFonts w:hint="eastAsia" w:ascii="宋体" w:hAnsi="宋体" w:cs="宋体"/>
                <w:szCs w:val="21"/>
                <w:highlight w:val="none"/>
              </w:rPr>
              <w:t>详细具体、可行性强、针对性强的得5分；</w:t>
            </w:r>
            <w:r>
              <w:rPr>
                <w:rFonts w:hint="eastAsia" w:ascii="宋体" w:hAnsi="宋体" w:cs="宋体"/>
                <w:szCs w:val="21"/>
              </w:rPr>
              <w:t>方案内容</w:t>
            </w:r>
            <w:r>
              <w:rPr>
                <w:rFonts w:hint="eastAsia" w:ascii="宋体" w:hAnsi="宋体" w:cs="宋体"/>
                <w:szCs w:val="21"/>
                <w:highlight w:val="none"/>
              </w:rPr>
              <w:t>较完整、可行性较强、针对性较强的得4分；</w:t>
            </w:r>
            <w:r>
              <w:rPr>
                <w:rFonts w:hint="eastAsia" w:ascii="宋体" w:hAnsi="宋体" w:cs="宋体"/>
                <w:szCs w:val="21"/>
              </w:rPr>
              <w:t>方案内容</w:t>
            </w:r>
            <w:r>
              <w:rPr>
                <w:rFonts w:hint="eastAsia" w:ascii="宋体" w:hAnsi="宋体" w:cs="宋体"/>
                <w:szCs w:val="21"/>
                <w:highlight w:val="none"/>
              </w:rPr>
              <w:t>基本完整、基本可行、针对性一般的得3分；</w:t>
            </w:r>
            <w:r>
              <w:rPr>
                <w:rFonts w:hint="eastAsia" w:ascii="宋体" w:hAnsi="宋体" w:cs="宋体"/>
                <w:szCs w:val="21"/>
              </w:rPr>
              <w:t>方案内容</w:t>
            </w:r>
            <w:r>
              <w:rPr>
                <w:rFonts w:hint="eastAsia" w:ascii="宋体" w:hAnsi="宋体" w:cs="宋体"/>
                <w:szCs w:val="21"/>
                <w:highlight w:val="none"/>
              </w:rPr>
              <w:t>不完整、可行性较差、针对性较差的得1分；</w:t>
            </w:r>
            <w:r>
              <w:rPr>
                <w:rFonts w:hint="eastAsia" w:ascii="宋体" w:hAnsi="宋体" w:cs="宋体"/>
                <w:kern w:val="0"/>
              </w:rPr>
              <w:t>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46DE332">
            <w:pPr>
              <w:widowControl/>
              <w:jc w:val="center"/>
              <w:textAlignment w:val="center"/>
              <w:rPr>
                <w:rFonts w:hint="eastAsia" w:ascii="宋体" w:hAnsi="宋体" w:eastAsia="宋体" w:cs="宋体"/>
                <w:szCs w:val="21"/>
                <w:lang w:eastAsia="zh-CN"/>
              </w:rPr>
            </w:pPr>
            <w:r>
              <w:rPr>
                <w:rFonts w:hint="eastAsia" w:ascii="宋体" w:hAnsi="宋体" w:cs="宋体"/>
                <w:kern w:val="0"/>
                <w:szCs w:val="21"/>
                <w:lang w:val="en-US" w:eastAsia="zh-CN"/>
              </w:rPr>
              <w:t>5</w:t>
            </w:r>
          </w:p>
        </w:tc>
      </w:tr>
      <w:tr w14:paraId="72A17BFD">
        <w:tblPrEx>
          <w:tblCellMar>
            <w:top w:w="0" w:type="dxa"/>
            <w:left w:w="0" w:type="dxa"/>
            <w:bottom w:w="0" w:type="dxa"/>
            <w:right w:w="0" w:type="dxa"/>
          </w:tblCellMar>
        </w:tblPrEx>
        <w:trPr>
          <w:trHeight w:val="1425" w:hRule="atLeast"/>
          <w:jc w:val="center"/>
        </w:trPr>
        <w:tc>
          <w:tcPr>
            <w:tcW w:w="582" w:type="dxa"/>
            <w:tcBorders>
              <w:top w:val="single" w:color="000000" w:sz="4" w:space="0"/>
              <w:left w:val="single" w:color="000000" w:sz="4" w:space="0"/>
              <w:bottom w:val="single" w:color="auto" w:sz="4" w:space="0"/>
              <w:right w:val="single" w:color="000000" w:sz="4" w:space="0"/>
            </w:tcBorders>
            <w:tcMar>
              <w:top w:w="12" w:type="dxa"/>
              <w:left w:w="12" w:type="dxa"/>
              <w:right w:w="12" w:type="dxa"/>
            </w:tcMar>
            <w:vAlign w:val="center"/>
          </w:tcPr>
          <w:p w14:paraId="31AA3664">
            <w:pPr>
              <w:jc w:val="center"/>
              <w:rPr>
                <w:rFonts w:hint="eastAsia" w:ascii="宋体" w:hAnsi="宋体" w:eastAsia="宋体" w:cs="宋体"/>
                <w:szCs w:val="21"/>
                <w:lang w:val="en-US" w:eastAsia="zh-CN"/>
              </w:rPr>
            </w:pPr>
            <w:r>
              <w:rPr>
                <w:rFonts w:hint="eastAsia" w:ascii="宋体" w:hAnsi="宋体" w:cs="宋体"/>
                <w:szCs w:val="21"/>
                <w:lang w:val="en-US" w:eastAsia="zh-CN"/>
              </w:rPr>
              <w:t>9</w:t>
            </w:r>
          </w:p>
        </w:tc>
        <w:tc>
          <w:tcPr>
            <w:tcW w:w="1106" w:type="dxa"/>
            <w:tcBorders>
              <w:top w:val="single" w:color="000000" w:sz="4" w:space="0"/>
              <w:left w:val="single" w:color="000000" w:sz="4" w:space="0"/>
              <w:bottom w:val="single" w:color="auto" w:sz="4" w:space="0"/>
              <w:right w:val="single" w:color="000000" w:sz="4" w:space="0"/>
            </w:tcBorders>
            <w:tcMar>
              <w:top w:w="12" w:type="dxa"/>
              <w:left w:w="12" w:type="dxa"/>
              <w:right w:w="12" w:type="dxa"/>
            </w:tcMar>
            <w:vAlign w:val="center"/>
          </w:tcPr>
          <w:p w14:paraId="29FA03F3">
            <w:pPr>
              <w:jc w:val="center"/>
              <w:rPr>
                <w:rFonts w:ascii="宋体" w:hAnsi="宋体" w:cs="宋体"/>
                <w:szCs w:val="21"/>
              </w:rPr>
            </w:pPr>
            <w:r>
              <w:rPr>
                <w:rFonts w:hint="eastAsia" w:ascii="宋体" w:hAnsi="宋体" w:cs="宋体"/>
                <w:szCs w:val="21"/>
              </w:rPr>
              <w:t>缺陷责任期外的服务</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9E51CD9">
            <w:pPr>
              <w:autoSpaceDE w:val="0"/>
              <w:autoSpaceDN w:val="0"/>
              <w:adjustRightInd w:val="0"/>
              <w:snapToGrid w:val="0"/>
              <w:ind w:firstLine="420" w:firstLineChars="200"/>
              <w:rPr>
                <w:rFonts w:hint="eastAsia" w:ascii="宋体" w:hAnsi="宋体" w:eastAsia="宋体" w:cs="宋体"/>
                <w:szCs w:val="21"/>
                <w:lang w:eastAsia="zh-CN"/>
              </w:rPr>
            </w:pPr>
            <w:r>
              <w:rPr>
                <w:rFonts w:hint="eastAsia" w:ascii="宋体" w:hAnsi="宋体" w:cs="宋体"/>
                <w:szCs w:val="21"/>
              </w:rPr>
              <w:t>评委根据供应商响应文件中缺陷责任期外的服务方案的全面性、可行性、针对性等酌情评分</w:t>
            </w:r>
            <w:r>
              <w:rPr>
                <w:rFonts w:hint="eastAsia" w:ascii="宋体" w:hAnsi="宋体" w:cs="宋体"/>
                <w:szCs w:val="21"/>
                <w:lang w:eastAsia="zh-CN"/>
              </w:rPr>
              <w:t>。</w:t>
            </w:r>
          </w:p>
          <w:p w14:paraId="228425FB">
            <w:pPr>
              <w:autoSpaceDE w:val="0"/>
              <w:autoSpaceDN w:val="0"/>
              <w:adjustRightInd w:val="0"/>
              <w:snapToGrid w:val="0"/>
              <w:ind w:firstLine="420" w:firstLineChars="200"/>
              <w:rPr>
                <w:rFonts w:ascii="宋体" w:hAnsi="宋体" w:cs="宋体"/>
                <w:szCs w:val="21"/>
              </w:rPr>
            </w:pPr>
            <w:r>
              <w:rPr>
                <w:rFonts w:hint="eastAsia" w:ascii="宋体" w:hAnsi="宋体" w:cs="宋体"/>
                <w:szCs w:val="21"/>
              </w:rPr>
              <w:t>方案内容详细具体、可行性强、针对性强的得3分；方案内容较完整、可行性较强、针对性较强的得2分；方案内容基本完整、基本可行、针对性一般的得1分；</w:t>
            </w:r>
            <w:r>
              <w:rPr>
                <w:rFonts w:hint="eastAsia" w:ascii="宋体" w:hAnsi="宋体" w:cs="宋体"/>
                <w:kern w:val="0"/>
              </w:rPr>
              <w:t>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1E97A22">
            <w:pPr>
              <w:widowControl/>
              <w:jc w:val="center"/>
              <w:textAlignment w:val="center"/>
              <w:rPr>
                <w:rFonts w:hint="eastAsia" w:ascii="宋体" w:hAnsi="宋体" w:eastAsia="宋体" w:cs="宋体"/>
                <w:szCs w:val="21"/>
                <w:lang w:eastAsia="zh-CN"/>
              </w:rPr>
            </w:pPr>
            <w:r>
              <w:rPr>
                <w:rFonts w:hint="eastAsia" w:ascii="宋体" w:hAnsi="宋体" w:cs="宋体"/>
                <w:kern w:val="0"/>
                <w:szCs w:val="21"/>
                <w:lang w:val="en-US" w:eastAsia="zh-CN"/>
              </w:rPr>
              <w:t>3</w:t>
            </w:r>
          </w:p>
        </w:tc>
      </w:tr>
      <w:tr w14:paraId="1B7A71B6">
        <w:tblPrEx>
          <w:tblCellMar>
            <w:top w:w="0" w:type="dxa"/>
            <w:left w:w="0" w:type="dxa"/>
            <w:bottom w:w="0" w:type="dxa"/>
            <w:right w:w="0" w:type="dxa"/>
          </w:tblCellMar>
        </w:tblPrEx>
        <w:trPr>
          <w:trHeight w:val="1289" w:hRule="atLeast"/>
          <w:jc w:val="center"/>
        </w:trPr>
        <w:tc>
          <w:tcPr>
            <w:tcW w:w="582" w:type="dxa"/>
            <w:tcBorders>
              <w:top w:val="single" w:color="000000" w:sz="4" w:space="0"/>
              <w:left w:val="single" w:color="000000" w:sz="4" w:space="0"/>
              <w:bottom w:val="single" w:color="auto" w:sz="4" w:space="0"/>
              <w:right w:val="single" w:color="000000" w:sz="4" w:space="0"/>
            </w:tcBorders>
            <w:tcMar>
              <w:top w:w="12" w:type="dxa"/>
              <w:left w:w="12" w:type="dxa"/>
              <w:right w:w="12" w:type="dxa"/>
            </w:tcMar>
            <w:vAlign w:val="center"/>
          </w:tcPr>
          <w:p w14:paraId="2C2D3C3D">
            <w:pPr>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1106"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678B964E">
            <w:pPr>
              <w:jc w:val="center"/>
              <w:rPr>
                <w:rFonts w:hint="eastAsia" w:ascii="宋体" w:hAnsi="宋体" w:eastAsia="宋体" w:cs="宋体"/>
                <w:b/>
                <w:kern w:val="2"/>
                <w:sz w:val="21"/>
                <w:szCs w:val="21"/>
                <w:lang w:val="en-US" w:eastAsia="zh-CN" w:bidi="ar-SA"/>
              </w:rPr>
            </w:pPr>
            <w:r>
              <w:rPr>
                <w:rFonts w:hint="eastAsia" w:ascii="宋体" w:hAnsi="宋体" w:cs="宋体"/>
                <w:kern w:val="0"/>
                <w:szCs w:val="21"/>
              </w:rPr>
              <w:t>业绩</w:t>
            </w:r>
          </w:p>
        </w:tc>
        <w:tc>
          <w:tcPr>
            <w:tcW w:w="65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14:paraId="62B96006">
            <w:pPr>
              <w:autoSpaceDE w:val="0"/>
              <w:autoSpaceDN w:val="0"/>
              <w:adjustRightInd w:val="0"/>
              <w:snapToGrid w:val="0"/>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响应供应商自</w:t>
            </w:r>
            <w:r>
              <w:rPr>
                <w:rFonts w:ascii="宋体" w:hAnsi="宋体" w:cs="宋体"/>
                <w:szCs w:val="21"/>
                <w:highlight w:val="none"/>
              </w:rPr>
              <w:t>2021</w:t>
            </w:r>
            <w:r>
              <w:rPr>
                <w:rFonts w:hint="eastAsia" w:ascii="宋体" w:hAnsi="宋体" w:cs="宋体"/>
                <w:szCs w:val="21"/>
                <w:highlight w:val="none"/>
              </w:rPr>
              <w:t>年</w:t>
            </w:r>
            <w:r>
              <w:rPr>
                <w:rFonts w:ascii="宋体" w:hAnsi="宋体" w:cs="宋体"/>
                <w:szCs w:val="21"/>
                <w:highlight w:val="none"/>
              </w:rPr>
              <w:t>1</w:t>
            </w:r>
            <w:r>
              <w:rPr>
                <w:rFonts w:hint="eastAsia" w:ascii="宋体" w:hAnsi="宋体" w:cs="宋体"/>
                <w:szCs w:val="21"/>
                <w:highlight w:val="none"/>
              </w:rPr>
              <w:t>月</w:t>
            </w:r>
            <w:r>
              <w:rPr>
                <w:rFonts w:ascii="宋体" w:hAnsi="宋体" w:cs="宋体"/>
                <w:szCs w:val="21"/>
                <w:highlight w:val="none"/>
              </w:rPr>
              <w:t>1</w:t>
            </w:r>
            <w:r>
              <w:rPr>
                <w:rFonts w:hint="eastAsia" w:ascii="宋体" w:hAnsi="宋体" w:cs="宋体"/>
                <w:szCs w:val="21"/>
                <w:highlight w:val="none"/>
              </w:rPr>
              <w:t>日以来（时间以竣工验收证明时间为准）已完成的类似业绩（须包含加固工程），每提供一个业绩得</w:t>
            </w:r>
            <w:r>
              <w:rPr>
                <w:rFonts w:hint="eastAsia" w:ascii="宋体" w:hAnsi="宋体" w:cs="宋体"/>
                <w:szCs w:val="21"/>
                <w:highlight w:val="none"/>
                <w:lang w:val="en-US" w:eastAsia="zh-CN"/>
              </w:rPr>
              <w:t>2</w:t>
            </w:r>
            <w:r>
              <w:rPr>
                <w:rFonts w:hint="eastAsia" w:ascii="宋体" w:hAnsi="宋体" w:cs="宋体"/>
                <w:szCs w:val="21"/>
                <w:highlight w:val="none"/>
              </w:rPr>
              <w:t>分，最高得</w:t>
            </w:r>
            <w:r>
              <w:rPr>
                <w:rFonts w:hint="eastAsia" w:ascii="宋体" w:hAnsi="宋体" w:cs="宋体"/>
                <w:szCs w:val="21"/>
                <w:highlight w:val="none"/>
                <w:lang w:val="en-US" w:eastAsia="zh-CN"/>
              </w:rPr>
              <w:t>6</w:t>
            </w:r>
            <w:r>
              <w:rPr>
                <w:rFonts w:hint="eastAsia" w:ascii="宋体" w:hAnsi="宋体" w:cs="宋体"/>
                <w:szCs w:val="21"/>
                <w:highlight w:val="none"/>
              </w:rPr>
              <w:t>分。提供的业绩必须是已完工的业绩。（提供中标通知书、合同、竣工验收证明，三者缺一不可；提供复印件并加盖公章，业绩资料如未体现相关信息，需提供其他佐证材料，否则不得分）</w:t>
            </w:r>
            <w:r>
              <w:rPr>
                <w:rFonts w:hint="eastAsia" w:ascii="宋体" w:hAnsi="宋体" w:eastAsia="宋体" w:cs="宋体"/>
                <w:b w:val="0"/>
                <w:bCs w:val="0"/>
                <w:kern w:val="0"/>
                <w:sz w:val="21"/>
                <w:szCs w:val="21"/>
              </w:rPr>
              <w:t>。</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975CEAB">
            <w:pPr>
              <w:widowControl/>
              <w:jc w:val="center"/>
              <w:textAlignment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6</w:t>
            </w:r>
          </w:p>
        </w:tc>
      </w:tr>
    </w:tbl>
    <w:p w14:paraId="5822675E">
      <w:pPr>
        <w:spacing w:line="360" w:lineRule="auto"/>
        <w:ind w:firstLine="420" w:firstLineChars="200"/>
        <w:rPr>
          <w:rFonts w:ascii="宋体" w:hAnsi="宋体" w:cs="宋体"/>
        </w:rPr>
      </w:pPr>
    </w:p>
    <w:p w14:paraId="1BE629FE">
      <w:pPr>
        <w:pStyle w:val="2"/>
        <w:rPr>
          <w:rFonts w:ascii="宋体" w:hAnsi="宋体" w:cs="宋体"/>
          <w:bCs/>
          <w:kern w:val="0"/>
        </w:rPr>
      </w:pPr>
      <w:r>
        <w:rPr>
          <w:rFonts w:hint="eastAsia" w:ascii="宋体" w:hAnsi="宋体" w:cs="宋体"/>
          <w:bCs/>
          <w:kern w:val="0"/>
        </w:rPr>
        <w:t>说明：</w:t>
      </w:r>
    </w:p>
    <w:p w14:paraId="7AF525C0">
      <w:pPr>
        <w:pStyle w:val="2"/>
        <w:rPr>
          <w:rFonts w:ascii="宋体" w:hAnsi="宋体" w:cs="宋体"/>
          <w:bCs/>
          <w:kern w:val="0"/>
        </w:rPr>
      </w:pPr>
      <w:r>
        <w:rPr>
          <w:rFonts w:hint="eastAsia" w:ascii="宋体" w:hAnsi="宋体" w:cs="宋体"/>
          <w:bCs/>
          <w:kern w:val="0"/>
        </w:rPr>
        <w:t>1、所有认证、证明和业绩均以有效清晰的证明文件的复印件为依据，原件备查。</w:t>
      </w:r>
    </w:p>
    <w:p w14:paraId="64DB0CE6">
      <w:pPr>
        <w:pStyle w:val="2"/>
        <w:rPr>
          <w:rFonts w:ascii="宋体" w:hAnsi="宋体" w:cs="宋体"/>
          <w:bCs/>
          <w:kern w:val="0"/>
        </w:rPr>
      </w:pPr>
      <w:r>
        <w:rPr>
          <w:rFonts w:hint="eastAsia" w:ascii="宋体" w:hAnsi="宋体" w:cs="宋体"/>
          <w:bCs/>
          <w:kern w:val="0"/>
        </w:rPr>
        <w:t>2、小微企业价格扣除</w:t>
      </w:r>
    </w:p>
    <w:p w14:paraId="635FCBA0">
      <w:pPr>
        <w:pStyle w:val="2"/>
        <w:rPr>
          <w:rFonts w:ascii="宋体" w:hAnsi="宋体" w:cs="宋体"/>
          <w:bCs/>
          <w:kern w:val="0"/>
        </w:rPr>
      </w:pPr>
      <w:r>
        <w:rPr>
          <w:rFonts w:hint="eastAsia" w:ascii="宋体" w:hAnsi="宋体" w:cs="宋体"/>
          <w:bCs/>
          <w:kern w:val="0"/>
        </w:rPr>
        <w:t>2.1对于专门面向中小企业或小型、微型企业的项目，只面向中小企业或小型、微型企业采购。对于非专门面向中小企业的项目，对小型和微型企业的价格给予5%的扣除，用扣除后的价格参与评审。</w:t>
      </w:r>
    </w:p>
    <w:p w14:paraId="669F10C5">
      <w:pPr>
        <w:pStyle w:val="2"/>
        <w:rPr>
          <w:rFonts w:ascii="宋体" w:hAnsi="宋体" w:cs="宋体"/>
          <w:bCs/>
          <w:kern w:val="0"/>
        </w:rPr>
      </w:pPr>
      <w:r>
        <w:rPr>
          <w:rFonts w:hint="eastAsia" w:ascii="宋体" w:hAnsi="宋体" w:cs="宋体"/>
          <w:bCs/>
          <w:kern w:val="0"/>
        </w:rPr>
        <w:t>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p>
    <w:p w14:paraId="377909DC">
      <w:pPr>
        <w:pStyle w:val="2"/>
        <w:rPr>
          <w:rFonts w:ascii="宋体" w:hAnsi="宋体" w:cs="宋体"/>
          <w:bCs/>
          <w:kern w:val="0"/>
        </w:rPr>
      </w:pPr>
      <w:r>
        <w:rPr>
          <w:rFonts w:hint="eastAsia" w:ascii="宋体" w:hAnsi="宋体" w:cs="宋体"/>
          <w:bCs/>
          <w:kern w:val="0"/>
        </w:rPr>
        <w:t>3、监狱和戒毒企业的价格扣除</w:t>
      </w:r>
    </w:p>
    <w:p w14:paraId="38346D51">
      <w:pPr>
        <w:pStyle w:val="2"/>
        <w:rPr>
          <w:rFonts w:ascii="宋体" w:hAnsi="宋体" w:cs="宋体"/>
          <w:bCs/>
          <w:kern w:val="0"/>
        </w:rPr>
      </w:pPr>
      <w:r>
        <w:rPr>
          <w:rFonts w:hint="eastAsia" w:ascii="宋体" w:hAnsi="宋体" w:cs="宋体"/>
          <w:bCs/>
          <w:kern w:val="0"/>
        </w:rPr>
        <w:t>3.1本项目对监狱和戒毒企业，给予5%的价格扣除，用扣除后的价格参与评审。</w:t>
      </w:r>
    </w:p>
    <w:p w14:paraId="69B55976">
      <w:pPr>
        <w:pStyle w:val="2"/>
        <w:rPr>
          <w:rFonts w:ascii="宋体" w:hAnsi="宋体" w:cs="宋体"/>
          <w:bCs/>
          <w:kern w:val="0"/>
        </w:rPr>
      </w:pPr>
      <w:r>
        <w:rPr>
          <w:rFonts w:hint="eastAsia" w:ascii="宋体" w:hAnsi="宋体" w:cs="宋体"/>
          <w:bCs/>
          <w:kern w:val="0"/>
        </w:rPr>
        <w:t>3.2监狱企业需提供由省级以上监狱管理局、戒毒管理局（含新疆生产建设兵团）出具的属于监狱企业的证明文件。</w:t>
      </w:r>
    </w:p>
    <w:p w14:paraId="3B98D24B">
      <w:pPr>
        <w:pStyle w:val="2"/>
        <w:rPr>
          <w:rFonts w:ascii="宋体" w:hAnsi="宋体" w:cs="宋体"/>
          <w:bCs/>
          <w:kern w:val="0"/>
        </w:rPr>
      </w:pPr>
      <w:r>
        <w:rPr>
          <w:rFonts w:hint="eastAsia" w:ascii="宋体" w:hAnsi="宋体" w:cs="宋体"/>
          <w:bCs/>
          <w:kern w:val="0"/>
        </w:rPr>
        <w:t>3.3监狱企业标准请参照《关于政府采购支持监狱企业发展有关问题的通知》（财库〔2014〕68号）。</w:t>
      </w:r>
    </w:p>
    <w:p w14:paraId="739AC3DD">
      <w:pPr>
        <w:pStyle w:val="2"/>
        <w:rPr>
          <w:rFonts w:ascii="宋体" w:hAnsi="宋体" w:cs="宋体"/>
          <w:bCs/>
          <w:kern w:val="0"/>
        </w:rPr>
      </w:pPr>
      <w:r>
        <w:rPr>
          <w:rFonts w:hint="eastAsia" w:ascii="宋体" w:hAnsi="宋体" w:cs="宋体"/>
          <w:bCs/>
          <w:kern w:val="0"/>
        </w:rPr>
        <w:t>4、残疾人福利性单位的价格扣除</w:t>
      </w:r>
    </w:p>
    <w:p w14:paraId="346B4E65">
      <w:pPr>
        <w:pStyle w:val="2"/>
        <w:rPr>
          <w:rFonts w:ascii="宋体" w:hAnsi="宋体" w:cs="宋体"/>
          <w:bCs/>
          <w:kern w:val="0"/>
        </w:rPr>
      </w:pPr>
      <w:r>
        <w:rPr>
          <w:rFonts w:hint="eastAsia" w:ascii="宋体" w:hAnsi="宋体" w:cs="宋体"/>
          <w:bCs/>
          <w:kern w:val="0"/>
        </w:rPr>
        <w:t>4.1本项目对残疾人福利性单位，给予5%的价格扣除，用扣除后的价格参与评审。</w:t>
      </w:r>
    </w:p>
    <w:p w14:paraId="38729CFC">
      <w:pPr>
        <w:pStyle w:val="2"/>
        <w:rPr>
          <w:rFonts w:ascii="宋体" w:hAnsi="宋体" w:cs="宋体"/>
          <w:bCs/>
          <w:kern w:val="0"/>
        </w:rPr>
      </w:pPr>
      <w:r>
        <w:rPr>
          <w:rFonts w:hint="eastAsia" w:ascii="宋体" w:hAnsi="宋体" w:cs="宋体"/>
          <w:bCs/>
          <w:kern w:val="0"/>
        </w:rPr>
        <w:t>4.2残疾人福利性单位需提供《残疾人福利性单位声明函》。</w:t>
      </w:r>
    </w:p>
    <w:p w14:paraId="2AB84AB8">
      <w:pPr>
        <w:pStyle w:val="2"/>
        <w:rPr>
          <w:rFonts w:ascii="宋体" w:hAnsi="宋体" w:cs="宋体"/>
          <w:bCs/>
          <w:kern w:val="0"/>
        </w:rPr>
      </w:pPr>
      <w:r>
        <w:rPr>
          <w:rFonts w:hint="eastAsia" w:ascii="宋体" w:hAnsi="宋体" w:cs="宋体"/>
          <w:bCs/>
          <w:kern w:val="0"/>
        </w:rPr>
        <w:t>4.3残疾人福利性单位标准请参照《关于促进残疾人就业政府采购政策的通知》（财库〔2017〕141号）。</w:t>
      </w:r>
    </w:p>
    <w:p w14:paraId="27D26FD0">
      <w:pPr>
        <w:pStyle w:val="2"/>
        <w:rPr>
          <w:rFonts w:ascii="宋体" w:hAnsi="宋体" w:cs="宋体"/>
        </w:rPr>
        <w:sectPr>
          <w:type w:val="continuous"/>
          <w:pgSz w:w="11906" w:h="16838"/>
          <w:pgMar w:top="1440" w:right="1800" w:bottom="1440" w:left="1600" w:header="851" w:footer="992" w:gutter="0"/>
          <w:cols w:space="720" w:num="1"/>
          <w:titlePg/>
          <w:docGrid w:type="lines" w:linePitch="312" w:charSpace="0"/>
        </w:sectPr>
      </w:pPr>
      <w:r>
        <w:rPr>
          <w:rFonts w:hint="eastAsia" w:ascii="宋体" w:hAnsi="宋体" w:cs="宋体"/>
          <w:bCs/>
          <w:kern w:val="0"/>
        </w:rPr>
        <w:t>5、监狱企业、残疾人福利性单位属于小型、微型企业的，不重复享受政策。</w:t>
      </w:r>
    </w:p>
    <w:p w14:paraId="13A557FB">
      <w:pPr>
        <w:pStyle w:val="59"/>
        <w:rPr>
          <w:rFonts w:ascii="宋体" w:hAnsi="宋体" w:cs="宋体"/>
          <w:lang w:val="zh-CN"/>
        </w:rPr>
      </w:pPr>
      <w:bookmarkStart w:id="24" w:name="_Toc7631"/>
      <w:r>
        <w:rPr>
          <w:rFonts w:hint="eastAsia" w:ascii="宋体" w:hAnsi="宋体" w:cs="宋体"/>
        </w:rPr>
        <w:t xml:space="preserve">第四章 </w:t>
      </w:r>
      <w:r>
        <w:rPr>
          <w:rFonts w:hint="eastAsia" w:ascii="宋体" w:hAnsi="宋体" w:cs="宋体"/>
          <w:lang w:val="zh-CN"/>
        </w:rPr>
        <w:t>采购需求</w:t>
      </w:r>
      <w:bookmarkEnd w:id="24"/>
    </w:p>
    <w:p w14:paraId="4521AE7C">
      <w:pPr>
        <w:spacing w:line="360" w:lineRule="auto"/>
        <w:rPr>
          <w:rFonts w:ascii="宋体" w:hAnsi="宋体" w:cs="宋体"/>
          <w:b/>
          <w:bCs/>
          <w:szCs w:val="16"/>
        </w:rPr>
      </w:pPr>
      <w:r>
        <w:rPr>
          <w:rFonts w:hint="eastAsia" w:ascii="宋体" w:hAnsi="宋体" w:cs="宋体"/>
          <w:b/>
          <w:bCs/>
          <w:szCs w:val="16"/>
        </w:rPr>
        <w:t>一、项目概况</w:t>
      </w:r>
    </w:p>
    <w:p w14:paraId="453BC6F5">
      <w:pPr>
        <w:adjustRightInd w:val="0"/>
        <w:snapToGrid w:val="0"/>
        <w:spacing w:line="360" w:lineRule="auto"/>
        <w:ind w:firstLine="420" w:firstLineChars="200"/>
        <w:rPr>
          <w:rFonts w:ascii="宋体" w:hAnsi="宋体" w:cs="宋体"/>
          <w:szCs w:val="21"/>
        </w:rPr>
      </w:pPr>
      <w:r>
        <w:rPr>
          <w:rFonts w:hint="eastAsia" w:ascii="宋体" w:hAnsi="宋体" w:cs="宋体"/>
          <w:szCs w:val="16"/>
        </w:rPr>
        <w:t>1.项目名称：</w:t>
      </w:r>
      <w:r>
        <w:rPr>
          <w:rFonts w:hint="eastAsia" w:ascii="宋体" w:hAnsi="宋体" w:cs="宋体"/>
          <w:szCs w:val="21"/>
          <w:lang w:eastAsia="zh-CN"/>
        </w:rPr>
        <w:t>徐州市鼓楼区二环北路4号院1#楼解危工程</w:t>
      </w:r>
    </w:p>
    <w:p w14:paraId="05081946">
      <w:pPr>
        <w:adjustRightInd w:val="0"/>
        <w:snapToGrid w:val="0"/>
        <w:spacing w:line="360" w:lineRule="auto"/>
        <w:ind w:firstLine="420" w:firstLineChars="200"/>
        <w:rPr>
          <w:rFonts w:ascii="宋体" w:hAnsi="宋体" w:cs="宋体"/>
          <w:szCs w:val="16"/>
        </w:rPr>
      </w:pPr>
      <w:r>
        <w:rPr>
          <w:rFonts w:hint="eastAsia" w:ascii="宋体" w:hAnsi="宋体" w:cs="宋体"/>
          <w:szCs w:val="16"/>
        </w:rPr>
        <w:t>2.项目内容：</w:t>
      </w:r>
      <w:r>
        <w:rPr>
          <w:rFonts w:hint="eastAsia"/>
        </w:rPr>
        <w:t>具体详见图纸及工程量清单</w:t>
      </w:r>
      <w:r>
        <w:rPr>
          <w:rFonts w:hint="eastAsia" w:ascii="宋体" w:hAnsi="宋体" w:cs="宋体"/>
          <w:kern w:val="0"/>
          <w:szCs w:val="21"/>
        </w:rPr>
        <w:t>。</w:t>
      </w:r>
    </w:p>
    <w:p w14:paraId="76CFD2E4">
      <w:pPr>
        <w:spacing w:line="360" w:lineRule="auto"/>
        <w:rPr>
          <w:rFonts w:ascii="宋体" w:hAnsi="宋体" w:cs="宋体"/>
          <w:b/>
          <w:bCs/>
          <w:szCs w:val="16"/>
        </w:rPr>
      </w:pPr>
      <w:r>
        <w:rPr>
          <w:rFonts w:hint="eastAsia" w:ascii="宋体" w:hAnsi="宋体" w:cs="宋体"/>
          <w:b/>
          <w:bCs/>
          <w:szCs w:val="16"/>
        </w:rPr>
        <w:t>二、工程质量、材料、施工等的特殊要求</w:t>
      </w:r>
    </w:p>
    <w:p w14:paraId="5A930C02">
      <w:pPr>
        <w:spacing w:line="360" w:lineRule="auto"/>
        <w:ind w:firstLine="485" w:firstLineChars="231"/>
      </w:pPr>
      <w:r>
        <w:rPr>
          <w:rFonts w:hint="eastAsia" w:ascii="宋体" w:hAnsi="宋体" w:cs="宋体"/>
          <w:szCs w:val="16"/>
        </w:rPr>
        <w:t>工程质量和设备的技术性能须满足招标文件、设计文件及相关规范的要求。工程量</w:t>
      </w:r>
      <w:r>
        <w:rPr>
          <w:rFonts w:hint="eastAsia"/>
          <w:szCs w:val="21"/>
        </w:rPr>
        <w:t>清单中列出的为主要项目和材料清单，报价时需包含但不限于工程量清单中工程所需的其它零星或辅助材料。</w:t>
      </w:r>
    </w:p>
    <w:p w14:paraId="46D8EDEB">
      <w:pPr>
        <w:spacing w:line="360" w:lineRule="auto"/>
        <w:rPr>
          <w:rFonts w:ascii="宋体" w:hAnsi="宋体" w:cs="宋体"/>
          <w:b/>
          <w:bCs/>
          <w:szCs w:val="16"/>
        </w:rPr>
      </w:pPr>
      <w:r>
        <w:rPr>
          <w:rFonts w:hint="eastAsia" w:ascii="宋体" w:hAnsi="宋体" w:cs="宋体"/>
          <w:b/>
          <w:bCs/>
          <w:szCs w:val="16"/>
        </w:rPr>
        <w:t>三、工期要求</w:t>
      </w:r>
    </w:p>
    <w:p w14:paraId="09863E3C">
      <w:pPr>
        <w:adjustRightInd w:val="0"/>
        <w:snapToGrid w:val="0"/>
        <w:spacing w:line="360" w:lineRule="auto"/>
        <w:ind w:firstLine="420" w:firstLineChars="200"/>
        <w:rPr>
          <w:rFonts w:ascii="宋体" w:hAnsi="宋体" w:cs="宋体"/>
          <w:szCs w:val="16"/>
        </w:rPr>
      </w:pPr>
      <w:r>
        <w:rPr>
          <w:rFonts w:hint="eastAsia" w:ascii="宋体" w:hAnsi="宋体" w:cs="宋体"/>
          <w:szCs w:val="16"/>
        </w:rPr>
        <w:t>工期：收到甲方通知10日内进场施工，总工期60天。</w:t>
      </w:r>
    </w:p>
    <w:p w14:paraId="3070EBDE">
      <w:pPr>
        <w:adjustRightInd w:val="0"/>
        <w:snapToGrid w:val="0"/>
        <w:spacing w:line="360" w:lineRule="auto"/>
        <w:ind w:firstLine="420" w:firstLineChars="200"/>
        <w:rPr>
          <w:rFonts w:ascii="宋体" w:hAnsi="宋体" w:cs="宋体"/>
          <w:szCs w:val="16"/>
        </w:rPr>
      </w:pPr>
      <w:r>
        <w:rPr>
          <w:rFonts w:hint="eastAsia" w:ascii="宋体" w:hAnsi="宋体" w:cs="宋体"/>
          <w:szCs w:val="16"/>
        </w:rPr>
        <w:t>注：如遇不可抗力或外界阻力导致工期延期，工期予以顺延，由此产生的误工费用不做任何补偿。</w:t>
      </w:r>
    </w:p>
    <w:p w14:paraId="36CE38AE">
      <w:pPr>
        <w:spacing w:line="360" w:lineRule="auto"/>
        <w:rPr>
          <w:rFonts w:ascii="宋体" w:hAnsi="宋体" w:cs="宋体"/>
          <w:b/>
          <w:bCs/>
          <w:szCs w:val="16"/>
        </w:rPr>
      </w:pPr>
      <w:r>
        <w:rPr>
          <w:rFonts w:hint="eastAsia" w:ascii="宋体" w:hAnsi="宋体" w:cs="宋体"/>
          <w:b/>
          <w:bCs/>
          <w:szCs w:val="16"/>
        </w:rPr>
        <w:t>四、招标工程量清单及图纸</w:t>
      </w:r>
    </w:p>
    <w:p w14:paraId="7D09D282">
      <w:pPr>
        <w:adjustRightInd w:val="0"/>
        <w:snapToGrid w:val="0"/>
        <w:spacing w:line="360" w:lineRule="auto"/>
        <w:ind w:firstLine="420" w:firstLineChars="200"/>
        <w:jc w:val="left"/>
        <w:rPr>
          <w:rFonts w:hint="eastAsia" w:ascii="宋体" w:hAnsi="宋体" w:eastAsia="宋体" w:cs="宋体"/>
          <w:szCs w:val="16"/>
          <w:lang w:val="en-US" w:eastAsia="zh-CN"/>
        </w:rPr>
      </w:pPr>
      <w:r>
        <w:rPr>
          <w:rFonts w:hint="eastAsia" w:ascii="宋体" w:hAnsi="宋体" w:cs="宋体"/>
          <w:szCs w:val="16"/>
        </w:rPr>
        <w:t>详见附件</w:t>
      </w:r>
      <w:r>
        <w:rPr>
          <w:rFonts w:hint="eastAsia" w:ascii="宋体" w:hAnsi="宋体" w:cs="宋体"/>
          <w:szCs w:val="16"/>
          <w:lang w:val="en-US" w:eastAsia="zh-CN"/>
        </w:rPr>
        <w:t>(登录百度网盘下载文件：链接: https://pan.baidu.com/s/1409C6z0MJaGamgwTeMRmDA?pwd=dwaa 提取码: dwaa )</w:t>
      </w:r>
    </w:p>
    <w:p w14:paraId="55F26045">
      <w:pPr>
        <w:pStyle w:val="59"/>
        <w:spacing w:before="0" w:after="0" w:line="360" w:lineRule="auto"/>
        <w:jc w:val="left"/>
        <w:rPr>
          <w:rFonts w:ascii="宋体" w:hAnsi="宋体" w:cs="宋体"/>
          <w:sz w:val="21"/>
          <w:szCs w:val="16"/>
        </w:rPr>
      </w:pPr>
      <w:r>
        <w:rPr>
          <w:rFonts w:hint="eastAsia" w:ascii="宋体" w:hAnsi="宋体" w:cs="宋体"/>
          <w:sz w:val="21"/>
          <w:szCs w:val="16"/>
        </w:rPr>
        <w:t>五、商务要求</w:t>
      </w:r>
    </w:p>
    <w:p w14:paraId="3466BA3C">
      <w:pPr>
        <w:adjustRightInd w:val="0"/>
        <w:snapToGrid w:val="0"/>
        <w:spacing w:line="360" w:lineRule="auto"/>
        <w:ind w:firstLine="210" w:firstLineChars="100"/>
        <w:rPr>
          <w:rFonts w:ascii="宋体" w:hAnsi="宋体" w:cs="宋体"/>
          <w:szCs w:val="16"/>
          <w:highlight w:val="none"/>
        </w:rPr>
      </w:pPr>
      <w:r>
        <w:rPr>
          <w:rFonts w:ascii="宋体" w:hAnsi="宋体" w:cs="宋体"/>
          <w:szCs w:val="16"/>
          <w:highlight w:val="none"/>
        </w:rPr>
        <w:t>1、合同价款支付</w:t>
      </w:r>
    </w:p>
    <w:p w14:paraId="7B90D721">
      <w:pPr>
        <w:adjustRightInd w:val="0"/>
        <w:snapToGrid w:val="0"/>
        <w:spacing w:line="360" w:lineRule="auto"/>
        <w:ind w:firstLine="210" w:firstLineChars="100"/>
        <w:jc w:val="left"/>
        <w:rPr>
          <w:rFonts w:ascii="宋体" w:hAnsi="宋体" w:eastAsia="宋体" w:cs="宋体"/>
          <w:szCs w:val="16"/>
          <w:highlight w:val="none"/>
        </w:rPr>
      </w:pPr>
      <w:r>
        <w:rPr>
          <w:rFonts w:hint="default" w:ascii="宋体" w:hAnsi="宋体" w:eastAsia="宋体" w:cs="宋体"/>
          <w:b w:val="0"/>
          <w:bCs w:val="0"/>
          <w:sz w:val="21"/>
          <w:szCs w:val="16"/>
          <w:highlight w:val="none"/>
        </w:rPr>
        <w:t>本工程预付款30%，工程完成支付</w:t>
      </w:r>
      <w:r>
        <w:rPr>
          <w:rFonts w:ascii="宋体" w:hAnsi="宋体" w:eastAsia="宋体" w:cs="宋体"/>
          <w:b w:val="0"/>
          <w:bCs w:val="0"/>
          <w:sz w:val="21"/>
          <w:szCs w:val="16"/>
          <w:highlight w:val="none"/>
        </w:rPr>
        <w:t>至</w:t>
      </w:r>
      <w:r>
        <w:rPr>
          <w:rFonts w:hint="default" w:ascii="宋体" w:hAnsi="宋体" w:eastAsia="宋体" w:cs="宋体"/>
          <w:b w:val="0"/>
          <w:bCs w:val="0"/>
          <w:sz w:val="21"/>
          <w:szCs w:val="16"/>
          <w:highlight w:val="none"/>
        </w:rPr>
        <w:t>80%，</w:t>
      </w:r>
      <w:r>
        <w:rPr>
          <w:rFonts w:hint="default" w:ascii="宋体" w:hAnsi="宋体" w:eastAsia="宋体" w:cs="宋体"/>
          <w:b w:val="0"/>
          <w:bCs w:val="0"/>
          <w:sz w:val="21"/>
          <w:szCs w:val="16"/>
          <w:highlight w:val="none"/>
          <w:lang w:eastAsia="zh-CN"/>
        </w:rPr>
        <w:t>审计完成且通过监理、业主两级验收合格后付至审计结算价的97%</w:t>
      </w:r>
      <w:r>
        <w:rPr>
          <w:rFonts w:hint="default" w:ascii="宋体" w:hAnsi="宋体" w:eastAsia="宋体" w:cs="宋体"/>
          <w:b w:val="0"/>
          <w:bCs w:val="0"/>
          <w:sz w:val="21"/>
          <w:szCs w:val="16"/>
          <w:highlight w:val="none"/>
        </w:rPr>
        <w:t>，余款</w:t>
      </w:r>
      <w:r>
        <w:rPr>
          <w:rFonts w:hint="eastAsia" w:ascii="宋体" w:hAnsi="宋体" w:cs="宋体"/>
          <w:b w:val="0"/>
          <w:bCs w:val="0"/>
          <w:sz w:val="21"/>
          <w:szCs w:val="16"/>
          <w:highlight w:val="none"/>
          <w:lang w:val="en-US" w:eastAsia="zh-CN"/>
        </w:rPr>
        <w:t>3%</w:t>
      </w:r>
      <w:r>
        <w:rPr>
          <w:rFonts w:hint="default" w:ascii="宋体" w:hAnsi="宋体" w:eastAsia="宋体" w:cs="宋体"/>
          <w:b w:val="0"/>
          <w:bCs w:val="0"/>
          <w:sz w:val="21"/>
          <w:szCs w:val="16"/>
          <w:highlight w:val="none"/>
        </w:rPr>
        <w:t>作为质保金，待缺陷责任期满后无质量问题付清余款（无息）</w:t>
      </w:r>
      <w:r>
        <w:rPr>
          <w:rFonts w:hint="default" w:ascii="宋体" w:hAnsi="宋体" w:eastAsia="宋体" w:cs="宋体"/>
          <w:szCs w:val="16"/>
          <w:highlight w:val="none"/>
        </w:rPr>
        <w:t>。</w:t>
      </w:r>
    </w:p>
    <w:p w14:paraId="750685D8">
      <w:pPr>
        <w:adjustRightInd w:val="0"/>
        <w:snapToGrid w:val="0"/>
        <w:spacing w:line="360" w:lineRule="auto"/>
        <w:ind w:firstLine="210" w:firstLineChars="100"/>
        <w:rPr>
          <w:rFonts w:ascii="宋体" w:hAnsi="宋体" w:cs="宋体"/>
          <w:szCs w:val="16"/>
          <w:highlight w:val="none"/>
        </w:rPr>
      </w:pPr>
      <w:r>
        <w:rPr>
          <w:rFonts w:hint="eastAsia" w:ascii="宋体" w:hAnsi="宋体" w:cs="宋体"/>
          <w:szCs w:val="16"/>
          <w:highlight w:val="none"/>
        </w:rPr>
        <w:t>2、质量保修期</w:t>
      </w:r>
    </w:p>
    <w:p w14:paraId="53C31742">
      <w:pPr>
        <w:pStyle w:val="78"/>
        <w:ind w:firstLine="420"/>
        <w:rPr>
          <w:rFonts w:hAnsi="宋体" w:cs="宋体"/>
          <w:kern w:val="2"/>
          <w:sz w:val="21"/>
          <w:szCs w:val="16"/>
          <w:highlight w:val="none"/>
        </w:rPr>
      </w:pPr>
      <w:r>
        <w:rPr>
          <w:rFonts w:hint="eastAsia" w:hAnsi="宋体" w:cs="宋体"/>
          <w:kern w:val="2"/>
          <w:sz w:val="21"/>
          <w:szCs w:val="16"/>
          <w:highlight w:val="none"/>
        </w:rPr>
        <w:t>执行国家及江苏省</w:t>
      </w:r>
      <w:r>
        <w:rPr>
          <w:rFonts w:hint="eastAsia" w:hAnsi="宋体" w:cs="宋体"/>
          <w:kern w:val="2"/>
          <w:sz w:val="21"/>
          <w:szCs w:val="16"/>
          <w:highlight w:val="none"/>
          <w:lang w:val="en-US" w:eastAsia="zh-CN"/>
        </w:rPr>
        <w:t>徐州</w:t>
      </w:r>
      <w:r>
        <w:rPr>
          <w:rFonts w:hint="eastAsia" w:hAnsi="宋体" w:cs="宋体"/>
          <w:kern w:val="2"/>
          <w:sz w:val="21"/>
          <w:szCs w:val="16"/>
          <w:highlight w:val="none"/>
        </w:rPr>
        <w:t>市的有关规定。</w:t>
      </w:r>
    </w:p>
    <w:p w14:paraId="268FBBDF">
      <w:pPr>
        <w:pStyle w:val="59"/>
        <w:spacing w:before="0" w:after="0" w:line="360" w:lineRule="auto"/>
        <w:jc w:val="left"/>
        <w:rPr>
          <w:rFonts w:ascii="宋体" w:hAnsi="宋体" w:cs="宋体"/>
          <w:sz w:val="21"/>
          <w:szCs w:val="16"/>
          <w:highlight w:val="none"/>
        </w:rPr>
      </w:pPr>
      <w:r>
        <w:rPr>
          <w:rFonts w:hint="eastAsia" w:ascii="宋体" w:hAnsi="宋体" w:cs="宋体"/>
          <w:sz w:val="21"/>
          <w:szCs w:val="16"/>
          <w:highlight w:val="none"/>
        </w:rPr>
        <w:t>六、勘察现场或答疑：</w:t>
      </w:r>
    </w:p>
    <w:p w14:paraId="1BD4A110">
      <w:pPr>
        <w:spacing w:line="360" w:lineRule="auto"/>
        <w:ind w:firstLine="420" w:firstLineChars="200"/>
      </w:pPr>
      <w:r>
        <w:rPr>
          <w:rFonts w:hint="eastAsia" w:ascii="宋体" w:hAnsi="宋体" w:cs="宋体"/>
          <w:highlight w:val="none"/>
        </w:rPr>
        <w:t>本项目不组织集中踏勘，但各供应商自行勘察现场。</w:t>
      </w:r>
      <w:r>
        <w:rPr>
          <w:rFonts w:hint="eastAsia" w:ascii="宋体" w:hAnsi="宋体" w:cs="宋体"/>
          <w:szCs w:val="21"/>
        </w:rPr>
        <w:t>未勘察现场或勘察工作不详细的供应商中标后，不得以不完全了解现场情况为理由而向采购人提出任何索赔或其他要求，对此采购人不承担任何责任并将不作任何答复。</w:t>
      </w:r>
    </w:p>
    <w:p w14:paraId="4D73735E">
      <w:pPr>
        <w:pStyle w:val="59"/>
        <w:spacing w:before="0" w:after="0" w:line="360" w:lineRule="auto"/>
        <w:ind w:firstLine="482" w:firstLineChars="200"/>
        <w:rPr>
          <w:rFonts w:ascii="宋体" w:hAnsi="宋体" w:cs="宋体"/>
          <w:lang w:val="zh-CN"/>
        </w:rPr>
      </w:pPr>
      <w:r>
        <w:rPr>
          <w:rFonts w:hint="eastAsia" w:ascii="宋体" w:hAnsi="宋体" w:cs="宋体"/>
          <w:sz w:val="24"/>
          <w:szCs w:val="24"/>
        </w:rPr>
        <w:br w:type="page"/>
      </w:r>
      <w:bookmarkStart w:id="25" w:name="_Toc13426"/>
      <w:r>
        <w:rPr>
          <w:rFonts w:hint="eastAsia" w:ascii="宋体" w:hAnsi="宋体" w:cs="宋体"/>
          <w:lang w:val="zh-CN"/>
        </w:rPr>
        <w:t>第五章 合同主要条款</w:t>
      </w:r>
      <w:bookmarkEnd w:id="25"/>
      <w:bookmarkStart w:id="26" w:name="_Toc20823315"/>
      <w:bookmarkStart w:id="27" w:name="_Toc16938559"/>
      <w:bookmarkStart w:id="28" w:name="_Toc513029243"/>
    </w:p>
    <w:bookmarkEnd w:id="26"/>
    <w:bookmarkEnd w:id="27"/>
    <w:bookmarkEnd w:id="28"/>
    <w:p w14:paraId="08650533">
      <w:bookmarkStart w:id="29" w:name="_Toc26736"/>
      <w:bookmarkStart w:id="30" w:name="_Toc14104719"/>
      <w:bookmarkStart w:id="31" w:name="_Toc534273798"/>
      <w:bookmarkStart w:id="32" w:name="_Toc534273675"/>
      <w:bookmarkStart w:id="33" w:name="_Toc504573082"/>
    </w:p>
    <w:p w14:paraId="4212D6D6">
      <w:pPr>
        <w:tabs>
          <w:tab w:val="left" w:pos="330"/>
          <w:tab w:val="left" w:pos="7020"/>
        </w:tabs>
        <w:jc w:val="center"/>
        <w:rPr>
          <w:rFonts w:hint="eastAsia" w:ascii="宋体" w:hAnsi="宋体" w:eastAsia="宋体" w:cs="宋体"/>
          <w:b/>
          <w:bCs/>
          <w:sz w:val="30"/>
          <w:szCs w:val="30"/>
          <w:highlight w:val="none"/>
        </w:rPr>
      </w:pPr>
      <w:bookmarkStart w:id="34" w:name="_Toc482347463"/>
      <w:bookmarkStart w:id="35" w:name="_Toc204595693"/>
      <w:bookmarkStart w:id="36" w:name="_Toc465267862"/>
    </w:p>
    <w:p w14:paraId="4EBAD444">
      <w:pPr>
        <w:tabs>
          <w:tab w:val="left" w:pos="330"/>
          <w:tab w:val="left" w:pos="7020"/>
        </w:tabs>
        <w:jc w:val="center"/>
        <w:outlineLvl w:val="0"/>
        <w:rPr>
          <w:rFonts w:hint="eastAsia" w:ascii="宋体" w:hAnsi="宋体" w:eastAsia="宋体" w:cs="宋体"/>
          <w:szCs w:val="24"/>
          <w:highlight w:val="none"/>
        </w:rPr>
      </w:pPr>
      <w:bookmarkStart w:id="37" w:name="_Toc27910"/>
      <w:r>
        <w:rPr>
          <w:rFonts w:hint="eastAsia" w:ascii="宋体" w:hAnsi="宋体" w:eastAsia="宋体" w:cs="宋体"/>
          <w:b/>
          <w:bCs/>
          <w:sz w:val="30"/>
          <w:szCs w:val="30"/>
          <w:highlight w:val="none"/>
        </w:rPr>
        <w:t>第三章  采购合同格式</w:t>
      </w:r>
      <w:bookmarkEnd w:id="34"/>
      <w:bookmarkEnd w:id="35"/>
      <w:bookmarkEnd w:id="36"/>
      <w:r>
        <w:rPr>
          <w:rFonts w:hint="eastAsia" w:ascii="宋体" w:hAnsi="宋体" w:eastAsia="宋体" w:cs="宋体"/>
          <w:szCs w:val="24"/>
          <w:highlight w:val="none"/>
        </w:rPr>
        <w:cr/>
      </w:r>
      <w:bookmarkEnd w:id="37"/>
    </w:p>
    <w:p w14:paraId="7914744C">
      <w:pPr>
        <w:spacing w:line="360" w:lineRule="auto"/>
        <w:ind w:firstLine="880" w:firstLineChars="200"/>
        <w:rPr>
          <w:rFonts w:hint="eastAsia" w:ascii="宋体" w:hAnsi="宋体" w:eastAsia="宋体" w:cs="宋体"/>
          <w:sz w:val="44"/>
          <w:szCs w:val="24"/>
          <w:highlight w:val="none"/>
        </w:rPr>
      </w:pPr>
    </w:p>
    <w:p w14:paraId="269C416F">
      <w:pPr>
        <w:spacing w:line="360" w:lineRule="auto"/>
        <w:ind w:firstLine="420" w:firstLineChars="200"/>
        <w:rPr>
          <w:rFonts w:hint="eastAsia" w:ascii="宋体" w:hAnsi="宋体" w:eastAsia="宋体" w:cs="宋体"/>
          <w:szCs w:val="24"/>
          <w:highlight w:val="none"/>
        </w:rPr>
      </w:pPr>
    </w:p>
    <w:p w14:paraId="69CD9261">
      <w:pPr>
        <w:spacing w:line="360" w:lineRule="auto"/>
        <w:ind w:firstLine="42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w:t>
      </w:r>
    </w:p>
    <w:p w14:paraId="68203068">
      <w:pPr>
        <w:spacing w:line="360" w:lineRule="auto"/>
        <w:jc w:val="center"/>
        <w:rPr>
          <w:rFonts w:hint="eastAsia" w:ascii="宋体" w:hAnsi="宋体" w:eastAsia="宋体" w:cs="宋体"/>
          <w:b/>
          <w:bCs/>
          <w:sz w:val="48"/>
          <w:szCs w:val="28"/>
          <w:highlight w:val="none"/>
        </w:rPr>
      </w:pPr>
      <w:r>
        <w:rPr>
          <w:rFonts w:hint="eastAsia" w:ascii="宋体" w:hAnsi="宋体" w:eastAsia="宋体" w:cs="宋体"/>
          <w:b/>
          <w:bCs/>
          <w:sz w:val="48"/>
          <w:szCs w:val="28"/>
          <w:highlight w:val="none"/>
          <w:u w:val="single"/>
        </w:rPr>
        <w:t xml:space="preserve">                    </w:t>
      </w:r>
      <w:r>
        <w:rPr>
          <w:rFonts w:hint="eastAsia" w:ascii="宋体" w:hAnsi="宋体" w:eastAsia="宋体" w:cs="宋体"/>
          <w:b/>
          <w:bCs/>
          <w:sz w:val="48"/>
          <w:szCs w:val="28"/>
          <w:highlight w:val="none"/>
        </w:rPr>
        <w:t>合同</w:t>
      </w:r>
    </w:p>
    <w:p w14:paraId="525FBE6A">
      <w:pPr>
        <w:spacing w:line="360" w:lineRule="auto"/>
        <w:ind w:firstLine="420" w:firstLineChars="200"/>
        <w:rPr>
          <w:rFonts w:hint="eastAsia" w:ascii="宋体" w:hAnsi="宋体" w:eastAsia="宋体" w:cs="宋体"/>
          <w:szCs w:val="24"/>
          <w:highlight w:val="none"/>
        </w:rPr>
      </w:pPr>
    </w:p>
    <w:p w14:paraId="1867D30E">
      <w:pPr>
        <w:spacing w:line="360" w:lineRule="auto"/>
        <w:ind w:firstLine="3070" w:firstLineChars="695"/>
        <w:rPr>
          <w:rFonts w:hint="eastAsia" w:ascii="宋体" w:hAnsi="宋体" w:eastAsia="宋体" w:cs="宋体"/>
          <w:b/>
          <w:bCs/>
          <w:sz w:val="44"/>
          <w:szCs w:val="44"/>
          <w:highlight w:val="none"/>
        </w:rPr>
      </w:pPr>
    </w:p>
    <w:p w14:paraId="6D8F6DF0">
      <w:pPr>
        <w:spacing w:line="360" w:lineRule="auto"/>
        <w:ind w:firstLine="880" w:firstLineChars="200"/>
        <w:rPr>
          <w:rFonts w:hint="eastAsia" w:ascii="宋体" w:hAnsi="宋体" w:eastAsia="宋体" w:cs="宋体"/>
          <w:sz w:val="44"/>
          <w:szCs w:val="44"/>
          <w:highlight w:val="none"/>
        </w:rPr>
      </w:pPr>
    </w:p>
    <w:p w14:paraId="7FC78257">
      <w:pPr>
        <w:spacing w:line="360" w:lineRule="auto"/>
        <w:ind w:firstLine="2069" w:firstLineChars="644"/>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合同编号：</w:t>
      </w:r>
    </w:p>
    <w:p w14:paraId="41D75C90">
      <w:pPr>
        <w:spacing w:line="360" w:lineRule="auto"/>
        <w:ind w:firstLine="880" w:firstLineChars="200"/>
        <w:rPr>
          <w:rFonts w:hint="eastAsia" w:ascii="宋体" w:hAnsi="宋体" w:eastAsia="宋体" w:cs="宋体"/>
          <w:sz w:val="44"/>
          <w:szCs w:val="24"/>
          <w:highlight w:val="none"/>
        </w:rPr>
      </w:pPr>
    </w:p>
    <w:p w14:paraId="713BE025">
      <w:pPr>
        <w:spacing w:line="360" w:lineRule="auto"/>
        <w:ind w:firstLine="880" w:firstLineChars="200"/>
        <w:rPr>
          <w:rFonts w:hint="eastAsia" w:ascii="宋体" w:hAnsi="宋体" w:eastAsia="宋体" w:cs="宋体"/>
          <w:sz w:val="44"/>
          <w:szCs w:val="24"/>
          <w:highlight w:val="none"/>
        </w:rPr>
      </w:pPr>
    </w:p>
    <w:p w14:paraId="730EC457">
      <w:pPr>
        <w:spacing w:line="360" w:lineRule="auto"/>
        <w:ind w:firstLine="880" w:firstLineChars="200"/>
        <w:rPr>
          <w:rFonts w:hint="eastAsia" w:ascii="宋体" w:hAnsi="宋体" w:eastAsia="宋体" w:cs="宋体"/>
          <w:sz w:val="44"/>
          <w:szCs w:val="24"/>
          <w:highlight w:val="none"/>
        </w:rPr>
      </w:pPr>
    </w:p>
    <w:p w14:paraId="395DE01F">
      <w:pPr>
        <w:spacing w:line="360" w:lineRule="auto"/>
        <w:ind w:firstLine="2249" w:firstLineChars="7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发包人：江苏省地质局</w:t>
      </w:r>
      <w:r>
        <w:rPr>
          <w:rFonts w:hint="eastAsia" w:ascii="宋体" w:hAnsi="宋体" w:eastAsia="宋体" w:cs="宋体"/>
          <w:b/>
          <w:bCs/>
          <w:sz w:val="32"/>
          <w:szCs w:val="32"/>
          <w:highlight w:val="none"/>
          <w:lang w:eastAsia="zh-CN"/>
        </w:rPr>
        <w:t>第五</w:t>
      </w:r>
      <w:r>
        <w:rPr>
          <w:rFonts w:hint="eastAsia" w:ascii="宋体" w:hAnsi="宋体" w:eastAsia="宋体" w:cs="宋体"/>
          <w:b/>
          <w:bCs/>
          <w:sz w:val="32"/>
          <w:szCs w:val="32"/>
          <w:highlight w:val="none"/>
        </w:rPr>
        <w:t>地质大队</w:t>
      </w:r>
    </w:p>
    <w:p w14:paraId="7947C5E4">
      <w:pPr>
        <w:spacing w:line="360" w:lineRule="auto"/>
        <w:ind w:firstLine="2249" w:firstLineChars="7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承包人：</w:t>
      </w:r>
    </w:p>
    <w:p w14:paraId="253B26FC">
      <w:pPr>
        <w:spacing w:line="360" w:lineRule="auto"/>
        <w:ind w:firstLine="420" w:firstLineChars="200"/>
        <w:rPr>
          <w:rFonts w:hint="eastAsia" w:ascii="宋体" w:hAnsi="宋体" w:eastAsia="宋体" w:cs="宋体"/>
          <w:szCs w:val="24"/>
          <w:highlight w:val="none"/>
        </w:rPr>
      </w:pPr>
    </w:p>
    <w:p w14:paraId="5DE9DA43">
      <w:pPr>
        <w:spacing w:line="360" w:lineRule="auto"/>
        <w:jc w:val="center"/>
        <w:outlineLvl w:val="1"/>
        <w:rPr>
          <w:rFonts w:ascii="宋体" w:hAnsi="宋体" w:eastAsia="宋体" w:cs="宋体"/>
          <w:b/>
          <w:sz w:val="28"/>
          <w:szCs w:val="28"/>
          <w:highlight w:val="none"/>
        </w:rPr>
      </w:pPr>
      <w:r>
        <w:rPr>
          <w:rFonts w:hint="eastAsia" w:ascii="宋体" w:hAnsi="宋体" w:eastAsia="宋体" w:cs="宋体"/>
          <w:szCs w:val="24"/>
          <w:highlight w:val="none"/>
        </w:rPr>
        <w:br w:type="page"/>
      </w:r>
      <w:bookmarkStart w:id="38" w:name="_Toc142708870"/>
      <w:bookmarkStart w:id="39" w:name="_Toc153678433"/>
      <w:r>
        <w:rPr>
          <w:rFonts w:hint="eastAsia" w:ascii="宋体" w:hAnsi="宋体" w:eastAsia="宋体" w:cs="宋体"/>
          <w:b/>
          <w:sz w:val="28"/>
          <w:szCs w:val="28"/>
          <w:highlight w:val="none"/>
        </w:rPr>
        <w:t>第一部分 合同协议书</w:t>
      </w:r>
    </w:p>
    <w:p w14:paraId="0AF4A4AC">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发包人：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329BCC3">
      <w:pPr>
        <w:spacing w:line="360" w:lineRule="auto"/>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承包人：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04EAC2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依照《中华人民共和国民法典》、《中华人民共和国政府采购法》、《中华人民共和国建筑法》、《中华人民共和国招标投标法》及相关法律、行政法规，遵循平等、自愿、公平和诚信原则，合同双方就</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徐州市鼓楼区二环北路4号院1#楼解危工程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项目总承包事宜经协商一致，订立本合同。</w:t>
      </w:r>
    </w:p>
    <w:p w14:paraId="5F7B648D">
      <w:pPr>
        <w:spacing w:line="360" w:lineRule="auto"/>
        <w:ind w:firstLine="482" w:firstLineChars="200"/>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一、工程概况</w:t>
      </w:r>
    </w:p>
    <w:p w14:paraId="6C7CE963">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工程名称：</w:t>
      </w:r>
      <w:r>
        <w:rPr>
          <w:rFonts w:hint="eastAsia" w:ascii="宋体" w:hAnsi="宋体" w:cs="宋体"/>
          <w:sz w:val="24"/>
          <w:szCs w:val="24"/>
          <w:highlight w:val="none"/>
          <w:lang w:eastAsia="zh-CN"/>
        </w:rPr>
        <w:t>徐州市鼓楼区二环北路4号院1#楼解危工程</w:t>
      </w:r>
    </w:p>
    <w:p w14:paraId="7021D54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p>
    <w:p w14:paraId="2FC49BE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工程地点：江苏省徐州市鼓楼区二环北路4号院 </w:t>
      </w:r>
    </w:p>
    <w:p w14:paraId="3B100EDA">
      <w:pPr>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工程内容： </w:t>
      </w:r>
      <w:r>
        <w:rPr>
          <w:rFonts w:hint="eastAsia" w:ascii="宋体" w:hAnsi="宋体" w:eastAsia="宋体" w:cs="宋体"/>
          <w:sz w:val="24"/>
          <w:szCs w:val="24"/>
          <w:highlight w:val="none"/>
          <w:u w:val="single"/>
        </w:rPr>
        <w:t xml:space="preserve"> 具体详见图纸、工程量清单 </w:t>
      </w:r>
    </w:p>
    <w:p w14:paraId="43A595B5">
      <w:pPr>
        <w:widowControl w:val="0"/>
        <w:spacing w:line="360" w:lineRule="auto"/>
        <w:ind w:left="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二、合同工期</w:t>
      </w:r>
    </w:p>
    <w:p w14:paraId="7D59F296">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计划开工日期：</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年</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月</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日（具体开工日期以发包人开工通知书为准）；</w:t>
      </w:r>
    </w:p>
    <w:p w14:paraId="39E5B740">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计划竣工日期：</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年</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月</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日之前完成；</w:t>
      </w:r>
    </w:p>
    <w:p w14:paraId="2A771F99">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合同工期总日历天数</w:t>
      </w:r>
      <w:r>
        <w:rPr>
          <w:rFonts w:hint="eastAsia" w:ascii="宋体" w:hAnsi="宋体" w:eastAsia="宋体" w:cs="宋体"/>
          <w:bCs/>
          <w:kern w:val="2"/>
          <w:sz w:val="24"/>
          <w:szCs w:val="24"/>
          <w:highlight w:val="none"/>
          <w:u w:val="single"/>
          <w:lang w:val="en-US" w:eastAsia="zh-CN" w:bidi="ar-SA"/>
        </w:rPr>
        <w:t xml:space="preserve">  60  </w:t>
      </w:r>
      <w:r>
        <w:rPr>
          <w:rFonts w:hint="eastAsia" w:ascii="宋体" w:hAnsi="宋体" w:eastAsia="宋体" w:cs="宋体"/>
          <w:bCs/>
          <w:kern w:val="2"/>
          <w:sz w:val="24"/>
          <w:szCs w:val="24"/>
          <w:highlight w:val="none"/>
          <w:lang w:val="en-US" w:eastAsia="zh-CN" w:bidi="ar-SA"/>
        </w:rPr>
        <w:t>天（合同确定工期以自报工期为准）。</w:t>
      </w:r>
    </w:p>
    <w:p w14:paraId="0EBFCF67">
      <w:pPr>
        <w:widowControl w:val="0"/>
        <w:spacing w:line="360" w:lineRule="auto"/>
        <w:ind w:left="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三、质量标准</w:t>
      </w:r>
    </w:p>
    <w:p w14:paraId="24038851">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工程质量标准：</w:t>
      </w:r>
      <w:r>
        <w:rPr>
          <w:rFonts w:hint="eastAsia" w:ascii="宋体" w:hAnsi="宋体" w:eastAsia="宋体" w:cs="宋体"/>
          <w:bCs/>
          <w:kern w:val="2"/>
          <w:sz w:val="24"/>
          <w:szCs w:val="24"/>
          <w:highlight w:val="none"/>
          <w:u w:val="single"/>
          <w:lang w:val="en-US" w:eastAsia="zh-CN" w:bidi="ar-SA"/>
        </w:rPr>
        <w:t>合格</w:t>
      </w:r>
      <w:r>
        <w:rPr>
          <w:rFonts w:hint="eastAsia" w:ascii="宋体" w:hAnsi="宋体" w:eastAsia="宋体" w:cs="宋体"/>
          <w:bCs/>
          <w:kern w:val="2"/>
          <w:sz w:val="24"/>
          <w:szCs w:val="24"/>
          <w:highlight w:val="none"/>
          <w:lang w:val="en-US" w:eastAsia="zh-CN" w:bidi="ar-SA"/>
        </w:rPr>
        <w:t>。质量标准的评定以国家或行业的现行质量检验评定标准为依据。</w:t>
      </w:r>
    </w:p>
    <w:p w14:paraId="61D593B7">
      <w:pPr>
        <w:widowControl w:val="0"/>
        <w:spacing w:line="360" w:lineRule="auto"/>
        <w:ind w:left="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四、合同价款和形式</w:t>
      </w:r>
    </w:p>
    <w:p w14:paraId="6C10C9DA">
      <w:pPr>
        <w:widowControl w:val="0"/>
        <w:spacing w:line="360" w:lineRule="auto"/>
        <w:ind w:left="0" w:firstLine="480" w:firstLineChars="200"/>
        <w:jc w:val="both"/>
        <w:rPr>
          <w:rFonts w:hint="eastAsia" w:ascii="宋体" w:hAnsi="宋体" w:eastAsia="宋体" w:cs="宋体"/>
          <w:bCs/>
          <w:kern w:val="2"/>
          <w:sz w:val="24"/>
          <w:szCs w:val="24"/>
          <w:highlight w:val="none"/>
          <w:u w:val="single"/>
          <w:lang w:val="en-US" w:eastAsia="zh-CN" w:bidi="ar-SA"/>
        </w:rPr>
      </w:pPr>
      <w:r>
        <w:rPr>
          <w:rFonts w:hint="eastAsia" w:ascii="宋体" w:hAnsi="宋体" w:eastAsia="宋体" w:cs="宋体"/>
          <w:bCs/>
          <w:kern w:val="2"/>
          <w:sz w:val="24"/>
          <w:szCs w:val="24"/>
          <w:highlight w:val="none"/>
          <w:lang w:val="en-US" w:eastAsia="zh-CN" w:bidi="ar-SA"/>
        </w:rPr>
        <w:t>1、合同价款为：人民币（大写）：</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元（小写：</w:t>
      </w:r>
      <w:r>
        <w:rPr>
          <w:rFonts w:ascii="Arial" w:hAnsi="Arial" w:eastAsia="宋体" w:cs="Arial"/>
          <w:bCs/>
          <w:kern w:val="2"/>
          <w:sz w:val="24"/>
          <w:szCs w:val="24"/>
          <w:highlight w:val="none"/>
          <w:lang w:val="en-US" w:eastAsia="zh-CN" w:bidi="ar-SA"/>
        </w:rPr>
        <w:t>¥</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w:t>
      </w:r>
    </w:p>
    <w:p w14:paraId="6F02323D">
      <w:pPr>
        <w:widowControl w:val="0"/>
        <w:numPr>
          <w:ilvl w:val="0"/>
          <w:numId w:val="8"/>
        </w:numPr>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合同价格形式：</w:t>
      </w:r>
      <w:r>
        <w:rPr>
          <w:rFonts w:hint="eastAsia" w:ascii="宋体" w:hAnsi="宋体" w:eastAsia="宋体" w:cs="宋体"/>
          <w:bCs/>
          <w:kern w:val="2"/>
          <w:sz w:val="24"/>
          <w:szCs w:val="24"/>
          <w:highlight w:val="none"/>
          <w:u w:val="single"/>
          <w:lang w:val="en-US" w:eastAsia="zh-CN" w:bidi="ar-SA"/>
        </w:rPr>
        <w:t>固定单价</w:t>
      </w:r>
      <w:r>
        <w:rPr>
          <w:rFonts w:hint="eastAsia" w:ascii="宋体" w:hAnsi="宋体" w:eastAsia="宋体" w:cs="宋体"/>
          <w:bCs/>
          <w:kern w:val="2"/>
          <w:sz w:val="24"/>
          <w:szCs w:val="24"/>
          <w:highlight w:val="none"/>
          <w:lang w:val="en-US" w:eastAsia="zh-CN" w:bidi="ar-SA"/>
        </w:rPr>
        <w:t>。</w:t>
      </w:r>
    </w:p>
    <w:p w14:paraId="51EB56E7">
      <w:pPr>
        <w:widowControl w:val="0"/>
        <w:spacing w:line="360" w:lineRule="auto"/>
        <w:ind w:left="0" w:firstLine="482" w:firstLineChars="200"/>
        <w:jc w:val="both"/>
        <w:rPr>
          <w:rFonts w:hint="eastAsia" w:ascii="宋体" w:hAnsi="宋体" w:eastAsia="宋体" w:cs="宋体"/>
          <w:b/>
          <w:bCs/>
          <w:kern w:val="2"/>
          <w:sz w:val="24"/>
          <w:szCs w:val="24"/>
          <w:highlight w:val="none"/>
          <w:lang w:val="en-US" w:eastAsia="zh-CN" w:bidi="ar-SA"/>
        </w:rPr>
      </w:pPr>
      <w:bookmarkStart w:id="40" w:name="_Toc351203485"/>
      <w:r>
        <w:rPr>
          <w:rFonts w:hint="eastAsia" w:ascii="宋体" w:hAnsi="宋体" w:eastAsia="宋体" w:cs="宋体"/>
          <w:b/>
          <w:bCs/>
          <w:kern w:val="2"/>
          <w:sz w:val="24"/>
          <w:szCs w:val="24"/>
          <w:highlight w:val="none"/>
          <w:lang w:val="en-US" w:eastAsia="zh-CN" w:bidi="ar-SA"/>
        </w:rPr>
        <w:t>五、</w:t>
      </w:r>
      <w:bookmarkEnd w:id="40"/>
      <w:r>
        <w:rPr>
          <w:rFonts w:hint="eastAsia" w:ascii="宋体" w:hAnsi="宋体" w:eastAsia="宋体" w:cs="宋体"/>
          <w:b/>
          <w:bCs/>
          <w:kern w:val="2"/>
          <w:sz w:val="24"/>
          <w:szCs w:val="24"/>
          <w:highlight w:val="none"/>
          <w:lang w:val="en-US" w:eastAsia="zh-CN" w:bidi="ar-SA"/>
        </w:rPr>
        <w:t>项目经理</w:t>
      </w:r>
    </w:p>
    <w:p w14:paraId="29D1F5EA">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承包人拟派项目经理：</w:t>
      </w:r>
    </w:p>
    <w:p w14:paraId="2DEED8AB">
      <w:pPr>
        <w:widowControl w:val="0"/>
        <w:spacing w:line="360" w:lineRule="auto"/>
        <w:ind w:left="0" w:firstLine="480" w:firstLineChars="200"/>
        <w:jc w:val="both"/>
        <w:rPr>
          <w:rFonts w:hint="eastAsia" w:ascii="宋体" w:hAnsi="宋体" w:eastAsia="宋体" w:cs="宋体"/>
          <w:bCs/>
          <w:i/>
          <w:i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姓名：</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w:t>
      </w:r>
      <w:r>
        <w:rPr>
          <w:rFonts w:hint="eastAsia" w:ascii="宋体" w:hAnsi="宋体" w:eastAsia="宋体" w:cs="宋体"/>
          <w:bCs/>
          <w:kern w:val="2"/>
          <w:sz w:val="24"/>
          <w:szCs w:val="24"/>
          <w:highlight w:val="none"/>
          <w:lang w:val="en-US" w:eastAsia="zh-CN" w:bidi="ar-SA"/>
        </w:rPr>
        <w:t xml:space="preserve">     </w:t>
      </w:r>
      <w:r>
        <w:rPr>
          <w:rFonts w:hint="eastAsia" w:ascii="宋体" w:hAnsi="宋体" w:eastAsia="宋体" w:cs="宋体"/>
          <w:bCs/>
          <w:kern w:val="2"/>
          <w:sz w:val="24"/>
          <w:szCs w:val="24"/>
          <w:highlight w:val="none"/>
          <w:u w:val="single"/>
          <w:lang w:val="en-US" w:eastAsia="zh-CN" w:bidi="ar-SA"/>
        </w:rPr>
        <w:t xml:space="preserve">                                   </w:t>
      </w:r>
    </w:p>
    <w:p w14:paraId="5C4B2836">
      <w:pPr>
        <w:widowControl w:val="0"/>
        <w:spacing w:line="360" w:lineRule="auto"/>
        <w:ind w:left="0"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执业资格证书号：</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w:t>
      </w:r>
    </w:p>
    <w:p w14:paraId="4AFA80C4">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身份证号：</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w:t>
      </w:r>
    </w:p>
    <w:p w14:paraId="6EB11EB5">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联系方式</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w:t>
      </w:r>
    </w:p>
    <w:p w14:paraId="2AB25EA5">
      <w:pPr>
        <w:widowControl w:val="0"/>
        <w:spacing w:line="360" w:lineRule="auto"/>
        <w:ind w:left="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六、组成合同的文件</w:t>
      </w:r>
    </w:p>
    <w:p w14:paraId="1902B481">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组成本合同的文件包括：</w:t>
      </w:r>
    </w:p>
    <w:p w14:paraId="319D1510">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1、本合同协议书 </w:t>
      </w:r>
    </w:p>
    <w:p w14:paraId="3E2E0A24">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2、本合同专用条款</w:t>
      </w:r>
    </w:p>
    <w:p w14:paraId="27513297">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3、明确双方权利、义务的纪要、协议</w:t>
      </w:r>
    </w:p>
    <w:p w14:paraId="764C445B">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4、本合同通用条款 </w:t>
      </w:r>
    </w:p>
    <w:p w14:paraId="56530097">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5、磋商文件、响应文件和中标通知书</w:t>
      </w:r>
    </w:p>
    <w:p w14:paraId="7DA9F687">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6、施工图纸（如有）</w:t>
      </w:r>
    </w:p>
    <w:p w14:paraId="7E0C7A61">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7、标准、规范及有关技术文件、技术要求 </w:t>
      </w:r>
    </w:p>
    <w:p w14:paraId="61E6284F">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8、工程预算书</w:t>
      </w:r>
    </w:p>
    <w:p w14:paraId="6A2CC1D9">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双方有关工程的洽商、变更等书面协议或文件视为本合同的组成部分。</w:t>
      </w:r>
    </w:p>
    <w:p w14:paraId="0C6FAC9A">
      <w:pPr>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七、</w:t>
      </w:r>
      <w:r>
        <w:rPr>
          <w:rFonts w:hint="eastAsia" w:ascii="宋体" w:hAnsi="宋体" w:eastAsia="宋体" w:cs="宋体"/>
          <w:sz w:val="24"/>
          <w:szCs w:val="24"/>
          <w:highlight w:val="none"/>
        </w:rPr>
        <w:t>本协议书中有关词语含义与本合同第二部分《通用条款》中分别赋予它们的定义相同。</w:t>
      </w:r>
    </w:p>
    <w:p w14:paraId="76D013DE">
      <w:pPr>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八、</w:t>
      </w:r>
      <w:r>
        <w:rPr>
          <w:rFonts w:hint="eastAsia" w:ascii="宋体" w:hAnsi="宋体" w:eastAsia="宋体" w:cs="宋体"/>
          <w:sz w:val="24"/>
          <w:szCs w:val="24"/>
          <w:highlight w:val="none"/>
        </w:rPr>
        <w:t>承包人向发包人承诺按照合同约定进行施工、竣工并在质量保修期内承担工程质量保修责任。</w:t>
      </w:r>
    </w:p>
    <w:p w14:paraId="53D3FA4A">
      <w:pPr>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九、</w:t>
      </w:r>
      <w:r>
        <w:rPr>
          <w:rFonts w:hint="eastAsia" w:ascii="宋体" w:hAnsi="宋体" w:eastAsia="宋体" w:cs="宋体"/>
          <w:sz w:val="24"/>
          <w:szCs w:val="24"/>
          <w:highlight w:val="none"/>
        </w:rPr>
        <w:t>发包人向承包人承诺按照合同约定的期限和方式支付合同价款及其他应当支付的款项。</w:t>
      </w:r>
    </w:p>
    <w:p w14:paraId="23DB3C94">
      <w:pPr>
        <w:widowControl w:val="0"/>
        <w:spacing w:line="360" w:lineRule="auto"/>
        <w:ind w:left="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十、合同生效及其他</w:t>
      </w:r>
    </w:p>
    <w:p w14:paraId="239FC729">
      <w:pPr>
        <w:widowControl w:val="0"/>
        <w:spacing w:line="360" w:lineRule="auto"/>
        <w:ind w:left="0" w:firstLine="480" w:firstLineChars="200"/>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合同订立时间：</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年</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月</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日；</w:t>
      </w:r>
    </w:p>
    <w:p w14:paraId="08177C6D">
      <w:pPr>
        <w:widowControl w:val="0"/>
        <w:spacing w:line="360" w:lineRule="auto"/>
        <w:ind w:left="0" w:firstLine="480" w:firstLineChars="200"/>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合同订立地点：</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w:t>
      </w:r>
    </w:p>
    <w:p w14:paraId="0BC82079">
      <w:pPr>
        <w:widowControl w:val="0"/>
        <w:spacing w:line="360" w:lineRule="auto"/>
        <w:ind w:left="0" w:firstLine="480" w:firstLineChars="200"/>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本合同双方约定经法定代表人或授权委托人签字并加盖公章后生效；</w:t>
      </w:r>
    </w:p>
    <w:p w14:paraId="359A4B20">
      <w:pPr>
        <w:widowControl w:val="0"/>
        <w:tabs>
          <w:tab w:val="right" w:leader="dot" w:pos="8312"/>
        </w:tabs>
        <w:spacing w:line="360" w:lineRule="auto"/>
        <w:ind w:firstLine="448" w:firstLineChars="200"/>
        <w:jc w:val="left"/>
        <w:rPr>
          <w:rFonts w:hint="eastAsia" w:ascii="宋体" w:hAnsi="宋体" w:eastAsia="宋体" w:cs="宋体"/>
          <w:spacing w:val="-8"/>
          <w:kern w:val="2"/>
          <w:sz w:val="24"/>
          <w:szCs w:val="24"/>
          <w:highlight w:val="none"/>
          <w:lang w:val="en-US" w:eastAsia="zh-CN" w:bidi="ar-SA"/>
        </w:rPr>
      </w:pPr>
      <w:r>
        <w:rPr>
          <w:rFonts w:hint="eastAsia" w:ascii="宋体" w:hAnsi="宋体" w:eastAsia="宋体" w:cs="宋体"/>
          <w:spacing w:val="-8"/>
          <w:kern w:val="2"/>
          <w:sz w:val="24"/>
          <w:szCs w:val="24"/>
          <w:highlight w:val="none"/>
          <w:lang w:val="en-US" w:eastAsia="zh-CN" w:bidi="ar-SA"/>
        </w:rPr>
        <w:t>本合同未尽事宜，遵照《中华人民共和国民法典》《中华人民共和国建筑法》有关条文执行；</w:t>
      </w:r>
    </w:p>
    <w:p w14:paraId="6495C448">
      <w:pPr>
        <w:widowControl w:val="0"/>
        <w:tabs>
          <w:tab w:val="right" w:leader="dot" w:pos="8312"/>
        </w:tabs>
        <w:spacing w:line="360" w:lineRule="auto"/>
        <w:ind w:firstLine="448" w:firstLineChars="200"/>
        <w:jc w:val="left"/>
        <w:rPr>
          <w:rFonts w:hint="eastAsia" w:ascii="宋体" w:hAnsi="宋体" w:eastAsia="宋体" w:cs="宋体"/>
          <w:spacing w:val="-8"/>
          <w:kern w:val="2"/>
          <w:sz w:val="24"/>
          <w:szCs w:val="24"/>
          <w:highlight w:val="none"/>
          <w:lang w:val="en-US" w:eastAsia="zh-CN" w:bidi="ar-SA"/>
        </w:rPr>
      </w:pPr>
      <w:r>
        <w:rPr>
          <w:rFonts w:hint="eastAsia" w:ascii="宋体" w:hAnsi="宋体" w:eastAsia="宋体" w:cs="宋体"/>
          <w:spacing w:val="-8"/>
          <w:kern w:val="2"/>
          <w:sz w:val="24"/>
          <w:szCs w:val="24"/>
          <w:highlight w:val="none"/>
          <w:lang w:val="en-US" w:eastAsia="zh-CN" w:bidi="ar-SA"/>
        </w:rPr>
        <w:t>本合同正本一式</w:t>
      </w:r>
      <w:r>
        <w:rPr>
          <w:rFonts w:hint="eastAsia" w:ascii="宋体" w:hAnsi="宋体" w:eastAsia="宋体" w:cs="宋体"/>
          <w:spacing w:val="-8"/>
          <w:kern w:val="2"/>
          <w:sz w:val="24"/>
          <w:szCs w:val="24"/>
          <w:highlight w:val="none"/>
          <w:u w:val="single"/>
          <w:lang w:val="en-US" w:eastAsia="zh-CN" w:bidi="ar-SA"/>
        </w:rPr>
        <w:t xml:space="preserve"> 肆 </w:t>
      </w:r>
      <w:r>
        <w:rPr>
          <w:rFonts w:hint="eastAsia" w:ascii="宋体" w:hAnsi="宋体" w:eastAsia="宋体" w:cs="宋体"/>
          <w:spacing w:val="-8"/>
          <w:kern w:val="2"/>
          <w:sz w:val="24"/>
          <w:szCs w:val="24"/>
          <w:highlight w:val="none"/>
          <w:lang w:val="en-US" w:eastAsia="zh-CN" w:bidi="ar-SA"/>
        </w:rPr>
        <w:t>份，发包人、承包人各执</w:t>
      </w:r>
      <w:r>
        <w:rPr>
          <w:rFonts w:hint="eastAsia" w:ascii="宋体" w:hAnsi="宋体" w:eastAsia="宋体" w:cs="宋体"/>
          <w:spacing w:val="-8"/>
          <w:kern w:val="2"/>
          <w:sz w:val="24"/>
          <w:szCs w:val="24"/>
          <w:highlight w:val="none"/>
          <w:u w:val="single"/>
          <w:lang w:val="en-US" w:eastAsia="zh-CN" w:bidi="ar-SA"/>
        </w:rPr>
        <w:t xml:space="preserve"> 贰 </w:t>
      </w:r>
      <w:r>
        <w:rPr>
          <w:rFonts w:hint="eastAsia" w:ascii="宋体" w:hAnsi="宋体" w:eastAsia="宋体" w:cs="宋体"/>
          <w:spacing w:val="-8"/>
          <w:kern w:val="2"/>
          <w:sz w:val="24"/>
          <w:szCs w:val="24"/>
          <w:highlight w:val="none"/>
          <w:lang w:val="en-US" w:eastAsia="zh-CN" w:bidi="ar-SA"/>
        </w:rPr>
        <w:t>份，具有同等法律效力。</w:t>
      </w:r>
    </w:p>
    <w:p w14:paraId="0E9D2B71">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p>
    <w:p w14:paraId="7945A6BB">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发包人：（公章）                承包人：（公章）                  </w:t>
      </w:r>
    </w:p>
    <w:p w14:paraId="67F2F0E1">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地址：                          地址：                          </w:t>
      </w:r>
    </w:p>
    <w:p w14:paraId="4BCB81F6">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法定代表人：                    法定代表人：                    </w:t>
      </w:r>
    </w:p>
    <w:p w14:paraId="64C5CB20">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委托代表人：                    委托代表人：                     </w:t>
      </w:r>
    </w:p>
    <w:p w14:paraId="7EF462EE">
      <w:pPr>
        <w:widowControl w:val="0"/>
        <w:spacing w:line="360" w:lineRule="auto"/>
        <w:ind w:left="0" w:firstLine="480" w:firstLineChars="200"/>
        <w:jc w:val="both"/>
        <w:rPr>
          <w:rFonts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联系人：                        联系人：</w:t>
      </w:r>
    </w:p>
    <w:p w14:paraId="3062D801">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电话：                          电话：                                </w:t>
      </w:r>
    </w:p>
    <w:p w14:paraId="03E00962">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开户银行：                      开户银行：                       </w:t>
      </w:r>
    </w:p>
    <w:p w14:paraId="2D6A04A1">
      <w:pPr>
        <w:widowControl w:val="0"/>
        <w:spacing w:line="360" w:lineRule="auto"/>
        <w:ind w:left="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账号：                          账号：          </w:t>
      </w:r>
    </w:p>
    <w:p w14:paraId="3626A235">
      <w:pPr>
        <w:widowControl w:val="0"/>
        <w:spacing w:line="360" w:lineRule="auto"/>
        <w:ind w:left="0" w:firstLine="480"/>
        <w:jc w:val="both"/>
        <w:rPr>
          <w:rFonts w:hint="eastAsia" w:ascii="宋体" w:hAnsi="宋体" w:eastAsia="宋体" w:cs="宋体"/>
          <w:bCs/>
          <w:kern w:val="2"/>
          <w:sz w:val="24"/>
          <w:szCs w:val="24"/>
          <w:highlight w:val="none"/>
          <w:lang w:val="en-US" w:eastAsia="zh-CN" w:bidi="ar-SA"/>
        </w:rPr>
      </w:pPr>
    </w:p>
    <w:p w14:paraId="7B180D7B">
      <w:pPr>
        <w:widowControl w:val="0"/>
        <w:spacing w:line="360" w:lineRule="exact"/>
        <w:ind w:left="360" w:firstLine="420"/>
        <w:jc w:val="left"/>
        <w:rPr>
          <w:rFonts w:hint="eastAsia" w:ascii="宋体" w:hAnsi="宋体" w:eastAsia="宋体" w:cs="宋体"/>
          <w:bCs/>
          <w:kern w:val="2"/>
          <w:sz w:val="24"/>
          <w:szCs w:val="24"/>
          <w:highlight w:val="none"/>
          <w:lang w:val="en-US" w:eastAsia="zh-CN" w:bidi="ar-SA"/>
        </w:rPr>
      </w:pPr>
    </w:p>
    <w:p w14:paraId="2EF28636">
      <w:pPr>
        <w:widowControl w:val="0"/>
        <w:spacing w:line="360" w:lineRule="exact"/>
        <w:ind w:left="0"/>
        <w:jc w:val="both"/>
        <w:rPr>
          <w:rFonts w:hint="eastAsia" w:ascii="宋体" w:hAnsi="宋体" w:eastAsia="宋体" w:cs="宋体"/>
          <w:bCs/>
          <w:kern w:val="2"/>
          <w:sz w:val="24"/>
          <w:szCs w:val="24"/>
          <w:highlight w:val="none"/>
          <w:lang w:val="en-US" w:eastAsia="zh-CN" w:bidi="ar-SA"/>
        </w:rPr>
      </w:pPr>
    </w:p>
    <w:p w14:paraId="052885A7">
      <w:pPr>
        <w:spacing w:line="360" w:lineRule="exact"/>
        <w:ind w:firstLine="420"/>
        <w:rPr>
          <w:rFonts w:hint="eastAsia" w:ascii="宋体" w:hAnsi="宋体" w:cs="宋体"/>
          <w:bCs/>
          <w:highlight w:val="none"/>
        </w:rPr>
        <w:sectPr>
          <w:headerReference r:id="rId15" w:type="first"/>
          <w:footerReference r:id="rId18" w:type="first"/>
          <w:headerReference r:id="rId13" w:type="default"/>
          <w:footerReference r:id="rId16" w:type="default"/>
          <w:headerReference r:id="rId14" w:type="even"/>
          <w:footerReference r:id="rId17" w:type="even"/>
          <w:type w:val="continuous"/>
          <w:pgSz w:w="11907" w:h="16840"/>
          <w:pgMar w:top="1440" w:right="1080" w:bottom="1440" w:left="1080" w:header="720" w:footer="720" w:gutter="0"/>
          <w:cols w:space="720" w:num="1"/>
          <w:titlePg/>
          <w:docGrid w:linePitch="490" w:charSpace="0"/>
        </w:sectPr>
      </w:pPr>
    </w:p>
    <w:p w14:paraId="24533BCF">
      <w:pPr>
        <w:widowControl w:val="0"/>
        <w:spacing w:line="360" w:lineRule="exact"/>
        <w:ind w:left="360" w:firstLine="420"/>
        <w:jc w:val="center"/>
        <w:rPr>
          <w:rFonts w:hint="eastAsia" w:ascii="宋体" w:hAnsi="宋体" w:eastAsia="宋体" w:cs="宋体"/>
          <w:bCs/>
          <w:kern w:val="2"/>
          <w:sz w:val="24"/>
          <w:szCs w:val="24"/>
          <w:highlight w:val="none"/>
          <w:lang w:val="en-US" w:eastAsia="zh-CN" w:bidi="ar-SA"/>
        </w:rPr>
      </w:pPr>
    </w:p>
    <w:p w14:paraId="54AA0FC4">
      <w:pPr>
        <w:keepNext/>
        <w:keepLines/>
        <w:widowControl w:val="0"/>
        <w:spacing w:after="100" w:line="360" w:lineRule="exact"/>
        <w:jc w:val="center"/>
        <w:outlineLvl w:val="1"/>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第二部分  通用条款</w:t>
      </w:r>
    </w:p>
    <w:p w14:paraId="1C2E3443">
      <w:pPr>
        <w:widowControl w:val="0"/>
        <w:spacing w:line="360" w:lineRule="exact"/>
        <w:ind w:left="360" w:firstLine="420"/>
        <w:jc w:val="center"/>
        <w:rPr>
          <w:rFonts w:hint="eastAsia" w:ascii="宋体" w:hAnsi="宋体" w:eastAsia="宋体" w:cs="宋体"/>
          <w:bCs/>
          <w:kern w:val="2"/>
          <w:sz w:val="24"/>
          <w:szCs w:val="24"/>
          <w:highlight w:val="none"/>
          <w:lang w:val="en-US" w:eastAsia="zh-CN" w:bidi="ar-SA"/>
        </w:rPr>
      </w:pPr>
    </w:p>
    <w:p w14:paraId="6EFB0318">
      <w:pPr>
        <w:spacing w:line="3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此部分采用《建设工程施工合同》范本(GF-2017-0201)中《第二部分  通用条款》</w:t>
      </w:r>
    </w:p>
    <w:p w14:paraId="35F029D8">
      <w:pPr>
        <w:keepNext/>
        <w:keepLines/>
        <w:widowControl w:val="0"/>
        <w:spacing w:after="100" w:line="360" w:lineRule="exact"/>
        <w:jc w:val="center"/>
        <w:outlineLvl w:val="1"/>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br w:type="page"/>
      </w:r>
      <w:r>
        <w:rPr>
          <w:rFonts w:hint="eastAsia" w:ascii="宋体" w:hAnsi="宋体" w:eastAsia="宋体" w:cs="宋体"/>
          <w:b/>
          <w:bCs w:val="0"/>
          <w:kern w:val="2"/>
          <w:sz w:val="24"/>
          <w:szCs w:val="24"/>
          <w:highlight w:val="none"/>
          <w:lang w:val="en-US" w:eastAsia="zh-CN" w:bidi="ar-SA"/>
        </w:rPr>
        <w:t>第三部分  专用条款</w:t>
      </w:r>
    </w:p>
    <w:p w14:paraId="32D02E08">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41" w:name="_Toc351203633"/>
      <w:r>
        <w:rPr>
          <w:rFonts w:hint="eastAsia" w:ascii="宋体" w:hAnsi="宋体" w:eastAsia="宋体" w:cs="宋体"/>
          <w:b/>
          <w:bCs/>
          <w:color w:val="000000"/>
          <w:kern w:val="2"/>
          <w:sz w:val="24"/>
          <w:szCs w:val="24"/>
          <w:highlight w:val="none"/>
          <w:lang w:val="en-US" w:eastAsia="zh-CN" w:bidi="ar-SA"/>
        </w:rPr>
        <w:t>1</w:t>
      </w:r>
      <w:bookmarkStart w:id="42" w:name="_Toc297120456"/>
      <w:bookmarkStart w:id="43" w:name="_Toc292559361"/>
      <w:bookmarkStart w:id="44" w:name="_Toc296347155"/>
      <w:bookmarkStart w:id="45" w:name="_Toc296944495"/>
      <w:bookmarkStart w:id="46" w:name="_Toc297048342"/>
      <w:bookmarkStart w:id="47" w:name="_Toc296891196"/>
      <w:bookmarkStart w:id="48" w:name="_Toc296503156"/>
      <w:bookmarkStart w:id="49" w:name="_Toc292559866"/>
      <w:bookmarkStart w:id="50" w:name="_Toc296346657"/>
      <w:bookmarkStart w:id="51" w:name="_Toc296890984"/>
      <w:r>
        <w:rPr>
          <w:rFonts w:hint="eastAsia" w:ascii="宋体" w:hAnsi="宋体" w:eastAsia="宋体" w:cs="宋体"/>
          <w:b/>
          <w:bCs/>
          <w:color w:val="000000"/>
          <w:kern w:val="2"/>
          <w:sz w:val="24"/>
          <w:szCs w:val="24"/>
          <w:highlight w:val="none"/>
          <w:lang w:val="en-US" w:eastAsia="zh-CN" w:bidi="ar-SA"/>
        </w:rPr>
        <w:t>、一般约定</w:t>
      </w:r>
      <w:bookmarkEnd w:id="41"/>
      <w:bookmarkEnd w:id="42"/>
      <w:bookmarkEnd w:id="43"/>
      <w:bookmarkEnd w:id="44"/>
      <w:bookmarkEnd w:id="45"/>
      <w:bookmarkEnd w:id="46"/>
      <w:bookmarkEnd w:id="47"/>
      <w:bookmarkEnd w:id="48"/>
      <w:bookmarkEnd w:id="49"/>
      <w:bookmarkEnd w:id="50"/>
      <w:bookmarkEnd w:id="51"/>
    </w:p>
    <w:p w14:paraId="0ACB467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词语定义</w:t>
      </w:r>
    </w:p>
    <w:p w14:paraId="5F461C8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1.1.1合同</w:t>
      </w:r>
    </w:p>
    <w:p w14:paraId="71143E5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1.1.1.1其他合同文件包括：</w:t>
      </w:r>
      <w:r>
        <w:rPr>
          <w:rFonts w:hint="eastAsia" w:ascii="宋体" w:hAnsi="宋体" w:eastAsia="宋体" w:cs="宋体"/>
          <w:color w:val="000000"/>
          <w:sz w:val="24"/>
          <w:szCs w:val="24"/>
          <w:highlight w:val="none"/>
          <w:u w:val="single"/>
        </w:rPr>
        <w:t>合同履行中，发包人、承包人有关工程的洽商、变更等书面协议或文件视为本合同的组成部分</w:t>
      </w:r>
      <w:r>
        <w:rPr>
          <w:rFonts w:hint="eastAsia" w:ascii="宋体" w:hAnsi="宋体" w:eastAsia="宋体" w:cs="宋体"/>
          <w:color w:val="000000"/>
          <w:sz w:val="24"/>
          <w:szCs w:val="24"/>
          <w:highlight w:val="none"/>
        </w:rPr>
        <w:t>。</w:t>
      </w:r>
    </w:p>
    <w:p w14:paraId="64C3EE2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 合同当事人及其他相关方</w:t>
      </w:r>
    </w:p>
    <w:p w14:paraId="7DE5917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1.1.2.4监理人：</w:t>
      </w:r>
    </w:p>
    <w:p w14:paraId="32CF06F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9B160F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432A42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14FD0A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25FAB9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4B7BD4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1.1.2.5 设计人：</w:t>
      </w:r>
    </w:p>
    <w:p w14:paraId="2F66C05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EDD397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D3B165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D98DBD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733F77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CDC79E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 工程和设备</w:t>
      </w:r>
    </w:p>
    <w:p w14:paraId="316FFB0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1.1.3.1 作为施工现场组成部分的其他场所包括：</w:t>
      </w:r>
      <w:r>
        <w:rPr>
          <w:rFonts w:hint="eastAsia" w:ascii="宋体" w:hAnsi="宋体" w:eastAsia="宋体" w:cs="宋体"/>
          <w:color w:val="000000"/>
          <w:sz w:val="24"/>
          <w:szCs w:val="24"/>
          <w:highlight w:val="none"/>
          <w:u w:val="single"/>
        </w:rPr>
        <w:t xml:space="preserve"> 临时设施及永久占地  </w:t>
      </w:r>
      <w:r>
        <w:rPr>
          <w:rFonts w:hint="eastAsia" w:ascii="宋体" w:hAnsi="宋体" w:eastAsia="宋体" w:cs="宋体"/>
          <w:color w:val="000000"/>
          <w:sz w:val="24"/>
          <w:szCs w:val="24"/>
          <w:highlight w:val="none"/>
        </w:rPr>
        <w:t>。</w:t>
      </w:r>
    </w:p>
    <w:p w14:paraId="4BA1666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1.1.3.2 永久占地包括：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D332BF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1.1.3.3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301BB4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p>
    <w:p w14:paraId="0CF87CAC">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适用于合同的其他规范性文件：</w:t>
      </w:r>
      <w:r>
        <w:rPr>
          <w:rFonts w:hint="eastAsia" w:ascii="宋体" w:hAnsi="宋体" w:eastAsia="宋体" w:cs="宋体"/>
          <w:color w:val="000000"/>
          <w:sz w:val="24"/>
          <w:szCs w:val="24"/>
          <w:highlight w:val="none"/>
          <w:u w:val="single"/>
        </w:rPr>
        <w:t>《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000000"/>
          <w:sz w:val="24"/>
          <w:szCs w:val="24"/>
          <w:highlight w:val="none"/>
        </w:rPr>
        <w:t>。</w:t>
      </w:r>
    </w:p>
    <w:p w14:paraId="651E138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 标准和规范</w:t>
      </w:r>
    </w:p>
    <w:p w14:paraId="3639A88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1.4.1适用于工程的标准规范包括：</w:t>
      </w:r>
      <w:r>
        <w:rPr>
          <w:rFonts w:hint="eastAsia" w:ascii="宋体" w:hAnsi="宋体" w:eastAsia="宋体" w:cs="宋体"/>
          <w:color w:val="000000"/>
          <w:sz w:val="24"/>
          <w:szCs w:val="24"/>
          <w:highlight w:val="none"/>
          <w:u w:val="single"/>
        </w:rPr>
        <w:t>详见竞争性磋商文件。</w:t>
      </w:r>
    </w:p>
    <w:p w14:paraId="6962276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1.4.2 发包人提供国外标准、规范的名称：</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p>
    <w:p w14:paraId="7C43FE3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发包人提供国外标准、规范的份数：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5800369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发包人提供国外标准、规范的名称：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4547A631">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1.4.3发包人对工程的技术标准和功能要求的特殊要求：</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p>
    <w:p w14:paraId="5F7E495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 合同文件组成及优先顺序为：</w:t>
      </w:r>
    </w:p>
    <w:p w14:paraId="5BB36C77">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 合同协议书；</w:t>
      </w:r>
    </w:p>
    <w:p w14:paraId="492BC73A">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(2) 中标通知书；</w:t>
      </w:r>
    </w:p>
    <w:p w14:paraId="4F5739E8">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(3) 响应文件及其附件；</w:t>
      </w:r>
    </w:p>
    <w:p w14:paraId="158E05F9">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(4) 专用合同条款及其附件；</w:t>
      </w:r>
    </w:p>
    <w:p w14:paraId="189C5E1B">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(5) 通用合同条款；</w:t>
      </w:r>
    </w:p>
    <w:p w14:paraId="3DF69EE0">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(6) 竞争性磋商文件及澄清；</w:t>
      </w:r>
    </w:p>
    <w:p w14:paraId="796EE146">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(7) 标准、规范及有关技术文件；</w:t>
      </w:r>
    </w:p>
    <w:p w14:paraId="6860661A">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(8) 图纸；</w:t>
      </w:r>
    </w:p>
    <w:p w14:paraId="55C7EDCE">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(9) 工程量清单及编制说明；</w:t>
      </w:r>
    </w:p>
    <w:p w14:paraId="4E1AC61D">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(10) 工程量报价表（预算书）；</w:t>
      </w:r>
    </w:p>
    <w:p w14:paraId="31F42E5E">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(11) 其他合同文件。</w:t>
      </w:r>
    </w:p>
    <w:p w14:paraId="4910268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 图纸和承包人文件</w:t>
      </w:r>
      <w:r>
        <w:rPr>
          <w:rFonts w:hint="eastAsia" w:ascii="宋体" w:hAnsi="宋体" w:eastAsia="宋体" w:cs="宋体"/>
          <w:color w:val="000000"/>
          <w:sz w:val="24"/>
          <w:szCs w:val="24"/>
          <w:highlight w:val="none"/>
        </w:rPr>
        <w:tab/>
      </w:r>
    </w:p>
    <w:p w14:paraId="631A078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 图纸的提供</w:t>
      </w:r>
    </w:p>
    <w:p w14:paraId="1FA6D67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发包人向承包人提供图纸的期限：</w:t>
      </w:r>
      <w:r>
        <w:rPr>
          <w:rFonts w:hint="eastAsia" w:ascii="宋体" w:hAnsi="宋体" w:eastAsia="宋体" w:cs="宋体"/>
          <w:color w:val="000000"/>
          <w:sz w:val="24"/>
          <w:szCs w:val="24"/>
          <w:highlight w:val="none"/>
          <w:u w:val="single"/>
        </w:rPr>
        <w:t>由承包人按实际施工情况提供工程照片及竣工图，</w:t>
      </w:r>
      <w:r>
        <w:rPr>
          <w:rFonts w:hint="eastAsia" w:ascii="宋体" w:hAnsi="宋体" w:eastAsia="宋体" w:cs="宋体"/>
          <w:color w:val="000000"/>
          <w:sz w:val="24"/>
          <w:szCs w:val="24"/>
          <w:highlight w:val="none"/>
        </w:rPr>
        <w:t>经发包人及总监确认后，作为竣工结算依据。</w:t>
      </w:r>
    </w:p>
    <w:p w14:paraId="16AAF20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发包人对图纸的保密要求：</w:t>
      </w:r>
      <w:r>
        <w:rPr>
          <w:rFonts w:hint="eastAsia" w:ascii="宋体" w:hAnsi="宋体" w:eastAsia="宋体" w:cs="宋体"/>
          <w:color w:val="000000"/>
          <w:sz w:val="24"/>
          <w:szCs w:val="24"/>
          <w:highlight w:val="none"/>
          <w:u w:val="single"/>
        </w:rPr>
        <w:t>未经发包人同意不得复制，不得向承包人以外的人员泄露图纸的有关内容</w:t>
      </w:r>
      <w:r>
        <w:rPr>
          <w:rFonts w:hint="eastAsia" w:ascii="宋体" w:hAnsi="宋体" w:eastAsia="宋体" w:cs="宋体"/>
          <w:color w:val="000000"/>
          <w:sz w:val="24"/>
          <w:szCs w:val="24"/>
          <w:highlight w:val="none"/>
        </w:rPr>
        <w:t>。</w:t>
      </w:r>
    </w:p>
    <w:p w14:paraId="354EE07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发包人向承包人提供图纸的数量：</w:t>
      </w:r>
      <w:r>
        <w:rPr>
          <w:rFonts w:hint="eastAsia" w:ascii="宋体" w:hAnsi="宋体" w:eastAsia="宋体" w:cs="宋体"/>
          <w:color w:val="000000"/>
          <w:sz w:val="24"/>
          <w:szCs w:val="24"/>
          <w:highlight w:val="none"/>
          <w:u w:val="single"/>
        </w:rPr>
        <w:t>肆套</w:t>
      </w:r>
      <w:r>
        <w:rPr>
          <w:rFonts w:hint="eastAsia" w:ascii="宋体" w:hAnsi="宋体" w:eastAsia="宋体" w:cs="宋体"/>
          <w:color w:val="000000"/>
          <w:sz w:val="24"/>
          <w:szCs w:val="24"/>
          <w:highlight w:val="none"/>
        </w:rPr>
        <w:t>；</w:t>
      </w:r>
    </w:p>
    <w:p w14:paraId="286FD6C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发包人向承包人提供图纸的内容：</w:t>
      </w:r>
      <w:r>
        <w:rPr>
          <w:rFonts w:hint="eastAsia" w:ascii="宋体" w:hAnsi="宋体" w:eastAsia="宋体" w:cs="宋体"/>
          <w:color w:val="000000"/>
          <w:sz w:val="24"/>
          <w:szCs w:val="24"/>
          <w:highlight w:val="none"/>
          <w:u w:val="single"/>
        </w:rPr>
        <w:t>施工图纸</w:t>
      </w:r>
      <w:r>
        <w:rPr>
          <w:rFonts w:hint="eastAsia" w:ascii="宋体" w:hAnsi="宋体" w:eastAsia="宋体" w:cs="宋体"/>
          <w:color w:val="000000"/>
          <w:sz w:val="24"/>
          <w:szCs w:val="24"/>
          <w:highlight w:val="none"/>
        </w:rPr>
        <w:t>。</w:t>
      </w:r>
    </w:p>
    <w:p w14:paraId="02D3669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 承包人文件</w:t>
      </w:r>
    </w:p>
    <w:p w14:paraId="2B3D870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需要由承包人提供的文件，包括：</w:t>
      </w:r>
      <w:r>
        <w:rPr>
          <w:rFonts w:hint="eastAsia" w:ascii="宋体" w:hAnsi="宋体" w:eastAsia="宋体" w:cs="宋体"/>
          <w:color w:val="000000"/>
          <w:sz w:val="24"/>
          <w:szCs w:val="24"/>
          <w:highlight w:val="none"/>
          <w:u w:val="single"/>
        </w:rPr>
        <w:t>施工组织方案、施工进度计划，材料计划。已完工程量报表（含工程变更及签证预算）、承包人购材料清单、劳动力及用款计划等及发包人要求提供的其他资料；</w:t>
      </w:r>
    </w:p>
    <w:p w14:paraId="7A924DD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承包人提供的文件的期限为：</w:t>
      </w:r>
      <w:r>
        <w:rPr>
          <w:rFonts w:hint="eastAsia" w:ascii="宋体" w:hAnsi="宋体" w:eastAsia="宋体" w:cs="宋体"/>
          <w:color w:val="000000"/>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000000"/>
          <w:sz w:val="24"/>
          <w:szCs w:val="24"/>
          <w:highlight w:val="none"/>
        </w:rPr>
        <w:t>；</w:t>
      </w:r>
    </w:p>
    <w:p w14:paraId="462861D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承包人提供的文件的数量为：</w:t>
      </w:r>
      <w:r>
        <w:rPr>
          <w:rFonts w:hint="eastAsia" w:ascii="宋体" w:hAnsi="宋体" w:eastAsia="宋体" w:cs="宋体"/>
          <w:color w:val="000000"/>
          <w:sz w:val="24"/>
          <w:szCs w:val="24"/>
          <w:highlight w:val="none"/>
          <w:u w:val="single"/>
        </w:rPr>
        <w:t>叁套</w:t>
      </w:r>
      <w:r>
        <w:rPr>
          <w:rFonts w:hint="eastAsia" w:ascii="宋体" w:hAnsi="宋体" w:eastAsia="宋体" w:cs="宋体"/>
          <w:color w:val="000000"/>
          <w:sz w:val="24"/>
          <w:szCs w:val="24"/>
          <w:highlight w:val="none"/>
        </w:rPr>
        <w:t>；</w:t>
      </w:r>
    </w:p>
    <w:p w14:paraId="66C3044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承包人提供的文件的形式为：</w:t>
      </w:r>
      <w:r>
        <w:rPr>
          <w:rFonts w:hint="eastAsia" w:ascii="宋体" w:hAnsi="宋体" w:eastAsia="宋体" w:cs="宋体"/>
          <w:color w:val="000000"/>
          <w:sz w:val="24"/>
          <w:szCs w:val="24"/>
          <w:highlight w:val="none"/>
          <w:u w:val="single"/>
        </w:rPr>
        <w:t xml:space="preserve">书面文件 </w:t>
      </w:r>
      <w:r>
        <w:rPr>
          <w:rFonts w:hint="eastAsia" w:ascii="宋体" w:hAnsi="宋体" w:eastAsia="宋体" w:cs="宋体"/>
          <w:color w:val="000000"/>
          <w:sz w:val="24"/>
          <w:szCs w:val="24"/>
          <w:highlight w:val="none"/>
        </w:rPr>
        <w:t>；</w:t>
      </w:r>
    </w:p>
    <w:p w14:paraId="603FE15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发包人审批承包人文件的期限：</w:t>
      </w:r>
      <w:r>
        <w:rPr>
          <w:rFonts w:hint="eastAsia" w:ascii="宋体" w:hAnsi="宋体" w:eastAsia="宋体" w:cs="宋体"/>
          <w:color w:val="000000"/>
          <w:sz w:val="24"/>
          <w:szCs w:val="24"/>
          <w:highlight w:val="none"/>
          <w:u w:val="single"/>
        </w:rPr>
        <w:t>收到书面文件后7日内</w:t>
      </w:r>
      <w:r>
        <w:rPr>
          <w:rFonts w:hint="eastAsia" w:ascii="宋体" w:hAnsi="宋体" w:eastAsia="宋体" w:cs="宋体"/>
          <w:color w:val="000000"/>
          <w:sz w:val="24"/>
          <w:szCs w:val="24"/>
          <w:highlight w:val="none"/>
        </w:rPr>
        <w:t>。</w:t>
      </w:r>
    </w:p>
    <w:p w14:paraId="4CC1943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1.6.3 现场图纸准备</w:t>
      </w:r>
    </w:p>
    <w:p w14:paraId="3330070B">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关于现场图纸准备的约定：</w:t>
      </w:r>
      <w:r>
        <w:rPr>
          <w:rFonts w:hint="eastAsia" w:ascii="宋体" w:hAnsi="宋体" w:eastAsia="宋体" w:cs="宋体"/>
          <w:color w:val="000000"/>
          <w:sz w:val="24"/>
          <w:szCs w:val="24"/>
          <w:highlight w:val="none"/>
          <w:u w:val="single"/>
        </w:rPr>
        <w:t>承包人应在施工现场保留一套完整图纸，供工程师及有关人员进行工程检查时使用</w:t>
      </w:r>
      <w:r>
        <w:rPr>
          <w:rFonts w:hint="eastAsia" w:ascii="宋体" w:hAnsi="宋体" w:eastAsia="宋体" w:cs="宋体"/>
          <w:color w:val="000000"/>
          <w:sz w:val="24"/>
          <w:szCs w:val="24"/>
          <w:highlight w:val="none"/>
        </w:rPr>
        <w:t>。</w:t>
      </w:r>
    </w:p>
    <w:p w14:paraId="3AA2F4B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 联络</w:t>
      </w:r>
    </w:p>
    <w:p w14:paraId="6E56B53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1.7.1发包人和承包人应当在</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天内将与合同有关的通知、批准、证明、证书、指示、指令、要求、请求、同意、意见、确定和决定等书面函件送达对方当事人。</w:t>
      </w:r>
    </w:p>
    <w:p w14:paraId="665F156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1.7.2 发包人接收文件的地点：发包人单位</w:t>
      </w:r>
      <w:r>
        <w:rPr>
          <w:rFonts w:hint="eastAsia" w:ascii="宋体" w:hAnsi="宋体" w:eastAsia="宋体" w:cs="宋体"/>
          <w:color w:val="000000"/>
          <w:sz w:val="24"/>
          <w:szCs w:val="24"/>
          <w:highlight w:val="none"/>
          <w:u w:val="single"/>
        </w:rPr>
        <w:t>办公室</w:t>
      </w:r>
      <w:r>
        <w:rPr>
          <w:rFonts w:hint="eastAsia" w:ascii="宋体" w:hAnsi="宋体" w:eastAsia="宋体" w:cs="宋体"/>
          <w:color w:val="000000"/>
          <w:sz w:val="24"/>
          <w:szCs w:val="24"/>
          <w:highlight w:val="none"/>
        </w:rPr>
        <w:t>；</w:t>
      </w:r>
    </w:p>
    <w:p w14:paraId="00B5CD8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76B14F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承包人接收文件的地点：</w:t>
      </w:r>
      <w:r>
        <w:rPr>
          <w:rFonts w:hint="eastAsia" w:ascii="宋体" w:hAnsi="宋体" w:eastAsia="宋体" w:cs="宋体"/>
          <w:color w:val="000000"/>
          <w:sz w:val="24"/>
          <w:szCs w:val="24"/>
          <w:highlight w:val="none"/>
          <w:u w:val="single"/>
        </w:rPr>
        <w:t>工地承包人项目部</w:t>
      </w:r>
      <w:r>
        <w:rPr>
          <w:rFonts w:hint="eastAsia" w:ascii="宋体" w:hAnsi="宋体" w:eastAsia="宋体" w:cs="宋体"/>
          <w:color w:val="000000"/>
          <w:sz w:val="24"/>
          <w:szCs w:val="24"/>
          <w:highlight w:val="none"/>
        </w:rPr>
        <w:t>；</w:t>
      </w:r>
    </w:p>
    <w:p w14:paraId="664F1EB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A04495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监理人接收文件的地点：</w:t>
      </w:r>
      <w:r>
        <w:rPr>
          <w:rFonts w:hint="eastAsia" w:ascii="宋体" w:hAnsi="宋体" w:eastAsia="宋体" w:cs="宋体"/>
          <w:color w:val="000000"/>
          <w:sz w:val="24"/>
          <w:szCs w:val="24"/>
          <w:highlight w:val="none"/>
          <w:u w:val="single"/>
        </w:rPr>
        <w:t>工地监理部办公室</w:t>
      </w:r>
      <w:r>
        <w:rPr>
          <w:rFonts w:hint="eastAsia" w:ascii="宋体" w:hAnsi="宋体" w:eastAsia="宋体" w:cs="宋体"/>
          <w:color w:val="000000"/>
          <w:sz w:val="24"/>
          <w:szCs w:val="24"/>
          <w:highlight w:val="none"/>
        </w:rPr>
        <w:t>；</w:t>
      </w:r>
    </w:p>
    <w:p w14:paraId="26788E0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1A320E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 交通运输</w:t>
      </w:r>
    </w:p>
    <w:p w14:paraId="38E73C0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Start w:id="52" w:name="_Toc312677986"/>
      <w:bookmarkStart w:id="53" w:name="_Toc304295521"/>
      <w:bookmarkStart w:id="54" w:name="_Toc318581155"/>
      <w:bookmarkStart w:id="55" w:name="_Toc303539100"/>
      <w:bookmarkStart w:id="56" w:name="_Toc300934943"/>
      <w:r>
        <w:rPr>
          <w:rFonts w:hint="eastAsia" w:ascii="宋体" w:hAnsi="宋体" w:eastAsia="宋体" w:cs="宋体"/>
          <w:color w:val="000000"/>
          <w:sz w:val="24"/>
          <w:szCs w:val="24"/>
          <w:highlight w:val="none"/>
        </w:rPr>
        <w:t>.8.1 出入现场的权利</w:t>
      </w:r>
    </w:p>
    <w:p w14:paraId="2761F96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关于出入现场的权利的约定：</w:t>
      </w:r>
      <w:r>
        <w:rPr>
          <w:rFonts w:hint="eastAsia" w:ascii="宋体" w:hAnsi="宋体" w:eastAsia="宋体" w:cs="宋体"/>
          <w:color w:val="000000"/>
          <w:sz w:val="24"/>
          <w:szCs w:val="24"/>
          <w:highlight w:val="none"/>
          <w:u w:val="single"/>
        </w:rPr>
        <w:t>由承包人统一管理</w:t>
      </w:r>
      <w:r>
        <w:rPr>
          <w:rFonts w:hint="eastAsia" w:ascii="宋体" w:hAnsi="宋体" w:eastAsia="宋体" w:cs="宋体"/>
          <w:color w:val="000000"/>
          <w:sz w:val="24"/>
          <w:szCs w:val="24"/>
          <w:highlight w:val="none"/>
        </w:rPr>
        <w:t>。</w:t>
      </w:r>
      <w:bookmarkEnd w:id="52"/>
      <w:bookmarkEnd w:id="53"/>
      <w:bookmarkEnd w:id="54"/>
      <w:bookmarkEnd w:id="55"/>
      <w:bookmarkEnd w:id="56"/>
    </w:p>
    <w:p w14:paraId="7FBE16E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Start w:id="57" w:name="_Toc300934944"/>
      <w:bookmarkStart w:id="58" w:name="_Toc304295522"/>
      <w:bookmarkStart w:id="59" w:name="_Toc312677987"/>
      <w:bookmarkStart w:id="60" w:name="_Toc318581156"/>
      <w:bookmarkStart w:id="61" w:name="_Toc303539101"/>
      <w:r>
        <w:rPr>
          <w:rFonts w:hint="eastAsia" w:ascii="宋体" w:hAnsi="宋体" w:eastAsia="宋体" w:cs="宋体"/>
          <w:color w:val="000000"/>
          <w:sz w:val="24"/>
          <w:szCs w:val="24"/>
          <w:highlight w:val="none"/>
        </w:rPr>
        <w:t>.8.2 场内交通</w:t>
      </w:r>
    </w:p>
    <w:p w14:paraId="26AA911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关于场外交通和场内交通的边界的约定：</w:t>
      </w:r>
      <w:r>
        <w:rPr>
          <w:rFonts w:hint="eastAsia" w:ascii="宋体" w:hAnsi="宋体" w:eastAsia="宋体" w:cs="宋体"/>
          <w:color w:val="000000"/>
          <w:sz w:val="24"/>
          <w:szCs w:val="24"/>
          <w:highlight w:val="none"/>
          <w:u w:val="single"/>
        </w:rPr>
        <w:t>无</w:t>
      </w:r>
      <w:r>
        <w:rPr>
          <w:rFonts w:hint="eastAsia" w:ascii="宋体" w:hAnsi="宋体" w:eastAsia="宋体" w:cs="宋体"/>
          <w:color w:val="000000"/>
          <w:sz w:val="24"/>
          <w:szCs w:val="24"/>
          <w:highlight w:val="none"/>
        </w:rPr>
        <w:t>。</w:t>
      </w:r>
    </w:p>
    <w:p w14:paraId="12D3294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现状 </w:t>
      </w:r>
      <w:r>
        <w:rPr>
          <w:rFonts w:hint="eastAsia" w:ascii="宋体" w:hAnsi="宋体" w:eastAsia="宋体" w:cs="宋体"/>
          <w:color w:val="000000"/>
          <w:sz w:val="24"/>
          <w:szCs w:val="24"/>
          <w:highlight w:val="none"/>
        </w:rPr>
        <w:t>。</w:t>
      </w:r>
      <w:bookmarkEnd w:id="57"/>
      <w:bookmarkEnd w:id="58"/>
      <w:bookmarkEnd w:id="59"/>
      <w:bookmarkEnd w:id="60"/>
      <w:bookmarkEnd w:id="61"/>
      <w:r>
        <w:rPr>
          <w:rFonts w:hint="eastAsia" w:ascii="宋体" w:hAnsi="宋体" w:eastAsia="宋体" w:cs="宋体"/>
          <w:color w:val="000000"/>
          <w:sz w:val="24"/>
          <w:szCs w:val="24"/>
          <w:highlight w:val="none"/>
        </w:rPr>
        <w:t xml:space="preserve">  </w:t>
      </w:r>
      <w:bookmarkStart w:id="62" w:name="_Toc318581157"/>
    </w:p>
    <w:p w14:paraId="1A690D9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1.8.3超大件和超重件的运输</w:t>
      </w:r>
    </w:p>
    <w:p w14:paraId="6FD0AC7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 承包人 </w:t>
      </w:r>
      <w:r>
        <w:rPr>
          <w:rFonts w:hint="eastAsia" w:ascii="宋体" w:hAnsi="宋体" w:eastAsia="宋体" w:cs="宋体"/>
          <w:color w:val="000000"/>
          <w:sz w:val="24"/>
          <w:szCs w:val="24"/>
          <w:highlight w:val="none"/>
        </w:rPr>
        <w:t>承担。</w:t>
      </w:r>
      <w:bookmarkEnd w:id="62"/>
    </w:p>
    <w:p w14:paraId="0AE4D14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 知识产权</w:t>
      </w:r>
    </w:p>
    <w:p w14:paraId="753298F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发包人</w:t>
      </w:r>
      <w:r>
        <w:rPr>
          <w:rFonts w:hint="eastAsia" w:ascii="宋体" w:hAnsi="宋体" w:eastAsia="宋体" w:cs="宋体"/>
          <w:color w:val="000000"/>
          <w:sz w:val="24"/>
          <w:szCs w:val="24"/>
          <w:highlight w:val="none"/>
        </w:rPr>
        <w:t xml:space="preserve">。关于发包人提供的上述文件的使用限制的要求： </w:t>
      </w:r>
      <w:r>
        <w:rPr>
          <w:rFonts w:hint="eastAsia" w:ascii="宋体" w:hAnsi="宋体" w:eastAsia="宋体" w:cs="宋体"/>
          <w:color w:val="000000"/>
          <w:sz w:val="24"/>
          <w:szCs w:val="24"/>
          <w:highlight w:val="none"/>
          <w:u w:val="single"/>
        </w:rPr>
        <w:t>适用本工程、严禁外流</w:t>
      </w:r>
      <w:r>
        <w:rPr>
          <w:rFonts w:hint="eastAsia" w:ascii="宋体" w:hAnsi="宋体" w:eastAsia="宋体" w:cs="宋体"/>
          <w:color w:val="000000"/>
          <w:sz w:val="24"/>
          <w:szCs w:val="24"/>
          <w:highlight w:val="none"/>
        </w:rPr>
        <w:t>。</w:t>
      </w:r>
    </w:p>
    <w:p w14:paraId="2104533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1.9.2 关于承包人为实施工程所编制文件的著作权的归属：</w:t>
      </w:r>
      <w:r>
        <w:rPr>
          <w:rFonts w:hint="eastAsia" w:ascii="宋体" w:hAnsi="宋体" w:eastAsia="宋体" w:cs="宋体"/>
          <w:color w:val="000000"/>
          <w:sz w:val="24"/>
          <w:szCs w:val="24"/>
          <w:highlight w:val="none"/>
          <w:u w:val="single"/>
        </w:rPr>
        <w:t>发包人</w:t>
      </w:r>
      <w:r>
        <w:rPr>
          <w:rFonts w:hint="eastAsia" w:ascii="宋体" w:hAnsi="宋体" w:eastAsia="宋体" w:cs="宋体"/>
          <w:color w:val="000000"/>
          <w:sz w:val="24"/>
          <w:szCs w:val="24"/>
          <w:highlight w:val="none"/>
        </w:rPr>
        <w:t>。</w:t>
      </w:r>
    </w:p>
    <w:p w14:paraId="2BB5E50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关于承包人提供的上述文件的使用限制的要求：</w:t>
      </w:r>
      <w:r>
        <w:rPr>
          <w:rFonts w:hint="eastAsia" w:ascii="宋体" w:hAnsi="宋体" w:eastAsia="宋体" w:cs="宋体"/>
          <w:color w:val="000000"/>
          <w:sz w:val="24"/>
          <w:szCs w:val="24"/>
          <w:highlight w:val="none"/>
          <w:u w:val="single"/>
        </w:rPr>
        <w:t>适用本工程、严禁外流</w:t>
      </w:r>
      <w:r>
        <w:rPr>
          <w:rFonts w:hint="eastAsia" w:ascii="宋体" w:hAnsi="宋体" w:eastAsia="宋体" w:cs="宋体"/>
          <w:color w:val="000000"/>
          <w:sz w:val="24"/>
          <w:szCs w:val="24"/>
          <w:highlight w:val="none"/>
        </w:rPr>
        <w:t>。</w:t>
      </w:r>
    </w:p>
    <w:p w14:paraId="72C066A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1.9.3 承包人在施工过程中所采用的专利、专有技术、技术秘密的使用费的承担方式：</w:t>
      </w:r>
      <w:r>
        <w:rPr>
          <w:rFonts w:hint="eastAsia" w:ascii="宋体" w:hAnsi="宋体" w:eastAsia="宋体" w:cs="宋体"/>
          <w:color w:val="000000"/>
          <w:sz w:val="24"/>
          <w:szCs w:val="24"/>
          <w:highlight w:val="none"/>
          <w:u w:val="single"/>
        </w:rPr>
        <w:t>由承包人承担</w:t>
      </w:r>
      <w:r>
        <w:rPr>
          <w:rFonts w:hint="eastAsia" w:ascii="宋体" w:hAnsi="宋体" w:eastAsia="宋体" w:cs="宋体"/>
          <w:color w:val="000000"/>
          <w:sz w:val="24"/>
          <w:szCs w:val="24"/>
          <w:highlight w:val="none"/>
        </w:rPr>
        <w:t>。</w:t>
      </w:r>
    </w:p>
    <w:p w14:paraId="173AD667">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63" w:name="_Toc351203634"/>
      <w:r>
        <w:rPr>
          <w:rFonts w:hint="eastAsia" w:ascii="宋体" w:hAnsi="宋体" w:eastAsia="宋体" w:cs="宋体"/>
          <w:b/>
          <w:bCs/>
          <w:color w:val="000000"/>
          <w:kern w:val="2"/>
          <w:sz w:val="24"/>
          <w:szCs w:val="24"/>
          <w:highlight w:val="none"/>
          <w:lang w:val="en-US" w:eastAsia="zh-CN" w:bidi="ar-SA"/>
        </w:rPr>
        <w:t>2</w:t>
      </w:r>
      <w:bookmarkStart w:id="64" w:name="_Toc296890985"/>
      <w:bookmarkStart w:id="65" w:name="_Toc296346658"/>
      <w:bookmarkStart w:id="66" w:name="_Toc296503157"/>
      <w:bookmarkStart w:id="67" w:name="_Toc297048343"/>
      <w:bookmarkStart w:id="68" w:name="_Toc297120457"/>
      <w:bookmarkStart w:id="69" w:name="_Toc292559867"/>
      <w:bookmarkStart w:id="70" w:name="_Toc296891197"/>
      <w:bookmarkStart w:id="71" w:name="_Toc296944496"/>
      <w:bookmarkStart w:id="72" w:name="_Toc296347156"/>
      <w:bookmarkStart w:id="73" w:name="_Toc292559362"/>
      <w:r>
        <w:rPr>
          <w:rFonts w:hint="eastAsia" w:ascii="宋体" w:hAnsi="宋体" w:eastAsia="宋体" w:cs="宋体"/>
          <w:b/>
          <w:bCs/>
          <w:color w:val="000000"/>
          <w:kern w:val="2"/>
          <w:sz w:val="24"/>
          <w:szCs w:val="24"/>
          <w:highlight w:val="none"/>
          <w:lang w:val="en-US" w:eastAsia="zh-CN" w:bidi="ar-SA"/>
        </w:rPr>
        <w:t>、发包人</w:t>
      </w:r>
      <w:bookmarkEnd w:id="63"/>
      <w:bookmarkEnd w:id="64"/>
      <w:bookmarkEnd w:id="65"/>
      <w:bookmarkEnd w:id="66"/>
      <w:bookmarkEnd w:id="67"/>
      <w:bookmarkEnd w:id="68"/>
      <w:bookmarkEnd w:id="69"/>
      <w:bookmarkEnd w:id="70"/>
      <w:bookmarkEnd w:id="71"/>
      <w:bookmarkEnd w:id="72"/>
      <w:bookmarkEnd w:id="73"/>
    </w:p>
    <w:p w14:paraId="04966C8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 发包人代表</w:t>
      </w:r>
    </w:p>
    <w:p w14:paraId="450CC47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发包人代表：</w:t>
      </w:r>
    </w:p>
    <w:p w14:paraId="31FDD2B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B9B475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1261A5D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3369F4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2EB807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01DDC4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FF34B2D">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发包人对发包人代表的授权范围如下：</w:t>
      </w:r>
      <w:r>
        <w:rPr>
          <w:rFonts w:hint="eastAsia" w:ascii="宋体" w:hAnsi="宋体" w:eastAsia="宋体" w:cs="宋体"/>
          <w:color w:val="000000"/>
          <w:sz w:val="24"/>
          <w:szCs w:val="24"/>
          <w:highlight w:val="none"/>
          <w:u w:val="single"/>
        </w:rPr>
        <w:t>负责本工程项目的管理、协调、控制，保证合同的全面落实，施工中有关情况的上报，业主指令的下达，相关问题的处理。</w:t>
      </w:r>
    </w:p>
    <w:p w14:paraId="562A022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 施工现场、施工条件和基础资料的提供：（发包人应按约定的时间和要求完成以下工作）</w:t>
      </w:r>
    </w:p>
    <w:p w14:paraId="67127DA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2.2.1 提供施工现场</w:t>
      </w:r>
    </w:p>
    <w:p w14:paraId="12944FC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关于发包人移交施工现场的期限要求：</w:t>
      </w:r>
      <w:r>
        <w:rPr>
          <w:rFonts w:hint="eastAsia" w:ascii="宋体" w:hAnsi="宋体" w:eastAsia="宋体" w:cs="宋体"/>
          <w:color w:val="000000"/>
          <w:sz w:val="24"/>
          <w:szCs w:val="24"/>
          <w:highlight w:val="none"/>
          <w:u w:val="single"/>
        </w:rPr>
        <w:t>已具备</w:t>
      </w:r>
      <w:r>
        <w:rPr>
          <w:rFonts w:hint="eastAsia" w:ascii="宋体" w:hAnsi="宋体" w:eastAsia="宋体" w:cs="宋体"/>
          <w:color w:val="000000"/>
          <w:sz w:val="24"/>
          <w:szCs w:val="24"/>
          <w:highlight w:val="none"/>
        </w:rPr>
        <w:t>。</w:t>
      </w:r>
    </w:p>
    <w:p w14:paraId="2623287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2.2.2 提供施工条件</w:t>
      </w:r>
    </w:p>
    <w:p w14:paraId="1D5D72FD">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关于发包人应负责提供施工所需要的条件，包括：</w:t>
      </w:r>
      <w:r>
        <w:rPr>
          <w:rFonts w:hint="eastAsia" w:ascii="宋体" w:hAnsi="宋体" w:eastAsia="宋体" w:cs="宋体"/>
          <w:color w:val="000000"/>
          <w:sz w:val="24"/>
          <w:szCs w:val="24"/>
          <w:highlight w:val="none"/>
          <w:u w:val="single"/>
        </w:rPr>
        <w:t>由承包人考察现场自行解决，承包人负责施工现场的清障工作，负责安装水电的计量表具，水电费用自理。</w:t>
      </w:r>
    </w:p>
    <w:p w14:paraId="59B1858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⑴施工场地具备施工条件的要求及完成的时间：</w:t>
      </w:r>
      <w:r>
        <w:rPr>
          <w:rFonts w:hint="eastAsia" w:ascii="宋体" w:hAnsi="宋体" w:eastAsia="宋体" w:cs="宋体"/>
          <w:color w:val="000000"/>
          <w:sz w:val="24"/>
          <w:szCs w:val="24"/>
          <w:highlight w:val="none"/>
          <w:u w:val="single"/>
        </w:rPr>
        <w:t>已具备</w:t>
      </w:r>
      <w:r>
        <w:rPr>
          <w:rFonts w:hint="eastAsia" w:ascii="宋体" w:hAnsi="宋体" w:eastAsia="宋体" w:cs="宋体"/>
          <w:color w:val="000000"/>
          <w:sz w:val="24"/>
          <w:szCs w:val="24"/>
          <w:highlight w:val="none"/>
        </w:rPr>
        <w:t>。</w:t>
      </w:r>
    </w:p>
    <w:p w14:paraId="6D21B42F">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⑵将施工所需的水、电、电讯线路接至施工场地的时间地点和供应要求：</w:t>
      </w:r>
      <w:r>
        <w:rPr>
          <w:rFonts w:hint="eastAsia" w:ascii="宋体" w:hAnsi="宋体" w:eastAsia="宋体" w:cs="宋体"/>
          <w:color w:val="000000"/>
          <w:sz w:val="24"/>
          <w:szCs w:val="24"/>
          <w:highlight w:val="none"/>
          <w:u w:val="single"/>
        </w:rPr>
        <w:t>由承包人考察现场自行解决，负责安装水电的计量表具，水电费用自理。</w:t>
      </w:r>
    </w:p>
    <w:p w14:paraId="7BA7794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⑶施工场地与公共道路的通道开通时间和要求：</w:t>
      </w:r>
      <w:r>
        <w:rPr>
          <w:rFonts w:hint="eastAsia" w:ascii="宋体" w:hAnsi="宋体" w:eastAsia="宋体" w:cs="宋体"/>
          <w:color w:val="000000"/>
          <w:sz w:val="24"/>
          <w:szCs w:val="24"/>
          <w:highlight w:val="none"/>
          <w:u w:val="single"/>
        </w:rPr>
        <w:t>已开通</w:t>
      </w:r>
      <w:r>
        <w:rPr>
          <w:rFonts w:hint="eastAsia" w:ascii="宋体" w:hAnsi="宋体" w:eastAsia="宋体" w:cs="宋体"/>
          <w:color w:val="000000"/>
          <w:sz w:val="24"/>
          <w:szCs w:val="24"/>
          <w:highlight w:val="none"/>
        </w:rPr>
        <w:t>。</w:t>
      </w:r>
    </w:p>
    <w:p w14:paraId="4AE3F16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⑷工程地质和地下管线资料的提供时间：</w:t>
      </w:r>
      <w:r>
        <w:rPr>
          <w:rFonts w:hint="eastAsia" w:ascii="宋体" w:hAnsi="宋体" w:eastAsia="宋体" w:cs="宋体"/>
          <w:color w:val="000000"/>
          <w:sz w:val="24"/>
          <w:szCs w:val="24"/>
          <w:highlight w:val="none"/>
          <w:u w:val="single"/>
        </w:rPr>
        <w:t xml:space="preserve"> 承包人进场施工前 </w:t>
      </w:r>
      <w:r>
        <w:rPr>
          <w:rFonts w:hint="eastAsia" w:ascii="宋体" w:hAnsi="宋体" w:eastAsia="宋体" w:cs="宋体"/>
          <w:color w:val="000000"/>
          <w:sz w:val="24"/>
          <w:szCs w:val="24"/>
          <w:highlight w:val="none"/>
        </w:rPr>
        <w:t>。</w:t>
      </w:r>
    </w:p>
    <w:p w14:paraId="066DC8B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⑸由发包人办理的施工所需证件、批件的名称和完成时间：</w:t>
      </w:r>
      <w:r>
        <w:rPr>
          <w:rFonts w:hint="eastAsia" w:ascii="宋体" w:hAnsi="宋体" w:eastAsia="宋体" w:cs="宋体"/>
          <w:color w:val="000000"/>
          <w:sz w:val="24"/>
          <w:szCs w:val="24"/>
          <w:highlight w:val="none"/>
          <w:u w:val="single"/>
        </w:rPr>
        <w:t>开工前办妥相关开工手续</w:t>
      </w:r>
      <w:r>
        <w:rPr>
          <w:rFonts w:hint="eastAsia" w:ascii="宋体" w:hAnsi="宋体" w:eastAsia="宋体" w:cs="宋体"/>
          <w:color w:val="000000"/>
          <w:sz w:val="24"/>
          <w:szCs w:val="24"/>
          <w:highlight w:val="none"/>
        </w:rPr>
        <w:t>。</w:t>
      </w:r>
    </w:p>
    <w:p w14:paraId="2B80BEB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⑹水准点、座标控制点交验要求：</w:t>
      </w:r>
      <w:r>
        <w:rPr>
          <w:rFonts w:hint="eastAsia" w:ascii="宋体" w:hAnsi="宋体" w:eastAsia="宋体" w:cs="宋体"/>
          <w:color w:val="000000"/>
          <w:sz w:val="24"/>
          <w:szCs w:val="24"/>
          <w:highlight w:val="none"/>
          <w:u w:val="single"/>
        </w:rPr>
        <w:t>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000000"/>
          <w:sz w:val="24"/>
          <w:szCs w:val="24"/>
          <w:highlight w:val="none"/>
        </w:rPr>
        <w:t>。</w:t>
      </w:r>
    </w:p>
    <w:p w14:paraId="534F912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⑺图纸会审和设计交底时间：</w:t>
      </w:r>
      <w:r>
        <w:rPr>
          <w:rFonts w:hint="eastAsia" w:ascii="宋体" w:hAnsi="宋体" w:eastAsia="宋体" w:cs="宋体"/>
          <w:color w:val="000000"/>
          <w:sz w:val="24"/>
          <w:szCs w:val="24"/>
          <w:highlight w:val="none"/>
          <w:u w:val="single"/>
        </w:rPr>
        <w:t>开工前一日</w:t>
      </w:r>
      <w:r>
        <w:rPr>
          <w:rFonts w:hint="eastAsia" w:ascii="宋体" w:hAnsi="宋体" w:eastAsia="宋体" w:cs="宋体"/>
          <w:color w:val="000000"/>
          <w:sz w:val="24"/>
          <w:szCs w:val="24"/>
          <w:highlight w:val="none"/>
        </w:rPr>
        <w:t>。</w:t>
      </w:r>
    </w:p>
    <w:p w14:paraId="4E108942">
      <w:pPr>
        <w:widowControl w:val="0"/>
        <w:tabs>
          <w:tab w:val="right" w:leader="dot" w:pos="9440"/>
        </w:tabs>
        <w:spacing w:line="360" w:lineRule="auto"/>
        <w:ind w:left="0" w:firstLine="480"/>
        <w:jc w:val="left"/>
        <w:rPr>
          <w:rFonts w:hint="eastAsia" w:ascii="宋体" w:hAnsi="宋体" w:eastAsia="宋体" w:cs="宋体"/>
          <w:bCs/>
          <w:iCs/>
          <w:color w:val="000000"/>
          <w:spacing w:val="6"/>
          <w:kern w:val="2"/>
          <w:sz w:val="24"/>
          <w:szCs w:val="24"/>
          <w:highlight w:val="none"/>
          <w:u w:val="single"/>
          <w:lang w:val="en-US" w:eastAsia="zh-CN" w:bidi="ar-SA"/>
        </w:rPr>
      </w:pPr>
      <w:r>
        <w:rPr>
          <w:rFonts w:hint="eastAsia" w:ascii="宋体" w:hAnsi="宋体" w:eastAsia="宋体" w:cs="宋体"/>
          <w:bCs/>
          <w:iCs/>
          <w:color w:val="000000"/>
          <w:kern w:val="2"/>
          <w:sz w:val="24"/>
          <w:szCs w:val="24"/>
          <w:highlight w:val="none"/>
          <w:lang w:val="en-US" w:eastAsia="zh-CN" w:bidi="ar-SA"/>
        </w:rPr>
        <w:t>⑻协调处理施工现场周围地下管线和邻近建筑物、构筑物的保护工作：</w:t>
      </w:r>
      <w:r>
        <w:rPr>
          <w:rFonts w:hint="eastAsia" w:ascii="宋体" w:hAnsi="宋体" w:eastAsia="宋体" w:cs="宋体"/>
          <w:bCs/>
          <w:iCs/>
          <w:color w:val="000000"/>
          <w:kern w:val="2"/>
          <w:sz w:val="24"/>
          <w:szCs w:val="24"/>
          <w:highlight w:val="none"/>
          <w:u w:val="single"/>
          <w:lang w:val="en-US" w:eastAsia="zh-CN" w:bidi="ar-SA"/>
        </w:rPr>
        <w:t>由发包人会同承包人负责做好保护工作，承包人如在施工中发现问题应及时报告发包人、设计院及监理，由发包人会同有关部门出具解决方案。费用双方协商解决。</w:t>
      </w:r>
    </w:p>
    <w:p w14:paraId="0F6EC10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⑼双方约定发包人应做的其他工作：</w:t>
      </w:r>
      <w:r>
        <w:rPr>
          <w:rFonts w:hint="eastAsia" w:ascii="宋体" w:hAnsi="宋体" w:eastAsia="宋体" w:cs="宋体"/>
          <w:color w:val="000000"/>
          <w:sz w:val="24"/>
          <w:szCs w:val="24"/>
          <w:highlight w:val="none"/>
          <w:u w:val="single"/>
        </w:rPr>
        <w:t xml:space="preserve"> 无  </w:t>
      </w:r>
    </w:p>
    <w:p w14:paraId="355D494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（10）发包人委托承包人办理的工作：</w:t>
      </w:r>
      <w:r>
        <w:rPr>
          <w:rFonts w:hint="eastAsia" w:ascii="宋体" w:hAnsi="宋体" w:eastAsia="宋体" w:cs="宋体"/>
          <w:color w:val="000000"/>
          <w:sz w:val="24"/>
          <w:szCs w:val="24"/>
          <w:highlight w:val="none"/>
          <w:u w:val="single"/>
        </w:rPr>
        <w:t>双方视现场情况协商办理。</w:t>
      </w:r>
    </w:p>
    <w:p w14:paraId="5C8B963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 资金来源证明及支付担保：</w:t>
      </w:r>
    </w:p>
    <w:p w14:paraId="402C755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发包人提供资金来源证明的期限要求：</w:t>
      </w:r>
      <w:r>
        <w:rPr>
          <w:rFonts w:hint="eastAsia" w:ascii="宋体" w:hAnsi="宋体" w:eastAsia="宋体" w:cs="宋体"/>
          <w:color w:val="000000"/>
          <w:sz w:val="24"/>
          <w:szCs w:val="24"/>
          <w:highlight w:val="none"/>
          <w:u w:val="single"/>
        </w:rPr>
        <w:t xml:space="preserve">无 </w:t>
      </w:r>
      <w:r>
        <w:rPr>
          <w:rFonts w:hint="eastAsia" w:ascii="宋体" w:hAnsi="宋体" w:eastAsia="宋体" w:cs="宋体"/>
          <w:color w:val="000000"/>
          <w:sz w:val="24"/>
          <w:szCs w:val="24"/>
          <w:highlight w:val="none"/>
        </w:rPr>
        <w:t>。</w:t>
      </w:r>
    </w:p>
    <w:p w14:paraId="07DB37A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发包人是否提供支付担保：</w:t>
      </w:r>
      <w:r>
        <w:rPr>
          <w:rFonts w:hint="eastAsia" w:ascii="宋体" w:hAnsi="宋体" w:eastAsia="宋体" w:cs="宋体"/>
          <w:color w:val="000000"/>
          <w:sz w:val="24"/>
          <w:szCs w:val="24"/>
          <w:highlight w:val="none"/>
          <w:u w:val="single"/>
        </w:rPr>
        <w:t xml:space="preserve">不提供 </w:t>
      </w:r>
      <w:r>
        <w:rPr>
          <w:rFonts w:hint="eastAsia" w:ascii="宋体" w:hAnsi="宋体" w:eastAsia="宋体" w:cs="宋体"/>
          <w:color w:val="000000"/>
          <w:sz w:val="24"/>
          <w:szCs w:val="24"/>
          <w:highlight w:val="none"/>
        </w:rPr>
        <w:t>。</w:t>
      </w:r>
      <w:bookmarkStart w:id="74" w:name="_Toc312677997"/>
      <w:bookmarkStart w:id="75" w:name="_Toc304295527"/>
      <w:bookmarkStart w:id="76" w:name="_Toc303539106"/>
      <w:bookmarkStart w:id="77" w:name="_Toc297123496"/>
      <w:bookmarkStart w:id="78" w:name="_Toc318581164"/>
      <w:bookmarkStart w:id="79" w:name="_Toc297216155"/>
      <w:bookmarkStart w:id="80" w:name="_Toc300934949"/>
      <w:bookmarkStart w:id="81" w:name="_Toc296346664"/>
      <w:bookmarkStart w:id="82" w:name="_Toc296891203"/>
      <w:bookmarkStart w:id="83" w:name="_Toc296503163"/>
      <w:bookmarkStart w:id="84" w:name="_Toc296347162"/>
      <w:bookmarkStart w:id="85" w:name="_Toc297048349"/>
      <w:bookmarkStart w:id="86" w:name="_Toc297120463"/>
      <w:bookmarkStart w:id="87" w:name="_Toc296890991"/>
      <w:bookmarkStart w:id="88" w:name="_Toc292559872"/>
      <w:bookmarkStart w:id="89" w:name="_Toc296944502"/>
      <w:bookmarkStart w:id="90" w:name="_Toc292559367"/>
    </w:p>
    <w:p w14:paraId="505320EE">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91" w:name="_Toc351203635"/>
      <w:bookmarkStart w:id="92" w:name="_Toc351203638"/>
      <w:r>
        <w:rPr>
          <w:rFonts w:hint="eastAsia" w:ascii="宋体" w:hAnsi="宋体" w:eastAsia="宋体" w:cs="宋体"/>
          <w:b/>
          <w:bCs/>
          <w:color w:val="000000"/>
          <w:kern w:val="2"/>
          <w:sz w:val="24"/>
          <w:szCs w:val="24"/>
          <w:highlight w:val="none"/>
          <w:lang w:val="en-US" w:eastAsia="zh-CN" w:bidi="ar-SA"/>
        </w:rPr>
        <w:t>3</w:t>
      </w:r>
      <w:bookmarkStart w:id="93" w:name="_Toc292559363"/>
      <w:bookmarkStart w:id="94" w:name="_Toc297048344"/>
      <w:bookmarkStart w:id="95" w:name="_Toc296346659"/>
      <w:bookmarkStart w:id="96" w:name="_Toc292559868"/>
      <w:bookmarkStart w:id="97" w:name="_Toc296890986"/>
      <w:bookmarkStart w:id="98" w:name="_Toc296891198"/>
      <w:bookmarkStart w:id="99" w:name="_Toc296944497"/>
      <w:bookmarkStart w:id="100" w:name="_Toc296503158"/>
      <w:bookmarkStart w:id="101" w:name="_Toc296347157"/>
      <w:bookmarkStart w:id="102" w:name="_Toc297120458"/>
      <w:r>
        <w:rPr>
          <w:rFonts w:hint="eastAsia" w:ascii="宋体" w:hAnsi="宋体" w:eastAsia="宋体" w:cs="宋体"/>
          <w:b/>
          <w:bCs/>
          <w:color w:val="000000"/>
          <w:kern w:val="2"/>
          <w:sz w:val="24"/>
          <w:szCs w:val="24"/>
          <w:highlight w:val="none"/>
          <w:lang w:val="en-US" w:eastAsia="zh-CN" w:bidi="ar-SA"/>
        </w:rPr>
        <w:t>、承包人</w:t>
      </w:r>
      <w:bookmarkEnd w:id="91"/>
      <w:bookmarkEnd w:id="93"/>
      <w:bookmarkEnd w:id="94"/>
      <w:bookmarkEnd w:id="95"/>
      <w:bookmarkEnd w:id="96"/>
      <w:bookmarkEnd w:id="97"/>
      <w:bookmarkEnd w:id="98"/>
      <w:bookmarkEnd w:id="99"/>
      <w:bookmarkEnd w:id="100"/>
      <w:bookmarkEnd w:id="101"/>
      <w:bookmarkEnd w:id="102"/>
    </w:p>
    <w:p w14:paraId="5E52E6C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 承包人的一般义务</w:t>
      </w:r>
    </w:p>
    <w:p w14:paraId="3BFB5E1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承包人应按约定的时间和要求完成以下工作：</w:t>
      </w:r>
    </w:p>
    <w:p w14:paraId="3837B24F">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⑴需由设计资质等级和业务范围允许的承包人完成的设计文件提交时间：</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p>
    <w:p w14:paraId="4D40EAB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⑵应提供计划、报表的名称和完成时间：</w:t>
      </w:r>
    </w:p>
    <w:p w14:paraId="0AB1E25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p>
    <w:p w14:paraId="6BB3745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⑶承担施工安全保卫工作及非夜间施工照明的责任和要求：</w:t>
      </w:r>
      <w:r>
        <w:rPr>
          <w:rFonts w:hint="eastAsia" w:ascii="宋体" w:hAnsi="宋体" w:eastAsia="宋体" w:cs="宋体"/>
          <w:color w:val="000000"/>
          <w:sz w:val="24"/>
          <w:szCs w:val="24"/>
          <w:highlight w:val="none"/>
          <w:u w:val="single"/>
        </w:rPr>
        <w:t>安全保卫工作由承包人负责实施，费用自理；非夜间照明由承包人负责，费用自理</w:t>
      </w:r>
      <w:r>
        <w:rPr>
          <w:rFonts w:hint="eastAsia" w:ascii="宋体" w:hAnsi="宋体" w:eastAsia="宋体" w:cs="宋体"/>
          <w:color w:val="000000"/>
          <w:sz w:val="24"/>
          <w:szCs w:val="24"/>
          <w:highlight w:val="none"/>
        </w:rPr>
        <w:t>。</w:t>
      </w:r>
    </w:p>
    <w:p w14:paraId="49DECACD">
      <w:pPr>
        <w:spacing w:line="360" w:lineRule="auto"/>
        <w:ind w:firstLine="480"/>
        <w:rPr>
          <w:rFonts w:hint="eastAsia" w:ascii="宋体" w:hAnsi="宋体" w:eastAsia="宋体" w:cs="宋体"/>
          <w:color w:val="000000"/>
          <w:spacing w:val="4"/>
          <w:sz w:val="24"/>
          <w:szCs w:val="24"/>
          <w:highlight w:val="none"/>
          <w:u w:val="single"/>
        </w:rPr>
      </w:pPr>
      <w:r>
        <w:rPr>
          <w:rFonts w:hint="eastAsia" w:ascii="宋体" w:hAnsi="宋体" w:eastAsia="宋体" w:cs="宋体"/>
          <w:color w:val="000000"/>
          <w:sz w:val="24"/>
          <w:szCs w:val="24"/>
          <w:highlight w:val="none"/>
        </w:rPr>
        <w:t>⑷向发包人提供的办公和生活房屋及设施的要求：</w:t>
      </w:r>
      <w:r>
        <w:rPr>
          <w:rFonts w:hint="eastAsia" w:ascii="宋体" w:hAnsi="宋体" w:eastAsia="宋体" w:cs="宋体"/>
          <w:color w:val="000000"/>
          <w:sz w:val="24"/>
          <w:szCs w:val="24"/>
          <w:highlight w:val="none"/>
          <w:u w:val="single"/>
        </w:rPr>
        <w:t>执行通用条款（根据现场情况定）。</w:t>
      </w:r>
    </w:p>
    <w:p w14:paraId="58914B0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⑸需承包人办理的有关施工场地交通、环卫和施工噪音管理等手续：</w:t>
      </w:r>
      <w:r>
        <w:rPr>
          <w:rFonts w:hint="eastAsia" w:ascii="宋体" w:hAnsi="宋体" w:eastAsia="宋体" w:cs="宋体"/>
          <w:color w:val="000000"/>
          <w:sz w:val="24"/>
          <w:szCs w:val="24"/>
          <w:highlight w:val="none"/>
          <w:u w:val="single"/>
        </w:rPr>
        <w:t>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sz w:val="24"/>
          <w:szCs w:val="24"/>
          <w:highlight w:val="none"/>
        </w:rPr>
        <w:t>。</w:t>
      </w:r>
    </w:p>
    <w:p w14:paraId="21B4C2B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⑹已完工程成品保护的特殊要求及费用承担：</w:t>
      </w:r>
      <w:r>
        <w:rPr>
          <w:rFonts w:hint="eastAsia" w:ascii="宋体" w:hAnsi="宋体" w:eastAsia="宋体" w:cs="宋体"/>
          <w:color w:val="000000"/>
          <w:sz w:val="24"/>
          <w:szCs w:val="24"/>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000000"/>
          <w:sz w:val="24"/>
          <w:szCs w:val="24"/>
          <w:highlight w:val="none"/>
        </w:rPr>
        <w:t>。</w:t>
      </w:r>
    </w:p>
    <w:p w14:paraId="2387F48E">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⑺施工场地周围地下管线和邻近建筑物、构筑物（含文物保护建筑）、古树名木的保护要求及费用承担：</w:t>
      </w:r>
      <w:r>
        <w:rPr>
          <w:rFonts w:hint="eastAsia" w:ascii="宋体" w:hAnsi="宋体" w:eastAsia="宋体" w:cs="宋体"/>
          <w:color w:val="000000"/>
          <w:sz w:val="24"/>
          <w:szCs w:val="24"/>
          <w:highlight w:val="none"/>
          <w:u w:val="single"/>
        </w:rPr>
        <w:t>如发现地下管线、文物等，因承包方原因造成破坏的，承包方必须无条件及时修复，并承担由此发生的全部费用和责任。</w:t>
      </w:r>
    </w:p>
    <w:p w14:paraId="0B515E0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⑻施工场地清洁卫生的要求：</w:t>
      </w:r>
      <w:r>
        <w:rPr>
          <w:rFonts w:hint="eastAsia" w:ascii="宋体" w:hAnsi="宋体" w:eastAsia="宋体" w:cs="宋体"/>
          <w:color w:val="000000"/>
          <w:sz w:val="24"/>
          <w:szCs w:val="24"/>
          <w:highlight w:val="none"/>
          <w:u w:val="single"/>
        </w:rPr>
        <w:t>按标准化施工现场要求办理，交工前清理现场，垃圾外运，费用由施工单位自理。</w:t>
      </w:r>
    </w:p>
    <w:p w14:paraId="380A1825">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⑼双方约定承包人应做的其他工作：</w:t>
      </w:r>
      <w:r>
        <w:rPr>
          <w:rFonts w:hint="eastAsia" w:ascii="宋体" w:hAnsi="宋体" w:eastAsia="宋体" w:cs="宋体"/>
          <w:color w:val="000000"/>
          <w:sz w:val="24"/>
          <w:szCs w:val="24"/>
          <w:highlight w:val="none"/>
          <w:u w:val="single"/>
        </w:rPr>
        <w:t>承包人有义务对本工程图纸详细审阅，并提出合理化建议，确保施工期间尽量少发生拆除变更等浪费现象。</w:t>
      </w:r>
    </w:p>
    <w:p w14:paraId="2FA4B0A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施工过程中与周围发生的纠纷由承包人自行协商解决，费用由施工单位自理。</w:t>
      </w:r>
    </w:p>
    <w:p w14:paraId="133560C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承包方项目经理、项目工程师、质量员、安全员、资料员必须准时参加每周工程例会及其他业主召开的会议，对不参加会议、不住工地者采取处罚措施。</w:t>
      </w:r>
    </w:p>
    <w:p w14:paraId="296DF4F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参加各类施工协调、配合会，对于工地交叉施工引起的问题，有义务进行配合协商解决，服从发包方及监理方现场总协调作出的决定。</w:t>
      </w:r>
    </w:p>
    <w:p w14:paraId="631A0B42">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其他：</w:t>
      </w:r>
      <w:r>
        <w:rPr>
          <w:rFonts w:hint="eastAsia" w:ascii="宋体" w:hAnsi="宋体" w:eastAsia="宋体" w:cs="宋体"/>
          <w:color w:val="000000"/>
          <w:sz w:val="24"/>
          <w:szCs w:val="24"/>
          <w:highlight w:val="none"/>
          <w:u w:val="single"/>
        </w:rPr>
        <w:t>1、竣工资料符合</w:t>
      </w:r>
      <w:r>
        <w:rPr>
          <w:rFonts w:hint="eastAsia" w:ascii="宋体" w:hAnsi="宋体" w:eastAsia="宋体" w:cs="宋体"/>
          <w:color w:val="000000"/>
          <w:sz w:val="24"/>
          <w:szCs w:val="24"/>
          <w:highlight w:val="none"/>
          <w:u w:val="single"/>
          <w:lang w:eastAsia="zh-CN"/>
        </w:rPr>
        <w:t>徐州市</w:t>
      </w:r>
      <w:r>
        <w:rPr>
          <w:rFonts w:hint="eastAsia" w:ascii="宋体" w:hAnsi="宋体" w:eastAsia="宋体" w:cs="宋体"/>
          <w:color w:val="000000"/>
          <w:sz w:val="24"/>
          <w:szCs w:val="24"/>
          <w:highlight w:val="none"/>
          <w:u w:val="single"/>
        </w:rPr>
        <w:t>城建档案局关于档案资料的要求；2、准时参加监理组织的每周工程例会和专题会议；3、其它事宜由双方协商另定。</w:t>
      </w:r>
    </w:p>
    <w:p w14:paraId="6CBB1A6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 项目经理</w:t>
      </w:r>
    </w:p>
    <w:p w14:paraId="338350B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3.2.1 项目经理：</w:t>
      </w:r>
    </w:p>
    <w:p w14:paraId="37B7DB9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A2C49E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FBCE78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建造师执业资格等级：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296226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建造师注册证书号：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930D89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建造师执业印章号：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CE2307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安全生产考核合格证书号：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2C7E69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E4611F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05EC7B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12D26C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承包人对项目经理的授权范围如下：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199B11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关于项目经理每月在施工现场的时间要求：</w:t>
      </w:r>
      <w:r>
        <w:rPr>
          <w:rFonts w:hint="eastAsia" w:ascii="宋体" w:hAnsi="宋体" w:eastAsia="宋体" w:cs="宋体"/>
          <w:color w:val="000000"/>
          <w:sz w:val="24"/>
          <w:szCs w:val="24"/>
          <w:highlight w:val="none"/>
          <w:u w:val="single"/>
        </w:rPr>
        <w:t>项目经理在现场每日8小时以上，每周不少于5日，如有特殊情况，须提供书面请假经发包人批准</w:t>
      </w:r>
      <w:r>
        <w:rPr>
          <w:rFonts w:hint="eastAsia" w:ascii="宋体" w:hAnsi="宋体" w:eastAsia="宋体" w:cs="宋体"/>
          <w:color w:val="000000"/>
          <w:sz w:val="24"/>
          <w:szCs w:val="24"/>
          <w:highlight w:val="none"/>
        </w:rPr>
        <w:t xml:space="preserve">。 </w:t>
      </w:r>
    </w:p>
    <w:p w14:paraId="2FB23403">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承包人未提交劳动合同，以及没有为项目经理缴纳社会保险证明的违约责任：</w:t>
      </w:r>
      <w:r>
        <w:rPr>
          <w:rFonts w:hint="eastAsia" w:ascii="宋体" w:hAnsi="宋体" w:eastAsia="宋体" w:cs="宋体"/>
          <w:color w:val="000000"/>
          <w:sz w:val="24"/>
          <w:szCs w:val="24"/>
          <w:highlight w:val="none"/>
          <w:u w:val="single"/>
        </w:rPr>
        <w:t>发包人扣除承包人的全部质保金，同时要求发包人更换项目经理，且更换后的项目经理资质等级、业绩不低于原项目经理，否则解除施工合同。</w:t>
      </w:r>
    </w:p>
    <w:p w14:paraId="7319D570">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项目经理未经批准，擅自离开施工现场的违约责任：</w:t>
      </w:r>
      <w:r>
        <w:rPr>
          <w:rFonts w:hint="eastAsia" w:ascii="宋体" w:hAnsi="宋体" w:eastAsia="宋体" w:cs="宋体"/>
          <w:color w:val="000000"/>
          <w:sz w:val="24"/>
          <w:szCs w:val="24"/>
          <w:highlight w:val="none"/>
          <w:u w:val="single"/>
        </w:rPr>
        <w:t>发包人每发现一次项目经理擅自离开施工现场的，承包人</w:t>
      </w:r>
      <w:r>
        <w:rPr>
          <w:rFonts w:hint="eastAsia" w:ascii="宋体" w:hAnsi="宋体" w:eastAsia="宋体" w:cs="宋体"/>
          <w:b/>
          <w:color w:val="000000"/>
          <w:sz w:val="24"/>
          <w:szCs w:val="24"/>
          <w:highlight w:val="none"/>
          <w:u w:val="single"/>
        </w:rPr>
        <w:t>向发包人支付违约金5000元，</w:t>
      </w:r>
      <w:r>
        <w:rPr>
          <w:rFonts w:hint="eastAsia" w:ascii="宋体" w:hAnsi="宋体" w:eastAsia="宋体" w:cs="宋体"/>
          <w:color w:val="000000"/>
          <w:sz w:val="24"/>
          <w:szCs w:val="24"/>
          <w:highlight w:val="none"/>
          <w:u w:val="single"/>
        </w:rPr>
        <w:t>累计发现五次项目经理擅自离开施工现场，视为承包人擅自更换项目经理；</w:t>
      </w:r>
    </w:p>
    <w:p w14:paraId="50BD112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3.2.2 承包人擅自更换项目经理的违约责任：</w:t>
      </w:r>
      <w:r>
        <w:rPr>
          <w:rFonts w:hint="eastAsia" w:ascii="宋体" w:hAnsi="宋体" w:eastAsia="宋体" w:cs="宋体"/>
          <w:color w:val="000000"/>
          <w:sz w:val="24"/>
          <w:szCs w:val="24"/>
          <w:highlight w:val="none"/>
          <w:u w:val="single"/>
        </w:rPr>
        <w:t>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sz w:val="24"/>
          <w:szCs w:val="24"/>
          <w:highlight w:val="none"/>
        </w:rPr>
        <w:t>。</w:t>
      </w:r>
    </w:p>
    <w:p w14:paraId="5BFFC42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3.2.3承包人无正当理由拒绝更换项目经理的违约责任：</w:t>
      </w:r>
      <w:r>
        <w:rPr>
          <w:rFonts w:hint="eastAsia" w:ascii="宋体" w:hAnsi="宋体" w:eastAsia="宋体" w:cs="宋体"/>
          <w:color w:val="000000"/>
          <w:sz w:val="24"/>
          <w:szCs w:val="24"/>
          <w:highlight w:val="none"/>
          <w:u w:val="single"/>
        </w:rPr>
        <w:t xml:space="preserve">扣除承包人的全部质保金并解除施工合同 </w:t>
      </w:r>
      <w:r>
        <w:rPr>
          <w:rFonts w:hint="eastAsia" w:ascii="宋体" w:hAnsi="宋体" w:eastAsia="宋体" w:cs="宋体"/>
          <w:color w:val="000000"/>
          <w:sz w:val="24"/>
          <w:szCs w:val="24"/>
          <w:highlight w:val="none"/>
        </w:rPr>
        <w:t>。</w:t>
      </w:r>
    </w:p>
    <w:p w14:paraId="494C9C6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 承包人人员</w:t>
      </w:r>
    </w:p>
    <w:p w14:paraId="3EE6F07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3.3.1 承包人提交项目管理机构及施工现场管理人员安排报告的期限：</w:t>
      </w:r>
      <w:r>
        <w:rPr>
          <w:rFonts w:hint="eastAsia" w:ascii="宋体" w:hAnsi="宋体" w:eastAsia="宋体" w:cs="宋体"/>
          <w:color w:val="000000"/>
          <w:sz w:val="24"/>
          <w:szCs w:val="24"/>
          <w:highlight w:val="none"/>
          <w:u w:val="single"/>
        </w:rPr>
        <w:t xml:space="preserve"> 接到开工令3天内</w:t>
      </w:r>
      <w:r>
        <w:rPr>
          <w:rFonts w:hint="eastAsia" w:ascii="宋体" w:hAnsi="宋体" w:eastAsia="宋体" w:cs="宋体"/>
          <w:color w:val="000000"/>
          <w:sz w:val="24"/>
          <w:szCs w:val="24"/>
          <w:highlight w:val="none"/>
        </w:rPr>
        <w:t>。</w:t>
      </w:r>
    </w:p>
    <w:p w14:paraId="2F9F1548">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3.3.2 承包人无正当理由拒绝撤换主要施工管理人员的违约责任：</w:t>
      </w:r>
      <w:r>
        <w:rPr>
          <w:rFonts w:hint="eastAsia" w:ascii="宋体" w:hAnsi="宋体" w:eastAsia="宋体" w:cs="宋体"/>
          <w:color w:val="000000"/>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14:paraId="0983F5CB">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3.3.3 承包人主要施工管理人员离开施工现场的批准要求：</w:t>
      </w:r>
      <w:r>
        <w:rPr>
          <w:rFonts w:hint="eastAsia" w:ascii="宋体" w:hAnsi="宋体" w:eastAsia="宋体" w:cs="宋体"/>
          <w:color w:val="000000"/>
          <w:sz w:val="24"/>
          <w:szCs w:val="24"/>
          <w:highlight w:val="none"/>
          <w:u w:val="single"/>
        </w:rPr>
        <w:t>应提前1天书面通知监理人，并征得发包人书面同意。</w:t>
      </w:r>
    </w:p>
    <w:p w14:paraId="7C23F2E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3.3.4承包人擅自更换主要施工管理人员的违约责任：</w:t>
      </w:r>
      <w:r>
        <w:rPr>
          <w:rFonts w:hint="eastAsia" w:ascii="宋体" w:hAnsi="宋体" w:eastAsia="宋体" w:cs="宋体"/>
          <w:color w:val="000000"/>
          <w:sz w:val="24"/>
          <w:szCs w:val="24"/>
          <w:highlight w:val="none"/>
          <w:u w:val="single"/>
        </w:rPr>
        <w:t>若承包人擅自更换主要施工管理人员，发包人扣除承包人的20%质保金，同时要求承包人更换后的主要施工管理人员资质等级、业绩不低于原主要施工管理人员，否则扣除承包人的全部质保金</w:t>
      </w:r>
      <w:r>
        <w:rPr>
          <w:rFonts w:hint="eastAsia" w:ascii="宋体" w:hAnsi="宋体" w:eastAsia="宋体" w:cs="宋体"/>
          <w:color w:val="000000"/>
          <w:sz w:val="24"/>
          <w:szCs w:val="24"/>
          <w:highlight w:val="none"/>
        </w:rPr>
        <w:t>。</w:t>
      </w:r>
    </w:p>
    <w:p w14:paraId="0364CC4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承包人主要施工管理人员擅自离开施工现场的违约责任：</w:t>
      </w:r>
      <w:r>
        <w:rPr>
          <w:rFonts w:hint="eastAsia" w:ascii="宋体" w:hAnsi="宋体" w:eastAsia="宋体" w:cs="宋体"/>
          <w:color w:val="000000"/>
          <w:sz w:val="24"/>
          <w:szCs w:val="24"/>
          <w:highlight w:val="none"/>
          <w:u w:val="single"/>
        </w:rPr>
        <w:t>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000000"/>
          <w:sz w:val="24"/>
          <w:szCs w:val="24"/>
          <w:highlight w:val="none"/>
        </w:rPr>
        <w:t>。</w:t>
      </w:r>
    </w:p>
    <w:p w14:paraId="0FF69D3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bookmarkStart w:id="103" w:name="_Toc312677988"/>
      <w:bookmarkStart w:id="104" w:name="_Toc296347158"/>
      <w:bookmarkStart w:id="105" w:name="_Toc296890987"/>
      <w:bookmarkStart w:id="106" w:name="_Toc296346660"/>
      <w:bookmarkStart w:id="107" w:name="_Toc304295523"/>
      <w:bookmarkStart w:id="108" w:name="_Toc297048345"/>
      <w:bookmarkStart w:id="109" w:name="_Toc300934945"/>
      <w:bookmarkStart w:id="110" w:name="_Toc292559869"/>
      <w:bookmarkStart w:id="111" w:name="_Toc296891199"/>
      <w:bookmarkStart w:id="112" w:name="_Toc297120459"/>
      <w:bookmarkStart w:id="113" w:name="_Toc292559364"/>
      <w:bookmarkStart w:id="114" w:name="_Toc297123492"/>
      <w:bookmarkStart w:id="115" w:name="_Toc297216151"/>
      <w:bookmarkStart w:id="116" w:name="_Toc296503159"/>
      <w:bookmarkStart w:id="117" w:name="_Toc303539102"/>
      <w:bookmarkStart w:id="118" w:name="_Toc296944498"/>
      <w:r>
        <w:rPr>
          <w:rFonts w:hint="eastAsia" w:ascii="宋体" w:hAnsi="宋体" w:eastAsia="宋体" w:cs="宋体"/>
          <w:color w:val="000000"/>
          <w:sz w:val="24"/>
          <w:szCs w:val="24"/>
          <w:highlight w:val="none"/>
        </w:rPr>
        <w:t>.4 分包</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76ED5BE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bookmarkStart w:id="119" w:name="_Toc297216152"/>
      <w:bookmarkStart w:id="120" w:name="_Toc303539103"/>
      <w:bookmarkStart w:id="121" w:name="_Toc296347159"/>
      <w:bookmarkStart w:id="122" w:name="_Toc292559870"/>
      <w:bookmarkStart w:id="123" w:name="_Toc300934946"/>
      <w:bookmarkStart w:id="124" w:name="_Toc296890988"/>
      <w:bookmarkStart w:id="125" w:name="_Toc296346661"/>
      <w:bookmarkStart w:id="126" w:name="_Toc296503160"/>
      <w:bookmarkStart w:id="127" w:name="_Toc318581158"/>
      <w:bookmarkStart w:id="128" w:name="_Toc304295524"/>
      <w:bookmarkStart w:id="129" w:name="_Toc296891200"/>
      <w:bookmarkStart w:id="130" w:name="_Toc297123493"/>
      <w:bookmarkStart w:id="131" w:name="_Toc297120460"/>
      <w:bookmarkStart w:id="132" w:name="_Toc297048346"/>
      <w:bookmarkStart w:id="133" w:name="_Toc296944499"/>
      <w:bookmarkStart w:id="134" w:name="_Toc312677989"/>
      <w:bookmarkStart w:id="135" w:name="_Toc292559365"/>
      <w:r>
        <w:rPr>
          <w:rFonts w:hint="eastAsia" w:ascii="宋体" w:hAnsi="宋体" w:eastAsia="宋体" w:cs="宋体"/>
          <w:color w:val="000000"/>
          <w:sz w:val="24"/>
          <w:szCs w:val="24"/>
          <w:highlight w:val="none"/>
        </w:rPr>
        <w:t>.4.1 分包的一般约定</w:t>
      </w:r>
    </w:p>
    <w:p w14:paraId="05B9515B">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禁止分包的工程包括：</w:t>
      </w:r>
      <w:r>
        <w:rPr>
          <w:rFonts w:hint="eastAsia" w:ascii="宋体" w:hAnsi="宋体" w:eastAsia="宋体" w:cs="宋体"/>
          <w:color w:val="000000"/>
          <w:sz w:val="24"/>
          <w:szCs w:val="24"/>
          <w:highlight w:val="none"/>
          <w:u w:val="single"/>
        </w:rPr>
        <w:t>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p>
    <w:p w14:paraId="58A4CE16">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主体结构、关键性工作的范围：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Start w:id="136" w:name="_Toc296346662"/>
      <w:bookmarkEnd w:id="136"/>
      <w:bookmarkStart w:id="137" w:name="_Toc297216153"/>
      <w:bookmarkEnd w:id="137"/>
      <w:bookmarkStart w:id="138" w:name="_Toc296891201"/>
      <w:bookmarkEnd w:id="138"/>
      <w:bookmarkStart w:id="139" w:name="_Toc297120461"/>
      <w:bookmarkEnd w:id="139"/>
      <w:bookmarkStart w:id="140" w:name="_Toc303539104"/>
      <w:bookmarkEnd w:id="140"/>
      <w:bookmarkStart w:id="141" w:name="_Toc296347160"/>
      <w:bookmarkEnd w:id="141"/>
      <w:bookmarkStart w:id="142" w:name="_Toc297048347"/>
      <w:bookmarkEnd w:id="142"/>
      <w:bookmarkStart w:id="143" w:name="_Toc304295525"/>
      <w:bookmarkEnd w:id="143"/>
      <w:bookmarkStart w:id="144" w:name="_Toc296944500"/>
      <w:bookmarkEnd w:id="144"/>
      <w:bookmarkStart w:id="145" w:name="_Toc300934947"/>
      <w:bookmarkEnd w:id="145"/>
      <w:bookmarkStart w:id="146" w:name="_Toc296503161"/>
      <w:bookmarkEnd w:id="146"/>
      <w:bookmarkStart w:id="147" w:name="_Toc296890989"/>
      <w:bookmarkEnd w:id="147"/>
      <w:bookmarkStart w:id="148" w:name="_Toc297123494"/>
      <w:bookmarkEnd w:id="148"/>
    </w:p>
    <w:p w14:paraId="396FD68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bookmarkStart w:id="149" w:name="_Toc312677990"/>
      <w:bookmarkStart w:id="150" w:name="_Toc318581159"/>
      <w:r>
        <w:rPr>
          <w:rFonts w:hint="eastAsia" w:ascii="宋体" w:hAnsi="宋体" w:eastAsia="宋体" w:cs="宋体"/>
          <w:color w:val="000000"/>
          <w:sz w:val="24"/>
          <w:szCs w:val="24"/>
          <w:highlight w:val="none"/>
        </w:rPr>
        <w:t>.4.2分包的确定</w:t>
      </w:r>
    </w:p>
    <w:p w14:paraId="080174CE">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允许分包的专业工程包括：</w:t>
      </w:r>
      <w:r>
        <w:rPr>
          <w:rFonts w:hint="eastAsia" w:ascii="宋体" w:hAnsi="宋体" w:eastAsia="宋体" w:cs="宋体"/>
          <w:color w:val="000000"/>
          <w:sz w:val="24"/>
          <w:szCs w:val="24"/>
          <w:highlight w:val="none"/>
          <w:u w:val="single"/>
        </w:rPr>
        <w:t xml:space="preserve">招标人有权决定分包内容 </w:t>
      </w:r>
      <w:r>
        <w:rPr>
          <w:rFonts w:hint="eastAsia" w:ascii="宋体" w:hAnsi="宋体" w:eastAsia="宋体" w:cs="宋体"/>
          <w:color w:val="000000"/>
          <w:sz w:val="24"/>
          <w:szCs w:val="24"/>
          <w:highlight w:val="none"/>
        </w:rPr>
        <w:t>。</w:t>
      </w:r>
    </w:p>
    <w:p w14:paraId="7B8E881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其他关于分包的约定：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3A00745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3.4.3 分包合同价款</w:t>
      </w:r>
    </w:p>
    <w:p w14:paraId="456341F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关于分包合同价款支付的约定：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bookmarkEnd w:id="149"/>
      <w:bookmarkEnd w:id="150"/>
    </w:p>
    <w:p w14:paraId="4F52A96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3.5 工程照管与成品、半成品保护</w:t>
      </w:r>
    </w:p>
    <w:p w14:paraId="5007025B">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承包人负责照管工程及工程相关的材料、工程设备的起始时间：</w:t>
      </w:r>
      <w:r>
        <w:rPr>
          <w:rFonts w:hint="eastAsia" w:ascii="宋体" w:hAnsi="宋体" w:eastAsia="宋体" w:cs="宋体"/>
          <w:color w:val="000000"/>
          <w:sz w:val="24"/>
          <w:szCs w:val="24"/>
          <w:highlight w:val="none"/>
          <w:u w:val="single"/>
        </w:rPr>
        <w:t>自发包人向承包人移交施工现场之日起，承包人应负责照管工程及工程相关的材料、工程设备，直到颁发工程接收证书之日止。</w:t>
      </w:r>
    </w:p>
    <w:p w14:paraId="327215D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3.6 履约担保</w:t>
      </w:r>
    </w:p>
    <w:p w14:paraId="340C77E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承包人是否提供履约担保：</w:t>
      </w:r>
      <w:r>
        <w:rPr>
          <w:rFonts w:hint="eastAsia" w:ascii="宋体" w:hAnsi="宋体" w:eastAsia="宋体" w:cs="宋体"/>
          <w:color w:val="000000"/>
          <w:sz w:val="24"/>
          <w:szCs w:val="24"/>
          <w:highlight w:val="none"/>
          <w:u w:val="single"/>
        </w:rPr>
        <w:t xml:space="preserve"> 是  </w:t>
      </w:r>
      <w:r>
        <w:rPr>
          <w:rFonts w:hint="eastAsia" w:ascii="宋体" w:hAnsi="宋体" w:eastAsia="宋体" w:cs="宋体"/>
          <w:color w:val="000000"/>
          <w:sz w:val="24"/>
          <w:szCs w:val="24"/>
          <w:highlight w:val="none"/>
        </w:rPr>
        <w:t>。</w:t>
      </w:r>
    </w:p>
    <w:p w14:paraId="6A40DD43">
      <w:pPr>
        <w:spacing w:line="360" w:lineRule="auto"/>
        <w:ind w:firstLine="480"/>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承包人提供履约担保的形式、金额及期限的：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履约保证金可采用银行履约保函或者第三方担保的方式，但不得采用相互提交现金、支票、汇票等相互抵充的方式，承包人应在合同签订前向发包人提交中标价的10%的履约保证金，否则视为承包人自动放弃中标资格，承包人承担一切经济责任和法律责任并赔偿发包人一切损失。</w:t>
      </w:r>
    </w:p>
    <w:p w14:paraId="194B90E8">
      <w:pPr>
        <w:spacing w:line="360" w:lineRule="auto"/>
        <w:ind w:firstLine="480"/>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履约保证金待工程经竣工验收合格后且无任何违约事件、无任何质量事件30天内退还（无息）。</w:t>
      </w:r>
    </w:p>
    <w:p w14:paraId="4F5D71A4">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4、监理人员</w:t>
      </w:r>
    </w:p>
    <w:p w14:paraId="0B09037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4.1总监理工程师：</w:t>
      </w:r>
    </w:p>
    <w:p w14:paraId="74B1061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284A05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335373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8A4354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C1343A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90B197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70A44A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关于监理人的其他约定：</w:t>
      </w:r>
      <w:r>
        <w:rPr>
          <w:rFonts w:hint="eastAsia" w:ascii="宋体" w:hAnsi="宋体" w:eastAsia="宋体" w:cs="宋体"/>
          <w:color w:val="000000"/>
          <w:sz w:val="24"/>
          <w:szCs w:val="24"/>
          <w:highlight w:val="none"/>
          <w:u w:val="single"/>
        </w:rPr>
        <w:t>总监工程师签发的工程变更和付款凭证需发包人签字认可。</w:t>
      </w:r>
    </w:p>
    <w:p w14:paraId="0937130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4.2商定或确定</w:t>
      </w:r>
    </w:p>
    <w:p w14:paraId="0167A264">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在发包人和承包人不能通过协商达成一致意见时，发包人授权监理人对以下事项进行确定：</w:t>
      </w:r>
      <w:r>
        <w:rPr>
          <w:rFonts w:hint="eastAsia" w:ascii="宋体" w:hAnsi="宋体" w:eastAsia="宋体" w:cs="宋体"/>
          <w:color w:val="000000"/>
          <w:sz w:val="24"/>
          <w:szCs w:val="24"/>
          <w:highlight w:val="none"/>
          <w:u w:val="single"/>
        </w:rPr>
        <w:t xml:space="preserve"> 无 。</w:t>
      </w:r>
    </w:p>
    <w:p w14:paraId="7C98CFBA">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151" w:name="_Toc267251418"/>
      <w:bookmarkStart w:id="152" w:name="_Toc351203637"/>
      <w:r>
        <w:rPr>
          <w:rFonts w:hint="eastAsia" w:ascii="宋体" w:hAnsi="宋体" w:eastAsia="宋体" w:cs="宋体"/>
          <w:b/>
          <w:bCs/>
          <w:color w:val="000000"/>
          <w:kern w:val="2"/>
          <w:sz w:val="24"/>
          <w:szCs w:val="24"/>
          <w:highlight w:val="none"/>
          <w:lang w:val="en-US" w:eastAsia="zh-CN" w:bidi="ar-SA"/>
        </w:rPr>
        <w:t>5</w:t>
      </w:r>
      <w:bookmarkEnd w:id="151"/>
      <w:r>
        <w:rPr>
          <w:rFonts w:hint="eastAsia" w:ascii="宋体" w:hAnsi="宋体" w:eastAsia="宋体" w:cs="宋体"/>
          <w:b/>
          <w:bCs/>
          <w:color w:val="000000"/>
          <w:kern w:val="2"/>
          <w:sz w:val="24"/>
          <w:szCs w:val="24"/>
          <w:highlight w:val="none"/>
          <w:lang w:val="en-US" w:eastAsia="zh-CN" w:bidi="ar-SA"/>
        </w:rPr>
        <w:t>、工程质量</w:t>
      </w:r>
      <w:bookmarkEnd w:id="152"/>
    </w:p>
    <w:p w14:paraId="433B7C0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5.1 质量要求</w:t>
      </w:r>
    </w:p>
    <w:p w14:paraId="0DF29EB4">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5.1.1 特殊质量标准和要求：</w:t>
      </w:r>
      <w:r>
        <w:rPr>
          <w:rFonts w:hint="eastAsia" w:ascii="宋体" w:hAnsi="宋体" w:eastAsia="宋体" w:cs="宋体"/>
          <w:color w:val="000000"/>
          <w:sz w:val="24"/>
          <w:szCs w:val="24"/>
          <w:highlight w:val="none"/>
          <w:u w:val="single"/>
        </w:rPr>
        <w:t>工程质量必须达到《施工质量验收统一标准》的合格标准规定。</w:t>
      </w:r>
    </w:p>
    <w:p w14:paraId="201AF4D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关于工程奖项的约定：</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p>
    <w:p w14:paraId="7AA9472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5.2 隐蔽工程检查</w:t>
      </w:r>
    </w:p>
    <w:p w14:paraId="7CB1090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5.2.2承包人提前通知监理人隐蔽工程检查的期限的约定：</w:t>
      </w:r>
      <w:r>
        <w:rPr>
          <w:rFonts w:hint="eastAsia" w:ascii="宋体" w:hAnsi="宋体" w:eastAsia="宋体" w:cs="宋体"/>
          <w:color w:val="000000"/>
          <w:sz w:val="24"/>
          <w:szCs w:val="24"/>
          <w:highlight w:val="none"/>
          <w:u w:val="single"/>
        </w:rPr>
        <w:t xml:space="preserve"> 承包人在检查前12小时以书面形式通知监理人 </w:t>
      </w:r>
      <w:r>
        <w:rPr>
          <w:rFonts w:hint="eastAsia" w:ascii="宋体" w:hAnsi="宋体" w:eastAsia="宋体" w:cs="宋体"/>
          <w:color w:val="000000"/>
          <w:sz w:val="24"/>
          <w:szCs w:val="24"/>
          <w:highlight w:val="none"/>
        </w:rPr>
        <w:t>。</w:t>
      </w:r>
    </w:p>
    <w:p w14:paraId="02E50D1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监理人不能按时进行检查时，应提前</w:t>
      </w:r>
      <w:r>
        <w:rPr>
          <w:rFonts w:hint="eastAsia" w:ascii="宋体" w:hAnsi="宋体" w:eastAsia="宋体" w:cs="宋体"/>
          <w:color w:val="000000"/>
          <w:sz w:val="24"/>
          <w:szCs w:val="24"/>
          <w:highlight w:val="none"/>
          <w:u w:val="single"/>
        </w:rPr>
        <w:t xml:space="preserve"> 12 </w:t>
      </w:r>
      <w:r>
        <w:rPr>
          <w:rFonts w:hint="eastAsia" w:ascii="宋体" w:hAnsi="宋体" w:eastAsia="宋体" w:cs="宋体"/>
          <w:color w:val="000000"/>
          <w:sz w:val="24"/>
          <w:szCs w:val="24"/>
          <w:highlight w:val="none"/>
        </w:rPr>
        <w:t>小时提交书面延期要求。</w:t>
      </w:r>
    </w:p>
    <w:p w14:paraId="04802117">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关于延期最长不得超过：</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小时。</w:t>
      </w:r>
    </w:p>
    <w:p w14:paraId="0BB5AB7E">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6、安全文明施工与环境保护</w:t>
      </w:r>
      <w:bookmarkEnd w:id="92"/>
    </w:p>
    <w:p w14:paraId="2A157A5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6.1安全文明施工</w:t>
      </w:r>
    </w:p>
    <w:p w14:paraId="49AEB4EF">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6.1.1 项目安全生产的达标目标及相应事项的约定：</w:t>
      </w:r>
      <w:r>
        <w:rPr>
          <w:rFonts w:hint="eastAsia" w:ascii="宋体" w:hAnsi="宋体" w:eastAsia="宋体" w:cs="宋体"/>
          <w:color w:val="000000"/>
          <w:sz w:val="24"/>
          <w:szCs w:val="24"/>
          <w:highlight w:val="none"/>
          <w:u w:val="single"/>
        </w:rPr>
        <w:t>在整个合同实施过程中，承包人应对现场人员的安全、现场秩序、工程保护、环境保护等负责。并对工地围护、照明、防护、标志、警告信号、保卫人员等作出具体安排。并按照国家、江苏省、</w:t>
      </w:r>
      <w:r>
        <w:rPr>
          <w:rFonts w:hint="eastAsia" w:ascii="宋体" w:hAnsi="宋体" w:eastAsia="宋体" w:cs="宋体"/>
          <w:color w:val="000000"/>
          <w:sz w:val="24"/>
          <w:szCs w:val="24"/>
          <w:highlight w:val="none"/>
          <w:u w:val="single"/>
          <w:lang w:eastAsia="zh-CN"/>
        </w:rPr>
        <w:t>徐州市</w:t>
      </w:r>
      <w:r>
        <w:rPr>
          <w:rFonts w:hint="eastAsia" w:ascii="宋体" w:hAnsi="宋体" w:eastAsia="宋体" w:cs="宋体"/>
          <w:color w:val="000000"/>
          <w:sz w:val="24"/>
          <w:szCs w:val="24"/>
          <w:highlight w:val="none"/>
          <w:u w:val="single"/>
        </w:rPr>
        <w:t xml:space="preserve">市有关规定及施工现场实际情况做好施工现场的安全保卫工作及非夜间施工照明，确保施工安全。 </w:t>
      </w:r>
    </w:p>
    <w:p w14:paraId="216A1B1E">
      <w:pPr>
        <w:spacing w:line="360" w:lineRule="auto"/>
        <w:ind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6.1.2 关于治安保卫的特别约定：</w:t>
      </w:r>
      <w:r>
        <w:rPr>
          <w:rFonts w:hint="eastAsia" w:ascii="宋体" w:hAnsi="宋体" w:eastAsia="宋体" w:cs="宋体"/>
          <w:color w:val="000000"/>
          <w:sz w:val="24"/>
          <w:szCs w:val="24"/>
          <w:highlight w:val="none"/>
          <w:u w:val="single"/>
        </w:rPr>
        <w:t>建立治安管理机构或联防组织，统一管理施工场地的治安保卫事项，履行合同工程的治安保卫职责。</w:t>
      </w:r>
    </w:p>
    <w:p w14:paraId="62E788E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关于编制施工场地治安管理计划的约定：</w:t>
      </w:r>
      <w:r>
        <w:rPr>
          <w:rFonts w:hint="eastAsia" w:ascii="宋体" w:hAnsi="宋体" w:eastAsia="宋体" w:cs="宋体"/>
          <w:color w:val="000000"/>
          <w:sz w:val="24"/>
          <w:szCs w:val="24"/>
          <w:highlight w:val="none"/>
          <w:u w:val="single"/>
        </w:rPr>
        <w:t xml:space="preserve">由发包人和承包人共同编制 </w:t>
      </w:r>
      <w:r>
        <w:rPr>
          <w:rFonts w:hint="eastAsia" w:ascii="宋体" w:hAnsi="宋体" w:eastAsia="宋体" w:cs="宋体"/>
          <w:color w:val="000000"/>
          <w:sz w:val="24"/>
          <w:szCs w:val="24"/>
          <w:highlight w:val="none"/>
        </w:rPr>
        <w:t>。</w:t>
      </w:r>
    </w:p>
    <w:p w14:paraId="64333ED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6.1.3 文明施工</w:t>
      </w:r>
    </w:p>
    <w:p w14:paraId="1774988C">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合同当事人对文明施工的要求：</w:t>
      </w:r>
      <w:r>
        <w:rPr>
          <w:rFonts w:hint="eastAsia" w:ascii="宋体" w:hAnsi="宋体" w:eastAsia="宋体" w:cs="宋体"/>
          <w:color w:val="000000"/>
          <w:sz w:val="24"/>
          <w:szCs w:val="24"/>
          <w:highlight w:val="none"/>
          <w:u w:val="single"/>
        </w:rPr>
        <w:t>保持场地整洁卫生，因为违纪行为发生的清理处罚费用由承包人承担，保证工完料清，并保证工地周围环境整洁。同时，遵守发包人的其它有关管理要求。费用已含在投标报价内。</w:t>
      </w:r>
    </w:p>
    <w:p w14:paraId="11FE5CB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承包人要制定生活和环境卫生管理制度，要搞好职工宿舍卫生和食堂的饮食卫生，并做好厕所保洁工作。临时搭建须经发包人批准，且应整齐美观。</w:t>
      </w:r>
    </w:p>
    <w:p w14:paraId="153E3155">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6.1.4 关于安全文明施工费支付比例和支付期限的约定：</w:t>
      </w:r>
      <w:r>
        <w:rPr>
          <w:rFonts w:hint="eastAsia" w:ascii="宋体" w:hAnsi="宋体" w:eastAsia="宋体" w:cs="宋体"/>
          <w:color w:val="000000"/>
          <w:sz w:val="24"/>
          <w:szCs w:val="24"/>
          <w:highlight w:val="none"/>
          <w:u w:val="single"/>
        </w:rPr>
        <w:t>工程结算时支付。</w:t>
      </w:r>
    </w:p>
    <w:p w14:paraId="2027E791">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承包方必须按发包方要求做好安全文明施工工作，设置必须的围挡及安全警示标志，如达不到发包方要求，发包方有权扣除安全文明措施费。</w:t>
      </w:r>
      <w:bookmarkEnd w:id="74"/>
      <w:bookmarkEnd w:id="75"/>
      <w:bookmarkEnd w:id="76"/>
      <w:bookmarkEnd w:id="77"/>
      <w:bookmarkEnd w:id="78"/>
      <w:bookmarkEnd w:id="79"/>
      <w:bookmarkEnd w:id="80"/>
    </w:p>
    <w:p w14:paraId="3A11BAC3">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153" w:name="_Toc351203639"/>
      <w:r>
        <w:rPr>
          <w:rFonts w:hint="eastAsia" w:ascii="宋体" w:hAnsi="宋体" w:eastAsia="宋体" w:cs="宋体"/>
          <w:b/>
          <w:bCs/>
          <w:color w:val="000000"/>
          <w:kern w:val="2"/>
          <w:sz w:val="24"/>
          <w:szCs w:val="24"/>
          <w:highlight w:val="none"/>
          <w:lang w:val="en-US" w:eastAsia="zh-CN" w:bidi="ar-SA"/>
        </w:rPr>
        <w:t>7、工期和进度</w:t>
      </w:r>
      <w:bookmarkEnd w:id="153"/>
    </w:p>
    <w:p w14:paraId="1E94047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 施工组织设计</w:t>
      </w:r>
    </w:p>
    <w:p w14:paraId="15835D5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7.1.1 合同当事人约定的施工组织设计应包括的其他内容：</w:t>
      </w:r>
    </w:p>
    <w:p w14:paraId="04B206A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（1）总体概述：施工组织总体设想、方案针对性及施工标段划分 </w:t>
      </w:r>
    </w:p>
    <w:p w14:paraId="37EAE5F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（2）施工现场平面布置和临时设施、临时道路布置 </w:t>
      </w:r>
    </w:p>
    <w:p w14:paraId="3BF2ACB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（3）施工进度计划和各阶段进度的保证措施 </w:t>
      </w:r>
    </w:p>
    <w:p w14:paraId="72EA689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（4）劳动力、机械设备和材料投入计划 </w:t>
      </w:r>
    </w:p>
    <w:p w14:paraId="25D0974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（5）关键施工技术、工艺及工程项目实施的重点、难点和解决方案 </w:t>
      </w:r>
    </w:p>
    <w:p w14:paraId="5D354F8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（6）新技术、新产品、新工艺、新材料应用 </w:t>
      </w:r>
    </w:p>
    <w:p w14:paraId="6AF1064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供应商应保证一旦成交，在施工组织设计中列明的人员应确保参加工程的实施，列明的机具应保证工程随时调用，否则承担违约责任。</w:t>
      </w:r>
    </w:p>
    <w:p w14:paraId="7A55C15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7.1.2 施工组织设计的提交和修改</w:t>
      </w:r>
    </w:p>
    <w:p w14:paraId="0EEDABE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承包人提交详细施工组织设计的期限的约定：</w:t>
      </w:r>
      <w:r>
        <w:rPr>
          <w:rFonts w:hint="eastAsia" w:ascii="宋体" w:hAnsi="宋体" w:eastAsia="宋体" w:cs="宋体"/>
          <w:color w:val="000000"/>
          <w:sz w:val="24"/>
          <w:szCs w:val="24"/>
          <w:highlight w:val="none"/>
          <w:u w:val="single"/>
        </w:rPr>
        <w:t>合同签订后14日内</w:t>
      </w:r>
      <w:r>
        <w:rPr>
          <w:rFonts w:hint="eastAsia" w:ascii="宋体" w:hAnsi="宋体" w:eastAsia="宋体" w:cs="宋体"/>
          <w:color w:val="000000"/>
          <w:sz w:val="24"/>
          <w:szCs w:val="24"/>
          <w:highlight w:val="none"/>
        </w:rPr>
        <w:t>。</w:t>
      </w:r>
    </w:p>
    <w:p w14:paraId="2590E00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发包人和监理人在收到详细的施工组织设计后确认或提出修改意见的期限：</w:t>
      </w:r>
      <w:r>
        <w:rPr>
          <w:rFonts w:hint="eastAsia" w:ascii="宋体" w:hAnsi="宋体" w:eastAsia="宋体" w:cs="宋体"/>
          <w:color w:val="000000"/>
          <w:sz w:val="24"/>
          <w:szCs w:val="24"/>
          <w:highlight w:val="none"/>
          <w:u w:val="single"/>
        </w:rPr>
        <w:t>收到施工组织设计后7天内</w:t>
      </w:r>
      <w:r>
        <w:rPr>
          <w:rFonts w:hint="eastAsia" w:ascii="宋体" w:hAnsi="宋体" w:eastAsia="宋体" w:cs="宋体"/>
          <w:color w:val="000000"/>
          <w:sz w:val="24"/>
          <w:szCs w:val="24"/>
          <w:highlight w:val="none"/>
        </w:rPr>
        <w:t>。</w:t>
      </w:r>
    </w:p>
    <w:p w14:paraId="5B169A2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54" w:name="_Toc312677479"/>
      <w:bookmarkStart w:id="155" w:name="_Toc300934966"/>
      <w:bookmarkStart w:id="156" w:name="_Toc303539123"/>
      <w:bookmarkStart w:id="157" w:name="_Toc297216173"/>
      <w:bookmarkStart w:id="158" w:name="_Toc297123514"/>
      <w:bookmarkStart w:id="159" w:name="_Toc312678005"/>
      <w:bookmarkStart w:id="160" w:name="_Toc304295541"/>
      <w:r>
        <w:rPr>
          <w:rFonts w:hint="eastAsia" w:ascii="宋体" w:hAnsi="宋体" w:eastAsia="宋体" w:cs="宋体"/>
          <w:color w:val="000000"/>
          <w:sz w:val="24"/>
          <w:szCs w:val="24"/>
          <w:highlight w:val="none"/>
        </w:rPr>
        <w:t>.2 施工进度计划</w:t>
      </w:r>
    </w:p>
    <w:p w14:paraId="4502189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7.2.1 施工进度计划的修订</w:t>
      </w:r>
    </w:p>
    <w:p w14:paraId="0CCEFC7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收到修订的施工进度计划后7天内 </w:t>
      </w:r>
      <w:r>
        <w:rPr>
          <w:rFonts w:hint="eastAsia" w:ascii="宋体" w:hAnsi="宋体" w:eastAsia="宋体" w:cs="宋体"/>
          <w:color w:val="000000"/>
          <w:sz w:val="24"/>
          <w:szCs w:val="24"/>
          <w:highlight w:val="none"/>
        </w:rPr>
        <w:t>。</w:t>
      </w:r>
    </w:p>
    <w:p w14:paraId="3060289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 开工</w:t>
      </w:r>
    </w:p>
    <w:p w14:paraId="7D9D5DF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7.3.1 开工准备</w:t>
      </w:r>
    </w:p>
    <w:p w14:paraId="573C0184">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关于承包人提交工程开工报审表的期限：</w:t>
      </w:r>
      <w:r>
        <w:rPr>
          <w:rFonts w:hint="eastAsia" w:ascii="宋体" w:hAnsi="宋体" w:eastAsia="宋体" w:cs="宋体"/>
          <w:color w:val="000000"/>
          <w:sz w:val="24"/>
          <w:szCs w:val="24"/>
          <w:highlight w:val="none"/>
          <w:u w:val="single"/>
        </w:rPr>
        <w:t xml:space="preserve">合同签订后7日内 </w:t>
      </w:r>
      <w:r>
        <w:rPr>
          <w:rFonts w:hint="eastAsia" w:ascii="宋体" w:hAnsi="宋体" w:eastAsia="宋体" w:cs="宋体"/>
          <w:color w:val="000000"/>
          <w:sz w:val="24"/>
          <w:szCs w:val="24"/>
          <w:highlight w:val="none"/>
        </w:rPr>
        <w:t>。</w:t>
      </w:r>
    </w:p>
    <w:p w14:paraId="19C88C03">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关于发包人应完成的其他开工准备工作及期限：</w:t>
      </w:r>
      <w:r>
        <w:rPr>
          <w:rFonts w:hint="eastAsia" w:ascii="宋体" w:hAnsi="宋体" w:eastAsia="宋体" w:cs="宋体"/>
          <w:color w:val="000000"/>
          <w:sz w:val="24"/>
          <w:szCs w:val="24"/>
          <w:highlight w:val="none"/>
          <w:u w:val="single"/>
        </w:rPr>
        <w:t xml:space="preserve">开工日期 7 天前向承包人移交场地、提供测量基准点、基准线、水准点，工程地质和地下管线书面资料。 </w:t>
      </w:r>
    </w:p>
    <w:p w14:paraId="46761E39">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关于承包人应完成的其他开工准备工作及期限：</w:t>
      </w:r>
      <w:r>
        <w:rPr>
          <w:rFonts w:hint="eastAsia" w:ascii="宋体" w:hAnsi="宋体" w:eastAsia="宋体" w:cs="宋体"/>
          <w:color w:val="000000"/>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p>
    <w:p w14:paraId="611AD13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7.3.2开工通知</w:t>
      </w:r>
    </w:p>
    <w:p w14:paraId="6622BDF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因发包人原因造成监理人未能在计划开工日期之日起</w:t>
      </w:r>
      <w:r>
        <w:rPr>
          <w:rFonts w:hint="eastAsia" w:ascii="宋体" w:hAnsi="宋体" w:eastAsia="宋体" w:cs="宋体"/>
          <w:color w:val="000000"/>
          <w:sz w:val="24"/>
          <w:szCs w:val="24"/>
          <w:highlight w:val="none"/>
          <w:u w:val="single"/>
        </w:rPr>
        <w:t xml:space="preserve"> 180 </w:t>
      </w:r>
      <w:r>
        <w:rPr>
          <w:rFonts w:hint="eastAsia" w:ascii="宋体" w:hAnsi="宋体" w:eastAsia="宋体" w:cs="宋体"/>
          <w:color w:val="000000"/>
          <w:sz w:val="24"/>
          <w:szCs w:val="24"/>
          <w:highlight w:val="none"/>
        </w:rPr>
        <w:t>天内发出开工通知的，承包人有权提出价格调整要求，或者解除合同。</w:t>
      </w:r>
      <w:bookmarkEnd w:id="154"/>
      <w:bookmarkEnd w:id="155"/>
      <w:bookmarkEnd w:id="156"/>
      <w:bookmarkEnd w:id="157"/>
      <w:bookmarkEnd w:id="158"/>
      <w:bookmarkEnd w:id="159"/>
      <w:bookmarkEnd w:id="160"/>
    </w:p>
    <w:p w14:paraId="2DC8CBF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7.4 测量放线</w:t>
      </w:r>
    </w:p>
    <w:p w14:paraId="75D9E834">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7.4.1发包人通过监理人向承包人提供测量基准点、基准线和水准点及其书面资料的期限：</w:t>
      </w:r>
      <w:r>
        <w:rPr>
          <w:rFonts w:hint="eastAsia" w:ascii="宋体" w:hAnsi="宋体" w:eastAsia="宋体" w:cs="宋体"/>
          <w:color w:val="000000"/>
          <w:sz w:val="24"/>
          <w:szCs w:val="24"/>
          <w:highlight w:val="none"/>
          <w:u w:val="single"/>
        </w:rPr>
        <w:t>开工日期7天前</w:t>
      </w:r>
      <w:r>
        <w:rPr>
          <w:rFonts w:hint="eastAsia" w:ascii="宋体" w:hAnsi="宋体" w:eastAsia="宋体" w:cs="宋体"/>
          <w:color w:val="000000"/>
          <w:sz w:val="24"/>
          <w:szCs w:val="24"/>
          <w:highlight w:val="none"/>
        </w:rPr>
        <w:t>。</w:t>
      </w:r>
    </w:p>
    <w:p w14:paraId="6A422F7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61" w:name="_Toc297216175"/>
      <w:bookmarkStart w:id="162" w:name="_Toc300934968"/>
      <w:bookmarkStart w:id="163" w:name="_Toc312677484"/>
      <w:bookmarkStart w:id="164" w:name="_Toc303539125"/>
      <w:bookmarkStart w:id="165" w:name="_Toc304295546"/>
      <w:bookmarkStart w:id="166" w:name="_Toc297123516"/>
      <w:bookmarkStart w:id="167" w:name="_Toc312678010"/>
      <w:r>
        <w:rPr>
          <w:rFonts w:hint="eastAsia" w:ascii="宋体" w:hAnsi="宋体" w:eastAsia="宋体" w:cs="宋体"/>
          <w:color w:val="000000"/>
          <w:sz w:val="24"/>
          <w:szCs w:val="24"/>
          <w:highlight w:val="none"/>
        </w:rPr>
        <w:t>.5 工期延误</w:t>
      </w:r>
      <w:bookmarkEnd w:id="161"/>
      <w:bookmarkEnd w:id="162"/>
      <w:bookmarkEnd w:id="163"/>
      <w:bookmarkEnd w:id="164"/>
      <w:bookmarkEnd w:id="165"/>
      <w:bookmarkEnd w:id="166"/>
      <w:bookmarkEnd w:id="167"/>
    </w:p>
    <w:p w14:paraId="71A47D3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7.5.1 因发包人原因导致工期延误</w:t>
      </w:r>
    </w:p>
    <w:p w14:paraId="5FE546A9">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因发包人原因导致工期延误的其他情形：</w:t>
      </w:r>
      <w:r>
        <w:rPr>
          <w:rFonts w:hint="eastAsia" w:ascii="宋体" w:hAnsi="宋体" w:eastAsia="宋体" w:cs="宋体"/>
          <w:color w:val="000000"/>
          <w:sz w:val="24"/>
          <w:szCs w:val="24"/>
          <w:highlight w:val="none"/>
          <w:u w:val="single"/>
        </w:rPr>
        <w:t>因发包人原因造成暂停施工的，发包人应书面通知承包人，承包人应积极配合发包人做好施工计划调整，并合理调整人员和施工机械，工期顺延，发包人不承担工期延误造成的损失。</w:t>
      </w:r>
    </w:p>
    <w:p w14:paraId="6E71E44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68" w:name="_Toc318581169"/>
      <w:bookmarkStart w:id="169" w:name="_Toc312678012"/>
      <w:bookmarkStart w:id="170" w:name="_Toc312677486"/>
      <w:bookmarkStart w:id="171" w:name="_Toc303539127"/>
      <w:bookmarkStart w:id="172" w:name="_Toc304295548"/>
      <w:bookmarkStart w:id="173" w:name="_Toc297123518"/>
      <w:bookmarkStart w:id="174" w:name="_Toc300934970"/>
      <w:bookmarkStart w:id="175" w:name="_Toc297216177"/>
      <w:r>
        <w:rPr>
          <w:rFonts w:hint="eastAsia" w:ascii="宋体" w:hAnsi="宋体" w:eastAsia="宋体" w:cs="宋体"/>
          <w:color w:val="000000"/>
          <w:sz w:val="24"/>
          <w:szCs w:val="24"/>
          <w:highlight w:val="none"/>
        </w:rPr>
        <w:t>.5.2 因承包人原因导致工期延误</w:t>
      </w:r>
      <w:bookmarkEnd w:id="168"/>
      <w:bookmarkEnd w:id="169"/>
      <w:bookmarkEnd w:id="170"/>
    </w:p>
    <w:p w14:paraId="5EE45FA1">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因</w:t>
      </w:r>
      <w:bookmarkStart w:id="176" w:name="_Toc312678013"/>
      <w:bookmarkStart w:id="177" w:name="_Toc318581170"/>
      <w:bookmarkStart w:id="178" w:name="_Toc312677487"/>
      <w:r>
        <w:rPr>
          <w:rFonts w:hint="eastAsia" w:ascii="宋体" w:hAnsi="宋体" w:eastAsia="宋体" w:cs="宋体"/>
          <w:color w:val="000000"/>
          <w:sz w:val="24"/>
          <w:szCs w:val="24"/>
          <w:highlight w:val="none"/>
        </w:rPr>
        <w:t>承包人原因造成工期延误，逾期竣工违约金的计算方法为：</w:t>
      </w:r>
      <w:r>
        <w:rPr>
          <w:rFonts w:hint="eastAsia" w:ascii="宋体" w:hAnsi="宋体" w:eastAsia="宋体" w:cs="宋体"/>
          <w:b/>
          <w:color w:val="000000"/>
          <w:sz w:val="24"/>
          <w:szCs w:val="24"/>
          <w:highlight w:val="none"/>
          <w:u w:val="single"/>
        </w:rPr>
        <w:t>每延误一天，承包人赔偿给发包人合同价的万分之一违约金</w:t>
      </w:r>
      <w:r>
        <w:rPr>
          <w:rFonts w:hint="eastAsia" w:ascii="宋体" w:hAnsi="宋体" w:eastAsia="宋体" w:cs="宋体"/>
          <w:b/>
          <w:color w:val="000000"/>
          <w:sz w:val="24"/>
          <w:szCs w:val="24"/>
          <w:highlight w:val="none"/>
        </w:rPr>
        <w:t>。</w:t>
      </w:r>
      <w:bookmarkEnd w:id="171"/>
      <w:bookmarkEnd w:id="172"/>
      <w:bookmarkEnd w:id="173"/>
      <w:bookmarkEnd w:id="174"/>
      <w:bookmarkEnd w:id="175"/>
      <w:bookmarkEnd w:id="176"/>
      <w:bookmarkEnd w:id="177"/>
      <w:bookmarkEnd w:id="178"/>
    </w:p>
    <w:p w14:paraId="28F6D7F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79" w:name="_Toc297123519"/>
      <w:bookmarkStart w:id="180" w:name="_Toc304295549"/>
      <w:bookmarkStart w:id="181" w:name="_Toc297216178"/>
      <w:bookmarkStart w:id="182" w:name="_Toc303539128"/>
      <w:bookmarkStart w:id="183" w:name="_Toc312678015"/>
      <w:bookmarkStart w:id="184" w:name="_Toc300934971"/>
      <w:r>
        <w:rPr>
          <w:rFonts w:hint="eastAsia" w:ascii="宋体" w:hAnsi="宋体" w:eastAsia="宋体" w:cs="宋体"/>
          <w:color w:val="000000"/>
          <w:sz w:val="24"/>
          <w:szCs w:val="24"/>
          <w:highlight w:val="none"/>
        </w:rPr>
        <w:t>.6 不</w:t>
      </w:r>
      <w:bookmarkEnd w:id="179"/>
      <w:bookmarkEnd w:id="180"/>
      <w:bookmarkEnd w:id="181"/>
      <w:bookmarkEnd w:id="182"/>
      <w:bookmarkEnd w:id="183"/>
      <w:bookmarkEnd w:id="184"/>
      <w:r>
        <w:rPr>
          <w:rFonts w:hint="eastAsia" w:ascii="宋体" w:hAnsi="宋体" w:eastAsia="宋体" w:cs="宋体"/>
          <w:color w:val="000000"/>
          <w:sz w:val="24"/>
          <w:szCs w:val="24"/>
          <w:highlight w:val="none"/>
        </w:rPr>
        <w:t>利物质条件</w:t>
      </w:r>
    </w:p>
    <w:p w14:paraId="50B031B6">
      <w:pPr>
        <w:spacing w:line="360" w:lineRule="auto"/>
        <w:ind w:firstLine="480"/>
        <w:rPr>
          <w:rFonts w:hint="eastAsia" w:ascii="宋体" w:hAnsi="宋体" w:eastAsia="宋体" w:cs="宋体"/>
          <w:color w:val="000000"/>
          <w:sz w:val="24"/>
          <w:szCs w:val="24"/>
          <w:highlight w:val="none"/>
        </w:rPr>
      </w:pPr>
      <w:bookmarkStart w:id="185" w:name="_Toc297123520"/>
      <w:bookmarkStart w:id="186" w:name="_Toc312678016"/>
      <w:bookmarkStart w:id="187" w:name="_Toc300934972"/>
      <w:bookmarkStart w:id="188" w:name="_Toc297216179"/>
      <w:bookmarkStart w:id="189" w:name="_Toc318581172"/>
      <w:bookmarkStart w:id="190" w:name="_Toc304295550"/>
      <w:bookmarkStart w:id="191" w:name="_Toc303539129"/>
      <w:r>
        <w:rPr>
          <w:rFonts w:hint="eastAsia" w:ascii="宋体" w:hAnsi="宋体" w:eastAsia="宋体" w:cs="宋体"/>
          <w:color w:val="000000"/>
          <w:sz w:val="24"/>
          <w:szCs w:val="24"/>
          <w:highlight w:val="none"/>
        </w:rPr>
        <w:t>不利物质条件的其他情形和有关约定：</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bookmarkEnd w:id="185"/>
      <w:bookmarkEnd w:id="186"/>
      <w:bookmarkEnd w:id="187"/>
      <w:bookmarkEnd w:id="188"/>
      <w:bookmarkEnd w:id="189"/>
      <w:bookmarkEnd w:id="190"/>
      <w:bookmarkEnd w:id="191"/>
    </w:p>
    <w:p w14:paraId="59A9FD4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bookmarkStart w:id="192" w:name="_Toc312678017"/>
      <w:bookmarkStart w:id="193" w:name="_Toc297216180"/>
      <w:bookmarkStart w:id="194" w:name="_Toc303539130"/>
      <w:bookmarkStart w:id="195" w:name="_Toc304295551"/>
      <w:bookmarkStart w:id="196" w:name="_Toc300934973"/>
      <w:bookmarkStart w:id="197" w:name="_Toc297123521"/>
      <w:r>
        <w:rPr>
          <w:rFonts w:hint="eastAsia" w:ascii="宋体" w:hAnsi="宋体" w:eastAsia="宋体" w:cs="宋体"/>
          <w:color w:val="000000"/>
          <w:sz w:val="24"/>
          <w:szCs w:val="24"/>
          <w:highlight w:val="none"/>
        </w:rPr>
        <w:t>.7异常恶劣的气候条件</w:t>
      </w:r>
      <w:bookmarkEnd w:id="192"/>
      <w:bookmarkEnd w:id="193"/>
      <w:bookmarkEnd w:id="194"/>
      <w:bookmarkEnd w:id="195"/>
      <w:bookmarkEnd w:id="196"/>
      <w:bookmarkEnd w:id="197"/>
    </w:p>
    <w:p w14:paraId="083C89F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发包人和承包人同意以下情形视为异常恶劣的气候条件：</w:t>
      </w:r>
    </w:p>
    <w:p w14:paraId="2C101B51">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u w:val="single"/>
        </w:rPr>
        <w:t>日降雨量大于50mm的雨日超过1天；</w:t>
      </w:r>
    </w:p>
    <w:p w14:paraId="1ABBD404">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rPr>
        <w:t>6级以上台风灾害；</w:t>
      </w:r>
    </w:p>
    <w:p w14:paraId="4EB00A08">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u w:val="single"/>
        </w:rPr>
        <w:t>日气温超过38℃ 的高温大于3天；</w:t>
      </w:r>
    </w:p>
    <w:p w14:paraId="40F44805">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u w:val="single"/>
        </w:rPr>
        <w:t>日气温低于－20℃的严寒大于3天；</w:t>
      </w:r>
    </w:p>
    <w:p w14:paraId="138E6CC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u w:val="single"/>
        </w:rPr>
        <w:t>造成工程损坏的冰雹和大雪灾害：日降雪量10mm及以上。</w:t>
      </w:r>
    </w:p>
    <w:p w14:paraId="6C38D48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7.8 提前竣工的奖励</w:t>
      </w:r>
    </w:p>
    <w:p w14:paraId="0594181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7.8.1提前竣工的奖励：</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p>
    <w:p w14:paraId="4E9FB22E">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198" w:name="_Toc351203640"/>
      <w:r>
        <w:rPr>
          <w:rFonts w:hint="eastAsia" w:ascii="宋体" w:hAnsi="宋体" w:eastAsia="宋体" w:cs="宋体"/>
          <w:b/>
          <w:bCs/>
          <w:color w:val="000000"/>
          <w:kern w:val="2"/>
          <w:sz w:val="24"/>
          <w:szCs w:val="24"/>
          <w:highlight w:val="none"/>
          <w:lang w:val="en-US" w:eastAsia="zh-CN" w:bidi="ar-SA"/>
        </w:rPr>
        <w:t>8、材料与设备</w:t>
      </w:r>
      <w:bookmarkEnd w:id="198"/>
    </w:p>
    <w:p w14:paraId="4BB017BC">
      <w:pPr>
        <w:spacing w:line="360" w:lineRule="auto"/>
        <w:ind w:firstLine="480"/>
        <w:rPr>
          <w:rFonts w:hint="eastAsia" w:ascii="宋体" w:hAnsi="宋体" w:eastAsia="宋体" w:cs="宋体"/>
          <w:color w:val="000000"/>
          <w:sz w:val="24"/>
          <w:szCs w:val="24"/>
          <w:highlight w:val="none"/>
        </w:rPr>
      </w:pPr>
      <w:bookmarkStart w:id="199" w:name="_Toc312677494"/>
      <w:bookmarkStart w:id="200" w:name="_Toc297216187"/>
      <w:bookmarkStart w:id="201" w:name="_Toc296891208"/>
      <w:bookmarkStart w:id="202" w:name="_Toc296944507"/>
      <w:bookmarkStart w:id="203" w:name="_Toc318581173"/>
      <w:bookmarkStart w:id="204" w:name="_Toc296346669"/>
      <w:bookmarkStart w:id="205" w:name="_Toc296890996"/>
      <w:bookmarkStart w:id="206" w:name="_Toc297120468"/>
      <w:bookmarkStart w:id="207" w:name="_Toc303539137"/>
      <w:bookmarkStart w:id="208" w:name="_Toc296347167"/>
      <w:bookmarkStart w:id="209" w:name="_Toc304295557"/>
      <w:bookmarkStart w:id="210" w:name="_Toc300934980"/>
      <w:bookmarkStart w:id="211" w:name="_Toc297123528"/>
      <w:bookmarkStart w:id="212" w:name="_Toc296503168"/>
      <w:bookmarkStart w:id="213" w:name="_Toc312678020"/>
      <w:bookmarkStart w:id="214" w:name="_Toc297048354"/>
      <w:r>
        <w:rPr>
          <w:rFonts w:hint="eastAsia" w:ascii="宋体" w:hAnsi="宋体" w:eastAsia="宋体" w:cs="宋体"/>
          <w:color w:val="000000"/>
          <w:sz w:val="24"/>
          <w:szCs w:val="24"/>
          <w:highlight w:val="none"/>
        </w:rPr>
        <w:t>8.1 施工设备和临时设施</w:t>
      </w:r>
    </w:p>
    <w:p w14:paraId="482970C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8.1.1 承包人提供的施工设备和临时设施关于修建临时设施费用承担的约定：</w:t>
      </w:r>
      <w:r>
        <w:rPr>
          <w:rFonts w:hint="eastAsia" w:ascii="宋体" w:hAnsi="宋体" w:eastAsia="宋体" w:cs="宋体"/>
          <w:color w:val="000000"/>
          <w:sz w:val="24"/>
          <w:szCs w:val="24"/>
          <w:highlight w:val="none"/>
          <w:u w:val="single"/>
        </w:rPr>
        <w:t>由承包人承担</w:t>
      </w:r>
      <w:r>
        <w:rPr>
          <w:rFonts w:hint="eastAsia" w:ascii="宋体" w:hAnsi="宋体" w:eastAsia="宋体" w:cs="宋体"/>
          <w:color w:val="000000"/>
          <w:sz w:val="24"/>
          <w:szCs w:val="24"/>
          <w:highlight w:val="none"/>
        </w:rPr>
        <w:t>。</w:t>
      </w:r>
      <w:bookmarkEnd w:id="81"/>
      <w:bookmarkEnd w:id="82"/>
      <w:bookmarkEnd w:id="83"/>
      <w:bookmarkEnd w:id="84"/>
      <w:bookmarkEnd w:id="85"/>
      <w:bookmarkEnd w:id="86"/>
      <w:bookmarkEnd w:id="87"/>
      <w:bookmarkEnd w:id="88"/>
      <w:bookmarkEnd w:id="89"/>
      <w:bookmarkEnd w:id="90"/>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FF4933E">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215" w:name="_Toc280868656"/>
      <w:bookmarkStart w:id="216" w:name="_Toc267251424"/>
      <w:bookmarkStart w:id="217" w:name="_Toc280868655"/>
      <w:bookmarkStart w:id="218" w:name="_Toc351203641"/>
      <w:r>
        <w:rPr>
          <w:rFonts w:hint="eastAsia" w:ascii="宋体" w:hAnsi="宋体" w:eastAsia="宋体" w:cs="宋体"/>
          <w:b/>
          <w:bCs/>
          <w:color w:val="000000"/>
          <w:kern w:val="2"/>
          <w:sz w:val="24"/>
          <w:szCs w:val="24"/>
          <w:highlight w:val="none"/>
          <w:lang w:val="en-US" w:eastAsia="zh-CN" w:bidi="ar-SA"/>
        </w:rPr>
        <w:t>9</w:t>
      </w:r>
      <w:bookmarkEnd w:id="215"/>
      <w:bookmarkEnd w:id="216"/>
      <w:bookmarkEnd w:id="217"/>
      <w:bookmarkStart w:id="219" w:name="_Toc297216192"/>
      <w:bookmarkStart w:id="220" w:name="_Toc312678021"/>
      <w:bookmarkStart w:id="221" w:name="_Toc304295559"/>
      <w:bookmarkStart w:id="222" w:name="_Toc303539139"/>
      <w:bookmarkStart w:id="223" w:name="_Toc312677495"/>
      <w:bookmarkStart w:id="224" w:name="_Toc300934982"/>
      <w:bookmarkStart w:id="225" w:name="_Toc297123533"/>
      <w:bookmarkStart w:id="226" w:name="_Toc292559883"/>
      <w:bookmarkStart w:id="227" w:name="_Toc297120473"/>
      <w:bookmarkStart w:id="228" w:name="_Toc296503173"/>
      <w:bookmarkStart w:id="229" w:name="_Toc267251427"/>
      <w:bookmarkStart w:id="230" w:name="_Toc297048359"/>
      <w:bookmarkStart w:id="231" w:name="_Toc296891213"/>
      <w:bookmarkStart w:id="232" w:name="_Toc267251428"/>
      <w:bookmarkStart w:id="233" w:name="_Toc292559378"/>
      <w:bookmarkStart w:id="234" w:name="_Toc296347172"/>
      <w:bookmarkStart w:id="235" w:name="_Toc296891001"/>
      <w:bookmarkStart w:id="236" w:name="_Toc296346674"/>
      <w:bookmarkStart w:id="237" w:name="_Toc296944512"/>
      <w:r>
        <w:rPr>
          <w:rFonts w:hint="eastAsia" w:ascii="宋体" w:hAnsi="宋体" w:eastAsia="宋体" w:cs="宋体"/>
          <w:b/>
          <w:bCs/>
          <w:color w:val="000000"/>
          <w:kern w:val="2"/>
          <w:sz w:val="24"/>
          <w:szCs w:val="24"/>
          <w:highlight w:val="none"/>
          <w:lang w:val="en-US" w:eastAsia="zh-CN" w:bidi="ar-SA"/>
        </w:rPr>
        <w:t>、试验与检验</w:t>
      </w:r>
      <w:bookmarkEnd w:id="218"/>
      <w:bookmarkEnd w:id="219"/>
      <w:bookmarkEnd w:id="220"/>
      <w:bookmarkEnd w:id="221"/>
      <w:bookmarkEnd w:id="222"/>
      <w:bookmarkEnd w:id="223"/>
      <w:bookmarkEnd w:id="224"/>
      <w:bookmarkEnd w:id="225"/>
    </w:p>
    <w:p w14:paraId="3EFC5DB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bookmarkStart w:id="238" w:name="_Toc300934983"/>
      <w:bookmarkStart w:id="239" w:name="_Toc303539140"/>
      <w:bookmarkStart w:id="240" w:name="_Toc304295560"/>
      <w:bookmarkStart w:id="241" w:name="_Toc297216193"/>
      <w:bookmarkStart w:id="242" w:name="_Toc312677496"/>
      <w:bookmarkStart w:id="243" w:name="_Toc312678022"/>
      <w:bookmarkStart w:id="244" w:name="_Toc297123534"/>
      <w:r>
        <w:rPr>
          <w:rFonts w:hint="eastAsia" w:ascii="宋体" w:hAnsi="宋体" w:eastAsia="宋体" w:cs="宋体"/>
          <w:color w:val="000000"/>
          <w:sz w:val="24"/>
          <w:szCs w:val="24"/>
          <w:highlight w:val="none"/>
        </w:rPr>
        <w:t>.1试验设备与试验人员</w:t>
      </w:r>
      <w:bookmarkEnd w:id="238"/>
      <w:bookmarkEnd w:id="239"/>
      <w:bookmarkEnd w:id="240"/>
      <w:bookmarkEnd w:id="241"/>
      <w:bookmarkEnd w:id="242"/>
      <w:bookmarkEnd w:id="243"/>
      <w:bookmarkEnd w:id="244"/>
    </w:p>
    <w:p w14:paraId="55C9028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bookmarkStart w:id="245" w:name="_Toc297123535"/>
      <w:bookmarkStart w:id="246" w:name="_Toc300934984"/>
      <w:bookmarkStart w:id="247" w:name="_Toc297216194"/>
      <w:bookmarkStart w:id="248" w:name="_Toc303539141"/>
      <w:bookmarkStart w:id="249" w:name="_Toc312678023"/>
      <w:bookmarkStart w:id="250" w:name="_Toc304295561"/>
      <w:bookmarkStart w:id="251" w:name="_Toc312677497"/>
      <w:bookmarkStart w:id="252" w:name="_Toc318581174"/>
      <w:r>
        <w:rPr>
          <w:rFonts w:hint="eastAsia" w:ascii="宋体" w:hAnsi="宋体" w:eastAsia="宋体" w:cs="宋体"/>
          <w:color w:val="000000"/>
          <w:sz w:val="24"/>
          <w:szCs w:val="24"/>
          <w:highlight w:val="none"/>
        </w:rPr>
        <w:t>.1.1 试验设备</w:t>
      </w:r>
    </w:p>
    <w:p w14:paraId="6B272B8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施工现场需要配置的试验场所：</w:t>
      </w:r>
      <w:bookmarkEnd w:id="245"/>
      <w:bookmarkEnd w:id="246"/>
      <w:bookmarkEnd w:id="247"/>
      <w:bookmarkEnd w:id="248"/>
      <w:bookmarkEnd w:id="249"/>
      <w:bookmarkEnd w:id="250"/>
      <w:bookmarkEnd w:id="251"/>
      <w:bookmarkStart w:id="253" w:name="_Toc304295562"/>
      <w:bookmarkStart w:id="254" w:name="_Toc312677498"/>
      <w:bookmarkStart w:id="255" w:name="_Toc312678024"/>
      <w:bookmarkStart w:id="256" w:name="_Toc297216195"/>
      <w:bookmarkStart w:id="257" w:name="_Toc303539142"/>
      <w:bookmarkStart w:id="258" w:name="_Toc300934985"/>
      <w:bookmarkStart w:id="259" w:name="_Toc297123536"/>
      <w:r>
        <w:rPr>
          <w:rFonts w:hint="eastAsia" w:ascii="宋体" w:hAnsi="宋体" w:eastAsia="宋体" w:cs="宋体"/>
          <w:color w:val="000000"/>
          <w:sz w:val="24"/>
          <w:szCs w:val="24"/>
          <w:highlight w:val="none"/>
          <w:u w:val="single"/>
        </w:rPr>
        <w:t>由承包人提供</w:t>
      </w:r>
      <w:r>
        <w:rPr>
          <w:rFonts w:hint="eastAsia" w:ascii="宋体" w:hAnsi="宋体" w:eastAsia="宋体" w:cs="宋体"/>
          <w:color w:val="000000"/>
          <w:sz w:val="24"/>
          <w:szCs w:val="24"/>
          <w:highlight w:val="none"/>
        </w:rPr>
        <w:t xml:space="preserve">。 </w:t>
      </w:r>
    </w:p>
    <w:p w14:paraId="731BF0F7">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施工现场需要配备的试验设备：</w:t>
      </w:r>
      <w:r>
        <w:rPr>
          <w:rFonts w:hint="eastAsia" w:ascii="宋体" w:hAnsi="宋体" w:eastAsia="宋体" w:cs="宋体"/>
          <w:color w:val="000000"/>
          <w:sz w:val="24"/>
          <w:szCs w:val="24"/>
          <w:highlight w:val="none"/>
          <w:u w:val="single"/>
        </w:rPr>
        <w:t>由承包人提供。</w:t>
      </w:r>
    </w:p>
    <w:p w14:paraId="4C4392E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施工现场需要具备的其他试验条件：</w:t>
      </w:r>
      <w:r>
        <w:rPr>
          <w:rFonts w:hint="eastAsia" w:ascii="宋体" w:hAnsi="宋体" w:eastAsia="宋体" w:cs="宋体"/>
          <w:color w:val="000000"/>
          <w:sz w:val="24"/>
          <w:szCs w:val="24"/>
          <w:highlight w:val="none"/>
          <w:u w:val="single"/>
        </w:rPr>
        <w:t>由承包人提供</w:t>
      </w:r>
      <w:r>
        <w:rPr>
          <w:rFonts w:hint="eastAsia" w:ascii="宋体" w:hAnsi="宋体" w:eastAsia="宋体" w:cs="宋体"/>
          <w:color w:val="000000"/>
          <w:sz w:val="24"/>
          <w:szCs w:val="24"/>
          <w:highlight w:val="none"/>
        </w:rPr>
        <w:t>。</w:t>
      </w:r>
    </w:p>
    <w:p w14:paraId="20196C0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现场工艺试验 </w:t>
      </w:r>
    </w:p>
    <w:p w14:paraId="288DA96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现场工艺试验的有关约定：</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bookmarkEnd w:id="252"/>
      <w:bookmarkEnd w:id="253"/>
      <w:bookmarkEnd w:id="254"/>
      <w:bookmarkEnd w:id="255"/>
      <w:bookmarkEnd w:id="256"/>
      <w:bookmarkEnd w:id="257"/>
      <w:bookmarkEnd w:id="258"/>
      <w:bookmarkEnd w:id="259"/>
    </w:p>
    <w:p w14:paraId="6A479128">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260" w:name="_Toc351203642"/>
      <w:r>
        <w:rPr>
          <w:rFonts w:hint="eastAsia" w:ascii="宋体" w:hAnsi="宋体" w:eastAsia="宋体" w:cs="宋体"/>
          <w:b/>
          <w:bCs/>
          <w:color w:val="000000"/>
          <w:kern w:val="2"/>
          <w:sz w:val="24"/>
          <w:szCs w:val="24"/>
          <w:highlight w:val="none"/>
          <w:lang w:val="en-US" w:eastAsia="zh-CN" w:bidi="ar-SA"/>
        </w:rPr>
        <w:t>1</w:t>
      </w:r>
      <w:bookmarkEnd w:id="226"/>
      <w:bookmarkEnd w:id="227"/>
      <w:bookmarkEnd w:id="228"/>
      <w:bookmarkEnd w:id="229"/>
      <w:bookmarkEnd w:id="230"/>
      <w:bookmarkEnd w:id="231"/>
      <w:bookmarkEnd w:id="232"/>
      <w:bookmarkEnd w:id="233"/>
      <w:bookmarkEnd w:id="234"/>
      <w:bookmarkEnd w:id="235"/>
      <w:bookmarkEnd w:id="236"/>
      <w:bookmarkEnd w:id="237"/>
      <w:bookmarkStart w:id="261" w:name="_Toc304295566"/>
      <w:bookmarkStart w:id="262" w:name="_Toc312678025"/>
      <w:bookmarkStart w:id="263" w:name="_Toc296891233"/>
      <w:bookmarkStart w:id="264" w:name="_Toc292559398"/>
      <w:bookmarkStart w:id="265" w:name="_Toc297120493"/>
      <w:bookmarkStart w:id="266" w:name="_Toc297123540"/>
      <w:bookmarkStart w:id="267" w:name="_Toc297048379"/>
      <w:bookmarkStart w:id="268" w:name="_Toc296891021"/>
      <w:bookmarkStart w:id="269" w:name="_Toc297216199"/>
      <w:bookmarkStart w:id="270" w:name="_Toc312677499"/>
      <w:bookmarkStart w:id="271" w:name="_Toc292559903"/>
      <w:bookmarkStart w:id="272" w:name="_Toc296347192"/>
      <w:bookmarkStart w:id="273" w:name="_Toc300934989"/>
      <w:bookmarkStart w:id="274" w:name="_Toc296503193"/>
      <w:bookmarkStart w:id="275" w:name="_Toc303539146"/>
      <w:bookmarkStart w:id="276" w:name="_Toc296944532"/>
      <w:bookmarkStart w:id="277" w:name="_Toc296346694"/>
      <w:bookmarkStart w:id="278" w:name="_Toc267251437"/>
      <w:bookmarkStart w:id="279" w:name="_Toc267251435"/>
      <w:bookmarkStart w:id="280" w:name="_Toc267251440"/>
      <w:bookmarkStart w:id="281" w:name="_Toc267251439"/>
      <w:bookmarkStart w:id="282" w:name="_Toc267251433"/>
      <w:bookmarkStart w:id="283" w:name="_Toc267251441"/>
      <w:bookmarkStart w:id="284" w:name="_Toc267251442"/>
      <w:r>
        <w:rPr>
          <w:rFonts w:hint="eastAsia" w:ascii="宋体" w:hAnsi="宋体" w:eastAsia="宋体" w:cs="宋体"/>
          <w:b/>
          <w:bCs/>
          <w:color w:val="000000"/>
          <w:kern w:val="2"/>
          <w:sz w:val="24"/>
          <w:szCs w:val="24"/>
          <w:highlight w:val="none"/>
          <w:lang w:val="en-US" w:eastAsia="zh-CN" w:bidi="ar-SA"/>
        </w:rPr>
        <w:t>0、变更</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4A87236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Start w:id="285" w:name="_Toc296891234"/>
      <w:bookmarkStart w:id="286" w:name="_Toc297123541"/>
      <w:bookmarkStart w:id="287" w:name="_Toc296944533"/>
      <w:bookmarkStart w:id="288" w:name="_Toc303539147"/>
      <w:bookmarkStart w:id="289" w:name="_Toc296891022"/>
      <w:bookmarkStart w:id="290" w:name="_Toc296346695"/>
      <w:bookmarkStart w:id="291" w:name="_Toc297048380"/>
      <w:bookmarkStart w:id="292" w:name="_Toc304295567"/>
      <w:bookmarkStart w:id="293" w:name="_Toc292559399"/>
      <w:bookmarkStart w:id="294" w:name="_Toc312677500"/>
      <w:bookmarkStart w:id="295" w:name="_Toc297216200"/>
      <w:bookmarkStart w:id="296" w:name="_Toc297120494"/>
      <w:bookmarkStart w:id="297" w:name="_Toc292559904"/>
      <w:bookmarkStart w:id="298" w:name="_Toc312678026"/>
      <w:bookmarkStart w:id="299" w:name="_Toc296347193"/>
      <w:bookmarkStart w:id="300" w:name="_Toc300934990"/>
      <w:bookmarkStart w:id="301" w:name="_Toc296503194"/>
      <w:r>
        <w:rPr>
          <w:rFonts w:hint="eastAsia" w:ascii="宋体" w:hAnsi="宋体" w:eastAsia="宋体" w:cs="宋体"/>
          <w:color w:val="000000"/>
          <w:sz w:val="24"/>
          <w:szCs w:val="24"/>
          <w:highlight w:val="none"/>
        </w:rPr>
        <w:t>0.1变更的范围</w:t>
      </w:r>
    </w:p>
    <w:p w14:paraId="41FF30F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关于变更的范围的约定：</w:t>
      </w:r>
      <w:r>
        <w:rPr>
          <w:rFonts w:hint="eastAsia" w:ascii="宋体" w:hAnsi="宋体" w:eastAsia="宋体" w:cs="宋体"/>
          <w:color w:val="000000"/>
          <w:sz w:val="24"/>
          <w:szCs w:val="24"/>
          <w:highlight w:val="none"/>
          <w:u w:val="single"/>
        </w:rPr>
        <w:t>按通用条款执行</w:t>
      </w:r>
      <w:r>
        <w:rPr>
          <w:rFonts w:hint="eastAsia" w:ascii="宋体" w:hAnsi="宋体" w:eastAsia="宋体" w:cs="宋体"/>
          <w:color w:val="000000"/>
          <w:sz w:val="24"/>
          <w:szCs w:val="24"/>
          <w:highlight w:val="none"/>
        </w:rPr>
        <w:t>。</w:t>
      </w:r>
    </w:p>
    <w:p w14:paraId="29FEEF5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10.2 变更估价</w:t>
      </w:r>
    </w:p>
    <w:p w14:paraId="53BCDAE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10.2.1 变更估价原则</w:t>
      </w:r>
    </w:p>
    <w:p w14:paraId="0841C8E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关于变更估价的约定： </w:t>
      </w:r>
    </w:p>
    <w:p w14:paraId="3ED9DCAA">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原则1、本工程实际施工中所涉及的一切设计变更需发包人、设计单位、监理单位共同签字后方可执行，并以设计单位出具的正式书面文件为准。设计变更若不经发包人认可，则无效。</w:t>
      </w:r>
    </w:p>
    <w:p w14:paraId="06376A4D">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原则2、本工程实际施工中所涉及的一切现场签证应由承包人书面申报、监理工程师签字、跟踪审计人员签字以及发包人认可并签字后方可生效，否则结算时不得作为结算依据。</w:t>
      </w:r>
    </w:p>
    <w:p w14:paraId="29251CED">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原则3、本工程发生的变更及现场签证等内容每十五天进行确认，其签证款项待结算时一起支付。</w:t>
      </w:r>
    </w:p>
    <w:p w14:paraId="6F753C78">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相关细则：</w:t>
      </w:r>
    </w:p>
    <w:p w14:paraId="4A7860C8">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⑴招标文件中的工程量清单标明的工程量是供应商投标报价的共同基础，竣工结算的工程量按双方在合同中约定应予计量且实际完成工程量确定。工程计量时若发现清单中漏项、工程量计算偏差，以及工程变更引起工程量的增减，应按承包人在履行合同义务中实际完成量进行计算。</w:t>
      </w:r>
    </w:p>
    <w:p w14:paraId="1DD7A873">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⑵若施工中出现施工图纸（含设计变更）与工程量清单项目特征描述不符的， 应以施工图纸（含设计变更）进行施工，并按新的项目特征确定相应工程量清单项目的综合单价。</w:t>
      </w:r>
    </w:p>
    <w:p w14:paraId="3008E4F6">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⑶因分部分项工程量清单漏项或非承包人原因的工程变更，造成增加新的工程量清单项目，其对应的综合单价按下列方法确定：</w:t>
      </w:r>
    </w:p>
    <w:p w14:paraId="7ED90DF7">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①合同中已有适用的综合单价，按合同中已有的综合单价确定；</w:t>
      </w:r>
    </w:p>
    <w:p w14:paraId="31F65A87">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（指其采用的材料、施工工艺和方法相同，亦不因此增加关键线路上工程的施工时间）</w:t>
      </w:r>
    </w:p>
    <w:p w14:paraId="7D85987D">
      <w:pPr>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②合同中有类似的综合单价，参照类似的综合单价确定；</w:t>
      </w:r>
    </w:p>
    <w:p w14:paraId="08DB8EDF">
      <w:pPr>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（指其采用的材料、施工工艺和方法基本相似，不因此增加关键线路上工程的施工时间，仅调整材料价差，其余不调整）</w:t>
      </w:r>
    </w:p>
    <w:p w14:paraId="0EABF762">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③合同中没有适用或类似的综合单价，按以下方法确定综合单价：</w:t>
      </w:r>
    </w:p>
    <w:p w14:paraId="5F48B55D">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p>
    <w:p w14:paraId="310C0E33">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0A5B58BA">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⑸承包人施工及生活用水用电费，根据其耗电用量及供水供电部门所收取的标准，加上公共分摊的部分，由发包人向承包人收取。</w:t>
      </w:r>
    </w:p>
    <w:p w14:paraId="7574605B">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⑹因不可抗力事件导致的费用，双方应按以下原则分别承担并调整工程价款：</w:t>
      </w:r>
    </w:p>
    <w:p w14:paraId="279FF338">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①本工程因发包人原因造成的损害、因工程损害导致第三方人员伤亡和财产损失以及运至施工现场用于施工的材料和待安装的设备的损害，由发包人承担；</w:t>
      </w:r>
    </w:p>
    <w:p w14:paraId="1BFBEBDA">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②承包人人员伤亡由其所在单位负责，并承担相应费用，与发包人无关；</w:t>
      </w:r>
    </w:p>
    <w:p w14:paraId="77BC93FF">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③承包人的施工机械设备的损坏及停工损失，由承包人承担；</w:t>
      </w:r>
    </w:p>
    <w:p w14:paraId="305F542D">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④停工期间，承包人应发包人要求留在施工现场的必要的管理人员及保卫人员的费用，由发包人承担；</w:t>
      </w:r>
    </w:p>
    <w:p w14:paraId="42EF749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Start w:id="302" w:name="_Toc297216203"/>
      <w:bookmarkStart w:id="303" w:name="_Toc297123544"/>
      <w:bookmarkStart w:id="304" w:name="_Toc303539150"/>
      <w:bookmarkStart w:id="305" w:name="_Toc297120497"/>
      <w:bookmarkStart w:id="306" w:name="_Toc292559907"/>
      <w:bookmarkStart w:id="307" w:name="_Toc296944536"/>
      <w:bookmarkStart w:id="308" w:name="_Toc300934993"/>
      <w:bookmarkStart w:id="309" w:name="_Toc296346698"/>
      <w:bookmarkStart w:id="310" w:name="_Toc296891025"/>
      <w:bookmarkStart w:id="311" w:name="_Toc296503197"/>
      <w:bookmarkStart w:id="312" w:name="_Toc296891237"/>
      <w:bookmarkStart w:id="313" w:name="_Toc296347196"/>
      <w:bookmarkStart w:id="314" w:name="_Toc297048383"/>
      <w:bookmarkStart w:id="315" w:name="_Toc292559402"/>
      <w:bookmarkStart w:id="316" w:name="_Toc312678029"/>
      <w:bookmarkStart w:id="317" w:name="_Toc304295570"/>
      <w:bookmarkStart w:id="318" w:name="_Toc312677503"/>
      <w:r>
        <w:rPr>
          <w:rFonts w:hint="eastAsia" w:ascii="宋体" w:hAnsi="宋体" w:eastAsia="宋体" w:cs="宋体"/>
          <w:color w:val="000000"/>
          <w:sz w:val="24"/>
          <w:szCs w:val="24"/>
          <w:highlight w:val="none"/>
        </w:rPr>
        <w:t>0.3承</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Start w:id="319" w:name="_Toc297120503"/>
      <w:bookmarkStart w:id="320" w:name="_Toc296944542"/>
      <w:bookmarkStart w:id="321" w:name="_Toc296891031"/>
      <w:bookmarkStart w:id="322" w:name="_Toc297216204"/>
      <w:bookmarkStart w:id="323" w:name="_Toc292559408"/>
      <w:bookmarkStart w:id="324" w:name="_Toc300934994"/>
      <w:bookmarkStart w:id="325" w:name="_Toc296891243"/>
      <w:bookmarkStart w:id="326" w:name="_Toc296503203"/>
      <w:bookmarkStart w:id="327" w:name="_Toc297123545"/>
      <w:bookmarkStart w:id="328" w:name="_Toc296347202"/>
      <w:bookmarkStart w:id="329" w:name="_Toc292559913"/>
      <w:bookmarkStart w:id="330" w:name="_Toc297048389"/>
      <w:bookmarkStart w:id="331" w:name="_Toc296346704"/>
      <w:bookmarkStart w:id="332" w:name="_Toc303539151"/>
      <w:r>
        <w:rPr>
          <w:rFonts w:hint="eastAsia" w:ascii="宋体" w:hAnsi="宋体" w:eastAsia="宋体" w:cs="宋体"/>
          <w:color w:val="000000"/>
          <w:sz w:val="24"/>
          <w:szCs w:val="24"/>
          <w:highlight w:val="none"/>
        </w:rPr>
        <w:t>包人的合理化建议</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496CF16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监理人审查承包人合理化建议的期限：收到承包人提交的合理化建议后7日内 。</w:t>
      </w:r>
    </w:p>
    <w:p w14:paraId="15F9A59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发包人审批承包人合理化建议的期限：收到监理人报送的合理化建议后7日内 。</w:t>
      </w:r>
    </w:p>
    <w:p w14:paraId="3E561480">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w:t>
      </w:r>
      <w:bookmarkStart w:id="333" w:name="_Toc318581175"/>
      <w:bookmarkStart w:id="334" w:name="_Toc296503204"/>
      <w:bookmarkStart w:id="335" w:name="_Toc303539152"/>
      <w:bookmarkStart w:id="336" w:name="_Toc297120504"/>
      <w:bookmarkStart w:id="337" w:name="_Toc292559914"/>
      <w:bookmarkStart w:id="338" w:name="_Toc296347203"/>
      <w:bookmarkStart w:id="339" w:name="_Toc300934995"/>
      <w:bookmarkStart w:id="340" w:name="_Toc312677504"/>
      <w:bookmarkStart w:id="341" w:name="_Toc292559409"/>
      <w:bookmarkStart w:id="342" w:name="_Toc296346705"/>
      <w:bookmarkStart w:id="343" w:name="_Toc297048390"/>
      <w:bookmarkStart w:id="344" w:name="_Toc296891032"/>
      <w:bookmarkStart w:id="345" w:name="_Toc304295571"/>
      <w:bookmarkStart w:id="346" w:name="_Toc312678030"/>
      <w:bookmarkStart w:id="347" w:name="_Toc296944543"/>
      <w:bookmarkStart w:id="348" w:name="_Toc297216205"/>
      <w:bookmarkStart w:id="349" w:name="_Toc297123546"/>
      <w:bookmarkStart w:id="350" w:name="_Toc296891244"/>
      <w:r>
        <w:rPr>
          <w:rFonts w:hint="eastAsia" w:ascii="宋体" w:hAnsi="宋体" w:eastAsia="宋体" w:cs="宋体"/>
          <w:color w:val="000000"/>
          <w:sz w:val="24"/>
          <w:szCs w:val="24"/>
          <w:highlight w:val="none"/>
        </w:rPr>
        <w:t>包人提出的合理化建议降低了合同价格或者提高了工程经济效益的奖励的方法和金额为：</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668C632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Start w:id="351" w:name="_Toc292559404"/>
      <w:bookmarkStart w:id="352" w:name="_Toc296347198"/>
      <w:bookmarkStart w:id="353" w:name="_Toc297048385"/>
      <w:bookmarkStart w:id="354" w:name="_Toc312677507"/>
      <w:bookmarkStart w:id="355" w:name="_Toc297123548"/>
      <w:bookmarkStart w:id="356" w:name="_Toc312678033"/>
      <w:bookmarkStart w:id="357" w:name="_Toc296891027"/>
      <w:bookmarkStart w:id="358" w:name="_Toc296891239"/>
      <w:bookmarkStart w:id="359" w:name="_Toc297216207"/>
      <w:bookmarkStart w:id="360" w:name="_Toc303539154"/>
      <w:bookmarkStart w:id="361" w:name="_Toc296944538"/>
      <w:bookmarkStart w:id="362" w:name="_Toc296346700"/>
      <w:bookmarkStart w:id="363" w:name="_Toc296503199"/>
      <w:bookmarkStart w:id="364" w:name="_Toc304295574"/>
      <w:bookmarkStart w:id="365" w:name="_Toc297120499"/>
      <w:bookmarkStart w:id="366" w:name="_Toc300934997"/>
      <w:bookmarkStart w:id="367" w:name="_Toc292559909"/>
      <w:r>
        <w:rPr>
          <w:rFonts w:hint="eastAsia" w:ascii="宋体" w:hAnsi="宋体" w:eastAsia="宋体" w:cs="宋体"/>
          <w:color w:val="000000"/>
          <w:sz w:val="24"/>
          <w:szCs w:val="24"/>
          <w:highlight w:val="none"/>
        </w:rPr>
        <w:t>0.4暂估价</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4D0AF621">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暂</w:t>
      </w:r>
      <w:bookmarkStart w:id="368" w:name="_Toc312677508"/>
      <w:bookmarkStart w:id="369" w:name="_Toc318581176"/>
      <w:bookmarkStart w:id="370" w:name="_Toc312678034"/>
      <w:r>
        <w:rPr>
          <w:rFonts w:hint="eastAsia" w:ascii="宋体" w:hAnsi="宋体" w:eastAsia="宋体" w:cs="宋体"/>
          <w:color w:val="000000"/>
          <w:sz w:val="24"/>
          <w:szCs w:val="24"/>
          <w:highlight w:val="none"/>
        </w:rPr>
        <w:t>估价材料和工程设备的明细详见：</w:t>
      </w:r>
      <w:r>
        <w:rPr>
          <w:rFonts w:hint="eastAsia" w:ascii="宋体" w:hAnsi="宋体" w:eastAsia="宋体" w:cs="宋体"/>
          <w:color w:val="000000"/>
          <w:sz w:val="24"/>
          <w:szCs w:val="24"/>
          <w:highlight w:val="none"/>
          <w:u w:val="single"/>
        </w:rPr>
        <w:t>《暂估价一览表》。</w:t>
      </w:r>
      <w:bookmarkEnd w:id="368"/>
      <w:bookmarkEnd w:id="369"/>
      <w:bookmarkEnd w:id="370"/>
    </w:p>
    <w:p w14:paraId="4A981220">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w:t>
      </w:r>
      <w:bookmarkStart w:id="371" w:name="_Toc312677509"/>
      <w:bookmarkStart w:id="372" w:name="_Toc312678035"/>
      <w:bookmarkStart w:id="373" w:name="_Toc318581177"/>
      <w:r>
        <w:rPr>
          <w:rFonts w:hint="eastAsia" w:ascii="宋体" w:hAnsi="宋体" w:eastAsia="宋体" w:cs="宋体"/>
          <w:color w:val="000000"/>
          <w:sz w:val="24"/>
          <w:szCs w:val="24"/>
          <w:highlight w:val="none"/>
        </w:rPr>
        <w:t>0.4.1 依法必须招标的暂估价项目：</w:t>
      </w:r>
      <w:r>
        <w:rPr>
          <w:rFonts w:hint="eastAsia" w:ascii="宋体" w:hAnsi="宋体" w:eastAsia="宋体" w:cs="宋体"/>
          <w:color w:val="000000"/>
          <w:sz w:val="24"/>
          <w:szCs w:val="24"/>
          <w:highlight w:val="none"/>
          <w:u w:val="single"/>
        </w:rPr>
        <w:t xml:space="preserve">采用第2种方式 </w:t>
      </w:r>
      <w:bookmarkEnd w:id="371"/>
      <w:bookmarkEnd w:id="372"/>
      <w:bookmarkEnd w:id="373"/>
    </w:p>
    <w:p w14:paraId="490F4CF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7005B75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10.5 暂列金额</w:t>
      </w:r>
    </w:p>
    <w:p w14:paraId="39AE23A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合同当事人关于暂列金额使用的约定：</w:t>
      </w:r>
      <w:r>
        <w:rPr>
          <w:rFonts w:hint="eastAsia" w:ascii="宋体" w:hAnsi="宋体" w:eastAsia="宋体" w:cs="宋体"/>
          <w:color w:val="000000"/>
          <w:sz w:val="24"/>
          <w:szCs w:val="24"/>
          <w:highlight w:val="none"/>
          <w:u w:val="single"/>
        </w:rPr>
        <w:t xml:space="preserve">由发包人结合工程具体情况使用 </w:t>
      </w:r>
      <w:r>
        <w:rPr>
          <w:rFonts w:hint="eastAsia" w:ascii="宋体" w:hAnsi="宋体" w:eastAsia="宋体" w:cs="宋体"/>
          <w:color w:val="000000"/>
          <w:sz w:val="24"/>
          <w:szCs w:val="24"/>
          <w:highlight w:val="none"/>
        </w:rPr>
        <w:t>。</w:t>
      </w:r>
    </w:p>
    <w:p w14:paraId="57FB7B2F">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11、价格调整</w:t>
      </w:r>
    </w:p>
    <w:p w14:paraId="3EE6BB4E">
      <w:pPr>
        <w:spacing w:line="360" w:lineRule="auto"/>
        <w:ind w:firstLine="480"/>
        <w:rPr>
          <w:rFonts w:hint="eastAsia" w:ascii="宋体" w:hAnsi="宋体" w:eastAsia="宋体" w:cs="宋体"/>
          <w:color w:val="000000"/>
          <w:sz w:val="24"/>
          <w:szCs w:val="24"/>
          <w:highlight w:val="none"/>
        </w:rPr>
      </w:pPr>
      <w:bookmarkStart w:id="374" w:name="_Toc300935000"/>
      <w:bookmarkStart w:id="375" w:name="_Toc297123550"/>
      <w:bookmarkStart w:id="376" w:name="_Toc297048387"/>
      <w:bookmarkStart w:id="377" w:name="_Toc296346702"/>
      <w:bookmarkStart w:id="378" w:name="_Toc296891029"/>
      <w:bookmarkStart w:id="379" w:name="_Toc296347200"/>
      <w:bookmarkStart w:id="380" w:name="_Toc296891241"/>
      <w:bookmarkStart w:id="381" w:name="_Toc292559406"/>
      <w:bookmarkStart w:id="382" w:name="_Toc304295577"/>
      <w:bookmarkStart w:id="383" w:name="_Toc297216209"/>
      <w:bookmarkStart w:id="384" w:name="_Toc312678039"/>
      <w:bookmarkStart w:id="385" w:name="_Toc297120501"/>
      <w:bookmarkStart w:id="386" w:name="_Toc303539157"/>
      <w:bookmarkStart w:id="387" w:name="_Toc292559911"/>
      <w:bookmarkStart w:id="388" w:name="_Toc296503201"/>
      <w:bookmarkStart w:id="389" w:name="_Toc296944540"/>
      <w:r>
        <w:rPr>
          <w:rFonts w:hint="eastAsia" w:ascii="宋体" w:hAnsi="宋体" w:eastAsia="宋体" w:cs="宋体"/>
          <w:color w:val="000000"/>
          <w:sz w:val="24"/>
          <w:szCs w:val="24"/>
          <w:highlight w:val="none"/>
        </w:rPr>
        <w:t>11.1 市场价格波动引起的调整</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40529F8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市场价格波动是否调整合同价格的约定：</w:t>
      </w:r>
      <w:r>
        <w:rPr>
          <w:rFonts w:hint="eastAsia" w:ascii="宋体" w:hAnsi="宋体" w:eastAsia="宋体" w:cs="宋体"/>
          <w:color w:val="000000"/>
          <w:sz w:val="24"/>
          <w:szCs w:val="24"/>
          <w:highlight w:val="none"/>
          <w:u w:val="single"/>
        </w:rPr>
        <w:t xml:space="preserve">  不调整  </w:t>
      </w:r>
      <w:r>
        <w:rPr>
          <w:rFonts w:hint="eastAsia" w:ascii="宋体" w:hAnsi="宋体" w:eastAsia="宋体" w:cs="宋体"/>
          <w:color w:val="000000"/>
          <w:sz w:val="24"/>
          <w:szCs w:val="24"/>
          <w:highlight w:val="none"/>
        </w:rPr>
        <w:t>。</w:t>
      </w:r>
      <w:bookmarkEnd w:id="278"/>
      <w:bookmarkEnd w:id="279"/>
      <w:bookmarkEnd w:id="280"/>
      <w:bookmarkEnd w:id="281"/>
      <w:bookmarkEnd w:id="282"/>
      <w:bookmarkEnd w:id="283"/>
    </w:p>
    <w:p w14:paraId="0432BFD6">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390" w:name="_Toc296944544"/>
      <w:bookmarkStart w:id="391" w:name="_Toc296346706"/>
      <w:bookmarkStart w:id="392" w:name="_Toc297048391"/>
      <w:bookmarkStart w:id="393" w:name="_Toc296503205"/>
      <w:bookmarkStart w:id="394" w:name="_Toc297120505"/>
      <w:bookmarkStart w:id="395" w:name="_Toc296347204"/>
      <w:bookmarkStart w:id="396" w:name="_Toc296891033"/>
      <w:bookmarkStart w:id="397" w:name="_Toc292559915"/>
      <w:bookmarkStart w:id="398" w:name="_Toc296891245"/>
      <w:bookmarkStart w:id="399" w:name="_Toc292559410"/>
      <w:bookmarkStart w:id="400" w:name="_Toc304295579"/>
      <w:bookmarkStart w:id="401" w:name="_Toc303539159"/>
      <w:bookmarkStart w:id="402" w:name="_Toc297123552"/>
      <w:bookmarkStart w:id="403" w:name="_Toc297216211"/>
      <w:bookmarkStart w:id="404" w:name="_Toc312678040"/>
      <w:bookmarkStart w:id="405" w:name="_Toc351203644"/>
      <w:bookmarkStart w:id="406" w:name="_Toc300935002"/>
      <w:r>
        <w:rPr>
          <w:rFonts w:hint="eastAsia" w:ascii="宋体" w:hAnsi="宋体" w:eastAsia="宋体" w:cs="宋体"/>
          <w:b/>
          <w:bCs/>
          <w:color w:val="000000"/>
          <w:kern w:val="2"/>
          <w:sz w:val="24"/>
          <w:szCs w:val="24"/>
          <w:highlight w:val="none"/>
          <w:lang w:val="en-US" w:eastAsia="zh-CN" w:bidi="ar-SA"/>
        </w:rPr>
        <w:t>12</w:t>
      </w:r>
      <w:bookmarkEnd w:id="390"/>
      <w:bookmarkEnd w:id="391"/>
      <w:bookmarkEnd w:id="392"/>
      <w:bookmarkEnd w:id="393"/>
      <w:bookmarkEnd w:id="394"/>
      <w:bookmarkEnd w:id="395"/>
      <w:bookmarkEnd w:id="396"/>
      <w:bookmarkEnd w:id="397"/>
      <w:bookmarkEnd w:id="398"/>
      <w:bookmarkEnd w:id="399"/>
      <w:r>
        <w:rPr>
          <w:rFonts w:hint="eastAsia" w:ascii="宋体" w:hAnsi="宋体" w:eastAsia="宋体" w:cs="宋体"/>
          <w:b/>
          <w:bCs/>
          <w:color w:val="000000"/>
          <w:kern w:val="2"/>
          <w:sz w:val="24"/>
          <w:szCs w:val="24"/>
          <w:highlight w:val="none"/>
          <w:lang w:val="en-US" w:eastAsia="zh-CN" w:bidi="ar-SA"/>
        </w:rPr>
        <w:t>、合同价格、计量与支付</w:t>
      </w:r>
      <w:bookmarkEnd w:id="400"/>
      <w:bookmarkEnd w:id="401"/>
      <w:bookmarkEnd w:id="402"/>
      <w:bookmarkEnd w:id="403"/>
      <w:bookmarkEnd w:id="404"/>
      <w:bookmarkEnd w:id="405"/>
      <w:bookmarkEnd w:id="406"/>
    </w:p>
    <w:p w14:paraId="52363ED2">
      <w:pPr>
        <w:spacing w:line="360" w:lineRule="auto"/>
        <w:ind w:firstLine="480"/>
        <w:rPr>
          <w:rFonts w:hint="eastAsia" w:ascii="宋体" w:hAnsi="宋体" w:eastAsia="宋体" w:cs="宋体"/>
          <w:color w:val="000000"/>
          <w:sz w:val="24"/>
          <w:szCs w:val="24"/>
          <w:highlight w:val="none"/>
        </w:rPr>
      </w:pPr>
      <w:bookmarkStart w:id="407" w:name="_Toc292559916"/>
      <w:bookmarkStart w:id="408" w:name="_Toc267251461"/>
      <w:bookmarkStart w:id="409" w:name="_Toc292559411"/>
      <w:bookmarkStart w:id="410" w:name="_Toc296503206"/>
      <w:bookmarkStart w:id="411" w:name="_Toc296346707"/>
      <w:bookmarkStart w:id="412" w:name="_Toc296891034"/>
      <w:bookmarkStart w:id="413" w:name="_Toc296347205"/>
      <w:bookmarkStart w:id="414" w:name="_Toc296891246"/>
      <w:bookmarkStart w:id="415" w:name="_Toc297120506"/>
      <w:bookmarkStart w:id="416" w:name="_Toc297048392"/>
      <w:bookmarkStart w:id="417" w:name="_Toc296944545"/>
      <w:bookmarkStart w:id="418" w:name="_Toc297216212"/>
      <w:bookmarkStart w:id="419" w:name="_Toc312678041"/>
      <w:bookmarkStart w:id="420" w:name="_Toc297123553"/>
      <w:bookmarkStart w:id="421" w:name="_Toc304295580"/>
      <w:bookmarkStart w:id="422" w:name="_Toc303539160"/>
      <w:bookmarkStart w:id="423" w:name="_Toc300935003"/>
      <w:r>
        <w:rPr>
          <w:rFonts w:hint="eastAsia" w:ascii="宋体" w:hAnsi="宋体" w:eastAsia="宋体" w:cs="宋体"/>
          <w:color w:val="000000"/>
          <w:sz w:val="24"/>
          <w:szCs w:val="24"/>
          <w:highlight w:val="none"/>
        </w:rPr>
        <w:t>12.1 合</w:t>
      </w:r>
      <w:bookmarkEnd w:id="407"/>
      <w:bookmarkEnd w:id="408"/>
      <w:bookmarkEnd w:id="409"/>
      <w:r>
        <w:rPr>
          <w:rFonts w:hint="eastAsia" w:ascii="宋体" w:hAnsi="宋体" w:eastAsia="宋体" w:cs="宋体"/>
          <w:color w:val="000000"/>
          <w:sz w:val="24"/>
          <w:szCs w:val="24"/>
          <w:highlight w:val="none"/>
        </w:rPr>
        <w:t>同价</w:t>
      </w:r>
      <w:bookmarkEnd w:id="410"/>
      <w:bookmarkEnd w:id="411"/>
      <w:bookmarkEnd w:id="412"/>
      <w:bookmarkEnd w:id="413"/>
      <w:bookmarkEnd w:id="414"/>
      <w:bookmarkEnd w:id="415"/>
      <w:bookmarkEnd w:id="416"/>
      <w:bookmarkEnd w:id="417"/>
      <w:r>
        <w:rPr>
          <w:rFonts w:hint="eastAsia" w:ascii="宋体" w:hAnsi="宋体" w:eastAsia="宋体" w:cs="宋体"/>
          <w:color w:val="000000"/>
          <w:sz w:val="24"/>
          <w:szCs w:val="24"/>
          <w:highlight w:val="none"/>
        </w:rPr>
        <w:t>格形式</w:t>
      </w:r>
      <w:bookmarkEnd w:id="418"/>
      <w:bookmarkEnd w:id="419"/>
      <w:bookmarkEnd w:id="420"/>
      <w:bookmarkEnd w:id="421"/>
      <w:bookmarkEnd w:id="422"/>
      <w:bookmarkEnd w:id="423"/>
    </w:p>
    <w:p w14:paraId="0AB9B62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(1)、本工程采用</w:t>
      </w:r>
      <w:r>
        <w:rPr>
          <w:rFonts w:hint="eastAsia" w:ascii="宋体" w:hAnsi="宋体" w:eastAsia="宋体" w:cs="宋体"/>
          <w:b/>
          <w:color w:val="000000"/>
          <w:sz w:val="24"/>
          <w:szCs w:val="24"/>
          <w:highlight w:val="none"/>
        </w:rPr>
        <w:t>固定单价合同。</w:t>
      </w:r>
    </w:p>
    <w:p w14:paraId="689123A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综合单价包含的风险范围：</w:t>
      </w:r>
      <w:r>
        <w:rPr>
          <w:rFonts w:hint="eastAsia" w:ascii="宋体" w:hAnsi="宋体" w:eastAsia="宋体" w:cs="宋体"/>
          <w:color w:val="000000"/>
          <w:sz w:val="24"/>
          <w:szCs w:val="24"/>
          <w:highlight w:val="none"/>
          <w:u w:val="single"/>
        </w:rPr>
        <w:t>施工期间市场风险、政策风险。</w:t>
      </w:r>
    </w:p>
    <w:p w14:paraId="69C8CE8E">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风险费用的计算方法：</w:t>
      </w:r>
      <w:r>
        <w:rPr>
          <w:rFonts w:hint="eastAsia" w:ascii="宋体" w:hAnsi="宋体" w:eastAsia="宋体" w:cs="宋体"/>
          <w:color w:val="000000"/>
          <w:sz w:val="24"/>
          <w:szCs w:val="24"/>
          <w:highlight w:val="none"/>
          <w:u w:val="single"/>
        </w:rPr>
        <w:t>施工期间人工费、材料费、机械费及规费、税金的调整风险由供应商自行考虑。</w:t>
      </w:r>
    </w:p>
    <w:p w14:paraId="7B7C5E9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风险范围以外合同价格的调整方法：</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5310F87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本工程结算时按照苏建函价【2019】178号文执行，采用一般计税法结算。</w:t>
      </w:r>
    </w:p>
    <w:p w14:paraId="2A2FCBF5">
      <w:pPr>
        <w:spacing w:line="360" w:lineRule="auto"/>
        <w:ind w:firstLine="480"/>
        <w:rPr>
          <w:rFonts w:hint="eastAsia" w:ascii="宋体" w:hAnsi="宋体" w:eastAsia="宋体" w:cs="宋体"/>
          <w:color w:val="000000"/>
          <w:sz w:val="24"/>
          <w:szCs w:val="24"/>
          <w:highlight w:val="none"/>
        </w:rPr>
      </w:pPr>
      <w:bookmarkStart w:id="424" w:name="_Toc304295581"/>
      <w:bookmarkStart w:id="425" w:name="_Toc297123554"/>
      <w:bookmarkStart w:id="426" w:name="_Toc300935004"/>
      <w:bookmarkStart w:id="427" w:name="_Toc312678042"/>
      <w:bookmarkStart w:id="428" w:name="_Toc303539161"/>
      <w:bookmarkStart w:id="429" w:name="_Toc297216213"/>
      <w:bookmarkStart w:id="430" w:name="_Toc296346708"/>
      <w:bookmarkStart w:id="431" w:name="_Toc296347206"/>
      <w:bookmarkStart w:id="432" w:name="_Toc296891247"/>
      <w:bookmarkStart w:id="433" w:name="_Toc296944546"/>
      <w:bookmarkStart w:id="434" w:name="_Toc296891035"/>
      <w:bookmarkStart w:id="435" w:name="_Toc292559917"/>
      <w:bookmarkStart w:id="436" w:name="_Toc297048393"/>
      <w:bookmarkStart w:id="437" w:name="_Toc292559412"/>
      <w:bookmarkStart w:id="438" w:name="_Toc297120507"/>
      <w:bookmarkStart w:id="439" w:name="_Toc296503207"/>
      <w:r>
        <w:rPr>
          <w:rFonts w:hint="eastAsia" w:ascii="宋体" w:hAnsi="宋体" w:eastAsia="宋体" w:cs="宋体"/>
          <w:color w:val="000000"/>
          <w:sz w:val="24"/>
          <w:szCs w:val="24"/>
          <w:highlight w:val="none"/>
        </w:rPr>
        <w:t>本工程采用“固定单价合同”。</w:t>
      </w:r>
    </w:p>
    <w:p w14:paraId="04AE691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 预付款</w:t>
      </w:r>
      <w:bookmarkEnd w:id="424"/>
      <w:bookmarkEnd w:id="425"/>
      <w:bookmarkEnd w:id="426"/>
      <w:bookmarkEnd w:id="427"/>
      <w:bookmarkEnd w:id="428"/>
      <w:bookmarkEnd w:id="429"/>
    </w:p>
    <w:p w14:paraId="4E38041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12.2.1 预付款的支付</w:t>
      </w:r>
    </w:p>
    <w:p w14:paraId="5662B4C3">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发包人向承包人预付工程款的时间和金额或占合同价款总额的比例：</w:t>
      </w:r>
      <w:r>
        <w:rPr>
          <w:rFonts w:hint="eastAsia" w:ascii="宋体" w:hAnsi="宋体" w:eastAsia="宋体" w:cs="宋体"/>
          <w:color w:val="000000"/>
          <w:sz w:val="24"/>
          <w:szCs w:val="24"/>
          <w:highlight w:val="none"/>
          <w:u w:val="single"/>
        </w:rPr>
        <w:t xml:space="preserve">  详见本合同专用条款第12.4条  </w:t>
      </w:r>
      <w:bookmarkEnd w:id="430"/>
      <w:bookmarkEnd w:id="431"/>
      <w:bookmarkEnd w:id="432"/>
      <w:bookmarkEnd w:id="433"/>
      <w:bookmarkEnd w:id="434"/>
      <w:bookmarkEnd w:id="435"/>
      <w:bookmarkEnd w:id="436"/>
      <w:bookmarkEnd w:id="437"/>
      <w:bookmarkEnd w:id="438"/>
      <w:bookmarkEnd w:id="439"/>
    </w:p>
    <w:p w14:paraId="3EAE231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 计量</w:t>
      </w:r>
    </w:p>
    <w:p w14:paraId="285BFBF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12.3.1 计量原则</w:t>
      </w:r>
    </w:p>
    <w:p w14:paraId="2665157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工程量计算规则：</w:t>
      </w:r>
      <w:r>
        <w:rPr>
          <w:rFonts w:hint="eastAsia" w:ascii="宋体" w:hAnsi="宋体" w:eastAsia="宋体" w:cs="宋体"/>
          <w:color w:val="000000"/>
          <w:sz w:val="24"/>
          <w:szCs w:val="24"/>
          <w:highlight w:val="none"/>
          <w:u w:val="single"/>
        </w:rPr>
        <w:t>执行《建设工程工程量清单计价规范》GB50500-2013清单计算规则。</w:t>
      </w:r>
    </w:p>
    <w:p w14:paraId="5BABA23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12.3.2 计量周期</w:t>
      </w:r>
    </w:p>
    <w:p w14:paraId="611A994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关于计量周期的约定：</w:t>
      </w:r>
      <w:r>
        <w:rPr>
          <w:rFonts w:hint="eastAsia" w:ascii="宋体" w:hAnsi="宋体" w:eastAsia="宋体" w:cs="宋体"/>
          <w:color w:val="000000"/>
          <w:sz w:val="24"/>
          <w:szCs w:val="24"/>
          <w:highlight w:val="none"/>
          <w:u w:val="single"/>
        </w:rPr>
        <w:t xml:space="preserve">  按月计量   </w:t>
      </w:r>
      <w:r>
        <w:rPr>
          <w:rFonts w:hint="eastAsia" w:ascii="宋体" w:hAnsi="宋体" w:eastAsia="宋体" w:cs="宋体"/>
          <w:color w:val="000000"/>
          <w:sz w:val="24"/>
          <w:szCs w:val="24"/>
          <w:highlight w:val="none"/>
        </w:rPr>
        <w:t>。</w:t>
      </w:r>
    </w:p>
    <w:p w14:paraId="2F78F2C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12.3.3 单价合同的计量</w:t>
      </w:r>
    </w:p>
    <w:p w14:paraId="625C89D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关于单价合同计量的约定：</w:t>
      </w:r>
      <w:r>
        <w:rPr>
          <w:rFonts w:hint="eastAsia" w:ascii="宋体" w:hAnsi="宋体" w:eastAsia="宋体" w:cs="宋体"/>
          <w:color w:val="000000"/>
          <w:sz w:val="24"/>
          <w:szCs w:val="24"/>
          <w:highlight w:val="none"/>
          <w:u w:val="single"/>
        </w:rPr>
        <w:t xml:space="preserve">  工程量按实计量   </w:t>
      </w:r>
      <w:r>
        <w:rPr>
          <w:rFonts w:hint="eastAsia" w:ascii="宋体" w:hAnsi="宋体" w:eastAsia="宋体" w:cs="宋体"/>
          <w:color w:val="000000"/>
          <w:sz w:val="24"/>
          <w:szCs w:val="24"/>
          <w:highlight w:val="none"/>
        </w:rPr>
        <w:t>。</w:t>
      </w:r>
    </w:p>
    <w:p w14:paraId="2EE751D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12.3.4 总价合同的计量</w:t>
      </w:r>
    </w:p>
    <w:p w14:paraId="2CAA2B0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关于总价合同计量的约定：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72890C9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12.3.5总价合同采用支付分解表计量支付的，是否适用第12.3.4 项〔总价合同的计量〕约定进行计量：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234E7B6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12.3.6 其他价格形式合同的计量</w:t>
      </w:r>
    </w:p>
    <w:p w14:paraId="00681EB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其他价格形式的计量方式和程序：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7A38EA2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 工程进度款支付</w:t>
      </w:r>
    </w:p>
    <w:p w14:paraId="5D79D7BC">
      <w:pPr>
        <w:spacing w:line="360" w:lineRule="auto"/>
        <w:ind w:firstLine="480"/>
        <w:rPr>
          <w:rFonts w:hint="eastAsia" w:ascii="宋体" w:hAnsi="宋体" w:eastAsia="宋体" w:cs="宋体"/>
          <w:color w:val="000000"/>
          <w:sz w:val="24"/>
          <w:szCs w:val="24"/>
          <w:highlight w:val="none"/>
        </w:rPr>
      </w:pPr>
      <w:bookmarkStart w:id="440" w:name="_Toc292559921"/>
      <w:bookmarkStart w:id="441" w:name="_Toc297123556"/>
      <w:bookmarkStart w:id="442" w:name="_Toc303539163"/>
      <w:bookmarkStart w:id="443" w:name="_Toc296503211"/>
      <w:bookmarkStart w:id="444" w:name="_Toc292559416"/>
      <w:bookmarkStart w:id="445" w:name="_Toc296891251"/>
      <w:bookmarkStart w:id="446" w:name="_Toc296944550"/>
      <w:bookmarkStart w:id="447" w:name="_Toc296346712"/>
      <w:bookmarkStart w:id="448" w:name="_Toc297216215"/>
      <w:bookmarkStart w:id="449" w:name="_Toc297048397"/>
      <w:bookmarkStart w:id="450" w:name="_Toc300935006"/>
      <w:bookmarkStart w:id="451" w:name="_Toc297120511"/>
      <w:bookmarkStart w:id="452" w:name="_Toc296891039"/>
      <w:bookmarkStart w:id="453" w:name="_Toc296347210"/>
      <w:r>
        <w:rPr>
          <w:rFonts w:hint="eastAsia" w:ascii="宋体" w:hAnsi="宋体" w:eastAsia="宋体" w:cs="宋体"/>
          <w:color w:val="000000"/>
          <w:sz w:val="24"/>
          <w:szCs w:val="24"/>
          <w:highlight w:val="none"/>
        </w:rPr>
        <w:t>12.4.1 付款周期</w:t>
      </w:r>
    </w:p>
    <w:p w14:paraId="3466429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双方约定的工程款（进度款）支付的方式和时间：</w:t>
      </w:r>
    </w:p>
    <w:p w14:paraId="6DE2FC62">
      <w:pPr>
        <w:spacing w:line="360" w:lineRule="auto"/>
        <w:ind w:firstLine="480"/>
        <w:rPr>
          <w:rFonts w:hint="eastAsia" w:ascii="宋体" w:hAnsi="宋体" w:eastAsia="宋体" w:cs="宋体"/>
          <w:sz w:val="24"/>
          <w:szCs w:val="24"/>
          <w:highlight w:val="none"/>
        </w:rPr>
      </w:pPr>
      <w:r>
        <w:rPr>
          <w:rFonts w:hint="eastAsia" w:ascii="宋体" w:hAnsi="宋体" w:eastAsia="宋体" w:cs="宋体"/>
          <w:b/>
          <w:bCs/>
          <w:sz w:val="24"/>
          <w:szCs w:val="24"/>
          <w:highlight w:val="none"/>
        </w:rPr>
        <w:t>本工程预付款30%，工程完成支付</w:t>
      </w:r>
      <w:r>
        <w:rPr>
          <w:rFonts w:ascii="宋体" w:hAnsi="宋体" w:eastAsia="宋体" w:cs="宋体"/>
          <w:b/>
          <w:bCs/>
          <w:sz w:val="24"/>
          <w:szCs w:val="24"/>
          <w:highlight w:val="none"/>
        </w:rPr>
        <w:t>至</w:t>
      </w:r>
      <w:r>
        <w:rPr>
          <w:rFonts w:hint="eastAsia" w:ascii="宋体" w:hAnsi="宋体" w:eastAsia="宋体" w:cs="宋体"/>
          <w:b/>
          <w:bCs/>
          <w:sz w:val="24"/>
          <w:szCs w:val="24"/>
          <w:highlight w:val="none"/>
        </w:rPr>
        <w:t>80%，</w:t>
      </w:r>
      <w:r>
        <w:rPr>
          <w:rFonts w:hint="eastAsia" w:ascii="宋体" w:hAnsi="宋体" w:eastAsia="宋体" w:cs="宋体"/>
          <w:b/>
          <w:bCs/>
          <w:sz w:val="24"/>
          <w:szCs w:val="24"/>
          <w:highlight w:val="none"/>
          <w:lang w:eastAsia="zh-CN"/>
        </w:rPr>
        <w:t>审计完成且通过监理、业主两级验收合格后付至审计结算价的97%</w:t>
      </w:r>
      <w:r>
        <w:rPr>
          <w:rFonts w:hint="eastAsia" w:ascii="宋体" w:hAnsi="宋体" w:eastAsia="宋体" w:cs="宋体"/>
          <w:b/>
          <w:bCs/>
          <w:sz w:val="24"/>
          <w:szCs w:val="24"/>
          <w:highlight w:val="none"/>
        </w:rPr>
        <w:t>，余款</w:t>
      </w: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rPr>
        <w:t>作为质保金，待缺陷责任期满后无质量问题付清余款（无息）</w:t>
      </w:r>
      <w:r>
        <w:rPr>
          <w:rFonts w:hint="eastAsia" w:ascii="宋体" w:hAnsi="宋体" w:eastAsia="宋体" w:cs="宋体"/>
          <w:sz w:val="24"/>
          <w:szCs w:val="24"/>
          <w:highlight w:val="none"/>
        </w:rPr>
        <w:t>。</w:t>
      </w:r>
    </w:p>
    <w:p w14:paraId="4FC398D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每次支付工程款时，承包人必须提供符合税法的等额正规发票，否则延迟付款的责任由承包人自行承担。发包人收到发票后30个工作日内（发票开具日期计算），将资金支付到约定的承包人账户。</w:t>
      </w:r>
    </w:p>
    <w:p w14:paraId="61AAE28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12.4.2 进度付款申请单的编制</w:t>
      </w:r>
    </w:p>
    <w:p w14:paraId="4AF97CB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关于进度付款申请单编制的约定：</w:t>
      </w:r>
      <w:r>
        <w:rPr>
          <w:rFonts w:hint="eastAsia" w:ascii="宋体" w:hAnsi="宋体" w:eastAsia="宋体" w:cs="宋体"/>
          <w:color w:val="000000"/>
          <w:sz w:val="24"/>
          <w:szCs w:val="24"/>
          <w:highlight w:val="none"/>
          <w:u w:val="single"/>
        </w:rPr>
        <w:t xml:space="preserve"> 不含工程变更、签证、索赔费用 </w:t>
      </w:r>
      <w:r>
        <w:rPr>
          <w:rFonts w:hint="eastAsia" w:ascii="宋体" w:hAnsi="宋体" w:eastAsia="宋体" w:cs="宋体"/>
          <w:color w:val="000000"/>
          <w:sz w:val="24"/>
          <w:szCs w:val="24"/>
          <w:highlight w:val="none"/>
        </w:rPr>
        <w:t>。</w:t>
      </w:r>
    </w:p>
    <w:p w14:paraId="6768701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eastAsia="宋体" w:cs="宋体"/>
          <w:color w:val="000000"/>
          <w:sz w:val="24"/>
          <w:szCs w:val="24"/>
          <w:highlight w:val="none"/>
        </w:rPr>
        <w:t>2.4.3 进度付款申请单的提交</w:t>
      </w:r>
    </w:p>
    <w:p w14:paraId="3222913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（1）单价合同进度付款申请单提交的约定：</w:t>
      </w:r>
      <w:r>
        <w:rPr>
          <w:rFonts w:hint="eastAsia" w:ascii="宋体" w:hAnsi="宋体" w:eastAsia="宋体" w:cs="宋体"/>
          <w:color w:val="000000"/>
          <w:sz w:val="24"/>
          <w:szCs w:val="24"/>
          <w:highlight w:val="none"/>
          <w:u w:val="single"/>
        </w:rPr>
        <w:t xml:space="preserve"> 按月提交 </w:t>
      </w:r>
      <w:r>
        <w:rPr>
          <w:rFonts w:hint="eastAsia" w:ascii="宋体" w:hAnsi="宋体" w:eastAsia="宋体" w:cs="宋体"/>
          <w:color w:val="000000"/>
          <w:sz w:val="24"/>
          <w:szCs w:val="24"/>
          <w:highlight w:val="none"/>
        </w:rPr>
        <w:t>。</w:t>
      </w:r>
    </w:p>
    <w:p w14:paraId="701FD59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（2）总价合同进度付款申请单提交的约定：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05F1952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（3）其他价格形式合同进度付款申请单提交的约定：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5FD9321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12.4.4 进度款审核和支付</w:t>
      </w:r>
    </w:p>
    <w:p w14:paraId="6F487FBA">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（1）监理人审查并报送发包人的期限：</w:t>
      </w:r>
      <w:r>
        <w:rPr>
          <w:rFonts w:hint="eastAsia" w:ascii="宋体" w:hAnsi="宋体" w:eastAsia="宋体" w:cs="宋体"/>
          <w:color w:val="000000"/>
          <w:sz w:val="24"/>
          <w:szCs w:val="24"/>
          <w:highlight w:val="none"/>
          <w:u w:val="single"/>
        </w:rPr>
        <w:t>在收到承包人进度付款申请单以及相关资料后7日内完成</w:t>
      </w:r>
      <w:r>
        <w:rPr>
          <w:rFonts w:hint="eastAsia" w:ascii="宋体" w:hAnsi="宋体" w:eastAsia="宋体" w:cs="宋体"/>
          <w:color w:val="000000"/>
          <w:sz w:val="24"/>
          <w:szCs w:val="24"/>
          <w:highlight w:val="none"/>
        </w:rPr>
        <w:t>。</w:t>
      </w:r>
    </w:p>
    <w:p w14:paraId="3814CF4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发包人完成审批并签发进度款支付证书的期限：</w:t>
      </w:r>
      <w:r>
        <w:rPr>
          <w:rFonts w:hint="eastAsia" w:ascii="宋体" w:hAnsi="宋体" w:eastAsia="宋体" w:cs="宋体"/>
          <w:color w:val="000000"/>
          <w:sz w:val="24"/>
          <w:szCs w:val="24"/>
          <w:highlight w:val="none"/>
          <w:u w:val="single"/>
        </w:rPr>
        <w:t xml:space="preserve">在收到监理人报送的进度付款申请单及相关资料后7日内  </w:t>
      </w:r>
      <w:r>
        <w:rPr>
          <w:rFonts w:hint="eastAsia" w:ascii="宋体" w:hAnsi="宋体" w:eastAsia="宋体" w:cs="宋体"/>
          <w:color w:val="000000"/>
          <w:sz w:val="24"/>
          <w:szCs w:val="24"/>
          <w:highlight w:val="none"/>
        </w:rPr>
        <w:t>。</w:t>
      </w:r>
    </w:p>
    <w:p w14:paraId="7236657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（2）发包人支付进度款的期限：</w:t>
      </w:r>
      <w:r>
        <w:rPr>
          <w:rFonts w:hint="eastAsia" w:ascii="宋体" w:hAnsi="宋体" w:eastAsia="宋体" w:cs="宋体"/>
          <w:color w:val="000000"/>
          <w:sz w:val="24"/>
          <w:szCs w:val="24"/>
          <w:highlight w:val="none"/>
          <w:u w:val="single"/>
        </w:rPr>
        <w:t xml:space="preserve">  在进度款支付证书签发后14天内完成支付 </w:t>
      </w:r>
      <w:r>
        <w:rPr>
          <w:rFonts w:hint="eastAsia" w:ascii="宋体" w:hAnsi="宋体" w:eastAsia="宋体" w:cs="宋体"/>
          <w:color w:val="000000"/>
          <w:sz w:val="24"/>
          <w:szCs w:val="24"/>
          <w:highlight w:val="none"/>
        </w:rPr>
        <w:t>。</w:t>
      </w:r>
    </w:p>
    <w:p w14:paraId="59605C9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发包人逾期支付进度款的违约金的计算方式：</w:t>
      </w:r>
      <w:r>
        <w:rPr>
          <w:rFonts w:hint="eastAsia" w:ascii="宋体" w:hAnsi="宋体" w:eastAsia="宋体" w:cs="宋体"/>
          <w:color w:val="000000"/>
          <w:sz w:val="24"/>
          <w:szCs w:val="24"/>
          <w:highlight w:val="none"/>
          <w:u w:val="single"/>
        </w:rPr>
        <w:t xml:space="preserve">无 </w:t>
      </w:r>
      <w:r>
        <w:rPr>
          <w:rFonts w:hint="eastAsia" w:ascii="宋体" w:hAnsi="宋体" w:eastAsia="宋体" w:cs="宋体"/>
          <w:color w:val="000000"/>
          <w:sz w:val="24"/>
          <w:szCs w:val="24"/>
          <w:highlight w:val="none"/>
        </w:rPr>
        <w:t>。</w:t>
      </w:r>
    </w:p>
    <w:p w14:paraId="5C5AD7C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12.4.5 支付分解表的编制</w:t>
      </w:r>
    </w:p>
    <w:p w14:paraId="08D27A8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12.4.5</w:t>
      </w:r>
      <w:r>
        <w:rPr>
          <w:rFonts w:hint="eastAsia" w:ascii="宋体" w:hAnsi="宋体" w:eastAsia="宋体" w:cs="宋体"/>
          <w:b/>
          <w:color w:val="000000"/>
          <w:sz w:val="24"/>
          <w:szCs w:val="24"/>
          <w:highlight w:val="none"/>
        </w:rPr>
        <w:t>.</w:t>
      </w:r>
      <w:r>
        <w:rPr>
          <w:rFonts w:hint="eastAsia" w:ascii="宋体" w:hAnsi="宋体" w:eastAsia="宋体" w:cs="宋体"/>
          <w:color w:val="000000"/>
          <w:sz w:val="24"/>
          <w:szCs w:val="24"/>
          <w:highlight w:val="none"/>
        </w:rPr>
        <w:t>1、总价合同支付分解表的编制与审批：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38108DF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12.4.5</w:t>
      </w:r>
      <w:r>
        <w:rPr>
          <w:rFonts w:hint="eastAsia" w:ascii="宋体" w:hAnsi="宋体" w:eastAsia="宋体" w:cs="宋体"/>
          <w:b/>
          <w:color w:val="000000"/>
          <w:sz w:val="24"/>
          <w:szCs w:val="24"/>
          <w:highlight w:val="none"/>
        </w:rPr>
        <w:t>.</w:t>
      </w:r>
      <w:r>
        <w:rPr>
          <w:rFonts w:hint="eastAsia" w:ascii="宋体" w:hAnsi="宋体" w:eastAsia="宋体" w:cs="宋体"/>
          <w:color w:val="000000"/>
          <w:sz w:val="24"/>
          <w:szCs w:val="24"/>
          <w:highlight w:val="none"/>
        </w:rPr>
        <w:t>2、单价合同的总价项目支付分解表的编制与审批：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bookmarkEnd w:id="284"/>
    </w:p>
    <w:p w14:paraId="38A8C19C">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454" w:name="_Toc292559424"/>
      <w:bookmarkStart w:id="455" w:name="_Toc351203645"/>
      <w:bookmarkStart w:id="456" w:name="_Toc297120519"/>
      <w:bookmarkStart w:id="457" w:name="_Toc312678053"/>
      <w:bookmarkStart w:id="458" w:name="_Toc296346720"/>
      <w:bookmarkStart w:id="459" w:name="_Toc292559929"/>
      <w:bookmarkStart w:id="460" w:name="_Toc296347218"/>
      <w:bookmarkStart w:id="461" w:name="_Toc297048405"/>
      <w:bookmarkStart w:id="462" w:name="_Toc300935015"/>
      <w:bookmarkStart w:id="463" w:name="_Toc296503219"/>
      <w:bookmarkStart w:id="464" w:name="_Toc296944558"/>
      <w:bookmarkStart w:id="465" w:name="_Toc296891047"/>
      <w:bookmarkStart w:id="466" w:name="_Toc297216223"/>
      <w:bookmarkStart w:id="467" w:name="_Toc303539172"/>
      <w:bookmarkStart w:id="468" w:name="_Toc304295593"/>
      <w:bookmarkStart w:id="469" w:name="_Toc297123564"/>
      <w:bookmarkStart w:id="470" w:name="_Toc296891259"/>
      <w:r>
        <w:rPr>
          <w:rFonts w:hint="eastAsia" w:ascii="宋体" w:hAnsi="宋体" w:eastAsia="宋体" w:cs="宋体"/>
          <w:b/>
          <w:bCs/>
          <w:color w:val="000000"/>
          <w:kern w:val="2"/>
          <w:sz w:val="24"/>
          <w:szCs w:val="24"/>
          <w:highlight w:val="none"/>
          <w:lang w:val="en-US" w:eastAsia="zh-CN" w:bidi="ar-SA"/>
        </w:rPr>
        <w:t>13、验收和工程试车</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7BD633A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13.1 分部分项工程验收</w:t>
      </w:r>
    </w:p>
    <w:p w14:paraId="26DE3B3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13.1.1监理人不能按时进行验收时，应提前</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小时提交书面延期要求。</w:t>
      </w:r>
    </w:p>
    <w:p w14:paraId="7C0BEB8C">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关于延期最长不得超过：</w:t>
      </w:r>
      <w:r>
        <w:rPr>
          <w:rFonts w:hint="eastAsia" w:ascii="宋体" w:hAnsi="宋体" w:eastAsia="宋体" w:cs="宋体"/>
          <w:color w:val="000000"/>
          <w:sz w:val="24"/>
          <w:szCs w:val="24"/>
          <w:highlight w:val="none"/>
          <w:u w:val="single"/>
        </w:rPr>
        <w:t xml:space="preserve">  48  </w:t>
      </w:r>
      <w:r>
        <w:rPr>
          <w:rFonts w:hint="eastAsia" w:ascii="宋体" w:hAnsi="宋体" w:eastAsia="宋体" w:cs="宋体"/>
          <w:color w:val="000000"/>
          <w:sz w:val="24"/>
          <w:szCs w:val="24"/>
          <w:highlight w:val="none"/>
        </w:rPr>
        <w:t>小时。</w:t>
      </w:r>
    </w:p>
    <w:p w14:paraId="0B6F9EBE">
      <w:pPr>
        <w:spacing w:line="360" w:lineRule="auto"/>
        <w:ind w:firstLine="480"/>
        <w:rPr>
          <w:rFonts w:hint="eastAsia" w:ascii="宋体" w:hAnsi="宋体" w:eastAsia="宋体" w:cs="宋体"/>
          <w:color w:val="000000"/>
          <w:sz w:val="24"/>
          <w:szCs w:val="24"/>
          <w:highlight w:val="none"/>
        </w:rPr>
      </w:pPr>
      <w:bookmarkStart w:id="471" w:name="_Toc300935016"/>
      <w:bookmarkStart w:id="472" w:name="_Toc304295596"/>
      <w:bookmarkStart w:id="473" w:name="_Toc292559933"/>
      <w:bookmarkStart w:id="474" w:name="_Toc297123565"/>
      <w:bookmarkStart w:id="475" w:name="_Toc296346724"/>
      <w:bookmarkStart w:id="476" w:name="_Toc312678056"/>
      <w:bookmarkStart w:id="477" w:name="_Toc292559428"/>
      <w:bookmarkStart w:id="478" w:name="_Toc296891263"/>
      <w:bookmarkStart w:id="479" w:name="_Toc296347222"/>
      <w:bookmarkStart w:id="480" w:name="_Toc296944562"/>
      <w:bookmarkStart w:id="481" w:name="_Toc297120523"/>
      <w:bookmarkStart w:id="482" w:name="_Toc297048409"/>
      <w:bookmarkStart w:id="483" w:name="_Toc296503223"/>
      <w:bookmarkStart w:id="484" w:name="_Toc303539173"/>
      <w:bookmarkStart w:id="485" w:name="_Toc297216224"/>
      <w:bookmarkStart w:id="486" w:name="_Toc296891051"/>
      <w:bookmarkStart w:id="487" w:name="_Toc267251470"/>
      <w:bookmarkStart w:id="488" w:name="_Toc267251476"/>
      <w:bookmarkStart w:id="489" w:name="_Toc267251475"/>
      <w:bookmarkStart w:id="490" w:name="_Toc267251473"/>
      <w:bookmarkStart w:id="491" w:name="_Toc267251474"/>
      <w:bookmarkStart w:id="492" w:name="_Toc267251471"/>
      <w:bookmarkStart w:id="493" w:name="_Toc267251472"/>
      <w:r>
        <w:rPr>
          <w:rFonts w:hint="eastAsia" w:ascii="宋体" w:hAnsi="宋体" w:eastAsia="宋体" w:cs="宋体"/>
          <w:color w:val="000000"/>
          <w:sz w:val="24"/>
          <w:szCs w:val="24"/>
          <w:highlight w:val="none"/>
        </w:rPr>
        <w:t>13.2 竣工验收</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6C70E271">
      <w:pPr>
        <w:spacing w:line="360" w:lineRule="auto"/>
        <w:ind w:firstLine="480"/>
        <w:rPr>
          <w:rFonts w:hint="eastAsia" w:ascii="宋体" w:hAnsi="宋体" w:eastAsia="宋体" w:cs="宋体"/>
          <w:color w:val="000000"/>
          <w:sz w:val="24"/>
          <w:szCs w:val="24"/>
          <w:highlight w:val="none"/>
        </w:rPr>
      </w:pPr>
      <w:bookmarkStart w:id="494" w:name="_Toc280868704"/>
      <w:bookmarkStart w:id="495" w:name="_Toc280868705"/>
      <w:bookmarkStart w:id="496" w:name="_Toc280868706"/>
      <w:bookmarkStart w:id="497" w:name="_Toc280868707"/>
      <w:bookmarkStart w:id="498" w:name="_Toc280868708"/>
      <w:bookmarkStart w:id="499" w:name="_Toc280868709"/>
      <w:r>
        <w:rPr>
          <w:rFonts w:hint="eastAsia" w:ascii="宋体" w:hAnsi="宋体" w:eastAsia="宋体" w:cs="宋体"/>
          <w:color w:val="000000"/>
          <w:sz w:val="24"/>
          <w:szCs w:val="24"/>
          <w:highlight w:val="none"/>
        </w:rPr>
        <w:t>13.2.1竣工验收程序</w:t>
      </w:r>
      <w:bookmarkEnd w:id="494"/>
    </w:p>
    <w:p w14:paraId="36BBF65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关于竣工验收程序的约定：</w:t>
      </w:r>
      <w:r>
        <w:rPr>
          <w:rFonts w:hint="eastAsia" w:ascii="宋体" w:hAnsi="宋体" w:eastAsia="宋体" w:cs="宋体"/>
          <w:color w:val="000000"/>
          <w:sz w:val="24"/>
          <w:szCs w:val="24"/>
          <w:highlight w:val="none"/>
          <w:u w:val="single"/>
        </w:rPr>
        <w:t>按通用条款执行</w:t>
      </w:r>
      <w:r>
        <w:rPr>
          <w:rFonts w:hint="eastAsia" w:ascii="宋体" w:hAnsi="宋体" w:eastAsia="宋体" w:cs="宋体"/>
          <w:color w:val="000000"/>
          <w:sz w:val="24"/>
          <w:szCs w:val="24"/>
          <w:highlight w:val="none"/>
        </w:rPr>
        <w:t>。</w:t>
      </w:r>
    </w:p>
    <w:p w14:paraId="4892CBA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发包人不按照本项约定组织竣工验收、颁发工程接收证书的违约金的计算方法：</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bookmarkEnd w:id="495"/>
    </w:p>
    <w:p w14:paraId="7F5DAA7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13.2.2移交、接收全部与部分工程</w:t>
      </w:r>
      <w:bookmarkEnd w:id="496"/>
    </w:p>
    <w:p w14:paraId="77ED892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承包人向发包人移交工程的期限：</w:t>
      </w:r>
      <w:r>
        <w:rPr>
          <w:rFonts w:hint="eastAsia" w:ascii="宋体" w:hAnsi="宋体" w:eastAsia="宋体" w:cs="宋体"/>
          <w:color w:val="000000"/>
          <w:sz w:val="24"/>
          <w:szCs w:val="24"/>
          <w:highlight w:val="none"/>
          <w:u w:val="single"/>
        </w:rPr>
        <w:t>在颁发工程接收证书后7日内完成工程的移交。</w:t>
      </w:r>
    </w:p>
    <w:p w14:paraId="4337D4A2">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发包人未按本合同约定接收全部或部分工程的，违约金的计算方法为：</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bookmarkEnd w:id="497"/>
    </w:p>
    <w:p w14:paraId="14E43BFD">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承包人未按时移交工程的，违约金的计算方法为：</w:t>
      </w:r>
      <w:r>
        <w:rPr>
          <w:rFonts w:hint="eastAsia" w:ascii="宋体" w:hAnsi="宋体" w:eastAsia="宋体" w:cs="宋体"/>
          <w:color w:val="000000"/>
          <w:sz w:val="24"/>
          <w:szCs w:val="24"/>
          <w:highlight w:val="none"/>
          <w:u w:val="single"/>
        </w:rPr>
        <w:t>每推迟一天，</w:t>
      </w:r>
      <w:r>
        <w:rPr>
          <w:rFonts w:hint="eastAsia" w:ascii="宋体" w:hAnsi="宋体" w:eastAsia="宋体" w:cs="宋体"/>
          <w:b/>
          <w:bCs/>
          <w:color w:val="000000"/>
          <w:sz w:val="24"/>
          <w:szCs w:val="24"/>
          <w:highlight w:val="none"/>
          <w:u w:val="single"/>
        </w:rPr>
        <w:t>承</w:t>
      </w:r>
      <w:r>
        <w:rPr>
          <w:rFonts w:hint="eastAsia" w:ascii="宋体" w:hAnsi="宋体" w:eastAsia="宋体" w:cs="宋体"/>
          <w:b/>
          <w:color w:val="000000"/>
          <w:sz w:val="24"/>
          <w:szCs w:val="24"/>
          <w:highlight w:val="none"/>
          <w:u w:val="single"/>
        </w:rPr>
        <w:t>包人赔偿给发包人合同价万分之一违约金</w:t>
      </w:r>
      <w:r>
        <w:rPr>
          <w:rFonts w:hint="eastAsia" w:ascii="宋体" w:hAnsi="宋体" w:eastAsia="宋体" w:cs="宋体"/>
          <w:b/>
          <w:color w:val="000000"/>
          <w:sz w:val="24"/>
          <w:szCs w:val="24"/>
          <w:highlight w:val="none"/>
        </w:rPr>
        <w:t>。</w:t>
      </w:r>
    </w:p>
    <w:p w14:paraId="3347B0D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13.3 工程试车</w:t>
      </w:r>
      <w:bookmarkEnd w:id="498"/>
    </w:p>
    <w:p w14:paraId="1E5FE4E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13.3.1 试车程序</w:t>
      </w:r>
    </w:p>
    <w:p w14:paraId="1A9440E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工程试车内容：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332FB48A">
      <w:pPr>
        <w:numPr>
          <w:ilvl w:val="0"/>
          <w:numId w:val="9"/>
        </w:num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单机无负荷试车费用由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承担；</w:t>
      </w:r>
    </w:p>
    <w:p w14:paraId="45C47B1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无负荷联动试车费用由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承担。</w:t>
      </w:r>
    </w:p>
    <w:p w14:paraId="1014850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13.3.2 投料试车</w:t>
      </w:r>
    </w:p>
    <w:p w14:paraId="6581DA5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关于投料试车相关事项的约定：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0BA850A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13.4 竣工退场</w:t>
      </w:r>
    </w:p>
    <w:p w14:paraId="75577A6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13.4.1 竣工退场</w:t>
      </w:r>
    </w:p>
    <w:p w14:paraId="2BC3F47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承包人完成竣工退场的期限：</w:t>
      </w:r>
      <w:r>
        <w:rPr>
          <w:rFonts w:hint="eastAsia" w:ascii="宋体" w:hAnsi="宋体" w:eastAsia="宋体" w:cs="宋体"/>
          <w:color w:val="000000"/>
          <w:sz w:val="24"/>
          <w:szCs w:val="24"/>
          <w:highlight w:val="none"/>
          <w:u w:val="single"/>
        </w:rPr>
        <w:t xml:space="preserve">在移交结束后7日内完成竣工退场 </w:t>
      </w:r>
      <w:r>
        <w:rPr>
          <w:rFonts w:hint="eastAsia" w:ascii="宋体" w:hAnsi="宋体" w:eastAsia="宋体" w:cs="宋体"/>
          <w:color w:val="000000"/>
          <w:sz w:val="24"/>
          <w:szCs w:val="24"/>
          <w:highlight w:val="none"/>
        </w:rPr>
        <w:t>。</w:t>
      </w:r>
    </w:p>
    <w:p w14:paraId="1A6A6FCD">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500" w:name="_Toc351203646"/>
      <w:r>
        <w:rPr>
          <w:rFonts w:hint="eastAsia" w:ascii="宋体" w:hAnsi="宋体" w:eastAsia="宋体" w:cs="宋体"/>
          <w:b/>
          <w:bCs/>
          <w:color w:val="000000"/>
          <w:kern w:val="2"/>
          <w:sz w:val="24"/>
          <w:szCs w:val="24"/>
          <w:highlight w:val="none"/>
          <w:lang w:val="en-US" w:eastAsia="zh-CN" w:bidi="ar-SA"/>
        </w:rPr>
        <w:t>14、竣工结算</w:t>
      </w:r>
      <w:bookmarkEnd w:id="500"/>
    </w:p>
    <w:p w14:paraId="0744D40D">
      <w:pPr>
        <w:spacing w:line="360" w:lineRule="auto"/>
        <w:ind w:firstLine="48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执行《建设工程工程量清单计价规范》GB50500-2013的规定。</w:t>
      </w:r>
    </w:p>
    <w:p w14:paraId="718E17E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14.1 竣工付款申请</w:t>
      </w:r>
    </w:p>
    <w:p w14:paraId="3B68CA8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承包人提交竣工付款申请单的期限：</w:t>
      </w:r>
      <w:r>
        <w:rPr>
          <w:rFonts w:hint="eastAsia" w:ascii="宋体" w:hAnsi="宋体" w:eastAsia="宋体" w:cs="宋体"/>
          <w:color w:val="000000"/>
          <w:sz w:val="24"/>
          <w:szCs w:val="24"/>
          <w:highlight w:val="none"/>
          <w:u w:val="single"/>
        </w:rPr>
        <w:t xml:space="preserve">在工程竣工验收合格后28天内向发包人和监理人提交竣工结算申请单  </w:t>
      </w:r>
      <w:r>
        <w:rPr>
          <w:rFonts w:hint="eastAsia" w:ascii="宋体" w:hAnsi="宋体" w:eastAsia="宋体" w:cs="宋体"/>
          <w:color w:val="000000"/>
          <w:sz w:val="24"/>
          <w:szCs w:val="24"/>
          <w:highlight w:val="none"/>
        </w:rPr>
        <w:t>。</w:t>
      </w:r>
    </w:p>
    <w:p w14:paraId="57012C5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竣工付款申请单应包括的内容：</w:t>
      </w:r>
    </w:p>
    <w:p w14:paraId="45DCB66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（1）竣工结算合同价格；</w:t>
      </w:r>
    </w:p>
    <w:p w14:paraId="17D0070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（2）发包人已支付承包人的款项；</w:t>
      </w:r>
    </w:p>
    <w:p w14:paraId="730F1BE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（3）应扣留的质量保证金； </w:t>
      </w:r>
    </w:p>
    <w:p w14:paraId="43F9787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（4）发包人应支付承包人的合同价款。</w:t>
      </w:r>
    </w:p>
    <w:p w14:paraId="730F033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14.2 竣工结算审核</w:t>
      </w:r>
    </w:p>
    <w:p w14:paraId="12F9D9C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发包人审批竣工付款申请单的期限：</w:t>
      </w:r>
      <w:r>
        <w:rPr>
          <w:rFonts w:hint="eastAsia" w:ascii="宋体" w:hAnsi="宋体" w:eastAsia="宋体" w:cs="宋体"/>
          <w:color w:val="000000"/>
          <w:sz w:val="24"/>
          <w:szCs w:val="24"/>
          <w:highlight w:val="none"/>
          <w:u w:val="single"/>
        </w:rPr>
        <w:t>发包人在收到承包人提交竣工结算申请书后2个月内完成审批</w:t>
      </w:r>
      <w:r>
        <w:rPr>
          <w:rFonts w:hint="eastAsia" w:ascii="宋体" w:hAnsi="宋体" w:eastAsia="宋体" w:cs="宋体"/>
          <w:color w:val="000000"/>
          <w:sz w:val="24"/>
          <w:szCs w:val="24"/>
          <w:highlight w:val="none"/>
        </w:rPr>
        <w:t>。</w:t>
      </w:r>
    </w:p>
    <w:p w14:paraId="2615EC4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发包人完成竣工付款的期限：</w:t>
      </w:r>
      <w:r>
        <w:rPr>
          <w:rFonts w:hint="eastAsia" w:ascii="宋体" w:hAnsi="宋体" w:eastAsia="宋体" w:cs="宋体"/>
          <w:color w:val="000000"/>
          <w:sz w:val="24"/>
          <w:szCs w:val="24"/>
          <w:highlight w:val="none"/>
          <w:u w:val="single"/>
        </w:rPr>
        <w:t>发包人应在签发竣工付款证书后的3个月内，完成对承包人的竣工付款</w:t>
      </w:r>
      <w:r>
        <w:rPr>
          <w:rFonts w:hint="eastAsia" w:ascii="宋体" w:hAnsi="宋体" w:eastAsia="宋体" w:cs="宋体"/>
          <w:color w:val="000000"/>
          <w:sz w:val="24"/>
          <w:szCs w:val="24"/>
          <w:highlight w:val="none"/>
        </w:rPr>
        <w:t>。</w:t>
      </w:r>
    </w:p>
    <w:p w14:paraId="2867900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关于竣工付款证书异议部分复核的方式和程序：</w:t>
      </w:r>
      <w:r>
        <w:rPr>
          <w:rFonts w:hint="eastAsia" w:ascii="宋体" w:hAnsi="宋体" w:eastAsia="宋体" w:cs="宋体"/>
          <w:color w:val="000000"/>
          <w:sz w:val="24"/>
          <w:szCs w:val="24"/>
          <w:highlight w:val="none"/>
          <w:u w:val="single"/>
        </w:rPr>
        <w:t>按照第19条〔争议解决〕约定处理</w:t>
      </w:r>
      <w:r>
        <w:rPr>
          <w:rFonts w:hint="eastAsia" w:ascii="宋体" w:hAnsi="宋体" w:eastAsia="宋体" w:cs="宋体"/>
          <w:color w:val="000000"/>
          <w:sz w:val="24"/>
          <w:szCs w:val="24"/>
          <w:highlight w:val="none"/>
        </w:rPr>
        <w:t>。</w:t>
      </w:r>
    </w:p>
    <w:p w14:paraId="6311483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p>
    <w:p w14:paraId="70886D5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14.3 最终结清</w:t>
      </w:r>
    </w:p>
    <w:p w14:paraId="372FCA4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14.3.1 最终结清申请单</w:t>
      </w:r>
    </w:p>
    <w:p w14:paraId="40BB9DB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承包人提交最终结清申请单的份数：</w:t>
      </w:r>
      <w:r>
        <w:rPr>
          <w:rFonts w:hint="eastAsia" w:ascii="宋体" w:hAnsi="宋体" w:eastAsia="宋体" w:cs="宋体"/>
          <w:color w:val="000000"/>
          <w:sz w:val="24"/>
          <w:szCs w:val="24"/>
          <w:highlight w:val="none"/>
          <w:u w:val="single"/>
        </w:rPr>
        <w:t xml:space="preserve"> 叁份  </w:t>
      </w:r>
      <w:r>
        <w:rPr>
          <w:rFonts w:hint="eastAsia" w:ascii="宋体" w:hAnsi="宋体" w:eastAsia="宋体" w:cs="宋体"/>
          <w:color w:val="000000"/>
          <w:sz w:val="24"/>
          <w:szCs w:val="24"/>
          <w:highlight w:val="none"/>
        </w:rPr>
        <w:t>。</w:t>
      </w:r>
    </w:p>
    <w:p w14:paraId="13593678">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承包人提交最终结算申请单的期限：</w:t>
      </w:r>
      <w:r>
        <w:rPr>
          <w:rFonts w:hint="eastAsia" w:ascii="宋体" w:hAnsi="宋体" w:eastAsia="宋体" w:cs="宋体"/>
          <w:color w:val="000000"/>
          <w:sz w:val="24"/>
          <w:szCs w:val="24"/>
          <w:highlight w:val="none"/>
          <w:u w:val="single"/>
        </w:rPr>
        <w:t xml:space="preserve">在缺陷责任期终止证书颁发后7日内  。 </w:t>
      </w:r>
    </w:p>
    <w:p w14:paraId="6DEEBC2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14.3.2 最终结清证书和支付</w:t>
      </w:r>
    </w:p>
    <w:p w14:paraId="583F068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（1）发包人完成最终结清申请单的审批并颁发最终结清证书的期限：</w:t>
      </w:r>
      <w:r>
        <w:rPr>
          <w:rFonts w:hint="eastAsia" w:ascii="宋体" w:hAnsi="宋体" w:eastAsia="宋体" w:cs="宋体"/>
          <w:color w:val="000000"/>
          <w:sz w:val="24"/>
          <w:szCs w:val="24"/>
          <w:highlight w:val="none"/>
          <w:u w:val="single"/>
        </w:rPr>
        <w:t xml:space="preserve">在收到承包人提交的最终结清申请单后14天内  </w:t>
      </w:r>
      <w:r>
        <w:rPr>
          <w:rFonts w:hint="eastAsia" w:ascii="宋体" w:hAnsi="宋体" w:eastAsia="宋体" w:cs="宋体"/>
          <w:color w:val="000000"/>
          <w:sz w:val="24"/>
          <w:szCs w:val="24"/>
          <w:highlight w:val="none"/>
        </w:rPr>
        <w:t>。</w:t>
      </w:r>
    </w:p>
    <w:p w14:paraId="596B57A4">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（2）发包人完成支付的期限：</w:t>
      </w:r>
      <w:r>
        <w:rPr>
          <w:rFonts w:hint="eastAsia" w:ascii="宋体" w:hAnsi="宋体" w:eastAsia="宋体" w:cs="宋体"/>
          <w:color w:val="000000"/>
          <w:sz w:val="24"/>
          <w:szCs w:val="24"/>
          <w:highlight w:val="none"/>
          <w:u w:val="single"/>
        </w:rPr>
        <w:t>在颁发最终结清证书后30日内完成支付 。</w:t>
      </w:r>
      <w:bookmarkEnd w:id="487"/>
      <w:bookmarkEnd w:id="488"/>
      <w:bookmarkEnd w:id="489"/>
      <w:bookmarkEnd w:id="490"/>
      <w:bookmarkEnd w:id="491"/>
      <w:bookmarkEnd w:id="492"/>
      <w:bookmarkEnd w:id="493"/>
      <w:bookmarkEnd w:id="499"/>
    </w:p>
    <w:p w14:paraId="012E62A9">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501" w:name="_Toc351203647"/>
      <w:bookmarkStart w:id="502" w:name="_Toc267251483"/>
      <w:bookmarkStart w:id="503" w:name="_Toc267251482"/>
      <w:bookmarkStart w:id="504" w:name="_Toc267251484"/>
      <w:bookmarkStart w:id="505" w:name="_Toc267251485"/>
      <w:bookmarkStart w:id="506" w:name="_Toc267251486"/>
      <w:bookmarkStart w:id="507" w:name="_Toc267251489"/>
      <w:bookmarkStart w:id="508" w:name="_Toc267251488"/>
      <w:bookmarkStart w:id="509" w:name="_Toc267251490"/>
      <w:bookmarkStart w:id="510" w:name="_Toc267251493"/>
      <w:bookmarkStart w:id="511" w:name="_Toc267251499"/>
      <w:bookmarkStart w:id="512" w:name="_Toc267251502"/>
      <w:bookmarkStart w:id="513" w:name="_Toc267251501"/>
      <w:bookmarkStart w:id="514" w:name="_Toc267251491"/>
      <w:bookmarkStart w:id="515" w:name="_Toc267251496"/>
      <w:bookmarkStart w:id="516" w:name="_Toc267251495"/>
      <w:bookmarkStart w:id="517" w:name="_Toc267251494"/>
      <w:bookmarkStart w:id="518" w:name="_Toc267251503"/>
      <w:bookmarkStart w:id="519" w:name="_Toc267251497"/>
      <w:bookmarkStart w:id="520" w:name="_Toc267251492"/>
      <w:bookmarkStart w:id="521" w:name="_Toc267251498"/>
      <w:bookmarkStart w:id="522" w:name="_Toc267251506"/>
      <w:bookmarkStart w:id="523" w:name="_Toc267251504"/>
      <w:bookmarkStart w:id="524" w:name="_Toc267251507"/>
      <w:bookmarkStart w:id="525" w:name="_Toc267251508"/>
      <w:bookmarkStart w:id="526" w:name="_Toc267251515"/>
      <w:bookmarkStart w:id="527" w:name="_Toc267251509"/>
      <w:bookmarkStart w:id="528" w:name="_Toc267251510"/>
      <w:bookmarkStart w:id="529" w:name="_Toc267251511"/>
      <w:bookmarkStart w:id="530" w:name="_Toc267251513"/>
      <w:bookmarkStart w:id="531" w:name="_Toc267251514"/>
      <w:r>
        <w:rPr>
          <w:rFonts w:hint="eastAsia" w:ascii="宋体" w:hAnsi="宋体" w:eastAsia="宋体" w:cs="宋体"/>
          <w:b/>
          <w:bCs/>
          <w:color w:val="000000"/>
          <w:kern w:val="2"/>
          <w:sz w:val="24"/>
          <w:szCs w:val="24"/>
          <w:highlight w:val="none"/>
          <w:lang w:val="en-US" w:eastAsia="zh-CN" w:bidi="ar-SA"/>
        </w:rPr>
        <w:t>15、缺陷责任期与保修</w:t>
      </w:r>
      <w:bookmarkEnd w:id="501"/>
    </w:p>
    <w:p w14:paraId="41904B3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15.1缺陷责任期</w:t>
      </w:r>
      <w:bookmarkEnd w:id="502"/>
    </w:p>
    <w:p w14:paraId="3FF6CE6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缺陷责任期的具体期限：</w:t>
      </w:r>
      <w:r>
        <w:rPr>
          <w:rFonts w:hint="eastAsia" w:ascii="宋体" w:hAnsi="宋体" w:eastAsia="宋体" w:cs="宋体"/>
          <w:color w:val="000000"/>
          <w:sz w:val="24"/>
          <w:szCs w:val="24"/>
          <w:highlight w:val="none"/>
          <w:u w:val="single"/>
        </w:rPr>
        <w:t>自实际竣工日期起</w:t>
      </w:r>
      <w:r>
        <w:rPr>
          <w:rFonts w:hint="eastAsia" w:ascii="宋体" w:hAnsi="宋体" w:eastAsia="宋体" w:cs="宋体"/>
          <w:b/>
          <w:color w:val="000000"/>
          <w:sz w:val="24"/>
          <w:szCs w:val="24"/>
          <w:highlight w:val="none"/>
          <w:u w:val="single"/>
        </w:rPr>
        <w:t xml:space="preserve">24个月 </w:t>
      </w:r>
      <w:r>
        <w:rPr>
          <w:rFonts w:hint="eastAsia" w:ascii="宋体" w:hAnsi="宋体" w:eastAsia="宋体" w:cs="宋体"/>
          <w:color w:val="000000"/>
          <w:sz w:val="24"/>
          <w:szCs w:val="24"/>
          <w:highlight w:val="none"/>
        </w:rPr>
        <w:t>。</w:t>
      </w:r>
    </w:p>
    <w:p w14:paraId="005FE27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15.2 质量保证金</w:t>
      </w:r>
    </w:p>
    <w:p w14:paraId="102E510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关于是否扣留质量保证金的约定：</w:t>
      </w:r>
      <w:r>
        <w:rPr>
          <w:rFonts w:hint="eastAsia" w:ascii="宋体" w:hAnsi="宋体" w:eastAsia="宋体" w:cs="宋体"/>
          <w:color w:val="000000"/>
          <w:sz w:val="24"/>
          <w:szCs w:val="24"/>
          <w:highlight w:val="none"/>
          <w:u w:val="single"/>
        </w:rPr>
        <w:t xml:space="preserve"> 扣留质量保证金 </w:t>
      </w:r>
      <w:r>
        <w:rPr>
          <w:rFonts w:hint="eastAsia" w:ascii="宋体" w:hAnsi="宋体" w:eastAsia="宋体" w:cs="宋体"/>
          <w:color w:val="000000"/>
          <w:sz w:val="24"/>
          <w:szCs w:val="24"/>
          <w:highlight w:val="none"/>
        </w:rPr>
        <w:t>。</w:t>
      </w:r>
    </w:p>
    <w:p w14:paraId="69175F3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15.2.1 承包人提供质量保证金的方式</w:t>
      </w:r>
    </w:p>
    <w:p w14:paraId="0C0325E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质量保证金采用以下第</w:t>
      </w:r>
      <w:r>
        <w:rPr>
          <w:rFonts w:hint="eastAsia" w:ascii="宋体" w:hAnsi="宋体" w:eastAsia="宋体" w:cs="宋体"/>
          <w:color w:val="000000"/>
          <w:sz w:val="24"/>
          <w:szCs w:val="24"/>
          <w:highlight w:val="none"/>
          <w:u w:val="single"/>
        </w:rPr>
        <w:t xml:space="preserve"> ⑵ </w:t>
      </w:r>
      <w:r>
        <w:rPr>
          <w:rFonts w:hint="eastAsia" w:ascii="宋体" w:hAnsi="宋体" w:eastAsia="宋体" w:cs="宋体"/>
          <w:color w:val="000000"/>
          <w:sz w:val="24"/>
          <w:szCs w:val="24"/>
          <w:highlight w:val="none"/>
        </w:rPr>
        <w:t>种方式：</w:t>
      </w:r>
    </w:p>
    <w:p w14:paraId="1DDCCC0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⑴质量保证金保函，保证金额为：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p>
    <w:p w14:paraId="24A607C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⑵</w:t>
      </w:r>
      <w:r>
        <w:rPr>
          <w:rFonts w:hint="eastAsia" w:ascii="宋体" w:hAnsi="宋体" w:eastAsia="宋体" w:cs="宋体"/>
          <w:b/>
          <w:color w:val="000000"/>
          <w:sz w:val="24"/>
          <w:szCs w:val="24"/>
          <w:highlight w:val="none"/>
          <w:u w:val="single"/>
        </w:rPr>
        <w:t xml:space="preserve">3 </w:t>
      </w:r>
      <w:r>
        <w:rPr>
          <w:rFonts w:hint="eastAsia" w:ascii="宋体" w:hAnsi="宋体" w:eastAsia="宋体" w:cs="宋体"/>
          <w:b/>
          <w:color w:val="000000"/>
          <w:sz w:val="24"/>
          <w:szCs w:val="24"/>
          <w:highlight w:val="none"/>
        </w:rPr>
        <w:t>%</w:t>
      </w:r>
      <w:r>
        <w:rPr>
          <w:rFonts w:hint="eastAsia" w:ascii="宋体" w:hAnsi="宋体" w:eastAsia="宋体" w:cs="宋体"/>
          <w:color w:val="000000"/>
          <w:sz w:val="24"/>
          <w:szCs w:val="24"/>
          <w:highlight w:val="none"/>
        </w:rPr>
        <w:t>的工程款；</w:t>
      </w:r>
    </w:p>
    <w:p w14:paraId="1DFC853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⑶其他方式：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24825C2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15.2.2 质量保证金的扣留 </w:t>
      </w:r>
    </w:p>
    <w:p w14:paraId="3B915EE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质量保证金的扣留采取以下第</w:t>
      </w:r>
      <w:r>
        <w:rPr>
          <w:rFonts w:hint="eastAsia" w:ascii="宋体" w:hAnsi="宋体" w:eastAsia="宋体" w:cs="宋体"/>
          <w:color w:val="000000"/>
          <w:sz w:val="24"/>
          <w:szCs w:val="24"/>
          <w:highlight w:val="none"/>
          <w:u w:val="single"/>
        </w:rPr>
        <w:t xml:space="preserve"> ⑵  </w:t>
      </w:r>
      <w:r>
        <w:rPr>
          <w:rFonts w:hint="eastAsia" w:ascii="宋体" w:hAnsi="宋体" w:eastAsia="宋体" w:cs="宋体"/>
          <w:color w:val="000000"/>
          <w:sz w:val="24"/>
          <w:szCs w:val="24"/>
          <w:highlight w:val="none"/>
        </w:rPr>
        <w:t>种方式：</w:t>
      </w:r>
    </w:p>
    <w:p w14:paraId="66279AE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⑴在支付工程进度款时逐次扣留，在此情形下，质量保证金的计算基数不包括预付款的支付、扣回以及价格调整的金额；</w:t>
      </w:r>
    </w:p>
    <w:p w14:paraId="49CDE91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⑵工程竣工结算审计结束时一次性扣留质量保证金；</w:t>
      </w:r>
    </w:p>
    <w:p w14:paraId="148A8C0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⑶其他扣留方式：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23760DE4">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关于质量保证金的补充约定：</w:t>
      </w:r>
      <w:r>
        <w:rPr>
          <w:rFonts w:hint="eastAsia" w:ascii="宋体" w:hAnsi="宋体" w:eastAsia="宋体" w:cs="宋体"/>
          <w:color w:val="000000"/>
          <w:sz w:val="24"/>
          <w:szCs w:val="24"/>
          <w:highlight w:val="none"/>
          <w:u w:val="single"/>
        </w:rPr>
        <w:t>在颁发最终结清证书后30日内无息退还。</w:t>
      </w:r>
      <w:bookmarkEnd w:id="503"/>
      <w:bookmarkEnd w:id="504"/>
    </w:p>
    <w:p w14:paraId="424B0CA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15.3保修</w:t>
      </w:r>
      <w:bookmarkEnd w:id="505"/>
    </w:p>
    <w:p w14:paraId="749CDD6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15.3.1 保修责任</w:t>
      </w:r>
    </w:p>
    <w:p w14:paraId="360DBBB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工程保修期为：</w:t>
      </w:r>
      <w:r>
        <w:rPr>
          <w:rFonts w:hint="eastAsia" w:ascii="宋体" w:hAnsi="宋体" w:eastAsia="宋体" w:cs="宋体"/>
          <w:color w:val="000000"/>
          <w:sz w:val="24"/>
          <w:szCs w:val="24"/>
          <w:highlight w:val="none"/>
          <w:u w:val="single"/>
        </w:rPr>
        <w:t xml:space="preserve">按国家有关规定 </w:t>
      </w:r>
      <w:r>
        <w:rPr>
          <w:rFonts w:hint="eastAsia" w:ascii="宋体" w:hAnsi="宋体" w:eastAsia="宋体" w:cs="宋体"/>
          <w:color w:val="000000"/>
          <w:sz w:val="24"/>
          <w:szCs w:val="24"/>
          <w:highlight w:val="none"/>
        </w:rPr>
        <w:t>。</w:t>
      </w:r>
    </w:p>
    <w:p w14:paraId="358C5B4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15.3.2 修复通知</w:t>
      </w:r>
    </w:p>
    <w:p w14:paraId="2BA95698">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承包人收到保修通知并到达工程现场的合理时间：</w:t>
      </w:r>
      <w:r>
        <w:rPr>
          <w:rFonts w:hint="eastAsia" w:ascii="宋体" w:hAnsi="宋体" w:eastAsia="宋体" w:cs="宋体"/>
          <w:color w:val="000000"/>
          <w:sz w:val="24"/>
          <w:szCs w:val="24"/>
          <w:highlight w:val="none"/>
          <w:u w:val="single"/>
        </w:rPr>
        <w:t>收到保修通知或口头通知后48小时内</w:t>
      </w:r>
      <w:r>
        <w:rPr>
          <w:rFonts w:hint="eastAsia" w:ascii="宋体" w:hAnsi="宋体" w:eastAsia="宋体" w:cs="宋体"/>
          <w:color w:val="000000"/>
          <w:sz w:val="24"/>
          <w:szCs w:val="24"/>
          <w:highlight w:val="none"/>
        </w:rPr>
        <w:t>。</w:t>
      </w:r>
      <w:bookmarkEnd w:id="506"/>
      <w:bookmarkEnd w:id="507"/>
      <w:bookmarkEnd w:id="508"/>
      <w:bookmarkEnd w:id="509"/>
    </w:p>
    <w:p w14:paraId="02945724">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532" w:name="_Toc280868717"/>
      <w:bookmarkStart w:id="533" w:name="_Toc280868718"/>
      <w:r>
        <w:rPr>
          <w:rFonts w:hint="eastAsia" w:ascii="宋体" w:hAnsi="宋体" w:eastAsia="宋体" w:cs="宋体"/>
          <w:b/>
          <w:bCs/>
          <w:color w:val="000000"/>
          <w:kern w:val="2"/>
          <w:sz w:val="24"/>
          <w:szCs w:val="24"/>
          <w:highlight w:val="none"/>
          <w:lang w:val="en-US" w:eastAsia="zh-CN" w:bidi="ar-SA"/>
        </w:rPr>
        <w:t>16、违约</w:t>
      </w:r>
    </w:p>
    <w:p w14:paraId="23DA929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 发包人违约</w:t>
      </w:r>
    </w:p>
    <w:p w14:paraId="7D3CB30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16.1.1发包人违约的情形</w:t>
      </w:r>
    </w:p>
    <w:p w14:paraId="5684D51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发包人违约的其他情形：</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p>
    <w:p w14:paraId="57AD37E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16.1.2 发包人违约的责任</w:t>
      </w:r>
    </w:p>
    <w:p w14:paraId="2C6ED0E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发包人违约责任的承担方式和计算方法：</w:t>
      </w:r>
    </w:p>
    <w:p w14:paraId="37F118E3">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（1）因发包人原因未能在计划开工日期前7天内下达开工通知的违约责任：</w:t>
      </w:r>
      <w:r>
        <w:rPr>
          <w:rFonts w:hint="eastAsia" w:ascii="宋体" w:hAnsi="宋体" w:eastAsia="宋体" w:cs="宋体"/>
          <w:color w:val="000000"/>
          <w:sz w:val="24"/>
          <w:szCs w:val="24"/>
          <w:highlight w:val="none"/>
          <w:u w:val="single"/>
        </w:rPr>
        <w:t>发包人顺延工期</w:t>
      </w:r>
      <w:r>
        <w:rPr>
          <w:rFonts w:hint="eastAsia" w:ascii="宋体" w:hAnsi="宋体" w:eastAsia="宋体" w:cs="宋体"/>
          <w:color w:val="000000"/>
          <w:sz w:val="24"/>
          <w:szCs w:val="24"/>
          <w:highlight w:val="none"/>
        </w:rPr>
        <w:t>。</w:t>
      </w:r>
    </w:p>
    <w:p w14:paraId="501AC7B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rPr>
        <w:t>发包人顺延工期</w:t>
      </w:r>
      <w:r>
        <w:rPr>
          <w:rFonts w:hint="eastAsia" w:ascii="宋体" w:hAnsi="宋体" w:eastAsia="宋体" w:cs="宋体"/>
          <w:color w:val="000000"/>
          <w:sz w:val="24"/>
          <w:szCs w:val="24"/>
          <w:highlight w:val="none"/>
        </w:rPr>
        <w:t>。</w:t>
      </w:r>
    </w:p>
    <w:p w14:paraId="71AAE14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（3）因发包人违反合同约定造成暂停施工的违约责任：</w:t>
      </w:r>
      <w:r>
        <w:rPr>
          <w:rFonts w:hint="eastAsia" w:ascii="宋体" w:hAnsi="宋体" w:eastAsia="宋体" w:cs="宋体"/>
          <w:color w:val="000000"/>
          <w:sz w:val="24"/>
          <w:szCs w:val="24"/>
          <w:highlight w:val="none"/>
          <w:u w:val="single"/>
        </w:rPr>
        <w:t>发包人顺延工期</w:t>
      </w:r>
      <w:r>
        <w:rPr>
          <w:rFonts w:hint="eastAsia" w:ascii="宋体" w:hAnsi="宋体" w:eastAsia="宋体" w:cs="宋体"/>
          <w:color w:val="000000"/>
          <w:sz w:val="24"/>
          <w:szCs w:val="24"/>
          <w:highlight w:val="none"/>
        </w:rPr>
        <w:t>。</w:t>
      </w:r>
    </w:p>
    <w:p w14:paraId="72336FE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发包人顺延工期 </w:t>
      </w:r>
      <w:r>
        <w:rPr>
          <w:rFonts w:hint="eastAsia" w:ascii="宋体" w:hAnsi="宋体" w:eastAsia="宋体" w:cs="宋体"/>
          <w:color w:val="000000"/>
          <w:sz w:val="24"/>
          <w:szCs w:val="24"/>
          <w:highlight w:val="none"/>
        </w:rPr>
        <w:t>。</w:t>
      </w:r>
    </w:p>
    <w:p w14:paraId="3FFFF30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（5）其他：</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p>
    <w:p w14:paraId="01DAE15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16.1.3 因发包人违约解除合同</w:t>
      </w:r>
    </w:p>
    <w:p w14:paraId="2F750FC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承包人按16.1.1项〔发包人违约的情形〕约定暂停施工满</w:t>
      </w:r>
      <w:r>
        <w:rPr>
          <w:rFonts w:hint="eastAsia" w:ascii="宋体" w:hAnsi="宋体" w:eastAsia="宋体" w:cs="宋体"/>
          <w:color w:val="000000"/>
          <w:sz w:val="24"/>
          <w:szCs w:val="24"/>
          <w:highlight w:val="none"/>
          <w:u w:val="single"/>
        </w:rPr>
        <w:t xml:space="preserve"> 90 </w:t>
      </w:r>
      <w:r>
        <w:rPr>
          <w:rFonts w:hint="eastAsia" w:ascii="宋体" w:hAnsi="宋体" w:eastAsia="宋体" w:cs="宋体"/>
          <w:color w:val="000000"/>
          <w:sz w:val="24"/>
          <w:szCs w:val="24"/>
          <w:highlight w:val="none"/>
        </w:rPr>
        <w:t>天后发包人仍不纠正其违约行为并致使合同目的不能实现的，承包人有权解除合同。</w:t>
      </w:r>
    </w:p>
    <w:p w14:paraId="48712B9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 承包人违约</w:t>
      </w:r>
    </w:p>
    <w:p w14:paraId="5172933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16.2.1 承包人违约的情形</w:t>
      </w:r>
    </w:p>
    <w:p w14:paraId="2A54A21E">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承包人违约的其他情形：</w:t>
      </w:r>
      <w:r>
        <w:rPr>
          <w:rFonts w:hint="eastAsia" w:ascii="宋体" w:hAnsi="宋体" w:eastAsia="宋体" w:cs="宋体"/>
          <w:color w:val="000000"/>
          <w:sz w:val="24"/>
          <w:szCs w:val="24"/>
          <w:highlight w:val="none"/>
          <w:u w:val="single"/>
        </w:rPr>
        <w:t>承包人因任何原因，未在发包人及监理同意的情况下停工或消极怠工，均视为违约，且在接到复工通知3日内不复工的，发包人有权解除合同，已完工程量按70%计量，且一切损失由承包人承担，或</w:t>
      </w:r>
      <w:r>
        <w:rPr>
          <w:rFonts w:hint="eastAsia" w:ascii="宋体" w:hAnsi="宋体" w:eastAsia="宋体" w:cs="宋体"/>
          <w:b/>
          <w:color w:val="000000"/>
          <w:sz w:val="24"/>
          <w:szCs w:val="24"/>
          <w:highlight w:val="none"/>
          <w:u w:val="single"/>
        </w:rPr>
        <w:t>按每拖延一天罚合同总价的万分之一</w:t>
      </w:r>
      <w:r>
        <w:rPr>
          <w:rFonts w:hint="eastAsia" w:ascii="宋体" w:hAnsi="宋体" w:eastAsia="宋体" w:cs="宋体"/>
          <w:color w:val="000000"/>
          <w:sz w:val="24"/>
          <w:szCs w:val="24"/>
          <w:highlight w:val="none"/>
          <w:u w:val="single"/>
        </w:rPr>
        <w:t>，在结算时扣除。</w:t>
      </w:r>
    </w:p>
    <w:p w14:paraId="3A7D486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16.2.2承包人违约的责任</w:t>
      </w:r>
    </w:p>
    <w:p w14:paraId="6A1F848A">
      <w:pPr>
        <w:spacing w:line="360" w:lineRule="auto"/>
        <w:ind w:firstLine="480"/>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承包人违约责任的承担方式和计算方法：</w:t>
      </w:r>
      <w:r>
        <w:rPr>
          <w:rFonts w:hint="eastAsia" w:ascii="宋体" w:hAnsi="宋体" w:eastAsia="宋体" w:cs="宋体"/>
          <w:color w:val="000000"/>
          <w:sz w:val="24"/>
          <w:szCs w:val="24"/>
          <w:highlight w:val="none"/>
          <w:u w:val="single"/>
        </w:rPr>
        <w:t>承包人承担全部费用，工期不顺延。工期延误每延误一天，</w:t>
      </w:r>
      <w:r>
        <w:rPr>
          <w:rFonts w:hint="eastAsia" w:ascii="宋体" w:hAnsi="宋体" w:eastAsia="宋体" w:cs="宋体"/>
          <w:b/>
          <w:color w:val="000000"/>
          <w:sz w:val="24"/>
          <w:szCs w:val="24"/>
          <w:highlight w:val="none"/>
          <w:u w:val="single"/>
        </w:rPr>
        <w:t>承包人赔偿给发包人合同总价的万分之一违约金。</w:t>
      </w:r>
    </w:p>
    <w:p w14:paraId="6736EDA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16.2.3 因承包人违约解除合同</w:t>
      </w:r>
    </w:p>
    <w:p w14:paraId="1C30A3E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关于承包人违约解除合同的特别约定：</w:t>
      </w:r>
      <w:r>
        <w:rPr>
          <w:rFonts w:hint="eastAsia" w:ascii="宋体" w:hAnsi="宋体" w:eastAsia="宋体" w:cs="宋体"/>
          <w:color w:val="000000"/>
          <w:sz w:val="24"/>
          <w:szCs w:val="24"/>
          <w:highlight w:val="none"/>
          <w:u w:val="single"/>
        </w:rPr>
        <w:t>发包人没收全部质保金并暂停对承包人的付款</w:t>
      </w:r>
      <w:r>
        <w:rPr>
          <w:rFonts w:hint="eastAsia" w:ascii="宋体" w:hAnsi="宋体" w:eastAsia="宋体" w:cs="宋体"/>
          <w:color w:val="000000"/>
          <w:sz w:val="24"/>
          <w:szCs w:val="24"/>
          <w:highlight w:val="none"/>
        </w:rPr>
        <w:t>。</w:t>
      </w:r>
    </w:p>
    <w:p w14:paraId="0FF18888">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 xml:space="preserve">  施工现场的材料、设备由发包人承担费用，其它费用由承包人承担。</w:t>
      </w:r>
    </w:p>
    <w:p w14:paraId="5D174F07">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534" w:name="_Toc351203649"/>
      <w:r>
        <w:rPr>
          <w:rFonts w:hint="eastAsia" w:ascii="宋体" w:hAnsi="宋体" w:eastAsia="宋体" w:cs="宋体"/>
          <w:b/>
          <w:bCs/>
          <w:color w:val="000000"/>
          <w:kern w:val="2"/>
          <w:sz w:val="24"/>
          <w:szCs w:val="24"/>
          <w:highlight w:val="none"/>
          <w:lang w:val="en-US" w:eastAsia="zh-CN" w:bidi="ar-SA"/>
        </w:rPr>
        <w:t>17、不可抗力</w:t>
      </w:r>
      <w:bookmarkEnd w:id="534"/>
      <w:r>
        <w:rPr>
          <w:rFonts w:hint="eastAsia" w:ascii="宋体" w:hAnsi="宋体" w:eastAsia="宋体" w:cs="宋体"/>
          <w:b/>
          <w:bCs/>
          <w:color w:val="000000"/>
          <w:kern w:val="2"/>
          <w:sz w:val="24"/>
          <w:szCs w:val="24"/>
          <w:highlight w:val="none"/>
          <w:lang w:val="en-US" w:eastAsia="zh-CN" w:bidi="ar-SA"/>
        </w:rPr>
        <w:t xml:space="preserve"> </w:t>
      </w:r>
      <w:bookmarkEnd w:id="532"/>
    </w:p>
    <w:p w14:paraId="0CF2017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 不可抗力的确认</w:t>
      </w:r>
    </w:p>
    <w:p w14:paraId="325ECB2D">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 </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p>
    <w:p w14:paraId="7629DDD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17.2因不可抗力解除合同</w:t>
      </w:r>
    </w:p>
    <w:p w14:paraId="572DCF9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合同解除后，发包人应在商定或确定发包人应支付款项后</w:t>
      </w:r>
      <w:r>
        <w:rPr>
          <w:rFonts w:hint="eastAsia" w:ascii="宋体" w:hAnsi="宋体" w:eastAsia="宋体" w:cs="宋体"/>
          <w:color w:val="000000"/>
          <w:sz w:val="24"/>
          <w:szCs w:val="24"/>
          <w:highlight w:val="none"/>
          <w:u w:val="single"/>
        </w:rPr>
        <w:t xml:space="preserve">  28  </w:t>
      </w:r>
      <w:r>
        <w:rPr>
          <w:rFonts w:hint="eastAsia" w:ascii="宋体" w:hAnsi="宋体" w:eastAsia="宋体" w:cs="宋体"/>
          <w:color w:val="000000"/>
          <w:sz w:val="24"/>
          <w:szCs w:val="24"/>
          <w:highlight w:val="none"/>
        </w:rPr>
        <w:t>天内完成款项的支付。</w:t>
      </w:r>
    </w:p>
    <w:p w14:paraId="6BBA5AA3">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535" w:name="_Toc351203650"/>
      <w:r>
        <w:rPr>
          <w:rFonts w:hint="eastAsia" w:ascii="宋体" w:hAnsi="宋体" w:eastAsia="宋体" w:cs="宋体"/>
          <w:b/>
          <w:bCs/>
          <w:color w:val="000000"/>
          <w:kern w:val="2"/>
          <w:sz w:val="24"/>
          <w:szCs w:val="24"/>
          <w:highlight w:val="none"/>
          <w:lang w:val="en-US" w:eastAsia="zh-CN" w:bidi="ar-SA"/>
        </w:rPr>
        <w:t>18、保险</w:t>
      </w:r>
      <w:bookmarkEnd w:id="533"/>
      <w:bookmarkEnd w:id="535"/>
    </w:p>
    <w:p w14:paraId="0547D2B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18.1 工程保险</w:t>
      </w:r>
    </w:p>
    <w:p w14:paraId="28FEB59D">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关于工程保险的特别约定：</w:t>
      </w:r>
      <w:r>
        <w:rPr>
          <w:rFonts w:hint="eastAsia" w:ascii="宋体" w:hAnsi="宋体" w:eastAsia="宋体" w:cs="宋体"/>
          <w:color w:val="000000"/>
          <w:sz w:val="24"/>
          <w:szCs w:val="24"/>
          <w:highlight w:val="none"/>
          <w:u w:val="single"/>
        </w:rPr>
        <w:t>为工程购买建筑工程一切险，保险费用由承包人支付</w:t>
      </w:r>
      <w:r>
        <w:rPr>
          <w:rFonts w:hint="eastAsia" w:ascii="宋体" w:hAnsi="宋体" w:eastAsia="宋体" w:cs="宋体"/>
          <w:color w:val="000000"/>
          <w:sz w:val="24"/>
          <w:szCs w:val="24"/>
          <w:highlight w:val="none"/>
        </w:rPr>
        <w:t>。</w:t>
      </w:r>
    </w:p>
    <w:p w14:paraId="3A3F53E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18.2 其他保险</w:t>
      </w:r>
    </w:p>
    <w:p w14:paraId="4AA9A00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关于其他保险的约定：</w:t>
      </w:r>
      <w:r>
        <w:rPr>
          <w:rFonts w:hint="eastAsia" w:ascii="宋体" w:hAnsi="宋体" w:eastAsia="宋体" w:cs="宋体"/>
          <w:color w:val="000000"/>
          <w:sz w:val="24"/>
          <w:szCs w:val="24"/>
          <w:highlight w:val="none"/>
          <w:u w:val="single"/>
        </w:rPr>
        <w:t>承包人为施工现场的全部人员办理意外伤害保险、工程事故保险。一切事故均与发包方无关</w:t>
      </w:r>
      <w:r>
        <w:rPr>
          <w:rFonts w:hint="eastAsia" w:ascii="宋体" w:hAnsi="宋体" w:eastAsia="宋体" w:cs="宋体"/>
          <w:color w:val="000000"/>
          <w:sz w:val="24"/>
          <w:szCs w:val="24"/>
          <w:highlight w:val="none"/>
        </w:rPr>
        <w:t xml:space="preserve">。 </w:t>
      </w:r>
    </w:p>
    <w:p w14:paraId="38D6A82D">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承包人是否应为其施工设备等办理财产保险：</w:t>
      </w:r>
      <w:r>
        <w:rPr>
          <w:rFonts w:hint="eastAsia" w:ascii="宋体" w:hAnsi="宋体" w:eastAsia="宋体" w:cs="宋体"/>
          <w:color w:val="000000"/>
          <w:sz w:val="24"/>
          <w:szCs w:val="24"/>
          <w:highlight w:val="none"/>
          <w:u w:val="single"/>
        </w:rPr>
        <w:t>承包人为其施工设备等办理财产保险</w:t>
      </w:r>
      <w:r>
        <w:rPr>
          <w:rFonts w:hint="eastAsia" w:ascii="宋体" w:hAnsi="宋体" w:eastAsia="宋体" w:cs="宋体"/>
          <w:color w:val="000000"/>
          <w:sz w:val="24"/>
          <w:szCs w:val="24"/>
          <w:highlight w:val="none"/>
        </w:rPr>
        <w:t>。</w:t>
      </w:r>
    </w:p>
    <w:p w14:paraId="758324C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18.3 通知义务</w:t>
      </w:r>
    </w:p>
    <w:p w14:paraId="127D752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关于变更保险合同时的通知义务的约定：</w:t>
      </w:r>
      <w:r>
        <w:rPr>
          <w:rFonts w:hint="eastAsia" w:ascii="宋体" w:hAnsi="宋体" w:eastAsia="宋体" w:cs="宋体"/>
          <w:color w:val="000000"/>
          <w:sz w:val="24"/>
          <w:szCs w:val="24"/>
          <w:highlight w:val="none"/>
          <w:u w:val="single"/>
        </w:rPr>
        <w:t>变更前应事先征得对方同意并通知监理人</w:t>
      </w:r>
      <w:r>
        <w:rPr>
          <w:rFonts w:hint="eastAsia" w:ascii="宋体" w:hAnsi="宋体" w:eastAsia="宋体" w:cs="宋体"/>
          <w:color w:val="000000"/>
          <w:sz w:val="24"/>
          <w:szCs w:val="24"/>
          <w:highlight w:val="none"/>
        </w:rPr>
        <w:t>。</w:t>
      </w:r>
      <w:bookmarkEnd w:id="510"/>
      <w:bookmarkEnd w:id="511"/>
      <w:bookmarkEnd w:id="512"/>
      <w:bookmarkEnd w:id="513"/>
      <w:bookmarkEnd w:id="514"/>
      <w:bookmarkEnd w:id="515"/>
      <w:bookmarkEnd w:id="516"/>
      <w:bookmarkEnd w:id="517"/>
      <w:bookmarkEnd w:id="518"/>
      <w:bookmarkEnd w:id="519"/>
      <w:bookmarkEnd w:id="520"/>
      <w:bookmarkEnd w:id="521"/>
    </w:p>
    <w:p w14:paraId="4E2FDAC4">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bookmarkStart w:id="536" w:name="_Toc351203651"/>
      <w:r>
        <w:rPr>
          <w:rFonts w:hint="eastAsia" w:ascii="宋体" w:hAnsi="宋体" w:eastAsia="宋体" w:cs="宋体"/>
          <w:b/>
          <w:bCs/>
          <w:color w:val="000000"/>
          <w:kern w:val="2"/>
          <w:sz w:val="24"/>
          <w:szCs w:val="24"/>
          <w:highlight w:val="none"/>
          <w:lang w:val="en-US" w:eastAsia="zh-CN" w:bidi="ar-SA"/>
        </w:rPr>
        <w:t>19、争议解决</w:t>
      </w:r>
      <w:bookmarkEnd w:id="522"/>
      <w:bookmarkEnd w:id="523"/>
      <w:bookmarkEnd w:id="536"/>
    </w:p>
    <w:p w14:paraId="2DE130C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19.1 争</w:t>
      </w:r>
      <w:bookmarkEnd w:id="524"/>
      <w:r>
        <w:rPr>
          <w:rFonts w:hint="eastAsia" w:ascii="宋体" w:hAnsi="宋体" w:eastAsia="宋体" w:cs="宋体"/>
          <w:color w:val="000000"/>
          <w:sz w:val="24"/>
          <w:szCs w:val="24"/>
          <w:highlight w:val="none"/>
        </w:rPr>
        <w:t>议评审</w:t>
      </w:r>
    </w:p>
    <w:p w14:paraId="33436A1A">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合同当事人是否同意将工程争议提交争议评审小组决定：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7C247C3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19.1.1 争议评审小组的确定</w:t>
      </w:r>
    </w:p>
    <w:p w14:paraId="697860C8">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723FE6D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选定争议评审员的期限：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4D01C27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争议评审小组成员的报酬承担方式：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48793F0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086C18D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19.1.2 争议评审小组的决定</w:t>
      </w:r>
    </w:p>
    <w:p w14:paraId="26FF96E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合同当事人关于本项的约定：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37A4F19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19.2仲裁或诉讼</w:t>
      </w:r>
      <w:bookmarkEnd w:id="525"/>
    </w:p>
    <w:p w14:paraId="7ACD843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种方式解决：</w:t>
      </w:r>
    </w:p>
    <w:p w14:paraId="0E24203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仲裁委员会申请仲裁；</w:t>
      </w:r>
    </w:p>
    <w:p w14:paraId="2768D00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（2）向</w:t>
      </w:r>
      <w:r>
        <w:rPr>
          <w:rFonts w:hint="eastAsia" w:ascii="宋体" w:hAnsi="宋体" w:eastAsia="宋体" w:cs="宋体"/>
          <w:color w:val="000000"/>
          <w:sz w:val="24"/>
          <w:szCs w:val="24"/>
          <w:highlight w:val="none"/>
          <w:u w:val="single"/>
        </w:rPr>
        <w:t xml:space="preserve">  工程所在地 </w:t>
      </w:r>
      <w:r>
        <w:rPr>
          <w:rFonts w:hint="eastAsia" w:ascii="宋体" w:hAnsi="宋体" w:eastAsia="宋体" w:cs="宋体"/>
          <w:color w:val="000000"/>
          <w:sz w:val="24"/>
          <w:szCs w:val="24"/>
          <w:highlight w:val="none"/>
        </w:rPr>
        <w:t>人民法院起诉。</w:t>
      </w:r>
      <w:bookmarkEnd w:id="526"/>
      <w:bookmarkEnd w:id="527"/>
      <w:bookmarkEnd w:id="528"/>
      <w:bookmarkEnd w:id="529"/>
      <w:bookmarkEnd w:id="530"/>
      <w:bookmarkEnd w:id="531"/>
    </w:p>
    <w:p w14:paraId="744EB6BB">
      <w:pPr>
        <w:keepNext/>
        <w:keepLines/>
        <w:widowControl w:val="0"/>
        <w:spacing w:before="0" w:after="0" w:line="360" w:lineRule="auto"/>
        <w:ind w:firstLine="482"/>
        <w:jc w:val="both"/>
        <w:outlineLvl w:val="2"/>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20、补充条款：</w:t>
      </w:r>
    </w:p>
    <w:p w14:paraId="26074A4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（1）结算时，以成交价及本合同中明确的调整因素、办法为依据进行调整。</w:t>
      </w:r>
    </w:p>
    <w:p w14:paraId="717848B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（2）为了确保工程顺利完成，施工期间若承包人有违背磋商文件（含合同条件）有关规定之行为，承包人无条件接受招标人的一切处罚并赔偿所造成的一切损失，在发包人规定的时间内无条件撤出施工现场。</w:t>
      </w:r>
    </w:p>
    <w:p w14:paraId="173E746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（3）施工期间承包人必须按文明施工规定的具体内容进行实施，若未全部实施，结算时将扣除相应费用。</w:t>
      </w:r>
    </w:p>
    <w:p w14:paraId="68A128E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p>
    <w:p w14:paraId="03F6362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p>
    <w:p w14:paraId="4DADAA5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（6）无论发包人是否给予了批准或者同意，承包人应对现场作业、施工方法及施工过程的完整性、稳定性和安全性承担全部责任，负责完成对工程的稳定、完整、安全、可靠及有效运行所必需的全部工作。</w:t>
      </w:r>
    </w:p>
    <w:p w14:paraId="17B579F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（7）施工过程中，如发生扰民及正常施工过程民扰的现象，所产生的费用均由承包单位承担。</w:t>
      </w:r>
    </w:p>
    <w:p w14:paraId="38B97D0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（8）因承包人自身原因造成的人员伤害及伤亡，由承包人承担相应责任及经济赔偿。</w:t>
      </w:r>
    </w:p>
    <w:p w14:paraId="1A5A2FC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（9）因承包人自身原因造成的工期延长，除按照合同要求进行经济处罚以外，还应赔偿监理单位延期产生的监理费。</w:t>
      </w:r>
    </w:p>
    <w:p w14:paraId="57B2E7E2">
      <w:pPr>
        <w:widowControl w:val="0"/>
        <w:spacing w:line="360" w:lineRule="auto"/>
        <w:ind w:left="360" w:firstLine="42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（10）承包范围内的建筑材料及构配件，按规范必须进行检测，送检及检测费用均由承包单位承担，保证检测结果符合环保要求；相关检测证明由专业检测机构提供，费用包含在投标报价中。</w:t>
      </w:r>
    </w:p>
    <w:p w14:paraId="3E43C1CD">
      <w:pPr>
        <w:shd w:val="clear" w:color="auto" w:fill="FFFFFF"/>
        <w:wordWrap w:val="0"/>
        <w:adjustRightInd w:val="0"/>
        <w:snapToGrid w:val="0"/>
        <w:spacing w:line="360" w:lineRule="auto"/>
        <w:ind w:firstLine="480"/>
        <w:rPr>
          <w:rFonts w:ascii="Times New Roman" w:hAnsi="Times New Roman" w:eastAsia="仿宋_GB2312" w:cs="Times New Roman"/>
          <w:szCs w:val="20"/>
          <w:highlight w:val="none"/>
        </w:rPr>
      </w:pPr>
    </w:p>
    <w:p w14:paraId="128B8F48">
      <w:pPr>
        <w:shd w:val="clear" w:color="auto" w:fill="FFFFFF"/>
        <w:wordWrap w:val="0"/>
        <w:adjustRightInd w:val="0"/>
        <w:snapToGrid w:val="0"/>
        <w:spacing w:line="300" w:lineRule="auto"/>
        <w:ind w:firstLine="480"/>
        <w:rPr>
          <w:rFonts w:ascii="Times New Roman" w:hAnsi="Times New Roman" w:eastAsia="仿宋_GB2312" w:cs="Times New Roman"/>
          <w:szCs w:val="20"/>
          <w:highlight w:val="none"/>
        </w:rPr>
      </w:pPr>
    </w:p>
    <w:p w14:paraId="0ACA3449">
      <w:pPr>
        <w:widowControl w:val="0"/>
        <w:spacing w:line="200" w:lineRule="exact"/>
        <w:ind w:firstLine="301"/>
        <w:jc w:val="both"/>
        <w:rPr>
          <w:rFonts w:ascii="宋体" w:hAnsi="Courier New" w:eastAsia="仿宋_GB2312" w:cs="Times New Roman"/>
          <w:spacing w:val="-4"/>
          <w:kern w:val="2"/>
          <w:sz w:val="18"/>
          <w:szCs w:val="20"/>
          <w:highlight w:val="none"/>
          <w:lang w:val="en-US" w:eastAsia="zh-CN" w:bidi="ar-SA"/>
        </w:rPr>
      </w:pPr>
    </w:p>
    <w:p w14:paraId="47242AD0">
      <w:pPr>
        <w:widowControl w:val="0"/>
        <w:spacing w:line="200" w:lineRule="exact"/>
        <w:ind w:firstLine="301"/>
        <w:jc w:val="both"/>
        <w:rPr>
          <w:rFonts w:ascii="宋体" w:hAnsi="Courier New" w:eastAsia="仿宋_GB2312" w:cs="Times New Roman"/>
          <w:spacing w:val="-4"/>
          <w:kern w:val="2"/>
          <w:sz w:val="18"/>
          <w:szCs w:val="20"/>
          <w:highlight w:val="none"/>
          <w:lang w:val="en-US" w:eastAsia="zh-CN" w:bidi="ar-SA"/>
        </w:rPr>
      </w:pPr>
    </w:p>
    <w:p w14:paraId="057F638C">
      <w:pPr>
        <w:widowControl w:val="0"/>
        <w:spacing w:line="200" w:lineRule="exact"/>
        <w:ind w:firstLine="301"/>
        <w:jc w:val="both"/>
        <w:rPr>
          <w:rFonts w:ascii="宋体" w:hAnsi="Courier New" w:eastAsia="仿宋_GB2312" w:cs="Times New Roman"/>
          <w:spacing w:val="-4"/>
          <w:kern w:val="2"/>
          <w:sz w:val="18"/>
          <w:szCs w:val="20"/>
          <w:highlight w:val="none"/>
          <w:lang w:val="en-US" w:eastAsia="zh-CN" w:bidi="ar-SA"/>
        </w:rPr>
      </w:pPr>
    </w:p>
    <w:p w14:paraId="6A04C3B4">
      <w:pPr>
        <w:widowControl w:val="0"/>
        <w:spacing w:line="400" w:lineRule="exact"/>
        <w:ind w:left="0"/>
        <w:jc w:val="both"/>
        <w:rPr>
          <w:rFonts w:hint="eastAsia" w:ascii="宋体" w:hAnsi="宋体" w:eastAsia="宋体" w:cs="宋体"/>
          <w:bCs/>
          <w:kern w:val="2"/>
          <w:sz w:val="21"/>
          <w:szCs w:val="20"/>
          <w:highlight w:val="none"/>
          <w:lang w:val="en-US" w:eastAsia="zh-CN" w:bidi="ar-SA"/>
        </w:rPr>
      </w:pPr>
      <w:r>
        <w:rPr>
          <w:rFonts w:hint="eastAsia" w:ascii="宋体" w:hAnsi="宋体" w:eastAsia="宋体" w:cs="宋体"/>
          <w:bCs/>
          <w:kern w:val="2"/>
          <w:sz w:val="21"/>
          <w:szCs w:val="20"/>
          <w:highlight w:val="none"/>
          <w:lang w:val="en-US" w:eastAsia="zh-CN" w:bidi="ar-SA"/>
        </w:rPr>
        <w:br w:type="page"/>
      </w:r>
      <w:r>
        <w:rPr>
          <w:rFonts w:hint="eastAsia" w:ascii="宋体" w:hAnsi="宋体" w:eastAsia="宋体" w:cs="宋体"/>
          <w:bCs/>
          <w:kern w:val="2"/>
          <w:sz w:val="21"/>
          <w:szCs w:val="20"/>
          <w:highlight w:val="none"/>
          <w:lang w:val="en-US" w:eastAsia="zh-CN" w:bidi="ar-SA"/>
        </w:rPr>
        <w:t>附件3：</w:t>
      </w:r>
    </w:p>
    <w:p w14:paraId="1BDF681B">
      <w:pPr>
        <w:widowControl w:val="0"/>
        <w:spacing w:line="400" w:lineRule="exact"/>
        <w:ind w:left="0"/>
        <w:jc w:val="center"/>
        <w:rPr>
          <w:rFonts w:ascii="Times New Roman" w:hAnsi="Times New Roman" w:eastAsia="宋体" w:cs="Times New Roman"/>
          <w:b/>
          <w:bCs/>
          <w:kern w:val="2"/>
          <w:sz w:val="28"/>
          <w:szCs w:val="28"/>
          <w:highlight w:val="none"/>
          <w:lang w:val="en-US" w:eastAsia="zh-CN" w:bidi="ar-SA"/>
        </w:rPr>
      </w:pPr>
      <w:bookmarkStart w:id="537" w:name="OLE_LINK6"/>
      <w:r>
        <w:rPr>
          <w:rFonts w:ascii="Times New Roman" w:hAnsi="Times New Roman" w:eastAsia="宋体" w:cs="Times New Roman"/>
          <w:b/>
          <w:bCs/>
          <w:kern w:val="2"/>
          <w:sz w:val="28"/>
          <w:szCs w:val="28"/>
          <w:highlight w:val="none"/>
          <w:lang w:val="en-US" w:eastAsia="zh-CN" w:bidi="ar-SA"/>
        </w:rPr>
        <w:t>工 程 质 量 保 修 书</w:t>
      </w:r>
    </w:p>
    <w:p w14:paraId="755C1E66">
      <w:pPr>
        <w:widowControl w:val="0"/>
        <w:spacing w:line="360" w:lineRule="auto"/>
        <w:ind w:left="36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发包人(全称):___________________ </w:t>
      </w:r>
    </w:p>
    <w:p w14:paraId="673A92FD">
      <w:pPr>
        <w:widowControl w:val="0"/>
        <w:spacing w:line="360" w:lineRule="auto"/>
        <w:ind w:left="36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承包人(全称)：__________________</w:t>
      </w:r>
    </w:p>
    <w:p w14:paraId="5E597BDD">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为保证________________(工程名称)在合理使用期限内正常使用，发包人、承包人协商一致签订工程质量保修书。承包人在质量保修期内按照有关管理规定及双方约定承担工程质量保修责任。</w:t>
      </w:r>
    </w:p>
    <w:p w14:paraId="1C6295BB">
      <w:pPr>
        <w:widowControl w:val="0"/>
        <w:spacing w:line="360" w:lineRule="auto"/>
        <w:ind w:left="36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一、工程质量保修范围和内容</w:t>
      </w:r>
    </w:p>
    <w:p w14:paraId="02875BBF">
      <w:pPr>
        <w:widowControl w:val="0"/>
        <w:spacing w:line="360" w:lineRule="auto"/>
        <w:ind w:left="359" w:leftChars="171" w:firstLine="480" w:firstLineChars="200"/>
        <w:jc w:val="both"/>
        <w:rPr>
          <w:rFonts w:hint="eastAsia" w:ascii="宋体" w:hAnsi="宋体" w:eastAsia="宋体" w:cs="宋体"/>
          <w:bCs/>
          <w:kern w:val="2"/>
          <w:sz w:val="24"/>
          <w:szCs w:val="24"/>
          <w:highlight w:val="none"/>
          <w:u w:val="single"/>
          <w:lang w:val="en-US" w:eastAsia="zh-CN" w:bidi="ar-SA"/>
        </w:rPr>
      </w:pPr>
      <w:r>
        <w:rPr>
          <w:rFonts w:hint="eastAsia" w:ascii="宋体" w:hAnsi="宋体" w:eastAsia="宋体" w:cs="宋体"/>
          <w:bCs/>
          <w:kern w:val="2"/>
          <w:sz w:val="24"/>
          <w:szCs w:val="24"/>
          <w:highlight w:val="none"/>
          <w:lang w:val="en-US" w:eastAsia="zh-CN" w:bidi="ar-SA"/>
        </w:rPr>
        <w:t>质量保修范围包括</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工程和双方约定的其他相关工程等项目。具体质量保修内容双方约定如下：</w:t>
      </w:r>
      <w:r>
        <w:rPr>
          <w:rFonts w:hint="eastAsia" w:ascii="宋体" w:hAnsi="宋体" w:eastAsia="宋体" w:cs="宋体"/>
          <w:bCs/>
          <w:kern w:val="2"/>
          <w:sz w:val="24"/>
          <w:szCs w:val="24"/>
          <w:highlight w:val="none"/>
          <w:u w:val="single"/>
          <w:lang w:val="en-US" w:eastAsia="zh-CN" w:bidi="ar-SA"/>
        </w:rPr>
        <w:t xml:space="preserve">                         </w:t>
      </w:r>
    </w:p>
    <w:p w14:paraId="7F205637">
      <w:pPr>
        <w:widowControl w:val="0"/>
        <w:spacing w:line="360" w:lineRule="auto"/>
        <w:ind w:left="36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二、质量保修期</w:t>
      </w:r>
    </w:p>
    <w:p w14:paraId="4E5DF64F">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质量保修期从工程实际竣工之日算起。分单项竣工验收的工程，按单项工程分别计算质量保修期。</w:t>
      </w:r>
    </w:p>
    <w:p w14:paraId="76B99D38">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双方根据国家有关规定，结合具体工程约定质量保修期如下：</w:t>
      </w:r>
    </w:p>
    <w:p w14:paraId="76540B8A">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1.土建工程为</w:t>
      </w:r>
      <w:r>
        <w:rPr>
          <w:rFonts w:hint="eastAsia" w:ascii="宋体" w:hAnsi="宋体" w:eastAsia="宋体" w:cs="宋体"/>
          <w:bCs/>
          <w:kern w:val="2"/>
          <w:sz w:val="24"/>
          <w:szCs w:val="24"/>
          <w:highlight w:val="none"/>
          <w:u w:val="single"/>
          <w:lang w:val="en-US" w:eastAsia="zh-CN" w:bidi="ar-SA"/>
        </w:rPr>
        <w:t xml:space="preserve">     2   </w:t>
      </w:r>
      <w:r>
        <w:rPr>
          <w:rFonts w:hint="eastAsia" w:ascii="宋体" w:hAnsi="宋体" w:eastAsia="宋体" w:cs="宋体"/>
          <w:bCs/>
          <w:kern w:val="2"/>
          <w:sz w:val="24"/>
          <w:szCs w:val="24"/>
          <w:highlight w:val="none"/>
          <w:lang w:val="en-US" w:eastAsia="zh-CN" w:bidi="ar-SA"/>
        </w:rPr>
        <w:t>年，屋面防水工程为</w:t>
      </w:r>
      <w:r>
        <w:rPr>
          <w:rFonts w:hint="eastAsia" w:ascii="宋体" w:hAnsi="宋体" w:eastAsia="宋体" w:cs="宋体"/>
          <w:bCs/>
          <w:kern w:val="2"/>
          <w:sz w:val="24"/>
          <w:szCs w:val="24"/>
          <w:highlight w:val="none"/>
          <w:u w:val="single"/>
          <w:lang w:val="en-US" w:eastAsia="zh-CN" w:bidi="ar-SA"/>
        </w:rPr>
        <w:t xml:space="preserve">    5   </w:t>
      </w:r>
      <w:r>
        <w:rPr>
          <w:rFonts w:hint="eastAsia" w:ascii="宋体" w:hAnsi="宋体" w:eastAsia="宋体" w:cs="宋体"/>
          <w:bCs/>
          <w:kern w:val="2"/>
          <w:sz w:val="24"/>
          <w:szCs w:val="24"/>
          <w:highlight w:val="none"/>
          <w:lang w:val="en-US" w:eastAsia="zh-CN" w:bidi="ar-SA"/>
        </w:rPr>
        <w:t>年；</w:t>
      </w:r>
    </w:p>
    <w:p w14:paraId="5492E7BD">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2.电气管线、上下水管线安装工程为</w:t>
      </w:r>
      <w:r>
        <w:rPr>
          <w:rFonts w:hint="eastAsia" w:ascii="宋体" w:hAnsi="宋体" w:eastAsia="宋体" w:cs="宋体"/>
          <w:bCs/>
          <w:kern w:val="2"/>
          <w:sz w:val="24"/>
          <w:szCs w:val="24"/>
          <w:highlight w:val="none"/>
          <w:u w:val="single"/>
          <w:lang w:val="en-US" w:eastAsia="zh-CN" w:bidi="ar-SA"/>
        </w:rPr>
        <w:t xml:space="preserve">    2 </w:t>
      </w:r>
      <w:r>
        <w:rPr>
          <w:rFonts w:hint="eastAsia" w:ascii="宋体" w:hAnsi="宋体" w:eastAsia="宋体" w:cs="宋体"/>
          <w:bCs/>
          <w:kern w:val="2"/>
          <w:sz w:val="24"/>
          <w:szCs w:val="24"/>
          <w:highlight w:val="none"/>
          <w:lang w:val="en-US" w:eastAsia="zh-CN" w:bidi="ar-SA"/>
        </w:rPr>
        <w:t xml:space="preserve"> 年 ；</w:t>
      </w:r>
    </w:p>
    <w:p w14:paraId="5934F8FD">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3.供热及供冷为</w:t>
      </w:r>
      <w:r>
        <w:rPr>
          <w:rFonts w:hint="eastAsia" w:ascii="宋体" w:hAnsi="宋体" w:eastAsia="宋体" w:cs="宋体"/>
          <w:bCs/>
          <w:kern w:val="2"/>
          <w:sz w:val="24"/>
          <w:szCs w:val="24"/>
          <w:highlight w:val="none"/>
          <w:u w:val="single"/>
          <w:lang w:val="en-US" w:eastAsia="zh-CN" w:bidi="ar-SA"/>
        </w:rPr>
        <w:t xml:space="preserve">   2     </w:t>
      </w:r>
      <w:r>
        <w:rPr>
          <w:rFonts w:hint="eastAsia" w:ascii="宋体" w:hAnsi="宋体" w:eastAsia="宋体" w:cs="宋体"/>
          <w:bCs/>
          <w:kern w:val="2"/>
          <w:sz w:val="24"/>
          <w:szCs w:val="24"/>
          <w:highlight w:val="none"/>
          <w:lang w:val="en-US" w:eastAsia="zh-CN" w:bidi="ar-SA"/>
        </w:rPr>
        <w:t>个采暖期及供冷期；</w:t>
      </w:r>
    </w:p>
    <w:p w14:paraId="0701FD04">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4.室外的上下水和小区道路等市政公用工程为</w:t>
      </w:r>
      <w:r>
        <w:rPr>
          <w:rFonts w:hint="eastAsia" w:ascii="宋体" w:hAnsi="宋体" w:eastAsia="宋体" w:cs="宋体"/>
          <w:bCs/>
          <w:kern w:val="2"/>
          <w:sz w:val="24"/>
          <w:szCs w:val="24"/>
          <w:highlight w:val="none"/>
          <w:u w:val="single"/>
          <w:lang w:val="en-US" w:eastAsia="zh-CN" w:bidi="ar-SA"/>
        </w:rPr>
        <w:t xml:space="preserve">   2     </w:t>
      </w:r>
      <w:r>
        <w:rPr>
          <w:rFonts w:hint="eastAsia" w:ascii="宋体" w:hAnsi="宋体" w:eastAsia="宋体" w:cs="宋体"/>
          <w:bCs/>
          <w:kern w:val="2"/>
          <w:sz w:val="24"/>
          <w:szCs w:val="24"/>
          <w:highlight w:val="none"/>
          <w:lang w:val="en-US" w:eastAsia="zh-CN" w:bidi="ar-SA"/>
        </w:rPr>
        <w:t>年;</w:t>
      </w:r>
    </w:p>
    <w:p w14:paraId="5580CBC8">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5.其他约定：本项目质量保修期为</w:t>
      </w:r>
      <w:r>
        <w:rPr>
          <w:rFonts w:hint="eastAsia" w:ascii="宋体" w:hAnsi="宋体" w:eastAsia="宋体" w:cs="宋体"/>
          <w:bCs/>
          <w:kern w:val="2"/>
          <w:sz w:val="24"/>
          <w:szCs w:val="24"/>
          <w:highlight w:val="none"/>
          <w:u w:val="single"/>
          <w:lang w:val="en-US" w:eastAsia="zh-CN" w:bidi="ar-SA"/>
        </w:rPr>
        <w:t xml:space="preserve"> 2  </w:t>
      </w:r>
      <w:r>
        <w:rPr>
          <w:rFonts w:hint="eastAsia" w:ascii="宋体" w:hAnsi="宋体" w:eastAsia="宋体" w:cs="宋体"/>
          <w:bCs/>
          <w:kern w:val="2"/>
          <w:sz w:val="24"/>
          <w:szCs w:val="24"/>
          <w:highlight w:val="none"/>
          <w:lang w:val="en-US" w:eastAsia="zh-CN" w:bidi="ar-SA"/>
        </w:rPr>
        <w:t>年。</w:t>
      </w:r>
    </w:p>
    <w:p w14:paraId="22AF6020">
      <w:pPr>
        <w:widowControl w:val="0"/>
        <w:spacing w:line="360" w:lineRule="auto"/>
        <w:ind w:left="36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三、质量保修责任</w:t>
      </w:r>
    </w:p>
    <w:p w14:paraId="728699B8">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1.属于保修范围和内容的项目，承包人应在接到修理通知之日后7天内派人修理。承包人不在约定期限内，派人修理，发包人可委托其他人员修理，保修费用从质量保修金内扣除。</w:t>
      </w:r>
    </w:p>
    <w:p w14:paraId="64489813">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2.发生须紧急抢修事故(如上水跑水、暖气漏水漏气、燃气漏气等)，承包人接到事故通知后，应立即到达事故现场抢修。非承包人施工质量引起的事故，抢修费用由发包人承担。</w:t>
      </w:r>
    </w:p>
    <w:p w14:paraId="608352C4">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3.在国家规定的工程合理使用期限内，承包人确保地基基础工程和主体结构的质量。因承包人原因致使工程在合理使用期限内造成人身和财产损害的，承包人应承担损害赔偿责任。</w:t>
      </w:r>
    </w:p>
    <w:p w14:paraId="6CB56D49">
      <w:pPr>
        <w:widowControl w:val="0"/>
        <w:spacing w:line="360" w:lineRule="auto"/>
        <w:ind w:left="36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四、质量保修金的支付</w:t>
      </w:r>
    </w:p>
    <w:p w14:paraId="6419DE43">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本工程约定的工程质量保修金为审计结算价款的</w:t>
      </w:r>
      <w:r>
        <w:rPr>
          <w:rFonts w:hint="eastAsia" w:ascii="宋体" w:hAnsi="宋体" w:eastAsia="宋体" w:cs="宋体"/>
          <w:bCs/>
          <w:kern w:val="2"/>
          <w:sz w:val="24"/>
          <w:szCs w:val="24"/>
          <w:highlight w:val="none"/>
          <w:u w:val="single"/>
          <w:lang w:val="en-US" w:eastAsia="zh-CN" w:bidi="ar-SA"/>
        </w:rPr>
        <w:t xml:space="preserve">  3  </w:t>
      </w:r>
      <w:r>
        <w:rPr>
          <w:rFonts w:hint="eastAsia" w:ascii="宋体" w:hAnsi="宋体" w:eastAsia="宋体" w:cs="宋体"/>
          <w:bCs/>
          <w:kern w:val="2"/>
          <w:sz w:val="24"/>
          <w:szCs w:val="24"/>
          <w:highlight w:val="none"/>
          <w:lang w:val="en-US" w:eastAsia="zh-CN" w:bidi="ar-SA"/>
        </w:rPr>
        <w:t>％ 。</w:t>
      </w:r>
    </w:p>
    <w:p w14:paraId="4E84E11E">
      <w:pPr>
        <w:widowControl w:val="0"/>
        <w:spacing w:line="360" w:lineRule="auto"/>
        <w:ind w:left="36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质量保修金银行利率为</w:t>
      </w:r>
      <w:r>
        <w:rPr>
          <w:rFonts w:hint="eastAsia" w:ascii="宋体" w:hAnsi="宋体" w:eastAsia="宋体" w:cs="宋体"/>
          <w:bCs/>
          <w:kern w:val="2"/>
          <w:sz w:val="24"/>
          <w:szCs w:val="24"/>
          <w:highlight w:val="none"/>
          <w:u w:val="single"/>
          <w:lang w:val="en-US" w:eastAsia="zh-CN" w:bidi="ar-SA"/>
        </w:rPr>
        <w:t xml:space="preserve">    不计息        </w:t>
      </w:r>
      <w:r>
        <w:rPr>
          <w:rFonts w:hint="eastAsia" w:ascii="宋体" w:hAnsi="宋体" w:eastAsia="宋体" w:cs="宋体"/>
          <w:bCs/>
          <w:kern w:val="2"/>
          <w:sz w:val="24"/>
          <w:szCs w:val="24"/>
          <w:highlight w:val="none"/>
          <w:lang w:val="en-US" w:eastAsia="zh-CN" w:bidi="ar-SA"/>
        </w:rPr>
        <w:t>。</w:t>
      </w:r>
    </w:p>
    <w:p w14:paraId="4E8120DE">
      <w:pPr>
        <w:widowControl w:val="0"/>
        <w:spacing w:line="360" w:lineRule="auto"/>
        <w:ind w:left="36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五、质量保修金的返还</w:t>
      </w:r>
    </w:p>
    <w:p w14:paraId="173623CB">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质保期满后，经承包人申请，发包人在接到付款申请后，将剩余保修金返还承包人。</w:t>
      </w:r>
    </w:p>
    <w:p w14:paraId="01C6D6BA">
      <w:pPr>
        <w:widowControl w:val="0"/>
        <w:spacing w:line="360" w:lineRule="auto"/>
        <w:ind w:left="360"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六、其他</w:t>
      </w:r>
    </w:p>
    <w:p w14:paraId="48DB4FFB">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双方约定的其他工程质量保修事项：_______________________</w:t>
      </w:r>
    </w:p>
    <w:p w14:paraId="040B8710">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本工程质量保修书作为施工合同附件，由施工合同发包人承包人双方共同签署。</w:t>
      </w:r>
    </w:p>
    <w:p w14:paraId="1C5333DF">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p>
    <w:p w14:paraId="4D456DA6">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发  包  人(公章)：                             承  包  人(公章)：</w:t>
      </w:r>
    </w:p>
    <w:p w14:paraId="69059FB7">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p>
    <w:p w14:paraId="1A389400">
      <w:pPr>
        <w:widowControl w:val="0"/>
        <w:spacing w:line="360" w:lineRule="auto"/>
        <w:ind w:left="359" w:leftChars="171"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法定代表人(签字或盖章)：                        法定代表人(签字</w:t>
      </w:r>
      <w:r>
        <w:rPr>
          <w:rFonts w:hint="eastAsia" w:ascii="宋体" w:hAnsi="宋体" w:eastAsia="宋体" w:cs="宋体"/>
          <w:kern w:val="2"/>
          <w:sz w:val="24"/>
          <w:szCs w:val="24"/>
          <w:highlight w:val="none"/>
          <w:lang w:val="en-US" w:eastAsia="zh-CN" w:bidi="ar-SA"/>
        </w:rPr>
        <w:t>或盖章</w:t>
      </w:r>
      <w:r>
        <w:rPr>
          <w:rFonts w:hint="eastAsia" w:ascii="宋体" w:hAnsi="宋体" w:eastAsia="宋体" w:cs="宋体"/>
          <w:bCs/>
          <w:kern w:val="2"/>
          <w:sz w:val="24"/>
          <w:szCs w:val="24"/>
          <w:highlight w:val="none"/>
          <w:lang w:val="en-US" w:eastAsia="zh-CN" w:bidi="ar-SA"/>
        </w:rPr>
        <w:t>)：</w:t>
      </w:r>
    </w:p>
    <w:p w14:paraId="7CEFA4C2">
      <w:pPr>
        <w:widowControl w:val="0"/>
        <w:spacing w:line="360" w:lineRule="auto"/>
        <w:ind w:left="36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  </w:t>
      </w:r>
    </w:p>
    <w:p w14:paraId="3DB70115">
      <w:pPr>
        <w:widowControl w:val="0"/>
        <w:spacing w:line="360" w:lineRule="auto"/>
        <w:ind w:left="36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   </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年</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月</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 xml:space="preserve">日                         </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年</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月</w:t>
      </w:r>
      <w:r>
        <w:rPr>
          <w:rFonts w:hint="eastAsia" w:ascii="宋体" w:hAnsi="宋体" w:eastAsia="宋体" w:cs="宋体"/>
          <w:bCs/>
          <w:kern w:val="2"/>
          <w:sz w:val="24"/>
          <w:szCs w:val="24"/>
          <w:highlight w:val="none"/>
          <w:u w:val="single"/>
          <w:lang w:val="en-US" w:eastAsia="zh-CN" w:bidi="ar-SA"/>
        </w:rPr>
        <w:t xml:space="preserve">    </w:t>
      </w:r>
      <w:r>
        <w:rPr>
          <w:rFonts w:hint="eastAsia" w:ascii="宋体" w:hAnsi="宋体" w:eastAsia="宋体" w:cs="宋体"/>
          <w:bCs/>
          <w:kern w:val="2"/>
          <w:sz w:val="24"/>
          <w:szCs w:val="24"/>
          <w:highlight w:val="none"/>
          <w:lang w:val="en-US" w:eastAsia="zh-CN" w:bidi="ar-SA"/>
        </w:rPr>
        <w:t>日</w:t>
      </w:r>
    </w:p>
    <w:p w14:paraId="2DBFFA43">
      <w:pPr>
        <w:spacing w:line="440" w:lineRule="exact"/>
        <w:rPr>
          <w:rFonts w:hint="eastAsia" w:ascii="宋体" w:hAnsi="宋体" w:eastAsia="宋体" w:cs="宋体"/>
          <w:szCs w:val="21"/>
          <w:highlight w:val="none"/>
        </w:rPr>
      </w:pPr>
    </w:p>
    <w:p w14:paraId="762E5E9B">
      <w:pPr>
        <w:spacing w:line="440" w:lineRule="exact"/>
        <w:rPr>
          <w:rFonts w:hint="eastAsia" w:ascii="宋体" w:hAnsi="宋体" w:eastAsia="宋体" w:cs="宋体"/>
          <w:szCs w:val="21"/>
          <w:highlight w:val="none"/>
        </w:rPr>
      </w:pPr>
    </w:p>
    <w:p w14:paraId="14A61A45">
      <w:pPr>
        <w:spacing w:line="440" w:lineRule="exact"/>
        <w:rPr>
          <w:rFonts w:hint="eastAsia" w:ascii="宋体" w:hAnsi="宋体" w:eastAsia="宋体" w:cs="宋体"/>
          <w:szCs w:val="21"/>
          <w:highlight w:val="none"/>
        </w:rPr>
      </w:pPr>
    </w:p>
    <w:p w14:paraId="18A15096">
      <w:pPr>
        <w:spacing w:line="440" w:lineRule="exact"/>
        <w:rPr>
          <w:rFonts w:hint="eastAsia" w:ascii="宋体" w:hAnsi="宋体" w:eastAsia="宋体" w:cs="宋体"/>
          <w:szCs w:val="21"/>
          <w:highlight w:val="none"/>
        </w:rPr>
      </w:pPr>
    </w:p>
    <w:bookmarkEnd w:id="38"/>
    <w:bookmarkEnd w:id="39"/>
    <w:bookmarkEnd w:id="537"/>
    <w:p w14:paraId="7A0D7836">
      <w:pPr>
        <w:spacing w:line="360" w:lineRule="auto"/>
        <w:rPr>
          <w:rFonts w:hint="eastAsia" w:ascii="宋体" w:hAnsi="宋体" w:eastAsia="宋体" w:cs="宋体"/>
          <w:sz w:val="24"/>
          <w:szCs w:val="24"/>
          <w:highlight w:val="none"/>
        </w:rPr>
      </w:pPr>
      <w:r>
        <w:rPr>
          <w:rFonts w:ascii="Times New Roman" w:hAnsi="Times New Roman" w:eastAsia="宋体" w:cs="Times New Roman"/>
          <w:szCs w:val="24"/>
          <w:highlight w:val="none"/>
        </w:rPr>
        <w:br w:type="page"/>
      </w:r>
      <w:r>
        <w:rPr>
          <w:rFonts w:hint="eastAsia" w:ascii="宋体" w:hAnsi="宋体" w:eastAsia="宋体" w:cs="宋体"/>
          <w:sz w:val="24"/>
          <w:szCs w:val="24"/>
          <w:highlight w:val="none"/>
        </w:rPr>
        <w:t>附件4:</w:t>
      </w:r>
    </w:p>
    <w:p w14:paraId="5EF2718E">
      <w:pPr>
        <w:widowControl w:val="0"/>
        <w:spacing w:line="360" w:lineRule="auto"/>
        <w:ind w:left="0" w:firstLine="643"/>
        <w:jc w:val="center"/>
        <w:rPr>
          <w:rFonts w:ascii="宋体" w:hAnsi="宋体" w:eastAsia="宋体" w:cs="宋体"/>
          <w:b/>
          <w:kern w:val="2"/>
          <w:sz w:val="21"/>
          <w:szCs w:val="21"/>
          <w:highlight w:val="none"/>
          <w:lang w:val="en-US" w:eastAsia="zh-CN" w:bidi="ar-SA"/>
        </w:rPr>
      </w:pPr>
      <w:r>
        <w:rPr>
          <w:rFonts w:hint="eastAsia" w:ascii="宋体" w:hAnsi="宋体" w:eastAsia="宋体" w:cs="宋体"/>
          <w:b/>
          <w:bCs/>
          <w:kern w:val="2"/>
          <w:sz w:val="28"/>
          <w:szCs w:val="28"/>
          <w:highlight w:val="none"/>
          <w:lang w:val="en-US" w:eastAsia="zh-CN" w:bidi="ar-SA"/>
        </w:rPr>
        <w:t>不拖欠农民工工资承诺书</w:t>
      </w:r>
    </w:p>
    <w:p w14:paraId="1B86AC54">
      <w:pPr>
        <w:widowControl w:val="0"/>
        <w:spacing w:before="0" w:after="0" w:line="360" w:lineRule="auto"/>
        <w:ind w:left="0" w:right="0" w:firstLine="48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致：</w:t>
      </w:r>
      <w:r>
        <w:rPr>
          <w:rFonts w:hint="eastAsia" w:ascii="宋体" w:hAnsi="宋体" w:eastAsia="宋体" w:cs="宋体"/>
          <w:kern w:val="2"/>
          <w:sz w:val="24"/>
          <w:szCs w:val="24"/>
          <w:highlight w:val="none"/>
          <w:u w:val="single"/>
          <w:lang w:val="en-US" w:eastAsia="zh-CN" w:bidi="ar-SA"/>
        </w:rPr>
        <w:t xml:space="preserve">                   </w:t>
      </w:r>
    </w:p>
    <w:p w14:paraId="73DBB20A">
      <w:pPr>
        <w:widowControl w:val="0"/>
        <w:spacing w:before="0" w:after="0" w:line="360" w:lineRule="auto"/>
        <w:ind w:left="0" w:right="0" w:firstLine="48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为保护农民工的合法权益，不拖欠农民工工资，本人</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（法定代表人姓名）以</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（承包人全称）法定代表人的资格，郑重承诺：</w:t>
      </w:r>
    </w:p>
    <w:p w14:paraId="2360DB50">
      <w:pPr>
        <w:widowControl w:val="0"/>
        <w:spacing w:before="0" w:after="0" w:line="360" w:lineRule="auto"/>
        <w:ind w:left="0" w:right="0" w:firstLine="48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本单位中标承建（项目名称）需要使用农民工时，将保证做到：</w:t>
      </w:r>
    </w:p>
    <w:p w14:paraId="7EABF346">
      <w:pPr>
        <w:widowControl w:val="0"/>
        <w:spacing w:before="0" w:after="0" w:line="360" w:lineRule="auto"/>
        <w:ind w:left="0" w:right="0" w:firstLine="48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1、按照《劳动法》规定雇用和使用农民工，工资将直接发给农民工本人，严禁发放给“包工头”。</w:t>
      </w:r>
    </w:p>
    <w:p w14:paraId="53A63B99">
      <w:pPr>
        <w:widowControl w:val="0"/>
        <w:spacing w:before="0" w:after="0" w:line="360" w:lineRule="auto"/>
        <w:ind w:left="0" w:right="0" w:firstLine="48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3CEF9D20">
      <w:pPr>
        <w:widowControl w:val="0"/>
        <w:spacing w:before="0" w:after="0" w:line="360" w:lineRule="auto"/>
        <w:ind w:left="0" w:right="0" w:firstLine="48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3、严格遵守国家和地方关于农民工工资的其他有关规定。</w:t>
      </w:r>
    </w:p>
    <w:p w14:paraId="6C0BA343">
      <w:pPr>
        <w:widowControl w:val="0"/>
        <w:spacing w:before="0" w:after="0" w:line="360" w:lineRule="auto"/>
        <w:ind w:left="0" w:right="0" w:firstLine="48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4、如果发生违反规定拖欠或克扣农民工工资行为，造成农民工上访，本单位愿意无条件接受发包人采取的经济等处罚，同时愿意接受建设行政主管部门依照有关规定作出的其它处罚决定。</w:t>
      </w:r>
    </w:p>
    <w:p w14:paraId="55FC6713">
      <w:pPr>
        <w:widowControl w:val="0"/>
        <w:spacing w:before="0" w:after="0" w:line="360" w:lineRule="auto"/>
        <w:ind w:left="0" w:right="0" w:firstLine="480"/>
        <w:jc w:val="both"/>
        <w:rPr>
          <w:rFonts w:ascii="宋体" w:hAnsi="宋体" w:eastAsia="宋体" w:cs="宋体"/>
          <w:kern w:val="2"/>
          <w:sz w:val="24"/>
          <w:szCs w:val="24"/>
          <w:highlight w:val="none"/>
          <w:lang w:val="en-US" w:eastAsia="zh-CN" w:bidi="ar-SA"/>
        </w:rPr>
      </w:pPr>
    </w:p>
    <w:p w14:paraId="24D88351">
      <w:pPr>
        <w:widowControl w:val="0"/>
        <w:spacing w:before="0" w:after="0" w:line="360" w:lineRule="auto"/>
        <w:ind w:left="0" w:right="0" w:firstLine="480"/>
        <w:jc w:val="both"/>
        <w:rPr>
          <w:rFonts w:ascii="宋体" w:hAnsi="宋体" w:eastAsia="宋体" w:cs="宋体"/>
          <w:kern w:val="2"/>
          <w:sz w:val="24"/>
          <w:szCs w:val="24"/>
          <w:highlight w:val="none"/>
          <w:lang w:val="en-US" w:eastAsia="zh-CN" w:bidi="ar-SA"/>
        </w:rPr>
      </w:pPr>
    </w:p>
    <w:p w14:paraId="36C68440">
      <w:pPr>
        <w:widowControl w:val="0"/>
        <w:spacing w:before="0" w:after="0" w:line="360" w:lineRule="auto"/>
        <w:ind w:left="0" w:right="0" w:firstLine="480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承包人（公章）： </w:t>
      </w:r>
    </w:p>
    <w:p w14:paraId="70F757E8">
      <w:pPr>
        <w:widowControl w:val="0"/>
        <w:spacing w:before="0" w:after="0" w:line="360" w:lineRule="auto"/>
        <w:ind w:left="0" w:right="0" w:firstLine="480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法定代表人（签字）：</w:t>
      </w:r>
    </w:p>
    <w:p w14:paraId="7D70FF25">
      <w:pPr>
        <w:widowControl w:val="0"/>
        <w:spacing w:before="0" w:after="0" w:line="360" w:lineRule="auto"/>
        <w:ind w:left="0" w:right="0" w:firstLine="480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日  期：     年  月   日</w:t>
      </w:r>
    </w:p>
    <w:p w14:paraId="5493A719">
      <w:pPr>
        <w:spacing w:line="360" w:lineRule="auto"/>
        <w:ind w:left="1205" w:hanging="1205"/>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5EA9C75D">
      <w:pPr>
        <w:spacing w:line="360" w:lineRule="auto"/>
        <w:ind w:left="1205" w:hanging="1205"/>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sz w:val="24"/>
          <w:szCs w:val="24"/>
          <w:highlight w:val="none"/>
        </w:rPr>
        <w:t>附件5:</w:t>
      </w:r>
    </w:p>
    <w:p w14:paraId="74735E5B">
      <w:pPr>
        <w:spacing w:line="360" w:lineRule="auto"/>
        <w:ind w:hanging="1506"/>
        <w:jc w:val="center"/>
        <w:rPr>
          <w:rFonts w:ascii="宋体" w:hAnsi="宋体" w:eastAsia="宋体" w:cs="宋体"/>
          <w:sz w:val="28"/>
          <w:szCs w:val="28"/>
          <w:highlight w:val="none"/>
        </w:rPr>
      </w:pPr>
      <w:r>
        <w:rPr>
          <w:rFonts w:hint="eastAsia" w:ascii="宋体" w:hAnsi="宋体" w:eastAsia="宋体" w:cs="宋体"/>
          <w:b/>
          <w:bCs/>
          <w:sz w:val="28"/>
          <w:szCs w:val="28"/>
          <w:highlight w:val="none"/>
        </w:rPr>
        <w:t xml:space="preserve">            工程安全环境管理协议</w:t>
      </w:r>
    </w:p>
    <w:p w14:paraId="531C5234">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发包人：</w:t>
      </w:r>
      <w:r>
        <w:rPr>
          <w:rFonts w:hint="eastAsia" w:ascii="宋体" w:hAnsi="宋体" w:eastAsia="宋体" w:cs="宋体"/>
          <w:sz w:val="24"/>
          <w:szCs w:val="24"/>
          <w:highlight w:val="none"/>
          <w:u w:val="single"/>
        </w:rPr>
        <w:t xml:space="preserve">                     </w:t>
      </w:r>
    </w:p>
    <w:p w14:paraId="7F247D78">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承包人：</w:t>
      </w:r>
      <w:r>
        <w:rPr>
          <w:rFonts w:hint="eastAsia" w:ascii="宋体" w:hAnsi="宋体" w:eastAsia="宋体" w:cs="宋体"/>
          <w:sz w:val="24"/>
          <w:szCs w:val="24"/>
          <w:highlight w:val="none"/>
          <w:u w:val="single"/>
        </w:rPr>
        <w:t xml:space="preserve">                     </w:t>
      </w:r>
    </w:p>
    <w:p w14:paraId="3CD6DC72">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2CBA79E6">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1、安全文明施工管理目标</w:t>
      </w:r>
    </w:p>
    <w:p w14:paraId="1E6F63AB">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（1）杜绝重伤及以上事故；</w:t>
      </w:r>
    </w:p>
    <w:p w14:paraId="736761FE">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（2）杜绝重大机械设备事故；</w:t>
      </w:r>
    </w:p>
    <w:p w14:paraId="4D1E9A88">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（3）杜绝重大火灾事故；</w:t>
      </w:r>
    </w:p>
    <w:p w14:paraId="63F83BDA">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（4）杜绝负主要责任的重大交通事故；</w:t>
      </w:r>
    </w:p>
    <w:p w14:paraId="410232BD">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（5）杜绝重复发生相同性质的事故；</w:t>
      </w:r>
    </w:p>
    <w:p w14:paraId="56296718">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（6）创建安全文明施工样板工程；</w:t>
      </w:r>
    </w:p>
    <w:p w14:paraId="1A3E6005">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（7）杜绝重大设备损坏事故。</w:t>
      </w:r>
    </w:p>
    <w:p w14:paraId="2ACBF69F">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2、安全文明施工和环境管理执行标准：</w:t>
      </w:r>
    </w:p>
    <w:p w14:paraId="36A83086">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以下标准双方均应认真执行：</w:t>
      </w:r>
    </w:p>
    <w:p w14:paraId="392F9FC1">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（1）《建设工程安全管理条例》；</w:t>
      </w:r>
    </w:p>
    <w:p w14:paraId="5516192E">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（2）国家有关部、委、各级政府部门和上级主管部门颁发的有关安全生产和环境保护工作的法令、法规、规定、制度； </w:t>
      </w:r>
    </w:p>
    <w:p w14:paraId="75468D1E">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（3）发包人有关安全文明施工及环境保护的规定、制度。</w:t>
      </w:r>
    </w:p>
    <w:p w14:paraId="53395D65">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3、发包人的权利和义务：</w:t>
      </w:r>
    </w:p>
    <w:p w14:paraId="03633FB0">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（1）发包人按有关规定对承包人的资质进行审查，确认承包人承包的工程与其资质相符合；</w:t>
      </w:r>
    </w:p>
    <w:p w14:paraId="0355045C">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（2）发包人在施工前负责审核承包人的施工组织设计；</w:t>
      </w:r>
    </w:p>
    <w:p w14:paraId="3DA255AB">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09BC14C6">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（4）对承包人在施工中新增的施工人员，发包人有权按以上要求进行检查；</w:t>
      </w:r>
    </w:p>
    <w:p w14:paraId="5EB997C8">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（5）施工前发包人有权对承包人的电动工器具、仪表等进行抽样检查；</w:t>
      </w:r>
    </w:p>
    <w:p w14:paraId="6C53D6F3">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（6）施工期间，发包人设专职安监人员负责联系、检查、督促承包人执行有关安全、防火规定，并协助检查和处理工程施工中有关的安全、防火工作、预防事故发生；</w:t>
      </w:r>
    </w:p>
    <w:p w14:paraId="74A56DD5">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（7）发包人有协助承包人搞好安全生产、防火管理的义务。当承包人出现安全、文明施工严重失控情况下，发包人有权按《建设工程安全管理条例》的要求做出停工整顿，限期整改、直到清退出场的决定；</w:t>
      </w:r>
    </w:p>
    <w:p w14:paraId="139762BB">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（8）发包人不得要求承包人违反安全管理规定进行施工。因发包人原因导致事故由发包人承担责任；</w:t>
      </w:r>
    </w:p>
    <w:p w14:paraId="3CB5D89D">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（9）由发包人提供的机械设备、安全设施，在安装完毕提交使用前，发包人应配合承包人共同按规定验收，并做好验收及交付使用的书面手续。</w:t>
      </w:r>
    </w:p>
    <w:p w14:paraId="5150573A">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4、承包人的权利和义务：</w:t>
      </w:r>
    </w:p>
    <w:p w14:paraId="16C69CD4">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（1）承包人需根据现场的实际开工情况，找出危险源，列出《风险源清单》，根据风险的大小，编制《施工现场工作风险评估》；</w:t>
      </w:r>
    </w:p>
    <w:p w14:paraId="7C8146ED">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1312C691">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（3）承包人必须建立安全管理制度，各级安全生产岗位责任制和定期安全检查、安全教育制度，包括各工种的安全操作规程、特种作业人员的考核制度等；</w:t>
      </w:r>
    </w:p>
    <w:p w14:paraId="4234B601">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（4）承包人在项目施工开始前要根据《施工组织设计》或《安全施工方案（措施）》向施工人员进行安全技术交底；</w:t>
      </w:r>
    </w:p>
    <w:p w14:paraId="04D600B1">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5）承包人必须严格按施工组织设计和有关安全要求规定组织施工。对有可能发生火灾、爆炸、触电、中毒、窒息、机械伤害、烧烫伤等危险或会引起严重设备事故的作业，承包人应制定专项施工安全技术措施；</w:t>
      </w:r>
    </w:p>
    <w:p w14:paraId="4999E9D0">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BB69CE5">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（7）承包人施工人员应经安规考试合格后上岗；</w:t>
      </w:r>
    </w:p>
    <w:p w14:paraId="1B3E026B">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（8）承包人施工人员应对所在的施工区域、作业环境、操作设施设备、工器具等进行认真检查，发现隐患立即处理，落实整改措施；</w:t>
      </w:r>
    </w:p>
    <w:p w14:paraId="34516953">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（9）承包人在施工期间由于施工机械、工器具原因或使用操作不当而造成伤亡事故，由承包人负责；</w:t>
      </w:r>
    </w:p>
    <w:p w14:paraId="6AF91681">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（10）承包人对施工现场安全设施（如脚手架等）每天开工前必须检查，发现隐患及时整改；</w:t>
      </w:r>
    </w:p>
    <w:p w14:paraId="1A6C647C">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11）各类安全防护设施，安全标志牌、警告牌和接地线等不得擅自拆除、更动。如确实需要拆除、更动时，必须经施工负责人和承包人指派的安全管理人员的同意，办理手续，并采取必要可靠的安全措施后方可拆除、更动；</w:t>
      </w:r>
    </w:p>
    <w:p w14:paraId="7FB29AA7">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（12）承包人必须按规定为作业人员配备应有的劳动保护用品、用具。承包人所属人员的身体健康状况必须能满足所从事工作的要求；</w:t>
      </w:r>
    </w:p>
    <w:p w14:paraId="31B38E01">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p>
    <w:p w14:paraId="76E99452">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p>
    <w:p w14:paraId="56E6D235">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7、其他</w:t>
      </w:r>
    </w:p>
    <w:p w14:paraId="7C43AEE6">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（1）承包人工程施工方案中必须包括安全、健康、环保等措施，并贯彻落实到具体工作中，确保施工安全及当地环境不受工程施工破坏；</w:t>
      </w:r>
    </w:p>
    <w:p w14:paraId="1201C6E1">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（2）施工过程中产生的废弃物、噪音等排放必须符合相关规定标准；</w:t>
      </w:r>
    </w:p>
    <w:p w14:paraId="2D916CF3">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（3）由于承包人施工破坏周围环境，造成恶劣影响引发纠纷和社会矛盾等由承包人承担全部责任；</w:t>
      </w:r>
    </w:p>
    <w:p w14:paraId="4EC8A3AF">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（4）承包人按月（年）向发包人报送企业职工伤亡事故月（年）报告；</w:t>
      </w:r>
    </w:p>
    <w:p w14:paraId="72B0674F">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（5）对发包人组织的安全环境大检查、安全工作会议，承包人应及时派员参加，认真贯彻落实；</w:t>
      </w:r>
    </w:p>
    <w:p w14:paraId="338BDCC2">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8、本协议执行过程中如遇有与国家、交通部和地方政府的有关规定不一致时，按国家、交通部和地方政府的有关规定执行；</w:t>
      </w:r>
    </w:p>
    <w:p w14:paraId="13855A35">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9、本协议经双方签字、盖章后生效，作为工程合同的附件与合同具有同等的法律效力；</w:t>
      </w:r>
    </w:p>
    <w:p w14:paraId="5C5C7B72">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10、双方必须严格执行本协议，因违反本协议而造成设备、伤亡事故，由违约方承担一切经济损失。</w:t>
      </w:r>
    </w:p>
    <w:p w14:paraId="557D863D">
      <w:pPr>
        <w:spacing w:line="360" w:lineRule="auto"/>
        <w:ind w:firstLine="480"/>
        <w:rPr>
          <w:rFonts w:ascii="宋体" w:hAnsi="宋体" w:eastAsia="宋体" w:cs="宋体"/>
          <w:sz w:val="24"/>
          <w:szCs w:val="24"/>
          <w:highlight w:val="none"/>
        </w:rPr>
      </w:pPr>
    </w:p>
    <w:p w14:paraId="271E0C68">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发包人（盖章）：                       承包人（盖章）：</w:t>
      </w:r>
    </w:p>
    <w:p w14:paraId="48BA7B15">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发包人安全第一责任人（签字）：         承包人安全第一责任人（签字）：</w:t>
      </w:r>
    </w:p>
    <w:p w14:paraId="1C201EB4">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签约日期：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       签约日期：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w:t>
      </w:r>
    </w:p>
    <w:p w14:paraId="0AC08F10">
      <w:pPr>
        <w:spacing w:line="360" w:lineRule="auto"/>
        <w:rPr>
          <w:rFonts w:ascii="宋体" w:hAnsi="宋体" w:eastAsia="宋体" w:cs="宋体"/>
          <w:sz w:val="24"/>
          <w:szCs w:val="24"/>
          <w:highlight w:val="none"/>
        </w:rPr>
      </w:pPr>
    </w:p>
    <w:p w14:paraId="55684730">
      <w:pPr>
        <w:spacing w:line="360" w:lineRule="auto"/>
        <w:rPr>
          <w:rFonts w:ascii="宋体" w:hAnsi="宋体" w:eastAsia="宋体" w:cs="宋体"/>
          <w:szCs w:val="24"/>
          <w:highlight w:val="none"/>
        </w:rPr>
      </w:pPr>
    </w:p>
    <w:p w14:paraId="60B2F207">
      <w:pPr>
        <w:widowControl w:val="0"/>
        <w:spacing w:line="360" w:lineRule="auto"/>
        <w:ind w:firstLine="420" w:firstLineChars="200"/>
        <w:jc w:val="both"/>
        <w:rPr>
          <w:rFonts w:ascii="宋体" w:hAnsi="宋体" w:eastAsia="宋体" w:cs="宋体"/>
          <w:kern w:val="2"/>
          <w:sz w:val="21"/>
          <w:szCs w:val="24"/>
          <w:highlight w:val="none"/>
          <w:lang w:val="zh-CN" w:eastAsia="zh-CN" w:bidi="ar-SA"/>
        </w:rPr>
      </w:pPr>
    </w:p>
    <w:p w14:paraId="51FC0587">
      <w:pPr>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sz w:val="24"/>
          <w:szCs w:val="24"/>
          <w:highlight w:val="none"/>
        </w:rPr>
        <w:t>附件6:</w:t>
      </w:r>
    </w:p>
    <w:p w14:paraId="6A6ACB6E">
      <w:pPr>
        <w:spacing w:line="360" w:lineRule="auto"/>
        <w:ind w:hanging="1506"/>
        <w:jc w:val="center"/>
        <w:rPr>
          <w:rFonts w:ascii="宋体" w:hAnsi="宋体" w:eastAsia="宋体" w:cs="宋体"/>
          <w:sz w:val="20"/>
          <w:szCs w:val="20"/>
          <w:highlight w:val="none"/>
        </w:rPr>
      </w:pPr>
      <w:r>
        <w:rPr>
          <w:rFonts w:hint="eastAsia" w:ascii="宋体" w:hAnsi="宋体" w:eastAsia="宋体" w:cs="宋体"/>
          <w:b/>
          <w:bCs/>
          <w:sz w:val="28"/>
          <w:szCs w:val="28"/>
          <w:highlight w:val="none"/>
        </w:rPr>
        <w:t xml:space="preserve">           工程廉政合同</w:t>
      </w:r>
    </w:p>
    <w:p w14:paraId="781193C4">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（以下简称“发包人”）与中标单位（全称）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（以下简称“承包人”），特订立如下合同。 </w:t>
      </w:r>
    </w:p>
    <w:p w14:paraId="01367C7D">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1、双方的权利和义务 </w:t>
      </w:r>
    </w:p>
    <w:p w14:paraId="00921A24">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（1）严格遵守党的政策规定和国家、省、市有关法律法规有关规定。 </w:t>
      </w:r>
    </w:p>
    <w:p w14:paraId="1E7B7C33">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（2）严格执行工程的合同文件，自觉按合同办事。 </w:t>
      </w:r>
    </w:p>
    <w:p w14:paraId="0371ABC0">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（3）双方的业务活动坚持公开、公正、诚信、透明的原则（法律认定的商业秘密和合同文件另有规定除外），不得损害国家和集体利益，违反工程建设管理规章制度。 </w:t>
      </w:r>
    </w:p>
    <w:p w14:paraId="23BCC268">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（4）建立健全廉政制度，开展廉政教育，设计廉政告示牌，公布举报电话，监督并认真查处违法违纪行为。 </w:t>
      </w:r>
    </w:p>
    <w:p w14:paraId="217076B9">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（5）发现对方在业务活动中有违反廉政规定的行为，有及时提醒对方纠正的权利和义务。 </w:t>
      </w:r>
    </w:p>
    <w:p w14:paraId="42DED93C">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（6）发现对方严重违反合同义务条款的行为，有向其上级有关部门举报、建议给予处理并要求告知 处理结果的权利。 </w:t>
      </w:r>
    </w:p>
    <w:p w14:paraId="568B90C0">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2、发包人的义务 </w:t>
      </w:r>
    </w:p>
    <w:p w14:paraId="2843BACD">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（1）发包人及其工作人员不得索要或接受承包人的礼金、有价证券和贵重物品，不得在承包人报销任何应由发包人或发包人工作人员个人支付的费用等。 </w:t>
      </w:r>
    </w:p>
    <w:p w14:paraId="56517A98">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（2）发包人工作人员不得参加承包人安排的超标准宴请和娱乐活动；不得接受承包人提供的通讯工具、交通工具和高档办公用品等。 </w:t>
      </w:r>
    </w:p>
    <w:p w14:paraId="1B131BE2">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（3）发包人及其工作人员不得要求或者接受承包人为其住房装修、婚丧嫁娶活动、配偶子女的工作安排以及出国出境、旅游等提供方便等。 </w:t>
      </w:r>
    </w:p>
    <w:p w14:paraId="25793873">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（4）发包人工作人员及其配偶、子女不得从事与发包人工程有关的材料设备供应、工程分包、劳务等经济活动等。 </w:t>
      </w:r>
    </w:p>
    <w:p w14:paraId="19F25C43">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（5）发包人及其工作人员不得以任何理由向承包人推荐分包单位或推销材料，不得要求承包人购买合同规定外的材料和设备。 </w:t>
      </w:r>
    </w:p>
    <w:p w14:paraId="4360A772">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（6）发包人工作人员要秉公办事，不准营私舞弊，不准利用职权从事各种个人有偿中介活动和安排个人施工队伍。 </w:t>
      </w:r>
    </w:p>
    <w:p w14:paraId="5D6D9C1E">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3、承包人义务 </w:t>
      </w:r>
    </w:p>
    <w:p w14:paraId="724E4170">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（1）承包人不得以任何理由向发包人及其工作人员行贿或馈赠礼金、有价证券、贵重礼品。 </w:t>
      </w:r>
    </w:p>
    <w:p w14:paraId="4DC4C990">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（2）承包人不得以任何名义为发包人及其工作人员报销应由发包人单位或个人支付的任何费用。 </w:t>
      </w:r>
    </w:p>
    <w:p w14:paraId="68C31E27">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（3）承包人不得以任何理由安排发包人工作人员参加超标准宴请及娱乐活动。</w:t>
      </w:r>
    </w:p>
    <w:p w14:paraId="6507C60E">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（4）承包人不得为发包人单位和个人购置或提供通讯工具、交通工具和高档办公用品等。 </w:t>
      </w:r>
    </w:p>
    <w:p w14:paraId="19011819">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4、违约责任 </w:t>
      </w:r>
    </w:p>
    <w:p w14:paraId="16475548">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 </w:t>
      </w:r>
    </w:p>
    <w:p w14:paraId="4ABD9BAF">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p>
    <w:p w14:paraId="782AA6DB">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p>
    <w:p w14:paraId="56BCA580">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6、本合同有效期为发包人、承包人双方签署之日起至该工程项目竣工验收后止。 </w:t>
      </w:r>
    </w:p>
    <w:p w14:paraId="19250D33">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7、本合同作为工程施工合同的附件，与工程施工合同具有同等的法律效力，经合同双方签署立即生效。 </w:t>
      </w:r>
    </w:p>
    <w:p w14:paraId="2EF66DDB">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8、本合同一式四份，由发包人、承包人各执一份，送交双方的监督单位各一份。</w:t>
      </w:r>
    </w:p>
    <w:p w14:paraId="7D28A817">
      <w:pPr>
        <w:spacing w:line="360" w:lineRule="auto"/>
        <w:contextualSpacing/>
        <w:rPr>
          <w:rFonts w:ascii="宋体" w:hAnsi="宋体" w:eastAsia="宋体" w:cs="宋体"/>
          <w:sz w:val="24"/>
          <w:szCs w:val="28"/>
          <w:highlight w:val="none"/>
        </w:rPr>
      </w:pPr>
    </w:p>
    <w:p w14:paraId="7171010A">
      <w:pPr>
        <w:widowControl w:val="0"/>
        <w:spacing w:line="360" w:lineRule="auto"/>
        <w:ind w:firstLine="480" w:firstLineChars="200"/>
        <w:jc w:val="both"/>
        <w:rPr>
          <w:rFonts w:ascii="宋体" w:hAnsi="宋体" w:eastAsia="宋体" w:cs="宋体"/>
          <w:kern w:val="2"/>
          <w:sz w:val="24"/>
          <w:szCs w:val="28"/>
          <w:highlight w:val="none"/>
          <w:lang w:val="zh-CN" w:eastAsia="zh-CN" w:bidi="ar-SA"/>
        </w:rPr>
      </w:pPr>
    </w:p>
    <w:p w14:paraId="1431EAED">
      <w:pPr>
        <w:widowControl w:val="0"/>
        <w:spacing w:line="360" w:lineRule="auto"/>
        <w:ind w:firstLine="480" w:firstLineChars="200"/>
        <w:jc w:val="both"/>
        <w:rPr>
          <w:rFonts w:ascii="宋体" w:hAnsi="宋体" w:eastAsia="宋体" w:cs="宋体"/>
          <w:kern w:val="2"/>
          <w:sz w:val="24"/>
          <w:szCs w:val="28"/>
          <w:highlight w:val="none"/>
          <w:lang w:val="zh-CN" w:eastAsia="zh-CN" w:bidi="ar-SA"/>
        </w:rPr>
      </w:pPr>
    </w:p>
    <w:p w14:paraId="67DC9381">
      <w:pPr>
        <w:spacing w:line="360" w:lineRule="auto"/>
        <w:contextualSpacing/>
        <w:rPr>
          <w:rFonts w:ascii="宋体" w:hAnsi="宋体" w:eastAsia="宋体" w:cs="宋体"/>
          <w:sz w:val="24"/>
          <w:szCs w:val="28"/>
          <w:highlight w:val="none"/>
        </w:rPr>
      </w:pPr>
      <w:r>
        <w:rPr>
          <w:rFonts w:hint="eastAsia" w:ascii="宋体" w:hAnsi="宋体" w:eastAsia="宋体" w:cs="宋体"/>
          <w:sz w:val="24"/>
          <w:szCs w:val="24"/>
          <w:highlight w:val="none"/>
        </w:rPr>
        <w:t>发包</w:t>
      </w:r>
      <w:r>
        <w:rPr>
          <w:rFonts w:hint="eastAsia" w:ascii="宋体" w:hAnsi="宋体" w:eastAsia="宋体" w:cs="宋体"/>
          <w:sz w:val="24"/>
          <w:szCs w:val="28"/>
          <w:highlight w:val="none"/>
        </w:rPr>
        <w:t xml:space="preserve">人（盖章）                     承包人（盖章）              </w:t>
      </w:r>
    </w:p>
    <w:p w14:paraId="00D26F6E">
      <w:pPr>
        <w:spacing w:line="360" w:lineRule="auto"/>
        <w:contextualSpacing/>
        <w:rPr>
          <w:rFonts w:ascii="宋体" w:hAnsi="宋体" w:eastAsia="宋体" w:cs="宋体"/>
          <w:sz w:val="24"/>
          <w:szCs w:val="28"/>
          <w:highlight w:val="none"/>
        </w:rPr>
      </w:pPr>
      <w:r>
        <w:rPr>
          <w:rFonts w:hint="eastAsia" w:ascii="宋体" w:hAnsi="宋体" w:eastAsia="宋体" w:cs="宋体"/>
          <w:sz w:val="24"/>
          <w:szCs w:val="28"/>
          <w:highlight w:val="none"/>
        </w:rPr>
        <w:t>法定代表人（签字或盖章）：         法定代表人（签字或盖章）：　　　　 　</w:t>
      </w:r>
    </w:p>
    <w:p w14:paraId="6B378E99">
      <w:pPr>
        <w:tabs>
          <w:tab w:val="left" w:pos="330"/>
          <w:tab w:val="left" w:pos="7020"/>
        </w:tabs>
        <w:rPr>
          <w:highlight w:val="none"/>
        </w:rPr>
        <w:sectPr>
          <w:footerReference r:id="rId19" w:type="default"/>
          <w:pgSz w:w="11907" w:h="16840"/>
          <w:pgMar w:top="1440" w:right="1080" w:bottom="1440" w:left="1080" w:header="720" w:footer="720" w:gutter="0"/>
          <w:cols w:space="720" w:num="1"/>
          <w:docGrid w:linePitch="490" w:charSpace="0"/>
        </w:sectPr>
      </w:pPr>
      <w:r>
        <w:rPr>
          <w:rFonts w:hint="eastAsia" w:ascii="宋体" w:hAnsi="宋体" w:eastAsia="宋体" w:cs="宋体"/>
          <w:sz w:val="24"/>
          <w:szCs w:val="28"/>
          <w:highlight w:val="none"/>
        </w:rPr>
        <w:t>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日</w:t>
      </w:r>
      <w:r>
        <w:rPr>
          <w:rFonts w:hint="eastAsia" w:ascii="宋体" w:hAnsi="宋体" w:eastAsia="宋体" w:cs="宋体"/>
          <w:szCs w:val="24"/>
          <w:highlight w:val="none"/>
        </w:rPr>
        <w:t xml:space="preserve">    </w:t>
      </w:r>
      <w:r>
        <w:rPr>
          <w:rFonts w:hint="eastAsia" w:ascii="宋体" w:hAnsi="宋体" w:eastAsia="宋体" w:cs="宋体"/>
          <w:sz w:val="24"/>
          <w:szCs w:val="28"/>
          <w:highlight w:val="none"/>
        </w:rPr>
        <w:t xml:space="preserve">      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日</w:t>
      </w:r>
      <w:r>
        <w:rPr>
          <w:rFonts w:hint="eastAsia" w:ascii="宋体" w:hAnsi="宋体" w:eastAsia="宋体" w:cs="宋体"/>
          <w:szCs w:val="24"/>
          <w:highlight w:val="none"/>
        </w:rPr>
        <w:t xml:space="preserve">  </w:t>
      </w:r>
    </w:p>
    <w:p w14:paraId="5CA8483E">
      <w:pPr>
        <w:tabs>
          <w:tab w:val="left" w:pos="3449"/>
        </w:tabs>
        <w:spacing w:line="360" w:lineRule="auto"/>
        <w:ind w:hanging="1506"/>
        <w:rPr>
          <w:rFonts w:ascii="宋体" w:hAnsi="宋体" w:eastAsia="宋体" w:cs="宋体"/>
          <w:b/>
          <w:bCs/>
          <w:sz w:val="24"/>
          <w:szCs w:val="24"/>
          <w:highlight w:val="none"/>
        </w:rPr>
      </w:pPr>
      <w:r>
        <w:rPr>
          <w:rFonts w:hint="eastAsia" w:ascii="宋体" w:hAnsi="宋体" w:eastAsia="宋体" w:cs="宋体"/>
          <w:b/>
          <w:bCs/>
          <w:sz w:val="24"/>
          <w:szCs w:val="24"/>
          <w:highlight w:val="none"/>
        </w:rPr>
        <w:tab/>
      </w:r>
      <w:r>
        <w:rPr>
          <w:rFonts w:hint="eastAsia" w:ascii="宋体" w:hAnsi="宋体" w:eastAsia="宋体" w:cs="宋体"/>
          <w:sz w:val="24"/>
          <w:szCs w:val="24"/>
          <w:highlight w:val="none"/>
        </w:rPr>
        <w:t>附件7:</w:t>
      </w:r>
    </w:p>
    <w:p w14:paraId="281A3C9C">
      <w:pPr>
        <w:spacing w:line="360" w:lineRule="auto"/>
        <w:ind w:hanging="1506"/>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       施工安全合同</w:t>
      </w:r>
    </w:p>
    <w:p w14:paraId="41E17918">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参照国家及地方有关安全管理规定以及本项目施工合同工程具体情况，为贯彻执行“安全第一，预防为主”和坚持“管生产必须管安全”的原则，进一步加强</w:t>
      </w:r>
      <w:r>
        <w:rPr>
          <w:rFonts w:hint="eastAsia" w:ascii="宋体" w:hAnsi="宋体" w:eastAsia="宋体" w:cs="Times New Roman"/>
          <w:sz w:val="24"/>
          <w:szCs w:val="24"/>
          <w:highlight w:val="none"/>
          <w:lang w:eastAsia="zh-CN"/>
        </w:rPr>
        <w:t>徐州</w:t>
      </w:r>
      <w:r>
        <w:rPr>
          <w:rFonts w:hint="eastAsia" w:ascii="宋体" w:hAnsi="宋体" w:eastAsia="宋体" w:cs="Times New Roman"/>
          <w:sz w:val="24"/>
          <w:szCs w:val="24"/>
          <w:highlight w:val="none"/>
        </w:rPr>
        <w:t>市建设工程施工安全管理，落实安全生产措施，保护国家财产和人身安全，为工程顺利实施创造良好安全条件，工程合同项目的发包人单位：</w:t>
      </w:r>
      <w:r>
        <w:rPr>
          <w:rFonts w:hint="eastAsia" w:ascii="宋体" w:hAnsi="宋体" w:eastAsia="宋体" w:cs="Times New Roman"/>
          <w:sz w:val="24"/>
          <w:szCs w:val="24"/>
          <w:highlight w:val="none"/>
          <w:u w:val="single"/>
        </w:rPr>
        <w:t>（以下简称发包人）</w:t>
      </w:r>
      <w:r>
        <w:rPr>
          <w:rFonts w:hint="eastAsia" w:ascii="宋体" w:hAnsi="宋体" w:eastAsia="宋体" w:cs="Times New Roman"/>
          <w:sz w:val="24"/>
          <w:szCs w:val="24"/>
          <w:highlight w:val="none"/>
        </w:rPr>
        <w:t>，与该工程的施工单位：</w:t>
      </w:r>
      <w:r>
        <w:rPr>
          <w:rFonts w:hint="eastAsia" w:ascii="宋体" w:hAnsi="宋体" w:eastAsia="宋体" w:cs="Times New Roman"/>
          <w:sz w:val="24"/>
          <w:szCs w:val="24"/>
          <w:highlight w:val="none"/>
          <w:u w:val="single"/>
        </w:rPr>
        <w:t>（以下简称承包人）</w:t>
      </w:r>
      <w:r>
        <w:rPr>
          <w:rFonts w:hint="eastAsia" w:ascii="宋体" w:hAnsi="宋体" w:eastAsia="宋体" w:cs="Times New Roman"/>
          <w:sz w:val="24"/>
          <w:szCs w:val="24"/>
          <w:highlight w:val="none"/>
        </w:rPr>
        <w:t>签订施工安全协议如下：</w:t>
      </w:r>
    </w:p>
    <w:p w14:paraId="52F6520F">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1、发包人和承包人双方均应共同遵守国家和省市及行发包人部门有关安全生产的各项规定。</w:t>
      </w:r>
    </w:p>
    <w:p w14:paraId="0749B64D">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2、发包人对承包人的安全管理及安全生产应加强监督，发现承包人在施工过程中存在安全隐患，有权责令其立即整改。</w:t>
      </w:r>
    </w:p>
    <w:p w14:paraId="020E278A">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3、在实施和完成工程合同工程及缺陷修复的整个过程中，承包人应该：</w:t>
      </w:r>
    </w:p>
    <w:p w14:paraId="69B888EF">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a)、承包人根据工程的具体施工特点，建立健全安全生产管理规章制度，明确安全生产责任，施工前应制定详细而周密的安全生产计划，严格执行国家及地方有关安全管理具体规定。</w:t>
      </w:r>
    </w:p>
    <w:p w14:paraId="4AA7C0ED">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b)、施工现场特殊工种人员应持证上岗，非特殊工种的要配备专职安全员，承包人应采取有效的安全和保护措施，使现场的工作人员、机械设备等不发生安全事故。</w:t>
      </w:r>
    </w:p>
    <w:p w14:paraId="10DAB992">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c)、为了保障工程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p>
    <w:p w14:paraId="38400B81">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d)、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p>
    <w:p w14:paraId="04DB515B">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4、在实施和完成工程合同工程及其缺陷责任期满前工程缺陷修复的整个过程中，本合同保持有效。</w:t>
      </w:r>
    </w:p>
    <w:p w14:paraId="517C3FB8">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5、本合同一式两份，发包人和承包人各执一份。</w:t>
      </w:r>
    </w:p>
    <w:p w14:paraId="27EDF1DC">
      <w:pPr>
        <w:spacing w:line="360" w:lineRule="auto"/>
        <w:ind w:firstLine="480" w:firstLineChars="200"/>
        <w:rPr>
          <w:rFonts w:hint="eastAsia" w:ascii="宋体" w:hAnsi="宋体" w:eastAsia="宋体" w:cs="Times New Roman"/>
          <w:sz w:val="24"/>
          <w:szCs w:val="24"/>
          <w:highlight w:val="none"/>
        </w:rPr>
      </w:pPr>
    </w:p>
    <w:p w14:paraId="5475ECAA">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发包人：   (单位全称)  (盖章)           承包人：（单位全称）（盖章）</w:t>
      </w:r>
    </w:p>
    <w:p w14:paraId="324B58C3">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法定代表人：                            法定代表人：</w:t>
      </w:r>
    </w:p>
    <w:p w14:paraId="5F093B7D">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或其授权的代理人：（签字）              或其授权的代理人：（签字）</w:t>
      </w:r>
    </w:p>
    <w:p w14:paraId="18818933">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地址：                                   地址：</w:t>
      </w:r>
    </w:p>
    <w:p w14:paraId="480FEFC9">
      <w:pPr>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电话：                                   电话：</w:t>
      </w:r>
    </w:p>
    <w:p w14:paraId="19CCA2AF">
      <w:pPr>
        <w:spacing w:line="360" w:lineRule="auto"/>
        <w:ind w:firstLine="480" w:firstLineChars="200"/>
        <w:rPr>
          <w:rFonts w:hint="eastAsia" w:ascii="宋体" w:hAnsi="宋体" w:eastAsia="宋体" w:cs="宋体"/>
          <w:szCs w:val="24"/>
          <w:highlight w:val="none"/>
        </w:rPr>
      </w:pPr>
      <w:r>
        <w:rPr>
          <w:rFonts w:hint="eastAsia" w:ascii="宋体" w:hAnsi="宋体" w:eastAsia="宋体" w:cs="Times New Roman"/>
          <w:sz w:val="24"/>
          <w:szCs w:val="24"/>
          <w:highlight w:val="none"/>
        </w:rPr>
        <w:t xml:space="preserve">日期：                  </w:t>
      </w:r>
    </w:p>
    <w:p w14:paraId="3D2AB368">
      <w:pPr>
        <w:spacing w:line="360" w:lineRule="auto"/>
        <w:jc w:val="center"/>
        <w:rPr>
          <w:rFonts w:ascii="宋体" w:hAnsi="宋体" w:cs="宋体"/>
          <w:b/>
          <w:sz w:val="24"/>
          <w:szCs w:val="24"/>
        </w:rPr>
      </w:pPr>
    </w:p>
    <w:p w14:paraId="4DBD2977">
      <w:pPr>
        <w:pStyle w:val="24"/>
        <w:rPr>
          <w:rFonts w:ascii="宋体" w:hAnsi="宋体" w:cs="宋体"/>
          <w:b/>
          <w:sz w:val="24"/>
        </w:rPr>
      </w:pPr>
    </w:p>
    <w:p w14:paraId="67BB8DB4">
      <w:pPr>
        <w:rPr>
          <w:rFonts w:ascii="宋体" w:hAnsi="宋体" w:cs="宋体"/>
          <w:b/>
          <w:sz w:val="24"/>
          <w:szCs w:val="24"/>
        </w:rPr>
      </w:pPr>
    </w:p>
    <w:p w14:paraId="3BCB515D">
      <w:pPr>
        <w:pStyle w:val="24"/>
        <w:rPr>
          <w:rFonts w:ascii="宋体" w:hAnsi="宋体" w:cs="宋体"/>
        </w:rPr>
      </w:pPr>
    </w:p>
    <w:bookmarkEnd w:id="29"/>
    <w:bookmarkEnd w:id="30"/>
    <w:p w14:paraId="05BC1AE9">
      <w:pPr>
        <w:rPr>
          <w:rFonts w:hint="eastAsia" w:ascii="宋体" w:hAnsi="宋体" w:cs="宋体"/>
          <w:lang w:val="zh-CN"/>
        </w:rPr>
      </w:pPr>
      <w:bookmarkStart w:id="538" w:name="_Toc10404"/>
      <w:r>
        <w:rPr>
          <w:rFonts w:hint="eastAsia" w:ascii="宋体" w:hAnsi="宋体" w:cs="宋体"/>
          <w:lang w:val="zh-CN"/>
        </w:rPr>
        <w:br w:type="page"/>
      </w:r>
    </w:p>
    <w:p w14:paraId="5D30F97C">
      <w:pPr>
        <w:pStyle w:val="59"/>
        <w:rPr>
          <w:rFonts w:ascii="宋体" w:hAnsi="宋体" w:cs="宋体"/>
        </w:rPr>
      </w:pPr>
      <w:r>
        <w:rPr>
          <w:rFonts w:hint="eastAsia" w:ascii="宋体" w:hAnsi="宋体" w:cs="宋体"/>
          <w:lang w:val="zh-CN"/>
        </w:rPr>
        <w:t xml:space="preserve">第六章  </w:t>
      </w:r>
      <w:bookmarkEnd w:id="31"/>
      <w:bookmarkEnd w:id="32"/>
      <w:bookmarkEnd w:id="33"/>
      <w:r>
        <w:rPr>
          <w:rFonts w:hint="eastAsia" w:ascii="宋体" w:hAnsi="宋体" w:cs="宋体"/>
          <w:kern w:val="0"/>
          <w:szCs w:val="21"/>
        </w:rPr>
        <w:t>磋商响应文件格式及附件</w:t>
      </w:r>
      <w:bookmarkEnd w:id="538"/>
    </w:p>
    <w:p w14:paraId="6DD5C043">
      <w:pPr>
        <w:spacing w:line="440" w:lineRule="exact"/>
        <w:rPr>
          <w:rFonts w:ascii="宋体" w:hAnsi="宋体" w:cs="宋体"/>
          <w:sz w:val="20"/>
        </w:rPr>
      </w:pPr>
    </w:p>
    <w:p w14:paraId="4D7291EF">
      <w:pPr>
        <w:spacing w:line="440" w:lineRule="exact"/>
        <w:jc w:val="center"/>
        <w:rPr>
          <w:rFonts w:ascii="宋体" w:hAnsi="宋体" w:cs="宋体"/>
          <w:sz w:val="20"/>
        </w:rPr>
      </w:pPr>
    </w:p>
    <w:p w14:paraId="1A8527E2">
      <w:pPr>
        <w:spacing w:line="440" w:lineRule="exact"/>
        <w:jc w:val="center"/>
        <w:rPr>
          <w:rFonts w:ascii="宋体" w:hAnsi="宋体" w:cs="宋体"/>
          <w:sz w:val="20"/>
        </w:rPr>
      </w:pPr>
    </w:p>
    <w:p w14:paraId="6FB3EA1D">
      <w:pPr>
        <w:spacing w:line="440" w:lineRule="exact"/>
        <w:rPr>
          <w:rFonts w:ascii="宋体" w:hAnsi="宋体" w:cs="宋体"/>
          <w:sz w:val="20"/>
        </w:rPr>
      </w:pPr>
    </w:p>
    <w:p w14:paraId="73824391">
      <w:pPr>
        <w:spacing w:line="440" w:lineRule="exact"/>
        <w:rPr>
          <w:rFonts w:ascii="宋体" w:hAnsi="宋体" w:cs="宋体"/>
          <w:sz w:val="20"/>
        </w:rPr>
      </w:pPr>
    </w:p>
    <w:p w14:paraId="06741956">
      <w:pPr>
        <w:spacing w:line="440" w:lineRule="exact"/>
        <w:rPr>
          <w:rFonts w:ascii="宋体" w:hAnsi="宋体" w:cs="宋体"/>
          <w:sz w:val="20"/>
        </w:rPr>
      </w:pPr>
    </w:p>
    <w:p w14:paraId="0BB30B28">
      <w:pPr>
        <w:spacing w:line="440" w:lineRule="exact"/>
        <w:jc w:val="center"/>
        <w:rPr>
          <w:rFonts w:ascii="宋体" w:hAnsi="宋体" w:cs="宋体"/>
          <w:sz w:val="20"/>
        </w:rPr>
      </w:pPr>
    </w:p>
    <w:p w14:paraId="1C6284AE">
      <w:pPr>
        <w:jc w:val="center"/>
        <w:rPr>
          <w:rFonts w:ascii="宋体" w:hAnsi="宋体" w:cs="宋体"/>
          <w:sz w:val="20"/>
        </w:rPr>
      </w:pPr>
      <w:r>
        <w:rPr>
          <w:rFonts w:hint="eastAsia" w:ascii="宋体" w:hAnsi="宋体" w:cs="宋体"/>
          <w:sz w:val="28"/>
          <w:szCs w:val="28"/>
        </w:rPr>
        <w:t>（项目名称）</w:t>
      </w:r>
    </w:p>
    <w:p w14:paraId="30DBF301">
      <w:pPr>
        <w:jc w:val="center"/>
        <w:rPr>
          <w:rFonts w:ascii="宋体" w:hAnsi="宋体" w:cs="宋体"/>
          <w:sz w:val="20"/>
        </w:rPr>
      </w:pPr>
    </w:p>
    <w:p w14:paraId="79ABB023">
      <w:pPr>
        <w:jc w:val="center"/>
        <w:rPr>
          <w:rFonts w:ascii="宋体" w:hAnsi="宋体" w:cs="宋体"/>
          <w:sz w:val="20"/>
        </w:rPr>
      </w:pPr>
    </w:p>
    <w:p w14:paraId="7CBFA9F4">
      <w:pPr>
        <w:jc w:val="center"/>
        <w:rPr>
          <w:rFonts w:ascii="宋体" w:hAnsi="宋体" w:cs="宋体"/>
          <w:sz w:val="44"/>
          <w:szCs w:val="44"/>
        </w:rPr>
      </w:pPr>
      <w:r>
        <w:rPr>
          <w:rFonts w:hint="eastAsia" w:ascii="宋体" w:hAnsi="宋体" w:cs="宋体"/>
          <w:sz w:val="44"/>
          <w:szCs w:val="44"/>
        </w:rPr>
        <w:t>竞争性磋商响应文件</w:t>
      </w:r>
    </w:p>
    <w:p w14:paraId="7F90A948">
      <w:pPr>
        <w:rPr>
          <w:rFonts w:ascii="宋体" w:hAnsi="宋体" w:cs="宋体"/>
          <w:sz w:val="28"/>
          <w:szCs w:val="28"/>
        </w:rPr>
      </w:pPr>
    </w:p>
    <w:p w14:paraId="7E1C53E3">
      <w:pPr>
        <w:rPr>
          <w:rFonts w:ascii="宋体" w:hAnsi="宋体" w:cs="宋体"/>
          <w:sz w:val="28"/>
          <w:szCs w:val="28"/>
        </w:rPr>
      </w:pPr>
    </w:p>
    <w:p w14:paraId="2DED4891">
      <w:pPr>
        <w:rPr>
          <w:rFonts w:ascii="宋体" w:hAnsi="宋体" w:cs="宋体"/>
          <w:sz w:val="28"/>
          <w:szCs w:val="28"/>
        </w:rPr>
      </w:pPr>
    </w:p>
    <w:p w14:paraId="2A43B9B7">
      <w:pPr>
        <w:rPr>
          <w:rFonts w:ascii="宋体" w:hAnsi="宋体" w:cs="宋体"/>
          <w:sz w:val="28"/>
          <w:szCs w:val="28"/>
        </w:rPr>
      </w:pPr>
    </w:p>
    <w:p w14:paraId="7CA88189">
      <w:pPr>
        <w:rPr>
          <w:rFonts w:ascii="宋体" w:hAnsi="宋体" w:cs="宋体"/>
          <w:sz w:val="28"/>
          <w:szCs w:val="28"/>
        </w:rPr>
      </w:pPr>
    </w:p>
    <w:p w14:paraId="21875D97">
      <w:pPr>
        <w:rPr>
          <w:rFonts w:ascii="宋体" w:hAnsi="宋体" w:cs="宋体"/>
          <w:sz w:val="28"/>
          <w:szCs w:val="28"/>
        </w:rPr>
      </w:pPr>
    </w:p>
    <w:p w14:paraId="5CBABB87">
      <w:pPr>
        <w:rPr>
          <w:rFonts w:ascii="宋体" w:hAnsi="宋体" w:cs="宋体"/>
          <w:sz w:val="28"/>
          <w:szCs w:val="28"/>
        </w:rPr>
      </w:pPr>
    </w:p>
    <w:p w14:paraId="6A07603F">
      <w:pPr>
        <w:rPr>
          <w:rFonts w:ascii="宋体" w:hAnsi="宋体" w:cs="宋体"/>
          <w:sz w:val="28"/>
          <w:szCs w:val="28"/>
        </w:rPr>
      </w:pPr>
    </w:p>
    <w:p w14:paraId="24173409">
      <w:pPr>
        <w:rPr>
          <w:rFonts w:ascii="宋体" w:hAnsi="宋体" w:cs="宋体"/>
          <w:sz w:val="28"/>
          <w:szCs w:val="28"/>
        </w:rPr>
      </w:pPr>
    </w:p>
    <w:p w14:paraId="27F8B706">
      <w:pPr>
        <w:jc w:val="center"/>
        <w:rPr>
          <w:rFonts w:ascii="宋体" w:hAnsi="宋体" w:cs="宋体"/>
          <w:sz w:val="28"/>
          <w:szCs w:val="28"/>
          <w:u w:val="single"/>
        </w:rPr>
      </w:pPr>
      <w:r>
        <w:rPr>
          <w:rFonts w:hint="eastAsia" w:ascii="宋体" w:hAnsi="宋体" w:cs="宋体"/>
          <w:sz w:val="28"/>
          <w:szCs w:val="28"/>
        </w:rPr>
        <w:t>供应商：（</w:t>
      </w:r>
      <w:r>
        <w:rPr>
          <w:rFonts w:hint="eastAsia" w:ascii="Arial" w:hAnsi="Arial" w:cs="Arial"/>
          <w:sz w:val="28"/>
          <w:szCs w:val="28"/>
        </w:rPr>
        <w:t>加盖电子公章</w:t>
      </w:r>
      <w:r>
        <w:rPr>
          <w:rFonts w:hint="eastAsia" w:ascii="宋体" w:hAnsi="宋体" w:cs="宋体"/>
          <w:sz w:val="28"/>
          <w:szCs w:val="28"/>
        </w:rPr>
        <w:t>）</w:t>
      </w:r>
    </w:p>
    <w:p w14:paraId="1031227F">
      <w:pPr>
        <w:jc w:val="center"/>
        <w:rPr>
          <w:rFonts w:ascii="宋体" w:hAnsi="宋体" w:cs="宋体"/>
          <w:sz w:val="28"/>
          <w:szCs w:val="28"/>
        </w:rPr>
      </w:pPr>
      <w:r>
        <w:rPr>
          <w:rFonts w:hint="eastAsia" w:ascii="宋体" w:hAnsi="宋体" w:cs="宋体"/>
          <w:sz w:val="28"/>
          <w:szCs w:val="28"/>
        </w:rPr>
        <w:t>法定代表人或其授权代表：（签字/签章）</w:t>
      </w:r>
    </w:p>
    <w:p w14:paraId="7975E131">
      <w:pPr>
        <w:jc w:val="center"/>
        <w:rPr>
          <w:rFonts w:ascii="宋体" w:hAnsi="宋体" w:cs="宋体"/>
          <w:sz w:val="20"/>
        </w:rPr>
      </w:pPr>
      <w:r>
        <w:rPr>
          <w:rFonts w:hint="eastAsia" w:ascii="宋体" w:hAnsi="宋体" w:cs="宋体"/>
          <w:sz w:val="28"/>
          <w:szCs w:val="28"/>
        </w:rPr>
        <w:t>年 月 日</w:t>
      </w:r>
    </w:p>
    <w:p w14:paraId="791949DF">
      <w:pPr>
        <w:widowControl/>
        <w:shd w:val="clear" w:color="auto" w:fill="FFFFFF"/>
        <w:spacing w:line="360" w:lineRule="auto"/>
        <w:rPr>
          <w:rFonts w:ascii="宋体" w:hAnsi="宋体" w:cs="宋体"/>
        </w:rPr>
      </w:pPr>
    </w:p>
    <w:p w14:paraId="7EB48C36">
      <w:pPr>
        <w:widowControl/>
        <w:shd w:val="clear" w:color="auto" w:fill="FFFFFF"/>
        <w:spacing w:line="360" w:lineRule="auto"/>
        <w:ind w:firstLine="472" w:firstLineChars="196"/>
        <w:rPr>
          <w:rFonts w:ascii="宋体" w:hAnsi="宋体" w:cs="宋体"/>
          <w:b/>
          <w:bCs/>
          <w:kern w:val="0"/>
          <w:sz w:val="24"/>
        </w:rPr>
      </w:pPr>
      <w:r>
        <w:rPr>
          <w:rFonts w:hint="eastAsia" w:ascii="宋体" w:hAnsi="宋体" w:cs="宋体"/>
          <w:b/>
          <w:bCs/>
          <w:kern w:val="0"/>
          <w:sz w:val="24"/>
        </w:rPr>
        <w:br w:type="page"/>
      </w:r>
    </w:p>
    <w:p w14:paraId="092E2E4E">
      <w:pPr>
        <w:spacing w:line="440" w:lineRule="exact"/>
        <w:jc w:val="center"/>
        <w:rPr>
          <w:rFonts w:ascii="宋体" w:hAnsi="宋体" w:cs="宋体"/>
          <w:b/>
          <w:bCs/>
          <w:color w:val="000000"/>
          <w:sz w:val="44"/>
          <w:szCs w:val="44"/>
        </w:rPr>
      </w:pPr>
      <w:r>
        <w:rPr>
          <w:rFonts w:hint="eastAsia" w:ascii="宋体" w:hAnsi="宋体" w:cs="宋体"/>
          <w:b/>
          <w:bCs/>
          <w:color w:val="000000"/>
          <w:sz w:val="44"/>
          <w:szCs w:val="44"/>
        </w:rPr>
        <w:t>目录</w:t>
      </w:r>
    </w:p>
    <w:p w14:paraId="74026B3A">
      <w:pPr>
        <w:spacing w:line="440" w:lineRule="exact"/>
        <w:jc w:val="center"/>
        <w:rPr>
          <w:rFonts w:ascii="宋体" w:hAnsi="宋体" w:cs="宋体"/>
          <w:b/>
          <w:bCs/>
          <w:color w:val="000000"/>
          <w:sz w:val="36"/>
          <w:szCs w:val="36"/>
        </w:rPr>
      </w:pPr>
    </w:p>
    <w:p w14:paraId="00B8F6EB">
      <w:pPr>
        <w:jc w:val="center"/>
        <w:rPr>
          <w:rFonts w:ascii="宋体" w:hAnsi="宋体" w:cs="宋体"/>
          <w:szCs w:val="21"/>
        </w:rPr>
      </w:pPr>
      <w:r>
        <w:rPr>
          <w:rFonts w:hint="eastAsia" w:ascii="宋体" w:hAnsi="宋体" w:cs="宋体"/>
          <w:szCs w:val="21"/>
        </w:rPr>
        <w:t>（注：供应商根据本章提供的附件顺序编制投标文件并制作目录（须生成页码））</w:t>
      </w:r>
    </w:p>
    <w:p w14:paraId="6B582BE1">
      <w:pPr>
        <w:spacing w:beforeLines="100" w:afterLines="100"/>
        <w:rPr>
          <w:rFonts w:ascii="宋体" w:hAnsi="宋体" w:cs="宋体"/>
          <w:b/>
        </w:rPr>
      </w:pPr>
      <w:bookmarkStart w:id="539" w:name="_Toc504573083"/>
      <w:bookmarkStart w:id="540" w:name="_Toc504056868"/>
      <w:bookmarkStart w:id="541" w:name="_Toc490133028"/>
      <w:bookmarkStart w:id="542" w:name="_Toc504044380"/>
      <w:r>
        <w:rPr>
          <w:rFonts w:hint="eastAsia" w:ascii="宋体" w:hAnsi="宋体" w:cs="宋体"/>
          <w:b/>
          <w:bCs/>
        </w:rPr>
        <w:br w:type="page"/>
      </w:r>
      <w:bookmarkStart w:id="543" w:name="_Toc534273677"/>
      <w:bookmarkStart w:id="544" w:name="_Toc534273800"/>
      <w:r>
        <w:rPr>
          <w:rFonts w:hint="eastAsia" w:ascii="宋体" w:hAnsi="宋体" w:cs="宋体"/>
          <w:b/>
        </w:rPr>
        <w:t>附件一、竞争性磋商申请及声明</w:t>
      </w:r>
      <w:bookmarkEnd w:id="539"/>
      <w:bookmarkEnd w:id="540"/>
      <w:bookmarkEnd w:id="541"/>
      <w:bookmarkEnd w:id="542"/>
      <w:bookmarkEnd w:id="543"/>
      <w:bookmarkEnd w:id="544"/>
    </w:p>
    <w:p w14:paraId="0B4C2981">
      <w:pPr>
        <w:autoSpaceDE w:val="0"/>
        <w:autoSpaceDN w:val="0"/>
        <w:adjustRightInd w:val="0"/>
        <w:rPr>
          <w:rFonts w:ascii="宋体" w:hAnsi="宋体" w:cs="宋体"/>
          <w:szCs w:val="21"/>
          <w:lang w:val="zh-CN"/>
        </w:rPr>
      </w:pPr>
    </w:p>
    <w:p w14:paraId="4C97FA85">
      <w:pPr>
        <w:jc w:val="center"/>
        <w:rPr>
          <w:rFonts w:ascii="宋体" w:hAnsi="宋体" w:cs="宋体"/>
          <w:b/>
          <w:sz w:val="36"/>
          <w:szCs w:val="36"/>
        </w:rPr>
      </w:pPr>
      <w:r>
        <w:rPr>
          <w:rFonts w:hint="eastAsia" w:ascii="宋体" w:hAnsi="宋体" w:cs="宋体"/>
          <w:b/>
          <w:sz w:val="36"/>
          <w:szCs w:val="36"/>
        </w:rPr>
        <w:t>竞争性磋商申请及声明</w:t>
      </w:r>
    </w:p>
    <w:p w14:paraId="26076164">
      <w:pPr>
        <w:jc w:val="center"/>
        <w:rPr>
          <w:rFonts w:ascii="宋体" w:hAnsi="宋体" w:cs="宋体"/>
          <w:szCs w:val="21"/>
        </w:rPr>
      </w:pPr>
    </w:p>
    <w:p w14:paraId="77336EC4">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致：江苏省设备成套股份有限公司</w:t>
      </w:r>
    </w:p>
    <w:p w14:paraId="59C086DE">
      <w:pPr>
        <w:autoSpaceDE w:val="0"/>
        <w:autoSpaceDN w:val="0"/>
        <w:adjustRightInd w:val="0"/>
        <w:spacing w:line="440" w:lineRule="exact"/>
        <w:ind w:firstLine="420"/>
        <w:rPr>
          <w:rFonts w:ascii="宋体" w:hAnsi="宋体" w:cs="宋体"/>
          <w:szCs w:val="21"/>
          <w:lang w:val="zh-CN"/>
        </w:rPr>
      </w:pPr>
      <w:r>
        <w:rPr>
          <w:rFonts w:hint="eastAsia" w:ascii="宋体" w:hAnsi="宋体" w:cs="宋体"/>
          <w:szCs w:val="21"/>
          <w:lang w:val="zh-CN"/>
        </w:rPr>
        <w:t>根据贵方（项目名称）（项目编号）竞争性磋商公告，正式授权下述签字人(姓名和职务)代表（供应商名称），提交响应性文件并参加磋商。</w:t>
      </w:r>
    </w:p>
    <w:p w14:paraId="4EF239A0">
      <w:pPr>
        <w:spacing w:line="440" w:lineRule="exact"/>
        <w:ind w:firstLine="420" w:firstLineChars="200"/>
        <w:rPr>
          <w:rFonts w:ascii="宋体" w:hAnsi="宋体" w:cs="宋体"/>
          <w:szCs w:val="21"/>
        </w:rPr>
      </w:pPr>
      <w:r>
        <w:rPr>
          <w:rFonts w:hint="eastAsia" w:ascii="宋体" w:hAnsi="宋体" w:cs="宋体"/>
          <w:szCs w:val="21"/>
        </w:rPr>
        <w:t>据此函，签字人兹宣布同意如下：</w:t>
      </w:r>
    </w:p>
    <w:p w14:paraId="388CE47B">
      <w:pPr>
        <w:spacing w:line="440" w:lineRule="exact"/>
        <w:ind w:firstLine="420" w:firstLineChars="200"/>
        <w:rPr>
          <w:rFonts w:ascii="宋体" w:hAnsi="宋体" w:cs="宋体"/>
          <w:szCs w:val="21"/>
        </w:rPr>
      </w:pPr>
      <w:r>
        <w:rPr>
          <w:rFonts w:hint="eastAsia" w:ascii="宋体" w:hAnsi="宋体" w:cs="宋体"/>
          <w:szCs w:val="21"/>
        </w:rPr>
        <w:t>1、</w:t>
      </w:r>
      <w:r>
        <w:rPr>
          <w:rFonts w:hint="eastAsia" w:ascii="宋体" w:hAnsi="宋体" w:cs="宋体"/>
          <w:szCs w:val="21"/>
          <w:lang w:val="zh-CN"/>
        </w:rPr>
        <w:t>我们的资格条件完全符合政府采购法和本次采购要求，</w:t>
      </w:r>
      <w:r>
        <w:rPr>
          <w:rFonts w:hint="eastAsia" w:ascii="宋体" w:hAnsi="宋体" w:cs="宋体"/>
          <w:szCs w:val="21"/>
        </w:rPr>
        <w:t>我们</w:t>
      </w:r>
      <w:r>
        <w:rPr>
          <w:rFonts w:hint="eastAsia" w:ascii="宋体" w:hAnsi="宋体" w:cs="宋体"/>
          <w:szCs w:val="21"/>
          <w:lang w:val="zh-CN"/>
        </w:rPr>
        <w:t>同意并向贵方提供了与本次采购活动有关的所有证据和资料</w:t>
      </w:r>
      <w:r>
        <w:rPr>
          <w:rFonts w:hint="eastAsia" w:ascii="宋体" w:hAnsi="宋体" w:cs="宋体"/>
          <w:szCs w:val="21"/>
        </w:rPr>
        <w:t>。</w:t>
      </w:r>
    </w:p>
    <w:p w14:paraId="725AA963">
      <w:pPr>
        <w:spacing w:line="440" w:lineRule="exact"/>
        <w:ind w:firstLine="420" w:firstLineChars="200"/>
        <w:rPr>
          <w:rFonts w:ascii="宋体" w:hAnsi="宋体" w:cs="宋体"/>
          <w:szCs w:val="21"/>
        </w:rPr>
      </w:pPr>
      <w:r>
        <w:rPr>
          <w:rFonts w:hint="eastAsia" w:ascii="宋体" w:hAnsi="宋体" w:cs="宋体"/>
          <w:szCs w:val="21"/>
        </w:rPr>
        <w:t>2、按磋商文件要求，我们的总报价</w:t>
      </w:r>
      <w:r>
        <w:rPr>
          <w:rFonts w:hint="eastAsia" w:ascii="宋体" w:hAnsi="宋体" w:cs="宋体"/>
          <w:szCs w:val="21"/>
          <w:u w:val="single"/>
        </w:rPr>
        <w:t>详见报价一览表</w:t>
      </w:r>
      <w:r>
        <w:rPr>
          <w:rFonts w:hint="eastAsia" w:ascii="宋体" w:hAnsi="宋体" w:cs="宋体"/>
          <w:szCs w:val="21"/>
        </w:rPr>
        <w:t>。</w:t>
      </w:r>
    </w:p>
    <w:p w14:paraId="75227DED">
      <w:pPr>
        <w:spacing w:line="440" w:lineRule="exact"/>
        <w:ind w:firstLine="420" w:firstLineChars="200"/>
        <w:rPr>
          <w:rFonts w:ascii="宋体" w:hAnsi="宋体" w:cs="宋体"/>
          <w:szCs w:val="21"/>
        </w:rPr>
      </w:pPr>
      <w:r>
        <w:rPr>
          <w:rFonts w:hint="eastAsia" w:ascii="宋体" w:hAnsi="宋体" w:cs="宋体"/>
          <w:szCs w:val="21"/>
        </w:rPr>
        <w:t>3、本项目交付时间为：</w:t>
      </w:r>
      <w:r>
        <w:rPr>
          <w:rFonts w:hint="eastAsia" w:ascii="宋体" w:hAnsi="宋体" w:cs="宋体"/>
          <w:szCs w:val="21"/>
          <w:u w:val="single"/>
        </w:rPr>
        <w:t>满足磋商文件要求</w:t>
      </w:r>
      <w:r>
        <w:rPr>
          <w:rFonts w:hint="eastAsia" w:ascii="宋体" w:hAnsi="宋体" w:cs="宋体"/>
          <w:szCs w:val="21"/>
        </w:rPr>
        <w:t>。</w:t>
      </w:r>
    </w:p>
    <w:p w14:paraId="007C4404">
      <w:pPr>
        <w:spacing w:line="440" w:lineRule="exact"/>
        <w:ind w:firstLine="420" w:firstLineChars="200"/>
        <w:rPr>
          <w:rFonts w:ascii="宋体" w:hAnsi="宋体" w:cs="宋体"/>
          <w:szCs w:val="21"/>
          <w:lang w:val="zh-CN"/>
        </w:rPr>
      </w:pPr>
      <w:r>
        <w:rPr>
          <w:rFonts w:hint="eastAsia" w:ascii="宋体" w:hAnsi="宋体" w:cs="宋体"/>
          <w:szCs w:val="21"/>
        </w:rPr>
        <w:t>4、</w:t>
      </w:r>
      <w:r>
        <w:rPr>
          <w:rFonts w:hint="eastAsia" w:ascii="宋体" w:hAnsi="宋体" w:cs="宋体"/>
          <w:szCs w:val="21"/>
          <w:lang w:val="zh-CN"/>
        </w:rPr>
        <w:t>我们已详细阅读全部磋商文件及其有效补充文件，我们放弃对磋商文件任何误解的权利，提交响应文件后，</w:t>
      </w:r>
      <w:r>
        <w:rPr>
          <w:rFonts w:hint="eastAsia" w:ascii="宋体" w:hAnsi="宋体" w:cs="宋体"/>
          <w:b/>
          <w:szCs w:val="21"/>
          <w:lang w:val="zh-CN"/>
        </w:rPr>
        <w:t>不对磋商文件本身提出质疑</w:t>
      </w:r>
      <w:r>
        <w:rPr>
          <w:rFonts w:hint="eastAsia" w:ascii="宋体" w:hAnsi="宋体" w:cs="宋体"/>
          <w:szCs w:val="21"/>
          <w:lang w:val="zh-CN"/>
        </w:rPr>
        <w:t>。</w:t>
      </w:r>
    </w:p>
    <w:p w14:paraId="20A46BB0">
      <w:pPr>
        <w:widowControl/>
        <w:shd w:val="clear" w:color="auto" w:fill="FFFFFF"/>
        <w:spacing w:line="440" w:lineRule="exact"/>
        <w:ind w:firstLine="420"/>
        <w:rPr>
          <w:rFonts w:ascii="宋体" w:hAnsi="宋体" w:cs="宋体"/>
          <w:kern w:val="0"/>
          <w:szCs w:val="21"/>
        </w:rPr>
      </w:pPr>
      <w:r>
        <w:rPr>
          <w:rFonts w:hint="eastAsia" w:ascii="宋体" w:hAnsi="宋体" w:cs="宋体"/>
          <w:kern w:val="0"/>
          <w:szCs w:val="21"/>
        </w:rPr>
        <w:t>5、一旦我方成交，我方将根据磋商文件的规定及我方响应承诺严格履行合同。</w:t>
      </w:r>
    </w:p>
    <w:p w14:paraId="7763C892">
      <w:pPr>
        <w:spacing w:line="440" w:lineRule="exact"/>
        <w:ind w:firstLine="420" w:firstLineChars="200"/>
        <w:rPr>
          <w:rFonts w:ascii="宋体" w:hAnsi="宋体" w:cs="宋体"/>
          <w:szCs w:val="21"/>
        </w:rPr>
      </w:pPr>
      <w:r>
        <w:rPr>
          <w:rFonts w:hint="eastAsia" w:ascii="宋体" w:hAnsi="宋体" w:cs="宋体"/>
          <w:szCs w:val="21"/>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27DA407E">
      <w:pPr>
        <w:spacing w:line="440" w:lineRule="exact"/>
        <w:ind w:firstLine="420" w:firstLineChars="200"/>
        <w:rPr>
          <w:rFonts w:ascii="宋体" w:hAnsi="宋体" w:cs="宋体"/>
          <w:szCs w:val="21"/>
        </w:rPr>
      </w:pPr>
      <w:r>
        <w:rPr>
          <w:rFonts w:hint="eastAsia" w:ascii="宋体" w:hAnsi="宋体" w:cs="宋体"/>
          <w:szCs w:val="21"/>
        </w:rPr>
        <w:t>7、我方正式通讯方式为：</w:t>
      </w:r>
    </w:p>
    <w:p w14:paraId="37F71283">
      <w:pPr>
        <w:spacing w:line="440" w:lineRule="exact"/>
        <w:ind w:firstLine="420" w:firstLineChars="200"/>
        <w:rPr>
          <w:rFonts w:ascii="宋体" w:hAnsi="宋体" w:cs="宋体"/>
          <w:szCs w:val="21"/>
          <w:u w:val="single"/>
        </w:rPr>
      </w:pPr>
      <w:r>
        <w:rPr>
          <w:rFonts w:hint="eastAsia" w:ascii="宋体" w:hAnsi="宋体" w:cs="宋体"/>
          <w:szCs w:val="21"/>
        </w:rPr>
        <w:t>地   址：</w:t>
      </w:r>
    </w:p>
    <w:p w14:paraId="443021FF">
      <w:pPr>
        <w:spacing w:line="440" w:lineRule="exact"/>
        <w:ind w:firstLine="420" w:firstLineChars="200"/>
        <w:rPr>
          <w:rFonts w:ascii="宋体" w:hAnsi="宋体" w:cs="宋体"/>
          <w:szCs w:val="21"/>
          <w:u w:val="single"/>
        </w:rPr>
      </w:pPr>
      <w:r>
        <w:rPr>
          <w:rFonts w:hint="eastAsia" w:ascii="宋体" w:hAnsi="宋体" w:cs="宋体"/>
          <w:szCs w:val="21"/>
        </w:rPr>
        <w:t>电   话：</w:t>
      </w:r>
    </w:p>
    <w:p w14:paraId="5A72831E">
      <w:pPr>
        <w:spacing w:line="440" w:lineRule="exact"/>
        <w:ind w:firstLine="420" w:firstLineChars="200"/>
        <w:rPr>
          <w:rFonts w:ascii="宋体" w:hAnsi="宋体" w:cs="宋体"/>
          <w:szCs w:val="21"/>
          <w:u w:val="single"/>
        </w:rPr>
      </w:pPr>
      <w:r>
        <w:rPr>
          <w:rFonts w:hint="eastAsia" w:ascii="宋体" w:hAnsi="宋体" w:cs="宋体"/>
          <w:szCs w:val="21"/>
        </w:rPr>
        <w:t>传   真：</w:t>
      </w:r>
    </w:p>
    <w:p w14:paraId="24D7D71D">
      <w:pPr>
        <w:spacing w:line="440" w:lineRule="exact"/>
        <w:ind w:firstLine="420" w:firstLineChars="200"/>
        <w:rPr>
          <w:rFonts w:ascii="宋体" w:hAnsi="宋体" w:cs="宋体"/>
          <w:szCs w:val="21"/>
        </w:rPr>
      </w:pPr>
      <w:r>
        <w:rPr>
          <w:rFonts w:hint="eastAsia" w:ascii="宋体" w:hAnsi="宋体" w:cs="宋体"/>
          <w:szCs w:val="21"/>
        </w:rPr>
        <w:t>8、我方正式开户银行和账号为：</w:t>
      </w:r>
    </w:p>
    <w:p w14:paraId="5E0DABA6">
      <w:pPr>
        <w:spacing w:line="440" w:lineRule="exact"/>
        <w:ind w:firstLine="420" w:firstLineChars="200"/>
        <w:rPr>
          <w:rFonts w:ascii="Arial" w:hAnsi="Arial" w:cs="Arial"/>
          <w:szCs w:val="21"/>
          <w:u w:val="single"/>
        </w:rPr>
      </w:pPr>
      <w:r>
        <w:rPr>
          <w:rFonts w:ascii="Arial" w:hAnsi="Arial" w:cs="Arial"/>
          <w:szCs w:val="21"/>
        </w:rPr>
        <w:t>开户银行：</w:t>
      </w:r>
    </w:p>
    <w:p w14:paraId="5FF68196">
      <w:pPr>
        <w:spacing w:line="440" w:lineRule="exact"/>
        <w:ind w:firstLine="420" w:firstLineChars="200"/>
        <w:rPr>
          <w:rFonts w:ascii="Arial" w:hAnsi="Arial" w:cs="Arial"/>
          <w:szCs w:val="21"/>
        </w:rPr>
      </w:pPr>
      <w:r>
        <w:rPr>
          <w:rFonts w:ascii="Arial" w:hAnsi="Arial" w:cs="Arial"/>
          <w:szCs w:val="21"/>
        </w:rPr>
        <w:t>账    号：</w:t>
      </w:r>
    </w:p>
    <w:p w14:paraId="0ECD0D1E">
      <w:pPr>
        <w:spacing w:line="440" w:lineRule="exact"/>
        <w:ind w:firstLine="420" w:firstLineChars="200"/>
        <w:rPr>
          <w:rFonts w:ascii="Arial" w:hAnsi="Arial" w:cs="Arial"/>
          <w:szCs w:val="21"/>
        </w:rPr>
      </w:pPr>
      <w:r>
        <w:rPr>
          <w:rFonts w:ascii="Arial" w:hAnsi="Arial" w:cs="Arial"/>
          <w:szCs w:val="21"/>
        </w:rPr>
        <w:t>供应商名称（</w:t>
      </w:r>
      <w:r>
        <w:rPr>
          <w:rFonts w:hint="eastAsia" w:ascii="Arial" w:hAnsi="Arial" w:cs="Arial"/>
          <w:szCs w:val="21"/>
        </w:rPr>
        <w:t>加盖电子公章</w:t>
      </w:r>
      <w:r>
        <w:rPr>
          <w:rFonts w:ascii="Arial" w:hAnsi="Arial" w:cs="Arial"/>
          <w:szCs w:val="21"/>
        </w:rPr>
        <w:t>）：</w:t>
      </w:r>
    </w:p>
    <w:p w14:paraId="530D27A3">
      <w:pPr>
        <w:spacing w:line="440" w:lineRule="exact"/>
        <w:ind w:firstLine="420" w:firstLineChars="200"/>
        <w:rPr>
          <w:rFonts w:ascii="Arial" w:hAnsi="Arial" w:cs="Arial"/>
          <w:szCs w:val="21"/>
        </w:rPr>
      </w:pPr>
      <w:r>
        <w:rPr>
          <w:rFonts w:ascii="Arial" w:hAnsi="Arial" w:cs="Arial"/>
          <w:szCs w:val="21"/>
        </w:rPr>
        <w:t>日    期：年月日</w:t>
      </w:r>
    </w:p>
    <w:p w14:paraId="7738B29F">
      <w:pPr>
        <w:spacing w:beforeLines="100" w:afterLines="100"/>
        <w:rPr>
          <w:rFonts w:ascii="宋体" w:hAnsi="宋体" w:cs="宋体"/>
          <w:b/>
        </w:rPr>
      </w:pPr>
      <w:r>
        <w:rPr>
          <w:rFonts w:hint="eastAsia" w:ascii="宋体" w:hAnsi="宋体" w:cs="宋体"/>
          <w:szCs w:val="21"/>
          <w:lang w:val="zh-CN"/>
        </w:rPr>
        <w:br w:type="page"/>
      </w:r>
      <w:bookmarkStart w:id="545" w:name="_Toc504056869"/>
      <w:bookmarkStart w:id="546" w:name="_Toc490133029"/>
      <w:bookmarkStart w:id="547" w:name="_Toc504044381"/>
      <w:bookmarkStart w:id="548" w:name="_Toc534273678"/>
      <w:bookmarkStart w:id="549" w:name="_Toc534273801"/>
      <w:bookmarkStart w:id="550" w:name="_Toc504573084"/>
      <w:r>
        <w:rPr>
          <w:rFonts w:hint="eastAsia" w:ascii="宋体" w:hAnsi="宋体" w:cs="宋体"/>
          <w:b/>
        </w:rPr>
        <w:t>附件二、法定代表人授权书格式</w:t>
      </w:r>
      <w:bookmarkEnd w:id="545"/>
      <w:bookmarkEnd w:id="546"/>
      <w:bookmarkEnd w:id="547"/>
      <w:bookmarkEnd w:id="548"/>
      <w:bookmarkEnd w:id="549"/>
      <w:bookmarkEnd w:id="550"/>
    </w:p>
    <w:p w14:paraId="49DA4271">
      <w:pPr>
        <w:autoSpaceDE w:val="0"/>
        <w:autoSpaceDN w:val="0"/>
        <w:adjustRightInd w:val="0"/>
        <w:rPr>
          <w:rFonts w:ascii="宋体" w:hAnsi="宋体" w:cs="宋体"/>
          <w:b/>
          <w:szCs w:val="21"/>
          <w:lang w:val="zh-CN"/>
        </w:rPr>
      </w:pPr>
    </w:p>
    <w:p w14:paraId="5F18ECE6">
      <w:pPr>
        <w:jc w:val="center"/>
        <w:rPr>
          <w:rFonts w:ascii="宋体" w:hAnsi="宋体" w:cs="宋体"/>
          <w:b/>
          <w:sz w:val="36"/>
          <w:szCs w:val="36"/>
        </w:rPr>
      </w:pPr>
      <w:r>
        <w:rPr>
          <w:rFonts w:hint="eastAsia" w:ascii="宋体" w:hAnsi="宋体" w:cs="宋体"/>
          <w:b/>
          <w:sz w:val="36"/>
          <w:szCs w:val="36"/>
        </w:rPr>
        <w:t>法定代表人授权书</w:t>
      </w:r>
    </w:p>
    <w:p w14:paraId="6AA87FD2">
      <w:pPr>
        <w:autoSpaceDE w:val="0"/>
        <w:autoSpaceDN w:val="0"/>
        <w:adjustRightInd w:val="0"/>
        <w:spacing w:line="360" w:lineRule="auto"/>
        <w:rPr>
          <w:rFonts w:ascii="宋体" w:hAnsi="宋体" w:cs="宋体"/>
          <w:szCs w:val="21"/>
          <w:lang w:val="zh-CN"/>
        </w:rPr>
      </w:pPr>
    </w:p>
    <w:p w14:paraId="7615C34B">
      <w:pPr>
        <w:autoSpaceDE w:val="0"/>
        <w:autoSpaceDN w:val="0"/>
        <w:adjustRightInd w:val="0"/>
        <w:spacing w:line="360" w:lineRule="auto"/>
        <w:rPr>
          <w:rFonts w:ascii="宋体" w:hAnsi="宋体" w:cs="宋体"/>
          <w:szCs w:val="21"/>
          <w:lang w:val="zh-CN"/>
        </w:rPr>
      </w:pPr>
      <w:r>
        <w:rPr>
          <w:rFonts w:hint="eastAsia" w:ascii="宋体" w:hAnsi="宋体" w:cs="宋体"/>
          <w:kern w:val="0"/>
          <w:szCs w:val="21"/>
        </w:rPr>
        <w:t>致：</w:t>
      </w:r>
      <w:r>
        <w:rPr>
          <w:rFonts w:hint="eastAsia" w:ascii="宋体" w:hAnsi="宋体" w:cs="宋体"/>
          <w:szCs w:val="21"/>
          <w:lang w:val="zh-CN"/>
        </w:rPr>
        <w:t>江苏省设备成套股份有限公司</w:t>
      </w:r>
    </w:p>
    <w:p w14:paraId="67AAD08E">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p>
    <w:p w14:paraId="0F5F54EF">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本授权书于        年   月   日签字生效，特此声明。</w:t>
      </w:r>
    </w:p>
    <w:p w14:paraId="74CCBE1E">
      <w:pPr>
        <w:pStyle w:val="132"/>
        <w:tabs>
          <w:tab w:val="left" w:pos="360"/>
        </w:tabs>
        <w:spacing w:line="480" w:lineRule="exact"/>
        <w:ind w:firstLine="480"/>
        <w:rPr>
          <w:szCs w:val="24"/>
        </w:rPr>
      </w:pPr>
      <w:r>
        <w:rPr>
          <w:rFonts w:hint="eastAsia"/>
          <w:szCs w:val="24"/>
        </w:rPr>
        <w:t>被授权人身份证号码：</w:t>
      </w:r>
    </w:p>
    <w:p w14:paraId="27A898FD">
      <w:pPr>
        <w:pStyle w:val="132"/>
        <w:tabs>
          <w:tab w:val="left" w:pos="360"/>
        </w:tabs>
        <w:spacing w:line="480" w:lineRule="exact"/>
        <w:ind w:firstLine="480"/>
        <w:rPr>
          <w:szCs w:val="24"/>
          <w:u w:val="single"/>
        </w:rPr>
      </w:pPr>
      <w:r>
        <w:rPr>
          <w:rFonts w:hint="eastAsia"/>
          <w:szCs w:val="24"/>
        </w:rPr>
        <w:t>被授权人联系电话：（手机）</w:t>
      </w:r>
    </w:p>
    <w:p w14:paraId="1CCCBE7F">
      <w:pPr>
        <w:pStyle w:val="132"/>
        <w:tabs>
          <w:tab w:val="left" w:pos="360"/>
        </w:tabs>
        <w:spacing w:line="480" w:lineRule="exact"/>
        <w:ind w:firstLine="468" w:firstLineChars="195"/>
        <w:rPr>
          <w:szCs w:val="24"/>
        </w:rPr>
      </w:pPr>
      <w:r>
        <w:rPr>
          <w:rFonts w:hint="eastAsia"/>
          <w:szCs w:val="24"/>
        </w:rPr>
        <w:t>单位名称：</w:t>
      </w:r>
      <w:r>
        <w:rPr>
          <w:rFonts w:hint="eastAsia" w:ascii="宋体" w:hAnsi="宋体" w:cs="宋体"/>
          <w:szCs w:val="24"/>
        </w:rPr>
        <w:t>（加盖电子公章）</w:t>
      </w:r>
    </w:p>
    <w:p w14:paraId="24CAB424">
      <w:pPr>
        <w:pStyle w:val="132"/>
        <w:tabs>
          <w:tab w:val="left" w:pos="360"/>
        </w:tabs>
        <w:spacing w:line="480" w:lineRule="exact"/>
        <w:ind w:firstLine="480"/>
        <w:rPr>
          <w:szCs w:val="24"/>
          <w:u w:val="single"/>
        </w:rPr>
      </w:pPr>
      <w:r>
        <w:rPr>
          <w:rFonts w:hint="eastAsia"/>
          <w:szCs w:val="24"/>
        </w:rPr>
        <w:t>单位地址：</w:t>
      </w:r>
    </w:p>
    <w:p w14:paraId="55052AE4">
      <w:pPr>
        <w:pStyle w:val="132"/>
        <w:tabs>
          <w:tab w:val="left" w:pos="360"/>
        </w:tabs>
        <w:spacing w:line="480" w:lineRule="exact"/>
        <w:ind w:firstLine="480"/>
        <w:rPr>
          <w:szCs w:val="24"/>
        </w:rPr>
      </w:pPr>
      <w:r>
        <w:rPr>
          <w:rFonts w:hint="eastAsia"/>
          <w:szCs w:val="24"/>
        </w:rPr>
        <w:t>日期：</w:t>
      </w:r>
      <w:bookmarkStart w:id="551" w:name="_Hlt26955070"/>
      <w:bookmarkEnd w:id="551"/>
      <w:bookmarkStart w:id="552" w:name="_格式3__银行出具的资信证明"/>
      <w:bookmarkEnd w:id="552"/>
      <w:bookmarkStart w:id="553" w:name="_Hlt26671380"/>
      <w:bookmarkEnd w:id="553"/>
    </w:p>
    <w:p w14:paraId="12143BAB">
      <w:pPr>
        <w:autoSpaceDE w:val="0"/>
        <w:autoSpaceDN w:val="0"/>
        <w:adjustRightInd w:val="0"/>
        <w:spacing w:line="360" w:lineRule="auto"/>
        <w:rPr>
          <w:rFonts w:ascii="宋体" w:hAnsi="宋体" w:cs="宋体"/>
          <w:szCs w:val="21"/>
          <w:lang w:val="zh-CN"/>
        </w:rPr>
      </w:pPr>
    </w:p>
    <w:p w14:paraId="235F1A67">
      <w:pPr>
        <w:autoSpaceDE w:val="0"/>
        <w:autoSpaceDN w:val="0"/>
        <w:adjustRightInd w:val="0"/>
        <w:spacing w:line="360" w:lineRule="auto"/>
        <w:rPr>
          <w:rFonts w:ascii="宋体" w:hAnsi="宋体" w:cs="宋体"/>
          <w:b/>
          <w:szCs w:val="21"/>
          <w:lang w:val="zh-CN"/>
        </w:rPr>
      </w:pPr>
      <w:r>
        <w:rPr>
          <w:rFonts w:hint="eastAsia" w:ascii="宋体" w:hAnsi="宋体" w:cs="宋体"/>
          <w:b/>
          <w:kern w:val="0"/>
          <w:szCs w:val="21"/>
        </w:rPr>
        <w:t>被授权人</w:t>
      </w:r>
      <w:r>
        <w:rPr>
          <w:rFonts w:hint="eastAsia" w:ascii="宋体" w:hAnsi="宋体" w:cs="宋体"/>
          <w:b/>
          <w:kern w:val="0"/>
          <w:szCs w:val="21"/>
          <w:lang w:val="zh-CN"/>
        </w:rPr>
        <w:t>的身份证明文件的复印件：</w:t>
      </w:r>
    </w:p>
    <w:p w14:paraId="6B7B9346">
      <w:pPr>
        <w:spacing w:beforeLines="100" w:afterLines="100"/>
        <w:rPr>
          <w:rFonts w:ascii="宋体" w:hAnsi="宋体" w:cs="宋体"/>
          <w:b/>
        </w:rPr>
      </w:pPr>
      <w:r>
        <w:rPr>
          <w:rFonts w:hint="eastAsia" w:ascii="宋体" w:hAnsi="宋体" w:cs="宋体"/>
          <w:lang w:val="zh-CN"/>
        </w:rPr>
        <w:br w:type="page"/>
      </w:r>
      <w:bookmarkStart w:id="554" w:name="_Toc504573085"/>
      <w:bookmarkStart w:id="555" w:name="_Toc534273679"/>
      <w:bookmarkStart w:id="556" w:name="_Toc490133030"/>
      <w:bookmarkStart w:id="557" w:name="_Toc504044382"/>
      <w:bookmarkStart w:id="558" w:name="_Toc534273802"/>
      <w:bookmarkStart w:id="559" w:name="_Toc504056870"/>
      <w:r>
        <w:rPr>
          <w:rFonts w:hint="eastAsia" w:ascii="宋体" w:hAnsi="宋体" w:cs="宋体"/>
          <w:b/>
        </w:rPr>
        <w:t>附件三、报价表</w:t>
      </w:r>
      <w:bookmarkEnd w:id="554"/>
      <w:bookmarkEnd w:id="555"/>
      <w:bookmarkEnd w:id="556"/>
      <w:bookmarkEnd w:id="557"/>
      <w:bookmarkEnd w:id="558"/>
      <w:bookmarkEnd w:id="559"/>
    </w:p>
    <w:p w14:paraId="6FB65413">
      <w:pPr>
        <w:autoSpaceDE w:val="0"/>
        <w:autoSpaceDN w:val="0"/>
        <w:adjustRightInd w:val="0"/>
        <w:rPr>
          <w:rFonts w:ascii="宋体" w:hAnsi="宋体" w:cs="宋体"/>
          <w:b/>
          <w:szCs w:val="21"/>
          <w:lang w:val="zh-CN"/>
        </w:rPr>
      </w:pPr>
    </w:p>
    <w:p w14:paraId="145F82BA">
      <w:pPr>
        <w:jc w:val="center"/>
        <w:rPr>
          <w:rFonts w:ascii="宋体" w:hAnsi="宋体" w:cs="宋体"/>
          <w:b/>
          <w:sz w:val="36"/>
          <w:szCs w:val="36"/>
        </w:rPr>
      </w:pPr>
      <w:r>
        <w:rPr>
          <w:rFonts w:hint="eastAsia" w:ascii="宋体" w:hAnsi="宋体" w:cs="宋体"/>
          <w:b/>
          <w:sz w:val="36"/>
          <w:szCs w:val="36"/>
        </w:rPr>
        <w:t>报价一览表</w:t>
      </w:r>
    </w:p>
    <w:p w14:paraId="75896B88">
      <w:pPr>
        <w:widowControl/>
        <w:shd w:val="clear" w:color="auto" w:fill="FFFFFF"/>
        <w:spacing w:line="360" w:lineRule="auto"/>
        <w:jc w:val="center"/>
        <w:rPr>
          <w:rFonts w:ascii="宋体" w:hAnsi="宋体" w:cs="宋体"/>
          <w:kern w:val="0"/>
          <w:szCs w:val="21"/>
        </w:rPr>
      </w:pPr>
    </w:p>
    <w:p w14:paraId="216365E3">
      <w:pPr>
        <w:pStyle w:val="7"/>
        <w:spacing w:line="440" w:lineRule="exact"/>
        <w:ind w:firstLine="472" w:firstLineChars="225"/>
        <w:rPr>
          <w:rFonts w:ascii="宋体" w:hAnsi="宋体" w:cs="宋体"/>
          <w:szCs w:val="21"/>
        </w:rPr>
      </w:pPr>
      <w:r>
        <w:rPr>
          <w:rFonts w:hint="eastAsia" w:ascii="宋体" w:hAnsi="宋体" w:cs="宋体"/>
          <w:szCs w:val="21"/>
        </w:rPr>
        <w:t>项目名称：                                         项目编号：</w:t>
      </w:r>
    </w:p>
    <w:tbl>
      <w:tblPr>
        <w:tblStyle w:val="63"/>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6"/>
        <w:gridCol w:w="2268"/>
        <w:gridCol w:w="4565"/>
      </w:tblGrid>
      <w:tr w14:paraId="21591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063" w:hRule="atLeast"/>
        </w:trPr>
        <w:tc>
          <w:tcPr>
            <w:tcW w:w="1886" w:type="dxa"/>
            <w:tcBorders>
              <w:top w:val="single" w:color="auto" w:sz="4" w:space="0"/>
              <w:left w:val="single" w:color="auto" w:sz="4" w:space="0"/>
              <w:bottom w:val="single" w:color="auto" w:sz="4" w:space="0"/>
              <w:right w:val="single" w:color="auto" w:sz="4" w:space="0"/>
            </w:tcBorders>
            <w:vAlign w:val="center"/>
          </w:tcPr>
          <w:p w14:paraId="30EA87B0">
            <w:pPr>
              <w:pStyle w:val="7"/>
              <w:spacing w:line="440" w:lineRule="exact"/>
              <w:ind w:firstLine="0"/>
              <w:jc w:val="center"/>
              <w:rPr>
                <w:rFonts w:ascii="宋体" w:hAnsi="宋体" w:cs="宋体"/>
                <w:szCs w:val="21"/>
              </w:rPr>
            </w:pPr>
            <w:r>
              <w:rPr>
                <w:rFonts w:hint="eastAsia" w:ascii="宋体" w:hAnsi="宋体" w:cs="宋体"/>
                <w:szCs w:val="21"/>
              </w:rPr>
              <w:t>投标总价</w:t>
            </w:r>
          </w:p>
        </w:tc>
        <w:tc>
          <w:tcPr>
            <w:tcW w:w="2268" w:type="dxa"/>
            <w:tcBorders>
              <w:top w:val="single" w:color="auto" w:sz="4" w:space="0"/>
              <w:left w:val="nil"/>
              <w:bottom w:val="single" w:color="auto" w:sz="4" w:space="0"/>
              <w:right w:val="single" w:color="auto" w:sz="4" w:space="0"/>
            </w:tcBorders>
            <w:vAlign w:val="center"/>
          </w:tcPr>
          <w:p w14:paraId="59102B90">
            <w:pPr>
              <w:pStyle w:val="7"/>
              <w:spacing w:line="440" w:lineRule="exact"/>
              <w:ind w:firstLine="0"/>
              <w:jc w:val="center"/>
              <w:rPr>
                <w:rFonts w:ascii="宋体" w:hAnsi="宋体" w:cs="宋体"/>
                <w:szCs w:val="21"/>
              </w:rPr>
            </w:pPr>
            <w:r>
              <w:rPr>
                <w:rFonts w:ascii="Arial" w:hAnsi="Arial" w:cs="Arial"/>
                <w:szCs w:val="21"/>
              </w:rPr>
              <w:t>合计</w:t>
            </w:r>
          </w:p>
        </w:tc>
        <w:tc>
          <w:tcPr>
            <w:tcW w:w="4565" w:type="dxa"/>
            <w:tcBorders>
              <w:top w:val="single" w:color="auto" w:sz="4" w:space="0"/>
              <w:left w:val="nil"/>
              <w:bottom w:val="single" w:color="auto" w:sz="4" w:space="0"/>
              <w:right w:val="single" w:color="auto" w:sz="4" w:space="0"/>
            </w:tcBorders>
            <w:vAlign w:val="center"/>
          </w:tcPr>
          <w:p w14:paraId="46991B27">
            <w:pPr>
              <w:pStyle w:val="7"/>
              <w:spacing w:line="440" w:lineRule="exact"/>
              <w:ind w:firstLine="0"/>
              <w:rPr>
                <w:rFonts w:ascii="Arial" w:hAnsi="Arial" w:cs="Arial"/>
                <w:bCs/>
                <w:szCs w:val="21"/>
              </w:rPr>
            </w:pPr>
            <w:r>
              <w:rPr>
                <w:rFonts w:ascii="Arial" w:hAnsi="Arial" w:cs="Arial"/>
                <w:szCs w:val="21"/>
              </w:rPr>
              <w:t>小写：人民币</w:t>
            </w:r>
            <w:r>
              <w:rPr>
                <w:rFonts w:hint="eastAsia" w:ascii="宋体" w:hAnsi="宋体" w:cs="Arial"/>
                <w:szCs w:val="21"/>
              </w:rPr>
              <w:t xml:space="preserve">  元</w:t>
            </w:r>
          </w:p>
          <w:p w14:paraId="5037C6A1">
            <w:pPr>
              <w:pStyle w:val="7"/>
              <w:spacing w:line="440" w:lineRule="exact"/>
              <w:ind w:firstLine="472" w:firstLineChars="225"/>
              <w:rPr>
                <w:rFonts w:ascii="Arial" w:hAnsi="Arial" w:cs="Arial"/>
                <w:szCs w:val="21"/>
              </w:rPr>
            </w:pPr>
          </w:p>
          <w:p w14:paraId="207AE361">
            <w:pPr>
              <w:pStyle w:val="7"/>
              <w:spacing w:line="440" w:lineRule="exact"/>
              <w:ind w:firstLine="0"/>
              <w:rPr>
                <w:rFonts w:ascii="宋体" w:hAnsi="宋体" w:cs="宋体"/>
                <w:szCs w:val="21"/>
              </w:rPr>
            </w:pPr>
            <w:r>
              <w:rPr>
                <w:rFonts w:ascii="Arial" w:hAnsi="Arial" w:cs="Arial"/>
                <w:szCs w:val="21"/>
              </w:rPr>
              <w:t xml:space="preserve">大写：人民币                     </w:t>
            </w:r>
          </w:p>
        </w:tc>
      </w:tr>
      <w:tr w14:paraId="5017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trPr>
        <w:tc>
          <w:tcPr>
            <w:tcW w:w="1886" w:type="dxa"/>
            <w:tcBorders>
              <w:top w:val="single" w:color="auto" w:sz="4" w:space="0"/>
              <w:left w:val="single" w:color="auto" w:sz="4" w:space="0"/>
              <w:bottom w:val="single" w:color="auto" w:sz="4" w:space="0"/>
              <w:right w:val="single" w:color="auto" w:sz="4" w:space="0"/>
            </w:tcBorders>
            <w:vAlign w:val="center"/>
          </w:tcPr>
          <w:p w14:paraId="5D962A61">
            <w:pPr>
              <w:pStyle w:val="7"/>
              <w:spacing w:line="440" w:lineRule="exact"/>
              <w:ind w:firstLine="0"/>
              <w:rPr>
                <w:rFonts w:ascii="宋体" w:hAnsi="宋体" w:cs="宋体"/>
                <w:szCs w:val="21"/>
              </w:rPr>
            </w:pPr>
            <w:r>
              <w:rPr>
                <w:rFonts w:hint="eastAsia" w:ascii="宋体" w:hAnsi="宋体" w:cs="宋体"/>
                <w:szCs w:val="21"/>
              </w:rPr>
              <w:t>服务时间/交付使用时间</w:t>
            </w:r>
          </w:p>
        </w:tc>
        <w:tc>
          <w:tcPr>
            <w:tcW w:w="2268" w:type="dxa"/>
            <w:tcBorders>
              <w:top w:val="single" w:color="auto" w:sz="4" w:space="0"/>
              <w:left w:val="nil"/>
              <w:bottom w:val="single" w:color="auto" w:sz="4" w:space="0"/>
              <w:right w:val="single" w:color="auto" w:sz="4" w:space="0"/>
            </w:tcBorders>
            <w:vAlign w:val="center"/>
          </w:tcPr>
          <w:p w14:paraId="4E55ACA4">
            <w:pPr>
              <w:pStyle w:val="7"/>
              <w:spacing w:line="440" w:lineRule="exact"/>
              <w:ind w:firstLine="0"/>
              <w:rPr>
                <w:rFonts w:ascii="宋体" w:hAnsi="宋体" w:cs="宋体"/>
                <w:szCs w:val="21"/>
                <w:u w:val="single"/>
              </w:rPr>
            </w:pPr>
            <w:r>
              <w:rPr>
                <w:rFonts w:hint="eastAsia" w:ascii="宋体" w:hAnsi="宋体" w:cs="宋体"/>
                <w:szCs w:val="21"/>
                <w:u w:val="single"/>
              </w:rPr>
              <w:t>满足磋商文件要求。</w:t>
            </w:r>
          </w:p>
        </w:tc>
        <w:tc>
          <w:tcPr>
            <w:tcW w:w="4565" w:type="dxa"/>
            <w:tcBorders>
              <w:top w:val="single" w:color="auto" w:sz="4" w:space="0"/>
              <w:left w:val="nil"/>
              <w:bottom w:val="single" w:color="auto" w:sz="4" w:space="0"/>
              <w:right w:val="single" w:color="auto" w:sz="4" w:space="0"/>
            </w:tcBorders>
            <w:vAlign w:val="center"/>
          </w:tcPr>
          <w:p w14:paraId="6EC96454">
            <w:pPr>
              <w:pStyle w:val="7"/>
              <w:spacing w:line="440" w:lineRule="exact"/>
              <w:ind w:firstLine="472" w:firstLineChars="225"/>
              <w:rPr>
                <w:rFonts w:ascii="宋体" w:hAnsi="宋体" w:cs="宋体"/>
                <w:szCs w:val="21"/>
              </w:rPr>
            </w:pPr>
          </w:p>
          <w:p w14:paraId="15187A1C">
            <w:pPr>
              <w:pStyle w:val="7"/>
              <w:spacing w:line="440" w:lineRule="exact"/>
              <w:ind w:firstLine="472" w:firstLineChars="225"/>
              <w:rPr>
                <w:rFonts w:ascii="宋体" w:hAnsi="宋体" w:cs="宋体"/>
                <w:szCs w:val="21"/>
              </w:rPr>
            </w:pPr>
          </w:p>
        </w:tc>
      </w:tr>
    </w:tbl>
    <w:p w14:paraId="6D08E43D">
      <w:pPr>
        <w:widowControl/>
        <w:shd w:val="clear" w:color="auto" w:fill="FFFFFF"/>
        <w:spacing w:line="360" w:lineRule="auto"/>
        <w:jc w:val="left"/>
        <w:rPr>
          <w:rFonts w:ascii="宋体" w:hAnsi="宋体" w:cs="宋体"/>
          <w:kern w:val="0"/>
        </w:rPr>
      </w:pPr>
    </w:p>
    <w:p w14:paraId="6BBC714C">
      <w:pPr>
        <w:widowControl/>
        <w:shd w:val="clear" w:color="auto" w:fill="FFFFFF"/>
        <w:spacing w:line="360" w:lineRule="auto"/>
        <w:jc w:val="left"/>
        <w:rPr>
          <w:rFonts w:ascii="宋体" w:hAnsi="宋体" w:cs="宋体"/>
          <w:kern w:val="0"/>
        </w:rPr>
      </w:pPr>
      <w:r>
        <w:rPr>
          <w:rFonts w:hint="eastAsia" w:ascii="宋体" w:hAnsi="宋体" w:cs="宋体"/>
          <w:kern w:val="0"/>
        </w:rPr>
        <w:t>供应商（</w:t>
      </w:r>
      <w:r>
        <w:rPr>
          <w:rFonts w:hint="eastAsia" w:ascii="Arial" w:hAnsi="Arial" w:cs="Arial"/>
          <w:szCs w:val="21"/>
        </w:rPr>
        <w:t>加盖电子公章</w:t>
      </w:r>
      <w:r>
        <w:rPr>
          <w:rFonts w:hint="eastAsia" w:ascii="宋体" w:hAnsi="宋体" w:cs="宋体"/>
          <w:kern w:val="0"/>
        </w:rPr>
        <w:t>）：</w:t>
      </w:r>
    </w:p>
    <w:p w14:paraId="608DA328">
      <w:pPr>
        <w:widowControl/>
        <w:shd w:val="clear" w:color="auto" w:fill="FFFFFF"/>
        <w:spacing w:line="360" w:lineRule="auto"/>
        <w:jc w:val="left"/>
        <w:rPr>
          <w:rFonts w:ascii="宋体" w:hAnsi="宋体" w:cs="宋体"/>
          <w:kern w:val="0"/>
        </w:rPr>
      </w:pPr>
      <w:r>
        <w:rPr>
          <w:rFonts w:hint="eastAsia" w:ascii="宋体" w:hAnsi="宋体" w:cs="宋体"/>
          <w:kern w:val="0"/>
        </w:rPr>
        <w:t>说明：</w:t>
      </w:r>
    </w:p>
    <w:p w14:paraId="695B839C">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1、本项目仅接受一个价格，不得填报有选择性报价方案。如有优惠条款须注明，但不得影响报价，影响项目履约交付。</w:t>
      </w:r>
    </w:p>
    <w:p w14:paraId="043EB3CA">
      <w:pPr>
        <w:widowControl/>
        <w:shd w:val="clear" w:color="auto" w:fill="FFFFFF"/>
        <w:spacing w:line="360" w:lineRule="auto"/>
        <w:ind w:firstLine="422" w:firstLineChars="200"/>
        <w:jc w:val="left"/>
        <w:rPr>
          <w:rFonts w:ascii="宋体" w:hAnsi="宋体" w:cs="宋体"/>
          <w:b/>
          <w:bCs/>
          <w:kern w:val="0"/>
          <w:szCs w:val="21"/>
          <w:lang w:val="zh-CN"/>
        </w:rPr>
      </w:pPr>
      <w:r>
        <w:rPr>
          <w:rFonts w:hint="eastAsia" w:ascii="宋体" w:hAnsi="宋体" w:cs="宋体"/>
          <w:b/>
          <w:bCs/>
          <w:kern w:val="0"/>
          <w:szCs w:val="21"/>
        </w:rPr>
        <w:br w:type="page"/>
      </w:r>
      <w:r>
        <w:rPr>
          <w:rFonts w:hint="eastAsia" w:ascii="宋体" w:hAnsi="宋体" w:cs="宋体"/>
          <w:b/>
          <w:bCs/>
          <w:kern w:val="0"/>
          <w:szCs w:val="21"/>
        </w:rPr>
        <w:t>附表</w:t>
      </w:r>
      <w:r>
        <w:rPr>
          <w:rFonts w:hint="eastAsia" w:ascii="宋体" w:hAnsi="宋体" w:cs="宋体"/>
          <w:b/>
          <w:bCs/>
          <w:kern w:val="0"/>
          <w:szCs w:val="21"/>
          <w:lang w:val="zh-CN"/>
        </w:rPr>
        <w:t>——分项报价表格式</w:t>
      </w:r>
    </w:p>
    <w:p w14:paraId="27F20183">
      <w:pPr>
        <w:tabs>
          <w:tab w:val="left" w:pos="1440"/>
        </w:tabs>
        <w:autoSpaceDE w:val="0"/>
        <w:autoSpaceDN w:val="0"/>
        <w:adjustRightInd w:val="0"/>
        <w:spacing w:line="360" w:lineRule="auto"/>
        <w:ind w:firstLine="420"/>
        <w:rPr>
          <w:rFonts w:ascii="宋体" w:hAnsi="宋体" w:cs="宋体"/>
          <w:b/>
        </w:rPr>
      </w:pPr>
    </w:p>
    <w:p w14:paraId="6422BCB4">
      <w:pPr>
        <w:autoSpaceDE w:val="0"/>
        <w:autoSpaceDN w:val="0"/>
        <w:adjustRightInd w:val="0"/>
        <w:rPr>
          <w:rFonts w:ascii="宋体" w:hAnsi="宋体" w:cs="宋体"/>
          <w:b/>
          <w:szCs w:val="21"/>
          <w:lang w:val="zh-CN"/>
        </w:rPr>
      </w:pPr>
    </w:p>
    <w:p w14:paraId="17805336">
      <w:pPr>
        <w:widowControl/>
        <w:shd w:val="clear" w:color="auto" w:fill="FFFFFF"/>
        <w:spacing w:line="360" w:lineRule="auto"/>
        <w:jc w:val="center"/>
        <w:rPr>
          <w:rFonts w:ascii="宋体" w:hAnsi="宋体" w:cs="宋体"/>
          <w:b/>
          <w:kern w:val="0"/>
          <w:sz w:val="36"/>
          <w:szCs w:val="36"/>
        </w:rPr>
      </w:pPr>
      <w:bookmarkStart w:id="560" w:name="_Toc504573087"/>
      <w:bookmarkStart w:id="561" w:name="_Toc534273804"/>
      <w:bookmarkStart w:id="562" w:name="_Toc504044384"/>
      <w:bookmarkStart w:id="563" w:name="_Toc534273682"/>
      <w:bookmarkStart w:id="564" w:name="_Toc490133032"/>
      <w:bookmarkStart w:id="565" w:name="_Toc534273805"/>
      <w:bookmarkStart w:id="566" w:name="_Toc534273681"/>
      <w:bookmarkStart w:id="567" w:name="_Toc504056872"/>
      <w:r>
        <w:rPr>
          <w:rFonts w:hint="eastAsia" w:ascii="宋体" w:hAnsi="宋体" w:cs="宋体"/>
          <w:b/>
          <w:kern w:val="0"/>
          <w:sz w:val="36"/>
          <w:szCs w:val="36"/>
        </w:rPr>
        <w:t>分项报价表</w:t>
      </w:r>
    </w:p>
    <w:p w14:paraId="54457724">
      <w:pPr>
        <w:widowControl/>
        <w:shd w:val="clear" w:color="auto" w:fill="FFFFFF"/>
        <w:spacing w:line="360" w:lineRule="auto"/>
        <w:jc w:val="left"/>
        <w:rPr>
          <w:rFonts w:ascii="宋体" w:hAnsi="宋体" w:cs="宋体"/>
          <w:b/>
          <w:kern w:val="0"/>
          <w:sz w:val="36"/>
          <w:szCs w:val="36"/>
        </w:rPr>
      </w:pPr>
      <w:r>
        <w:rPr>
          <w:rFonts w:hint="eastAsia" w:ascii="宋体" w:hAnsi="宋体" w:cs="宋体"/>
          <w:b/>
          <w:bCs/>
          <w:kern w:val="0"/>
          <w:szCs w:val="21"/>
          <w:lang w:val="zh-CN"/>
        </w:rPr>
        <w:t>（</w:t>
      </w:r>
      <w:r>
        <w:rPr>
          <w:rFonts w:hint="eastAsia" w:ascii="宋体" w:hAnsi="宋体" w:cs="宋体"/>
          <w:b/>
          <w:bCs/>
          <w:kern w:val="0"/>
          <w:szCs w:val="21"/>
        </w:rPr>
        <w:t>如为建设工程项目且招标文件提供工程量清单的，投标人按最新工程量清单计价规范要求进行报价，要求表格齐全，数据详实。主要设备及主材的价格、品牌、型号规格必须体现在“承包人供应材料一览表”中，否则评委有权按无效处理。</w:t>
      </w:r>
      <w:r>
        <w:rPr>
          <w:rFonts w:hint="eastAsia" w:ascii="宋体" w:hAnsi="宋体" w:cs="宋体"/>
          <w:b/>
          <w:bCs/>
          <w:kern w:val="0"/>
          <w:szCs w:val="21"/>
          <w:lang w:val="zh-CN"/>
        </w:rPr>
        <w:t>）</w:t>
      </w:r>
    </w:p>
    <w:p w14:paraId="3FE9717C">
      <w:pPr>
        <w:widowControl/>
        <w:shd w:val="clear" w:color="auto" w:fill="FFFFFF"/>
        <w:spacing w:line="360" w:lineRule="auto"/>
        <w:jc w:val="left"/>
        <w:rPr>
          <w:rFonts w:ascii="宋体" w:hAnsi="宋体" w:cs="宋体"/>
          <w:kern w:val="0"/>
        </w:rPr>
      </w:pPr>
    </w:p>
    <w:p w14:paraId="267D1CBC">
      <w:pPr>
        <w:widowControl/>
        <w:shd w:val="clear" w:color="auto" w:fill="FFFFFF"/>
        <w:spacing w:line="360" w:lineRule="auto"/>
        <w:jc w:val="left"/>
        <w:rPr>
          <w:rFonts w:ascii="宋体" w:hAnsi="宋体" w:cs="宋体"/>
          <w:kern w:val="0"/>
          <w:szCs w:val="21"/>
        </w:rPr>
      </w:pPr>
    </w:p>
    <w:p w14:paraId="1CEDF16E">
      <w:pPr>
        <w:widowControl/>
        <w:shd w:val="clear" w:color="auto" w:fill="FFFFFF"/>
        <w:spacing w:line="360" w:lineRule="auto"/>
        <w:jc w:val="left"/>
        <w:rPr>
          <w:rFonts w:ascii="宋体" w:hAnsi="宋体" w:cs="宋体"/>
          <w:kern w:val="0"/>
          <w:szCs w:val="21"/>
        </w:rPr>
      </w:pPr>
    </w:p>
    <w:p w14:paraId="7E2FBF86">
      <w:pPr>
        <w:widowControl/>
        <w:shd w:val="clear" w:color="auto" w:fill="FFFFFF"/>
        <w:spacing w:line="360" w:lineRule="auto"/>
        <w:jc w:val="left"/>
        <w:rPr>
          <w:rFonts w:ascii="宋体" w:hAnsi="宋体" w:cs="宋体"/>
          <w:kern w:val="0"/>
          <w:szCs w:val="21"/>
        </w:rPr>
      </w:pPr>
    </w:p>
    <w:p w14:paraId="2B2DB975">
      <w:pPr>
        <w:widowControl/>
        <w:shd w:val="clear" w:color="auto" w:fill="FFFFFF"/>
        <w:spacing w:line="360" w:lineRule="auto"/>
        <w:jc w:val="left"/>
        <w:rPr>
          <w:rFonts w:ascii="宋体" w:hAnsi="宋体" w:cs="宋体"/>
          <w:kern w:val="0"/>
          <w:szCs w:val="21"/>
        </w:rPr>
      </w:pPr>
    </w:p>
    <w:p w14:paraId="376D9625">
      <w:pPr>
        <w:widowControl/>
        <w:shd w:val="clear" w:color="auto" w:fill="FFFFFF"/>
        <w:spacing w:line="360" w:lineRule="auto"/>
        <w:jc w:val="left"/>
        <w:rPr>
          <w:rFonts w:ascii="宋体" w:hAnsi="宋体" w:cs="宋体"/>
          <w:kern w:val="0"/>
          <w:szCs w:val="21"/>
        </w:rPr>
      </w:pPr>
    </w:p>
    <w:p w14:paraId="235E14F8">
      <w:pPr>
        <w:widowControl/>
        <w:shd w:val="clear" w:color="auto" w:fill="FFFFFF"/>
        <w:spacing w:line="360" w:lineRule="auto"/>
        <w:jc w:val="left"/>
        <w:rPr>
          <w:rFonts w:ascii="宋体" w:hAnsi="宋体" w:cs="宋体"/>
          <w:kern w:val="0"/>
          <w:szCs w:val="21"/>
        </w:rPr>
      </w:pPr>
    </w:p>
    <w:p w14:paraId="284EE9A0">
      <w:pPr>
        <w:widowControl/>
        <w:shd w:val="clear" w:color="auto" w:fill="FFFFFF"/>
        <w:spacing w:line="360" w:lineRule="auto"/>
        <w:jc w:val="left"/>
        <w:rPr>
          <w:rFonts w:ascii="宋体" w:hAnsi="宋体" w:cs="宋体"/>
          <w:kern w:val="0"/>
          <w:szCs w:val="21"/>
        </w:rPr>
      </w:pPr>
    </w:p>
    <w:p w14:paraId="42BE0813">
      <w:pPr>
        <w:widowControl/>
        <w:shd w:val="clear" w:color="auto" w:fill="FFFFFF"/>
        <w:spacing w:line="360" w:lineRule="auto"/>
        <w:jc w:val="left"/>
        <w:rPr>
          <w:rFonts w:ascii="宋体" w:hAnsi="宋体" w:cs="宋体"/>
          <w:kern w:val="0"/>
          <w:szCs w:val="21"/>
        </w:rPr>
      </w:pPr>
    </w:p>
    <w:p w14:paraId="1193D786">
      <w:pPr>
        <w:widowControl/>
        <w:shd w:val="clear" w:color="auto" w:fill="FFFFFF"/>
        <w:spacing w:line="360" w:lineRule="auto"/>
        <w:jc w:val="left"/>
        <w:rPr>
          <w:rFonts w:ascii="宋体" w:hAnsi="宋体" w:cs="宋体"/>
          <w:kern w:val="0"/>
          <w:szCs w:val="21"/>
        </w:rPr>
      </w:pPr>
    </w:p>
    <w:p w14:paraId="5DEA4F1F">
      <w:pPr>
        <w:widowControl/>
        <w:shd w:val="clear" w:color="auto" w:fill="FFFFFF"/>
        <w:spacing w:line="360" w:lineRule="auto"/>
        <w:jc w:val="left"/>
        <w:rPr>
          <w:rFonts w:ascii="宋体" w:hAnsi="宋体" w:cs="宋体"/>
          <w:kern w:val="0"/>
          <w:szCs w:val="21"/>
        </w:rPr>
      </w:pPr>
    </w:p>
    <w:p w14:paraId="66B9A404">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szCs w:val="21"/>
        </w:rPr>
        <w:t>加盖电子公章</w:t>
      </w:r>
      <w:r>
        <w:rPr>
          <w:rFonts w:hint="eastAsia" w:ascii="宋体" w:hAnsi="宋体" w:cs="宋体"/>
          <w:kern w:val="0"/>
          <w:szCs w:val="21"/>
        </w:rPr>
        <w:t>）：</w:t>
      </w:r>
    </w:p>
    <w:p w14:paraId="647CF4B5">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3978F04C">
      <w:pPr>
        <w:spacing w:beforeLines="100" w:afterLines="100"/>
        <w:rPr>
          <w:rFonts w:ascii="宋体" w:hAnsi="宋体" w:cs="宋体"/>
          <w:b/>
        </w:rPr>
      </w:pPr>
      <w:r>
        <w:rPr>
          <w:rFonts w:hint="eastAsia" w:ascii="宋体" w:hAnsi="宋体" w:cs="宋体"/>
          <w:kern w:val="0"/>
          <w:szCs w:val="21"/>
        </w:rPr>
        <w:br w:type="page"/>
      </w:r>
      <w:r>
        <w:rPr>
          <w:rFonts w:hint="eastAsia" w:ascii="宋体" w:hAnsi="宋体" w:cs="宋体"/>
          <w:b/>
        </w:rPr>
        <w:t>附件四、商务条款偏离表格式</w:t>
      </w:r>
    </w:p>
    <w:p w14:paraId="6C6E3082">
      <w:pPr>
        <w:autoSpaceDE w:val="0"/>
        <w:autoSpaceDN w:val="0"/>
        <w:adjustRightInd w:val="0"/>
        <w:ind w:firstLine="420"/>
        <w:rPr>
          <w:rFonts w:ascii="宋体" w:hAnsi="宋体" w:cs="宋体"/>
          <w:szCs w:val="21"/>
          <w:lang w:val="zh-CN"/>
        </w:rPr>
      </w:pPr>
    </w:p>
    <w:p w14:paraId="1805508C">
      <w:pPr>
        <w:widowControl/>
        <w:shd w:val="clear" w:color="auto" w:fill="FFFFFF"/>
        <w:spacing w:beforeLines="100" w:line="360" w:lineRule="auto"/>
        <w:jc w:val="center"/>
        <w:rPr>
          <w:rFonts w:ascii="宋体" w:hAnsi="宋体" w:cs="宋体"/>
          <w:b/>
          <w:kern w:val="0"/>
          <w:sz w:val="36"/>
          <w:szCs w:val="36"/>
        </w:rPr>
      </w:pPr>
      <w:r>
        <w:rPr>
          <w:rFonts w:hint="eastAsia" w:ascii="宋体" w:hAnsi="宋体" w:cs="宋体"/>
          <w:b/>
          <w:kern w:val="0"/>
          <w:sz w:val="36"/>
          <w:szCs w:val="36"/>
        </w:rPr>
        <w:t>商务条款偏离表</w:t>
      </w:r>
    </w:p>
    <w:p w14:paraId="55A8D8DA">
      <w:pPr>
        <w:autoSpaceDE w:val="0"/>
        <w:autoSpaceDN w:val="0"/>
        <w:adjustRightInd w:val="0"/>
        <w:rPr>
          <w:rFonts w:ascii="宋体" w:hAnsi="宋体" w:cs="宋体"/>
          <w:szCs w:val="21"/>
          <w:lang w:val="zh-CN"/>
        </w:rPr>
      </w:pPr>
    </w:p>
    <w:tbl>
      <w:tblPr>
        <w:tblStyle w:val="63"/>
        <w:tblW w:w="0" w:type="auto"/>
        <w:jc w:val="center"/>
        <w:tblLayout w:type="fixed"/>
        <w:tblCellMar>
          <w:top w:w="0" w:type="dxa"/>
          <w:left w:w="10" w:type="dxa"/>
          <w:bottom w:w="0" w:type="dxa"/>
          <w:right w:w="10" w:type="dxa"/>
        </w:tblCellMar>
      </w:tblPr>
      <w:tblGrid>
        <w:gridCol w:w="665"/>
        <w:gridCol w:w="1656"/>
        <w:gridCol w:w="2759"/>
        <w:gridCol w:w="1656"/>
        <w:gridCol w:w="1638"/>
        <w:gridCol w:w="1038"/>
      </w:tblGrid>
      <w:tr w14:paraId="33E91A36">
        <w:tblPrEx>
          <w:tblCellMar>
            <w:top w:w="0" w:type="dxa"/>
            <w:left w:w="10" w:type="dxa"/>
            <w:bottom w:w="0" w:type="dxa"/>
            <w:right w:w="10" w:type="dxa"/>
          </w:tblCellMar>
        </w:tblPrEx>
        <w:trPr>
          <w:trHeight w:val="284" w:hRule="atLeast"/>
          <w:jc w:val="center"/>
        </w:trPr>
        <w:tc>
          <w:tcPr>
            <w:tcW w:w="6736" w:type="dxa"/>
            <w:gridSpan w:val="4"/>
            <w:tcBorders>
              <w:bottom w:val="single" w:color="auto" w:sz="6" w:space="0"/>
            </w:tcBorders>
            <w:vAlign w:val="center"/>
          </w:tcPr>
          <w:p w14:paraId="48457203">
            <w:pPr>
              <w:autoSpaceDE w:val="0"/>
              <w:autoSpaceDN w:val="0"/>
              <w:adjustRightInd w:val="0"/>
              <w:jc w:val="left"/>
              <w:rPr>
                <w:rFonts w:ascii="宋体" w:hAnsi="宋体" w:cs="宋体"/>
                <w:szCs w:val="21"/>
                <w:lang w:val="zh-CN"/>
              </w:rPr>
            </w:pPr>
            <w:r>
              <w:rPr>
                <w:rFonts w:hint="eastAsia" w:ascii="宋体" w:hAnsi="宋体" w:cs="宋体"/>
                <w:szCs w:val="21"/>
                <w:lang w:val="zh-CN"/>
              </w:rPr>
              <w:t>项目名称：</w:t>
            </w:r>
          </w:p>
        </w:tc>
        <w:tc>
          <w:tcPr>
            <w:tcW w:w="2676" w:type="dxa"/>
            <w:gridSpan w:val="2"/>
            <w:tcBorders>
              <w:bottom w:val="single" w:color="auto" w:sz="6" w:space="0"/>
            </w:tcBorders>
            <w:vAlign w:val="center"/>
          </w:tcPr>
          <w:p w14:paraId="4583D4B6">
            <w:pPr>
              <w:autoSpaceDE w:val="0"/>
              <w:autoSpaceDN w:val="0"/>
              <w:adjustRightInd w:val="0"/>
              <w:jc w:val="left"/>
              <w:rPr>
                <w:rFonts w:ascii="宋体" w:hAnsi="宋体" w:cs="宋体"/>
                <w:szCs w:val="21"/>
                <w:lang w:val="zh-CN"/>
              </w:rPr>
            </w:pPr>
            <w:r>
              <w:rPr>
                <w:rFonts w:hint="eastAsia" w:ascii="宋体" w:hAnsi="宋体" w:cs="宋体"/>
                <w:szCs w:val="21"/>
                <w:lang w:val="zh-CN"/>
              </w:rPr>
              <w:t xml:space="preserve">项目编号： </w:t>
            </w:r>
          </w:p>
        </w:tc>
      </w:tr>
      <w:tr w14:paraId="2425DA1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47419EC">
            <w:pPr>
              <w:autoSpaceDE w:val="0"/>
              <w:autoSpaceDN w:val="0"/>
              <w:adjustRightInd w:val="0"/>
              <w:jc w:val="center"/>
              <w:rPr>
                <w:rFonts w:ascii="宋体" w:hAnsi="宋体" w:cs="宋体"/>
                <w:szCs w:val="21"/>
                <w:lang w:val="zh-CN"/>
              </w:rPr>
            </w:pPr>
            <w:r>
              <w:rPr>
                <w:rFonts w:hint="eastAsia" w:ascii="宋体" w:hAnsi="宋体" w:cs="宋体"/>
                <w:szCs w:val="21"/>
                <w:lang w:val="zh-CN"/>
              </w:rPr>
              <w:t>序号</w:t>
            </w:r>
          </w:p>
        </w:tc>
        <w:tc>
          <w:tcPr>
            <w:tcW w:w="1656" w:type="dxa"/>
            <w:tcBorders>
              <w:top w:val="single" w:color="auto" w:sz="6" w:space="0"/>
              <w:left w:val="single" w:color="auto" w:sz="6" w:space="0"/>
              <w:bottom w:val="single" w:color="auto" w:sz="6" w:space="0"/>
              <w:right w:val="single" w:color="auto" w:sz="6" w:space="0"/>
            </w:tcBorders>
            <w:vAlign w:val="center"/>
          </w:tcPr>
          <w:p w14:paraId="6C4CD170">
            <w:pPr>
              <w:autoSpaceDE w:val="0"/>
              <w:autoSpaceDN w:val="0"/>
              <w:adjustRightInd w:val="0"/>
              <w:jc w:val="center"/>
              <w:rPr>
                <w:rFonts w:ascii="宋体" w:hAnsi="宋体" w:cs="宋体"/>
                <w:szCs w:val="21"/>
                <w:lang w:val="zh-CN"/>
              </w:rPr>
            </w:pPr>
            <w:r>
              <w:rPr>
                <w:rFonts w:hint="eastAsia" w:ascii="宋体" w:hAnsi="宋体" w:cs="宋体"/>
                <w:szCs w:val="21"/>
                <w:lang w:val="zh-CN"/>
              </w:rPr>
              <w:t>采购文件条目号</w:t>
            </w:r>
          </w:p>
        </w:tc>
        <w:tc>
          <w:tcPr>
            <w:tcW w:w="2759" w:type="dxa"/>
            <w:tcBorders>
              <w:top w:val="single" w:color="auto" w:sz="6" w:space="0"/>
              <w:left w:val="single" w:color="auto" w:sz="6" w:space="0"/>
              <w:bottom w:val="single" w:color="auto" w:sz="6" w:space="0"/>
              <w:right w:val="single" w:color="auto" w:sz="6" w:space="0"/>
            </w:tcBorders>
            <w:vAlign w:val="center"/>
          </w:tcPr>
          <w:p w14:paraId="49BF2964">
            <w:pPr>
              <w:autoSpaceDE w:val="0"/>
              <w:autoSpaceDN w:val="0"/>
              <w:adjustRightInd w:val="0"/>
              <w:jc w:val="center"/>
              <w:rPr>
                <w:rFonts w:ascii="宋体" w:hAnsi="宋体" w:cs="宋体"/>
                <w:szCs w:val="21"/>
              </w:rPr>
            </w:pPr>
            <w:r>
              <w:rPr>
                <w:rFonts w:hint="eastAsia" w:ascii="宋体" w:hAnsi="宋体" w:cs="宋体"/>
                <w:szCs w:val="21"/>
                <w:lang w:val="zh-CN"/>
              </w:rPr>
              <w:t>条款</w:t>
            </w:r>
            <w:r>
              <w:rPr>
                <w:rFonts w:hint="eastAsia" w:ascii="宋体" w:hAnsi="宋体" w:cs="宋体"/>
                <w:szCs w:val="21"/>
              </w:rPr>
              <w:t>内容</w:t>
            </w: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54041FA9">
            <w:pPr>
              <w:autoSpaceDE w:val="0"/>
              <w:autoSpaceDN w:val="0"/>
              <w:adjustRightInd w:val="0"/>
              <w:jc w:val="center"/>
              <w:rPr>
                <w:rFonts w:ascii="宋体" w:hAnsi="宋体" w:cs="宋体"/>
                <w:szCs w:val="21"/>
                <w:lang w:val="zh-CN"/>
              </w:rPr>
            </w:pPr>
            <w:r>
              <w:rPr>
                <w:rFonts w:hint="eastAsia" w:ascii="宋体" w:hAnsi="宋体" w:cs="宋体"/>
                <w:szCs w:val="21"/>
                <w:lang w:val="zh-CN"/>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300786E0">
            <w:pPr>
              <w:autoSpaceDE w:val="0"/>
              <w:autoSpaceDN w:val="0"/>
              <w:adjustRightInd w:val="0"/>
              <w:jc w:val="center"/>
              <w:rPr>
                <w:rFonts w:ascii="宋体" w:hAnsi="宋体" w:cs="宋体"/>
                <w:szCs w:val="21"/>
                <w:lang w:val="zh-CN"/>
              </w:rPr>
            </w:pPr>
            <w:r>
              <w:rPr>
                <w:rFonts w:hint="eastAsia" w:ascii="宋体" w:hAnsi="宋体" w:cs="宋体"/>
                <w:szCs w:val="21"/>
                <w:lang w:val="zh-CN"/>
              </w:rPr>
              <w:t>偏离说明</w:t>
            </w:r>
          </w:p>
        </w:tc>
      </w:tr>
      <w:tr w14:paraId="6E089737">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4532AE18">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7423CA38">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03AFB268">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04866DF2">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663E3818">
            <w:pPr>
              <w:autoSpaceDE w:val="0"/>
              <w:autoSpaceDN w:val="0"/>
              <w:adjustRightInd w:val="0"/>
              <w:jc w:val="center"/>
              <w:rPr>
                <w:rFonts w:ascii="宋体" w:hAnsi="宋体" w:cs="宋体"/>
                <w:szCs w:val="21"/>
                <w:lang w:val="zh-CN"/>
              </w:rPr>
            </w:pPr>
          </w:p>
        </w:tc>
      </w:tr>
      <w:tr w14:paraId="436DF710">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46E78F74">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576C1935">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54A50C23">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33D76F60">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688753C">
            <w:pPr>
              <w:autoSpaceDE w:val="0"/>
              <w:autoSpaceDN w:val="0"/>
              <w:adjustRightInd w:val="0"/>
              <w:jc w:val="center"/>
              <w:rPr>
                <w:rFonts w:ascii="宋体" w:hAnsi="宋体" w:cs="宋体"/>
                <w:szCs w:val="21"/>
                <w:lang w:val="zh-CN"/>
              </w:rPr>
            </w:pPr>
          </w:p>
        </w:tc>
      </w:tr>
      <w:tr w14:paraId="3BE05441">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49F083BB">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3A5B3517">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286A02B1">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7A0BC460">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66704E91">
            <w:pPr>
              <w:autoSpaceDE w:val="0"/>
              <w:autoSpaceDN w:val="0"/>
              <w:adjustRightInd w:val="0"/>
              <w:jc w:val="center"/>
              <w:rPr>
                <w:rFonts w:ascii="宋体" w:hAnsi="宋体" w:cs="宋体"/>
                <w:szCs w:val="21"/>
                <w:lang w:val="zh-CN"/>
              </w:rPr>
            </w:pPr>
          </w:p>
        </w:tc>
      </w:tr>
      <w:tr w14:paraId="3F062BA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84B6554">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6127AF8B">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58D99E06">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002A25E6">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2C2AF3D7">
            <w:pPr>
              <w:autoSpaceDE w:val="0"/>
              <w:autoSpaceDN w:val="0"/>
              <w:adjustRightInd w:val="0"/>
              <w:jc w:val="center"/>
              <w:rPr>
                <w:rFonts w:ascii="宋体" w:hAnsi="宋体" w:cs="宋体"/>
                <w:szCs w:val="21"/>
                <w:lang w:val="zh-CN"/>
              </w:rPr>
            </w:pPr>
          </w:p>
        </w:tc>
      </w:tr>
      <w:tr w14:paraId="1DD142AD">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608609FC">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5B7409BD">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58D7D572">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664AEFF4">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6F6F1AE2">
            <w:pPr>
              <w:autoSpaceDE w:val="0"/>
              <w:autoSpaceDN w:val="0"/>
              <w:adjustRightInd w:val="0"/>
              <w:jc w:val="center"/>
              <w:rPr>
                <w:rFonts w:ascii="宋体" w:hAnsi="宋体" w:cs="宋体"/>
                <w:szCs w:val="21"/>
                <w:lang w:val="zh-CN"/>
              </w:rPr>
            </w:pPr>
          </w:p>
        </w:tc>
      </w:tr>
    </w:tbl>
    <w:p w14:paraId="4D7AB7EC">
      <w:pPr>
        <w:widowControl/>
        <w:shd w:val="clear" w:color="auto" w:fill="FFFFFF"/>
        <w:spacing w:line="360" w:lineRule="auto"/>
        <w:jc w:val="left"/>
        <w:rPr>
          <w:rFonts w:ascii="宋体" w:hAnsi="宋体" w:cs="宋体"/>
          <w:kern w:val="0"/>
          <w:szCs w:val="21"/>
        </w:rPr>
      </w:pPr>
    </w:p>
    <w:p w14:paraId="5881DBCF">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说明：磋商响应文件商务部分内容响应存在正偏离或负偏离的，请在本表中逐条列出。未列出的，视为响应磋商文件要求。如果行数不够，请自行增加。</w:t>
      </w:r>
    </w:p>
    <w:p w14:paraId="23873286">
      <w:pPr>
        <w:widowControl/>
        <w:shd w:val="clear" w:color="auto" w:fill="FFFFFF"/>
        <w:spacing w:line="360" w:lineRule="auto"/>
        <w:jc w:val="left"/>
        <w:rPr>
          <w:rFonts w:ascii="宋体" w:hAnsi="宋体" w:cs="宋体"/>
          <w:kern w:val="0"/>
          <w:szCs w:val="21"/>
        </w:rPr>
      </w:pPr>
    </w:p>
    <w:p w14:paraId="7C6D72D8">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szCs w:val="21"/>
        </w:rPr>
        <w:t>加盖电子公章</w:t>
      </w:r>
      <w:r>
        <w:rPr>
          <w:rFonts w:hint="eastAsia" w:ascii="宋体" w:hAnsi="宋体" w:cs="宋体"/>
          <w:kern w:val="0"/>
          <w:szCs w:val="21"/>
        </w:rPr>
        <w:t>）：</w:t>
      </w:r>
    </w:p>
    <w:p w14:paraId="14A0AAB5">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5D96A6F7">
      <w:pPr>
        <w:widowControl/>
        <w:shd w:val="clear" w:color="auto" w:fill="FFFFFF"/>
        <w:spacing w:line="360" w:lineRule="auto"/>
        <w:jc w:val="left"/>
        <w:rPr>
          <w:rFonts w:ascii="宋体" w:hAnsi="宋体" w:cs="宋体"/>
          <w:b/>
          <w:bCs/>
          <w:kern w:val="0"/>
          <w:szCs w:val="21"/>
          <w:lang w:val="zh-CN"/>
        </w:rPr>
      </w:pPr>
    </w:p>
    <w:p w14:paraId="525B899C">
      <w:pPr>
        <w:widowControl/>
        <w:shd w:val="clear" w:color="auto" w:fill="FFFFFF"/>
        <w:spacing w:line="360" w:lineRule="auto"/>
        <w:jc w:val="left"/>
        <w:rPr>
          <w:rFonts w:ascii="宋体" w:hAnsi="宋体" w:cs="宋体"/>
          <w:b/>
          <w:bCs/>
          <w:kern w:val="0"/>
          <w:szCs w:val="21"/>
          <w:lang w:val="zh-CN"/>
        </w:rPr>
      </w:pPr>
    </w:p>
    <w:p w14:paraId="3DFF8BCE">
      <w:pPr>
        <w:widowControl/>
        <w:shd w:val="clear" w:color="auto" w:fill="FFFFFF"/>
        <w:spacing w:line="360" w:lineRule="auto"/>
        <w:jc w:val="left"/>
        <w:rPr>
          <w:rFonts w:ascii="宋体" w:hAnsi="宋体" w:cs="宋体"/>
          <w:b/>
          <w:bCs/>
          <w:kern w:val="0"/>
          <w:szCs w:val="21"/>
          <w:lang w:val="zh-CN"/>
        </w:rPr>
      </w:pPr>
    </w:p>
    <w:p w14:paraId="324B210A">
      <w:pPr>
        <w:widowControl/>
        <w:shd w:val="clear" w:color="auto" w:fill="FFFFFF"/>
        <w:spacing w:line="360" w:lineRule="auto"/>
        <w:jc w:val="left"/>
        <w:rPr>
          <w:rFonts w:ascii="宋体" w:hAnsi="宋体" w:cs="宋体"/>
          <w:b/>
          <w:bCs/>
          <w:kern w:val="0"/>
          <w:szCs w:val="21"/>
          <w:lang w:val="zh-CN"/>
        </w:rPr>
      </w:pPr>
    </w:p>
    <w:p w14:paraId="6D5C5864">
      <w:pPr>
        <w:widowControl/>
        <w:shd w:val="clear" w:color="auto" w:fill="FFFFFF"/>
        <w:spacing w:line="360" w:lineRule="auto"/>
        <w:jc w:val="left"/>
        <w:rPr>
          <w:rFonts w:ascii="宋体" w:hAnsi="宋体" w:cs="宋体"/>
          <w:b/>
          <w:bCs/>
          <w:kern w:val="0"/>
          <w:szCs w:val="21"/>
          <w:lang w:val="zh-CN"/>
        </w:rPr>
      </w:pPr>
    </w:p>
    <w:p w14:paraId="665276C6">
      <w:pPr>
        <w:spacing w:beforeLines="100" w:afterLines="100"/>
        <w:rPr>
          <w:rFonts w:ascii="宋体" w:hAnsi="宋体" w:cs="宋体"/>
          <w:b/>
        </w:rPr>
      </w:pPr>
      <w:r>
        <w:rPr>
          <w:rFonts w:hint="eastAsia" w:ascii="宋体" w:hAnsi="宋体" w:cs="宋体"/>
          <w:b/>
          <w:bCs/>
          <w:szCs w:val="21"/>
        </w:rPr>
        <w:br w:type="page"/>
      </w:r>
      <w:r>
        <w:rPr>
          <w:rFonts w:hint="eastAsia" w:ascii="宋体" w:hAnsi="宋体" w:cs="宋体"/>
          <w:b/>
        </w:rPr>
        <w:t>附件五、采购需求条款偏离表格式</w:t>
      </w:r>
      <w:bookmarkEnd w:id="560"/>
      <w:bookmarkEnd w:id="561"/>
      <w:bookmarkEnd w:id="562"/>
      <w:bookmarkEnd w:id="563"/>
      <w:bookmarkEnd w:id="564"/>
      <w:bookmarkEnd w:id="565"/>
      <w:bookmarkEnd w:id="566"/>
      <w:bookmarkEnd w:id="567"/>
    </w:p>
    <w:p w14:paraId="0F31F906">
      <w:pPr>
        <w:rPr>
          <w:rFonts w:ascii="宋体" w:hAnsi="宋体" w:cs="宋体"/>
          <w:b/>
          <w:szCs w:val="21"/>
        </w:rPr>
      </w:pPr>
    </w:p>
    <w:p w14:paraId="0F9580A3">
      <w:pPr>
        <w:widowControl/>
        <w:shd w:val="clear" w:color="auto" w:fill="FFFFFF"/>
        <w:spacing w:beforeLines="100" w:line="360" w:lineRule="auto"/>
        <w:jc w:val="center"/>
        <w:rPr>
          <w:rFonts w:ascii="宋体" w:hAnsi="宋体" w:cs="宋体"/>
          <w:b/>
          <w:kern w:val="0"/>
          <w:sz w:val="36"/>
          <w:szCs w:val="36"/>
        </w:rPr>
      </w:pPr>
      <w:r>
        <w:rPr>
          <w:rFonts w:hint="eastAsia" w:ascii="宋体" w:hAnsi="宋体" w:cs="宋体"/>
          <w:b/>
          <w:kern w:val="0"/>
          <w:sz w:val="36"/>
          <w:szCs w:val="36"/>
        </w:rPr>
        <w:t>采购需求条款偏离表</w:t>
      </w:r>
    </w:p>
    <w:p w14:paraId="2A98A8C9">
      <w:pPr>
        <w:autoSpaceDE w:val="0"/>
        <w:autoSpaceDN w:val="0"/>
        <w:adjustRightInd w:val="0"/>
        <w:rPr>
          <w:rFonts w:ascii="宋体" w:hAnsi="宋体" w:cs="宋体"/>
          <w:szCs w:val="21"/>
          <w:lang w:val="zh-CN"/>
        </w:rPr>
      </w:pPr>
    </w:p>
    <w:p w14:paraId="657C433A">
      <w:pPr>
        <w:autoSpaceDE w:val="0"/>
        <w:autoSpaceDN w:val="0"/>
        <w:adjustRightInd w:val="0"/>
        <w:rPr>
          <w:rFonts w:ascii="宋体" w:hAnsi="宋体" w:cs="宋体"/>
          <w:szCs w:val="21"/>
        </w:rPr>
      </w:pPr>
    </w:p>
    <w:tbl>
      <w:tblPr>
        <w:tblStyle w:val="63"/>
        <w:tblW w:w="0" w:type="auto"/>
        <w:jc w:val="center"/>
        <w:tblLayout w:type="fixed"/>
        <w:tblCellMar>
          <w:top w:w="0" w:type="dxa"/>
          <w:left w:w="10" w:type="dxa"/>
          <w:bottom w:w="0" w:type="dxa"/>
          <w:right w:w="10" w:type="dxa"/>
        </w:tblCellMar>
      </w:tblPr>
      <w:tblGrid>
        <w:gridCol w:w="665"/>
        <w:gridCol w:w="2549"/>
        <w:gridCol w:w="2820"/>
        <w:gridCol w:w="702"/>
        <w:gridCol w:w="1638"/>
        <w:gridCol w:w="1038"/>
      </w:tblGrid>
      <w:tr w14:paraId="37DE7745">
        <w:tblPrEx>
          <w:tblCellMar>
            <w:top w:w="0" w:type="dxa"/>
            <w:left w:w="10" w:type="dxa"/>
            <w:bottom w:w="0" w:type="dxa"/>
            <w:right w:w="10" w:type="dxa"/>
          </w:tblCellMar>
        </w:tblPrEx>
        <w:trPr>
          <w:trHeight w:val="284" w:hRule="atLeast"/>
          <w:jc w:val="center"/>
        </w:trPr>
        <w:tc>
          <w:tcPr>
            <w:tcW w:w="6736" w:type="dxa"/>
            <w:gridSpan w:val="4"/>
            <w:tcBorders>
              <w:bottom w:val="single" w:color="auto" w:sz="6" w:space="0"/>
            </w:tcBorders>
            <w:vAlign w:val="center"/>
          </w:tcPr>
          <w:p w14:paraId="639086E7">
            <w:pPr>
              <w:autoSpaceDE w:val="0"/>
              <w:autoSpaceDN w:val="0"/>
              <w:adjustRightInd w:val="0"/>
              <w:jc w:val="left"/>
              <w:rPr>
                <w:rFonts w:ascii="宋体" w:hAnsi="宋体" w:cs="宋体"/>
                <w:szCs w:val="21"/>
                <w:lang w:val="zh-CN"/>
              </w:rPr>
            </w:pPr>
            <w:r>
              <w:rPr>
                <w:rFonts w:hint="eastAsia" w:ascii="宋体" w:hAnsi="宋体" w:cs="宋体"/>
                <w:szCs w:val="21"/>
                <w:lang w:val="zh-CN"/>
              </w:rPr>
              <w:t>项目名称：</w:t>
            </w:r>
          </w:p>
        </w:tc>
        <w:tc>
          <w:tcPr>
            <w:tcW w:w="2676" w:type="dxa"/>
            <w:gridSpan w:val="2"/>
            <w:tcBorders>
              <w:bottom w:val="single" w:color="auto" w:sz="6" w:space="0"/>
            </w:tcBorders>
            <w:vAlign w:val="center"/>
          </w:tcPr>
          <w:p w14:paraId="475623E7">
            <w:pPr>
              <w:autoSpaceDE w:val="0"/>
              <w:autoSpaceDN w:val="0"/>
              <w:adjustRightInd w:val="0"/>
              <w:jc w:val="left"/>
              <w:rPr>
                <w:rFonts w:ascii="宋体" w:hAnsi="宋体" w:cs="宋体"/>
                <w:szCs w:val="21"/>
                <w:lang w:val="zh-CN"/>
              </w:rPr>
            </w:pPr>
            <w:r>
              <w:rPr>
                <w:rFonts w:hint="eastAsia" w:ascii="宋体" w:hAnsi="宋体" w:cs="宋体"/>
                <w:szCs w:val="21"/>
                <w:lang w:val="zh-CN"/>
              </w:rPr>
              <w:t xml:space="preserve">项目编号： </w:t>
            </w:r>
          </w:p>
        </w:tc>
      </w:tr>
      <w:tr w14:paraId="18CEB8A1">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6DE04E4A">
            <w:pPr>
              <w:autoSpaceDE w:val="0"/>
              <w:autoSpaceDN w:val="0"/>
              <w:adjustRightInd w:val="0"/>
              <w:jc w:val="center"/>
              <w:rPr>
                <w:rFonts w:ascii="宋体" w:hAnsi="宋体" w:cs="宋体"/>
                <w:szCs w:val="21"/>
                <w:lang w:val="zh-CN"/>
              </w:rPr>
            </w:pPr>
            <w:r>
              <w:rPr>
                <w:rFonts w:hint="eastAsia" w:ascii="宋体" w:hAnsi="宋体" w:cs="宋体"/>
                <w:szCs w:val="21"/>
                <w:lang w:val="zh-CN"/>
              </w:rPr>
              <w:t>序号</w:t>
            </w:r>
          </w:p>
        </w:tc>
        <w:tc>
          <w:tcPr>
            <w:tcW w:w="2549" w:type="dxa"/>
            <w:tcBorders>
              <w:top w:val="single" w:color="auto" w:sz="6" w:space="0"/>
              <w:left w:val="single" w:color="auto" w:sz="6" w:space="0"/>
              <w:bottom w:val="single" w:color="auto" w:sz="6" w:space="0"/>
              <w:right w:val="single" w:color="auto" w:sz="6" w:space="0"/>
            </w:tcBorders>
            <w:vAlign w:val="center"/>
          </w:tcPr>
          <w:p w14:paraId="421019D8">
            <w:pPr>
              <w:autoSpaceDE w:val="0"/>
              <w:autoSpaceDN w:val="0"/>
              <w:adjustRightInd w:val="0"/>
              <w:jc w:val="center"/>
              <w:rPr>
                <w:rFonts w:ascii="宋体" w:hAnsi="宋体" w:cs="宋体"/>
                <w:szCs w:val="21"/>
                <w:lang w:val="zh-CN"/>
              </w:rPr>
            </w:pPr>
            <w:r>
              <w:rPr>
                <w:rFonts w:hint="eastAsia" w:ascii="宋体" w:hAnsi="宋体" w:cs="宋体"/>
                <w:szCs w:val="21"/>
                <w:lang w:val="zh-CN"/>
              </w:rPr>
              <w:t>采购文件条目号</w:t>
            </w:r>
          </w:p>
        </w:tc>
        <w:tc>
          <w:tcPr>
            <w:tcW w:w="2820" w:type="dxa"/>
            <w:tcBorders>
              <w:top w:val="single" w:color="auto" w:sz="6" w:space="0"/>
              <w:left w:val="single" w:color="auto" w:sz="6" w:space="0"/>
              <w:bottom w:val="single" w:color="auto" w:sz="6" w:space="0"/>
              <w:right w:val="single" w:color="auto" w:sz="6" w:space="0"/>
            </w:tcBorders>
            <w:vAlign w:val="center"/>
          </w:tcPr>
          <w:p w14:paraId="50745897">
            <w:pPr>
              <w:autoSpaceDE w:val="0"/>
              <w:autoSpaceDN w:val="0"/>
              <w:adjustRightInd w:val="0"/>
              <w:jc w:val="center"/>
              <w:rPr>
                <w:rFonts w:ascii="宋体" w:hAnsi="宋体" w:cs="宋体"/>
                <w:szCs w:val="21"/>
                <w:lang w:val="zh-CN"/>
              </w:rPr>
            </w:pPr>
            <w:r>
              <w:rPr>
                <w:rFonts w:hint="eastAsia" w:ascii="宋体" w:hAnsi="宋体" w:cs="宋体"/>
                <w:b/>
                <w:kern w:val="0"/>
                <w:szCs w:val="21"/>
              </w:rPr>
              <w:t>条款内容</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1B6A3C7B">
            <w:pPr>
              <w:autoSpaceDE w:val="0"/>
              <w:autoSpaceDN w:val="0"/>
              <w:adjustRightInd w:val="0"/>
              <w:jc w:val="center"/>
              <w:rPr>
                <w:rFonts w:ascii="宋体" w:hAnsi="宋体" w:cs="宋体"/>
                <w:szCs w:val="21"/>
                <w:lang w:val="zh-CN"/>
              </w:rPr>
            </w:pPr>
            <w:r>
              <w:rPr>
                <w:rFonts w:hint="eastAsia" w:ascii="宋体" w:hAnsi="宋体" w:cs="宋体"/>
                <w:szCs w:val="21"/>
                <w:lang w:val="zh-CN"/>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2156A7E4">
            <w:pPr>
              <w:autoSpaceDE w:val="0"/>
              <w:autoSpaceDN w:val="0"/>
              <w:adjustRightInd w:val="0"/>
              <w:jc w:val="center"/>
              <w:rPr>
                <w:rFonts w:ascii="宋体" w:hAnsi="宋体" w:cs="宋体"/>
                <w:szCs w:val="21"/>
                <w:lang w:val="zh-CN"/>
              </w:rPr>
            </w:pPr>
            <w:r>
              <w:rPr>
                <w:rFonts w:hint="eastAsia" w:ascii="宋体" w:hAnsi="宋体" w:cs="宋体"/>
                <w:szCs w:val="21"/>
                <w:lang w:val="zh-CN"/>
              </w:rPr>
              <w:t>偏离说明</w:t>
            </w:r>
          </w:p>
        </w:tc>
      </w:tr>
      <w:tr w14:paraId="168DBD92">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B0D46AE">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7781138B">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41BDE001">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70A6469F">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61D94EE">
            <w:pPr>
              <w:autoSpaceDE w:val="0"/>
              <w:autoSpaceDN w:val="0"/>
              <w:adjustRightInd w:val="0"/>
              <w:jc w:val="center"/>
              <w:rPr>
                <w:rFonts w:ascii="宋体" w:hAnsi="宋体" w:cs="宋体"/>
                <w:szCs w:val="21"/>
                <w:lang w:val="zh-CN"/>
              </w:rPr>
            </w:pPr>
          </w:p>
        </w:tc>
      </w:tr>
      <w:tr w14:paraId="5A7CF31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20C97405">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207DC482">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2A95431F">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1C869492">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02DF03BF">
            <w:pPr>
              <w:autoSpaceDE w:val="0"/>
              <w:autoSpaceDN w:val="0"/>
              <w:adjustRightInd w:val="0"/>
              <w:jc w:val="center"/>
              <w:rPr>
                <w:rFonts w:ascii="宋体" w:hAnsi="宋体" w:cs="宋体"/>
                <w:szCs w:val="21"/>
                <w:lang w:val="zh-CN"/>
              </w:rPr>
            </w:pPr>
          </w:p>
        </w:tc>
      </w:tr>
      <w:tr w14:paraId="6271182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907B425">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5A514555">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69805A5D">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280F0B56">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2007AFCA">
            <w:pPr>
              <w:autoSpaceDE w:val="0"/>
              <w:autoSpaceDN w:val="0"/>
              <w:adjustRightInd w:val="0"/>
              <w:jc w:val="center"/>
              <w:rPr>
                <w:rFonts w:ascii="宋体" w:hAnsi="宋体" w:cs="宋体"/>
                <w:szCs w:val="21"/>
                <w:lang w:val="zh-CN"/>
              </w:rPr>
            </w:pPr>
          </w:p>
        </w:tc>
      </w:tr>
      <w:tr w14:paraId="2CC6394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62B62FB2">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76E09720">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7CB9FF10">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78AA9723">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3EFD3930">
            <w:pPr>
              <w:autoSpaceDE w:val="0"/>
              <w:autoSpaceDN w:val="0"/>
              <w:adjustRightInd w:val="0"/>
              <w:jc w:val="center"/>
              <w:rPr>
                <w:rFonts w:ascii="宋体" w:hAnsi="宋体" w:cs="宋体"/>
                <w:szCs w:val="21"/>
                <w:lang w:val="zh-CN"/>
              </w:rPr>
            </w:pPr>
          </w:p>
        </w:tc>
      </w:tr>
      <w:tr w14:paraId="535F1071">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6D1FEEBE">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071934FD">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4B53E574">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2D14AC5B">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5301358">
            <w:pPr>
              <w:autoSpaceDE w:val="0"/>
              <w:autoSpaceDN w:val="0"/>
              <w:adjustRightInd w:val="0"/>
              <w:jc w:val="center"/>
              <w:rPr>
                <w:rFonts w:ascii="宋体" w:hAnsi="宋体" w:cs="宋体"/>
                <w:szCs w:val="21"/>
                <w:lang w:val="zh-CN"/>
              </w:rPr>
            </w:pPr>
          </w:p>
        </w:tc>
      </w:tr>
    </w:tbl>
    <w:p w14:paraId="6EC34F2D">
      <w:pPr>
        <w:autoSpaceDE w:val="0"/>
        <w:autoSpaceDN w:val="0"/>
        <w:adjustRightInd w:val="0"/>
        <w:rPr>
          <w:rFonts w:ascii="宋体" w:hAnsi="宋体" w:cs="宋体"/>
          <w:szCs w:val="21"/>
          <w:lang w:val="zh-CN"/>
        </w:rPr>
      </w:pPr>
    </w:p>
    <w:p w14:paraId="2D588342">
      <w:pPr>
        <w:autoSpaceDE w:val="0"/>
        <w:autoSpaceDN w:val="0"/>
        <w:adjustRightInd w:val="0"/>
        <w:rPr>
          <w:rFonts w:ascii="宋体" w:hAnsi="宋体" w:cs="宋体"/>
          <w:szCs w:val="21"/>
          <w:lang w:val="zh-CN"/>
        </w:rPr>
      </w:pPr>
    </w:p>
    <w:p w14:paraId="7F840EDD">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说明：磋商响应文件技术要求部分内容响应存在正偏离或负偏离的，请在本表中逐条列出。未列出的，视为响应磋商文件要求。如果行数不够，请自行增加。</w:t>
      </w:r>
    </w:p>
    <w:p w14:paraId="242CFE8C">
      <w:pPr>
        <w:pStyle w:val="2"/>
        <w:rPr>
          <w:rFonts w:ascii="宋体" w:hAnsi="宋体" w:cs="宋体"/>
          <w:lang w:val="zh-CN"/>
        </w:rPr>
      </w:pPr>
    </w:p>
    <w:p w14:paraId="1787C267">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szCs w:val="21"/>
        </w:rPr>
        <w:t>加盖电子公章</w:t>
      </w:r>
      <w:r>
        <w:rPr>
          <w:rFonts w:hint="eastAsia" w:ascii="宋体" w:hAnsi="宋体" w:cs="宋体"/>
          <w:kern w:val="0"/>
          <w:szCs w:val="21"/>
        </w:rPr>
        <w:t>）：</w:t>
      </w:r>
    </w:p>
    <w:p w14:paraId="0FDF1F34">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7F201CE1">
      <w:pPr>
        <w:autoSpaceDE w:val="0"/>
        <w:autoSpaceDN w:val="0"/>
        <w:adjustRightInd w:val="0"/>
        <w:rPr>
          <w:rFonts w:ascii="宋体" w:hAnsi="宋体" w:cs="宋体"/>
          <w:szCs w:val="21"/>
          <w:lang w:val="zh-CN"/>
        </w:rPr>
      </w:pPr>
    </w:p>
    <w:p w14:paraId="153BE626">
      <w:pPr>
        <w:spacing w:beforeLines="100" w:afterLines="100"/>
        <w:rPr>
          <w:rFonts w:ascii="宋体" w:hAnsi="宋体" w:cs="宋体"/>
          <w:b/>
        </w:rPr>
      </w:pPr>
      <w:bookmarkStart w:id="568" w:name="_Toc504044385"/>
      <w:bookmarkStart w:id="569" w:name="_Toc504573088"/>
      <w:bookmarkStart w:id="570" w:name="_Toc504056873"/>
      <w:bookmarkStart w:id="571" w:name="_Toc490133033"/>
      <w:r>
        <w:rPr>
          <w:rFonts w:hint="eastAsia" w:ascii="宋体" w:hAnsi="宋体" w:cs="宋体"/>
          <w:szCs w:val="21"/>
        </w:rPr>
        <w:br w:type="page"/>
      </w:r>
      <w:bookmarkEnd w:id="568"/>
      <w:bookmarkEnd w:id="569"/>
      <w:bookmarkEnd w:id="570"/>
      <w:bookmarkEnd w:id="571"/>
      <w:bookmarkStart w:id="572" w:name="_Toc534273806"/>
      <w:bookmarkStart w:id="573" w:name="_Toc534273683"/>
      <w:bookmarkStart w:id="574" w:name="_Toc504044386"/>
      <w:bookmarkStart w:id="575" w:name="_Toc504573089"/>
      <w:bookmarkStart w:id="576" w:name="_Toc490133034"/>
      <w:bookmarkStart w:id="577" w:name="_Toc504056874"/>
      <w:r>
        <w:rPr>
          <w:rFonts w:hint="eastAsia" w:ascii="宋体" w:hAnsi="宋体" w:cs="宋体"/>
          <w:b/>
        </w:rPr>
        <w:t>附件六、拟参与本项目人员一览表</w:t>
      </w:r>
      <w:bookmarkEnd w:id="572"/>
      <w:bookmarkEnd w:id="573"/>
      <w:bookmarkEnd w:id="574"/>
      <w:bookmarkEnd w:id="575"/>
      <w:bookmarkEnd w:id="576"/>
      <w:bookmarkEnd w:id="577"/>
    </w:p>
    <w:p w14:paraId="67D02BC4">
      <w:pPr>
        <w:rPr>
          <w:rFonts w:ascii="宋体" w:hAnsi="宋体" w:cs="宋体"/>
          <w:lang w:val="zh-CN"/>
        </w:rPr>
      </w:pPr>
    </w:p>
    <w:p w14:paraId="2256AC7D">
      <w:pPr>
        <w:widowControl/>
        <w:shd w:val="clear" w:color="auto" w:fill="FFFFFF"/>
        <w:spacing w:beforeLines="100" w:line="360" w:lineRule="auto"/>
        <w:jc w:val="center"/>
        <w:rPr>
          <w:rFonts w:ascii="宋体" w:hAnsi="宋体" w:cs="宋体"/>
          <w:b/>
          <w:kern w:val="0"/>
          <w:sz w:val="36"/>
          <w:szCs w:val="36"/>
        </w:rPr>
      </w:pPr>
      <w:r>
        <w:rPr>
          <w:rFonts w:hint="eastAsia" w:ascii="宋体" w:hAnsi="宋体" w:cs="宋体"/>
          <w:b/>
          <w:kern w:val="0"/>
          <w:sz w:val="36"/>
          <w:szCs w:val="36"/>
        </w:rPr>
        <w:t>拟参与本项目人员一览表</w:t>
      </w:r>
    </w:p>
    <w:p w14:paraId="336BCA88">
      <w:pPr>
        <w:autoSpaceDE w:val="0"/>
        <w:autoSpaceDN w:val="0"/>
        <w:adjustRightInd w:val="0"/>
        <w:jc w:val="center"/>
        <w:rPr>
          <w:rFonts w:ascii="宋体" w:hAnsi="宋体" w:cs="宋体"/>
          <w:b/>
          <w:bCs/>
          <w:szCs w:val="21"/>
          <w:lang w:val="zh-CN"/>
        </w:rPr>
      </w:pPr>
    </w:p>
    <w:p w14:paraId="3CD835E6">
      <w:pPr>
        <w:autoSpaceDE w:val="0"/>
        <w:autoSpaceDN w:val="0"/>
        <w:adjustRightInd w:val="0"/>
        <w:rPr>
          <w:rFonts w:ascii="宋体" w:hAnsi="宋体" w:cs="宋体"/>
          <w:szCs w:val="21"/>
          <w:lang w:val="zh-CN"/>
        </w:rPr>
      </w:pPr>
      <w:r>
        <w:rPr>
          <w:rFonts w:hint="eastAsia" w:ascii="宋体" w:hAnsi="宋体" w:cs="宋体"/>
          <w:szCs w:val="21"/>
          <w:lang w:val="zh-CN"/>
        </w:rPr>
        <w:t>项目名称：                                     项目编号：</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7C44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534" w:type="dxa"/>
            <w:vAlign w:val="center"/>
          </w:tcPr>
          <w:p w14:paraId="5B6FD35A">
            <w:pPr>
              <w:autoSpaceDE w:val="0"/>
              <w:autoSpaceDN w:val="0"/>
              <w:adjustRightInd w:val="0"/>
              <w:jc w:val="center"/>
              <w:rPr>
                <w:rFonts w:ascii="宋体" w:hAnsi="宋体" w:cs="宋体"/>
                <w:b/>
                <w:szCs w:val="21"/>
                <w:lang w:val="zh-CN"/>
              </w:rPr>
            </w:pPr>
            <w:r>
              <w:rPr>
                <w:rFonts w:hint="eastAsia" w:ascii="宋体" w:hAnsi="宋体" w:cs="宋体"/>
                <w:b/>
                <w:szCs w:val="21"/>
                <w:lang w:val="zh-CN"/>
              </w:rPr>
              <w:t>序号</w:t>
            </w:r>
          </w:p>
        </w:tc>
        <w:tc>
          <w:tcPr>
            <w:tcW w:w="896" w:type="dxa"/>
            <w:vAlign w:val="center"/>
          </w:tcPr>
          <w:p w14:paraId="05560068">
            <w:pPr>
              <w:autoSpaceDE w:val="0"/>
              <w:autoSpaceDN w:val="0"/>
              <w:adjustRightInd w:val="0"/>
              <w:jc w:val="center"/>
              <w:rPr>
                <w:rFonts w:ascii="宋体" w:hAnsi="宋体" w:cs="宋体"/>
                <w:b/>
                <w:szCs w:val="21"/>
                <w:lang w:val="zh-CN"/>
              </w:rPr>
            </w:pPr>
            <w:r>
              <w:rPr>
                <w:rFonts w:hint="eastAsia" w:ascii="宋体" w:hAnsi="宋体" w:cs="宋体"/>
                <w:b/>
                <w:szCs w:val="21"/>
                <w:lang w:val="zh-CN"/>
              </w:rPr>
              <w:t>姓名</w:t>
            </w:r>
          </w:p>
        </w:tc>
        <w:tc>
          <w:tcPr>
            <w:tcW w:w="663" w:type="dxa"/>
            <w:vAlign w:val="center"/>
          </w:tcPr>
          <w:p w14:paraId="708D5C89">
            <w:pPr>
              <w:autoSpaceDE w:val="0"/>
              <w:autoSpaceDN w:val="0"/>
              <w:adjustRightInd w:val="0"/>
              <w:jc w:val="center"/>
              <w:rPr>
                <w:rFonts w:ascii="宋体" w:hAnsi="宋体" w:cs="宋体"/>
                <w:b/>
                <w:szCs w:val="21"/>
                <w:lang w:val="zh-CN"/>
              </w:rPr>
            </w:pPr>
            <w:r>
              <w:rPr>
                <w:rFonts w:hint="eastAsia" w:ascii="宋体" w:hAnsi="宋体" w:cs="宋体"/>
                <w:b/>
                <w:szCs w:val="21"/>
                <w:lang w:val="zh-CN"/>
              </w:rPr>
              <w:t>性别</w:t>
            </w:r>
          </w:p>
        </w:tc>
        <w:tc>
          <w:tcPr>
            <w:tcW w:w="709" w:type="dxa"/>
            <w:vAlign w:val="center"/>
          </w:tcPr>
          <w:p w14:paraId="648E0488">
            <w:pPr>
              <w:autoSpaceDE w:val="0"/>
              <w:autoSpaceDN w:val="0"/>
              <w:adjustRightInd w:val="0"/>
              <w:jc w:val="center"/>
              <w:rPr>
                <w:rFonts w:ascii="宋体" w:hAnsi="宋体" w:cs="宋体"/>
                <w:b/>
                <w:szCs w:val="21"/>
                <w:lang w:val="zh-CN"/>
              </w:rPr>
            </w:pPr>
            <w:r>
              <w:rPr>
                <w:rFonts w:hint="eastAsia" w:ascii="宋体" w:hAnsi="宋体" w:cs="宋体"/>
                <w:b/>
                <w:szCs w:val="21"/>
                <w:lang w:val="zh-CN"/>
              </w:rPr>
              <w:t>年龄</w:t>
            </w:r>
          </w:p>
        </w:tc>
        <w:tc>
          <w:tcPr>
            <w:tcW w:w="1134" w:type="dxa"/>
            <w:vAlign w:val="center"/>
          </w:tcPr>
          <w:p w14:paraId="0134843D">
            <w:pPr>
              <w:autoSpaceDE w:val="0"/>
              <w:autoSpaceDN w:val="0"/>
              <w:adjustRightInd w:val="0"/>
              <w:jc w:val="center"/>
              <w:rPr>
                <w:rFonts w:ascii="宋体" w:hAnsi="宋体" w:cs="宋体"/>
                <w:b/>
                <w:szCs w:val="21"/>
                <w:lang w:val="zh-CN"/>
              </w:rPr>
            </w:pPr>
            <w:r>
              <w:rPr>
                <w:rFonts w:hint="eastAsia" w:ascii="宋体" w:hAnsi="宋体" w:cs="宋体"/>
                <w:b/>
                <w:szCs w:val="21"/>
                <w:lang w:val="zh-CN"/>
              </w:rPr>
              <w:t>学历及</w:t>
            </w:r>
          </w:p>
          <w:p w14:paraId="67059716">
            <w:pPr>
              <w:autoSpaceDE w:val="0"/>
              <w:autoSpaceDN w:val="0"/>
              <w:adjustRightInd w:val="0"/>
              <w:jc w:val="center"/>
              <w:rPr>
                <w:rFonts w:ascii="宋体" w:hAnsi="宋体" w:cs="宋体"/>
                <w:b/>
                <w:szCs w:val="21"/>
                <w:lang w:val="zh-CN"/>
              </w:rPr>
            </w:pPr>
            <w:r>
              <w:rPr>
                <w:rFonts w:hint="eastAsia" w:ascii="宋体" w:hAnsi="宋体" w:cs="宋体"/>
                <w:b/>
                <w:szCs w:val="21"/>
                <w:lang w:val="zh-CN"/>
              </w:rPr>
              <w:t>专业</w:t>
            </w:r>
          </w:p>
        </w:tc>
        <w:tc>
          <w:tcPr>
            <w:tcW w:w="1056" w:type="dxa"/>
            <w:vAlign w:val="center"/>
          </w:tcPr>
          <w:p w14:paraId="092E0DD8">
            <w:pPr>
              <w:autoSpaceDE w:val="0"/>
              <w:autoSpaceDN w:val="0"/>
              <w:adjustRightInd w:val="0"/>
              <w:jc w:val="center"/>
              <w:rPr>
                <w:rFonts w:ascii="宋体" w:hAnsi="宋体" w:cs="宋体"/>
                <w:b/>
                <w:szCs w:val="21"/>
                <w:lang w:val="zh-CN"/>
              </w:rPr>
            </w:pPr>
            <w:r>
              <w:rPr>
                <w:rFonts w:hint="eastAsia" w:ascii="宋体" w:hAnsi="宋体" w:cs="宋体"/>
                <w:b/>
                <w:szCs w:val="21"/>
                <w:lang w:val="zh-CN"/>
              </w:rPr>
              <w:t>执业</w:t>
            </w:r>
          </w:p>
          <w:p w14:paraId="59FCA773">
            <w:pPr>
              <w:autoSpaceDE w:val="0"/>
              <w:autoSpaceDN w:val="0"/>
              <w:adjustRightInd w:val="0"/>
              <w:jc w:val="center"/>
              <w:rPr>
                <w:rFonts w:ascii="宋体" w:hAnsi="宋体" w:cs="宋体"/>
                <w:b/>
                <w:szCs w:val="21"/>
                <w:lang w:val="zh-CN"/>
              </w:rPr>
            </w:pPr>
            <w:r>
              <w:rPr>
                <w:rFonts w:hint="eastAsia" w:ascii="宋体" w:hAnsi="宋体" w:cs="宋体"/>
                <w:b/>
                <w:szCs w:val="21"/>
                <w:lang w:val="zh-CN"/>
              </w:rPr>
              <w:t>资格及证书号</w:t>
            </w:r>
          </w:p>
        </w:tc>
        <w:tc>
          <w:tcPr>
            <w:tcW w:w="1020" w:type="dxa"/>
            <w:vAlign w:val="center"/>
          </w:tcPr>
          <w:p w14:paraId="096CD6E3">
            <w:pPr>
              <w:autoSpaceDE w:val="0"/>
              <w:autoSpaceDN w:val="0"/>
              <w:adjustRightInd w:val="0"/>
              <w:jc w:val="center"/>
              <w:rPr>
                <w:rFonts w:ascii="宋体" w:hAnsi="宋体" w:cs="宋体"/>
                <w:b/>
                <w:szCs w:val="21"/>
                <w:lang w:val="zh-CN"/>
              </w:rPr>
            </w:pPr>
            <w:r>
              <w:rPr>
                <w:rFonts w:hint="eastAsia" w:ascii="宋体" w:hAnsi="宋体" w:cs="宋体"/>
                <w:b/>
                <w:szCs w:val="21"/>
                <w:lang w:val="zh-CN"/>
              </w:rPr>
              <w:t>技术</w:t>
            </w:r>
          </w:p>
          <w:p w14:paraId="22D0B93F">
            <w:pPr>
              <w:autoSpaceDE w:val="0"/>
              <w:autoSpaceDN w:val="0"/>
              <w:adjustRightInd w:val="0"/>
              <w:jc w:val="center"/>
              <w:rPr>
                <w:rFonts w:ascii="宋体" w:hAnsi="宋体" w:cs="宋体"/>
                <w:b/>
                <w:szCs w:val="21"/>
                <w:lang w:val="zh-CN"/>
              </w:rPr>
            </w:pPr>
            <w:r>
              <w:rPr>
                <w:rFonts w:hint="eastAsia" w:ascii="宋体" w:hAnsi="宋体" w:cs="宋体"/>
                <w:b/>
                <w:szCs w:val="21"/>
                <w:lang w:val="zh-CN"/>
              </w:rPr>
              <w:t>职称</w:t>
            </w:r>
          </w:p>
        </w:tc>
        <w:tc>
          <w:tcPr>
            <w:tcW w:w="1174" w:type="dxa"/>
            <w:vAlign w:val="center"/>
          </w:tcPr>
          <w:p w14:paraId="19F316CB">
            <w:pPr>
              <w:autoSpaceDE w:val="0"/>
              <w:autoSpaceDN w:val="0"/>
              <w:adjustRightInd w:val="0"/>
              <w:jc w:val="center"/>
              <w:rPr>
                <w:rFonts w:ascii="宋体" w:hAnsi="宋体" w:cs="宋体"/>
                <w:b/>
                <w:szCs w:val="21"/>
                <w:lang w:val="zh-CN"/>
              </w:rPr>
            </w:pPr>
            <w:r>
              <w:rPr>
                <w:rFonts w:hint="eastAsia" w:ascii="宋体" w:hAnsi="宋体" w:cs="宋体"/>
                <w:b/>
                <w:szCs w:val="21"/>
                <w:lang w:val="zh-CN"/>
              </w:rPr>
              <w:t>相关工作年限及工作经历</w:t>
            </w:r>
          </w:p>
        </w:tc>
        <w:tc>
          <w:tcPr>
            <w:tcW w:w="1588" w:type="dxa"/>
            <w:vAlign w:val="center"/>
          </w:tcPr>
          <w:p w14:paraId="6FA44906">
            <w:pPr>
              <w:autoSpaceDE w:val="0"/>
              <w:autoSpaceDN w:val="0"/>
              <w:adjustRightInd w:val="0"/>
              <w:jc w:val="center"/>
              <w:rPr>
                <w:rFonts w:ascii="宋体" w:hAnsi="宋体" w:cs="宋体"/>
                <w:b/>
                <w:szCs w:val="21"/>
                <w:lang w:val="zh-CN"/>
              </w:rPr>
            </w:pPr>
            <w:r>
              <w:rPr>
                <w:rFonts w:hint="eastAsia" w:ascii="宋体" w:hAnsi="宋体" w:cs="宋体"/>
                <w:b/>
                <w:szCs w:val="21"/>
                <w:lang w:val="zh-CN"/>
              </w:rPr>
              <w:t>拟担任本项目何种工作</w:t>
            </w:r>
          </w:p>
        </w:tc>
        <w:tc>
          <w:tcPr>
            <w:tcW w:w="851" w:type="dxa"/>
            <w:vAlign w:val="center"/>
          </w:tcPr>
          <w:p w14:paraId="0C238759">
            <w:pPr>
              <w:autoSpaceDE w:val="0"/>
              <w:autoSpaceDN w:val="0"/>
              <w:adjustRightInd w:val="0"/>
              <w:jc w:val="center"/>
              <w:rPr>
                <w:rFonts w:ascii="宋体" w:hAnsi="宋体" w:cs="宋体"/>
                <w:b/>
                <w:szCs w:val="21"/>
                <w:lang w:val="zh-CN"/>
              </w:rPr>
            </w:pPr>
            <w:r>
              <w:rPr>
                <w:rFonts w:hint="eastAsia" w:ascii="宋体" w:hAnsi="宋体" w:cs="宋体"/>
                <w:b/>
                <w:szCs w:val="21"/>
                <w:lang w:val="zh-CN"/>
              </w:rPr>
              <w:t>备注</w:t>
            </w:r>
          </w:p>
        </w:tc>
      </w:tr>
      <w:tr w14:paraId="1D4E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44373EBC">
            <w:pPr>
              <w:autoSpaceDE w:val="0"/>
              <w:autoSpaceDN w:val="0"/>
              <w:adjustRightInd w:val="0"/>
              <w:rPr>
                <w:rFonts w:ascii="宋体" w:hAnsi="宋体" w:cs="宋体"/>
                <w:szCs w:val="21"/>
                <w:lang w:val="zh-CN"/>
              </w:rPr>
            </w:pPr>
          </w:p>
        </w:tc>
        <w:tc>
          <w:tcPr>
            <w:tcW w:w="896" w:type="dxa"/>
          </w:tcPr>
          <w:p w14:paraId="104BFDED">
            <w:pPr>
              <w:autoSpaceDE w:val="0"/>
              <w:autoSpaceDN w:val="0"/>
              <w:adjustRightInd w:val="0"/>
              <w:rPr>
                <w:rFonts w:ascii="宋体" w:hAnsi="宋体" w:cs="宋体"/>
                <w:szCs w:val="21"/>
                <w:lang w:val="zh-CN"/>
              </w:rPr>
            </w:pPr>
          </w:p>
        </w:tc>
        <w:tc>
          <w:tcPr>
            <w:tcW w:w="663" w:type="dxa"/>
          </w:tcPr>
          <w:p w14:paraId="2CA5C6C1">
            <w:pPr>
              <w:autoSpaceDE w:val="0"/>
              <w:autoSpaceDN w:val="0"/>
              <w:adjustRightInd w:val="0"/>
              <w:rPr>
                <w:rFonts w:ascii="宋体" w:hAnsi="宋体" w:cs="宋体"/>
                <w:szCs w:val="21"/>
                <w:lang w:val="zh-CN"/>
              </w:rPr>
            </w:pPr>
          </w:p>
        </w:tc>
        <w:tc>
          <w:tcPr>
            <w:tcW w:w="709" w:type="dxa"/>
          </w:tcPr>
          <w:p w14:paraId="0C484270">
            <w:pPr>
              <w:autoSpaceDE w:val="0"/>
              <w:autoSpaceDN w:val="0"/>
              <w:adjustRightInd w:val="0"/>
              <w:rPr>
                <w:rFonts w:ascii="宋体" w:hAnsi="宋体" w:cs="宋体"/>
                <w:szCs w:val="21"/>
                <w:lang w:val="zh-CN"/>
              </w:rPr>
            </w:pPr>
          </w:p>
        </w:tc>
        <w:tc>
          <w:tcPr>
            <w:tcW w:w="1134" w:type="dxa"/>
          </w:tcPr>
          <w:p w14:paraId="38B1C609">
            <w:pPr>
              <w:autoSpaceDE w:val="0"/>
              <w:autoSpaceDN w:val="0"/>
              <w:adjustRightInd w:val="0"/>
              <w:rPr>
                <w:rFonts w:ascii="宋体" w:hAnsi="宋体" w:cs="宋体"/>
                <w:szCs w:val="21"/>
                <w:lang w:val="zh-CN"/>
              </w:rPr>
            </w:pPr>
          </w:p>
        </w:tc>
        <w:tc>
          <w:tcPr>
            <w:tcW w:w="1056" w:type="dxa"/>
          </w:tcPr>
          <w:p w14:paraId="448E70EF">
            <w:pPr>
              <w:autoSpaceDE w:val="0"/>
              <w:autoSpaceDN w:val="0"/>
              <w:adjustRightInd w:val="0"/>
              <w:rPr>
                <w:rFonts w:ascii="宋体" w:hAnsi="宋体" w:cs="宋体"/>
                <w:szCs w:val="21"/>
                <w:lang w:val="zh-CN"/>
              </w:rPr>
            </w:pPr>
          </w:p>
        </w:tc>
        <w:tc>
          <w:tcPr>
            <w:tcW w:w="1020" w:type="dxa"/>
          </w:tcPr>
          <w:p w14:paraId="257C2199">
            <w:pPr>
              <w:autoSpaceDE w:val="0"/>
              <w:autoSpaceDN w:val="0"/>
              <w:adjustRightInd w:val="0"/>
              <w:rPr>
                <w:rFonts w:ascii="宋体" w:hAnsi="宋体" w:cs="宋体"/>
                <w:szCs w:val="21"/>
                <w:lang w:val="zh-CN"/>
              </w:rPr>
            </w:pPr>
          </w:p>
        </w:tc>
        <w:tc>
          <w:tcPr>
            <w:tcW w:w="1174" w:type="dxa"/>
          </w:tcPr>
          <w:p w14:paraId="2ED791F6">
            <w:pPr>
              <w:autoSpaceDE w:val="0"/>
              <w:autoSpaceDN w:val="0"/>
              <w:adjustRightInd w:val="0"/>
              <w:rPr>
                <w:rFonts w:ascii="宋体" w:hAnsi="宋体" w:cs="宋体"/>
                <w:szCs w:val="21"/>
                <w:lang w:val="zh-CN"/>
              </w:rPr>
            </w:pPr>
          </w:p>
        </w:tc>
        <w:tc>
          <w:tcPr>
            <w:tcW w:w="1588" w:type="dxa"/>
          </w:tcPr>
          <w:p w14:paraId="40A01842">
            <w:pPr>
              <w:autoSpaceDE w:val="0"/>
              <w:autoSpaceDN w:val="0"/>
              <w:adjustRightInd w:val="0"/>
              <w:rPr>
                <w:rFonts w:ascii="宋体" w:hAnsi="宋体" w:cs="宋体"/>
                <w:szCs w:val="21"/>
                <w:lang w:val="zh-CN"/>
              </w:rPr>
            </w:pPr>
          </w:p>
        </w:tc>
        <w:tc>
          <w:tcPr>
            <w:tcW w:w="851" w:type="dxa"/>
          </w:tcPr>
          <w:p w14:paraId="2B3D7887">
            <w:pPr>
              <w:autoSpaceDE w:val="0"/>
              <w:autoSpaceDN w:val="0"/>
              <w:adjustRightInd w:val="0"/>
              <w:rPr>
                <w:rFonts w:ascii="宋体" w:hAnsi="宋体" w:cs="宋体"/>
                <w:szCs w:val="21"/>
                <w:lang w:val="zh-CN"/>
              </w:rPr>
            </w:pPr>
          </w:p>
        </w:tc>
      </w:tr>
      <w:tr w14:paraId="09A7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49A37B02">
            <w:pPr>
              <w:autoSpaceDE w:val="0"/>
              <w:autoSpaceDN w:val="0"/>
              <w:adjustRightInd w:val="0"/>
              <w:rPr>
                <w:rFonts w:ascii="宋体" w:hAnsi="宋体" w:cs="宋体"/>
                <w:szCs w:val="21"/>
                <w:lang w:val="zh-CN"/>
              </w:rPr>
            </w:pPr>
          </w:p>
        </w:tc>
        <w:tc>
          <w:tcPr>
            <w:tcW w:w="896" w:type="dxa"/>
          </w:tcPr>
          <w:p w14:paraId="485E09BB">
            <w:pPr>
              <w:autoSpaceDE w:val="0"/>
              <w:autoSpaceDN w:val="0"/>
              <w:adjustRightInd w:val="0"/>
              <w:rPr>
                <w:rFonts w:ascii="宋体" w:hAnsi="宋体" w:cs="宋体"/>
                <w:szCs w:val="21"/>
                <w:lang w:val="zh-CN"/>
              </w:rPr>
            </w:pPr>
          </w:p>
        </w:tc>
        <w:tc>
          <w:tcPr>
            <w:tcW w:w="663" w:type="dxa"/>
          </w:tcPr>
          <w:p w14:paraId="6E5CE10A">
            <w:pPr>
              <w:autoSpaceDE w:val="0"/>
              <w:autoSpaceDN w:val="0"/>
              <w:adjustRightInd w:val="0"/>
              <w:rPr>
                <w:rFonts w:ascii="宋体" w:hAnsi="宋体" w:cs="宋体"/>
                <w:szCs w:val="21"/>
                <w:lang w:val="zh-CN"/>
              </w:rPr>
            </w:pPr>
          </w:p>
        </w:tc>
        <w:tc>
          <w:tcPr>
            <w:tcW w:w="709" w:type="dxa"/>
          </w:tcPr>
          <w:p w14:paraId="12218650">
            <w:pPr>
              <w:autoSpaceDE w:val="0"/>
              <w:autoSpaceDN w:val="0"/>
              <w:adjustRightInd w:val="0"/>
              <w:rPr>
                <w:rFonts w:ascii="宋体" w:hAnsi="宋体" w:cs="宋体"/>
                <w:szCs w:val="21"/>
                <w:lang w:val="zh-CN"/>
              </w:rPr>
            </w:pPr>
          </w:p>
        </w:tc>
        <w:tc>
          <w:tcPr>
            <w:tcW w:w="1134" w:type="dxa"/>
          </w:tcPr>
          <w:p w14:paraId="44782013">
            <w:pPr>
              <w:autoSpaceDE w:val="0"/>
              <w:autoSpaceDN w:val="0"/>
              <w:adjustRightInd w:val="0"/>
              <w:rPr>
                <w:rFonts w:ascii="宋体" w:hAnsi="宋体" w:cs="宋体"/>
                <w:szCs w:val="21"/>
                <w:lang w:val="zh-CN"/>
              </w:rPr>
            </w:pPr>
          </w:p>
        </w:tc>
        <w:tc>
          <w:tcPr>
            <w:tcW w:w="1056" w:type="dxa"/>
          </w:tcPr>
          <w:p w14:paraId="557F55B4">
            <w:pPr>
              <w:autoSpaceDE w:val="0"/>
              <w:autoSpaceDN w:val="0"/>
              <w:adjustRightInd w:val="0"/>
              <w:rPr>
                <w:rFonts w:ascii="宋体" w:hAnsi="宋体" w:cs="宋体"/>
                <w:szCs w:val="21"/>
                <w:lang w:val="zh-CN"/>
              </w:rPr>
            </w:pPr>
          </w:p>
        </w:tc>
        <w:tc>
          <w:tcPr>
            <w:tcW w:w="1020" w:type="dxa"/>
          </w:tcPr>
          <w:p w14:paraId="05ADFAD3">
            <w:pPr>
              <w:autoSpaceDE w:val="0"/>
              <w:autoSpaceDN w:val="0"/>
              <w:adjustRightInd w:val="0"/>
              <w:rPr>
                <w:rFonts w:ascii="宋体" w:hAnsi="宋体" w:cs="宋体"/>
                <w:szCs w:val="21"/>
                <w:lang w:val="zh-CN"/>
              </w:rPr>
            </w:pPr>
          </w:p>
        </w:tc>
        <w:tc>
          <w:tcPr>
            <w:tcW w:w="1174" w:type="dxa"/>
          </w:tcPr>
          <w:p w14:paraId="7A95C539">
            <w:pPr>
              <w:autoSpaceDE w:val="0"/>
              <w:autoSpaceDN w:val="0"/>
              <w:adjustRightInd w:val="0"/>
              <w:rPr>
                <w:rFonts w:ascii="宋体" w:hAnsi="宋体" w:cs="宋体"/>
                <w:szCs w:val="21"/>
                <w:lang w:val="zh-CN"/>
              </w:rPr>
            </w:pPr>
          </w:p>
        </w:tc>
        <w:tc>
          <w:tcPr>
            <w:tcW w:w="1588" w:type="dxa"/>
          </w:tcPr>
          <w:p w14:paraId="27ED0E36">
            <w:pPr>
              <w:autoSpaceDE w:val="0"/>
              <w:autoSpaceDN w:val="0"/>
              <w:adjustRightInd w:val="0"/>
              <w:rPr>
                <w:rFonts w:ascii="宋体" w:hAnsi="宋体" w:cs="宋体"/>
                <w:szCs w:val="21"/>
                <w:lang w:val="zh-CN"/>
              </w:rPr>
            </w:pPr>
          </w:p>
        </w:tc>
        <w:tc>
          <w:tcPr>
            <w:tcW w:w="851" w:type="dxa"/>
          </w:tcPr>
          <w:p w14:paraId="664053CA">
            <w:pPr>
              <w:autoSpaceDE w:val="0"/>
              <w:autoSpaceDN w:val="0"/>
              <w:adjustRightInd w:val="0"/>
              <w:rPr>
                <w:rFonts w:ascii="宋体" w:hAnsi="宋体" w:cs="宋体"/>
                <w:szCs w:val="21"/>
                <w:lang w:val="zh-CN"/>
              </w:rPr>
            </w:pPr>
          </w:p>
        </w:tc>
      </w:tr>
      <w:tr w14:paraId="7D58A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F27A27B">
            <w:pPr>
              <w:autoSpaceDE w:val="0"/>
              <w:autoSpaceDN w:val="0"/>
              <w:adjustRightInd w:val="0"/>
              <w:rPr>
                <w:rFonts w:ascii="宋体" w:hAnsi="宋体" w:cs="宋体"/>
                <w:szCs w:val="21"/>
                <w:lang w:val="zh-CN"/>
              </w:rPr>
            </w:pPr>
          </w:p>
        </w:tc>
        <w:tc>
          <w:tcPr>
            <w:tcW w:w="896" w:type="dxa"/>
          </w:tcPr>
          <w:p w14:paraId="278BB7D1">
            <w:pPr>
              <w:autoSpaceDE w:val="0"/>
              <w:autoSpaceDN w:val="0"/>
              <w:adjustRightInd w:val="0"/>
              <w:rPr>
                <w:rFonts w:ascii="宋体" w:hAnsi="宋体" w:cs="宋体"/>
                <w:szCs w:val="21"/>
                <w:lang w:val="zh-CN"/>
              </w:rPr>
            </w:pPr>
          </w:p>
        </w:tc>
        <w:tc>
          <w:tcPr>
            <w:tcW w:w="663" w:type="dxa"/>
          </w:tcPr>
          <w:p w14:paraId="65C36C73">
            <w:pPr>
              <w:autoSpaceDE w:val="0"/>
              <w:autoSpaceDN w:val="0"/>
              <w:adjustRightInd w:val="0"/>
              <w:rPr>
                <w:rFonts w:ascii="宋体" w:hAnsi="宋体" w:cs="宋体"/>
                <w:szCs w:val="21"/>
                <w:lang w:val="zh-CN"/>
              </w:rPr>
            </w:pPr>
          </w:p>
        </w:tc>
        <w:tc>
          <w:tcPr>
            <w:tcW w:w="709" w:type="dxa"/>
          </w:tcPr>
          <w:p w14:paraId="0DA373AC">
            <w:pPr>
              <w:autoSpaceDE w:val="0"/>
              <w:autoSpaceDN w:val="0"/>
              <w:adjustRightInd w:val="0"/>
              <w:rPr>
                <w:rFonts w:ascii="宋体" w:hAnsi="宋体" w:cs="宋体"/>
                <w:szCs w:val="21"/>
                <w:lang w:val="zh-CN"/>
              </w:rPr>
            </w:pPr>
          </w:p>
        </w:tc>
        <w:tc>
          <w:tcPr>
            <w:tcW w:w="1134" w:type="dxa"/>
          </w:tcPr>
          <w:p w14:paraId="3F15DA82">
            <w:pPr>
              <w:autoSpaceDE w:val="0"/>
              <w:autoSpaceDN w:val="0"/>
              <w:adjustRightInd w:val="0"/>
              <w:rPr>
                <w:rFonts w:ascii="宋体" w:hAnsi="宋体" w:cs="宋体"/>
                <w:szCs w:val="21"/>
                <w:lang w:val="zh-CN"/>
              </w:rPr>
            </w:pPr>
          </w:p>
        </w:tc>
        <w:tc>
          <w:tcPr>
            <w:tcW w:w="1056" w:type="dxa"/>
          </w:tcPr>
          <w:p w14:paraId="3CE63DA8">
            <w:pPr>
              <w:autoSpaceDE w:val="0"/>
              <w:autoSpaceDN w:val="0"/>
              <w:adjustRightInd w:val="0"/>
              <w:rPr>
                <w:rFonts w:ascii="宋体" w:hAnsi="宋体" w:cs="宋体"/>
                <w:szCs w:val="21"/>
                <w:lang w:val="zh-CN"/>
              </w:rPr>
            </w:pPr>
          </w:p>
        </w:tc>
        <w:tc>
          <w:tcPr>
            <w:tcW w:w="1020" w:type="dxa"/>
          </w:tcPr>
          <w:p w14:paraId="5C8D1370">
            <w:pPr>
              <w:autoSpaceDE w:val="0"/>
              <w:autoSpaceDN w:val="0"/>
              <w:adjustRightInd w:val="0"/>
              <w:rPr>
                <w:rFonts w:ascii="宋体" w:hAnsi="宋体" w:cs="宋体"/>
                <w:szCs w:val="21"/>
                <w:lang w:val="zh-CN"/>
              </w:rPr>
            </w:pPr>
          </w:p>
        </w:tc>
        <w:tc>
          <w:tcPr>
            <w:tcW w:w="1174" w:type="dxa"/>
          </w:tcPr>
          <w:p w14:paraId="6C6B8D4B">
            <w:pPr>
              <w:autoSpaceDE w:val="0"/>
              <w:autoSpaceDN w:val="0"/>
              <w:adjustRightInd w:val="0"/>
              <w:rPr>
                <w:rFonts w:ascii="宋体" w:hAnsi="宋体" w:cs="宋体"/>
                <w:szCs w:val="21"/>
                <w:lang w:val="zh-CN"/>
              </w:rPr>
            </w:pPr>
          </w:p>
        </w:tc>
        <w:tc>
          <w:tcPr>
            <w:tcW w:w="1588" w:type="dxa"/>
          </w:tcPr>
          <w:p w14:paraId="41A1560E">
            <w:pPr>
              <w:autoSpaceDE w:val="0"/>
              <w:autoSpaceDN w:val="0"/>
              <w:adjustRightInd w:val="0"/>
              <w:rPr>
                <w:rFonts w:ascii="宋体" w:hAnsi="宋体" w:cs="宋体"/>
                <w:szCs w:val="21"/>
                <w:lang w:val="zh-CN"/>
              </w:rPr>
            </w:pPr>
          </w:p>
        </w:tc>
        <w:tc>
          <w:tcPr>
            <w:tcW w:w="851" w:type="dxa"/>
          </w:tcPr>
          <w:p w14:paraId="324A9720">
            <w:pPr>
              <w:autoSpaceDE w:val="0"/>
              <w:autoSpaceDN w:val="0"/>
              <w:adjustRightInd w:val="0"/>
              <w:rPr>
                <w:rFonts w:ascii="宋体" w:hAnsi="宋体" w:cs="宋体"/>
                <w:szCs w:val="21"/>
                <w:lang w:val="zh-CN"/>
              </w:rPr>
            </w:pPr>
          </w:p>
        </w:tc>
      </w:tr>
      <w:tr w14:paraId="636D9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ADC9290">
            <w:pPr>
              <w:autoSpaceDE w:val="0"/>
              <w:autoSpaceDN w:val="0"/>
              <w:adjustRightInd w:val="0"/>
              <w:rPr>
                <w:rFonts w:ascii="宋体" w:hAnsi="宋体" w:cs="宋体"/>
                <w:szCs w:val="21"/>
                <w:lang w:val="zh-CN"/>
              </w:rPr>
            </w:pPr>
          </w:p>
        </w:tc>
        <w:tc>
          <w:tcPr>
            <w:tcW w:w="896" w:type="dxa"/>
          </w:tcPr>
          <w:p w14:paraId="1C6C67F5">
            <w:pPr>
              <w:autoSpaceDE w:val="0"/>
              <w:autoSpaceDN w:val="0"/>
              <w:adjustRightInd w:val="0"/>
              <w:rPr>
                <w:rFonts w:ascii="宋体" w:hAnsi="宋体" w:cs="宋体"/>
                <w:szCs w:val="21"/>
                <w:lang w:val="zh-CN"/>
              </w:rPr>
            </w:pPr>
          </w:p>
        </w:tc>
        <w:tc>
          <w:tcPr>
            <w:tcW w:w="663" w:type="dxa"/>
          </w:tcPr>
          <w:p w14:paraId="4F275609">
            <w:pPr>
              <w:autoSpaceDE w:val="0"/>
              <w:autoSpaceDN w:val="0"/>
              <w:adjustRightInd w:val="0"/>
              <w:rPr>
                <w:rFonts w:ascii="宋体" w:hAnsi="宋体" w:cs="宋体"/>
                <w:szCs w:val="21"/>
                <w:lang w:val="zh-CN"/>
              </w:rPr>
            </w:pPr>
          </w:p>
        </w:tc>
        <w:tc>
          <w:tcPr>
            <w:tcW w:w="709" w:type="dxa"/>
          </w:tcPr>
          <w:p w14:paraId="67C0979B">
            <w:pPr>
              <w:autoSpaceDE w:val="0"/>
              <w:autoSpaceDN w:val="0"/>
              <w:adjustRightInd w:val="0"/>
              <w:rPr>
                <w:rFonts w:ascii="宋体" w:hAnsi="宋体" w:cs="宋体"/>
                <w:szCs w:val="21"/>
                <w:lang w:val="zh-CN"/>
              </w:rPr>
            </w:pPr>
          </w:p>
        </w:tc>
        <w:tc>
          <w:tcPr>
            <w:tcW w:w="1134" w:type="dxa"/>
          </w:tcPr>
          <w:p w14:paraId="053D48FA">
            <w:pPr>
              <w:autoSpaceDE w:val="0"/>
              <w:autoSpaceDN w:val="0"/>
              <w:adjustRightInd w:val="0"/>
              <w:rPr>
                <w:rFonts w:ascii="宋体" w:hAnsi="宋体" w:cs="宋体"/>
                <w:szCs w:val="21"/>
                <w:lang w:val="zh-CN"/>
              </w:rPr>
            </w:pPr>
          </w:p>
        </w:tc>
        <w:tc>
          <w:tcPr>
            <w:tcW w:w="1056" w:type="dxa"/>
          </w:tcPr>
          <w:p w14:paraId="19B9E1C4">
            <w:pPr>
              <w:autoSpaceDE w:val="0"/>
              <w:autoSpaceDN w:val="0"/>
              <w:adjustRightInd w:val="0"/>
              <w:rPr>
                <w:rFonts w:ascii="宋体" w:hAnsi="宋体" w:cs="宋体"/>
                <w:szCs w:val="21"/>
                <w:lang w:val="zh-CN"/>
              </w:rPr>
            </w:pPr>
          </w:p>
        </w:tc>
        <w:tc>
          <w:tcPr>
            <w:tcW w:w="1020" w:type="dxa"/>
          </w:tcPr>
          <w:p w14:paraId="119426EB">
            <w:pPr>
              <w:autoSpaceDE w:val="0"/>
              <w:autoSpaceDN w:val="0"/>
              <w:adjustRightInd w:val="0"/>
              <w:rPr>
                <w:rFonts w:ascii="宋体" w:hAnsi="宋体" w:cs="宋体"/>
                <w:szCs w:val="21"/>
                <w:lang w:val="zh-CN"/>
              </w:rPr>
            </w:pPr>
          </w:p>
        </w:tc>
        <w:tc>
          <w:tcPr>
            <w:tcW w:w="1174" w:type="dxa"/>
          </w:tcPr>
          <w:p w14:paraId="3917CC3A">
            <w:pPr>
              <w:autoSpaceDE w:val="0"/>
              <w:autoSpaceDN w:val="0"/>
              <w:adjustRightInd w:val="0"/>
              <w:rPr>
                <w:rFonts w:ascii="宋体" w:hAnsi="宋体" w:cs="宋体"/>
                <w:szCs w:val="21"/>
                <w:lang w:val="zh-CN"/>
              </w:rPr>
            </w:pPr>
          </w:p>
        </w:tc>
        <w:tc>
          <w:tcPr>
            <w:tcW w:w="1588" w:type="dxa"/>
          </w:tcPr>
          <w:p w14:paraId="6B8F5BD9">
            <w:pPr>
              <w:autoSpaceDE w:val="0"/>
              <w:autoSpaceDN w:val="0"/>
              <w:adjustRightInd w:val="0"/>
              <w:rPr>
                <w:rFonts w:ascii="宋体" w:hAnsi="宋体" w:cs="宋体"/>
                <w:szCs w:val="21"/>
                <w:lang w:val="zh-CN"/>
              </w:rPr>
            </w:pPr>
          </w:p>
        </w:tc>
        <w:tc>
          <w:tcPr>
            <w:tcW w:w="851" w:type="dxa"/>
          </w:tcPr>
          <w:p w14:paraId="2DD12CBA">
            <w:pPr>
              <w:autoSpaceDE w:val="0"/>
              <w:autoSpaceDN w:val="0"/>
              <w:adjustRightInd w:val="0"/>
              <w:rPr>
                <w:rFonts w:ascii="宋体" w:hAnsi="宋体" w:cs="宋体"/>
                <w:szCs w:val="21"/>
                <w:lang w:val="zh-CN"/>
              </w:rPr>
            </w:pPr>
          </w:p>
        </w:tc>
      </w:tr>
      <w:tr w14:paraId="5048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CFB119A">
            <w:pPr>
              <w:autoSpaceDE w:val="0"/>
              <w:autoSpaceDN w:val="0"/>
              <w:adjustRightInd w:val="0"/>
              <w:rPr>
                <w:rFonts w:ascii="宋体" w:hAnsi="宋体" w:cs="宋体"/>
                <w:szCs w:val="21"/>
                <w:lang w:val="zh-CN"/>
              </w:rPr>
            </w:pPr>
          </w:p>
        </w:tc>
        <w:tc>
          <w:tcPr>
            <w:tcW w:w="896" w:type="dxa"/>
          </w:tcPr>
          <w:p w14:paraId="2D6F4E93">
            <w:pPr>
              <w:autoSpaceDE w:val="0"/>
              <w:autoSpaceDN w:val="0"/>
              <w:adjustRightInd w:val="0"/>
              <w:rPr>
                <w:rFonts w:ascii="宋体" w:hAnsi="宋体" w:cs="宋体"/>
                <w:szCs w:val="21"/>
                <w:lang w:val="zh-CN"/>
              </w:rPr>
            </w:pPr>
          </w:p>
        </w:tc>
        <w:tc>
          <w:tcPr>
            <w:tcW w:w="663" w:type="dxa"/>
          </w:tcPr>
          <w:p w14:paraId="7060F764">
            <w:pPr>
              <w:autoSpaceDE w:val="0"/>
              <w:autoSpaceDN w:val="0"/>
              <w:adjustRightInd w:val="0"/>
              <w:rPr>
                <w:rFonts w:ascii="宋体" w:hAnsi="宋体" w:cs="宋体"/>
                <w:szCs w:val="21"/>
                <w:lang w:val="zh-CN"/>
              </w:rPr>
            </w:pPr>
          </w:p>
        </w:tc>
        <w:tc>
          <w:tcPr>
            <w:tcW w:w="709" w:type="dxa"/>
          </w:tcPr>
          <w:p w14:paraId="3A0913D1">
            <w:pPr>
              <w:autoSpaceDE w:val="0"/>
              <w:autoSpaceDN w:val="0"/>
              <w:adjustRightInd w:val="0"/>
              <w:rPr>
                <w:rFonts w:ascii="宋体" w:hAnsi="宋体" w:cs="宋体"/>
                <w:szCs w:val="21"/>
                <w:lang w:val="zh-CN"/>
              </w:rPr>
            </w:pPr>
          </w:p>
        </w:tc>
        <w:tc>
          <w:tcPr>
            <w:tcW w:w="1134" w:type="dxa"/>
          </w:tcPr>
          <w:p w14:paraId="0DA4211E">
            <w:pPr>
              <w:autoSpaceDE w:val="0"/>
              <w:autoSpaceDN w:val="0"/>
              <w:adjustRightInd w:val="0"/>
              <w:rPr>
                <w:rFonts w:ascii="宋体" w:hAnsi="宋体" w:cs="宋体"/>
                <w:szCs w:val="21"/>
                <w:lang w:val="zh-CN"/>
              </w:rPr>
            </w:pPr>
          </w:p>
        </w:tc>
        <w:tc>
          <w:tcPr>
            <w:tcW w:w="1056" w:type="dxa"/>
          </w:tcPr>
          <w:p w14:paraId="5C5090F0">
            <w:pPr>
              <w:autoSpaceDE w:val="0"/>
              <w:autoSpaceDN w:val="0"/>
              <w:adjustRightInd w:val="0"/>
              <w:rPr>
                <w:rFonts w:ascii="宋体" w:hAnsi="宋体" w:cs="宋体"/>
                <w:szCs w:val="21"/>
                <w:lang w:val="zh-CN"/>
              </w:rPr>
            </w:pPr>
          </w:p>
        </w:tc>
        <w:tc>
          <w:tcPr>
            <w:tcW w:w="1020" w:type="dxa"/>
          </w:tcPr>
          <w:p w14:paraId="4A267091">
            <w:pPr>
              <w:autoSpaceDE w:val="0"/>
              <w:autoSpaceDN w:val="0"/>
              <w:adjustRightInd w:val="0"/>
              <w:rPr>
                <w:rFonts w:ascii="宋体" w:hAnsi="宋体" w:cs="宋体"/>
                <w:szCs w:val="21"/>
                <w:lang w:val="zh-CN"/>
              </w:rPr>
            </w:pPr>
          </w:p>
        </w:tc>
        <w:tc>
          <w:tcPr>
            <w:tcW w:w="1174" w:type="dxa"/>
          </w:tcPr>
          <w:p w14:paraId="17FAD96E">
            <w:pPr>
              <w:autoSpaceDE w:val="0"/>
              <w:autoSpaceDN w:val="0"/>
              <w:adjustRightInd w:val="0"/>
              <w:rPr>
                <w:rFonts w:ascii="宋体" w:hAnsi="宋体" w:cs="宋体"/>
                <w:szCs w:val="21"/>
                <w:lang w:val="zh-CN"/>
              </w:rPr>
            </w:pPr>
          </w:p>
        </w:tc>
        <w:tc>
          <w:tcPr>
            <w:tcW w:w="1588" w:type="dxa"/>
          </w:tcPr>
          <w:p w14:paraId="466562EB">
            <w:pPr>
              <w:autoSpaceDE w:val="0"/>
              <w:autoSpaceDN w:val="0"/>
              <w:adjustRightInd w:val="0"/>
              <w:rPr>
                <w:rFonts w:ascii="宋体" w:hAnsi="宋体" w:cs="宋体"/>
                <w:szCs w:val="21"/>
                <w:lang w:val="zh-CN"/>
              </w:rPr>
            </w:pPr>
          </w:p>
        </w:tc>
        <w:tc>
          <w:tcPr>
            <w:tcW w:w="851" w:type="dxa"/>
          </w:tcPr>
          <w:p w14:paraId="2CC7B92A">
            <w:pPr>
              <w:autoSpaceDE w:val="0"/>
              <w:autoSpaceDN w:val="0"/>
              <w:adjustRightInd w:val="0"/>
              <w:rPr>
                <w:rFonts w:ascii="宋体" w:hAnsi="宋体" w:cs="宋体"/>
                <w:szCs w:val="21"/>
                <w:lang w:val="zh-CN"/>
              </w:rPr>
            </w:pPr>
          </w:p>
        </w:tc>
      </w:tr>
      <w:tr w14:paraId="7759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B19AB9D">
            <w:pPr>
              <w:autoSpaceDE w:val="0"/>
              <w:autoSpaceDN w:val="0"/>
              <w:adjustRightInd w:val="0"/>
              <w:rPr>
                <w:rFonts w:ascii="宋体" w:hAnsi="宋体" w:cs="宋体"/>
                <w:szCs w:val="21"/>
                <w:lang w:val="zh-CN"/>
              </w:rPr>
            </w:pPr>
          </w:p>
        </w:tc>
        <w:tc>
          <w:tcPr>
            <w:tcW w:w="896" w:type="dxa"/>
          </w:tcPr>
          <w:p w14:paraId="72C0C8C8">
            <w:pPr>
              <w:autoSpaceDE w:val="0"/>
              <w:autoSpaceDN w:val="0"/>
              <w:adjustRightInd w:val="0"/>
              <w:rPr>
                <w:rFonts w:ascii="宋体" w:hAnsi="宋体" w:cs="宋体"/>
                <w:szCs w:val="21"/>
                <w:lang w:val="zh-CN"/>
              </w:rPr>
            </w:pPr>
          </w:p>
        </w:tc>
        <w:tc>
          <w:tcPr>
            <w:tcW w:w="663" w:type="dxa"/>
          </w:tcPr>
          <w:p w14:paraId="78EF4CBA">
            <w:pPr>
              <w:autoSpaceDE w:val="0"/>
              <w:autoSpaceDN w:val="0"/>
              <w:adjustRightInd w:val="0"/>
              <w:rPr>
                <w:rFonts w:ascii="宋体" w:hAnsi="宋体" w:cs="宋体"/>
                <w:szCs w:val="21"/>
                <w:lang w:val="zh-CN"/>
              </w:rPr>
            </w:pPr>
          </w:p>
        </w:tc>
        <w:tc>
          <w:tcPr>
            <w:tcW w:w="709" w:type="dxa"/>
          </w:tcPr>
          <w:p w14:paraId="2222D13B">
            <w:pPr>
              <w:autoSpaceDE w:val="0"/>
              <w:autoSpaceDN w:val="0"/>
              <w:adjustRightInd w:val="0"/>
              <w:rPr>
                <w:rFonts w:ascii="宋体" w:hAnsi="宋体" w:cs="宋体"/>
                <w:szCs w:val="21"/>
                <w:lang w:val="zh-CN"/>
              </w:rPr>
            </w:pPr>
          </w:p>
        </w:tc>
        <w:tc>
          <w:tcPr>
            <w:tcW w:w="1134" w:type="dxa"/>
          </w:tcPr>
          <w:p w14:paraId="7CB76C5A">
            <w:pPr>
              <w:autoSpaceDE w:val="0"/>
              <w:autoSpaceDN w:val="0"/>
              <w:adjustRightInd w:val="0"/>
              <w:rPr>
                <w:rFonts w:ascii="宋体" w:hAnsi="宋体" w:cs="宋体"/>
                <w:szCs w:val="21"/>
                <w:lang w:val="zh-CN"/>
              </w:rPr>
            </w:pPr>
          </w:p>
        </w:tc>
        <w:tc>
          <w:tcPr>
            <w:tcW w:w="1056" w:type="dxa"/>
          </w:tcPr>
          <w:p w14:paraId="05F656D8">
            <w:pPr>
              <w:autoSpaceDE w:val="0"/>
              <w:autoSpaceDN w:val="0"/>
              <w:adjustRightInd w:val="0"/>
              <w:rPr>
                <w:rFonts w:ascii="宋体" w:hAnsi="宋体" w:cs="宋体"/>
                <w:szCs w:val="21"/>
                <w:lang w:val="zh-CN"/>
              </w:rPr>
            </w:pPr>
          </w:p>
        </w:tc>
        <w:tc>
          <w:tcPr>
            <w:tcW w:w="1020" w:type="dxa"/>
          </w:tcPr>
          <w:p w14:paraId="0EA6EC94">
            <w:pPr>
              <w:autoSpaceDE w:val="0"/>
              <w:autoSpaceDN w:val="0"/>
              <w:adjustRightInd w:val="0"/>
              <w:rPr>
                <w:rFonts w:ascii="宋体" w:hAnsi="宋体" w:cs="宋体"/>
                <w:szCs w:val="21"/>
                <w:lang w:val="zh-CN"/>
              </w:rPr>
            </w:pPr>
          </w:p>
        </w:tc>
        <w:tc>
          <w:tcPr>
            <w:tcW w:w="1174" w:type="dxa"/>
          </w:tcPr>
          <w:p w14:paraId="4809F551">
            <w:pPr>
              <w:autoSpaceDE w:val="0"/>
              <w:autoSpaceDN w:val="0"/>
              <w:adjustRightInd w:val="0"/>
              <w:rPr>
                <w:rFonts w:ascii="宋体" w:hAnsi="宋体" w:cs="宋体"/>
                <w:szCs w:val="21"/>
                <w:lang w:val="zh-CN"/>
              </w:rPr>
            </w:pPr>
          </w:p>
        </w:tc>
        <w:tc>
          <w:tcPr>
            <w:tcW w:w="1588" w:type="dxa"/>
          </w:tcPr>
          <w:p w14:paraId="7E4BFABA">
            <w:pPr>
              <w:autoSpaceDE w:val="0"/>
              <w:autoSpaceDN w:val="0"/>
              <w:adjustRightInd w:val="0"/>
              <w:rPr>
                <w:rFonts w:ascii="宋体" w:hAnsi="宋体" w:cs="宋体"/>
                <w:szCs w:val="21"/>
                <w:lang w:val="zh-CN"/>
              </w:rPr>
            </w:pPr>
          </w:p>
        </w:tc>
        <w:tc>
          <w:tcPr>
            <w:tcW w:w="851" w:type="dxa"/>
          </w:tcPr>
          <w:p w14:paraId="7988EB72">
            <w:pPr>
              <w:autoSpaceDE w:val="0"/>
              <w:autoSpaceDN w:val="0"/>
              <w:adjustRightInd w:val="0"/>
              <w:rPr>
                <w:rFonts w:ascii="宋体" w:hAnsi="宋体" w:cs="宋体"/>
                <w:szCs w:val="21"/>
                <w:lang w:val="zh-CN"/>
              </w:rPr>
            </w:pPr>
          </w:p>
        </w:tc>
      </w:tr>
    </w:tbl>
    <w:p w14:paraId="2400748F">
      <w:pPr>
        <w:autoSpaceDE w:val="0"/>
        <w:autoSpaceDN w:val="0"/>
        <w:adjustRightInd w:val="0"/>
        <w:rPr>
          <w:rFonts w:ascii="宋体" w:hAnsi="宋体" w:cs="宋体"/>
          <w:szCs w:val="21"/>
          <w:lang w:val="zh-CN"/>
        </w:rPr>
      </w:pPr>
    </w:p>
    <w:p w14:paraId="6861CFB5">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szCs w:val="21"/>
        </w:rPr>
        <w:t>加盖电子公章</w:t>
      </w:r>
      <w:r>
        <w:rPr>
          <w:rFonts w:hint="eastAsia" w:ascii="宋体" w:hAnsi="宋体" w:cs="宋体"/>
          <w:kern w:val="0"/>
          <w:szCs w:val="21"/>
        </w:rPr>
        <w:t>）：</w:t>
      </w:r>
    </w:p>
    <w:p w14:paraId="2A75D2DB">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4A7AE838">
      <w:pPr>
        <w:autoSpaceDE w:val="0"/>
        <w:autoSpaceDN w:val="0"/>
        <w:adjustRightInd w:val="0"/>
        <w:rPr>
          <w:rFonts w:ascii="宋体" w:hAnsi="宋体" w:cs="宋体"/>
          <w:szCs w:val="21"/>
          <w:lang w:val="zh-CN"/>
        </w:rPr>
      </w:pPr>
    </w:p>
    <w:p w14:paraId="5F01D331">
      <w:pPr>
        <w:spacing w:beforeLines="100" w:afterLines="100"/>
        <w:rPr>
          <w:rFonts w:ascii="宋体" w:hAnsi="宋体" w:cs="宋体"/>
          <w:b/>
        </w:rPr>
      </w:pPr>
      <w:r>
        <w:rPr>
          <w:rFonts w:hint="eastAsia" w:ascii="宋体" w:hAnsi="宋体" w:cs="宋体"/>
          <w:szCs w:val="21"/>
          <w:lang w:val="zh-CN"/>
        </w:rPr>
        <w:br w:type="page"/>
      </w:r>
      <w:bookmarkStart w:id="578" w:name="_Toc490133035"/>
      <w:bookmarkStart w:id="579" w:name="_Toc504044387"/>
      <w:bookmarkStart w:id="580" w:name="_Toc534273684"/>
      <w:bookmarkStart w:id="581" w:name="_Toc504573090"/>
      <w:bookmarkStart w:id="582" w:name="_Toc504056875"/>
      <w:bookmarkStart w:id="583" w:name="_Toc534273807"/>
      <w:r>
        <w:rPr>
          <w:rFonts w:hint="eastAsia" w:ascii="宋体" w:hAnsi="宋体" w:cs="宋体"/>
          <w:b/>
        </w:rPr>
        <w:t>附件七、供应商类似业绩情况表</w:t>
      </w:r>
      <w:bookmarkEnd w:id="578"/>
      <w:bookmarkEnd w:id="579"/>
      <w:bookmarkEnd w:id="580"/>
      <w:bookmarkEnd w:id="581"/>
      <w:bookmarkEnd w:id="582"/>
      <w:bookmarkEnd w:id="583"/>
    </w:p>
    <w:p w14:paraId="0927BFA5">
      <w:pPr>
        <w:rPr>
          <w:rFonts w:ascii="宋体" w:hAnsi="宋体" w:cs="宋体"/>
        </w:rPr>
      </w:pPr>
    </w:p>
    <w:p w14:paraId="136C9591">
      <w:pPr>
        <w:widowControl/>
        <w:shd w:val="clear" w:color="auto" w:fill="FFFFFF"/>
        <w:spacing w:beforeLines="100" w:line="360" w:lineRule="auto"/>
        <w:jc w:val="center"/>
        <w:rPr>
          <w:rFonts w:ascii="宋体" w:hAnsi="宋体" w:cs="宋体"/>
          <w:b/>
          <w:kern w:val="0"/>
          <w:sz w:val="36"/>
          <w:szCs w:val="36"/>
        </w:rPr>
      </w:pPr>
      <w:r>
        <w:rPr>
          <w:rFonts w:hint="eastAsia" w:ascii="宋体" w:hAnsi="宋体" w:cs="宋体"/>
          <w:b/>
          <w:kern w:val="0"/>
          <w:sz w:val="36"/>
          <w:szCs w:val="36"/>
        </w:rPr>
        <w:t>供应商类似业绩情况表</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62A00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73" w:type="dxa"/>
            <w:vAlign w:val="center"/>
          </w:tcPr>
          <w:p w14:paraId="3AA93408">
            <w:pPr>
              <w:autoSpaceDE w:val="0"/>
              <w:autoSpaceDN w:val="0"/>
              <w:adjustRightInd w:val="0"/>
              <w:jc w:val="center"/>
              <w:rPr>
                <w:rFonts w:ascii="宋体" w:hAnsi="宋体" w:cs="宋体"/>
                <w:b/>
                <w:szCs w:val="21"/>
                <w:lang w:val="zh-CN"/>
              </w:rPr>
            </w:pPr>
            <w:r>
              <w:rPr>
                <w:rFonts w:hint="eastAsia" w:ascii="宋体" w:hAnsi="宋体" w:cs="宋体"/>
                <w:b/>
                <w:szCs w:val="21"/>
                <w:lang w:val="zh-CN"/>
              </w:rPr>
              <w:t>序号</w:t>
            </w:r>
          </w:p>
        </w:tc>
        <w:tc>
          <w:tcPr>
            <w:tcW w:w="1710" w:type="dxa"/>
            <w:vAlign w:val="center"/>
          </w:tcPr>
          <w:p w14:paraId="366D0015">
            <w:pPr>
              <w:autoSpaceDE w:val="0"/>
              <w:autoSpaceDN w:val="0"/>
              <w:adjustRightInd w:val="0"/>
              <w:jc w:val="center"/>
              <w:rPr>
                <w:rFonts w:ascii="宋体" w:hAnsi="宋体" w:cs="宋体"/>
                <w:b/>
                <w:szCs w:val="21"/>
                <w:lang w:val="zh-CN"/>
              </w:rPr>
            </w:pPr>
            <w:r>
              <w:rPr>
                <w:rFonts w:hint="eastAsia" w:ascii="宋体" w:hAnsi="宋体" w:cs="宋体"/>
                <w:b/>
                <w:szCs w:val="21"/>
                <w:lang w:val="zh-CN"/>
              </w:rPr>
              <w:t>项目名称</w:t>
            </w:r>
          </w:p>
        </w:tc>
        <w:tc>
          <w:tcPr>
            <w:tcW w:w="1365" w:type="dxa"/>
            <w:vAlign w:val="center"/>
          </w:tcPr>
          <w:p w14:paraId="0DD50956">
            <w:pPr>
              <w:autoSpaceDE w:val="0"/>
              <w:autoSpaceDN w:val="0"/>
              <w:adjustRightInd w:val="0"/>
              <w:jc w:val="center"/>
              <w:rPr>
                <w:rFonts w:ascii="宋体" w:hAnsi="宋体" w:cs="宋体"/>
                <w:b/>
                <w:szCs w:val="21"/>
                <w:lang w:val="zh-CN"/>
              </w:rPr>
            </w:pPr>
            <w:r>
              <w:rPr>
                <w:rFonts w:hint="eastAsia" w:ascii="宋体" w:hAnsi="宋体" w:cs="宋体"/>
                <w:b/>
                <w:szCs w:val="21"/>
                <w:lang w:val="zh-CN"/>
              </w:rPr>
              <w:t>业主单位</w:t>
            </w:r>
          </w:p>
        </w:tc>
        <w:tc>
          <w:tcPr>
            <w:tcW w:w="1455" w:type="dxa"/>
            <w:vAlign w:val="center"/>
          </w:tcPr>
          <w:p w14:paraId="2404B206">
            <w:pPr>
              <w:autoSpaceDE w:val="0"/>
              <w:autoSpaceDN w:val="0"/>
              <w:adjustRightInd w:val="0"/>
              <w:jc w:val="center"/>
              <w:rPr>
                <w:rFonts w:ascii="宋体" w:hAnsi="宋体" w:cs="宋体"/>
                <w:b/>
                <w:szCs w:val="21"/>
                <w:lang w:val="zh-CN"/>
              </w:rPr>
            </w:pPr>
            <w:r>
              <w:rPr>
                <w:rFonts w:hint="eastAsia" w:ascii="宋体" w:hAnsi="宋体" w:cs="宋体"/>
                <w:b/>
                <w:szCs w:val="21"/>
                <w:lang w:val="zh-CN"/>
              </w:rPr>
              <w:t>业主联系</w:t>
            </w:r>
          </w:p>
          <w:p w14:paraId="20DD1F51">
            <w:pPr>
              <w:autoSpaceDE w:val="0"/>
              <w:autoSpaceDN w:val="0"/>
              <w:adjustRightInd w:val="0"/>
              <w:jc w:val="center"/>
              <w:rPr>
                <w:rFonts w:ascii="宋体" w:hAnsi="宋体" w:cs="宋体"/>
                <w:b/>
                <w:szCs w:val="21"/>
                <w:lang w:val="zh-CN"/>
              </w:rPr>
            </w:pPr>
            <w:r>
              <w:rPr>
                <w:rFonts w:hint="eastAsia" w:ascii="宋体" w:hAnsi="宋体" w:cs="宋体"/>
                <w:b/>
                <w:szCs w:val="21"/>
                <w:lang w:val="zh-CN"/>
              </w:rPr>
              <w:t>方式</w:t>
            </w:r>
          </w:p>
        </w:tc>
        <w:tc>
          <w:tcPr>
            <w:tcW w:w="1300" w:type="dxa"/>
            <w:vAlign w:val="center"/>
          </w:tcPr>
          <w:p w14:paraId="38DF81EC">
            <w:pPr>
              <w:autoSpaceDE w:val="0"/>
              <w:autoSpaceDN w:val="0"/>
              <w:adjustRightInd w:val="0"/>
              <w:jc w:val="center"/>
              <w:rPr>
                <w:rFonts w:ascii="宋体" w:hAnsi="宋体" w:cs="宋体"/>
                <w:b/>
                <w:szCs w:val="21"/>
                <w:lang w:val="zh-CN"/>
              </w:rPr>
            </w:pPr>
            <w:r>
              <w:rPr>
                <w:rFonts w:hint="eastAsia" w:ascii="宋体" w:hAnsi="宋体" w:cs="宋体"/>
                <w:b/>
                <w:szCs w:val="21"/>
                <w:lang w:val="zh-CN"/>
              </w:rPr>
              <w:t>工作主要</w:t>
            </w:r>
          </w:p>
          <w:p w14:paraId="410C379E">
            <w:pPr>
              <w:autoSpaceDE w:val="0"/>
              <w:autoSpaceDN w:val="0"/>
              <w:adjustRightInd w:val="0"/>
              <w:jc w:val="center"/>
              <w:rPr>
                <w:rFonts w:ascii="宋体" w:hAnsi="宋体" w:cs="宋体"/>
                <w:b/>
                <w:szCs w:val="21"/>
                <w:lang w:val="zh-CN"/>
              </w:rPr>
            </w:pPr>
            <w:r>
              <w:rPr>
                <w:rFonts w:hint="eastAsia" w:ascii="宋体" w:hAnsi="宋体" w:cs="宋体"/>
                <w:b/>
                <w:szCs w:val="21"/>
                <w:lang w:val="zh-CN"/>
              </w:rPr>
              <w:t>内容</w:t>
            </w:r>
          </w:p>
        </w:tc>
        <w:tc>
          <w:tcPr>
            <w:tcW w:w="1026" w:type="dxa"/>
            <w:vAlign w:val="center"/>
          </w:tcPr>
          <w:p w14:paraId="2BC928AE">
            <w:pPr>
              <w:autoSpaceDE w:val="0"/>
              <w:autoSpaceDN w:val="0"/>
              <w:adjustRightInd w:val="0"/>
              <w:jc w:val="center"/>
              <w:rPr>
                <w:rFonts w:ascii="宋体" w:hAnsi="宋体" w:cs="宋体"/>
                <w:b/>
                <w:szCs w:val="21"/>
              </w:rPr>
            </w:pPr>
            <w:r>
              <w:rPr>
                <w:rFonts w:hint="eastAsia" w:ascii="宋体" w:hAnsi="宋体" w:cs="宋体"/>
                <w:b/>
                <w:szCs w:val="21"/>
              </w:rPr>
              <w:t>合同</w:t>
            </w:r>
          </w:p>
          <w:p w14:paraId="33E202DF">
            <w:pPr>
              <w:autoSpaceDE w:val="0"/>
              <w:autoSpaceDN w:val="0"/>
              <w:adjustRightInd w:val="0"/>
              <w:jc w:val="center"/>
              <w:rPr>
                <w:rFonts w:ascii="宋体" w:hAnsi="宋体" w:cs="宋体"/>
                <w:b/>
                <w:szCs w:val="21"/>
              </w:rPr>
            </w:pPr>
            <w:r>
              <w:rPr>
                <w:rFonts w:hint="eastAsia" w:ascii="宋体" w:hAnsi="宋体" w:cs="宋体"/>
                <w:b/>
                <w:szCs w:val="21"/>
              </w:rPr>
              <w:t>金额</w:t>
            </w:r>
          </w:p>
        </w:tc>
        <w:tc>
          <w:tcPr>
            <w:tcW w:w="1026" w:type="dxa"/>
            <w:vAlign w:val="center"/>
          </w:tcPr>
          <w:p w14:paraId="79C0F9AD">
            <w:pPr>
              <w:autoSpaceDE w:val="0"/>
              <w:autoSpaceDN w:val="0"/>
              <w:adjustRightInd w:val="0"/>
              <w:jc w:val="center"/>
              <w:rPr>
                <w:rFonts w:ascii="宋体" w:hAnsi="宋体" w:cs="宋体"/>
                <w:b/>
                <w:szCs w:val="21"/>
                <w:lang w:val="zh-CN"/>
              </w:rPr>
            </w:pPr>
            <w:r>
              <w:rPr>
                <w:rFonts w:hint="eastAsia" w:ascii="宋体" w:hAnsi="宋体" w:cs="宋体"/>
                <w:b/>
                <w:szCs w:val="21"/>
                <w:lang w:val="zh-CN"/>
              </w:rPr>
              <w:t>备注</w:t>
            </w:r>
          </w:p>
        </w:tc>
      </w:tr>
      <w:tr w14:paraId="2074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6C5EB232">
            <w:pPr>
              <w:autoSpaceDE w:val="0"/>
              <w:autoSpaceDN w:val="0"/>
              <w:adjustRightInd w:val="0"/>
              <w:rPr>
                <w:rFonts w:ascii="宋体" w:hAnsi="宋体" w:cs="宋体"/>
                <w:szCs w:val="21"/>
                <w:lang w:val="zh-CN"/>
              </w:rPr>
            </w:pPr>
          </w:p>
        </w:tc>
        <w:tc>
          <w:tcPr>
            <w:tcW w:w="1710" w:type="dxa"/>
          </w:tcPr>
          <w:p w14:paraId="01FC2A03">
            <w:pPr>
              <w:autoSpaceDE w:val="0"/>
              <w:autoSpaceDN w:val="0"/>
              <w:adjustRightInd w:val="0"/>
              <w:rPr>
                <w:rFonts w:ascii="宋体" w:hAnsi="宋体" w:cs="宋体"/>
                <w:szCs w:val="21"/>
                <w:lang w:val="zh-CN"/>
              </w:rPr>
            </w:pPr>
          </w:p>
        </w:tc>
        <w:tc>
          <w:tcPr>
            <w:tcW w:w="1365" w:type="dxa"/>
          </w:tcPr>
          <w:p w14:paraId="3BAAABF5">
            <w:pPr>
              <w:autoSpaceDE w:val="0"/>
              <w:autoSpaceDN w:val="0"/>
              <w:adjustRightInd w:val="0"/>
              <w:rPr>
                <w:rFonts w:ascii="宋体" w:hAnsi="宋体" w:cs="宋体"/>
                <w:szCs w:val="21"/>
                <w:lang w:val="zh-CN"/>
              </w:rPr>
            </w:pPr>
          </w:p>
        </w:tc>
        <w:tc>
          <w:tcPr>
            <w:tcW w:w="1455" w:type="dxa"/>
          </w:tcPr>
          <w:p w14:paraId="483DAA70">
            <w:pPr>
              <w:autoSpaceDE w:val="0"/>
              <w:autoSpaceDN w:val="0"/>
              <w:adjustRightInd w:val="0"/>
              <w:rPr>
                <w:rFonts w:ascii="宋体" w:hAnsi="宋体" w:cs="宋体"/>
                <w:szCs w:val="21"/>
                <w:lang w:val="zh-CN"/>
              </w:rPr>
            </w:pPr>
          </w:p>
        </w:tc>
        <w:tc>
          <w:tcPr>
            <w:tcW w:w="1300" w:type="dxa"/>
          </w:tcPr>
          <w:p w14:paraId="03F0EB19">
            <w:pPr>
              <w:autoSpaceDE w:val="0"/>
              <w:autoSpaceDN w:val="0"/>
              <w:adjustRightInd w:val="0"/>
              <w:rPr>
                <w:rFonts w:ascii="宋体" w:hAnsi="宋体" w:cs="宋体"/>
                <w:szCs w:val="21"/>
                <w:lang w:val="zh-CN"/>
              </w:rPr>
            </w:pPr>
          </w:p>
        </w:tc>
        <w:tc>
          <w:tcPr>
            <w:tcW w:w="1026" w:type="dxa"/>
          </w:tcPr>
          <w:p w14:paraId="5F949DF1">
            <w:pPr>
              <w:autoSpaceDE w:val="0"/>
              <w:autoSpaceDN w:val="0"/>
              <w:adjustRightInd w:val="0"/>
              <w:rPr>
                <w:rFonts w:ascii="宋体" w:hAnsi="宋体" w:cs="宋体"/>
                <w:szCs w:val="21"/>
                <w:lang w:val="zh-CN"/>
              </w:rPr>
            </w:pPr>
          </w:p>
        </w:tc>
        <w:tc>
          <w:tcPr>
            <w:tcW w:w="1026" w:type="dxa"/>
          </w:tcPr>
          <w:p w14:paraId="5D2F9799">
            <w:pPr>
              <w:autoSpaceDE w:val="0"/>
              <w:autoSpaceDN w:val="0"/>
              <w:adjustRightInd w:val="0"/>
              <w:rPr>
                <w:rFonts w:ascii="宋体" w:hAnsi="宋体" w:cs="宋体"/>
                <w:szCs w:val="21"/>
                <w:lang w:val="zh-CN"/>
              </w:rPr>
            </w:pPr>
          </w:p>
        </w:tc>
      </w:tr>
      <w:tr w14:paraId="7602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7AB8C413">
            <w:pPr>
              <w:autoSpaceDE w:val="0"/>
              <w:autoSpaceDN w:val="0"/>
              <w:adjustRightInd w:val="0"/>
              <w:rPr>
                <w:rFonts w:ascii="宋体" w:hAnsi="宋体" w:cs="宋体"/>
                <w:szCs w:val="21"/>
                <w:lang w:val="zh-CN"/>
              </w:rPr>
            </w:pPr>
          </w:p>
        </w:tc>
        <w:tc>
          <w:tcPr>
            <w:tcW w:w="1710" w:type="dxa"/>
          </w:tcPr>
          <w:p w14:paraId="2A3EB35F">
            <w:pPr>
              <w:autoSpaceDE w:val="0"/>
              <w:autoSpaceDN w:val="0"/>
              <w:adjustRightInd w:val="0"/>
              <w:rPr>
                <w:rFonts w:ascii="宋体" w:hAnsi="宋体" w:cs="宋体"/>
                <w:szCs w:val="21"/>
                <w:lang w:val="zh-CN"/>
              </w:rPr>
            </w:pPr>
          </w:p>
        </w:tc>
        <w:tc>
          <w:tcPr>
            <w:tcW w:w="1365" w:type="dxa"/>
          </w:tcPr>
          <w:p w14:paraId="22E1D402">
            <w:pPr>
              <w:autoSpaceDE w:val="0"/>
              <w:autoSpaceDN w:val="0"/>
              <w:adjustRightInd w:val="0"/>
              <w:rPr>
                <w:rFonts w:ascii="宋体" w:hAnsi="宋体" w:cs="宋体"/>
                <w:szCs w:val="21"/>
                <w:lang w:val="zh-CN"/>
              </w:rPr>
            </w:pPr>
          </w:p>
        </w:tc>
        <w:tc>
          <w:tcPr>
            <w:tcW w:w="1455" w:type="dxa"/>
          </w:tcPr>
          <w:p w14:paraId="738DF6FC">
            <w:pPr>
              <w:autoSpaceDE w:val="0"/>
              <w:autoSpaceDN w:val="0"/>
              <w:adjustRightInd w:val="0"/>
              <w:rPr>
                <w:rFonts w:ascii="宋体" w:hAnsi="宋体" w:cs="宋体"/>
                <w:szCs w:val="21"/>
                <w:lang w:val="zh-CN"/>
              </w:rPr>
            </w:pPr>
          </w:p>
        </w:tc>
        <w:tc>
          <w:tcPr>
            <w:tcW w:w="1300" w:type="dxa"/>
          </w:tcPr>
          <w:p w14:paraId="5DED557E">
            <w:pPr>
              <w:autoSpaceDE w:val="0"/>
              <w:autoSpaceDN w:val="0"/>
              <w:adjustRightInd w:val="0"/>
              <w:rPr>
                <w:rFonts w:ascii="宋体" w:hAnsi="宋体" w:cs="宋体"/>
                <w:szCs w:val="21"/>
                <w:lang w:val="zh-CN"/>
              </w:rPr>
            </w:pPr>
          </w:p>
        </w:tc>
        <w:tc>
          <w:tcPr>
            <w:tcW w:w="1026" w:type="dxa"/>
          </w:tcPr>
          <w:p w14:paraId="5B214276">
            <w:pPr>
              <w:autoSpaceDE w:val="0"/>
              <w:autoSpaceDN w:val="0"/>
              <w:adjustRightInd w:val="0"/>
              <w:rPr>
                <w:rFonts w:ascii="宋体" w:hAnsi="宋体" w:cs="宋体"/>
                <w:szCs w:val="21"/>
                <w:lang w:val="zh-CN"/>
              </w:rPr>
            </w:pPr>
          </w:p>
        </w:tc>
        <w:tc>
          <w:tcPr>
            <w:tcW w:w="1026" w:type="dxa"/>
          </w:tcPr>
          <w:p w14:paraId="78354265">
            <w:pPr>
              <w:autoSpaceDE w:val="0"/>
              <w:autoSpaceDN w:val="0"/>
              <w:adjustRightInd w:val="0"/>
              <w:rPr>
                <w:rFonts w:ascii="宋体" w:hAnsi="宋体" w:cs="宋体"/>
                <w:szCs w:val="21"/>
                <w:lang w:val="zh-CN"/>
              </w:rPr>
            </w:pPr>
          </w:p>
        </w:tc>
      </w:tr>
      <w:tr w14:paraId="4E53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32256551">
            <w:pPr>
              <w:autoSpaceDE w:val="0"/>
              <w:autoSpaceDN w:val="0"/>
              <w:adjustRightInd w:val="0"/>
              <w:rPr>
                <w:rFonts w:ascii="宋体" w:hAnsi="宋体" w:cs="宋体"/>
                <w:szCs w:val="21"/>
                <w:lang w:val="zh-CN"/>
              </w:rPr>
            </w:pPr>
          </w:p>
        </w:tc>
        <w:tc>
          <w:tcPr>
            <w:tcW w:w="1710" w:type="dxa"/>
          </w:tcPr>
          <w:p w14:paraId="2F314957">
            <w:pPr>
              <w:autoSpaceDE w:val="0"/>
              <w:autoSpaceDN w:val="0"/>
              <w:adjustRightInd w:val="0"/>
              <w:rPr>
                <w:rFonts w:ascii="宋体" w:hAnsi="宋体" w:cs="宋体"/>
                <w:szCs w:val="21"/>
                <w:lang w:val="zh-CN"/>
              </w:rPr>
            </w:pPr>
          </w:p>
        </w:tc>
        <w:tc>
          <w:tcPr>
            <w:tcW w:w="1365" w:type="dxa"/>
          </w:tcPr>
          <w:p w14:paraId="7639262A">
            <w:pPr>
              <w:autoSpaceDE w:val="0"/>
              <w:autoSpaceDN w:val="0"/>
              <w:adjustRightInd w:val="0"/>
              <w:rPr>
                <w:rFonts w:ascii="宋体" w:hAnsi="宋体" w:cs="宋体"/>
                <w:szCs w:val="21"/>
                <w:lang w:val="zh-CN"/>
              </w:rPr>
            </w:pPr>
          </w:p>
        </w:tc>
        <w:tc>
          <w:tcPr>
            <w:tcW w:w="1455" w:type="dxa"/>
          </w:tcPr>
          <w:p w14:paraId="64C474ED">
            <w:pPr>
              <w:autoSpaceDE w:val="0"/>
              <w:autoSpaceDN w:val="0"/>
              <w:adjustRightInd w:val="0"/>
              <w:rPr>
                <w:rFonts w:ascii="宋体" w:hAnsi="宋体" w:cs="宋体"/>
                <w:szCs w:val="21"/>
                <w:lang w:val="zh-CN"/>
              </w:rPr>
            </w:pPr>
          </w:p>
        </w:tc>
        <w:tc>
          <w:tcPr>
            <w:tcW w:w="1300" w:type="dxa"/>
          </w:tcPr>
          <w:p w14:paraId="759022B8">
            <w:pPr>
              <w:autoSpaceDE w:val="0"/>
              <w:autoSpaceDN w:val="0"/>
              <w:adjustRightInd w:val="0"/>
              <w:rPr>
                <w:rFonts w:ascii="宋体" w:hAnsi="宋体" w:cs="宋体"/>
                <w:szCs w:val="21"/>
                <w:lang w:val="zh-CN"/>
              </w:rPr>
            </w:pPr>
          </w:p>
        </w:tc>
        <w:tc>
          <w:tcPr>
            <w:tcW w:w="1026" w:type="dxa"/>
          </w:tcPr>
          <w:p w14:paraId="6671238A">
            <w:pPr>
              <w:autoSpaceDE w:val="0"/>
              <w:autoSpaceDN w:val="0"/>
              <w:adjustRightInd w:val="0"/>
              <w:rPr>
                <w:rFonts w:ascii="宋体" w:hAnsi="宋体" w:cs="宋体"/>
                <w:szCs w:val="21"/>
                <w:lang w:val="zh-CN"/>
              </w:rPr>
            </w:pPr>
          </w:p>
        </w:tc>
        <w:tc>
          <w:tcPr>
            <w:tcW w:w="1026" w:type="dxa"/>
          </w:tcPr>
          <w:p w14:paraId="26E32B4E">
            <w:pPr>
              <w:autoSpaceDE w:val="0"/>
              <w:autoSpaceDN w:val="0"/>
              <w:adjustRightInd w:val="0"/>
              <w:rPr>
                <w:rFonts w:ascii="宋体" w:hAnsi="宋体" w:cs="宋体"/>
                <w:szCs w:val="21"/>
                <w:lang w:val="zh-CN"/>
              </w:rPr>
            </w:pPr>
          </w:p>
        </w:tc>
      </w:tr>
      <w:tr w14:paraId="51B2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12569E60">
            <w:pPr>
              <w:autoSpaceDE w:val="0"/>
              <w:autoSpaceDN w:val="0"/>
              <w:adjustRightInd w:val="0"/>
              <w:rPr>
                <w:rFonts w:ascii="宋体" w:hAnsi="宋体" w:cs="宋体"/>
                <w:szCs w:val="21"/>
                <w:lang w:val="zh-CN"/>
              </w:rPr>
            </w:pPr>
          </w:p>
        </w:tc>
        <w:tc>
          <w:tcPr>
            <w:tcW w:w="1710" w:type="dxa"/>
          </w:tcPr>
          <w:p w14:paraId="7F588C89">
            <w:pPr>
              <w:autoSpaceDE w:val="0"/>
              <w:autoSpaceDN w:val="0"/>
              <w:adjustRightInd w:val="0"/>
              <w:rPr>
                <w:rFonts w:ascii="宋体" w:hAnsi="宋体" w:cs="宋体"/>
                <w:szCs w:val="21"/>
                <w:lang w:val="zh-CN"/>
              </w:rPr>
            </w:pPr>
          </w:p>
        </w:tc>
        <w:tc>
          <w:tcPr>
            <w:tcW w:w="1365" w:type="dxa"/>
          </w:tcPr>
          <w:p w14:paraId="3FF922CD">
            <w:pPr>
              <w:autoSpaceDE w:val="0"/>
              <w:autoSpaceDN w:val="0"/>
              <w:adjustRightInd w:val="0"/>
              <w:rPr>
                <w:rFonts w:ascii="宋体" w:hAnsi="宋体" w:cs="宋体"/>
                <w:szCs w:val="21"/>
                <w:lang w:val="zh-CN"/>
              </w:rPr>
            </w:pPr>
          </w:p>
        </w:tc>
        <w:tc>
          <w:tcPr>
            <w:tcW w:w="1455" w:type="dxa"/>
          </w:tcPr>
          <w:p w14:paraId="20D555F4">
            <w:pPr>
              <w:autoSpaceDE w:val="0"/>
              <w:autoSpaceDN w:val="0"/>
              <w:adjustRightInd w:val="0"/>
              <w:rPr>
                <w:rFonts w:ascii="宋体" w:hAnsi="宋体" w:cs="宋体"/>
                <w:szCs w:val="21"/>
                <w:lang w:val="zh-CN"/>
              </w:rPr>
            </w:pPr>
          </w:p>
        </w:tc>
        <w:tc>
          <w:tcPr>
            <w:tcW w:w="1300" w:type="dxa"/>
          </w:tcPr>
          <w:p w14:paraId="77F94B55">
            <w:pPr>
              <w:autoSpaceDE w:val="0"/>
              <w:autoSpaceDN w:val="0"/>
              <w:adjustRightInd w:val="0"/>
              <w:rPr>
                <w:rFonts w:ascii="宋体" w:hAnsi="宋体" w:cs="宋体"/>
                <w:szCs w:val="21"/>
                <w:lang w:val="zh-CN"/>
              </w:rPr>
            </w:pPr>
          </w:p>
        </w:tc>
        <w:tc>
          <w:tcPr>
            <w:tcW w:w="1026" w:type="dxa"/>
          </w:tcPr>
          <w:p w14:paraId="54A51E1C">
            <w:pPr>
              <w:autoSpaceDE w:val="0"/>
              <w:autoSpaceDN w:val="0"/>
              <w:adjustRightInd w:val="0"/>
              <w:rPr>
                <w:rFonts w:ascii="宋体" w:hAnsi="宋体" w:cs="宋体"/>
                <w:szCs w:val="21"/>
                <w:lang w:val="zh-CN"/>
              </w:rPr>
            </w:pPr>
          </w:p>
        </w:tc>
        <w:tc>
          <w:tcPr>
            <w:tcW w:w="1026" w:type="dxa"/>
          </w:tcPr>
          <w:p w14:paraId="7F43AA63">
            <w:pPr>
              <w:autoSpaceDE w:val="0"/>
              <w:autoSpaceDN w:val="0"/>
              <w:adjustRightInd w:val="0"/>
              <w:rPr>
                <w:rFonts w:ascii="宋体" w:hAnsi="宋体" w:cs="宋体"/>
                <w:szCs w:val="21"/>
                <w:lang w:val="zh-CN"/>
              </w:rPr>
            </w:pPr>
          </w:p>
        </w:tc>
      </w:tr>
      <w:tr w14:paraId="1E487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0AD13B7B">
            <w:pPr>
              <w:autoSpaceDE w:val="0"/>
              <w:autoSpaceDN w:val="0"/>
              <w:adjustRightInd w:val="0"/>
              <w:rPr>
                <w:rFonts w:ascii="宋体" w:hAnsi="宋体" w:cs="宋体"/>
                <w:szCs w:val="21"/>
                <w:lang w:val="zh-CN"/>
              </w:rPr>
            </w:pPr>
          </w:p>
        </w:tc>
        <w:tc>
          <w:tcPr>
            <w:tcW w:w="1710" w:type="dxa"/>
          </w:tcPr>
          <w:p w14:paraId="7917A551">
            <w:pPr>
              <w:autoSpaceDE w:val="0"/>
              <w:autoSpaceDN w:val="0"/>
              <w:adjustRightInd w:val="0"/>
              <w:rPr>
                <w:rFonts w:ascii="宋体" w:hAnsi="宋体" w:cs="宋体"/>
                <w:szCs w:val="21"/>
                <w:lang w:val="zh-CN"/>
              </w:rPr>
            </w:pPr>
          </w:p>
        </w:tc>
        <w:tc>
          <w:tcPr>
            <w:tcW w:w="1365" w:type="dxa"/>
          </w:tcPr>
          <w:p w14:paraId="0908DCE9">
            <w:pPr>
              <w:autoSpaceDE w:val="0"/>
              <w:autoSpaceDN w:val="0"/>
              <w:adjustRightInd w:val="0"/>
              <w:rPr>
                <w:rFonts w:ascii="宋体" w:hAnsi="宋体" w:cs="宋体"/>
                <w:szCs w:val="21"/>
                <w:lang w:val="zh-CN"/>
              </w:rPr>
            </w:pPr>
          </w:p>
        </w:tc>
        <w:tc>
          <w:tcPr>
            <w:tcW w:w="1455" w:type="dxa"/>
          </w:tcPr>
          <w:p w14:paraId="1E67C37D">
            <w:pPr>
              <w:autoSpaceDE w:val="0"/>
              <w:autoSpaceDN w:val="0"/>
              <w:adjustRightInd w:val="0"/>
              <w:rPr>
                <w:rFonts w:ascii="宋体" w:hAnsi="宋体" w:cs="宋体"/>
                <w:szCs w:val="21"/>
                <w:lang w:val="zh-CN"/>
              </w:rPr>
            </w:pPr>
          </w:p>
        </w:tc>
        <w:tc>
          <w:tcPr>
            <w:tcW w:w="1300" w:type="dxa"/>
          </w:tcPr>
          <w:p w14:paraId="3FB8B60B">
            <w:pPr>
              <w:autoSpaceDE w:val="0"/>
              <w:autoSpaceDN w:val="0"/>
              <w:adjustRightInd w:val="0"/>
              <w:rPr>
                <w:rFonts w:ascii="宋体" w:hAnsi="宋体" w:cs="宋体"/>
                <w:szCs w:val="21"/>
                <w:lang w:val="zh-CN"/>
              </w:rPr>
            </w:pPr>
          </w:p>
        </w:tc>
        <w:tc>
          <w:tcPr>
            <w:tcW w:w="1026" w:type="dxa"/>
          </w:tcPr>
          <w:p w14:paraId="11112724">
            <w:pPr>
              <w:autoSpaceDE w:val="0"/>
              <w:autoSpaceDN w:val="0"/>
              <w:adjustRightInd w:val="0"/>
              <w:rPr>
                <w:rFonts w:ascii="宋体" w:hAnsi="宋体" w:cs="宋体"/>
                <w:szCs w:val="21"/>
                <w:lang w:val="zh-CN"/>
              </w:rPr>
            </w:pPr>
          </w:p>
        </w:tc>
        <w:tc>
          <w:tcPr>
            <w:tcW w:w="1026" w:type="dxa"/>
          </w:tcPr>
          <w:p w14:paraId="4EA4D227">
            <w:pPr>
              <w:autoSpaceDE w:val="0"/>
              <w:autoSpaceDN w:val="0"/>
              <w:adjustRightInd w:val="0"/>
              <w:rPr>
                <w:rFonts w:ascii="宋体" w:hAnsi="宋体" w:cs="宋体"/>
                <w:szCs w:val="21"/>
                <w:lang w:val="zh-CN"/>
              </w:rPr>
            </w:pPr>
          </w:p>
        </w:tc>
      </w:tr>
    </w:tbl>
    <w:p w14:paraId="5B0E6DA7">
      <w:pPr>
        <w:rPr>
          <w:rFonts w:ascii="宋体" w:hAnsi="宋体" w:cs="宋体"/>
          <w:szCs w:val="21"/>
          <w:lang w:val="zh-CN"/>
        </w:rPr>
      </w:pPr>
    </w:p>
    <w:p w14:paraId="7AD0F949">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szCs w:val="21"/>
        </w:rPr>
        <w:t>加盖电子公章</w:t>
      </w:r>
      <w:r>
        <w:rPr>
          <w:rFonts w:hint="eastAsia" w:ascii="宋体" w:hAnsi="宋体" w:cs="宋体"/>
          <w:kern w:val="0"/>
          <w:szCs w:val="21"/>
        </w:rPr>
        <w:t>）：</w:t>
      </w:r>
    </w:p>
    <w:p w14:paraId="308AF74F">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43918A5B">
      <w:pPr>
        <w:widowControl/>
        <w:shd w:val="clear" w:color="auto" w:fill="FFFFFF"/>
        <w:spacing w:line="360" w:lineRule="auto"/>
        <w:jc w:val="left"/>
        <w:rPr>
          <w:rFonts w:ascii="宋体" w:hAnsi="宋体" w:cs="宋体"/>
          <w:color w:val="000000"/>
          <w:kern w:val="0"/>
          <w:szCs w:val="21"/>
        </w:rPr>
      </w:pPr>
    </w:p>
    <w:p w14:paraId="4373120F">
      <w:pPr>
        <w:spacing w:beforeLines="100" w:afterLines="100"/>
        <w:rPr>
          <w:rFonts w:ascii="宋体" w:hAnsi="宋体" w:cs="宋体"/>
          <w:b/>
        </w:rPr>
      </w:pPr>
      <w:r>
        <w:rPr>
          <w:rStyle w:val="77"/>
          <w:rFonts w:hint="eastAsia" w:ascii="宋体" w:hAnsi="宋体" w:cs="宋体"/>
          <w:sz w:val="21"/>
          <w:szCs w:val="21"/>
        </w:rPr>
        <w:br w:type="page"/>
      </w:r>
      <w:bookmarkStart w:id="584" w:name="_Toc490133036"/>
      <w:bookmarkStart w:id="585" w:name="_Toc504056876"/>
      <w:bookmarkStart w:id="586" w:name="_Toc504044388"/>
      <w:bookmarkStart w:id="587" w:name="_Toc534273685"/>
      <w:bookmarkStart w:id="588" w:name="_Toc504573091"/>
      <w:bookmarkStart w:id="589" w:name="_Toc534273808"/>
      <w:r>
        <w:rPr>
          <w:rFonts w:hint="eastAsia" w:ascii="宋体" w:hAnsi="宋体" w:cs="宋体"/>
          <w:b/>
        </w:rPr>
        <w:t>附件八、企业声明函格式</w:t>
      </w:r>
      <w:bookmarkEnd w:id="584"/>
      <w:bookmarkEnd w:id="585"/>
      <w:bookmarkEnd w:id="586"/>
      <w:bookmarkEnd w:id="587"/>
      <w:bookmarkEnd w:id="588"/>
      <w:bookmarkEnd w:id="589"/>
    </w:p>
    <w:p w14:paraId="24294978">
      <w:pPr>
        <w:rPr>
          <w:rFonts w:ascii="宋体" w:hAnsi="宋体" w:cs="宋体"/>
        </w:rPr>
      </w:pPr>
    </w:p>
    <w:p w14:paraId="4D630EC3">
      <w:pPr>
        <w:spacing w:beforeLines="100" w:afterLines="100" w:line="480" w:lineRule="auto"/>
        <w:jc w:val="center"/>
        <w:rPr>
          <w:rFonts w:ascii="宋体" w:hAnsi="宋体" w:cs="宋体"/>
          <w:b/>
          <w:bCs/>
          <w:sz w:val="28"/>
          <w:szCs w:val="28"/>
        </w:rPr>
      </w:pPr>
      <w:bookmarkStart w:id="590" w:name="OLE_LINK13"/>
      <w:bookmarkStart w:id="591" w:name="OLE_LINK14"/>
      <w:r>
        <w:rPr>
          <w:rFonts w:hint="eastAsia" w:ascii="宋体" w:hAnsi="宋体" w:cs="宋体"/>
          <w:b/>
          <w:bCs/>
          <w:sz w:val="28"/>
          <w:szCs w:val="28"/>
        </w:rPr>
        <w:t>中小企业声明函（工程、服务）</w:t>
      </w:r>
    </w:p>
    <w:p w14:paraId="42F20B04">
      <w:pPr>
        <w:widowControl/>
        <w:spacing w:line="440" w:lineRule="exact"/>
        <w:ind w:firstLine="420" w:firstLineChars="200"/>
        <w:jc w:val="left"/>
        <w:rPr>
          <w:rFonts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w:t>
      </w:r>
      <w:r>
        <w:rPr>
          <w:rFonts w:hint="eastAsia" w:ascii="宋体" w:hAnsi="宋体" w:cs="宋体"/>
          <w:kern w:val="0"/>
          <w:u w:val="single"/>
        </w:rPr>
        <w:t xml:space="preserve">  （单位名称）</w:t>
      </w:r>
      <w:r>
        <w:rPr>
          <w:rFonts w:hint="eastAsia" w:ascii="宋体" w:hAnsi="宋体" w:cs="宋体"/>
          <w:kern w:val="0"/>
        </w:rPr>
        <w:t>的</w:t>
      </w:r>
      <w:r>
        <w:rPr>
          <w:rFonts w:hint="eastAsia" w:ascii="宋体" w:hAnsi="宋体" w:cs="宋体"/>
          <w:kern w:val="0"/>
          <w:u w:val="single"/>
        </w:rPr>
        <w:t xml:space="preserve">  （项目名称）</w:t>
      </w:r>
      <w:r>
        <w:rPr>
          <w:rFonts w:hint="eastAsia" w:ascii="宋体" w:hAnsi="宋体" w:cs="宋体"/>
          <w:kern w:val="0"/>
        </w:rPr>
        <w:t>采购活动，</w:t>
      </w:r>
      <w:r>
        <w:rPr>
          <w:rFonts w:hint="eastAsia" w:ascii="宋体" w:hAnsi="宋体" w:cs="宋体"/>
          <w:kern w:val="0"/>
          <w:u w:val="single"/>
        </w:rPr>
        <w:t>工程的施工单位全部为符合政策要求的中小企业（或者：服务全部由符合政策要求的中小企业承接）。</w:t>
      </w:r>
      <w:r>
        <w:rPr>
          <w:rFonts w:hint="eastAsia" w:ascii="宋体" w:hAnsi="宋体" w:cs="宋体"/>
          <w:kern w:val="0"/>
        </w:rPr>
        <w:t>相关企业（含联合 体中的中小企业、签订分包意向协议的中小企业）的具体情况如下：</w:t>
      </w:r>
    </w:p>
    <w:p w14:paraId="49F6201C">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 承建（承接）企业为</w:t>
      </w:r>
      <w:r>
        <w:rPr>
          <w:rFonts w:hint="eastAsia" w:ascii="宋体" w:hAnsi="宋体" w:cs="宋体"/>
          <w:kern w:val="0"/>
          <w:u w:val="single"/>
        </w:rPr>
        <w:t>（企业名称）</w:t>
      </w:r>
      <w:r>
        <w:rPr>
          <w:rFonts w:hint="eastAsia" w:ascii="宋体" w:hAnsi="宋体" w:cs="宋体"/>
          <w:kern w:val="0"/>
        </w:rPr>
        <w:t>,从业人员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w:t>
      </w:r>
      <w:r>
        <w:rPr>
          <w:rFonts w:hint="eastAsia" w:ascii="宋体" w:hAnsi="宋体" w:cs="宋体"/>
          <w:i/>
          <w:iCs/>
          <w:kern w:val="0"/>
          <w:u w:val="single"/>
        </w:rPr>
        <w:t>（填写：中型企业、小型企业、微型企业）</w:t>
      </w:r>
      <w:r>
        <w:rPr>
          <w:rFonts w:hint="eastAsia" w:ascii="宋体" w:hAnsi="宋体" w:cs="宋体"/>
          <w:kern w:val="0"/>
        </w:rPr>
        <w:t>；</w:t>
      </w:r>
    </w:p>
    <w:p w14:paraId="6A8192B1">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属于（采购文件中明确的所属行业）,承建（承接）企业为</w:t>
      </w:r>
      <w:r>
        <w:rPr>
          <w:rFonts w:hint="eastAsia" w:ascii="宋体" w:hAnsi="宋体" w:cs="宋体"/>
          <w:kern w:val="0"/>
          <w:u w:val="single"/>
        </w:rPr>
        <w:t xml:space="preserve">  （企业名称）</w:t>
      </w:r>
      <w:r>
        <w:rPr>
          <w:rFonts w:hint="eastAsia" w:ascii="宋体" w:hAnsi="宋体" w:cs="宋体"/>
          <w:kern w:val="0"/>
        </w:rPr>
        <w:t>,从业人员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w:t>
      </w:r>
      <w:r>
        <w:rPr>
          <w:rFonts w:hint="eastAsia" w:ascii="宋体" w:hAnsi="宋体" w:cs="宋体"/>
          <w:i/>
          <w:iCs/>
          <w:kern w:val="0"/>
          <w:u w:val="single"/>
        </w:rPr>
        <w:t>填写：中型企业、小型企业、微型企业）</w:t>
      </w:r>
      <w:r>
        <w:rPr>
          <w:rFonts w:hint="eastAsia" w:ascii="宋体" w:hAnsi="宋体" w:cs="宋体"/>
          <w:kern w:val="0"/>
        </w:rPr>
        <w:t>；</w:t>
      </w:r>
      <w:r>
        <w:rPr>
          <w:rFonts w:hint="eastAsia" w:ascii="宋体" w:hAnsi="宋体" w:cs="宋体"/>
          <w:kern w:val="0"/>
        </w:rPr>
        <w:tab/>
      </w:r>
    </w:p>
    <w:p w14:paraId="6F5AA593">
      <w:pPr>
        <w:widowControl/>
        <w:spacing w:line="440" w:lineRule="exact"/>
        <w:ind w:firstLine="420" w:firstLineChars="200"/>
        <w:jc w:val="left"/>
        <w:rPr>
          <w:rFonts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14:paraId="203F0C0D">
      <w:pPr>
        <w:widowControl/>
        <w:spacing w:line="440" w:lineRule="exact"/>
        <w:ind w:firstLine="420" w:firstLineChars="200"/>
        <w:jc w:val="left"/>
        <w:rPr>
          <w:rFonts w:ascii="宋体" w:hAnsi="宋体" w:cs="宋体"/>
          <w:kern w:val="0"/>
        </w:rPr>
      </w:pPr>
      <w:r>
        <w:rPr>
          <w:rFonts w:hint="eastAsia" w:ascii="宋体" w:hAnsi="宋体" w:cs="宋体"/>
          <w:kern w:val="0"/>
        </w:rPr>
        <w:t>本企业对上述声明内容的真实性负责。如有虚假，将依法承担相应责任。</w:t>
      </w:r>
    </w:p>
    <w:p w14:paraId="14DE7555">
      <w:pPr>
        <w:widowControl/>
        <w:spacing w:line="440" w:lineRule="exact"/>
        <w:ind w:firstLine="420" w:firstLineChars="200"/>
        <w:jc w:val="left"/>
        <w:rPr>
          <w:rFonts w:ascii="宋体" w:hAnsi="宋体" w:cs="宋体"/>
          <w:kern w:val="0"/>
        </w:rPr>
      </w:pPr>
    </w:p>
    <w:p w14:paraId="33B7E212">
      <w:pPr>
        <w:widowControl/>
        <w:spacing w:line="440" w:lineRule="exact"/>
        <w:ind w:firstLine="420" w:firstLineChars="200"/>
        <w:jc w:val="left"/>
        <w:rPr>
          <w:rFonts w:ascii="宋体" w:hAnsi="宋体" w:cs="宋体"/>
          <w:kern w:val="0"/>
        </w:rPr>
      </w:pPr>
    </w:p>
    <w:p w14:paraId="7A233506">
      <w:pPr>
        <w:widowControl/>
        <w:spacing w:line="440" w:lineRule="exact"/>
        <w:ind w:firstLine="420" w:firstLineChars="200"/>
        <w:jc w:val="left"/>
        <w:rPr>
          <w:rFonts w:ascii="宋体" w:hAnsi="宋体" w:cs="宋体"/>
          <w:kern w:val="0"/>
        </w:rPr>
      </w:pPr>
    </w:p>
    <w:p w14:paraId="364582BC">
      <w:pPr>
        <w:widowControl/>
        <w:spacing w:line="440" w:lineRule="exact"/>
        <w:ind w:firstLine="420" w:firstLineChars="200"/>
        <w:jc w:val="right"/>
        <w:rPr>
          <w:rFonts w:ascii="宋体" w:hAnsi="宋体" w:cs="宋体"/>
          <w:kern w:val="0"/>
        </w:rPr>
      </w:pPr>
      <w:r>
        <w:rPr>
          <w:rFonts w:hint="eastAsia" w:ascii="宋体" w:hAnsi="宋体" w:cs="宋体"/>
          <w:kern w:val="0"/>
        </w:rPr>
        <w:t>企业名称（</w:t>
      </w:r>
      <w:r>
        <w:rPr>
          <w:rFonts w:hint="eastAsia" w:ascii="Arial" w:hAnsi="Arial" w:cs="Arial"/>
          <w:szCs w:val="21"/>
        </w:rPr>
        <w:t>加盖电子公章</w:t>
      </w:r>
      <w:r>
        <w:rPr>
          <w:rFonts w:hint="eastAsia" w:ascii="宋体" w:hAnsi="宋体" w:cs="宋体"/>
          <w:kern w:val="0"/>
        </w:rPr>
        <w:t>）：</w:t>
      </w:r>
    </w:p>
    <w:p w14:paraId="3D2ACB14">
      <w:pPr>
        <w:spacing w:line="360" w:lineRule="auto"/>
        <w:jc w:val="center"/>
        <w:rPr>
          <w:rFonts w:ascii="宋体" w:hAnsi="宋体" w:cs="宋体"/>
          <w:b/>
          <w:bCs/>
          <w:sz w:val="28"/>
        </w:rPr>
        <w:sectPr>
          <w:headerReference r:id="rId21" w:type="first"/>
          <w:footerReference r:id="rId23" w:type="first"/>
          <w:headerReference r:id="rId20" w:type="default"/>
          <w:footerReference r:id="rId22" w:type="default"/>
          <w:type w:val="continuous"/>
          <w:pgSz w:w="11906" w:h="16838"/>
          <w:pgMar w:top="1440" w:right="1800" w:bottom="1440" w:left="1600" w:header="851" w:footer="992" w:gutter="0"/>
          <w:cols w:space="720" w:num="1"/>
          <w:titlePg/>
          <w:docGrid w:type="lines" w:linePitch="312" w:charSpace="0"/>
        </w:sectPr>
      </w:pPr>
      <w:r>
        <w:rPr>
          <w:rFonts w:hint="eastAsia" w:ascii="宋体" w:hAnsi="宋体" w:cs="宋体"/>
          <w:kern w:val="0"/>
        </w:rPr>
        <w:t xml:space="preserve">                                                   日期：</w:t>
      </w:r>
    </w:p>
    <w:p w14:paraId="0A1D927F">
      <w:pPr>
        <w:spacing w:line="360" w:lineRule="auto"/>
        <w:jc w:val="center"/>
        <w:rPr>
          <w:rFonts w:ascii="宋体" w:hAnsi="宋体" w:cs="宋体"/>
          <w:b/>
          <w:kern w:val="0"/>
          <w:sz w:val="36"/>
          <w:szCs w:val="36"/>
        </w:rPr>
      </w:pPr>
      <w:r>
        <w:rPr>
          <w:rFonts w:hint="eastAsia" w:ascii="宋体" w:hAnsi="宋体" w:cs="宋体"/>
          <w:b/>
          <w:kern w:val="0"/>
          <w:sz w:val="36"/>
          <w:szCs w:val="36"/>
        </w:rPr>
        <w:t>残疾人福利性单位声明函</w:t>
      </w:r>
    </w:p>
    <w:bookmarkEnd w:id="590"/>
    <w:bookmarkEnd w:id="591"/>
    <w:p w14:paraId="072EA416">
      <w:pPr>
        <w:widowControl/>
        <w:spacing w:line="40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0D654D">
      <w:pPr>
        <w:widowControl/>
        <w:spacing w:line="40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6BD67B59">
      <w:pPr>
        <w:widowControl/>
        <w:spacing w:line="440" w:lineRule="exact"/>
        <w:ind w:firstLine="5040" w:firstLineChars="2400"/>
        <w:jc w:val="left"/>
        <w:rPr>
          <w:rFonts w:ascii="宋体" w:hAnsi="宋体" w:cs="宋体"/>
          <w:snapToGrid w:val="0"/>
          <w:kern w:val="0"/>
          <w:szCs w:val="21"/>
        </w:rPr>
      </w:pPr>
    </w:p>
    <w:p w14:paraId="3DA0A59A">
      <w:pPr>
        <w:widowControl/>
        <w:spacing w:line="440" w:lineRule="exact"/>
        <w:ind w:firstLine="5040" w:firstLineChars="2400"/>
        <w:jc w:val="left"/>
        <w:rPr>
          <w:rFonts w:ascii="宋体" w:hAnsi="宋体" w:cs="宋体"/>
          <w:snapToGrid w:val="0"/>
          <w:kern w:val="0"/>
          <w:szCs w:val="21"/>
        </w:rPr>
      </w:pPr>
    </w:p>
    <w:p w14:paraId="71DA92A5">
      <w:pPr>
        <w:widowControl/>
        <w:spacing w:line="440" w:lineRule="exact"/>
        <w:ind w:firstLine="5040" w:firstLineChars="2400"/>
        <w:jc w:val="left"/>
        <w:rPr>
          <w:rFonts w:ascii="宋体" w:hAnsi="宋体" w:cs="宋体"/>
          <w:snapToGrid w:val="0"/>
          <w:kern w:val="0"/>
          <w:szCs w:val="21"/>
        </w:rPr>
      </w:pPr>
    </w:p>
    <w:p w14:paraId="6E609E62">
      <w:pPr>
        <w:widowControl/>
        <w:shd w:val="clear" w:color="auto" w:fill="FFFFFF"/>
        <w:spacing w:line="360" w:lineRule="auto"/>
        <w:ind w:firstLine="3990" w:firstLineChars="1900"/>
        <w:jc w:val="left"/>
        <w:rPr>
          <w:rFonts w:ascii="宋体" w:hAnsi="宋体" w:cs="宋体"/>
          <w:kern w:val="0"/>
          <w:szCs w:val="21"/>
        </w:rPr>
      </w:pPr>
      <w:r>
        <w:rPr>
          <w:rFonts w:hint="eastAsia" w:ascii="宋体" w:hAnsi="宋体" w:cs="宋体"/>
          <w:kern w:val="0"/>
          <w:szCs w:val="21"/>
        </w:rPr>
        <w:t>供应商（</w:t>
      </w:r>
      <w:r>
        <w:rPr>
          <w:rFonts w:hint="eastAsia" w:ascii="Arial" w:hAnsi="Arial" w:cs="Arial"/>
          <w:szCs w:val="21"/>
        </w:rPr>
        <w:t>加盖电子公章</w:t>
      </w:r>
      <w:r>
        <w:rPr>
          <w:rFonts w:hint="eastAsia" w:ascii="宋体" w:hAnsi="宋体" w:cs="宋体"/>
          <w:kern w:val="0"/>
          <w:szCs w:val="21"/>
        </w:rPr>
        <w:t>）：</w:t>
      </w:r>
    </w:p>
    <w:p w14:paraId="3F492CB7">
      <w:pPr>
        <w:widowControl/>
        <w:shd w:val="clear" w:color="auto" w:fill="FFFFFF"/>
        <w:spacing w:line="360" w:lineRule="auto"/>
        <w:ind w:firstLine="3990" w:firstLineChars="1900"/>
        <w:jc w:val="left"/>
        <w:rPr>
          <w:rFonts w:ascii="宋体" w:hAnsi="宋体" w:cs="宋体"/>
          <w:b/>
          <w:bCs/>
          <w:szCs w:val="21"/>
        </w:rPr>
      </w:pPr>
      <w:r>
        <w:rPr>
          <w:rFonts w:hint="eastAsia" w:ascii="宋体" w:hAnsi="宋体" w:cs="宋体"/>
          <w:kern w:val="0"/>
          <w:szCs w:val="21"/>
        </w:rPr>
        <w:t>日    期：   年    月    日</w:t>
      </w:r>
    </w:p>
    <w:p w14:paraId="5D02A253">
      <w:pPr>
        <w:widowControl/>
        <w:shd w:val="clear" w:color="auto" w:fill="FFFFFF"/>
        <w:spacing w:beforeLines="100" w:line="360" w:lineRule="auto"/>
        <w:jc w:val="center"/>
        <w:rPr>
          <w:rFonts w:ascii="宋体" w:hAnsi="宋体" w:cs="宋体"/>
          <w:b/>
          <w:kern w:val="0"/>
          <w:sz w:val="36"/>
          <w:szCs w:val="36"/>
        </w:rPr>
      </w:pPr>
    </w:p>
    <w:p w14:paraId="1228E650">
      <w:pPr>
        <w:widowControl/>
        <w:shd w:val="clear" w:color="auto" w:fill="FFFFFF"/>
        <w:spacing w:beforeLines="100" w:line="360" w:lineRule="auto"/>
        <w:jc w:val="center"/>
        <w:rPr>
          <w:rFonts w:ascii="宋体" w:hAnsi="宋体" w:cs="宋体"/>
          <w:b/>
          <w:kern w:val="0"/>
          <w:sz w:val="36"/>
          <w:szCs w:val="36"/>
        </w:rPr>
      </w:pPr>
      <w:r>
        <w:rPr>
          <w:rFonts w:hint="eastAsia" w:ascii="宋体" w:hAnsi="宋体" w:cs="宋体"/>
          <w:b/>
          <w:kern w:val="0"/>
          <w:sz w:val="36"/>
          <w:szCs w:val="36"/>
        </w:rPr>
        <w:t>属于监狱企业的证明文件</w:t>
      </w:r>
    </w:p>
    <w:p w14:paraId="2554A392">
      <w:pPr>
        <w:spacing w:line="360" w:lineRule="auto"/>
        <w:rPr>
          <w:rFonts w:ascii="宋体" w:hAnsi="宋体" w:cs="宋体"/>
          <w:szCs w:val="21"/>
        </w:rPr>
      </w:pPr>
      <w:r>
        <w:rPr>
          <w:rFonts w:hint="eastAsia" w:ascii="宋体" w:hAnsi="宋体" w:cs="宋体"/>
          <w:szCs w:val="21"/>
        </w:rPr>
        <w:t>（提供由省级以上监狱管理局、戒毒管理局(含新疆生产建设兵团)出具的属于监狱企业的证明文件）</w:t>
      </w:r>
    </w:p>
    <w:p w14:paraId="35628B03">
      <w:pPr>
        <w:spacing w:line="360" w:lineRule="auto"/>
        <w:rPr>
          <w:rFonts w:ascii="宋体" w:hAnsi="宋体" w:cs="宋体"/>
          <w:b/>
          <w:bCs/>
          <w:szCs w:val="21"/>
        </w:rPr>
      </w:pPr>
    </w:p>
    <w:p w14:paraId="6A7F6014">
      <w:pPr>
        <w:spacing w:line="360" w:lineRule="auto"/>
        <w:rPr>
          <w:rFonts w:ascii="宋体" w:hAnsi="宋体" w:cs="宋体"/>
          <w:b/>
          <w:bCs/>
          <w:szCs w:val="21"/>
        </w:rPr>
      </w:pPr>
    </w:p>
    <w:p w14:paraId="5C193C1C">
      <w:pPr>
        <w:spacing w:line="360" w:lineRule="auto"/>
        <w:rPr>
          <w:rFonts w:ascii="宋体" w:hAnsi="宋体" w:cs="宋体"/>
          <w:b/>
          <w:bCs/>
          <w:szCs w:val="21"/>
        </w:rPr>
      </w:pPr>
    </w:p>
    <w:p w14:paraId="56950E5C">
      <w:pPr>
        <w:spacing w:line="360" w:lineRule="auto"/>
        <w:rPr>
          <w:rFonts w:ascii="宋体" w:hAnsi="宋体" w:cs="宋体"/>
          <w:b/>
          <w:bCs/>
          <w:szCs w:val="21"/>
        </w:rPr>
      </w:pPr>
    </w:p>
    <w:p w14:paraId="6AF716A9">
      <w:pPr>
        <w:spacing w:line="360" w:lineRule="auto"/>
        <w:jc w:val="center"/>
        <w:rPr>
          <w:rFonts w:ascii="宋体" w:hAnsi="宋体" w:cs="宋体"/>
          <w:b/>
          <w:kern w:val="0"/>
          <w:sz w:val="36"/>
          <w:szCs w:val="36"/>
        </w:rPr>
      </w:pPr>
    </w:p>
    <w:p w14:paraId="23C74F20">
      <w:pPr>
        <w:spacing w:line="360" w:lineRule="auto"/>
        <w:jc w:val="center"/>
        <w:rPr>
          <w:rFonts w:ascii="宋体" w:hAnsi="宋体" w:cs="宋体"/>
          <w:b/>
          <w:kern w:val="0"/>
          <w:sz w:val="36"/>
          <w:szCs w:val="36"/>
        </w:rPr>
      </w:pPr>
      <w:r>
        <w:rPr>
          <w:rFonts w:hint="eastAsia" w:ascii="宋体" w:hAnsi="宋体" w:cs="宋体"/>
          <w:b/>
          <w:kern w:val="0"/>
          <w:sz w:val="36"/>
          <w:szCs w:val="36"/>
        </w:rPr>
        <w:t>节能产品认证证书</w:t>
      </w:r>
    </w:p>
    <w:p w14:paraId="15D5FD7B">
      <w:pPr>
        <w:widowControl/>
        <w:shd w:val="clear" w:color="auto" w:fill="FFFFFF"/>
        <w:spacing w:beforeLines="100" w:line="360" w:lineRule="auto"/>
        <w:rPr>
          <w:rFonts w:ascii="宋体" w:hAnsi="宋体" w:cs="宋体"/>
          <w:bCs/>
          <w:szCs w:val="21"/>
        </w:rPr>
      </w:pPr>
      <w:r>
        <w:rPr>
          <w:rFonts w:hint="eastAsia" w:ascii="宋体" w:hAnsi="宋体" w:cs="宋体"/>
          <w:bCs/>
        </w:rPr>
        <w:t>（提供国家确定的认证机构出具的、处于有效期之内的产品认证证书）</w:t>
      </w:r>
    </w:p>
    <w:p w14:paraId="59A28D4E">
      <w:pPr>
        <w:spacing w:line="360" w:lineRule="auto"/>
        <w:rPr>
          <w:rFonts w:ascii="宋体" w:hAnsi="宋体" w:cs="宋体"/>
          <w:b/>
          <w:bCs/>
          <w:szCs w:val="21"/>
        </w:rPr>
      </w:pPr>
    </w:p>
    <w:p w14:paraId="133FF902">
      <w:pPr>
        <w:spacing w:line="360" w:lineRule="auto"/>
        <w:rPr>
          <w:rFonts w:ascii="宋体" w:hAnsi="宋体" w:cs="宋体"/>
          <w:b/>
          <w:bCs/>
          <w:szCs w:val="21"/>
        </w:rPr>
      </w:pPr>
    </w:p>
    <w:p w14:paraId="0766955B">
      <w:pPr>
        <w:spacing w:line="360" w:lineRule="auto"/>
        <w:rPr>
          <w:rFonts w:ascii="宋体" w:hAnsi="宋体" w:cs="宋体"/>
          <w:b/>
          <w:bCs/>
          <w:szCs w:val="21"/>
        </w:rPr>
      </w:pPr>
    </w:p>
    <w:p w14:paraId="30725551">
      <w:pPr>
        <w:spacing w:line="360" w:lineRule="auto"/>
        <w:rPr>
          <w:rFonts w:ascii="宋体" w:hAnsi="宋体" w:cs="宋体"/>
          <w:b/>
          <w:bCs/>
          <w:szCs w:val="21"/>
        </w:rPr>
      </w:pPr>
    </w:p>
    <w:p w14:paraId="7C2458F6">
      <w:pPr>
        <w:spacing w:line="360" w:lineRule="auto"/>
        <w:rPr>
          <w:rFonts w:ascii="宋体" w:hAnsi="宋体" w:cs="宋体"/>
          <w:b/>
          <w:bCs/>
          <w:szCs w:val="21"/>
        </w:rPr>
      </w:pPr>
    </w:p>
    <w:p w14:paraId="35A27ED2">
      <w:pPr>
        <w:spacing w:line="360" w:lineRule="auto"/>
        <w:jc w:val="center"/>
        <w:rPr>
          <w:rFonts w:ascii="宋体" w:hAnsi="宋体" w:cs="宋体"/>
          <w:b/>
          <w:kern w:val="0"/>
          <w:sz w:val="36"/>
          <w:szCs w:val="36"/>
        </w:rPr>
      </w:pPr>
    </w:p>
    <w:p w14:paraId="34F609BB">
      <w:pPr>
        <w:spacing w:line="360" w:lineRule="auto"/>
        <w:jc w:val="center"/>
        <w:rPr>
          <w:rFonts w:ascii="宋体" w:hAnsi="宋体" w:cs="宋体"/>
          <w:b/>
          <w:bCs/>
        </w:rPr>
      </w:pPr>
      <w:r>
        <w:rPr>
          <w:rFonts w:hint="eastAsia" w:ascii="宋体" w:hAnsi="宋体" w:cs="宋体"/>
          <w:b/>
          <w:kern w:val="0"/>
          <w:sz w:val="36"/>
          <w:szCs w:val="36"/>
        </w:rPr>
        <w:t>环境标志产品认证证书</w:t>
      </w:r>
    </w:p>
    <w:p w14:paraId="5881F2AA">
      <w:pPr>
        <w:widowControl/>
        <w:shd w:val="clear" w:color="auto" w:fill="FFFFFF"/>
        <w:spacing w:beforeLines="100" w:line="360" w:lineRule="auto"/>
        <w:rPr>
          <w:rFonts w:ascii="宋体" w:hAnsi="宋体" w:cs="宋体"/>
          <w:szCs w:val="21"/>
        </w:rPr>
      </w:pPr>
      <w:r>
        <w:rPr>
          <w:rFonts w:hint="eastAsia" w:ascii="宋体" w:hAnsi="宋体" w:cs="宋体"/>
          <w:bCs/>
        </w:rPr>
        <w:t>（提供国家确定的认证机构出具的、处于有效期之内的产品认证证书）</w:t>
      </w:r>
    </w:p>
    <w:p w14:paraId="17EC7462">
      <w:pPr>
        <w:spacing w:line="360" w:lineRule="auto"/>
        <w:rPr>
          <w:rFonts w:ascii="宋体" w:hAnsi="宋体" w:cs="宋体"/>
          <w:b/>
          <w:bCs/>
          <w:szCs w:val="21"/>
        </w:rPr>
      </w:pPr>
    </w:p>
    <w:p w14:paraId="04C98A7A">
      <w:pPr>
        <w:spacing w:line="360" w:lineRule="auto"/>
        <w:rPr>
          <w:rFonts w:ascii="宋体" w:hAnsi="宋体" w:cs="宋体"/>
          <w:b/>
          <w:bCs/>
          <w:szCs w:val="21"/>
        </w:rPr>
      </w:pPr>
    </w:p>
    <w:p w14:paraId="025C9456">
      <w:pPr>
        <w:spacing w:line="360" w:lineRule="auto"/>
        <w:rPr>
          <w:rFonts w:ascii="宋体" w:hAnsi="宋体" w:cs="宋体"/>
          <w:b/>
          <w:bCs/>
          <w:szCs w:val="21"/>
        </w:rPr>
      </w:pPr>
    </w:p>
    <w:p w14:paraId="131DD4B7">
      <w:pPr>
        <w:spacing w:line="360" w:lineRule="auto"/>
        <w:rPr>
          <w:rFonts w:ascii="宋体" w:hAnsi="宋体" w:cs="宋体"/>
          <w:b/>
          <w:bCs/>
          <w:szCs w:val="21"/>
        </w:rPr>
      </w:pPr>
    </w:p>
    <w:p w14:paraId="418894ED">
      <w:pPr>
        <w:spacing w:line="360" w:lineRule="auto"/>
        <w:rPr>
          <w:rFonts w:ascii="宋体" w:hAnsi="宋体" w:cs="宋体"/>
          <w:b/>
          <w:bCs/>
          <w:szCs w:val="21"/>
        </w:rPr>
      </w:pPr>
    </w:p>
    <w:p w14:paraId="13627FE7">
      <w:pPr>
        <w:widowControl/>
        <w:shd w:val="clear" w:color="auto" w:fill="FFFFFF"/>
        <w:spacing w:beforeLines="100" w:line="360" w:lineRule="auto"/>
        <w:jc w:val="center"/>
        <w:rPr>
          <w:rFonts w:ascii="宋体" w:hAnsi="宋体" w:cs="宋体"/>
          <w:b/>
          <w:kern w:val="0"/>
          <w:sz w:val="36"/>
          <w:szCs w:val="36"/>
        </w:rPr>
      </w:pPr>
    </w:p>
    <w:p w14:paraId="0B4F2502">
      <w:pPr>
        <w:widowControl/>
        <w:shd w:val="clear" w:color="auto" w:fill="FFFFFF"/>
        <w:spacing w:beforeLines="100" w:line="360" w:lineRule="auto"/>
        <w:jc w:val="center"/>
        <w:rPr>
          <w:rFonts w:ascii="宋体" w:hAnsi="宋体" w:cs="宋体"/>
          <w:b/>
          <w:kern w:val="0"/>
          <w:sz w:val="36"/>
          <w:szCs w:val="36"/>
        </w:rPr>
      </w:pPr>
      <w:r>
        <w:rPr>
          <w:rFonts w:hint="eastAsia" w:ascii="宋体" w:hAnsi="宋体" w:cs="宋体"/>
          <w:b/>
          <w:kern w:val="0"/>
          <w:sz w:val="36"/>
          <w:szCs w:val="36"/>
        </w:rPr>
        <w:t>进口产品转让技术、消化吸收再创新方案</w:t>
      </w:r>
    </w:p>
    <w:p w14:paraId="1B182745">
      <w:pPr>
        <w:spacing w:line="360" w:lineRule="auto"/>
        <w:rPr>
          <w:rFonts w:ascii="宋体" w:hAnsi="宋体" w:cs="宋体"/>
          <w:bCs/>
          <w:szCs w:val="21"/>
        </w:rPr>
      </w:pPr>
      <w:r>
        <w:rPr>
          <w:rFonts w:hint="eastAsia" w:ascii="宋体" w:hAnsi="宋体" w:cs="宋体"/>
          <w:bCs/>
          <w:szCs w:val="21"/>
        </w:rPr>
        <w:t>（对于允许进口产品参加的项目）</w:t>
      </w:r>
    </w:p>
    <w:p w14:paraId="4CF3FCAE">
      <w:pPr>
        <w:spacing w:beforeLines="100" w:afterLines="100"/>
        <w:rPr>
          <w:rFonts w:ascii="宋体" w:hAnsi="宋体" w:cs="宋体"/>
          <w:b/>
        </w:rPr>
      </w:pPr>
      <w:r>
        <w:rPr>
          <w:rFonts w:hint="eastAsia" w:ascii="宋体" w:hAnsi="宋体" w:cs="宋体"/>
          <w:szCs w:val="21"/>
          <w:lang w:val="zh-CN"/>
        </w:rPr>
        <w:br w:type="page"/>
      </w:r>
      <w:bookmarkStart w:id="592" w:name="_Toc8704"/>
      <w:bookmarkStart w:id="593" w:name="_Toc534273686"/>
      <w:bookmarkStart w:id="594" w:name="_Toc490133037"/>
      <w:bookmarkStart w:id="595" w:name="_Toc504044389"/>
      <w:bookmarkStart w:id="596" w:name="_Toc504056877"/>
      <w:bookmarkStart w:id="597" w:name="_Toc534273809"/>
      <w:bookmarkStart w:id="598" w:name="_Toc504573092"/>
      <w:r>
        <w:rPr>
          <w:rFonts w:hint="eastAsia" w:ascii="宋体" w:hAnsi="宋体" w:cs="宋体"/>
          <w:b/>
        </w:rPr>
        <w:t>附件九、无重大违法记录声明格式</w:t>
      </w:r>
    </w:p>
    <w:p w14:paraId="3CA92A51">
      <w:pPr>
        <w:spacing w:line="240" w:lineRule="atLeast"/>
        <w:jc w:val="center"/>
        <w:rPr>
          <w:rFonts w:ascii="宋体" w:hAnsi="宋体" w:cs="宋体"/>
          <w:sz w:val="28"/>
          <w:szCs w:val="36"/>
        </w:rPr>
      </w:pPr>
    </w:p>
    <w:p w14:paraId="4085E099">
      <w:pPr>
        <w:spacing w:line="240" w:lineRule="atLeast"/>
        <w:jc w:val="center"/>
        <w:rPr>
          <w:rFonts w:ascii="宋体" w:hAnsi="宋体" w:cs="宋体"/>
          <w:sz w:val="28"/>
          <w:szCs w:val="36"/>
        </w:rPr>
      </w:pPr>
      <w:r>
        <w:rPr>
          <w:rFonts w:hint="eastAsia" w:ascii="宋体" w:hAnsi="宋体" w:cs="宋体"/>
          <w:sz w:val="28"/>
          <w:szCs w:val="36"/>
        </w:rPr>
        <w:t>无重大违法记录声明</w:t>
      </w:r>
    </w:p>
    <w:p w14:paraId="5BFB3E65">
      <w:pPr>
        <w:spacing w:line="360" w:lineRule="auto"/>
        <w:rPr>
          <w:rFonts w:ascii="宋体" w:hAnsi="宋体" w:cs="宋体"/>
          <w:szCs w:val="21"/>
        </w:rPr>
      </w:pPr>
    </w:p>
    <w:p w14:paraId="15DDEF05">
      <w:pPr>
        <w:spacing w:line="360" w:lineRule="auto"/>
        <w:rPr>
          <w:rFonts w:ascii="宋体" w:hAnsi="宋体" w:cs="宋体"/>
          <w:szCs w:val="21"/>
        </w:rPr>
      </w:pPr>
      <w:r>
        <w:rPr>
          <w:rFonts w:hint="eastAsia" w:ascii="宋体" w:hAnsi="宋体" w:cs="宋体"/>
          <w:szCs w:val="21"/>
        </w:rPr>
        <w:t>江苏省设备成套股份有限公司：</w:t>
      </w:r>
    </w:p>
    <w:p w14:paraId="30A5CF06">
      <w:pPr>
        <w:spacing w:line="360" w:lineRule="auto"/>
        <w:rPr>
          <w:rFonts w:ascii="宋体" w:hAnsi="宋体" w:cs="宋体"/>
        </w:rPr>
      </w:pPr>
    </w:p>
    <w:p w14:paraId="376A45F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我单位（供应商名称）宣布声明和承诺如下：</w:t>
      </w:r>
    </w:p>
    <w:p w14:paraId="02EFBAFD">
      <w:pPr>
        <w:widowControl/>
        <w:shd w:val="clear" w:color="auto" w:fill="FFFFFF"/>
        <w:spacing w:line="360" w:lineRule="auto"/>
        <w:ind w:firstLine="308" w:firstLineChars="147"/>
        <w:rPr>
          <w:rFonts w:ascii="宋体" w:hAnsi="宋体" w:cs="宋体"/>
          <w:b/>
          <w:kern w:val="0"/>
          <w:szCs w:val="21"/>
        </w:rPr>
      </w:pPr>
      <w:r>
        <w:rPr>
          <w:rFonts w:hint="eastAsia" w:ascii="宋体" w:hAnsi="宋体" w:cs="宋体"/>
          <w:kern w:val="0"/>
          <w:szCs w:val="21"/>
        </w:rPr>
        <w:t>我单位参加本次采购活动前3年内在经营活动中</w:t>
      </w:r>
      <w:r>
        <w:rPr>
          <w:rFonts w:hint="eastAsia" w:ascii="宋体" w:hAnsi="宋体" w:cs="宋体"/>
        </w:rPr>
        <w:t>（</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，且不是失信被执行人、重大税收违法案件当事人名单、政府采购严重违法失信行为记录名单的供应商。</w:t>
      </w:r>
    </w:p>
    <w:p w14:paraId="77FD63E1">
      <w:pPr>
        <w:spacing w:line="360" w:lineRule="auto"/>
        <w:ind w:firstLine="315" w:firstLineChars="150"/>
        <w:rPr>
          <w:rFonts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53D47875">
      <w:pPr>
        <w:spacing w:line="360" w:lineRule="auto"/>
        <w:ind w:firstLine="315" w:firstLineChars="150"/>
        <w:rPr>
          <w:rFonts w:ascii="宋体" w:hAnsi="宋体" w:cs="宋体"/>
        </w:rPr>
      </w:pPr>
    </w:p>
    <w:p w14:paraId="632A1327">
      <w:pPr>
        <w:spacing w:line="360" w:lineRule="auto"/>
        <w:rPr>
          <w:rFonts w:ascii="宋体" w:hAnsi="宋体" w:cs="宋体"/>
        </w:rPr>
      </w:pPr>
    </w:p>
    <w:p w14:paraId="287FCDF5">
      <w:pPr>
        <w:spacing w:line="360" w:lineRule="auto"/>
        <w:rPr>
          <w:rFonts w:ascii="宋体" w:hAnsi="宋体" w:cs="宋体"/>
        </w:rPr>
      </w:pPr>
    </w:p>
    <w:p w14:paraId="36DCC359">
      <w:pPr>
        <w:spacing w:line="360" w:lineRule="auto"/>
        <w:ind w:firstLine="5103" w:firstLineChars="2430"/>
        <w:rPr>
          <w:rFonts w:ascii="宋体" w:hAnsi="宋体" w:cs="宋体"/>
        </w:rPr>
      </w:pPr>
      <w:r>
        <w:rPr>
          <w:rFonts w:hint="eastAsia" w:ascii="宋体" w:hAnsi="宋体" w:cs="宋体"/>
        </w:rPr>
        <w:t>声明人：（</w:t>
      </w:r>
      <w:r>
        <w:rPr>
          <w:rFonts w:hint="eastAsia" w:ascii="Arial" w:hAnsi="Arial" w:cs="Arial"/>
          <w:szCs w:val="21"/>
        </w:rPr>
        <w:t>加盖电子公章</w:t>
      </w:r>
      <w:r>
        <w:rPr>
          <w:rFonts w:hint="eastAsia" w:ascii="宋体" w:hAnsi="宋体" w:cs="宋体"/>
        </w:rPr>
        <w:t>）</w:t>
      </w:r>
    </w:p>
    <w:p w14:paraId="202537F2">
      <w:pPr>
        <w:autoSpaceDE w:val="0"/>
        <w:autoSpaceDN w:val="0"/>
        <w:adjustRightInd w:val="0"/>
        <w:spacing w:line="360" w:lineRule="auto"/>
        <w:ind w:firstLine="5040" w:firstLineChars="2400"/>
        <w:rPr>
          <w:rFonts w:ascii="宋体" w:hAnsi="宋体" w:cs="宋体"/>
          <w:b/>
        </w:rPr>
      </w:pPr>
      <w:r>
        <w:rPr>
          <w:rFonts w:hint="eastAsia" w:ascii="宋体" w:hAnsi="宋体" w:cs="宋体"/>
        </w:rPr>
        <w:t>日期：    年   月</w:t>
      </w:r>
      <w:r>
        <w:rPr>
          <w:rFonts w:hint="eastAsia" w:ascii="宋体" w:hAnsi="宋体" w:cs="宋体"/>
        </w:rPr>
        <w:br w:type="page"/>
      </w:r>
      <w:bookmarkEnd w:id="592"/>
      <w:bookmarkEnd w:id="593"/>
      <w:bookmarkEnd w:id="594"/>
      <w:bookmarkEnd w:id="595"/>
      <w:bookmarkEnd w:id="596"/>
      <w:bookmarkEnd w:id="597"/>
      <w:bookmarkEnd w:id="598"/>
      <w:r>
        <w:rPr>
          <w:rFonts w:hint="eastAsia" w:ascii="宋体" w:hAnsi="宋体" w:cs="宋体"/>
          <w:b/>
        </w:rPr>
        <w:t>附件十、具备履行合同所必需的设备和专业技术能力的声明</w:t>
      </w:r>
    </w:p>
    <w:p w14:paraId="786C707C">
      <w:pPr>
        <w:snapToGrid w:val="0"/>
        <w:spacing w:before="50" w:after="50" w:line="360" w:lineRule="auto"/>
        <w:ind w:firstLine="352" w:firstLineChars="98"/>
        <w:jc w:val="center"/>
        <w:rPr>
          <w:rFonts w:ascii="方正小标宋_GBK" w:hAnsi="方正小标宋_GBK" w:eastAsia="方正小标宋_GBK" w:cs="方正小标宋_GBK"/>
          <w:sz w:val="36"/>
          <w:szCs w:val="36"/>
          <w:lang w:val="zh-CN"/>
        </w:rPr>
      </w:pPr>
    </w:p>
    <w:p w14:paraId="3C711232">
      <w:pPr>
        <w:snapToGrid w:val="0"/>
        <w:spacing w:before="50" w:after="50" w:line="360" w:lineRule="auto"/>
        <w:ind w:firstLine="313" w:firstLineChars="98"/>
        <w:jc w:val="center"/>
        <w:rPr>
          <w:rFonts w:ascii="黑体" w:hAnsi="黑体" w:eastAsia="黑体" w:cs="黑体"/>
          <w:sz w:val="32"/>
          <w:szCs w:val="32"/>
          <w:lang w:val="zh-CN"/>
        </w:rPr>
      </w:pPr>
      <w:r>
        <w:rPr>
          <w:rFonts w:hint="eastAsia" w:ascii="黑体" w:hAnsi="黑体" w:eastAsia="黑体" w:cs="黑体"/>
          <w:sz w:val="32"/>
          <w:szCs w:val="32"/>
          <w:lang w:val="zh-CN"/>
        </w:rPr>
        <w:t>具备履行合同所必需的设备和专业技术能力的声明</w:t>
      </w:r>
    </w:p>
    <w:p w14:paraId="2F473A91">
      <w:pPr>
        <w:widowControl/>
        <w:kinsoku w:val="0"/>
        <w:autoSpaceDE w:val="0"/>
        <w:autoSpaceDN w:val="0"/>
        <w:adjustRightInd w:val="0"/>
        <w:snapToGrid w:val="0"/>
        <w:spacing w:line="360" w:lineRule="auto"/>
        <w:textAlignment w:val="baseline"/>
        <w:rPr>
          <w:rFonts w:ascii="宋体" w:hAnsi="宋体" w:cs="宋体"/>
          <w:sz w:val="24"/>
          <w:szCs w:val="24"/>
          <w:u w:val="single"/>
        </w:rPr>
      </w:pPr>
    </w:p>
    <w:p w14:paraId="26221F23">
      <w:pPr>
        <w:widowControl/>
        <w:kinsoku w:val="0"/>
        <w:autoSpaceDE w:val="0"/>
        <w:autoSpaceDN w:val="0"/>
        <w:adjustRightInd w:val="0"/>
        <w:snapToGrid w:val="0"/>
        <w:spacing w:line="360" w:lineRule="auto"/>
        <w:textAlignment w:val="baseline"/>
        <w:rPr>
          <w:rFonts w:ascii="宋体" w:hAnsi="宋体" w:cs="宋体"/>
          <w:szCs w:val="21"/>
        </w:rPr>
      </w:pPr>
      <w:r>
        <w:rPr>
          <w:rFonts w:hint="eastAsia" w:ascii="宋体" w:hAnsi="宋体" w:cs="宋体"/>
          <w:szCs w:val="21"/>
        </w:rPr>
        <w:t xml:space="preserve"> ：</w:t>
      </w:r>
    </w:p>
    <w:p w14:paraId="0621CF75">
      <w:pPr>
        <w:widowControl/>
        <w:kinsoku w:val="0"/>
        <w:autoSpaceDE w:val="0"/>
        <w:autoSpaceDN w:val="0"/>
        <w:adjustRightInd w:val="0"/>
        <w:snapToGrid w:val="0"/>
        <w:spacing w:line="360" w:lineRule="auto"/>
        <w:ind w:firstLine="420" w:firstLineChars="200"/>
        <w:textAlignment w:val="baseline"/>
        <w:rPr>
          <w:rFonts w:ascii="宋体" w:hAnsi="宋体" w:cs="宋体"/>
          <w:position w:val="18"/>
          <w:szCs w:val="21"/>
        </w:rPr>
      </w:pPr>
      <w:r>
        <w:rPr>
          <w:rFonts w:hint="eastAsia" w:ascii="宋体" w:hAnsi="宋体" w:cs="宋体"/>
          <w:position w:val="18"/>
          <w:szCs w:val="21"/>
        </w:rPr>
        <w:t>我单位 （供应商名称）郑重声明：我公司具备履行本项采购合同所必需的设备和专业技术能力，为履行本项采购合同我单位具备如下主要设备和主要专业技术能力：</w:t>
      </w:r>
    </w:p>
    <w:p w14:paraId="189D55CA">
      <w:pPr>
        <w:widowControl/>
        <w:kinsoku w:val="0"/>
        <w:autoSpaceDE w:val="0"/>
        <w:autoSpaceDN w:val="0"/>
        <w:adjustRightInd w:val="0"/>
        <w:snapToGrid w:val="0"/>
        <w:spacing w:line="360" w:lineRule="auto"/>
        <w:textAlignment w:val="baseline"/>
        <w:rPr>
          <w:rFonts w:ascii="宋体" w:hAnsi="宋体" w:cs="宋体"/>
          <w:szCs w:val="21"/>
        </w:rPr>
      </w:pPr>
      <w:r>
        <w:rPr>
          <w:rFonts w:hint="eastAsia" w:ascii="宋体" w:hAnsi="宋体" w:cs="宋体"/>
          <w:szCs w:val="21"/>
        </w:rPr>
        <w:t>主要设备有：</w:t>
      </w:r>
    </w:p>
    <w:p w14:paraId="5D243ED7">
      <w:pPr>
        <w:widowControl/>
        <w:kinsoku w:val="0"/>
        <w:autoSpaceDE w:val="0"/>
        <w:autoSpaceDN w:val="0"/>
        <w:adjustRightInd w:val="0"/>
        <w:snapToGrid w:val="0"/>
        <w:spacing w:line="360" w:lineRule="auto"/>
        <w:jc w:val="left"/>
        <w:textAlignment w:val="baseline"/>
        <w:rPr>
          <w:rFonts w:ascii="宋体" w:hAnsi="宋体" w:cs="宋体"/>
          <w:szCs w:val="21"/>
        </w:rPr>
      </w:pPr>
      <w:r>
        <w:rPr>
          <w:rFonts w:hint="eastAsia" w:ascii="宋体" w:hAnsi="宋体" w:cs="宋体"/>
          <w:szCs w:val="21"/>
        </w:rPr>
        <w:t>主要专业技术能力有：</w:t>
      </w:r>
    </w:p>
    <w:p w14:paraId="59914EC6">
      <w:pPr>
        <w:widowControl/>
        <w:kinsoku w:val="0"/>
        <w:autoSpaceDE w:val="0"/>
        <w:autoSpaceDN w:val="0"/>
        <w:adjustRightInd w:val="0"/>
        <w:snapToGrid w:val="0"/>
        <w:spacing w:line="360" w:lineRule="auto"/>
        <w:ind w:firstLine="4200" w:firstLineChars="2000"/>
        <w:textAlignment w:val="baseline"/>
        <w:rPr>
          <w:rFonts w:ascii="宋体" w:hAnsi="宋体" w:cs="宋体"/>
          <w:szCs w:val="21"/>
        </w:rPr>
      </w:pPr>
    </w:p>
    <w:p w14:paraId="0C1290D8">
      <w:pPr>
        <w:widowControl/>
        <w:kinsoku w:val="0"/>
        <w:wordWrap w:val="0"/>
        <w:autoSpaceDE w:val="0"/>
        <w:autoSpaceDN w:val="0"/>
        <w:adjustRightInd w:val="0"/>
        <w:snapToGrid w:val="0"/>
        <w:spacing w:line="360" w:lineRule="auto"/>
        <w:ind w:firstLine="4200" w:firstLineChars="2000"/>
        <w:jc w:val="right"/>
        <w:textAlignment w:val="baseline"/>
        <w:rPr>
          <w:rFonts w:ascii="宋体" w:hAnsi="宋体" w:cs="宋体"/>
          <w:szCs w:val="21"/>
        </w:rPr>
      </w:pPr>
      <w:r>
        <w:rPr>
          <w:rFonts w:hint="eastAsia" w:ascii="宋体" w:hAnsi="宋体" w:cs="宋体"/>
          <w:szCs w:val="21"/>
        </w:rPr>
        <w:t>声明人：（</w:t>
      </w:r>
      <w:r>
        <w:rPr>
          <w:rFonts w:hint="eastAsia" w:ascii="Arial" w:hAnsi="Arial" w:cs="Arial"/>
          <w:szCs w:val="21"/>
        </w:rPr>
        <w:t>加盖电子公章</w:t>
      </w:r>
      <w:r>
        <w:rPr>
          <w:rFonts w:hint="eastAsia" w:ascii="宋体" w:hAnsi="宋体" w:cs="宋体"/>
          <w:szCs w:val="21"/>
        </w:rPr>
        <w:t xml:space="preserve">） </w:t>
      </w:r>
    </w:p>
    <w:p w14:paraId="7D49393C">
      <w:pPr>
        <w:wordWrap w:val="0"/>
        <w:autoSpaceDE w:val="0"/>
        <w:autoSpaceDN w:val="0"/>
        <w:adjustRightInd w:val="0"/>
        <w:spacing w:line="360" w:lineRule="auto"/>
        <w:jc w:val="right"/>
        <w:rPr>
          <w:rFonts w:ascii="宋体" w:hAnsi="宋体" w:cs="宋体"/>
          <w:b/>
          <w:sz w:val="24"/>
          <w:szCs w:val="24"/>
        </w:rPr>
      </w:pPr>
      <w:r>
        <w:rPr>
          <w:rFonts w:hint="eastAsia" w:ascii="宋体" w:hAnsi="宋体" w:cs="宋体"/>
          <w:position w:val="18"/>
          <w:szCs w:val="21"/>
        </w:rPr>
        <w:t>日期：年 月 日</w:t>
      </w:r>
    </w:p>
    <w:p w14:paraId="023D8BCE">
      <w:pPr>
        <w:autoSpaceDE w:val="0"/>
        <w:autoSpaceDN w:val="0"/>
        <w:adjustRightInd w:val="0"/>
        <w:spacing w:line="360" w:lineRule="auto"/>
        <w:ind w:firstLine="5060" w:firstLineChars="2400"/>
        <w:rPr>
          <w:rFonts w:ascii="宋体" w:hAnsi="宋体" w:cs="宋体"/>
          <w:b/>
        </w:rPr>
      </w:pPr>
    </w:p>
    <w:p w14:paraId="6884ACFF">
      <w:pPr>
        <w:autoSpaceDE w:val="0"/>
        <w:autoSpaceDN w:val="0"/>
        <w:adjustRightInd w:val="0"/>
        <w:spacing w:line="360" w:lineRule="auto"/>
        <w:ind w:firstLine="5060" w:firstLineChars="2400"/>
        <w:rPr>
          <w:rFonts w:ascii="宋体" w:hAnsi="宋体" w:cs="宋体"/>
          <w:b/>
        </w:rPr>
      </w:pPr>
    </w:p>
    <w:p w14:paraId="55858C8E">
      <w:pPr>
        <w:autoSpaceDE w:val="0"/>
        <w:autoSpaceDN w:val="0"/>
        <w:adjustRightInd w:val="0"/>
        <w:spacing w:line="360" w:lineRule="auto"/>
        <w:ind w:firstLine="5060" w:firstLineChars="2400"/>
        <w:rPr>
          <w:rFonts w:ascii="宋体" w:hAnsi="宋体" w:cs="宋体"/>
          <w:b/>
        </w:rPr>
      </w:pPr>
    </w:p>
    <w:p w14:paraId="30D7E895">
      <w:pPr>
        <w:autoSpaceDE w:val="0"/>
        <w:autoSpaceDN w:val="0"/>
        <w:adjustRightInd w:val="0"/>
        <w:spacing w:line="360" w:lineRule="auto"/>
        <w:ind w:firstLine="5060" w:firstLineChars="2400"/>
        <w:rPr>
          <w:rFonts w:ascii="宋体" w:hAnsi="宋体" w:cs="宋体"/>
          <w:b/>
        </w:rPr>
      </w:pPr>
    </w:p>
    <w:p w14:paraId="61C1E3B5">
      <w:pPr>
        <w:autoSpaceDE w:val="0"/>
        <w:autoSpaceDN w:val="0"/>
        <w:adjustRightInd w:val="0"/>
        <w:spacing w:line="360" w:lineRule="auto"/>
        <w:ind w:firstLine="5060" w:firstLineChars="2400"/>
        <w:rPr>
          <w:rFonts w:ascii="宋体" w:hAnsi="宋体" w:cs="宋体"/>
          <w:b/>
        </w:rPr>
      </w:pPr>
    </w:p>
    <w:p w14:paraId="379EEB7E">
      <w:pPr>
        <w:autoSpaceDE w:val="0"/>
        <w:autoSpaceDN w:val="0"/>
        <w:adjustRightInd w:val="0"/>
        <w:spacing w:line="360" w:lineRule="auto"/>
        <w:ind w:firstLine="5060" w:firstLineChars="2400"/>
        <w:rPr>
          <w:rFonts w:ascii="宋体" w:hAnsi="宋体" w:cs="宋体"/>
          <w:b/>
        </w:rPr>
      </w:pPr>
    </w:p>
    <w:p w14:paraId="14C32A76">
      <w:pPr>
        <w:autoSpaceDE w:val="0"/>
        <w:autoSpaceDN w:val="0"/>
        <w:adjustRightInd w:val="0"/>
        <w:spacing w:line="360" w:lineRule="auto"/>
        <w:ind w:firstLine="5060" w:firstLineChars="2400"/>
        <w:rPr>
          <w:rFonts w:ascii="宋体" w:hAnsi="宋体" w:cs="宋体"/>
          <w:b/>
        </w:rPr>
      </w:pPr>
    </w:p>
    <w:p w14:paraId="387D6664">
      <w:pPr>
        <w:autoSpaceDE w:val="0"/>
        <w:autoSpaceDN w:val="0"/>
        <w:adjustRightInd w:val="0"/>
        <w:spacing w:line="360" w:lineRule="auto"/>
        <w:ind w:firstLine="5060" w:firstLineChars="2400"/>
        <w:rPr>
          <w:rFonts w:ascii="宋体" w:hAnsi="宋体" w:cs="宋体"/>
          <w:b/>
        </w:rPr>
      </w:pPr>
    </w:p>
    <w:p w14:paraId="13C991AB">
      <w:pPr>
        <w:rPr>
          <w:rFonts w:ascii="宋体" w:hAnsi="宋体" w:cs="宋体"/>
          <w:b/>
        </w:rPr>
      </w:pPr>
      <w:r>
        <w:rPr>
          <w:rFonts w:hint="eastAsia" w:ascii="宋体" w:hAnsi="宋体" w:cs="宋体"/>
          <w:b/>
        </w:rPr>
        <w:br w:type="page"/>
      </w:r>
    </w:p>
    <w:p w14:paraId="4546F739">
      <w:pPr>
        <w:autoSpaceDE w:val="0"/>
        <w:autoSpaceDN w:val="0"/>
        <w:adjustRightInd w:val="0"/>
        <w:spacing w:line="360" w:lineRule="auto"/>
        <w:rPr>
          <w:rFonts w:ascii="宋体" w:hAnsi="宋体" w:cs="宋体"/>
          <w:b/>
        </w:rPr>
      </w:pPr>
      <w:r>
        <w:rPr>
          <w:rFonts w:hint="eastAsia" w:ascii="宋体" w:hAnsi="宋体" w:cs="宋体"/>
          <w:b/>
        </w:rPr>
        <w:t>附件十一、 资格资信证明文件</w:t>
      </w:r>
    </w:p>
    <w:p w14:paraId="4A9D4857">
      <w:pPr>
        <w:autoSpaceDE w:val="0"/>
        <w:autoSpaceDN w:val="0"/>
        <w:adjustRightInd w:val="0"/>
        <w:spacing w:line="360" w:lineRule="auto"/>
        <w:rPr>
          <w:rFonts w:ascii="宋体" w:hAnsi="宋体" w:cs="宋体"/>
          <w:b/>
        </w:rPr>
      </w:pPr>
    </w:p>
    <w:p w14:paraId="586B84B1">
      <w:pPr>
        <w:autoSpaceDE w:val="0"/>
        <w:autoSpaceDN w:val="0"/>
        <w:adjustRightInd w:val="0"/>
        <w:spacing w:line="360" w:lineRule="auto"/>
        <w:rPr>
          <w:rFonts w:hint="default" w:ascii="宋体" w:hAnsi="宋体" w:eastAsia="宋体" w:cs="宋体"/>
          <w:b/>
          <w:lang w:val="en-US" w:eastAsia="zh-CN"/>
        </w:rPr>
      </w:pPr>
      <w:r>
        <w:rPr>
          <w:rFonts w:hint="eastAsia" w:ascii="宋体" w:hAnsi="宋体" w:cs="宋体"/>
          <w:b/>
          <w:lang w:val="en-US" w:eastAsia="zh-CN"/>
        </w:rPr>
        <w:t>详见公告</w:t>
      </w:r>
    </w:p>
    <w:p w14:paraId="2D2B32BA">
      <w:pPr>
        <w:pStyle w:val="78"/>
        <w:ind w:firstLine="482"/>
        <w:rPr>
          <w:rFonts w:hAnsi="宋体" w:cs="宋体"/>
          <w:b/>
        </w:rPr>
      </w:pPr>
    </w:p>
    <w:p w14:paraId="4EF156D5">
      <w:pPr>
        <w:autoSpaceDE w:val="0"/>
        <w:autoSpaceDN w:val="0"/>
        <w:adjustRightInd w:val="0"/>
        <w:spacing w:line="360" w:lineRule="auto"/>
        <w:rPr>
          <w:rFonts w:ascii="宋体" w:hAnsi="宋体" w:cs="宋体"/>
          <w:b/>
        </w:rPr>
      </w:pPr>
    </w:p>
    <w:p w14:paraId="4D5E14D1">
      <w:pPr>
        <w:autoSpaceDE w:val="0"/>
        <w:autoSpaceDN w:val="0"/>
        <w:adjustRightInd w:val="0"/>
        <w:spacing w:line="360" w:lineRule="auto"/>
        <w:rPr>
          <w:rFonts w:ascii="宋体" w:hAnsi="宋体" w:cs="宋体"/>
          <w:b/>
        </w:rPr>
      </w:pPr>
    </w:p>
    <w:p w14:paraId="34D0BA26">
      <w:pPr>
        <w:autoSpaceDE w:val="0"/>
        <w:autoSpaceDN w:val="0"/>
        <w:adjustRightInd w:val="0"/>
        <w:spacing w:line="360" w:lineRule="auto"/>
        <w:rPr>
          <w:rFonts w:ascii="宋体" w:hAnsi="宋体" w:cs="宋体"/>
          <w:b/>
        </w:rPr>
      </w:pPr>
    </w:p>
    <w:p w14:paraId="6646E913">
      <w:pPr>
        <w:widowControl/>
        <w:shd w:val="clear" w:color="auto" w:fill="FFFFFF"/>
        <w:spacing w:line="360" w:lineRule="auto"/>
        <w:jc w:val="left"/>
        <w:rPr>
          <w:rFonts w:ascii="宋体" w:hAnsi="宋体" w:cs="宋体"/>
          <w:b/>
          <w:bCs/>
          <w:kern w:val="0"/>
          <w:szCs w:val="21"/>
        </w:rPr>
      </w:pPr>
      <w:r>
        <w:rPr>
          <w:rFonts w:hint="eastAsia" w:ascii="宋体" w:hAnsi="宋体" w:cs="宋体"/>
          <w:b/>
          <w:bCs/>
          <w:kern w:val="0"/>
          <w:szCs w:val="21"/>
        </w:rPr>
        <w:t>附件十二、项目技术说明或实施方案</w:t>
      </w:r>
    </w:p>
    <w:p w14:paraId="6CA8AAC0">
      <w:pPr>
        <w:widowControl/>
        <w:shd w:val="clear" w:color="auto" w:fill="FFFFFF"/>
        <w:spacing w:line="360" w:lineRule="auto"/>
        <w:jc w:val="left"/>
        <w:rPr>
          <w:rFonts w:ascii="宋体" w:hAnsi="宋体" w:cs="宋体"/>
          <w:color w:val="0000FF"/>
          <w:kern w:val="0"/>
          <w:szCs w:val="21"/>
        </w:rPr>
      </w:pPr>
    </w:p>
    <w:p w14:paraId="0F3B0013">
      <w:pPr>
        <w:autoSpaceDE w:val="0"/>
        <w:autoSpaceDN w:val="0"/>
        <w:adjustRightInd w:val="0"/>
        <w:spacing w:line="360" w:lineRule="auto"/>
        <w:rPr>
          <w:rFonts w:ascii="宋体" w:hAnsi="宋体" w:cs="宋体"/>
          <w:b/>
        </w:rPr>
      </w:pPr>
    </w:p>
    <w:p w14:paraId="23BF9209">
      <w:pPr>
        <w:autoSpaceDE w:val="0"/>
        <w:autoSpaceDN w:val="0"/>
        <w:adjustRightInd w:val="0"/>
        <w:spacing w:line="360" w:lineRule="auto"/>
        <w:rPr>
          <w:rFonts w:ascii="宋体" w:hAnsi="宋体" w:cs="宋体"/>
          <w:b/>
        </w:rPr>
      </w:pPr>
      <w:r>
        <w:rPr>
          <w:rFonts w:hint="eastAsia" w:ascii="宋体" w:hAnsi="宋体" w:cs="宋体"/>
          <w:b/>
        </w:rPr>
        <w:t>附件十三、其他</w:t>
      </w:r>
    </w:p>
    <w:p w14:paraId="47987AF4">
      <w:pPr>
        <w:pStyle w:val="2"/>
        <w:ind w:firstLine="422"/>
        <w:rPr>
          <w:rFonts w:ascii="宋体" w:hAnsi="宋体" w:cs="宋体"/>
          <w:b w:val="0"/>
          <w:bCs/>
          <w:sz w:val="22"/>
          <w:szCs w:val="21"/>
        </w:rPr>
      </w:pPr>
    </w:p>
    <w:p w14:paraId="383227C1">
      <w:pPr>
        <w:spacing w:line="240" w:lineRule="atLeast"/>
        <w:jc w:val="center"/>
        <w:rPr>
          <w:rFonts w:hint="eastAsia" w:ascii="宋体" w:hAnsi="宋体" w:eastAsia="宋体" w:cs="宋体"/>
          <w:bCs/>
          <w:sz w:val="32"/>
          <w:szCs w:val="40"/>
          <w:lang w:val="en-US" w:eastAsia="zh-CN"/>
        </w:rPr>
      </w:pPr>
      <w:r>
        <w:rPr>
          <w:rFonts w:hint="eastAsia" w:ascii="宋体" w:hAnsi="宋体" w:cs="宋体"/>
          <w:bCs/>
          <w:sz w:val="32"/>
          <w:szCs w:val="40"/>
          <w:lang w:val="en-US" w:eastAsia="zh-CN"/>
        </w:rPr>
        <w:t>承诺书</w:t>
      </w:r>
    </w:p>
    <w:p w14:paraId="0FBC1751">
      <w:pPr>
        <w:spacing w:line="360" w:lineRule="auto"/>
        <w:rPr>
          <w:rFonts w:ascii="宋体" w:hAnsi="宋体" w:cs="宋体"/>
          <w:bCs/>
          <w:szCs w:val="21"/>
        </w:rPr>
      </w:pPr>
    </w:p>
    <w:p w14:paraId="0C98993A">
      <w:pPr>
        <w:spacing w:line="360" w:lineRule="auto"/>
        <w:rPr>
          <w:rFonts w:ascii="宋体" w:hAnsi="宋体" w:cs="宋体"/>
          <w:bCs/>
          <w:sz w:val="22"/>
          <w:szCs w:val="22"/>
        </w:rPr>
      </w:pPr>
      <w:r>
        <w:rPr>
          <w:rFonts w:hint="eastAsia" w:ascii="宋体" w:hAnsi="宋体" w:cs="宋体"/>
          <w:bCs/>
          <w:sz w:val="22"/>
          <w:szCs w:val="22"/>
          <w:lang w:val="en-US" w:eastAsia="zh-CN"/>
        </w:rPr>
        <w:t>致</w:t>
      </w:r>
      <w:r>
        <w:rPr>
          <w:rFonts w:hint="eastAsia" w:ascii="宋体" w:hAnsi="宋体" w:cs="宋体"/>
          <w:bCs/>
          <w:sz w:val="22"/>
          <w:szCs w:val="22"/>
        </w:rPr>
        <w:t>江苏省设备成套股份有限公司：</w:t>
      </w:r>
    </w:p>
    <w:p w14:paraId="1E5E1935">
      <w:pPr>
        <w:spacing w:line="360" w:lineRule="auto"/>
        <w:ind w:firstLine="472" w:firstLineChars="200"/>
        <w:rPr>
          <w:rFonts w:hint="eastAsia" w:ascii="宋体" w:hAnsi="宋体" w:cs="宋体"/>
          <w:b w:val="0"/>
          <w:bCs/>
          <w:spacing w:val="8"/>
          <w:kern w:val="0"/>
          <w:sz w:val="22"/>
          <w:szCs w:val="22"/>
          <w:lang w:val="en-US" w:eastAsia="zh-CN"/>
        </w:rPr>
      </w:pPr>
      <w:r>
        <w:rPr>
          <w:rFonts w:hint="eastAsia" w:ascii="宋体" w:hAnsi="宋体" w:cs="宋体"/>
          <w:b w:val="0"/>
          <w:bCs/>
          <w:spacing w:val="8"/>
          <w:kern w:val="0"/>
          <w:sz w:val="22"/>
          <w:szCs w:val="22"/>
          <w:lang w:val="en-US" w:eastAsia="zh-CN"/>
        </w:rPr>
        <w:t>我公司参加徐州市鼓楼区二环北路4号院1#楼解危工程投标，承诺如下：</w:t>
      </w:r>
    </w:p>
    <w:p w14:paraId="541FF8DF">
      <w:pPr>
        <w:spacing w:line="360" w:lineRule="auto"/>
        <w:ind w:firstLine="472" w:firstLineChars="200"/>
        <w:rPr>
          <w:rFonts w:hint="default" w:ascii="宋体" w:hAnsi="宋体" w:eastAsia="宋体" w:cs="宋体"/>
          <w:b w:val="0"/>
          <w:bCs/>
          <w:spacing w:val="8"/>
          <w:kern w:val="0"/>
          <w:sz w:val="22"/>
          <w:szCs w:val="22"/>
        </w:rPr>
      </w:pPr>
      <w:r>
        <w:rPr>
          <w:rFonts w:hint="default" w:ascii="宋体" w:hAnsi="宋体" w:eastAsia="宋体" w:cs="宋体"/>
          <w:b w:val="0"/>
          <w:bCs/>
          <w:spacing w:val="8"/>
          <w:kern w:val="0"/>
          <w:sz w:val="22"/>
          <w:szCs w:val="22"/>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p>
    <w:p w14:paraId="71510802">
      <w:pPr>
        <w:spacing w:line="360" w:lineRule="auto"/>
        <w:ind w:firstLine="472" w:firstLineChars="200"/>
        <w:rPr>
          <w:rFonts w:hint="eastAsia" w:ascii="宋体" w:hAnsi="宋体" w:eastAsia="宋体" w:cs="宋体"/>
          <w:b w:val="0"/>
          <w:bCs/>
          <w:spacing w:val="8"/>
          <w:kern w:val="0"/>
          <w:sz w:val="22"/>
          <w:szCs w:val="22"/>
          <w:lang w:eastAsia="zh-CN"/>
        </w:rPr>
      </w:pPr>
      <w:r>
        <w:rPr>
          <w:rFonts w:hint="default" w:ascii="宋体" w:hAnsi="宋体" w:eastAsia="宋体" w:cs="宋体"/>
          <w:b w:val="0"/>
          <w:bCs/>
          <w:spacing w:val="8"/>
          <w:kern w:val="0"/>
          <w:sz w:val="22"/>
          <w:szCs w:val="22"/>
        </w:rPr>
        <w:t>拟派项目负责人</w:t>
      </w:r>
      <w:r>
        <w:rPr>
          <w:rFonts w:hint="eastAsia" w:ascii="宋体" w:hAnsi="宋体" w:cs="宋体"/>
          <w:b w:val="0"/>
          <w:bCs/>
          <w:spacing w:val="8"/>
          <w:kern w:val="0"/>
          <w:sz w:val="22"/>
          <w:szCs w:val="22"/>
          <w:lang w:val="en-US" w:eastAsia="zh-CN"/>
        </w:rPr>
        <w:t>未</w:t>
      </w:r>
      <w:r>
        <w:rPr>
          <w:rFonts w:hint="default" w:ascii="宋体" w:hAnsi="宋体" w:eastAsia="宋体" w:cs="宋体"/>
          <w:b w:val="0"/>
          <w:bCs/>
          <w:spacing w:val="8"/>
          <w:kern w:val="0"/>
          <w:sz w:val="22"/>
          <w:szCs w:val="22"/>
        </w:rPr>
        <w:t>在其他项目中担任项目经理、项目技术负责人、施工员、安全员、质量员</w:t>
      </w:r>
      <w:r>
        <w:rPr>
          <w:rFonts w:hint="eastAsia" w:ascii="宋体" w:hAnsi="宋体" w:cs="宋体"/>
          <w:b w:val="0"/>
          <w:bCs/>
          <w:spacing w:val="8"/>
          <w:kern w:val="0"/>
          <w:sz w:val="22"/>
          <w:szCs w:val="22"/>
          <w:lang w:eastAsia="zh-CN"/>
        </w:rPr>
        <w:t>。</w:t>
      </w:r>
    </w:p>
    <w:p w14:paraId="02106BB3">
      <w:pPr>
        <w:spacing w:line="360" w:lineRule="auto"/>
        <w:ind w:firstLine="472" w:firstLineChars="200"/>
        <w:rPr>
          <w:rFonts w:hint="eastAsia" w:ascii="宋体" w:hAnsi="宋体" w:eastAsia="宋体" w:cs="宋体"/>
          <w:b w:val="0"/>
          <w:bCs/>
          <w:spacing w:val="8"/>
          <w:kern w:val="0"/>
          <w:sz w:val="22"/>
          <w:szCs w:val="22"/>
          <w:lang w:eastAsia="zh-CN"/>
        </w:rPr>
      </w:pPr>
      <w:r>
        <w:rPr>
          <w:rFonts w:hint="default" w:ascii="宋体" w:hAnsi="宋体" w:eastAsia="宋体" w:cs="宋体"/>
          <w:b w:val="0"/>
          <w:bCs/>
          <w:spacing w:val="8"/>
          <w:kern w:val="0"/>
          <w:sz w:val="22"/>
          <w:szCs w:val="22"/>
        </w:rPr>
        <w:t>项目负责人无行贿犯罪行为记录；或有行贿犯罪行为记录，但自记录之日起已超过5年的，投标人无不良行为、无借牌挂靠行为；项目负责人（项目经理）无不良行为、无行贿行为</w:t>
      </w:r>
      <w:r>
        <w:rPr>
          <w:rFonts w:hint="eastAsia" w:ascii="宋体" w:hAnsi="宋体" w:cs="宋体"/>
          <w:b w:val="0"/>
          <w:bCs/>
          <w:spacing w:val="8"/>
          <w:kern w:val="0"/>
          <w:sz w:val="22"/>
          <w:szCs w:val="22"/>
          <w:lang w:eastAsia="zh-CN"/>
        </w:rPr>
        <w:t>。</w:t>
      </w:r>
    </w:p>
    <w:p w14:paraId="14F41735">
      <w:pPr>
        <w:spacing w:line="360" w:lineRule="auto"/>
        <w:rPr>
          <w:rFonts w:ascii="宋体" w:hAnsi="宋体" w:cs="宋体"/>
          <w:b w:val="0"/>
          <w:bCs/>
          <w:sz w:val="22"/>
          <w:szCs w:val="22"/>
        </w:rPr>
      </w:pPr>
    </w:p>
    <w:p w14:paraId="4631E3AF">
      <w:pPr>
        <w:rPr>
          <w:rFonts w:ascii="宋体" w:hAnsi="宋体" w:cs="宋体"/>
          <w:bCs/>
          <w:sz w:val="22"/>
          <w:szCs w:val="22"/>
        </w:rPr>
      </w:pPr>
    </w:p>
    <w:p w14:paraId="0CC33DD9">
      <w:pPr>
        <w:spacing w:line="360" w:lineRule="auto"/>
        <w:jc w:val="right"/>
        <w:rPr>
          <w:rFonts w:ascii="宋体" w:hAnsi="宋体" w:cs="宋体"/>
          <w:bCs/>
          <w:sz w:val="22"/>
          <w:szCs w:val="22"/>
        </w:rPr>
      </w:pPr>
      <w:r>
        <w:rPr>
          <w:rFonts w:hint="eastAsia" w:ascii="宋体" w:hAnsi="宋体" w:cs="宋体"/>
          <w:bCs/>
          <w:sz w:val="22"/>
          <w:szCs w:val="22"/>
        </w:rPr>
        <w:t>声明人：（</w:t>
      </w:r>
      <w:r>
        <w:rPr>
          <w:rFonts w:hint="eastAsia" w:ascii="Arial" w:hAnsi="Arial" w:cs="Arial"/>
          <w:bCs/>
          <w:sz w:val="22"/>
          <w:szCs w:val="22"/>
        </w:rPr>
        <w:t>加盖电子公章</w:t>
      </w:r>
      <w:r>
        <w:rPr>
          <w:rFonts w:hint="eastAsia" w:ascii="宋体" w:hAnsi="宋体" w:cs="宋体"/>
          <w:bCs/>
          <w:sz w:val="22"/>
          <w:szCs w:val="22"/>
        </w:rPr>
        <w:t>）</w:t>
      </w:r>
    </w:p>
    <w:p w14:paraId="7CD42258">
      <w:pPr>
        <w:autoSpaceDE w:val="0"/>
        <w:autoSpaceDN w:val="0"/>
        <w:adjustRightInd w:val="0"/>
        <w:spacing w:line="360" w:lineRule="auto"/>
        <w:jc w:val="right"/>
        <w:rPr>
          <w:rFonts w:ascii="宋体" w:hAnsi="宋体" w:cs="宋体"/>
          <w:color w:val="000000"/>
          <w:sz w:val="22"/>
          <w:szCs w:val="22"/>
        </w:rPr>
      </w:pPr>
      <w:r>
        <w:rPr>
          <w:rFonts w:hint="eastAsia" w:ascii="宋体" w:hAnsi="宋体" w:cs="宋体"/>
          <w:bCs/>
          <w:sz w:val="22"/>
          <w:szCs w:val="22"/>
        </w:rPr>
        <w:t>日期：    年   月</w:t>
      </w:r>
    </w:p>
    <w:sectPr>
      <w:footerReference r:id="rId24" w:type="default"/>
      <w:pgSz w:w="11906" w:h="16838"/>
      <w:pgMar w:top="1440" w:right="1797" w:bottom="1440" w:left="1797" w:header="851" w:footer="794"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yyb"/>
    <w:panose1 w:val="00000000000000000000"/>
    <w:charset w:val="00"/>
    <w:family w:val="auto"/>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7C01C">
    <w:pPr>
      <w:pStyle w:val="4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5CED1">
    <w:pPr>
      <w:pStyle w:val="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FCAC7">
    <w:pPr>
      <w:pStyle w:val="4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BF2D5">
    <w:pPr>
      <w:pStyle w:val="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E850BE5">
                          <w:pPr>
                            <w:pStyle w:val="41"/>
                          </w:pPr>
                          <w:r>
                            <w:fldChar w:fldCharType="begin"/>
                          </w:r>
                          <w:r>
                            <w:instrText xml:space="preserve"> PAGE  \* MERGEFORMAT </w:instrText>
                          </w:r>
                          <w:r>
                            <w:fldChar w:fldCharType="separate"/>
                          </w:r>
                          <w:r>
                            <w:t>6</w:t>
                          </w:r>
                          <w:r>
                            <w:fldChar w:fldCharType="end"/>
                          </w:r>
                        </w:p>
                      </w:txbxContent>
                    </wps:txbx>
                    <wps:bodyPr wrap="none" lIns="0" tIns="0" rIns="0" bIns="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L0ucWXQAQAApgMAAA4AAAAAAAAAAQAgAAAAIgEA&#10;AGRycy9lMm9Eb2MueG1sUEsFBgAAAAAGAAYAWQEAAGQFAAAAAA==&#10;">
              <v:fill on="f" focussize="0,0"/>
              <v:stroke on="f" weight="1.25pt"/>
              <v:imagedata o:title=""/>
              <o:lock v:ext="edit" aspectratio="f"/>
              <v:textbox inset="0mm,0mm,0mm,0mm" style="mso-fit-shape-to-text:t;">
                <w:txbxContent>
                  <w:p w14:paraId="1E850BE5">
                    <w:pPr>
                      <w:pStyle w:val="41"/>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EF6A6">
    <w:pPr>
      <w:pStyle w:val="4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7AC2DC5D">
                          <w:pPr>
                            <w:pStyle w:val="41"/>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&#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HrfOC0QEAAKYDAAAOAAAAAAAAAAEAIAAAACIB&#10;AABkcnMvZTJvRG9jLnhtbFBLBQYAAAAABgAGAFkBAABlBQAAAAA=&#10;">
              <v:fill on="f" focussize="0,0"/>
              <v:stroke on="f" weight="1.25pt"/>
              <v:imagedata o:title=""/>
              <o:lock v:ext="edit" aspectratio="f"/>
              <v:textbox inset="0mm,0mm,0mm,0mm" style="mso-fit-shape-to-text:t;">
                <w:txbxContent>
                  <w:p w14:paraId="7AC2DC5D">
                    <w:pPr>
                      <w:pStyle w:val="4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62565">
    <w:pPr>
      <w:pStyle w:val="41"/>
      <w:jc w:val="center"/>
    </w:pPr>
    <w:r>
      <mc:AlternateContent>
        <mc:Choice Requires="wps">
          <w:drawing>
            <wp:anchor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3" name="文本框 6"/>
              <wp:cNvGraphicFramePr/>
              <a:graphic xmlns:a="http://schemas.openxmlformats.org/drawingml/2006/main">
                <a:graphicData uri="http://schemas.microsoft.com/office/word/2010/wordprocessingShape">
                  <wps:wsp>
                    <wps:cNvSpPr txBox="1"/>
                    <wps:spPr>
                      <a:xfrm>
                        <a:off x="0" y="0"/>
                        <a:ext cx="266700" cy="120650"/>
                      </a:xfrm>
                      <a:prstGeom prst="rect">
                        <a:avLst/>
                      </a:prstGeom>
                      <a:noFill/>
                      <a:ln w="15875">
                        <a:noFill/>
                      </a:ln>
                      <a:effectLst/>
                    </wps:spPr>
                    <wps:txbx>
                      <w:txbxContent>
                        <w:p w14:paraId="46BEDC95">
                          <w:pPr>
                            <w:pStyle w:val="41"/>
                          </w:pPr>
                          <w:r>
                            <w:fldChar w:fldCharType="begin"/>
                          </w:r>
                          <w:r>
                            <w:instrText xml:space="preserve"> PAGE  \* MERGEFORMAT </w:instrText>
                          </w:r>
                          <w:r>
                            <w:fldChar w:fldCharType="separate"/>
                          </w:r>
                          <w:r>
                            <w:t>13</w:t>
                          </w:r>
                          <w:r>
                            <w:fldChar w:fldCharType="end"/>
                          </w:r>
                        </w:p>
                      </w:txbxContent>
                    </wps:txbx>
                    <wps:bodyPr wrap="square" lIns="0" tIns="0" rIns="0" bIns="0"/>
                  </wps:wsp>
                </a:graphicData>
              </a:graphic>
            </wp:anchor>
          </w:drawing>
        </mc:Choice>
        <mc:Fallback>
          <w:pict>
            <v:shape id="文本框 6" o:spid="_x0000_s1026" o:spt="202" type="#_x0000_t202" style="position:absolute;left:0pt;margin-left:218.15pt;margin-top:0pt;height:9.5pt;width:21pt;mso-position-horizontal-relative:margin;z-index:251660288;mso-width-relative:page;mso-height-relative:page;" filled="f" stroked="f" coordsize="21600,21600" o:gfxdata="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XbPxQ1QAAAAcBAAAPAAAAAAAAAAEAIAAAACIAAABkcnMvZG93&#10;bnJldi54bWxQSwECFAAUAAAACACHTuJArpHCWsoBAACLAwAADgAAAAAAAAABACAAAAAkAQAAZHJz&#10;L2Uyb0RvYy54bWxQSwUGAAAAAAYABgBZAQAAYAUAAAAA&#10;">
              <v:fill on="f" focussize="0,0"/>
              <v:stroke on="f" weight="1.25pt"/>
              <v:imagedata o:title=""/>
              <o:lock v:ext="edit" aspectratio="f"/>
              <v:textbox inset="0mm,0mm,0mm,0mm">
                <w:txbxContent>
                  <w:p w14:paraId="46BEDC95">
                    <w:pPr>
                      <w:pStyle w:val="41"/>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C4F2C">
    <w:pPr>
      <w:pStyle w:val="41"/>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70E22DDE">
                          <w:pPr>
                            <w:pStyle w:val="41"/>
                          </w:pPr>
                          <w:r>
                            <w:fldChar w:fldCharType="begin"/>
                          </w:r>
                          <w:r>
                            <w:instrText xml:space="preserve"> PAGE  \* MERGEFORMAT </w:instrText>
                          </w:r>
                          <w: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AA3xAHQAQAApQMAAA4AAAAAAAAAAQAgAAAAIgEA&#10;AGRycy9lMm9Eb2MueG1sUEsFBgAAAAAGAAYAWQEAAGQFAAAAAA==&#10;">
              <v:fill on="f" focussize="0,0"/>
              <v:stroke on="f" weight="1.25pt"/>
              <v:imagedata o:title=""/>
              <o:lock v:ext="edit" aspectratio="f"/>
              <v:textbox inset="0mm,0mm,0mm,0mm" style="mso-fit-shape-to-text:t;">
                <w:txbxContent>
                  <w:p w14:paraId="70E22DDE">
                    <w:pPr>
                      <w:pStyle w:val="41"/>
                    </w:pPr>
                    <w:r>
                      <w:fldChar w:fldCharType="begin"/>
                    </w:r>
                    <w:r>
                      <w:instrText xml:space="preserve"> PAGE  \* MERGEFORMAT </w:instrText>
                    </w:r>
                    <w:r>
                      <w:fldChar w:fldCharType="separate"/>
                    </w:r>
                    <w:r>
                      <w:rPr>
                        <w:rFonts w:hint="eastAsia"/>
                      </w:rPr>
                      <w:t>1</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81D3D">
    <w:pPr>
      <w:widowControl w:val="0"/>
      <w:tabs>
        <w:tab w:val="center" w:pos="4153"/>
        <w:tab w:val="right" w:pos="8306"/>
      </w:tabs>
      <w:snapToGrid w:val="0"/>
      <w:ind w:right="360" w:firstLine="360"/>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43B5840">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25</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43B5840">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25</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181AC">
    <w:pPr>
      <w:framePr w:wrap="around" w:vAnchor="text" w:hAnchor="margin" w:xAlign="right" w:y="1"/>
      <w:widowControl w:val="0"/>
      <w:tabs>
        <w:tab w:val="center" w:pos="4153"/>
        <w:tab w:val="right" w:pos="8306"/>
      </w:tabs>
      <w:snapToGrid w:val="0"/>
      <w:ind w:firstLine="36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3CFE4D8D">
    <w:pPr>
      <w:widowControl w:val="0"/>
      <w:tabs>
        <w:tab w:val="center" w:pos="4153"/>
        <w:tab w:val="right" w:pos="8306"/>
      </w:tabs>
      <w:snapToGrid w:val="0"/>
      <w:ind w:right="360" w:firstLine="360"/>
      <w:jc w:val="left"/>
      <w:rPr>
        <w:rFonts w:ascii="Times New Roman" w:hAnsi="Times New Roman" w:eastAsia="宋体" w:cs="Times New Roman"/>
        <w:kern w:val="2"/>
        <w:sz w:val="18"/>
        <w:szCs w:val="18"/>
        <w:lang w:val="en-US" w:eastAsia="zh-CN" w:bidi="ar-S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94FB4">
    <w:pPr>
      <w:widowControl w:val="0"/>
      <w:tabs>
        <w:tab w:val="center" w:pos="4153"/>
        <w:tab w:val="right" w:pos="8306"/>
      </w:tabs>
      <w:snapToGrid w:val="0"/>
      <w:ind w:firstLine="36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F26CE50">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RyjAs0BAACnAwAADgAAAAAAAAABACAAAAAeAQAAZHJzL2Uy&#10;b0RvYy54bWxQSwUGAAAAAAYABgBZAQAAXQUAAAAA&#10;">
              <v:fill on="f" focussize="0,0"/>
              <v:stroke on="f"/>
              <v:imagedata o:title=""/>
              <o:lock v:ext="edit" aspectratio="f"/>
              <v:textbox inset="0mm,0mm,0mm,0mm" style="mso-fit-shape-to-text:t;">
                <w:txbxContent>
                  <w:p w14:paraId="3F26CE50">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A92E4">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7FB69D5">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41</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7ReE8wBAACn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abmrzlzwtKDX75/u/z4dfn5lS2T&#10;PH3AiqoeAtXF4c4PtDRzHCmYWA8t2PQlPozyJO75Kq4aIpPp0nq1XpeUkpSbHcIvHq8HwPhWecuS&#10;UXOg18uiitN7jGPpXJK6OX+vjckvaNxfAcIcIyqvwHQ7MRknTlYc9sNEb++bM7HraQ1q7mjrOTPv&#10;HKmcNmY2YDb2s3EMoA9dXqnUHcPtMdJIedLUYYQlhsmh98tcp11LC/Knn6se/6/t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jtF4TzAEAAKcDAAAOAAAAAAAAAAEAIAAAAB4BAABkcnMvZTJv&#10;RG9jLnhtbFBLBQYAAAAABgAGAFkBAABcBQAAAAA=&#10;">
              <v:fill on="f" focussize="0,0"/>
              <v:stroke on="f"/>
              <v:imagedata o:title=""/>
              <o:lock v:ext="edit" aspectratio="f"/>
              <v:textbox inset="0mm,0mm,0mm,0mm" style="mso-fit-shape-to-text:t;">
                <w:txbxContent>
                  <w:p w14:paraId="77FB69D5">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14:paraId="0D5C3C05">
    <w:pPr>
      <w:widowControl w:val="0"/>
      <w:tabs>
        <w:tab w:val="center" w:pos="4153"/>
        <w:tab w:val="right" w:pos="8306"/>
      </w:tabs>
      <w:snapToGrid w:val="0"/>
      <w:ind w:right="360"/>
      <w:jc w:val="left"/>
      <w:rPr>
        <w:rFonts w:hint="eastAsia" w:ascii="Times New Roman" w:hAnsi="Times New Roman" w:eastAsia="宋体" w:cs="Times New Roman"/>
        <w:kern w:val="2"/>
        <w:sz w:val="18"/>
        <w:szCs w:val="18"/>
        <w:lang w:val="en-US" w:eastAsia="zh-CN" w:bidi="ar-SA"/>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17F3D">
    <w:pPr>
      <w:pStyle w:val="41"/>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9E543B3">
                          <w:pPr>
                            <w:pStyle w:val="41"/>
                          </w:pPr>
                          <w:r>
                            <w:fldChar w:fldCharType="begin"/>
                          </w:r>
                          <w:r>
                            <w:instrText xml:space="preserve"> PAGE  \* MERGEFORMAT </w:instrText>
                          </w:r>
                          <w:r>
                            <w:fldChar w:fldCharType="separate"/>
                          </w:r>
                          <w:r>
                            <w:t>59</w:t>
                          </w:r>
                          <w:r>
                            <w:fldChar w:fldCharType="end"/>
                          </w:r>
                        </w:p>
                      </w:txbxContent>
                    </wps:txbx>
                    <wps:bodyPr wrap="none" lIns="0" tIns="0" rIns="0" bIns="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uAZaLIAQAAngMAAA4AAAAAAAAAAQAgAAAAHgEAAGRycy9lMm9Eb2Mu&#10;eG1sUEsFBgAAAAAGAAYAWQEAAFgFAAAAAA==&#10;">
              <v:fill on="f" focussize="0,0"/>
              <v:stroke on="f"/>
              <v:imagedata o:title=""/>
              <o:lock v:ext="edit" aspectratio="f"/>
              <v:textbox inset="0mm,0mm,0mm,0mm" style="mso-fit-shape-to-text:t;">
                <w:txbxContent>
                  <w:p w14:paraId="39E543B3">
                    <w:pPr>
                      <w:pStyle w:val="41"/>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00CBF">
    <w:pPr>
      <w:pStyle w:val="4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067E6824">
                          <w:pPr>
                            <w:pStyle w:val="41"/>
                          </w:pPr>
                          <w:r>
                            <w:fldChar w:fldCharType="begin"/>
                          </w:r>
                          <w:r>
                            <w:instrText xml:space="preserve"> PAGE  \* MERGEFORMAT </w:instrText>
                          </w:r>
                          <w:r>
                            <w:fldChar w:fldCharType="separate"/>
                          </w:r>
                          <w:r>
                            <w:t>49</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&#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SaZRz0QEAAKYDAAAOAAAAAAAAAAEAIAAAACIB&#10;AABkcnMvZTJvRG9jLnhtbFBLBQYAAAAABgAGAFkBAABlBQAAAAA=&#10;">
              <v:fill on="f" focussize="0,0"/>
              <v:stroke on="f" weight="1.25pt"/>
              <v:imagedata o:title=""/>
              <o:lock v:ext="edit" aspectratio="f"/>
              <v:textbox inset="0mm,0mm,0mm,0mm" style="mso-fit-shape-to-text:t;">
                <w:txbxContent>
                  <w:p w14:paraId="067E6824">
                    <w:pPr>
                      <w:pStyle w:val="41"/>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5AAF">
    <w:pPr>
      <w:pStyle w:val="41"/>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0D6E9ED">
                          <w:pPr>
                            <w:pStyle w:val="41"/>
                          </w:pPr>
                          <w:r>
                            <w:fldChar w:fldCharType="begin"/>
                          </w:r>
                          <w:r>
                            <w:instrText xml:space="preserve"> PAGE  \* MERGEFORMAT </w:instrText>
                          </w:r>
                          <w:r>
                            <w:fldChar w:fldCharType="separate"/>
                          </w:r>
                          <w:r>
                            <w:t>61</w:t>
                          </w:r>
                          <w:r>
                            <w:fldChar w:fldCharType="end"/>
                          </w:r>
                        </w:p>
                      </w:txbxContent>
                    </wps:txbx>
                    <wps:bodyPr wrap="none" lIns="0" tIns="0" rIns="0" bIns="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N0/AwrQAQAApgMAAA4AAAAAAAAAAQAgAAAAIgEA&#10;AGRycy9lMm9Eb2MueG1sUEsFBgAAAAAGAAYAWQEAAGQFAAAAAA==&#10;">
              <v:fill on="f" focussize="0,0"/>
              <v:stroke on="f" weight="1.25pt"/>
              <v:imagedata o:title=""/>
              <o:lock v:ext="edit" aspectratio="f"/>
              <v:textbox inset="0mm,0mm,0mm,0mm" style="mso-fit-shape-to-text:t;">
                <w:txbxContent>
                  <w:p w14:paraId="50D6E9ED">
                    <w:pPr>
                      <w:pStyle w:val="41"/>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C4C75">
    <w:pPr>
      <w:pStyle w:val="4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F1DB1">
    <w:pPr>
      <w:pStyle w:val="4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55DF3">
    <w:pPr>
      <w:pStyle w:val="4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F87E3">
    <w:pPr>
      <w:widowControl w:val="0"/>
      <w:pBdr>
        <w:bottom w:val="single" w:color="auto" w:sz="6" w:space="1"/>
      </w:pBdr>
      <w:tabs>
        <w:tab w:val="center" w:pos="4153"/>
        <w:tab w:val="right" w:pos="8306"/>
      </w:tabs>
      <w:snapToGrid/>
      <w:jc w:val="both"/>
      <w:rPr>
        <w:rFonts w:hint="eastAsia" w:ascii="宋体" w:hAnsi="Courier New" w:eastAsia="宋体" w:cs="Times New Roman"/>
        <w:kern w:val="2"/>
        <w:sz w:val="2"/>
        <w:szCs w:val="2"/>
        <w:lang w:val="en-US" w:eastAsia="zh-CN" w:bidi="ar-SA"/>
      </w:rPr>
    </w:pPr>
    <w:r>
      <w:rPr>
        <w:rFonts w:hint="eastAsia" w:ascii="Times New Roman" w:hAnsi="Times New Roman" w:eastAsia="宋体" w:cs="Times New Roman"/>
        <w:kern w:val="2"/>
        <w:sz w:val="18"/>
        <w:szCs w:val="18"/>
        <w:lang w:val="en-US" w:eastAsia="zh-CN" w:bidi="ar-S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DF055">
    <w:pPr>
      <w:widowControl w:val="0"/>
      <w:pBdr>
        <w:bottom w:val="single" w:color="auto" w:sz="6" w:space="1"/>
      </w:pBdr>
      <w:tabs>
        <w:tab w:val="center" w:pos="4153"/>
        <w:tab w:val="right" w:pos="8306"/>
      </w:tabs>
      <w:snapToGrid w:val="0"/>
      <w:ind w:firstLine="360"/>
      <w:jc w:val="center"/>
      <w:rPr>
        <w:rFonts w:ascii="宋体" w:hAnsi="Courier New" w:eastAsia="宋体" w:cs="Times New Roman"/>
        <w:kern w:val="2"/>
        <w:sz w:val="18"/>
        <w:szCs w:val="20"/>
        <w:lang w:val="en-US"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B1966">
    <w:pPr>
      <w:widowControl w:val="0"/>
      <w:pBdr>
        <w:bottom w:val="single" w:color="auto" w:sz="6" w:space="1"/>
      </w:pBdr>
      <w:tabs>
        <w:tab w:val="center" w:pos="4153"/>
        <w:tab w:val="right" w:pos="8306"/>
      </w:tabs>
      <w:snapToGrid w:val="0"/>
      <w:ind w:firstLine="360"/>
      <w:jc w:val="center"/>
      <w:rPr>
        <w:rFonts w:ascii="宋体" w:hAnsi="Courier New" w:eastAsia="宋体" w:cs="Times New Roman"/>
        <w:kern w:val="2"/>
        <w:sz w:val="18"/>
        <w:szCs w:val="20"/>
        <w:lang w:val="en-US" w:eastAsia="zh-CN" w:bidi="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0484E">
    <w:pPr>
      <w:pStyle w:val="42"/>
      <w:pBdr>
        <w:bottom w:val="none" w:color="auto" w:sz="0" w:space="1"/>
      </w:pBdr>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FA93B">
    <w:pPr>
      <w:pStyle w:val="42"/>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3D42D"/>
    <w:multiLevelType w:val="singleLevel"/>
    <w:tmpl w:val="BD63D42D"/>
    <w:lvl w:ilvl="0" w:tentative="0">
      <w:start w:val="2"/>
      <w:numFmt w:val="chineseCounting"/>
      <w:suff w:val="nothing"/>
      <w:lvlText w:val="%1、"/>
      <w:lvlJc w:val="left"/>
      <w:rPr>
        <w:rFonts w:hint="eastAsia"/>
      </w:rPr>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2">
    <w:nsid w:val="20620658"/>
    <w:multiLevelType w:val="multilevel"/>
    <w:tmpl w:val="20620658"/>
    <w:lvl w:ilvl="0" w:tentative="0">
      <w:start w:val="1"/>
      <w:numFmt w:val="bullet"/>
      <w:pStyle w:val="168"/>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3FB0095F"/>
    <w:multiLevelType w:val="multilevel"/>
    <w:tmpl w:val="3FB0095F"/>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4121AA6"/>
    <w:multiLevelType w:val="multilevel"/>
    <w:tmpl w:val="44121AA6"/>
    <w:lvl w:ilvl="0" w:tentative="0">
      <w:start w:val="1"/>
      <w:numFmt w:val="decimal"/>
      <w:pStyle w:val="151"/>
      <w:lvlText w:val="(%1)"/>
      <w:lvlJc w:val="left"/>
      <w:pPr>
        <w:tabs>
          <w:tab w:val="left" w:pos="397"/>
        </w:tabs>
        <w:ind w:left="397" w:hanging="397"/>
      </w:pPr>
      <w:rPr>
        <w:rFonts w:hint="default" w:ascii="Arial" w:hAnsi="Arial" w:eastAsia="宋体" w:cs="Times New Roman"/>
        <w:b w:val="0"/>
        <w:i w:val="0"/>
        <w:color w:val="auto"/>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51002338"/>
    <w:multiLevelType w:val="singleLevel"/>
    <w:tmpl w:val="51002338"/>
    <w:lvl w:ilvl="0" w:tentative="0">
      <w:start w:val="1"/>
      <w:numFmt w:val="bullet"/>
      <w:pStyle w:val="123"/>
      <w:lvlText w:val=""/>
      <w:lvlJc w:val="left"/>
      <w:pPr>
        <w:tabs>
          <w:tab w:val="left" w:pos="360"/>
        </w:tabs>
        <w:ind w:left="360" w:hanging="360"/>
      </w:pPr>
      <w:rPr>
        <w:rFonts w:hint="default" w:ascii="Symbol" w:hAnsi="Symbol"/>
      </w:rPr>
    </w:lvl>
  </w:abstractNum>
  <w:abstractNum w:abstractNumId="6">
    <w:nsid w:val="581D2BC5"/>
    <w:multiLevelType w:val="multilevel"/>
    <w:tmpl w:val="581D2BC5"/>
    <w:lvl w:ilvl="0" w:tentative="0">
      <w:start w:val="1"/>
      <w:numFmt w:val="decimal"/>
      <w:pStyle w:val="121"/>
      <w:lvlText w:val="%1"/>
      <w:lvlJc w:val="left"/>
      <w:pPr>
        <w:tabs>
          <w:tab w:val="left" w:pos="567"/>
        </w:tabs>
        <w:ind w:left="567" w:hanging="567"/>
      </w:pPr>
      <w:rPr>
        <w:rFonts w:hint="eastAsia" w:cs="Times New Roman"/>
      </w:rPr>
    </w:lvl>
    <w:lvl w:ilvl="1" w:tentative="0">
      <w:start w:val="1"/>
      <w:numFmt w:val="decimal"/>
      <w:pStyle w:val="130"/>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abstractNum w:abstractNumId="7">
    <w:nsid w:val="58C6081D"/>
    <w:multiLevelType w:val="singleLevel"/>
    <w:tmpl w:val="58C6081D"/>
    <w:lvl w:ilvl="0" w:tentative="0">
      <w:start w:val="1"/>
      <w:numFmt w:val="decimal"/>
      <w:suff w:val="nothing"/>
      <w:lvlText w:val="（%1）"/>
      <w:lvlJc w:val="left"/>
    </w:lvl>
  </w:abstractNum>
  <w:abstractNum w:abstractNumId="8">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5"/>
  </w:num>
  <w:num w:numId="4">
    <w:abstractNumId w:val="4"/>
  </w:num>
  <w:num w:numId="5">
    <w:abstractNumId w:val="2"/>
  </w:num>
  <w:num w:numId="6">
    <w:abstractNumId w:val="0"/>
  </w:num>
  <w:num w:numId="7">
    <w:abstractNumId w:val="7"/>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mirrorMargins w:val="1"/>
  <w:bordersDoNotSurroundHeader w:val="0"/>
  <w:bordersDoNotSurroundFooter w:val="0"/>
  <w:documentProtection w:enforcement="0"/>
  <w:defaultTabStop w:val="425"/>
  <w:drawingGridHorizontalSpacing w:val="0"/>
  <w:drawingGridVerticalSpacing w:val="145"/>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hdrShapeDefaults>
    <o:shapelayout v:ext="edit">
      <o:idmap v:ext="edit" data="3,4"/>
    </o:shapelayout>
  </w:hdrShapeDefaults>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kZTQ0OTk5MTRiOTJiYzAyYTRiYjU2N2NhYzQwOWEifQ=="/>
  </w:docVars>
  <w:rsids>
    <w:rsidRoot w:val="00172A27"/>
    <w:rsid w:val="00025FD2"/>
    <w:rsid w:val="00033F7E"/>
    <w:rsid w:val="00056FA6"/>
    <w:rsid w:val="00062B5C"/>
    <w:rsid w:val="00065F8C"/>
    <w:rsid w:val="00070EFF"/>
    <w:rsid w:val="00073336"/>
    <w:rsid w:val="00090F03"/>
    <w:rsid w:val="0009240C"/>
    <w:rsid w:val="000A3770"/>
    <w:rsid w:val="000A38EF"/>
    <w:rsid w:val="000B327F"/>
    <w:rsid w:val="000F3D62"/>
    <w:rsid w:val="000F67B3"/>
    <w:rsid w:val="0012756B"/>
    <w:rsid w:val="00140830"/>
    <w:rsid w:val="00162E16"/>
    <w:rsid w:val="00172A27"/>
    <w:rsid w:val="00175DA7"/>
    <w:rsid w:val="001944FA"/>
    <w:rsid w:val="00194802"/>
    <w:rsid w:val="001A2685"/>
    <w:rsid w:val="001A7B1D"/>
    <w:rsid w:val="001C052B"/>
    <w:rsid w:val="001E629F"/>
    <w:rsid w:val="00202F79"/>
    <w:rsid w:val="00203C40"/>
    <w:rsid w:val="002069AD"/>
    <w:rsid w:val="00215E66"/>
    <w:rsid w:val="00241561"/>
    <w:rsid w:val="002476FD"/>
    <w:rsid w:val="00247C32"/>
    <w:rsid w:val="00255FE0"/>
    <w:rsid w:val="00260F11"/>
    <w:rsid w:val="00266E19"/>
    <w:rsid w:val="00272DC0"/>
    <w:rsid w:val="00287918"/>
    <w:rsid w:val="002917F0"/>
    <w:rsid w:val="002D6142"/>
    <w:rsid w:val="002F171F"/>
    <w:rsid w:val="002F1825"/>
    <w:rsid w:val="003077DF"/>
    <w:rsid w:val="003110D1"/>
    <w:rsid w:val="003110E2"/>
    <w:rsid w:val="003120BB"/>
    <w:rsid w:val="00317ED1"/>
    <w:rsid w:val="003254F3"/>
    <w:rsid w:val="003331D0"/>
    <w:rsid w:val="00371BD0"/>
    <w:rsid w:val="00383CAB"/>
    <w:rsid w:val="003B0768"/>
    <w:rsid w:val="003B5FE3"/>
    <w:rsid w:val="003D0F88"/>
    <w:rsid w:val="003F0F80"/>
    <w:rsid w:val="003F42FA"/>
    <w:rsid w:val="00404F60"/>
    <w:rsid w:val="0041108F"/>
    <w:rsid w:val="00422187"/>
    <w:rsid w:val="00424B5B"/>
    <w:rsid w:val="00426A0D"/>
    <w:rsid w:val="00432972"/>
    <w:rsid w:val="00440177"/>
    <w:rsid w:val="004466A7"/>
    <w:rsid w:val="00454C03"/>
    <w:rsid w:val="00462754"/>
    <w:rsid w:val="004653D4"/>
    <w:rsid w:val="00472C3E"/>
    <w:rsid w:val="00473318"/>
    <w:rsid w:val="00473568"/>
    <w:rsid w:val="0048034D"/>
    <w:rsid w:val="0048735B"/>
    <w:rsid w:val="004967C5"/>
    <w:rsid w:val="004A3FBF"/>
    <w:rsid w:val="004A6366"/>
    <w:rsid w:val="004B2527"/>
    <w:rsid w:val="004D10EA"/>
    <w:rsid w:val="004D1EEB"/>
    <w:rsid w:val="004D7886"/>
    <w:rsid w:val="004E10D5"/>
    <w:rsid w:val="004E13FF"/>
    <w:rsid w:val="004E2635"/>
    <w:rsid w:val="005215BC"/>
    <w:rsid w:val="00522031"/>
    <w:rsid w:val="005233FB"/>
    <w:rsid w:val="0052390E"/>
    <w:rsid w:val="0052391E"/>
    <w:rsid w:val="00531A48"/>
    <w:rsid w:val="00533EEA"/>
    <w:rsid w:val="00541447"/>
    <w:rsid w:val="0054183E"/>
    <w:rsid w:val="00543863"/>
    <w:rsid w:val="00591D04"/>
    <w:rsid w:val="00593DB9"/>
    <w:rsid w:val="005B450E"/>
    <w:rsid w:val="005C38B9"/>
    <w:rsid w:val="005E541A"/>
    <w:rsid w:val="005F0845"/>
    <w:rsid w:val="005F0AD0"/>
    <w:rsid w:val="006161CF"/>
    <w:rsid w:val="0062231E"/>
    <w:rsid w:val="006412F1"/>
    <w:rsid w:val="00642E39"/>
    <w:rsid w:val="00645CF9"/>
    <w:rsid w:val="00663E6B"/>
    <w:rsid w:val="00664015"/>
    <w:rsid w:val="006874F4"/>
    <w:rsid w:val="00690393"/>
    <w:rsid w:val="006912D0"/>
    <w:rsid w:val="006A6AF9"/>
    <w:rsid w:val="006A6C9E"/>
    <w:rsid w:val="006B0FFF"/>
    <w:rsid w:val="006B1866"/>
    <w:rsid w:val="006C5356"/>
    <w:rsid w:val="006D338C"/>
    <w:rsid w:val="007063FE"/>
    <w:rsid w:val="00717C14"/>
    <w:rsid w:val="007233BC"/>
    <w:rsid w:val="007410AE"/>
    <w:rsid w:val="00742019"/>
    <w:rsid w:val="0078145A"/>
    <w:rsid w:val="0078526B"/>
    <w:rsid w:val="00797CE8"/>
    <w:rsid w:val="007D07B9"/>
    <w:rsid w:val="007D12D6"/>
    <w:rsid w:val="007E7D30"/>
    <w:rsid w:val="00801476"/>
    <w:rsid w:val="00816E41"/>
    <w:rsid w:val="008222E2"/>
    <w:rsid w:val="00825C0D"/>
    <w:rsid w:val="00835E07"/>
    <w:rsid w:val="00840A20"/>
    <w:rsid w:val="00855416"/>
    <w:rsid w:val="00864B7E"/>
    <w:rsid w:val="00867575"/>
    <w:rsid w:val="00890C6B"/>
    <w:rsid w:val="008D244A"/>
    <w:rsid w:val="008F6C38"/>
    <w:rsid w:val="008F6E58"/>
    <w:rsid w:val="00901251"/>
    <w:rsid w:val="0090684B"/>
    <w:rsid w:val="00927A1E"/>
    <w:rsid w:val="009347E9"/>
    <w:rsid w:val="0095266C"/>
    <w:rsid w:val="0097073A"/>
    <w:rsid w:val="009B1F8A"/>
    <w:rsid w:val="009C177C"/>
    <w:rsid w:val="009C34E4"/>
    <w:rsid w:val="009D1DCE"/>
    <w:rsid w:val="009E63D6"/>
    <w:rsid w:val="009E65BE"/>
    <w:rsid w:val="009F20FC"/>
    <w:rsid w:val="009F7DAC"/>
    <w:rsid w:val="00A137FA"/>
    <w:rsid w:val="00A151F4"/>
    <w:rsid w:val="00A445B5"/>
    <w:rsid w:val="00A45AED"/>
    <w:rsid w:val="00A66C7C"/>
    <w:rsid w:val="00A93C96"/>
    <w:rsid w:val="00AB1AF8"/>
    <w:rsid w:val="00AE12CA"/>
    <w:rsid w:val="00AE4D8A"/>
    <w:rsid w:val="00B128A9"/>
    <w:rsid w:val="00B1479D"/>
    <w:rsid w:val="00B237AC"/>
    <w:rsid w:val="00B417A1"/>
    <w:rsid w:val="00B41D6E"/>
    <w:rsid w:val="00B420D5"/>
    <w:rsid w:val="00B46843"/>
    <w:rsid w:val="00B509CC"/>
    <w:rsid w:val="00B53E6A"/>
    <w:rsid w:val="00B65F0F"/>
    <w:rsid w:val="00B74690"/>
    <w:rsid w:val="00B8367B"/>
    <w:rsid w:val="00B9123B"/>
    <w:rsid w:val="00B9175A"/>
    <w:rsid w:val="00B9291B"/>
    <w:rsid w:val="00B95E66"/>
    <w:rsid w:val="00BA2F3F"/>
    <w:rsid w:val="00BA778D"/>
    <w:rsid w:val="00BB2591"/>
    <w:rsid w:val="00BC4BE8"/>
    <w:rsid w:val="00BF31E6"/>
    <w:rsid w:val="00C03915"/>
    <w:rsid w:val="00C17538"/>
    <w:rsid w:val="00C178A5"/>
    <w:rsid w:val="00C41063"/>
    <w:rsid w:val="00C55508"/>
    <w:rsid w:val="00C645D5"/>
    <w:rsid w:val="00C81963"/>
    <w:rsid w:val="00C957CE"/>
    <w:rsid w:val="00CD4BCC"/>
    <w:rsid w:val="00CD686B"/>
    <w:rsid w:val="00CE1637"/>
    <w:rsid w:val="00CF2240"/>
    <w:rsid w:val="00D11C18"/>
    <w:rsid w:val="00D13A20"/>
    <w:rsid w:val="00D33C12"/>
    <w:rsid w:val="00D60EBE"/>
    <w:rsid w:val="00D916E3"/>
    <w:rsid w:val="00D93F78"/>
    <w:rsid w:val="00D941F0"/>
    <w:rsid w:val="00DB0649"/>
    <w:rsid w:val="00DC7310"/>
    <w:rsid w:val="00E06C8C"/>
    <w:rsid w:val="00E2100B"/>
    <w:rsid w:val="00E368A1"/>
    <w:rsid w:val="00E9542A"/>
    <w:rsid w:val="00EA1953"/>
    <w:rsid w:val="00EB5E9C"/>
    <w:rsid w:val="00ED0040"/>
    <w:rsid w:val="00ED1F90"/>
    <w:rsid w:val="00EE7BDD"/>
    <w:rsid w:val="00F3417D"/>
    <w:rsid w:val="00F6284E"/>
    <w:rsid w:val="00FA2698"/>
    <w:rsid w:val="00FA2F18"/>
    <w:rsid w:val="00FA6ADA"/>
    <w:rsid w:val="00FF13A6"/>
    <w:rsid w:val="00FF5337"/>
    <w:rsid w:val="00FF7F97"/>
    <w:rsid w:val="011123C6"/>
    <w:rsid w:val="024C6B7B"/>
    <w:rsid w:val="02954B20"/>
    <w:rsid w:val="029C3E0E"/>
    <w:rsid w:val="03B37575"/>
    <w:rsid w:val="04241D0B"/>
    <w:rsid w:val="043F23AC"/>
    <w:rsid w:val="046E5030"/>
    <w:rsid w:val="04771508"/>
    <w:rsid w:val="049A0E49"/>
    <w:rsid w:val="059E04FC"/>
    <w:rsid w:val="067F3525"/>
    <w:rsid w:val="07215D0D"/>
    <w:rsid w:val="079112FA"/>
    <w:rsid w:val="0797719A"/>
    <w:rsid w:val="07C00CBA"/>
    <w:rsid w:val="07EE159E"/>
    <w:rsid w:val="08214E07"/>
    <w:rsid w:val="09A36B39"/>
    <w:rsid w:val="0A933F5B"/>
    <w:rsid w:val="0AE516EC"/>
    <w:rsid w:val="0B0279B6"/>
    <w:rsid w:val="0B342A4F"/>
    <w:rsid w:val="0B806B41"/>
    <w:rsid w:val="0BAD4BBE"/>
    <w:rsid w:val="0BC56F04"/>
    <w:rsid w:val="0BEA337A"/>
    <w:rsid w:val="0C1A540A"/>
    <w:rsid w:val="0C2A16B7"/>
    <w:rsid w:val="0C5B06BF"/>
    <w:rsid w:val="0C943AA2"/>
    <w:rsid w:val="0D1A3A99"/>
    <w:rsid w:val="0DA9238E"/>
    <w:rsid w:val="0DD3569F"/>
    <w:rsid w:val="0DDF739F"/>
    <w:rsid w:val="0F4511B6"/>
    <w:rsid w:val="0FF01D2C"/>
    <w:rsid w:val="10C8730E"/>
    <w:rsid w:val="11066003"/>
    <w:rsid w:val="114333A1"/>
    <w:rsid w:val="11647DD1"/>
    <w:rsid w:val="116D5F5F"/>
    <w:rsid w:val="116D6526"/>
    <w:rsid w:val="118714DF"/>
    <w:rsid w:val="11BA36C7"/>
    <w:rsid w:val="11ED5742"/>
    <w:rsid w:val="12CB59D1"/>
    <w:rsid w:val="132C0B6F"/>
    <w:rsid w:val="136677BA"/>
    <w:rsid w:val="137FB1F9"/>
    <w:rsid w:val="13DA5DDA"/>
    <w:rsid w:val="14A53FF8"/>
    <w:rsid w:val="14B923D3"/>
    <w:rsid w:val="14E64B66"/>
    <w:rsid w:val="14ED1C68"/>
    <w:rsid w:val="15244B63"/>
    <w:rsid w:val="15284D87"/>
    <w:rsid w:val="15613053"/>
    <w:rsid w:val="15B036FB"/>
    <w:rsid w:val="160F6DA6"/>
    <w:rsid w:val="161654AD"/>
    <w:rsid w:val="162F1C08"/>
    <w:rsid w:val="1677462B"/>
    <w:rsid w:val="16D95372"/>
    <w:rsid w:val="16DF7FBD"/>
    <w:rsid w:val="17C73731"/>
    <w:rsid w:val="183331CE"/>
    <w:rsid w:val="18340305"/>
    <w:rsid w:val="18E1640E"/>
    <w:rsid w:val="18E90CD1"/>
    <w:rsid w:val="18EB1F27"/>
    <w:rsid w:val="1A09041B"/>
    <w:rsid w:val="1A304F87"/>
    <w:rsid w:val="1A383CBF"/>
    <w:rsid w:val="1AD96E9D"/>
    <w:rsid w:val="1AF55401"/>
    <w:rsid w:val="1B4139A3"/>
    <w:rsid w:val="1B9156AA"/>
    <w:rsid w:val="1B982C64"/>
    <w:rsid w:val="1BAF0BC2"/>
    <w:rsid w:val="1BEF03D3"/>
    <w:rsid w:val="1BFE71F5"/>
    <w:rsid w:val="1CE617B0"/>
    <w:rsid w:val="1D0A0F52"/>
    <w:rsid w:val="1D23561B"/>
    <w:rsid w:val="1D6F7837"/>
    <w:rsid w:val="1E05438A"/>
    <w:rsid w:val="1E206F43"/>
    <w:rsid w:val="1E5865B7"/>
    <w:rsid w:val="1E780C30"/>
    <w:rsid w:val="1E98228C"/>
    <w:rsid w:val="21020B82"/>
    <w:rsid w:val="2114213B"/>
    <w:rsid w:val="212845D7"/>
    <w:rsid w:val="216B0CCB"/>
    <w:rsid w:val="220A6BE1"/>
    <w:rsid w:val="22471972"/>
    <w:rsid w:val="22627F91"/>
    <w:rsid w:val="22A83D7E"/>
    <w:rsid w:val="22DC16AB"/>
    <w:rsid w:val="22FF507A"/>
    <w:rsid w:val="239D1036"/>
    <w:rsid w:val="24E453DD"/>
    <w:rsid w:val="251C2D0D"/>
    <w:rsid w:val="2523194E"/>
    <w:rsid w:val="25A73256"/>
    <w:rsid w:val="25C5691B"/>
    <w:rsid w:val="25F70D31"/>
    <w:rsid w:val="265705D5"/>
    <w:rsid w:val="266A6333"/>
    <w:rsid w:val="267970F3"/>
    <w:rsid w:val="26B53EA5"/>
    <w:rsid w:val="26C22098"/>
    <w:rsid w:val="26F11019"/>
    <w:rsid w:val="278D7957"/>
    <w:rsid w:val="28535CC4"/>
    <w:rsid w:val="28A90E60"/>
    <w:rsid w:val="28B32504"/>
    <w:rsid w:val="292B4EFF"/>
    <w:rsid w:val="29A264EC"/>
    <w:rsid w:val="2B112072"/>
    <w:rsid w:val="2B8D79FC"/>
    <w:rsid w:val="2B9E3D81"/>
    <w:rsid w:val="2BAA1727"/>
    <w:rsid w:val="2BD241B6"/>
    <w:rsid w:val="2C7227B6"/>
    <w:rsid w:val="2C840FA8"/>
    <w:rsid w:val="2D0143E4"/>
    <w:rsid w:val="2D706E87"/>
    <w:rsid w:val="2E324CEE"/>
    <w:rsid w:val="2E5D4C9A"/>
    <w:rsid w:val="2F157098"/>
    <w:rsid w:val="2F872647"/>
    <w:rsid w:val="2FCA2734"/>
    <w:rsid w:val="2FD02D8F"/>
    <w:rsid w:val="3046418B"/>
    <w:rsid w:val="309F019C"/>
    <w:rsid w:val="311A5F65"/>
    <w:rsid w:val="31847F39"/>
    <w:rsid w:val="323F5E14"/>
    <w:rsid w:val="330C251A"/>
    <w:rsid w:val="33F75EDD"/>
    <w:rsid w:val="340B509A"/>
    <w:rsid w:val="344D35D8"/>
    <w:rsid w:val="345D2848"/>
    <w:rsid w:val="34830E79"/>
    <w:rsid w:val="353B6C3B"/>
    <w:rsid w:val="36AA725E"/>
    <w:rsid w:val="36AF6C5F"/>
    <w:rsid w:val="371920DC"/>
    <w:rsid w:val="37442A49"/>
    <w:rsid w:val="378A0C16"/>
    <w:rsid w:val="37CA0BF6"/>
    <w:rsid w:val="37EA698D"/>
    <w:rsid w:val="38C92DD2"/>
    <w:rsid w:val="393D7AF4"/>
    <w:rsid w:val="39877556"/>
    <w:rsid w:val="39C80CD8"/>
    <w:rsid w:val="39DB0B5D"/>
    <w:rsid w:val="3A1F71E0"/>
    <w:rsid w:val="3A59760D"/>
    <w:rsid w:val="3ADC10DD"/>
    <w:rsid w:val="3B0D7AC7"/>
    <w:rsid w:val="3B6A5CB2"/>
    <w:rsid w:val="3C69687E"/>
    <w:rsid w:val="3D423226"/>
    <w:rsid w:val="3EAA4353"/>
    <w:rsid w:val="3F145D53"/>
    <w:rsid w:val="3FD62FF6"/>
    <w:rsid w:val="4093722E"/>
    <w:rsid w:val="412344D1"/>
    <w:rsid w:val="418362A9"/>
    <w:rsid w:val="41EB6DD1"/>
    <w:rsid w:val="42161EF8"/>
    <w:rsid w:val="42292DCC"/>
    <w:rsid w:val="42D8319D"/>
    <w:rsid w:val="431015B1"/>
    <w:rsid w:val="431D29B0"/>
    <w:rsid w:val="431E11B1"/>
    <w:rsid w:val="436F380A"/>
    <w:rsid w:val="4416093F"/>
    <w:rsid w:val="449C062A"/>
    <w:rsid w:val="4589631B"/>
    <w:rsid w:val="46325AFE"/>
    <w:rsid w:val="4682396A"/>
    <w:rsid w:val="46F04844"/>
    <w:rsid w:val="46F8256D"/>
    <w:rsid w:val="472F1451"/>
    <w:rsid w:val="476D3781"/>
    <w:rsid w:val="47892FD2"/>
    <w:rsid w:val="47D6098A"/>
    <w:rsid w:val="48424BCF"/>
    <w:rsid w:val="488B4953"/>
    <w:rsid w:val="491E5C44"/>
    <w:rsid w:val="49356496"/>
    <w:rsid w:val="49875D69"/>
    <w:rsid w:val="49A74ABB"/>
    <w:rsid w:val="4AE7725A"/>
    <w:rsid w:val="4BF472ED"/>
    <w:rsid w:val="4C295D71"/>
    <w:rsid w:val="4CD228C1"/>
    <w:rsid w:val="4CDC66AB"/>
    <w:rsid w:val="4DBC0187"/>
    <w:rsid w:val="4DC77BA9"/>
    <w:rsid w:val="4E5204F2"/>
    <w:rsid w:val="4EB725B5"/>
    <w:rsid w:val="4EF62012"/>
    <w:rsid w:val="4F17238C"/>
    <w:rsid w:val="4F5372BF"/>
    <w:rsid w:val="4FED1E43"/>
    <w:rsid w:val="4FEF4901"/>
    <w:rsid w:val="502D4CC4"/>
    <w:rsid w:val="50677227"/>
    <w:rsid w:val="51177A4E"/>
    <w:rsid w:val="514C129C"/>
    <w:rsid w:val="51A0063D"/>
    <w:rsid w:val="51B12C58"/>
    <w:rsid w:val="51D26BD6"/>
    <w:rsid w:val="52BB4824"/>
    <w:rsid w:val="531C5BF2"/>
    <w:rsid w:val="534327B1"/>
    <w:rsid w:val="541B66C9"/>
    <w:rsid w:val="54DA6D2B"/>
    <w:rsid w:val="554F368F"/>
    <w:rsid w:val="556F2BA1"/>
    <w:rsid w:val="559F339D"/>
    <w:rsid w:val="569F6CEC"/>
    <w:rsid w:val="56C65C3A"/>
    <w:rsid w:val="56C7632E"/>
    <w:rsid w:val="56F864F5"/>
    <w:rsid w:val="571B75B6"/>
    <w:rsid w:val="5835523D"/>
    <w:rsid w:val="588D6A79"/>
    <w:rsid w:val="58D53555"/>
    <w:rsid w:val="58DD589E"/>
    <w:rsid w:val="59581EDD"/>
    <w:rsid w:val="5AC661A1"/>
    <w:rsid w:val="5B471B29"/>
    <w:rsid w:val="5B4A5F90"/>
    <w:rsid w:val="5B4B0BEE"/>
    <w:rsid w:val="5D170F36"/>
    <w:rsid w:val="5D2A479B"/>
    <w:rsid w:val="5D421B6C"/>
    <w:rsid w:val="5D99205E"/>
    <w:rsid w:val="5E470F35"/>
    <w:rsid w:val="5E625FEA"/>
    <w:rsid w:val="5FA13307"/>
    <w:rsid w:val="615564D1"/>
    <w:rsid w:val="617A459C"/>
    <w:rsid w:val="61AA53B8"/>
    <w:rsid w:val="62220480"/>
    <w:rsid w:val="62AA6A71"/>
    <w:rsid w:val="631A7F61"/>
    <w:rsid w:val="63AF3623"/>
    <w:rsid w:val="63F50238"/>
    <w:rsid w:val="640907E3"/>
    <w:rsid w:val="644D3681"/>
    <w:rsid w:val="647A12EF"/>
    <w:rsid w:val="647C3D75"/>
    <w:rsid w:val="64F55E8D"/>
    <w:rsid w:val="6526445C"/>
    <w:rsid w:val="667C291A"/>
    <w:rsid w:val="66B47100"/>
    <w:rsid w:val="66BC48FC"/>
    <w:rsid w:val="66C0619B"/>
    <w:rsid w:val="66D94681"/>
    <w:rsid w:val="68520037"/>
    <w:rsid w:val="68C11779"/>
    <w:rsid w:val="68DF69E6"/>
    <w:rsid w:val="69104887"/>
    <w:rsid w:val="6958090C"/>
    <w:rsid w:val="69B029D2"/>
    <w:rsid w:val="69BD55DF"/>
    <w:rsid w:val="6AAA2AF7"/>
    <w:rsid w:val="6ADD2EC5"/>
    <w:rsid w:val="6B344186"/>
    <w:rsid w:val="6B623CC4"/>
    <w:rsid w:val="6B6256D8"/>
    <w:rsid w:val="6BC34632"/>
    <w:rsid w:val="6BD749B7"/>
    <w:rsid w:val="6BDB26A0"/>
    <w:rsid w:val="6C367185"/>
    <w:rsid w:val="6C6972D4"/>
    <w:rsid w:val="6CB13DEA"/>
    <w:rsid w:val="6E8F3ABA"/>
    <w:rsid w:val="6EC05425"/>
    <w:rsid w:val="6EF66C0A"/>
    <w:rsid w:val="6F0B739A"/>
    <w:rsid w:val="6F22432E"/>
    <w:rsid w:val="6F507C8E"/>
    <w:rsid w:val="6F8315BB"/>
    <w:rsid w:val="6FA64AAB"/>
    <w:rsid w:val="6FD15876"/>
    <w:rsid w:val="701104DC"/>
    <w:rsid w:val="712D6770"/>
    <w:rsid w:val="713954C7"/>
    <w:rsid w:val="71993374"/>
    <w:rsid w:val="71DE25A7"/>
    <w:rsid w:val="71E801D3"/>
    <w:rsid w:val="72027B96"/>
    <w:rsid w:val="72391180"/>
    <w:rsid w:val="74065409"/>
    <w:rsid w:val="744F6713"/>
    <w:rsid w:val="750F448E"/>
    <w:rsid w:val="75956967"/>
    <w:rsid w:val="75F60570"/>
    <w:rsid w:val="76C75323"/>
    <w:rsid w:val="78270007"/>
    <w:rsid w:val="78F63C9E"/>
    <w:rsid w:val="79955265"/>
    <w:rsid w:val="79C226B7"/>
    <w:rsid w:val="7A0A58E8"/>
    <w:rsid w:val="7A0A6172"/>
    <w:rsid w:val="7A5A101B"/>
    <w:rsid w:val="7AD93977"/>
    <w:rsid w:val="7BAC6306"/>
    <w:rsid w:val="7C1275A5"/>
    <w:rsid w:val="7C4F55AF"/>
    <w:rsid w:val="7CBF5CE0"/>
    <w:rsid w:val="7E0912BA"/>
    <w:rsid w:val="7E823F4F"/>
    <w:rsid w:val="7FAC47A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0" w:semiHidden="0" w:name="Normal Indent"/>
    <w:lsdException w:uiPriority="0"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35" w:name="caption" w:locked="1"/>
    <w:lsdException w:qFormat="1" w:unhideWhenUsed="0" w:uiPriority="99" w:name="table of figures"/>
    <w:lsdException w:uiPriority="0" w:name="envelope address" w:locked="1"/>
    <w:lsdException w:qFormat="1" w:unhideWhenUsed="0" w:uiPriority="99" w:semiHidden="0" w:name="envelope return" w:locked="1"/>
    <w:lsdException w:uiPriority="0" w:name="footnote reference" w:locked="1"/>
    <w:lsdException w:qFormat="1" w:unhideWhenUsed="0" w:uiPriority="0" w:semiHidden="0" w:name="annotation reference"/>
    <w:lsdException w:uiPriority="0" w:name="line number" w:locked="1"/>
    <w:lsdException w:qFormat="1" w:unhideWhenUsed="0" w:uiPriority="0" w:semiHidden="0" w:name="page number"/>
    <w:lsdException w:uiPriority="0" w:name="endnote reference" w:locked="1"/>
    <w:lsdException w:uiPriority="0" w:name="endnote text" w:locked="1"/>
    <w:lsdException w:uiPriority="0" w:name="table of authorities" w:locked="1"/>
    <w:lsdException w:uiPriority="0" w:name="macro" w:locked="1"/>
    <w:lsdException w:uiPriority="0" w:name="toa heading" w:locked="1"/>
    <w:lsdException w:uiPriority="0" w:name="List" w:locked="1"/>
    <w:lsdException w:uiPriority="0" w:name="List Bullet" w:locked="1"/>
    <w:lsdException w:uiPriority="0" w:name="List Number" w:locked="1"/>
    <w:lsdException w:uiPriority="0" w:name="List 2" w:locked="1"/>
    <w:lsdException w:qFormat="1" w:unhideWhenUsed="0" w:uiPriority="99" w:semiHidden="0" w:name="List 3"/>
    <w:lsdException w:uiPriority="0" w:name="List 4" w:locked="1"/>
    <w:lsdException w:uiPriority="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0" w:semiHidden="0" w:name="Subtitle" w:locked="1"/>
    <w:lsdException w:uiPriority="0" w:name="Salutation" w:locked="1"/>
    <w:lsdException w:qFormat="1" w:unhideWhenUsed="0" w:uiPriority="99" w:semiHidden="0" w:name="Date"/>
    <w:lsdException w:qFormat="1" w:unhideWhenUsed="0" w:uiPriority="99" w:semiHidden="0" w:name="Body Text First Indent"/>
    <w:lsdException w:qFormat="1" w:unhideWhenUsed="0" w:uiPriority="0" w:semiHidden="0" w:name="Body Text First Indent 2" w:locked="1"/>
    <w:lsdException w:uiPriority="0"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0"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0" w:semiHidden="0" w:name="Plain Text"/>
    <w:lsdException w:uiPriority="0" w:name="E-mail Signature" w:locked="1"/>
    <w:lsdException w:qFormat="1" w:unhideWhenUsed="0" w:uiPriority="99" w:semiHidden="0" w:name="Normal (Web)"/>
    <w:lsdException w:qFormat="1" w:uiPriority="0" w:semiHidden="0" w:name="HTML Acronym" w:locked="1"/>
    <w:lsdException w:uiPriority="0" w:name="HTML Address" w:locked="1"/>
    <w:lsdException w:uiPriority="0" w:name="HTML Cite" w:locked="1"/>
    <w:lsdException w:qFormat="1" w:uiPriority="0" w:semiHidden="0" w:name="HTML Code" w:locked="1"/>
    <w:lsdException w:uiPriority="0" w:name="HTML Definition" w:locked="1"/>
    <w:lsdException w:qFormat="1" w:uiPriority="0" w:semiHidden="0" w:name="HTML Keyboard" w:locked="1"/>
    <w:lsdException w:qFormat="1" w:unhideWhenUsed="0" w:uiPriority="99" w:semiHidden="0" w:name="HTML Preformatted"/>
    <w:lsdException w:qFormat="1" w:uiPriority="0" w:semiHidden="0" w:name="HTML Sample" w:locked="1"/>
    <w:lsdException w:qFormat="1" w:uiPriority="0" w:semiHidden="0" w:name="HTML Typewriter" w:locked="1"/>
    <w:lsdException w:uiPriority="0" w:name="HTML Variable" w:locked="1"/>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79"/>
    <w:qFormat/>
    <w:uiPriority w:val="0"/>
    <w:pPr>
      <w:keepNext/>
      <w:numPr>
        <w:ilvl w:val="0"/>
        <w:numId w:val="1"/>
      </w:numPr>
      <w:tabs>
        <w:tab w:val="left" w:pos="1440"/>
        <w:tab w:val="left" w:pos="5670"/>
      </w:tabs>
      <w:spacing w:beforeLines="100" w:afterLines="100"/>
      <w:ind w:firstLine="1203" w:firstLineChars="1203"/>
      <w:outlineLvl w:val="0"/>
    </w:pPr>
    <w:rPr>
      <w:rFonts w:ascii="黑体" w:eastAsia="黑体"/>
      <w:b/>
      <w:kern w:val="44"/>
      <w:sz w:val="28"/>
    </w:rPr>
  </w:style>
  <w:style w:type="paragraph" w:styleId="4">
    <w:name w:val="heading 2"/>
    <w:basedOn w:val="1"/>
    <w:next w:val="1"/>
    <w:link w:val="77"/>
    <w:qFormat/>
    <w:uiPriority w:val="99"/>
    <w:pPr>
      <w:keepNext/>
      <w:keepLines/>
      <w:numPr>
        <w:ilvl w:val="1"/>
        <w:numId w:val="1"/>
      </w:numPr>
      <w:spacing w:before="120" w:after="120"/>
      <w:jc w:val="left"/>
      <w:outlineLvl w:val="1"/>
    </w:pPr>
    <w:rPr>
      <w:rFonts w:ascii="Cambria" w:hAnsi="Cambria"/>
      <w:b/>
      <w:bCs/>
      <w:kern w:val="0"/>
      <w:sz w:val="32"/>
      <w:szCs w:val="32"/>
    </w:rPr>
  </w:style>
  <w:style w:type="paragraph" w:styleId="5">
    <w:name w:val="heading 3"/>
    <w:basedOn w:val="1"/>
    <w:next w:val="1"/>
    <w:link w:val="80"/>
    <w:qFormat/>
    <w:uiPriority w:val="99"/>
    <w:pPr>
      <w:keepNext/>
      <w:keepLines/>
      <w:numPr>
        <w:ilvl w:val="2"/>
        <w:numId w:val="1"/>
      </w:numPr>
      <w:spacing w:before="120" w:after="120"/>
      <w:outlineLvl w:val="2"/>
    </w:pPr>
    <w:rPr>
      <w:b/>
      <w:bCs/>
      <w:kern w:val="0"/>
      <w:sz w:val="32"/>
      <w:szCs w:val="32"/>
    </w:rPr>
  </w:style>
  <w:style w:type="paragraph" w:styleId="6">
    <w:name w:val="heading 4"/>
    <w:basedOn w:val="1"/>
    <w:next w:val="7"/>
    <w:link w:val="81"/>
    <w:qFormat/>
    <w:uiPriority w:val="99"/>
    <w:pPr>
      <w:keepNext/>
      <w:keepLines/>
      <w:numPr>
        <w:ilvl w:val="3"/>
        <w:numId w:val="1"/>
      </w:numPr>
      <w:spacing w:before="120" w:after="120"/>
      <w:outlineLvl w:val="3"/>
    </w:pPr>
    <w:rPr>
      <w:rFonts w:ascii="Cambria" w:hAnsi="Cambria"/>
      <w:b/>
      <w:bCs/>
      <w:kern w:val="0"/>
      <w:sz w:val="28"/>
      <w:szCs w:val="28"/>
    </w:rPr>
  </w:style>
  <w:style w:type="paragraph" w:styleId="8">
    <w:name w:val="heading 5"/>
    <w:basedOn w:val="1"/>
    <w:next w:val="7"/>
    <w:link w:val="83"/>
    <w:qFormat/>
    <w:uiPriority w:val="99"/>
    <w:pPr>
      <w:keepNext/>
      <w:numPr>
        <w:ilvl w:val="4"/>
        <w:numId w:val="1"/>
      </w:numPr>
      <w:autoSpaceDE w:val="0"/>
      <w:autoSpaceDN w:val="0"/>
      <w:adjustRightInd w:val="0"/>
      <w:spacing w:beforeLines="50" w:afterLines="50"/>
      <w:outlineLvl w:val="4"/>
    </w:pPr>
    <w:rPr>
      <w:b/>
      <w:bCs/>
      <w:kern w:val="0"/>
      <w:sz w:val="28"/>
      <w:szCs w:val="28"/>
    </w:rPr>
  </w:style>
  <w:style w:type="paragraph" w:styleId="9">
    <w:name w:val="heading 6"/>
    <w:basedOn w:val="1"/>
    <w:next w:val="1"/>
    <w:link w:val="84"/>
    <w:qFormat/>
    <w:uiPriority w:val="99"/>
    <w:pPr>
      <w:keepNext/>
      <w:keepLines/>
      <w:numPr>
        <w:ilvl w:val="5"/>
        <w:numId w:val="1"/>
      </w:numPr>
      <w:spacing w:before="240" w:after="64" w:line="320" w:lineRule="auto"/>
      <w:outlineLvl w:val="5"/>
    </w:pPr>
    <w:rPr>
      <w:rFonts w:ascii="Cambria" w:hAnsi="Cambria"/>
      <w:b/>
      <w:bCs/>
      <w:kern w:val="0"/>
      <w:sz w:val="24"/>
      <w:szCs w:val="24"/>
    </w:rPr>
  </w:style>
  <w:style w:type="paragraph" w:styleId="10">
    <w:name w:val="heading 7"/>
    <w:basedOn w:val="1"/>
    <w:next w:val="1"/>
    <w:link w:val="85"/>
    <w:qFormat/>
    <w:uiPriority w:val="99"/>
    <w:pPr>
      <w:keepNext/>
      <w:keepLines/>
      <w:numPr>
        <w:ilvl w:val="6"/>
        <w:numId w:val="1"/>
      </w:numPr>
      <w:spacing w:before="240" w:after="64" w:line="320" w:lineRule="auto"/>
      <w:outlineLvl w:val="6"/>
    </w:pPr>
    <w:rPr>
      <w:b/>
      <w:bCs/>
      <w:kern w:val="0"/>
      <w:sz w:val="24"/>
      <w:szCs w:val="24"/>
    </w:rPr>
  </w:style>
  <w:style w:type="paragraph" w:styleId="11">
    <w:name w:val="heading 8"/>
    <w:basedOn w:val="1"/>
    <w:next w:val="1"/>
    <w:link w:val="86"/>
    <w:qFormat/>
    <w:uiPriority w:val="99"/>
    <w:pPr>
      <w:keepNext/>
      <w:keepLines/>
      <w:numPr>
        <w:ilvl w:val="7"/>
        <w:numId w:val="1"/>
      </w:numPr>
      <w:spacing w:before="240" w:after="64" w:line="320" w:lineRule="auto"/>
      <w:outlineLvl w:val="7"/>
    </w:pPr>
    <w:rPr>
      <w:rFonts w:ascii="Cambria" w:hAnsi="Cambria"/>
      <w:kern w:val="0"/>
      <w:sz w:val="24"/>
      <w:szCs w:val="24"/>
    </w:rPr>
  </w:style>
  <w:style w:type="paragraph" w:styleId="12">
    <w:name w:val="heading 9"/>
    <w:basedOn w:val="1"/>
    <w:next w:val="1"/>
    <w:link w:val="87"/>
    <w:qFormat/>
    <w:uiPriority w:val="99"/>
    <w:pPr>
      <w:keepNext/>
      <w:keepLines/>
      <w:numPr>
        <w:ilvl w:val="8"/>
        <w:numId w:val="1"/>
      </w:numPr>
      <w:spacing w:before="240" w:after="64" w:line="320" w:lineRule="auto"/>
      <w:outlineLvl w:val="8"/>
    </w:pPr>
    <w:rPr>
      <w:rFonts w:ascii="Cambria" w:hAnsi="Cambria"/>
      <w:kern w:val="0"/>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customStyle="1" w:styleId="2">
    <w:name w:val="列表段落1"/>
    <w:basedOn w:val="1"/>
    <w:qFormat/>
    <w:uiPriority w:val="99"/>
    <w:pPr>
      <w:ind w:firstLine="420" w:firstLineChars="200"/>
    </w:pPr>
  </w:style>
  <w:style w:type="paragraph" w:styleId="7">
    <w:name w:val="Normal Indent"/>
    <w:basedOn w:val="1"/>
    <w:link w:val="82"/>
    <w:qFormat/>
    <w:uiPriority w:val="0"/>
    <w:pPr>
      <w:ind w:firstLine="420"/>
    </w:pPr>
  </w:style>
  <w:style w:type="paragraph" w:styleId="13">
    <w:name w:val="List 3"/>
    <w:basedOn w:val="1"/>
    <w:qFormat/>
    <w:uiPriority w:val="99"/>
    <w:pPr>
      <w:ind w:left="1260" w:hanging="420"/>
    </w:pPr>
  </w:style>
  <w:style w:type="paragraph" w:styleId="14">
    <w:name w:val="toc 7"/>
    <w:basedOn w:val="1"/>
    <w:next w:val="1"/>
    <w:semiHidden/>
    <w:qFormat/>
    <w:uiPriority w:val="99"/>
    <w:pPr>
      <w:ind w:left="1260"/>
      <w:jc w:val="left"/>
    </w:pPr>
    <w:rPr>
      <w:sz w:val="18"/>
    </w:rPr>
  </w:style>
  <w:style w:type="paragraph" w:styleId="15">
    <w:name w:val="index 8"/>
    <w:basedOn w:val="1"/>
    <w:next w:val="1"/>
    <w:semiHidden/>
    <w:qFormat/>
    <w:uiPriority w:val="99"/>
    <w:pPr>
      <w:ind w:left="2940"/>
    </w:pPr>
  </w:style>
  <w:style w:type="paragraph" w:styleId="16">
    <w:name w:val="index 5"/>
    <w:basedOn w:val="1"/>
    <w:next w:val="1"/>
    <w:semiHidden/>
    <w:qFormat/>
    <w:uiPriority w:val="99"/>
    <w:pPr>
      <w:ind w:left="1680"/>
    </w:pPr>
  </w:style>
  <w:style w:type="paragraph" w:styleId="17">
    <w:name w:val="Document Map"/>
    <w:basedOn w:val="1"/>
    <w:link w:val="88"/>
    <w:semiHidden/>
    <w:qFormat/>
    <w:uiPriority w:val="99"/>
    <w:pPr>
      <w:shd w:val="clear" w:color="auto" w:fill="000080"/>
    </w:pPr>
    <w:rPr>
      <w:kern w:val="0"/>
      <w:sz w:val="2"/>
    </w:rPr>
  </w:style>
  <w:style w:type="paragraph" w:styleId="18">
    <w:name w:val="annotation text"/>
    <w:basedOn w:val="1"/>
    <w:link w:val="89"/>
    <w:qFormat/>
    <w:uiPriority w:val="0"/>
    <w:pPr>
      <w:jc w:val="left"/>
    </w:pPr>
    <w:rPr>
      <w:kern w:val="0"/>
      <w:sz w:val="20"/>
    </w:rPr>
  </w:style>
  <w:style w:type="paragraph" w:styleId="19">
    <w:name w:val="index 6"/>
    <w:basedOn w:val="1"/>
    <w:next w:val="1"/>
    <w:semiHidden/>
    <w:qFormat/>
    <w:uiPriority w:val="99"/>
    <w:pPr>
      <w:ind w:left="2100"/>
    </w:pPr>
  </w:style>
  <w:style w:type="paragraph" w:styleId="20">
    <w:name w:val="Body Text 3"/>
    <w:basedOn w:val="1"/>
    <w:link w:val="90"/>
    <w:qFormat/>
    <w:uiPriority w:val="99"/>
    <w:rPr>
      <w:kern w:val="0"/>
      <w:sz w:val="16"/>
      <w:szCs w:val="16"/>
    </w:rPr>
  </w:style>
  <w:style w:type="paragraph" w:styleId="21">
    <w:name w:val="Body Text"/>
    <w:basedOn w:val="1"/>
    <w:link w:val="91"/>
    <w:qFormat/>
    <w:uiPriority w:val="99"/>
    <w:rPr>
      <w:kern w:val="0"/>
      <w:sz w:val="20"/>
    </w:rPr>
  </w:style>
  <w:style w:type="paragraph" w:styleId="22">
    <w:name w:val="Body Text Indent"/>
    <w:basedOn w:val="1"/>
    <w:next w:val="23"/>
    <w:link w:val="92"/>
    <w:qFormat/>
    <w:uiPriority w:val="99"/>
    <w:pPr>
      <w:ind w:firstLine="645"/>
    </w:pPr>
    <w:rPr>
      <w:kern w:val="0"/>
      <w:sz w:val="20"/>
    </w:rPr>
  </w:style>
  <w:style w:type="paragraph" w:styleId="23">
    <w:name w:val="envelope return"/>
    <w:basedOn w:val="1"/>
    <w:qFormat/>
    <w:locked/>
    <w:uiPriority w:val="99"/>
    <w:pPr>
      <w:snapToGrid w:val="0"/>
    </w:pPr>
    <w:rPr>
      <w:rFonts w:ascii="Arial" w:hAnsi="Arial"/>
    </w:rPr>
  </w:style>
  <w:style w:type="paragraph" w:styleId="24">
    <w:name w:val="index 4"/>
    <w:basedOn w:val="1"/>
    <w:next w:val="1"/>
    <w:semiHidden/>
    <w:qFormat/>
    <w:uiPriority w:val="99"/>
    <w:pPr>
      <w:ind w:left="1260"/>
    </w:pPr>
  </w:style>
  <w:style w:type="paragraph" w:styleId="25">
    <w:name w:val="toc 5"/>
    <w:basedOn w:val="1"/>
    <w:next w:val="1"/>
    <w:semiHidden/>
    <w:qFormat/>
    <w:uiPriority w:val="99"/>
    <w:pPr>
      <w:ind w:left="840"/>
      <w:jc w:val="left"/>
    </w:pPr>
    <w:rPr>
      <w:sz w:val="18"/>
    </w:rPr>
  </w:style>
  <w:style w:type="paragraph" w:styleId="26">
    <w:name w:val="toc 3"/>
    <w:basedOn w:val="1"/>
    <w:next w:val="1"/>
    <w:semiHidden/>
    <w:qFormat/>
    <w:uiPriority w:val="99"/>
    <w:pPr>
      <w:ind w:left="420"/>
      <w:jc w:val="left"/>
    </w:pPr>
    <w:rPr>
      <w:i/>
      <w:sz w:val="20"/>
    </w:rPr>
  </w:style>
  <w:style w:type="paragraph" w:styleId="27">
    <w:name w:val="Plain Text"/>
    <w:basedOn w:val="1"/>
    <w:link w:val="93"/>
    <w:qFormat/>
    <w:uiPriority w:val="0"/>
    <w:rPr>
      <w:rFonts w:ascii="宋体" w:hAnsi="Courier New"/>
      <w:kern w:val="0"/>
      <w:szCs w:val="21"/>
    </w:rPr>
  </w:style>
  <w:style w:type="paragraph" w:styleId="28">
    <w:name w:val="toc 8"/>
    <w:basedOn w:val="1"/>
    <w:next w:val="1"/>
    <w:semiHidden/>
    <w:qFormat/>
    <w:uiPriority w:val="99"/>
    <w:pPr>
      <w:ind w:left="1470"/>
      <w:jc w:val="left"/>
    </w:pPr>
    <w:rPr>
      <w:sz w:val="18"/>
    </w:rPr>
  </w:style>
  <w:style w:type="paragraph" w:styleId="29">
    <w:name w:val="index 3"/>
    <w:basedOn w:val="1"/>
    <w:next w:val="1"/>
    <w:semiHidden/>
    <w:qFormat/>
    <w:uiPriority w:val="99"/>
    <w:pPr>
      <w:ind w:left="840"/>
    </w:pPr>
  </w:style>
  <w:style w:type="paragraph" w:styleId="30">
    <w:name w:val="Date"/>
    <w:basedOn w:val="1"/>
    <w:next w:val="1"/>
    <w:link w:val="94"/>
    <w:qFormat/>
    <w:uiPriority w:val="99"/>
    <w:pPr>
      <w:ind w:left="100" w:leftChars="2500"/>
    </w:pPr>
    <w:rPr>
      <w:kern w:val="0"/>
      <w:sz w:val="20"/>
    </w:rPr>
  </w:style>
  <w:style w:type="paragraph" w:styleId="31">
    <w:name w:val="Body Text Indent 2"/>
    <w:basedOn w:val="1"/>
    <w:next w:val="32"/>
    <w:link w:val="95"/>
    <w:qFormat/>
    <w:uiPriority w:val="99"/>
    <w:pPr>
      <w:ind w:left="630" w:firstLine="645"/>
    </w:pPr>
    <w:rPr>
      <w:kern w:val="0"/>
      <w:sz w:val="20"/>
    </w:rPr>
  </w:style>
  <w:style w:type="paragraph" w:customStyle="1" w:styleId="32">
    <w:name w:val="xl75"/>
    <w:basedOn w:val="1"/>
    <w:next w:val="33"/>
    <w:qFormat/>
    <w:uiPriority w:val="0"/>
    <w:pPr>
      <w:widowControl/>
      <w:spacing w:before="280" w:after="280"/>
      <w:ind w:left="200" w:firstLine="5320"/>
      <w:jc w:val="center"/>
    </w:pPr>
    <w:rPr>
      <w:rFonts w:ascii="宋体"/>
    </w:rPr>
  </w:style>
  <w:style w:type="paragraph" w:customStyle="1" w:styleId="33">
    <w:name w:val="Test2"/>
    <w:basedOn w:val="4"/>
    <w:next w:val="34"/>
    <w:qFormat/>
    <w:uiPriority w:val="0"/>
    <w:pPr>
      <w:widowControl/>
      <w:adjustRightInd w:val="0"/>
      <w:snapToGrid w:val="0"/>
      <w:spacing w:beforeLines="50" w:afterLines="50" w:line="480" w:lineRule="exact"/>
      <w:jc w:val="center"/>
    </w:pPr>
    <w:rPr>
      <w:rFonts w:ascii="黑体" w:hAnsi="Arial" w:eastAsia="黑体"/>
      <w:snapToGrid w:val="0"/>
      <w:sz w:val="24"/>
    </w:rPr>
  </w:style>
  <w:style w:type="paragraph" w:customStyle="1" w:styleId="34">
    <w:name w:val="xl59"/>
    <w:basedOn w:val="1"/>
    <w:next w:val="35"/>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5">
    <w:name w:val="方案正文"/>
    <w:basedOn w:val="1"/>
    <w:next w:val="36"/>
    <w:qFormat/>
    <w:uiPriority w:val="0"/>
    <w:pPr>
      <w:spacing w:before="156" w:line="360" w:lineRule="auto"/>
      <w:ind w:firstLine="359" w:firstLineChars="171"/>
      <w:jc w:val="left"/>
    </w:pPr>
    <w:rPr>
      <w:rFonts w:ascii="Arial" w:hAnsi="Arial" w:cs="宋体"/>
      <w:sz w:val="24"/>
      <w:szCs w:val="21"/>
    </w:rPr>
  </w:style>
  <w:style w:type="paragraph" w:customStyle="1" w:styleId="36">
    <w:name w:val="小四 段落 宋体 Char Char Char Char"/>
    <w:basedOn w:val="1"/>
    <w:next w:val="37"/>
    <w:qFormat/>
    <w:uiPriority w:val="0"/>
    <w:pPr>
      <w:spacing w:line="360" w:lineRule="auto"/>
      <w:ind w:right="-33" w:firstLine="480" w:firstLineChars="200"/>
      <w:jc w:val="left"/>
    </w:pPr>
    <w:rPr>
      <w:sz w:val="24"/>
      <w:szCs w:val="24"/>
    </w:rPr>
  </w:style>
  <w:style w:type="paragraph" w:customStyle="1" w:styleId="37">
    <w:name w:val="flType"/>
    <w:basedOn w:val="38"/>
    <w:next w:val="1"/>
    <w:qFormat/>
    <w:uiPriority w:val="0"/>
    <w:pPr>
      <w:spacing w:after="284"/>
    </w:pPr>
    <w:rPr>
      <w:rFonts w:eastAsia="宋体"/>
      <w:b w:val="0"/>
    </w:rPr>
  </w:style>
  <w:style w:type="paragraph" w:customStyle="1" w:styleId="38">
    <w:name w:val="flName"/>
    <w:basedOn w:val="39"/>
    <w:qFormat/>
    <w:uiPriority w:val="0"/>
    <w:pPr>
      <w:spacing w:before="0" w:line="113" w:lineRule="atLeast"/>
    </w:pPr>
  </w:style>
  <w:style w:type="paragraph" w:customStyle="1" w:styleId="39">
    <w:name w:val="flNote"/>
    <w:basedOn w:val="1"/>
    <w:qFormat/>
    <w:uiPriority w:val="0"/>
    <w:pPr>
      <w:adjustRightInd w:val="0"/>
      <w:spacing w:before="567" w:line="360" w:lineRule="atLeast"/>
      <w:jc w:val="center"/>
      <w:textAlignment w:val="baseline"/>
    </w:pPr>
    <w:rPr>
      <w:rFonts w:eastAsia="黑体"/>
      <w:b/>
      <w:kern w:val="0"/>
      <w:sz w:val="24"/>
    </w:rPr>
  </w:style>
  <w:style w:type="paragraph" w:styleId="40">
    <w:name w:val="Balloon Text"/>
    <w:basedOn w:val="1"/>
    <w:link w:val="96"/>
    <w:semiHidden/>
    <w:qFormat/>
    <w:uiPriority w:val="99"/>
    <w:rPr>
      <w:sz w:val="18"/>
      <w:szCs w:val="18"/>
    </w:rPr>
  </w:style>
  <w:style w:type="paragraph" w:styleId="41">
    <w:name w:val="footer"/>
    <w:basedOn w:val="1"/>
    <w:link w:val="97"/>
    <w:qFormat/>
    <w:uiPriority w:val="99"/>
    <w:pPr>
      <w:tabs>
        <w:tab w:val="center" w:pos="4153"/>
        <w:tab w:val="right" w:pos="8306"/>
      </w:tabs>
      <w:snapToGrid w:val="0"/>
      <w:jc w:val="left"/>
    </w:pPr>
    <w:rPr>
      <w:sz w:val="18"/>
    </w:rPr>
  </w:style>
  <w:style w:type="paragraph" w:styleId="42">
    <w:name w:val="header"/>
    <w:basedOn w:val="1"/>
    <w:link w:val="98"/>
    <w:qFormat/>
    <w:uiPriority w:val="99"/>
    <w:pPr>
      <w:pBdr>
        <w:bottom w:val="single" w:color="auto" w:sz="6" w:space="1"/>
      </w:pBdr>
      <w:tabs>
        <w:tab w:val="center" w:pos="4153"/>
        <w:tab w:val="right" w:pos="8306"/>
      </w:tabs>
      <w:snapToGrid w:val="0"/>
      <w:jc w:val="center"/>
    </w:pPr>
    <w:rPr>
      <w:sz w:val="18"/>
    </w:rPr>
  </w:style>
  <w:style w:type="paragraph" w:styleId="43">
    <w:name w:val="toc 1"/>
    <w:basedOn w:val="1"/>
    <w:next w:val="1"/>
    <w:qFormat/>
    <w:uiPriority w:val="39"/>
    <w:pPr>
      <w:spacing w:before="120" w:after="120"/>
      <w:jc w:val="left"/>
    </w:pPr>
    <w:rPr>
      <w:b/>
      <w:caps/>
      <w:sz w:val="20"/>
    </w:rPr>
  </w:style>
  <w:style w:type="paragraph" w:styleId="44">
    <w:name w:val="toc 4"/>
    <w:basedOn w:val="1"/>
    <w:next w:val="1"/>
    <w:semiHidden/>
    <w:qFormat/>
    <w:uiPriority w:val="99"/>
    <w:pPr>
      <w:ind w:left="630"/>
      <w:jc w:val="left"/>
    </w:pPr>
    <w:rPr>
      <w:sz w:val="18"/>
    </w:rPr>
  </w:style>
  <w:style w:type="paragraph" w:styleId="45">
    <w:name w:val="index heading"/>
    <w:basedOn w:val="1"/>
    <w:next w:val="46"/>
    <w:semiHidden/>
    <w:qFormat/>
    <w:uiPriority w:val="99"/>
  </w:style>
  <w:style w:type="paragraph" w:styleId="46">
    <w:name w:val="index 1"/>
    <w:basedOn w:val="1"/>
    <w:next w:val="1"/>
    <w:semiHidden/>
    <w:qFormat/>
    <w:uiPriority w:val="99"/>
    <w:pPr>
      <w:jc w:val="center"/>
    </w:pPr>
    <w:rPr>
      <w:rFonts w:ascii="仿宋_GB2312" w:hAnsi="宋体" w:eastAsia="仿宋_GB2312"/>
      <w:sz w:val="30"/>
      <w:szCs w:val="24"/>
    </w:rPr>
  </w:style>
  <w:style w:type="paragraph" w:styleId="47">
    <w:name w:val="Subtitle"/>
    <w:basedOn w:val="1"/>
    <w:next w:val="1"/>
    <w:qFormat/>
    <w:locked/>
    <w:uiPriority w:val="0"/>
    <w:pPr>
      <w:spacing w:before="240" w:after="60" w:line="312" w:lineRule="auto"/>
      <w:outlineLvl w:val="3"/>
    </w:pPr>
    <w:rPr>
      <w:rFonts w:ascii="Cambria" w:hAnsi="Cambria"/>
      <w:b/>
      <w:bCs/>
      <w:kern w:val="28"/>
      <w:sz w:val="28"/>
      <w:szCs w:val="32"/>
    </w:rPr>
  </w:style>
  <w:style w:type="paragraph" w:styleId="48">
    <w:name w:val="toc 6"/>
    <w:basedOn w:val="1"/>
    <w:next w:val="1"/>
    <w:semiHidden/>
    <w:qFormat/>
    <w:uiPriority w:val="99"/>
    <w:pPr>
      <w:ind w:left="1050"/>
      <w:jc w:val="left"/>
    </w:pPr>
    <w:rPr>
      <w:sz w:val="18"/>
    </w:rPr>
  </w:style>
  <w:style w:type="paragraph" w:styleId="49">
    <w:name w:val="Body Text Indent 3"/>
    <w:basedOn w:val="1"/>
    <w:link w:val="99"/>
    <w:qFormat/>
    <w:uiPriority w:val="99"/>
    <w:pPr>
      <w:ind w:left="645" w:firstLine="645"/>
    </w:pPr>
    <w:rPr>
      <w:kern w:val="0"/>
      <w:sz w:val="16"/>
      <w:szCs w:val="16"/>
    </w:rPr>
  </w:style>
  <w:style w:type="paragraph" w:styleId="50">
    <w:name w:val="index 7"/>
    <w:basedOn w:val="1"/>
    <w:next w:val="1"/>
    <w:semiHidden/>
    <w:qFormat/>
    <w:uiPriority w:val="99"/>
    <w:pPr>
      <w:ind w:left="2520"/>
    </w:pPr>
  </w:style>
  <w:style w:type="paragraph" w:styleId="51">
    <w:name w:val="index 9"/>
    <w:basedOn w:val="1"/>
    <w:next w:val="1"/>
    <w:semiHidden/>
    <w:qFormat/>
    <w:uiPriority w:val="99"/>
    <w:pPr>
      <w:ind w:left="3360"/>
    </w:pPr>
  </w:style>
  <w:style w:type="paragraph" w:styleId="52">
    <w:name w:val="table of figures"/>
    <w:basedOn w:val="1"/>
    <w:next w:val="1"/>
    <w:semiHidden/>
    <w:qFormat/>
    <w:uiPriority w:val="99"/>
    <w:pPr>
      <w:ind w:left="840" w:hanging="420"/>
    </w:pPr>
  </w:style>
  <w:style w:type="paragraph" w:styleId="53">
    <w:name w:val="toc 2"/>
    <w:basedOn w:val="1"/>
    <w:next w:val="1"/>
    <w:qFormat/>
    <w:uiPriority w:val="39"/>
    <w:pPr>
      <w:ind w:left="210"/>
      <w:jc w:val="left"/>
    </w:pPr>
    <w:rPr>
      <w:smallCaps/>
      <w:sz w:val="20"/>
    </w:rPr>
  </w:style>
  <w:style w:type="paragraph" w:styleId="54">
    <w:name w:val="toc 9"/>
    <w:basedOn w:val="1"/>
    <w:next w:val="1"/>
    <w:semiHidden/>
    <w:qFormat/>
    <w:uiPriority w:val="99"/>
    <w:pPr>
      <w:ind w:left="1680"/>
      <w:jc w:val="left"/>
    </w:pPr>
    <w:rPr>
      <w:sz w:val="18"/>
    </w:rPr>
  </w:style>
  <w:style w:type="paragraph" w:styleId="55">
    <w:name w:val="Body Text 2"/>
    <w:basedOn w:val="1"/>
    <w:link w:val="100"/>
    <w:qFormat/>
    <w:uiPriority w:val="99"/>
    <w:pPr>
      <w:widowControl/>
      <w:jc w:val="center"/>
    </w:pPr>
    <w:rPr>
      <w:kern w:val="0"/>
      <w:sz w:val="20"/>
    </w:rPr>
  </w:style>
  <w:style w:type="paragraph" w:styleId="56">
    <w:name w:val="HTML Preformatted"/>
    <w:basedOn w:val="1"/>
    <w:link w:val="10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rPr>
  </w:style>
  <w:style w:type="paragraph" w:styleId="57">
    <w:name w:val="Normal (Web)"/>
    <w:basedOn w:val="1"/>
    <w:qFormat/>
    <w:uiPriority w:val="99"/>
    <w:pPr>
      <w:widowControl/>
      <w:spacing w:before="100" w:beforeAutospacing="1" w:after="100" w:afterAutospacing="1"/>
      <w:jc w:val="left"/>
    </w:pPr>
    <w:rPr>
      <w:rFonts w:ascii="Arial" w:hAnsi="Arial" w:cs="Arial"/>
      <w:kern w:val="0"/>
      <w:sz w:val="24"/>
      <w:szCs w:val="24"/>
    </w:rPr>
  </w:style>
  <w:style w:type="paragraph" w:styleId="58">
    <w:name w:val="index 2"/>
    <w:basedOn w:val="1"/>
    <w:next w:val="1"/>
    <w:semiHidden/>
    <w:qFormat/>
    <w:uiPriority w:val="99"/>
    <w:pPr>
      <w:ind w:left="420"/>
    </w:pPr>
  </w:style>
  <w:style w:type="paragraph" w:styleId="59">
    <w:name w:val="Title"/>
    <w:basedOn w:val="1"/>
    <w:next w:val="1"/>
    <w:link w:val="102"/>
    <w:qFormat/>
    <w:locked/>
    <w:uiPriority w:val="10"/>
    <w:pPr>
      <w:spacing w:before="240" w:after="60"/>
      <w:jc w:val="center"/>
      <w:outlineLvl w:val="0"/>
    </w:pPr>
    <w:rPr>
      <w:rFonts w:ascii="Cambria" w:hAnsi="Cambria"/>
      <w:b/>
      <w:bCs/>
      <w:sz w:val="32"/>
      <w:szCs w:val="32"/>
    </w:rPr>
  </w:style>
  <w:style w:type="paragraph" w:styleId="60">
    <w:name w:val="annotation subject"/>
    <w:basedOn w:val="18"/>
    <w:next w:val="18"/>
    <w:link w:val="103"/>
    <w:semiHidden/>
    <w:qFormat/>
    <w:uiPriority w:val="99"/>
    <w:rPr>
      <w:b/>
      <w:bCs/>
    </w:rPr>
  </w:style>
  <w:style w:type="paragraph" w:styleId="61">
    <w:name w:val="Body Text First Indent"/>
    <w:basedOn w:val="21"/>
    <w:link w:val="104"/>
    <w:qFormat/>
    <w:uiPriority w:val="99"/>
    <w:pPr>
      <w:spacing w:after="120"/>
      <w:ind w:firstLine="420" w:firstLineChars="100"/>
    </w:pPr>
    <w:rPr>
      <w:sz w:val="21"/>
      <w:szCs w:val="24"/>
    </w:rPr>
  </w:style>
  <w:style w:type="paragraph" w:styleId="62">
    <w:name w:val="Body Text First Indent 2"/>
    <w:basedOn w:val="22"/>
    <w:qFormat/>
    <w:locked/>
    <w:uiPriority w:val="0"/>
    <w:pPr>
      <w:spacing w:after="120"/>
      <w:ind w:left="420"/>
    </w:pPr>
    <w:rPr>
      <w:sz w:val="21"/>
    </w:rPr>
  </w:style>
  <w:style w:type="table" w:styleId="64">
    <w:name w:val="Table Grid"/>
    <w:basedOn w:val="6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6">
    <w:name w:val="Strong"/>
    <w:basedOn w:val="65"/>
    <w:qFormat/>
    <w:locked/>
    <w:uiPriority w:val="22"/>
    <w:rPr>
      <w:b/>
    </w:rPr>
  </w:style>
  <w:style w:type="character" w:styleId="67">
    <w:name w:val="page number"/>
    <w:qFormat/>
    <w:uiPriority w:val="0"/>
    <w:rPr>
      <w:rFonts w:cs="Times New Roman"/>
    </w:rPr>
  </w:style>
  <w:style w:type="character" w:styleId="68">
    <w:name w:val="FollowedHyperlink"/>
    <w:qFormat/>
    <w:uiPriority w:val="99"/>
    <w:rPr>
      <w:rFonts w:cs="Times New Roman"/>
      <w:color w:val="800080"/>
      <w:u w:val="single"/>
    </w:rPr>
  </w:style>
  <w:style w:type="character" w:styleId="69">
    <w:name w:val="Emphasis"/>
    <w:qFormat/>
    <w:locked/>
    <w:uiPriority w:val="20"/>
    <w:rPr>
      <w:i/>
      <w:iCs/>
    </w:rPr>
  </w:style>
  <w:style w:type="character" w:styleId="70">
    <w:name w:val="HTML Typewriter"/>
    <w:unhideWhenUsed/>
    <w:qFormat/>
    <w:locked/>
    <w:uiPriority w:val="0"/>
    <w:rPr>
      <w:rFonts w:ascii="monospace" w:hAnsi="monospace" w:eastAsia="monospace" w:cs="monospace"/>
      <w:sz w:val="20"/>
    </w:rPr>
  </w:style>
  <w:style w:type="character" w:styleId="71">
    <w:name w:val="HTML Acronym"/>
    <w:basedOn w:val="65"/>
    <w:unhideWhenUsed/>
    <w:qFormat/>
    <w:locked/>
    <w:uiPriority w:val="0"/>
  </w:style>
  <w:style w:type="character" w:styleId="72">
    <w:name w:val="Hyperlink"/>
    <w:qFormat/>
    <w:uiPriority w:val="99"/>
    <w:rPr>
      <w:rFonts w:cs="Times New Roman"/>
      <w:color w:val="0000FF"/>
      <w:u w:val="single"/>
    </w:rPr>
  </w:style>
  <w:style w:type="character" w:styleId="73">
    <w:name w:val="HTML Code"/>
    <w:unhideWhenUsed/>
    <w:qFormat/>
    <w:locked/>
    <w:uiPriority w:val="0"/>
    <w:rPr>
      <w:rFonts w:hint="default" w:ascii="monospace" w:hAnsi="monospace" w:eastAsia="monospace" w:cs="monospace"/>
      <w:sz w:val="20"/>
      <w:shd w:val="clear" w:color="auto" w:fill="FCF8F5"/>
    </w:rPr>
  </w:style>
  <w:style w:type="character" w:styleId="74">
    <w:name w:val="annotation reference"/>
    <w:qFormat/>
    <w:uiPriority w:val="0"/>
    <w:rPr>
      <w:rFonts w:cs="Times New Roman"/>
      <w:sz w:val="21"/>
    </w:rPr>
  </w:style>
  <w:style w:type="character" w:styleId="75">
    <w:name w:val="HTML Keyboard"/>
    <w:unhideWhenUsed/>
    <w:qFormat/>
    <w:locked/>
    <w:uiPriority w:val="0"/>
    <w:rPr>
      <w:rFonts w:hint="default" w:ascii="monospace" w:hAnsi="monospace" w:eastAsia="monospace" w:cs="monospace"/>
      <w:sz w:val="20"/>
    </w:rPr>
  </w:style>
  <w:style w:type="character" w:styleId="76">
    <w:name w:val="HTML Sample"/>
    <w:unhideWhenUsed/>
    <w:qFormat/>
    <w:locked/>
    <w:uiPriority w:val="0"/>
    <w:rPr>
      <w:rFonts w:hint="default" w:ascii="monospace" w:hAnsi="monospace" w:eastAsia="monospace" w:cs="monospace"/>
    </w:rPr>
  </w:style>
  <w:style w:type="character" w:customStyle="1" w:styleId="77">
    <w:name w:val="标题 2 Char"/>
    <w:link w:val="4"/>
    <w:qFormat/>
    <w:locked/>
    <w:uiPriority w:val="99"/>
    <w:rPr>
      <w:rFonts w:ascii="Cambria" w:hAnsi="Cambria"/>
      <w:b/>
      <w:bCs/>
      <w:sz w:val="32"/>
      <w:szCs w:val="32"/>
    </w:rPr>
  </w:style>
  <w:style w:type="paragraph" w:customStyle="1" w:styleId="78">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79">
    <w:name w:val="标题 1 Char"/>
    <w:link w:val="3"/>
    <w:qFormat/>
    <w:locked/>
    <w:uiPriority w:val="0"/>
    <w:rPr>
      <w:rFonts w:ascii="黑体" w:eastAsia="黑体"/>
      <w:b/>
      <w:kern w:val="44"/>
      <w:sz w:val="28"/>
    </w:rPr>
  </w:style>
  <w:style w:type="character" w:customStyle="1" w:styleId="80">
    <w:name w:val="标题 3 Char1"/>
    <w:link w:val="5"/>
    <w:qFormat/>
    <w:locked/>
    <w:uiPriority w:val="99"/>
    <w:rPr>
      <w:b/>
      <w:bCs/>
      <w:sz w:val="32"/>
      <w:szCs w:val="32"/>
    </w:rPr>
  </w:style>
  <w:style w:type="character" w:customStyle="1" w:styleId="81">
    <w:name w:val="标题 4 Char"/>
    <w:link w:val="6"/>
    <w:qFormat/>
    <w:locked/>
    <w:uiPriority w:val="99"/>
    <w:rPr>
      <w:rFonts w:ascii="Cambria" w:hAnsi="Cambria"/>
      <w:b/>
      <w:bCs/>
      <w:sz w:val="28"/>
      <w:szCs w:val="28"/>
    </w:rPr>
  </w:style>
  <w:style w:type="character" w:customStyle="1" w:styleId="82">
    <w:name w:val="正文缩进 Char"/>
    <w:link w:val="7"/>
    <w:qFormat/>
    <w:locked/>
    <w:uiPriority w:val="0"/>
    <w:rPr>
      <w:rFonts w:eastAsia="宋体" w:cs="Times New Roman"/>
      <w:kern w:val="2"/>
      <w:sz w:val="21"/>
      <w:lang w:val="en-US" w:eastAsia="zh-CN" w:bidi="ar-SA"/>
    </w:rPr>
  </w:style>
  <w:style w:type="character" w:customStyle="1" w:styleId="83">
    <w:name w:val="标题 5 Char"/>
    <w:link w:val="8"/>
    <w:qFormat/>
    <w:locked/>
    <w:uiPriority w:val="99"/>
    <w:rPr>
      <w:b/>
      <w:bCs/>
      <w:sz w:val="28"/>
      <w:szCs w:val="28"/>
    </w:rPr>
  </w:style>
  <w:style w:type="character" w:customStyle="1" w:styleId="84">
    <w:name w:val="标题 6 Char"/>
    <w:link w:val="9"/>
    <w:qFormat/>
    <w:locked/>
    <w:uiPriority w:val="99"/>
    <w:rPr>
      <w:rFonts w:ascii="Cambria" w:hAnsi="Cambria"/>
      <w:b/>
      <w:bCs/>
      <w:sz w:val="24"/>
      <w:szCs w:val="24"/>
    </w:rPr>
  </w:style>
  <w:style w:type="character" w:customStyle="1" w:styleId="85">
    <w:name w:val="标题 7 Char"/>
    <w:link w:val="10"/>
    <w:qFormat/>
    <w:locked/>
    <w:uiPriority w:val="99"/>
    <w:rPr>
      <w:b/>
      <w:bCs/>
      <w:sz w:val="24"/>
      <w:szCs w:val="24"/>
    </w:rPr>
  </w:style>
  <w:style w:type="character" w:customStyle="1" w:styleId="86">
    <w:name w:val="标题 8 Char"/>
    <w:link w:val="11"/>
    <w:qFormat/>
    <w:locked/>
    <w:uiPriority w:val="99"/>
    <w:rPr>
      <w:rFonts w:ascii="Cambria" w:hAnsi="Cambria"/>
      <w:sz w:val="24"/>
      <w:szCs w:val="24"/>
    </w:rPr>
  </w:style>
  <w:style w:type="character" w:customStyle="1" w:styleId="87">
    <w:name w:val="标题 9 Char"/>
    <w:link w:val="12"/>
    <w:qFormat/>
    <w:locked/>
    <w:uiPriority w:val="99"/>
    <w:rPr>
      <w:rFonts w:ascii="Cambria" w:hAnsi="Cambria"/>
      <w:sz w:val="21"/>
      <w:szCs w:val="21"/>
    </w:rPr>
  </w:style>
  <w:style w:type="character" w:customStyle="1" w:styleId="88">
    <w:name w:val="文档结构图 Char"/>
    <w:link w:val="17"/>
    <w:semiHidden/>
    <w:qFormat/>
    <w:locked/>
    <w:uiPriority w:val="99"/>
    <w:rPr>
      <w:rFonts w:cs="Times New Roman"/>
      <w:sz w:val="2"/>
    </w:rPr>
  </w:style>
  <w:style w:type="character" w:customStyle="1" w:styleId="89">
    <w:name w:val="批注文字 Char"/>
    <w:link w:val="18"/>
    <w:qFormat/>
    <w:locked/>
    <w:uiPriority w:val="0"/>
    <w:rPr>
      <w:rFonts w:cs="Times New Roman"/>
      <w:sz w:val="20"/>
      <w:szCs w:val="20"/>
    </w:rPr>
  </w:style>
  <w:style w:type="character" w:customStyle="1" w:styleId="90">
    <w:name w:val="正文文本 3 Char"/>
    <w:link w:val="20"/>
    <w:semiHidden/>
    <w:qFormat/>
    <w:locked/>
    <w:uiPriority w:val="99"/>
    <w:rPr>
      <w:rFonts w:cs="Times New Roman"/>
      <w:sz w:val="16"/>
      <w:szCs w:val="16"/>
    </w:rPr>
  </w:style>
  <w:style w:type="character" w:customStyle="1" w:styleId="91">
    <w:name w:val="正文文本 Char"/>
    <w:link w:val="21"/>
    <w:semiHidden/>
    <w:qFormat/>
    <w:locked/>
    <w:uiPriority w:val="99"/>
    <w:rPr>
      <w:rFonts w:cs="Times New Roman"/>
      <w:sz w:val="20"/>
      <w:szCs w:val="20"/>
    </w:rPr>
  </w:style>
  <w:style w:type="character" w:customStyle="1" w:styleId="92">
    <w:name w:val="正文文本缩进 Char"/>
    <w:link w:val="22"/>
    <w:semiHidden/>
    <w:qFormat/>
    <w:locked/>
    <w:uiPriority w:val="99"/>
    <w:rPr>
      <w:rFonts w:cs="Times New Roman"/>
      <w:sz w:val="20"/>
      <w:szCs w:val="20"/>
    </w:rPr>
  </w:style>
  <w:style w:type="character" w:customStyle="1" w:styleId="93">
    <w:name w:val="纯文本 Char"/>
    <w:link w:val="27"/>
    <w:qFormat/>
    <w:locked/>
    <w:uiPriority w:val="0"/>
    <w:rPr>
      <w:rFonts w:ascii="宋体" w:hAnsi="Courier New" w:cs="Courier New"/>
      <w:sz w:val="21"/>
      <w:szCs w:val="21"/>
    </w:rPr>
  </w:style>
  <w:style w:type="character" w:customStyle="1" w:styleId="94">
    <w:name w:val="日期 Char"/>
    <w:link w:val="30"/>
    <w:semiHidden/>
    <w:qFormat/>
    <w:locked/>
    <w:uiPriority w:val="99"/>
    <w:rPr>
      <w:rFonts w:cs="Times New Roman"/>
      <w:sz w:val="20"/>
      <w:szCs w:val="20"/>
    </w:rPr>
  </w:style>
  <w:style w:type="character" w:customStyle="1" w:styleId="95">
    <w:name w:val="正文文本缩进 2 Char"/>
    <w:link w:val="31"/>
    <w:semiHidden/>
    <w:qFormat/>
    <w:locked/>
    <w:uiPriority w:val="99"/>
    <w:rPr>
      <w:rFonts w:cs="Times New Roman"/>
      <w:sz w:val="20"/>
      <w:szCs w:val="20"/>
    </w:rPr>
  </w:style>
  <w:style w:type="character" w:customStyle="1" w:styleId="96">
    <w:name w:val="批注框文本 Char"/>
    <w:link w:val="40"/>
    <w:semiHidden/>
    <w:qFormat/>
    <w:uiPriority w:val="99"/>
    <w:rPr>
      <w:kern w:val="2"/>
      <w:sz w:val="18"/>
      <w:szCs w:val="18"/>
    </w:rPr>
  </w:style>
  <w:style w:type="character" w:customStyle="1" w:styleId="97">
    <w:name w:val="页脚 Char"/>
    <w:link w:val="41"/>
    <w:qFormat/>
    <w:locked/>
    <w:uiPriority w:val="99"/>
    <w:rPr>
      <w:rFonts w:eastAsia="宋体" w:cs="Times New Roman"/>
      <w:kern w:val="2"/>
      <w:sz w:val="18"/>
      <w:lang w:val="en-US" w:eastAsia="zh-CN" w:bidi="ar-SA"/>
    </w:rPr>
  </w:style>
  <w:style w:type="character" w:customStyle="1" w:styleId="98">
    <w:name w:val="页眉 Char"/>
    <w:link w:val="42"/>
    <w:semiHidden/>
    <w:qFormat/>
    <w:locked/>
    <w:uiPriority w:val="99"/>
    <w:rPr>
      <w:rFonts w:eastAsia="宋体" w:cs="Times New Roman"/>
      <w:kern w:val="2"/>
      <w:sz w:val="18"/>
      <w:lang w:val="en-US" w:eastAsia="zh-CN" w:bidi="ar-SA"/>
    </w:rPr>
  </w:style>
  <w:style w:type="character" w:customStyle="1" w:styleId="99">
    <w:name w:val="正文文本缩进 3 Char"/>
    <w:link w:val="49"/>
    <w:semiHidden/>
    <w:qFormat/>
    <w:locked/>
    <w:uiPriority w:val="99"/>
    <w:rPr>
      <w:rFonts w:cs="Times New Roman"/>
      <w:sz w:val="16"/>
      <w:szCs w:val="16"/>
    </w:rPr>
  </w:style>
  <w:style w:type="character" w:customStyle="1" w:styleId="100">
    <w:name w:val="正文文本 2 Char"/>
    <w:link w:val="55"/>
    <w:semiHidden/>
    <w:qFormat/>
    <w:locked/>
    <w:uiPriority w:val="99"/>
    <w:rPr>
      <w:rFonts w:cs="Times New Roman"/>
      <w:sz w:val="20"/>
      <w:szCs w:val="20"/>
    </w:rPr>
  </w:style>
  <w:style w:type="character" w:customStyle="1" w:styleId="101">
    <w:name w:val="HTML 预设格式 Char"/>
    <w:link w:val="56"/>
    <w:semiHidden/>
    <w:qFormat/>
    <w:locked/>
    <w:uiPriority w:val="99"/>
    <w:rPr>
      <w:rFonts w:ascii="Courier New" w:hAnsi="Courier New" w:cs="Courier New"/>
      <w:sz w:val="20"/>
      <w:szCs w:val="20"/>
    </w:rPr>
  </w:style>
  <w:style w:type="character" w:customStyle="1" w:styleId="102">
    <w:name w:val="标题 Char"/>
    <w:link w:val="59"/>
    <w:qFormat/>
    <w:uiPriority w:val="10"/>
    <w:rPr>
      <w:rFonts w:ascii="Cambria" w:hAnsi="Cambria" w:cs="Times New Roman"/>
      <w:b/>
      <w:bCs/>
      <w:kern w:val="2"/>
      <w:sz w:val="32"/>
      <w:szCs w:val="32"/>
    </w:rPr>
  </w:style>
  <w:style w:type="character" w:customStyle="1" w:styleId="103">
    <w:name w:val="批注主题 Char"/>
    <w:link w:val="60"/>
    <w:semiHidden/>
    <w:qFormat/>
    <w:locked/>
    <w:uiPriority w:val="99"/>
    <w:rPr>
      <w:rFonts w:cs="Times New Roman"/>
      <w:b/>
      <w:bCs/>
      <w:sz w:val="20"/>
      <w:szCs w:val="20"/>
    </w:rPr>
  </w:style>
  <w:style w:type="character" w:customStyle="1" w:styleId="104">
    <w:name w:val="正文首行缩进 Char"/>
    <w:link w:val="61"/>
    <w:semiHidden/>
    <w:qFormat/>
    <w:locked/>
    <w:uiPriority w:val="99"/>
  </w:style>
  <w:style w:type="character" w:customStyle="1" w:styleId="105">
    <w:name w:val="point_normal1"/>
    <w:qFormat/>
    <w:uiPriority w:val="99"/>
    <w:rPr>
      <w:rFonts w:ascii="Arial" w:hAnsi="Arial" w:cs="Arial"/>
      <w:sz w:val="18"/>
      <w:szCs w:val="18"/>
    </w:rPr>
  </w:style>
  <w:style w:type="character" w:customStyle="1" w:styleId="106">
    <w:name w:val="15"/>
    <w:qFormat/>
    <w:uiPriority w:val="0"/>
    <w:rPr>
      <w:rFonts w:hint="default" w:ascii="Times New Roman" w:hAnsi="Times New Roman" w:eastAsia="宋体" w:cs="Times New Roman"/>
    </w:rPr>
  </w:style>
  <w:style w:type="character" w:customStyle="1" w:styleId="107">
    <w:name w:val="二级目录 Char"/>
    <w:link w:val="108"/>
    <w:qFormat/>
    <w:uiPriority w:val="99"/>
    <w:rPr>
      <w:b/>
      <w:kern w:val="2"/>
      <w:sz w:val="30"/>
      <w:szCs w:val="28"/>
    </w:rPr>
  </w:style>
  <w:style w:type="paragraph" w:customStyle="1" w:styleId="108">
    <w:name w:val="二级目录"/>
    <w:next w:val="1"/>
    <w:link w:val="107"/>
    <w:qFormat/>
    <w:uiPriority w:val="99"/>
    <w:pPr>
      <w:tabs>
        <w:tab w:val="left" w:pos="720"/>
      </w:tabs>
      <w:ind w:left="567" w:hanging="567"/>
      <w:outlineLvl w:val="1"/>
    </w:pPr>
    <w:rPr>
      <w:rFonts w:ascii="Times New Roman" w:hAnsi="Times New Roman" w:eastAsia="宋体" w:cs="Times New Roman"/>
      <w:b/>
      <w:kern w:val="2"/>
      <w:sz w:val="30"/>
      <w:szCs w:val="28"/>
      <w:lang w:val="en-US" w:eastAsia="zh-CN" w:bidi="ar-SA"/>
    </w:rPr>
  </w:style>
  <w:style w:type="character" w:customStyle="1" w:styleId="109">
    <w:name w:val="副标题 Char2"/>
    <w:qFormat/>
    <w:uiPriority w:val="11"/>
    <w:rPr>
      <w:rFonts w:ascii="Calibri Light" w:hAnsi="Calibri Light" w:cs="Times New Roman"/>
      <w:b/>
      <w:bCs/>
      <w:kern w:val="28"/>
      <w:sz w:val="32"/>
      <w:szCs w:val="32"/>
    </w:rPr>
  </w:style>
  <w:style w:type="character" w:customStyle="1" w:styleId="110">
    <w:name w:val="正文2 Char"/>
    <w:link w:val="111"/>
    <w:qFormat/>
    <w:uiPriority w:val="0"/>
    <w:rPr>
      <w:kern w:val="2"/>
      <w:sz w:val="24"/>
    </w:rPr>
  </w:style>
  <w:style w:type="paragraph" w:customStyle="1" w:styleId="111">
    <w:name w:val="正文2"/>
    <w:basedOn w:val="1"/>
    <w:link w:val="110"/>
    <w:qFormat/>
    <w:uiPriority w:val="0"/>
    <w:pPr>
      <w:spacing w:before="156" w:line="360" w:lineRule="auto"/>
      <w:ind w:firstLine="510" w:firstLineChars="200"/>
    </w:pPr>
    <w:rPr>
      <w:sz w:val="24"/>
    </w:rPr>
  </w:style>
  <w:style w:type="character" w:customStyle="1" w:styleId="112">
    <w:name w:val="标题 3 Char"/>
    <w:qFormat/>
    <w:uiPriority w:val="99"/>
    <w:rPr>
      <w:rFonts w:ascii="宋体" w:hAnsi="宋体" w:eastAsia="宋体" w:cs="Times New Roman"/>
      <w:b/>
      <w:bCs/>
      <w:kern w:val="2"/>
      <w:sz w:val="32"/>
      <w:szCs w:val="32"/>
      <w:lang w:val="en-US" w:eastAsia="zh-CN" w:bidi="ar-SA"/>
    </w:rPr>
  </w:style>
  <w:style w:type="character" w:customStyle="1" w:styleId="113">
    <w:name w:val="纯文本 Char1"/>
    <w:qFormat/>
    <w:uiPriority w:val="0"/>
    <w:rPr>
      <w:rFonts w:ascii="宋体" w:hAnsi="Courier New" w:eastAsia="宋体"/>
      <w:kern w:val="2"/>
      <w:sz w:val="21"/>
      <w:lang w:val="en-US" w:eastAsia="zh-CN" w:bidi="ar-SA"/>
    </w:rPr>
  </w:style>
  <w:style w:type="character" w:customStyle="1" w:styleId="114">
    <w:name w:val="para_small"/>
    <w:qFormat/>
    <w:uiPriority w:val="99"/>
    <w:rPr>
      <w:rFonts w:cs="Times New Roman"/>
    </w:rPr>
  </w:style>
  <w:style w:type="character" w:customStyle="1" w:styleId="115">
    <w:name w:val="标题 Char3"/>
    <w:qFormat/>
    <w:uiPriority w:val="10"/>
    <w:rPr>
      <w:rFonts w:ascii="黑体" w:hAnsi="黑体" w:eastAsia="黑体"/>
      <w:b/>
      <w:bCs/>
      <w:sz w:val="24"/>
      <w:szCs w:val="32"/>
    </w:rPr>
  </w:style>
  <w:style w:type="paragraph" w:customStyle="1" w:styleId="116">
    <w:name w:val="样式"/>
    <w:basedOn w:val="1"/>
    <w:next w:val="21"/>
    <w:qFormat/>
    <w:uiPriority w:val="99"/>
    <w:rPr>
      <w:rFonts w:ascii="楷体_GB2312" w:hAnsi="Arial" w:eastAsia="楷体_GB2312"/>
      <w:sz w:val="28"/>
    </w:rPr>
  </w:style>
  <w:style w:type="paragraph" w:customStyle="1" w:styleId="117">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color w:val="000000"/>
      <w:kern w:val="0"/>
      <w:sz w:val="20"/>
    </w:rPr>
  </w:style>
  <w:style w:type="paragraph" w:customStyle="1" w:styleId="11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kern w:val="0"/>
      <w:sz w:val="20"/>
    </w:rPr>
  </w:style>
  <w:style w:type="paragraph" w:customStyle="1" w:styleId="119">
    <w:name w:val="普通正文"/>
    <w:basedOn w:val="1"/>
    <w:qFormat/>
    <w:uiPriority w:val="0"/>
    <w:pPr>
      <w:adjustRightInd w:val="0"/>
      <w:spacing w:before="120" w:after="120" w:line="360" w:lineRule="auto"/>
      <w:ind w:firstLine="480" w:firstLineChars="200"/>
      <w:jc w:val="left"/>
      <w:textAlignment w:val="baseline"/>
    </w:pPr>
    <w:rPr>
      <w:rFonts w:ascii="Arial" w:hAnsi="Arial" w:cs="Arial"/>
      <w:kern w:val="0"/>
      <w:sz w:val="24"/>
      <w:szCs w:val="24"/>
    </w:rPr>
  </w:style>
  <w:style w:type="paragraph" w:customStyle="1" w:styleId="120">
    <w:name w:val="Char Char Char Char Char Char Char Char Char Char Char Char Char"/>
    <w:basedOn w:val="17"/>
    <w:qFormat/>
    <w:uiPriority w:val="99"/>
    <w:rPr>
      <w:rFonts w:ascii="Tahoma" w:hAnsi="Tahoma"/>
      <w:sz w:val="24"/>
      <w:szCs w:val="24"/>
    </w:rPr>
  </w:style>
  <w:style w:type="paragraph" w:customStyle="1" w:styleId="121">
    <w:name w:val="丁华标题1"/>
    <w:basedOn w:val="3"/>
    <w:next w:val="122"/>
    <w:qFormat/>
    <w:uiPriority w:val="99"/>
    <w:pPr>
      <w:keepLines/>
      <w:numPr>
        <w:numId w:val="2"/>
      </w:numPr>
      <w:tabs>
        <w:tab w:val="left" w:pos="567"/>
        <w:tab w:val="clear" w:pos="1440"/>
        <w:tab w:val="clear" w:pos="5670"/>
      </w:tabs>
      <w:spacing w:beforeLines="0" w:line="578" w:lineRule="auto"/>
      <w:ind w:firstLine="0" w:firstLineChars="0"/>
      <w:jc w:val="left"/>
    </w:pPr>
    <w:rPr>
      <w:rFonts w:ascii="Times New Roman"/>
      <w:b w:val="0"/>
      <w:sz w:val="32"/>
    </w:rPr>
  </w:style>
  <w:style w:type="paragraph" w:customStyle="1" w:styleId="122">
    <w:name w:val="丁华正文"/>
    <w:basedOn w:val="49"/>
    <w:qFormat/>
    <w:uiPriority w:val="99"/>
    <w:pPr>
      <w:adjustRightInd w:val="0"/>
      <w:snapToGrid w:val="0"/>
      <w:spacing w:line="360" w:lineRule="auto"/>
      <w:ind w:left="0" w:firstLine="510"/>
    </w:pPr>
    <w:rPr>
      <w:sz w:val="24"/>
    </w:rPr>
  </w:style>
  <w:style w:type="paragraph" w:customStyle="1" w:styleId="123">
    <w:name w:val="Bullets L1"/>
    <w:basedOn w:val="1"/>
    <w:qFormat/>
    <w:uiPriority w:val="99"/>
    <w:pPr>
      <w:widowControl/>
      <w:numPr>
        <w:ilvl w:val="0"/>
        <w:numId w:val="3"/>
      </w:numPr>
      <w:spacing w:before="60" w:after="60"/>
      <w:jc w:val="left"/>
    </w:pPr>
    <w:rPr>
      <w:rFonts w:ascii="Arial" w:hAnsi="Arial"/>
      <w:kern w:val="0"/>
      <w:sz w:val="20"/>
    </w:rPr>
  </w:style>
  <w:style w:type="paragraph" w:customStyle="1" w:styleId="124">
    <w:name w:val="+正文"/>
    <w:basedOn w:val="1"/>
    <w:qFormat/>
    <w:uiPriority w:val="0"/>
    <w:pPr>
      <w:spacing w:line="360" w:lineRule="auto"/>
      <w:ind w:firstLine="200" w:firstLineChars="200"/>
    </w:pPr>
    <w:rPr>
      <w:sz w:val="24"/>
      <w:szCs w:val="28"/>
    </w:rPr>
  </w:style>
  <w:style w:type="paragraph" w:customStyle="1" w:styleId="125">
    <w:name w:val="xl107"/>
    <w:basedOn w:val="1"/>
    <w:next w:val="14"/>
    <w:qFormat/>
    <w:uiPriority w:val="0"/>
    <w:pPr>
      <w:widowControl/>
      <w:spacing w:before="100" w:beforeAutospacing="1" w:after="100" w:afterAutospacing="1"/>
      <w:jc w:val="left"/>
    </w:pPr>
    <w:rPr>
      <w:rFonts w:ascii="Arial" w:hAnsi="Arial" w:cs="Arial"/>
      <w:kern w:val="0"/>
      <w:sz w:val="20"/>
    </w:rPr>
  </w:style>
  <w:style w:type="paragraph" w:customStyle="1" w:styleId="12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kern w:val="0"/>
      <w:sz w:val="20"/>
    </w:rPr>
  </w:style>
  <w:style w:type="paragraph" w:customStyle="1" w:styleId="127">
    <w:name w:val="默认段落字体 Para Char Char Char Char Char Char Char"/>
    <w:basedOn w:val="1"/>
    <w:qFormat/>
    <w:uiPriority w:val="99"/>
  </w:style>
  <w:style w:type="paragraph" w:customStyle="1" w:styleId="128">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29">
    <w:name w:val="Table Paragraph"/>
    <w:basedOn w:val="1"/>
    <w:qFormat/>
    <w:uiPriority w:val="1"/>
    <w:rPr>
      <w:rFonts w:ascii="宋体" w:hAnsi="宋体" w:cs="宋体"/>
      <w:lang w:val="zh-CN" w:bidi="zh-CN"/>
    </w:rPr>
  </w:style>
  <w:style w:type="paragraph" w:customStyle="1" w:styleId="130">
    <w:name w:val="丁华标题2"/>
    <w:basedOn w:val="4"/>
    <w:next w:val="122"/>
    <w:qFormat/>
    <w:uiPriority w:val="99"/>
    <w:pPr>
      <w:numPr>
        <w:numId w:val="2"/>
      </w:numPr>
      <w:tabs>
        <w:tab w:val="left" w:pos="567"/>
        <w:tab w:val="left" w:pos="1004"/>
      </w:tabs>
      <w:spacing w:line="415" w:lineRule="auto"/>
    </w:pPr>
    <w:rPr>
      <w:rFonts w:ascii="Arial" w:hAnsi="Arial" w:eastAsia="黑体"/>
      <w:b w:val="0"/>
      <w:sz w:val="28"/>
      <w:szCs w:val="20"/>
    </w:rPr>
  </w:style>
  <w:style w:type="paragraph" w:customStyle="1" w:styleId="13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2">
    <w:name w:val="Char"/>
    <w:basedOn w:val="1"/>
    <w:qFormat/>
    <w:uiPriority w:val="0"/>
    <w:rPr>
      <w:rFonts w:ascii="Tahoma" w:hAnsi="Tahoma" w:cs="仿宋_GB2312"/>
      <w:sz w:val="24"/>
      <w:szCs w:val="28"/>
    </w:rPr>
  </w:style>
  <w:style w:type="paragraph" w:customStyle="1" w:styleId="133">
    <w:name w:val="列出段落1"/>
    <w:basedOn w:val="1"/>
    <w:qFormat/>
    <w:uiPriority w:val="99"/>
    <w:pPr>
      <w:widowControl/>
      <w:ind w:left="720"/>
      <w:contextualSpacing/>
      <w:jc w:val="left"/>
    </w:pPr>
    <w:rPr>
      <w:rFonts w:ascii="Arial" w:hAnsi="Arial" w:eastAsia="黑体"/>
      <w:kern w:val="0"/>
      <w:sz w:val="24"/>
      <w:szCs w:val="24"/>
      <w:lang w:eastAsia="en-US"/>
    </w:rPr>
  </w:style>
  <w:style w:type="paragraph" w:customStyle="1" w:styleId="134">
    <w:name w:val="font7"/>
    <w:basedOn w:val="1"/>
    <w:qFormat/>
    <w:uiPriority w:val="0"/>
    <w:pPr>
      <w:widowControl/>
      <w:spacing w:before="100" w:beforeAutospacing="1" w:after="100" w:afterAutospacing="1"/>
      <w:jc w:val="left"/>
    </w:pPr>
    <w:rPr>
      <w:rFonts w:ascii="Arial" w:hAnsi="Arial" w:cs="Arial"/>
      <w:color w:val="000000"/>
      <w:kern w:val="0"/>
      <w:sz w:val="20"/>
    </w:rPr>
  </w:style>
  <w:style w:type="paragraph" w:customStyle="1" w:styleId="135">
    <w:name w:val="xl111"/>
    <w:basedOn w:val="1"/>
    <w:next w:val="19"/>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20"/>
    </w:rPr>
  </w:style>
  <w:style w:type="paragraph" w:customStyle="1" w:styleId="136">
    <w:name w:val="tableau"/>
    <w:basedOn w:val="1"/>
    <w:qFormat/>
    <w:uiPriority w:val="99"/>
    <w:pPr>
      <w:widowControl/>
      <w:spacing w:before="20" w:after="20"/>
      <w:jc w:val="center"/>
    </w:pPr>
    <w:rPr>
      <w:rFonts w:ascii="Arial" w:hAnsi="Arial"/>
      <w:kern w:val="0"/>
      <w:sz w:val="16"/>
      <w:lang w:eastAsia="en-US"/>
    </w:rPr>
  </w:style>
  <w:style w:type="paragraph" w:customStyle="1" w:styleId="137">
    <w:name w:val="列出段落3"/>
    <w:basedOn w:val="1"/>
    <w:qFormat/>
    <w:uiPriority w:val="34"/>
    <w:pPr>
      <w:ind w:firstLine="420" w:firstLineChars="200"/>
    </w:pPr>
  </w:style>
  <w:style w:type="paragraph" w:customStyle="1" w:styleId="138">
    <w:name w:val="Char1"/>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9">
    <w:name w:val="Char Char Char"/>
    <w:basedOn w:val="17"/>
    <w:qFormat/>
    <w:uiPriority w:val="99"/>
    <w:pPr>
      <w:spacing w:line="436" w:lineRule="exact"/>
    </w:pPr>
    <w:rPr>
      <w:szCs w:val="24"/>
    </w:rPr>
  </w:style>
  <w:style w:type="paragraph" w:customStyle="1" w:styleId="14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20"/>
    </w:rPr>
  </w:style>
  <w:style w:type="paragraph" w:customStyle="1" w:styleId="141">
    <w:name w:val="Char Char Char Char"/>
    <w:basedOn w:val="17"/>
    <w:qFormat/>
    <w:uiPriority w:val="99"/>
    <w:pPr>
      <w:adjustRightInd w:val="0"/>
      <w:snapToGrid w:val="0"/>
      <w:spacing w:line="360" w:lineRule="auto"/>
    </w:pPr>
    <w:rPr>
      <w:rFonts w:ascii="Tahoma" w:hAnsi="Tahoma"/>
      <w:sz w:val="24"/>
      <w:szCs w:val="24"/>
    </w:rPr>
  </w:style>
  <w:style w:type="paragraph" w:customStyle="1" w:styleId="142">
    <w:name w:val="List Paragraph1"/>
    <w:basedOn w:val="1"/>
    <w:qFormat/>
    <w:uiPriority w:val="99"/>
    <w:pPr>
      <w:ind w:firstLine="420" w:firstLineChars="200"/>
    </w:pPr>
    <w:rPr>
      <w:szCs w:val="24"/>
    </w:rPr>
  </w:style>
  <w:style w:type="paragraph" w:customStyle="1" w:styleId="143">
    <w:name w:val="font6"/>
    <w:basedOn w:val="1"/>
    <w:qFormat/>
    <w:uiPriority w:val="0"/>
    <w:pPr>
      <w:widowControl/>
      <w:spacing w:before="100" w:beforeAutospacing="1" w:after="100" w:afterAutospacing="1"/>
      <w:jc w:val="left"/>
    </w:pPr>
    <w:rPr>
      <w:rFonts w:ascii="宋体" w:hAnsi="宋体" w:cs="宋体"/>
      <w:color w:val="000000"/>
      <w:kern w:val="0"/>
      <w:sz w:val="20"/>
    </w:rPr>
  </w:style>
  <w:style w:type="paragraph" w:customStyle="1" w:styleId="144">
    <w:name w:val="xl25"/>
    <w:basedOn w:val="1"/>
    <w:qFormat/>
    <w:uiPriority w:val="99"/>
    <w:pPr>
      <w:widowControl/>
      <w:pBdr>
        <w:right w:val="single" w:color="auto" w:sz="4" w:space="0"/>
      </w:pBdr>
      <w:spacing w:before="100" w:beforeAutospacing="1" w:after="100" w:afterAutospacing="1"/>
      <w:jc w:val="center"/>
    </w:pPr>
    <w:rPr>
      <w:kern w:val="0"/>
      <w:szCs w:val="21"/>
    </w:rPr>
  </w:style>
  <w:style w:type="paragraph" w:customStyle="1" w:styleId="145">
    <w:name w:val="丁华标题3"/>
    <w:basedOn w:val="130"/>
    <w:next w:val="122"/>
    <w:qFormat/>
    <w:uiPriority w:val="99"/>
    <w:pPr>
      <w:numPr>
        <w:numId w:val="0"/>
      </w:numPr>
      <w:tabs>
        <w:tab w:val="left" w:pos="1470"/>
        <w:tab w:val="left" w:pos="1980"/>
        <w:tab w:val="clear" w:pos="567"/>
      </w:tabs>
      <w:spacing w:after="0"/>
      <w:ind w:left="1980" w:hanging="420"/>
      <w:outlineLvl w:val="2"/>
    </w:pPr>
    <w:rPr>
      <w:sz w:val="24"/>
    </w:rPr>
  </w:style>
  <w:style w:type="paragraph" w:customStyle="1" w:styleId="146">
    <w:name w:val="模板正文"/>
    <w:basedOn w:val="1"/>
    <w:qFormat/>
    <w:uiPriority w:val="0"/>
    <w:pPr>
      <w:wordWrap w:val="0"/>
      <w:spacing w:before="120" w:line="360" w:lineRule="auto"/>
      <w:ind w:firstLine="200" w:firstLineChars="200"/>
    </w:pPr>
    <w:rPr>
      <w:rFonts w:eastAsia="仿宋_GB2312"/>
      <w:sz w:val="24"/>
      <w:szCs w:val="21"/>
    </w:rPr>
  </w:style>
  <w:style w:type="paragraph" w:customStyle="1" w:styleId="147">
    <w:name w:val="msolistparagraph"/>
    <w:basedOn w:val="1"/>
    <w:qFormat/>
    <w:uiPriority w:val="99"/>
    <w:pPr>
      <w:ind w:firstLine="420" w:firstLineChars="200"/>
    </w:pPr>
    <w:rPr>
      <w:rFonts w:ascii="Calibri" w:hAnsi="Calibri"/>
      <w:szCs w:val="22"/>
    </w:rPr>
  </w:style>
  <w:style w:type="paragraph" w:customStyle="1" w:styleId="148">
    <w:name w:val="首行缩进"/>
    <w:basedOn w:val="1"/>
    <w:qFormat/>
    <w:uiPriority w:val="0"/>
    <w:pPr>
      <w:ind w:firstLine="480" w:firstLineChars="200"/>
    </w:pPr>
    <w:rPr>
      <w:rFonts w:ascii="Calibri" w:hAnsi="Calibri"/>
      <w:szCs w:val="21"/>
    </w:rPr>
  </w:style>
  <w:style w:type="paragraph" w:customStyle="1" w:styleId="149">
    <w:name w:val="retrait3"/>
    <w:basedOn w:val="1"/>
    <w:qFormat/>
    <w:uiPriority w:val="99"/>
    <w:pPr>
      <w:widowControl/>
      <w:spacing w:before="20" w:after="20"/>
      <w:ind w:left="851"/>
      <w:jc w:val="left"/>
    </w:pPr>
    <w:rPr>
      <w:rFonts w:ascii="Arial" w:hAnsi="Arial"/>
      <w:kern w:val="0"/>
      <w:sz w:val="24"/>
    </w:rPr>
  </w:style>
  <w:style w:type="paragraph" w:customStyle="1" w:styleId="150">
    <w:name w:val="论文正文"/>
    <w:basedOn w:val="31"/>
    <w:qFormat/>
    <w:uiPriority w:val="99"/>
    <w:pPr>
      <w:spacing w:line="360" w:lineRule="auto"/>
      <w:ind w:left="0" w:firstLine="200" w:firstLineChars="200"/>
      <w:jc w:val="left"/>
    </w:pPr>
    <w:rPr>
      <w:sz w:val="28"/>
      <w:szCs w:val="24"/>
    </w:rPr>
  </w:style>
  <w:style w:type="paragraph" w:customStyle="1" w:styleId="151">
    <w:name w:val="Item Step in Table"/>
    <w:qFormat/>
    <w:uiPriority w:val="99"/>
    <w:pPr>
      <w:numPr>
        <w:ilvl w:val="0"/>
        <w:numId w:val="4"/>
      </w:numPr>
      <w:spacing w:before="40" w:after="40"/>
      <w:jc w:val="both"/>
    </w:pPr>
    <w:rPr>
      <w:rFonts w:ascii="Arial" w:hAnsi="Arial" w:eastAsia="宋体" w:cs="Arial"/>
      <w:sz w:val="18"/>
      <w:szCs w:val="18"/>
      <w:lang w:val="en-US" w:eastAsia="zh-CN" w:bidi="ar-SA"/>
    </w:rPr>
  </w:style>
  <w:style w:type="paragraph" w:customStyle="1" w:styleId="152">
    <w:name w:val="正文_0"/>
    <w:qFormat/>
    <w:uiPriority w:val="0"/>
    <w:pPr>
      <w:widowControl w:val="0"/>
      <w:spacing w:before="100" w:line="360" w:lineRule="auto"/>
      <w:jc w:val="both"/>
    </w:pPr>
    <w:rPr>
      <w:rFonts w:ascii="Times New Roman" w:hAnsi="Times New Roman" w:eastAsia="Times New Roman" w:cs="Times New Roman"/>
      <w:kern w:val="2"/>
      <w:sz w:val="21"/>
      <w:szCs w:val="22"/>
      <w:lang w:val="en-US" w:eastAsia="zh-CN" w:bidi="ar-SA"/>
    </w:rPr>
  </w:style>
  <w:style w:type="paragraph" w:customStyle="1" w:styleId="153">
    <w:name w:val="列出段落2"/>
    <w:basedOn w:val="1"/>
    <w:qFormat/>
    <w:uiPriority w:val="34"/>
    <w:pPr>
      <w:ind w:firstLine="420" w:firstLineChars="200"/>
    </w:pPr>
  </w:style>
  <w:style w:type="paragraph" w:customStyle="1" w:styleId="154">
    <w:name w:val="zhang"/>
    <w:basedOn w:val="1"/>
    <w:qFormat/>
    <w:uiPriority w:val="0"/>
    <w:pPr>
      <w:spacing w:before="100" w:beforeAutospacing="1" w:after="100" w:afterAutospacing="1"/>
    </w:pPr>
    <w:rPr>
      <w:b/>
      <w:bCs/>
      <w:smallCaps/>
      <w:color w:val="000000"/>
      <w:sz w:val="20"/>
    </w:rPr>
  </w:style>
  <w:style w:type="paragraph" w:customStyle="1" w:styleId="155">
    <w:name w:val="_Style 145"/>
    <w:basedOn w:val="3"/>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bCs/>
      <w:color w:val="365F91"/>
      <w:kern w:val="0"/>
      <w:szCs w:val="28"/>
    </w:rPr>
  </w:style>
  <w:style w:type="paragraph" w:customStyle="1" w:styleId="156">
    <w:name w:val="列出段落4"/>
    <w:basedOn w:val="1"/>
    <w:qFormat/>
    <w:uiPriority w:val="34"/>
    <w:pPr>
      <w:ind w:firstLine="420" w:firstLineChars="200"/>
    </w:pPr>
  </w:style>
  <w:style w:type="paragraph" w:customStyle="1" w:styleId="157">
    <w:name w:val="段落"/>
    <w:basedOn w:val="1"/>
    <w:qFormat/>
    <w:uiPriority w:val="99"/>
    <w:pPr>
      <w:spacing w:line="460" w:lineRule="exact"/>
      <w:ind w:firstLine="480"/>
    </w:pPr>
    <w:rPr>
      <w:sz w:val="24"/>
    </w:rPr>
  </w:style>
  <w:style w:type="paragraph" w:customStyle="1" w:styleId="158">
    <w:name w:val="默认段落字体 Para Char"/>
    <w:basedOn w:val="1"/>
    <w:qFormat/>
    <w:uiPriority w:val="99"/>
    <w:rPr>
      <w:sz w:val="24"/>
      <w:szCs w:val="24"/>
    </w:rPr>
  </w:style>
  <w:style w:type="paragraph" w:customStyle="1" w:styleId="159">
    <w:name w:val="表格1"/>
    <w:basedOn w:val="1"/>
    <w:qFormat/>
    <w:uiPriority w:val="99"/>
    <w:pPr>
      <w:adjustRightInd w:val="0"/>
      <w:textAlignment w:val="baseline"/>
    </w:pPr>
    <w:rPr>
      <w:rFonts w:ascii="宋体"/>
      <w:kern w:val="24"/>
      <w:szCs w:val="21"/>
    </w:rPr>
  </w:style>
  <w:style w:type="paragraph" w:customStyle="1" w:styleId="160">
    <w:name w:val="Char Char Char Char Char Char Char Char Char Char Char1 Char Char Char1"/>
    <w:basedOn w:val="1"/>
    <w:semiHidden/>
    <w:qFormat/>
    <w:uiPriority w:val="99"/>
    <w:pPr>
      <w:ind w:firstLine="200" w:firstLineChars="200"/>
      <w:jc w:val="left"/>
    </w:pPr>
    <w:rPr>
      <w:rFonts w:ascii="Tahoma" w:hAnsi="Tahoma"/>
      <w:sz w:val="24"/>
      <w:szCs w:val="24"/>
    </w:rPr>
  </w:style>
  <w:style w:type="paragraph" w:customStyle="1" w:styleId="161">
    <w:name w:val="Char Char2 Char Char"/>
    <w:basedOn w:val="17"/>
    <w:qFormat/>
    <w:uiPriority w:val="99"/>
    <w:pPr>
      <w:spacing w:line="436" w:lineRule="exact"/>
    </w:pPr>
    <w:rPr>
      <w:rFonts w:ascii="Tahoma" w:hAnsi="Tahoma"/>
      <w:sz w:val="24"/>
    </w:rPr>
  </w:style>
  <w:style w:type="paragraph" w:customStyle="1" w:styleId="162">
    <w:name w:val="p0"/>
    <w:basedOn w:val="1"/>
    <w:qFormat/>
    <w:uiPriority w:val="99"/>
    <w:pPr>
      <w:widowControl/>
    </w:pPr>
    <w:rPr>
      <w:kern w:val="0"/>
      <w:szCs w:val="21"/>
    </w:rPr>
  </w:style>
  <w:style w:type="paragraph" w:customStyle="1" w:styleId="1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rPr>
  </w:style>
  <w:style w:type="paragraph" w:customStyle="1" w:styleId="164">
    <w:name w:val="_Style 154"/>
    <w:unhideWhenUsed/>
    <w:qFormat/>
    <w:uiPriority w:val="99"/>
    <w:rPr>
      <w:rFonts w:ascii="Times New Roman" w:hAnsi="Times New Roman" w:eastAsia="宋体" w:cs="Times New Roman"/>
      <w:kern w:val="2"/>
      <w:sz w:val="21"/>
      <w:lang w:val="en-US" w:eastAsia="zh-CN" w:bidi="ar-SA"/>
    </w:rPr>
  </w:style>
  <w:style w:type="paragraph" w:customStyle="1" w:styleId="165">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b/>
      <w:bCs/>
      <w:color w:val="000000"/>
      <w:kern w:val="0"/>
      <w:sz w:val="20"/>
    </w:rPr>
  </w:style>
  <w:style w:type="paragraph" w:styleId="166">
    <w:name w:val="List Paragraph"/>
    <w:basedOn w:val="1"/>
    <w:qFormat/>
    <w:uiPriority w:val="99"/>
    <w:pPr>
      <w:ind w:firstLine="420" w:firstLineChars="200"/>
    </w:pPr>
    <w:rPr>
      <w:rFonts w:ascii="Calibri" w:hAnsi="Calibri"/>
      <w:szCs w:val="22"/>
    </w:rPr>
  </w:style>
  <w:style w:type="paragraph" w:customStyle="1" w:styleId="167">
    <w:name w:val="正文1"/>
    <w:qFormat/>
    <w:uiPriority w:val="0"/>
    <w:pPr>
      <w:widowControl w:val="0"/>
      <w:jc w:val="both"/>
    </w:pPr>
    <w:rPr>
      <w:rFonts w:ascii="Times New Roman" w:hAnsi="Times New Roman" w:eastAsia="Times New Roman" w:cs="Times New Roman"/>
      <w:kern w:val="2"/>
      <w:sz w:val="21"/>
      <w:szCs w:val="22"/>
      <w:lang w:val="en-US" w:eastAsia="zh-CN" w:bidi="ar-SA"/>
    </w:rPr>
  </w:style>
  <w:style w:type="paragraph" w:customStyle="1" w:styleId="168">
    <w:name w:val="标题6"/>
    <w:basedOn w:val="8"/>
    <w:qFormat/>
    <w:uiPriority w:val="99"/>
    <w:pPr>
      <w:keepLines/>
      <w:numPr>
        <w:ilvl w:val="0"/>
        <w:numId w:val="5"/>
      </w:numPr>
      <w:adjustRightInd/>
    </w:pPr>
    <w:rPr>
      <w:b w:val="0"/>
      <w:kern w:val="2"/>
      <w:sz w:val="24"/>
    </w:rPr>
  </w:style>
  <w:style w:type="paragraph" w:customStyle="1" w:styleId="169">
    <w:name w:val="Normal_0"/>
    <w:basedOn w:val="1"/>
    <w:qFormat/>
    <w:uiPriority w:val="0"/>
    <w:rPr>
      <w:rFonts w:eastAsia="Times New Roman"/>
      <w:sz w:val="24"/>
      <w:szCs w:val="24"/>
    </w:rPr>
  </w:style>
  <w:style w:type="paragraph" w:customStyle="1" w:styleId="170">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71">
    <w:name w:val="Heading 3_0"/>
    <w:basedOn w:val="169"/>
    <w:next w:val="169"/>
    <w:qFormat/>
    <w:uiPriority w:val="0"/>
    <w:pPr>
      <w:keepNext/>
      <w:keepLines/>
      <w:spacing w:beforeLines="50" w:after="100" w:afterAutospacing="1"/>
      <w:outlineLvl w:val="2"/>
    </w:pPr>
    <w:rPr>
      <w:rFonts w:ascii="宋体" w:hAnsi="宋体" w:cs="宋体"/>
    </w:rPr>
  </w:style>
  <w:style w:type="paragraph" w:customStyle="1" w:styleId="172">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color w:val="000000"/>
      <w:kern w:val="0"/>
      <w:sz w:val="20"/>
    </w:rPr>
  </w:style>
  <w:style w:type="paragraph" w:customStyle="1" w:styleId="173">
    <w:name w:val="样式2"/>
    <w:basedOn w:val="4"/>
    <w:next w:val="4"/>
    <w:qFormat/>
    <w:uiPriority w:val="0"/>
    <w:pPr>
      <w:tabs>
        <w:tab w:val="left" w:pos="5250"/>
      </w:tabs>
      <w:spacing w:line="400" w:lineRule="exact"/>
      <w:outlineLvl w:val="0"/>
    </w:pPr>
    <w:rPr>
      <w:rFonts w:hint="eastAsia" w:eastAsia="仿宋"/>
    </w:rPr>
  </w:style>
  <w:style w:type="paragraph" w:styleId="174">
    <w:name w:val="No Spacing"/>
    <w:qFormat/>
    <w:uiPriority w:val="1"/>
    <w:pPr>
      <w:widowControl w:val="0"/>
      <w:jc w:val="both"/>
    </w:pPr>
    <w:rPr>
      <w:rFonts w:ascii="Times New Roman" w:hAnsi="Times New Roman" w:eastAsia="宋体" w:cs="Times New Roman"/>
      <w:kern w:val="2"/>
      <w:sz w:val="21"/>
      <w:lang w:val="en-US" w:eastAsia="zh-CN" w:bidi="ar-SA"/>
    </w:rPr>
  </w:style>
  <w:style w:type="table" w:customStyle="1" w:styleId="175">
    <w:name w:val="Table Normal"/>
    <w:basedOn w:val="63"/>
    <w:qFormat/>
    <w:uiPriority w:val="2"/>
    <w:rPr>
      <w:rFonts w:eastAsia="Times New Roman"/>
    </w:rPr>
    <w:tblPr>
      <w:tblCellMar>
        <w:top w:w="0" w:type="dxa"/>
        <w:left w:w="0" w:type="dxa"/>
        <w:bottom w:w="0" w:type="dxa"/>
        <w:right w:w="0" w:type="dxa"/>
      </w:tblCellMar>
    </w:tblPr>
  </w:style>
  <w:style w:type="paragraph" w:customStyle="1" w:styleId="176">
    <w:name w:val="修订1"/>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86FC9F-4BD3-43F8-A2DB-A4B858C6AC29}">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71</Pages>
  <Words>5140</Words>
  <Characters>5646</Characters>
  <Lines>282</Lines>
  <Paragraphs>79</Paragraphs>
  <TotalTime>25</TotalTime>
  <ScaleCrop>false</ScaleCrop>
  <LinksUpToDate>false</LinksUpToDate>
  <CharactersWithSpaces>5685</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2025-07-25T11:41:00Z</dcterms:created>
  <dc:creator>whh</dc:creator>
  <cp:lastModifiedBy>解</cp:lastModifiedBy>
  <cp:lastPrinted>2020-07-01T10:06:00Z</cp:lastPrinted>
  <dcterms:modified xsi:type="dcterms:W3CDTF">2026-06-09T08:15:18Z</dcterms:modified>
  <dc:title>竞争性谈判文件</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067A78C0B59C4B838E24AB00971153DD_13</vt:lpwstr>
  </property>
  <property fmtid="{D5CDD505-2E9C-101B-9397-08002B2CF9AE}" pid="4" name="KSOTemplateDocerSaveRecord">
    <vt:lpwstr>eyJoZGlkIjoiZmI4NmI0ODRhZGExOWY1MmQwODBjM2RmOWRlZWFmMmQiLCJ1c2VySWQiOiIxNzQ5OTY0OTM2In0=</vt:lpwstr>
  </property>
</Properties>
</file>