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spacing w:line="360" w:lineRule="auto"/>
        <w:rPr>
          <w:rFonts w:hint="eastAsia"/>
          <w:color w:val="000000"/>
          <w:sz w:val="60"/>
          <w:szCs w:val="60"/>
          <w:highlight w:val="none"/>
        </w:rPr>
      </w:pPr>
      <w:r>
        <w:rPr>
          <w:rFonts w:hint="eastAsia"/>
          <w:color w:val="000000"/>
          <w:sz w:val="60"/>
          <w:szCs w:val="60"/>
          <w:highlight w:val="none"/>
        </w:rPr>
      </w:r>
      <w:r/>
    </w:p>
    <w:p>
      <w:pPr>
        <w:pStyle w:val="969"/>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969"/>
        <w:jc w:val="center"/>
        <w:rPr>
          <w:b/>
          <w:bCs/>
          <w:color w:val="000000"/>
          <w:sz w:val="60"/>
          <w:szCs w:val="60"/>
          <w:highlight w:val="none"/>
        </w:rPr>
      </w:pPr>
      <w:r>
        <w:rPr>
          <w:b/>
          <w:bCs/>
          <w:color w:val="000000"/>
          <w:sz w:val="60"/>
          <w:szCs w:val="60"/>
          <w:highlight w:val="none"/>
        </w:rPr>
      </w:r>
      <w:r/>
    </w:p>
    <w:p>
      <w:pPr>
        <w:pStyle w:val="969"/>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969"/>
        <w:jc w:val="center"/>
        <w:rPr>
          <w:b/>
          <w:bCs/>
          <w:color w:val="000000"/>
          <w:sz w:val="60"/>
          <w:szCs w:val="60"/>
          <w:highlight w:val="none"/>
        </w:rPr>
      </w:pPr>
      <w:r>
        <w:rPr>
          <w:b/>
          <w:bCs/>
          <w:color w:val="000000"/>
          <w:sz w:val="60"/>
          <w:szCs w:val="60"/>
          <w:highlight w:val="none"/>
        </w:rPr>
      </w:r>
      <w:r/>
    </w:p>
    <w:p>
      <w:pPr>
        <w:pStyle w:val="969"/>
        <w:jc w:val="center"/>
        <w:rPr>
          <w:b/>
          <w:bCs/>
          <w:color w:val="000000"/>
          <w:sz w:val="60"/>
          <w:szCs w:val="60"/>
          <w:highlight w:val="none"/>
        </w:rPr>
      </w:pPr>
      <w:r>
        <w:rPr>
          <w:b/>
          <w:bCs/>
          <w:color w:val="000000"/>
          <w:sz w:val="60"/>
          <w:szCs w:val="60"/>
          <w:highlight w:val="none"/>
        </w:rPr>
      </w:r>
      <w:r/>
    </w:p>
    <w:p>
      <w:pPr>
        <w:pStyle w:val="969"/>
        <w:jc w:val="center"/>
        <w:rPr>
          <w:b/>
          <w:bCs/>
          <w:color w:val="000000"/>
          <w:sz w:val="60"/>
          <w:szCs w:val="60"/>
          <w:highlight w:val="none"/>
        </w:rPr>
      </w:pPr>
      <w:r>
        <w:rPr>
          <w:b/>
          <w:bCs/>
          <w:color w:val="000000"/>
          <w:sz w:val="60"/>
          <w:szCs w:val="60"/>
          <w:highlight w:val="none"/>
        </w:rPr>
      </w:r>
      <w:r/>
    </w:p>
    <w:p>
      <w:pPr>
        <w:pStyle w:val="1217"/>
        <w:rPr>
          <w:color w:val="000000"/>
          <w:highlight w:val="none"/>
        </w:rPr>
      </w:pPr>
      <w:r>
        <w:rPr>
          <w:color w:val="000000"/>
          <w:highlight w:val="none"/>
        </w:rPr>
      </w:r>
      <w:r/>
    </w:p>
    <w:p>
      <w:pPr>
        <w:pStyle w:val="969"/>
        <w:jc w:val="center"/>
        <w:spacing w:line="360" w:lineRule="auto"/>
        <w:rPr>
          <w:color w:val="000000"/>
          <w:sz w:val="60"/>
          <w:szCs w:val="60"/>
          <w:highlight w:val="none"/>
        </w:rPr>
      </w:pPr>
      <w:r>
        <w:rPr>
          <w:color w:val="000000"/>
          <w:sz w:val="60"/>
          <w:szCs w:val="60"/>
          <w:highlight w:val="none"/>
        </w:rPr>
      </w:r>
      <w:r/>
    </w:p>
    <w:p>
      <w:pPr>
        <w:pStyle w:val="969"/>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eastAsia="宋体"/>
          <w:bCs/>
          <w:color w:val="000000"/>
          <w:sz w:val="36"/>
          <w:szCs w:val="36"/>
          <w:highlight w:val="none"/>
          <w:lang w:eastAsia="zh-CN"/>
        </w:rPr>
        <w:t xml:space="preserve">常州市紫薇园人防疏散基地园区物业服务项目</w:t>
      </w:r>
      <w:r>
        <w:rPr>
          <w:bCs/>
          <w:color w:val="000000"/>
          <w:sz w:val="36"/>
          <w:szCs w:val="36"/>
          <w:highlight w:val="none"/>
        </w:rPr>
      </w:r>
      <w:r/>
    </w:p>
    <w:p>
      <w:pPr>
        <w:pStyle w:val="969"/>
        <w:ind w:left="2832" w:hanging="19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bCs/>
          <w:color w:val="000000"/>
          <w:sz w:val="36"/>
          <w:szCs w:val="36"/>
          <w:highlight w:val="none"/>
        </w:rPr>
        <w:t xml:space="preserve">项目编号：</w:t>
      </w:r>
      <w:r>
        <w:rPr>
          <w:rFonts w:ascii="Times New Roman" w:hAnsi="Times New Roman" w:eastAsia="宋体" w:cs="Times New Roman"/>
          <w:bCs/>
          <w:color w:val="000000"/>
          <w:sz w:val="36"/>
          <w:szCs w:val="36"/>
          <w:highlight w:val="none"/>
        </w:rPr>
        <w:t xml:space="preserve">JSZC-320412-JZCG-G2026-001</w:t>
      </w:r>
      <w:r>
        <w:rPr>
          <w:rFonts w:hint="eastAsia" w:ascii="Times New Roman" w:hAnsi="Times New Roman" w:eastAsia="宋体" w:cs="Times New Roman"/>
          <w:bCs/>
          <w:color w:val="000000"/>
          <w:sz w:val="36"/>
          <w:szCs w:val="36"/>
          <w:highlight w:val="none"/>
          <w:lang w:val="en-US" w:eastAsia="zh-CN"/>
        </w:rPr>
        <w:t xml:space="preserve">8</w:t>
      </w:r>
      <w:r>
        <w:rPr>
          <w:rFonts w:hint="eastAsia" w:ascii="Times New Roman" w:hAnsi="Times New Roman" w:eastAsia="宋体" w:cs="Times New Roman"/>
          <w:bCs/>
          <w:color w:val="000000"/>
          <w:sz w:val="36"/>
          <w:szCs w:val="36"/>
          <w:highlight w:val="none"/>
          <w:lang w:val="en-US" w:eastAsia="zh-CN"/>
        </w:rPr>
        <w:t xml:space="preserve">  </w:t>
      </w:r>
      <w:r>
        <w:rPr>
          <w:rFonts w:hint="eastAsia" w:ascii="Times New Roman" w:hAnsi="Times New Roman" w:eastAsia="宋体" w:cs="Times New Roman"/>
          <w:bCs/>
          <w:color w:val="000000"/>
          <w:sz w:val="36"/>
          <w:szCs w:val="36"/>
          <w:highlight w:val="none"/>
          <w:lang w:eastAsia="zh-CN"/>
        </w:rPr>
      </w:r>
      <w:r/>
    </w:p>
    <w:p>
      <w:pPr>
        <w:pStyle w:val="969"/>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eastAsia="宋体"/>
          <w:bCs/>
          <w:color w:val="000000"/>
          <w:sz w:val="36"/>
          <w:szCs w:val="36"/>
          <w:highlight w:val="none"/>
          <w:lang w:eastAsia="zh-CN"/>
        </w:rPr>
        <w:t xml:space="preserve">常州市武进区发展和改革局</w:t>
      </w:r>
      <w:r>
        <w:rPr>
          <w:bCs/>
          <w:color w:val="000000"/>
          <w:sz w:val="36"/>
          <w:szCs w:val="36"/>
          <w:highlight w:val="none"/>
        </w:rPr>
      </w:r>
      <w:r/>
    </w:p>
    <w:p>
      <w:pPr>
        <w:pStyle w:val="969"/>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Times New Roman" w:hAnsi="Times New Roman" w:eastAsia="宋体" w:cs="Times New Roman"/>
          <w:bCs/>
          <w:color w:val="000000"/>
          <w:sz w:val="36"/>
          <w:szCs w:val="36"/>
          <w:highlight w:val="none"/>
          <w:lang w:eastAsia="zh-CN"/>
        </w:rPr>
        <w:t xml:space="preserve">常州市武进区政府采购中心 </w:t>
      </w:r>
      <w:r>
        <w:rPr>
          <w:bCs/>
          <w:color w:val="000000"/>
          <w:sz w:val="36"/>
          <w:szCs w:val="36"/>
          <w:highlight w:val="none"/>
        </w:rPr>
      </w:r>
      <w:r/>
    </w:p>
    <w:p>
      <w:pPr>
        <w:pStyle w:val="969"/>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Pr>
          <w:rFonts w:hint="eastAsia"/>
          <w:b/>
          <w:color w:val="000000"/>
          <w:sz w:val="36"/>
          <w:szCs w:val="36"/>
          <w:highlight w:val="none"/>
        </w:rPr>
      </w:r>
      <w:r/>
    </w:p>
    <w:p>
      <w:pPr>
        <w:pStyle w:val="1022"/>
        <w:spacing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1022"/>
        <w:numPr>
          <w:ilvl w:val="0"/>
          <w:numId w:val="8"/>
        </w:numPr>
        <w:spacing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969"/>
        <w:rPr>
          <w:rFonts w:hint="eastAsia"/>
          <w:color w:val="000000"/>
          <w:highlight w:val="none"/>
        </w:rPr>
      </w:pPr>
      <w:r>
        <w:rPr>
          <w:rFonts w:hint="eastAsia"/>
          <w:color w:val="000000"/>
          <w:highlight w:val="none"/>
        </w:rPr>
      </w:r>
      <w:r/>
    </w:p>
    <w:p>
      <w:pPr>
        <w:pStyle w:val="969"/>
        <w:numPr>
          <w:ilvl w:val="0"/>
          <w:numId w:val="8"/>
        </w:numPr>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1217"/>
        <w:rPr>
          <w:color w:val="000000"/>
          <w:highlight w:val="none"/>
        </w:rPr>
      </w:pPr>
      <w:r>
        <w:rPr>
          <w:color w:val="000000"/>
          <w:highlight w:val="none"/>
        </w:rPr>
      </w:r>
      <w:r/>
    </w:p>
    <w:p>
      <w:pPr>
        <w:pStyle w:val="121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121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121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121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121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121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121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1217"/>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69"/>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1217"/>
        <w:rPr>
          <w:color w:val="000000"/>
          <w:highlight w:val="none"/>
        </w:rPr>
      </w:pPr>
      <w:r>
        <w:rPr>
          <w:color w:val="000000"/>
          <w:highlight w:val="none"/>
        </w:rPr>
      </w:r>
      <w:r/>
    </w:p>
    <w:p>
      <w:pPr>
        <w:pStyle w:val="1217"/>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1217"/>
        <w:spacing w:line="360" w:lineRule="auto"/>
        <w:rPr>
          <w:color w:val="000000"/>
          <w:highlight w:val="none"/>
        </w:rPr>
      </w:pPr>
      <w:r>
        <w:rPr>
          <w:color w:val="000000"/>
          <w:highlight w:val="none"/>
        </w:rPr>
      </w:r>
      <w:r/>
    </w:p>
    <w:p>
      <w:pPr>
        <w:pStyle w:val="969"/>
        <w:jc w:val="center"/>
        <w:spacing w:line="360" w:lineRule="auto"/>
        <w:rPr>
          <w:b/>
          <w:color w:val="000000"/>
          <w:sz w:val="36"/>
          <w:szCs w:val="36"/>
          <w:highlight w:val="none"/>
        </w:rPr>
        <w:outlineLvl w:val="0"/>
      </w:pPr>
      <w:r>
        <w:rPr>
          <w:color w:val="000000"/>
          <w:sz w:val="24"/>
          <w:highlight w:val="none"/>
        </w:rPr>
        <w:br w:type="page" w:clear="all"/>
      </w:r>
      <w:bookmarkStart w:id="1" w:name="_Toc99301419"/>
      <w:r>
        <w:rPr>
          <w:b/>
          <w:color w:val="000000"/>
          <w:sz w:val="36"/>
          <w:szCs w:val="36"/>
          <w:highlight w:val="none"/>
        </w:rPr>
        <w:t xml:space="preserve">第一章   投标邀请</w:t>
      </w:r>
      <w:bookmarkEnd w:id="1"/>
      <w:r>
        <w:rPr>
          <w:b/>
          <w:color w:val="000000"/>
          <w:sz w:val="36"/>
          <w:szCs w:val="36"/>
          <w:highlight w:val="none"/>
        </w:rPr>
      </w:r>
      <w:r/>
    </w:p>
    <w:p>
      <w:pPr>
        <w:pStyle w:val="969"/>
        <w:ind w:firstLine="480"/>
        <w:spacing w:line="360" w:lineRule="auto"/>
        <w:rPr>
          <w:rFonts w:ascii="宋体" w:hAnsi="宋体"/>
          <w:color w:val="000000"/>
          <w:sz w:val="24"/>
          <w:highlight w:val="none"/>
        </w:rPr>
      </w:pPr>
      <w:r/>
      <w:bookmarkStart w:id="2" w:name="_Toc28359002"/>
      <w:r/>
      <w:bookmarkStart w:id="3" w:name="_Toc28359079"/>
      <w:r/>
      <w:bookmarkStart w:id="4" w:name="_Toc35393621"/>
      <w:r/>
      <w:bookmarkStart w:id="5" w:name="_Toc35393790"/>
      <w:r/>
      <w:bookmarkStart w:id="6" w:name="_Hlk24379207"/>
      <w:r/>
      <w:bookmarkStart w:id="7" w:name="_Hlk151728086"/>
      <w:r>
        <w:rPr>
          <w:rFonts w:hint="eastAsia" w:ascii="宋体" w:hAnsi="宋体"/>
          <w:color w:val="000000"/>
          <w:sz w:val="24"/>
          <w:highlight w:val="none"/>
        </w:rPr>
        <w:t xml:space="preserve">受</w:t>
      </w:r>
      <w:r>
        <w:rPr>
          <w:rFonts w:hint="eastAsia" w:ascii="宋体" w:hAnsi="宋体"/>
          <w:color w:val="000000"/>
          <w:sz w:val="24"/>
          <w:highlight w:val="none"/>
          <w:u w:val="single"/>
          <w:lang w:eastAsia="zh-CN"/>
        </w:rPr>
        <w:t xml:space="preserve">常州市武进区发展和改革局</w:t>
      </w:r>
      <w:r>
        <w:rPr>
          <w:rFonts w:hint="eastAsia" w:ascii="宋体" w:hAnsi="宋体"/>
          <w:color w:val="000000"/>
          <w:sz w:val="24"/>
          <w:highlight w:val="none"/>
        </w:rPr>
        <w:t xml:space="preserve">的委托，常州市武进区政府采购中心就</w:t>
      </w:r>
      <w:r>
        <w:rPr>
          <w:rFonts w:hint="eastAsia" w:eastAsia="宋体"/>
          <w:i w:val="0"/>
          <w:iCs w:val="0"/>
          <w:color w:val="000000"/>
          <w:sz w:val="24"/>
          <w:highlight w:val="none"/>
          <w:u w:val="single"/>
          <w:lang w:eastAsia="zh-CN"/>
        </w:rPr>
        <w:t xml:space="preserve">常州市紫薇园人防疏散基地园区物业服务项目</w:t>
      </w:r>
      <w:r>
        <w:rPr>
          <w:rFonts w:hint="eastAsia" w:ascii="宋体" w:hAnsi="宋体"/>
          <w:color w:val="000000"/>
          <w:sz w:val="24"/>
          <w:highlight w:val="none"/>
        </w:rPr>
        <w:t xml:space="preserve">进行公开招标采购，各潜在投标人可在“苏采云”平台自行免费下载招标文件，并于</w:t>
      </w:r>
      <w:r>
        <w:rPr>
          <w:rFonts w:hint="eastAsia" w:ascii="宋体" w:hAnsi="宋体"/>
          <w:color w:val="000000"/>
          <w:sz w:val="24"/>
          <w:highlight w:val="none"/>
          <w:u w:val="single"/>
          <w:lang w:val="en-US" w:eastAsia="zh-CN"/>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9:00</w:t>
      </w:r>
      <w:r>
        <w:rPr>
          <w:rFonts w:hint="eastAsia" w:ascii="宋体" w:hAnsi="宋体"/>
          <w:bCs/>
          <w:color w:val="000000"/>
          <w:sz w:val="24"/>
          <w:highlight w:val="none"/>
          <w:u w:val="single"/>
        </w:rPr>
        <w:t xml:space="preserve">（</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97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969"/>
        <w:ind w:firstLine="48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lang w:eastAsia="zh-CN"/>
        </w:rPr>
      </w:pPr>
      <w:r>
        <w:rPr>
          <w:color w:val="000000"/>
          <w:sz w:val="24"/>
          <w:highlight w:val="none"/>
        </w:rPr>
        <w:t xml:space="preserve">1.项目编号：</w:t>
      </w:r>
      <w:r>
        <w:rPr>
          <w:rFonts w:ascii="Times New Roman" w:hAnsi="Times New Roman" w:eastAsia="宋体" w:cs="Times New Roman"/>
          <w:color w:val="000000"/>
          <w:sz w:val="24"/>
          <w:highlight w:val="none"/>
        </w:rPr>
        <w:t xml:space="preserve">JSZC-320412-JZCG-G2026-001</w:t>
      </w:r>
      <w:r>
        <w:rPr>
          <w:rFonts w:hint="eastAsia" w:ascii="Times New Roman" w:hAnsi="Times New Roman" w:eastAsia="宋体" w:cs="Times New Roman"/>
          <w:color w:val="000000"/>
          <w:sz w:val="24"/>
          <w:highlight w:val="none"/>
          <w:lang w:val="en-US" w:eastAsia="zh-CN"/>
        </w:rPr>
        <w:t xml:space="preserve">8  </w:t>
      </w:r>
      <w:r>
        <w:rPr>
          <w:rFonts w:hint="eastAsia" w:ascii="Times New Roman" w:hAnsi="Times New Roman" w:eastAsia="宋体" w:cs="Times New Roman"/>
          <w:bCs/>
          <w:color w:val="000000"/>
          <w:sz w:val="36"/>
          <w:szCs w:val="36"/>
          <w:highlight w:val="none"/>
          <w:lang w:eastAsia="zh-CN"/>
        </w:rPr>
      </w:r>
      <w:r/>
    </w:p>
    <w:p>
      <w:pPr>
        <w:pStyle w:val="969"/>
        <w:ind w:firstLine="480"/>
        <w:spacing w:line="360" w:lineRule="auto"/>
        <w:rPr>
          <w:color w:val="000000"/>
          <w:sz w:val="24"/>
          <w:highlight w:val="none"/>
        </w:rPr>
      </w:pPr>
      <w:r>
        <w:rPr>
          <w:color w:val="000000"/>
          <w:sz w:val="24"/>
          <w:highlight w:val="none"/>
        </w:rPr>
        <w:t xml:space="preserve">2.项目名称：</w:t>
      </w:r>
      <w:bookmarkEnd w:id="6"/>
      <w:r>
        <w:rPr>
          <w:rFonts w:hint="eastAsia" w:eastAsia="宋体"/>
          <w:color w:val="000000"/>
          <w:sz w:val="24"/>
          <w:highlight w:val="none"/>
          <w:lang w:eastAsia="zh-CN"/>
        </w:rPr>
        <w:t xml:space="preserve">常州市紫薇园人防疏散基地园区物业服务项目</w:t>
      </w:r>
      <w:r>
        <w:rPr>
          <w:color w:val="000000"/>
          <w:sz w:val="24"/>
          <w:highlight w:val="none"/>
        </w:rPr>
      </w:r>
      <w:r/>
    </w:p>
    <w:p>
      <w:pPr>
        <w:pStyle w:val="969"/>
        <w:ind w:firstLine="480"/>
        <w:spacing w:line="360" w:lineRule="auto"/>
        <w:rPr>
          <w:rFonts w:hint="eastAsia" w:eastAsia="宋体"/>
          <w:color w:val="000000"/>
          <w:sz w:val="24"/>
          <w:highlight w:val="none"/>
          <w:lang w:eastAsia="zh-CN"/>
        </w:rPr>
      </w:pPr>
      <w:r>
        <w:rPr>
          <w:color w:val="000000"/>
          <w:sz w:val="24"/>
          <w:highlight w:val="none"/>
        </w:rPr>
        <w:t xml:space="preserve">3.项目预算金额：</w:t>
      </w:r>
      <w:r>
        <w:rPr>
          <w:rFonts w:hint="eastAsia" w:ascii="Times New Roman" w:eastAsia="宋体"/>
          <w:color w:val="000000"/>
          <w:sz w:val="24"/>
          <w:highlight w:val="none"/>
          <w:lang w:val="en-US" w:eastAsia="zh-CN"/>
        </w:rPr>
        <w:t xml:space="preserve">212</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每年106万元</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969"/>
        <w:ind w:firstLine="480"/>
        <w:spacing w:line="360" w:lineRule="auto"/>
        <w:rPr>
          <w:color w:val="000000"/>
          <w:sz w:val="24"/>
          <w:highlight w:val="none"/>
        </w:rPr>
      </w:pPr>
      <w:r>
        <w:rPr>
          <w:rFonts w:hint="eastAsia"/>
          <w:color w:val="000000"/>
          <w:sz w:val="24"/>
          <w:highlight w:val="none"/>
        </w:rPr>
        <w:t xml:space="preserve">4.</w:t>
      </w:r>
      <w:r>
        <w:rPr>
          <w:color w:val="000000"/>
          <w:sz w:val="24"/>
          <w:highlight w:val="none"/>
        </w:rPr>
        <w:t xml:space="preserve">项目最高限价：</w:t>
      </w:r>
      <w:r>
        <w:rPr>
          <w:rFonts w:hint="eastAsia" w:ascii="Times New Roman" w:eastAsia="宋体"/>
          <w:color w:val="000000"/>
          <w:sz w:val="24"/>
          <w:highlight w:val="none"/>
          <w:lang w:val="en-US" w:eastAsia="zh-CN"/>
        </w:rPr>
        <w:t xml:space="preserve">212</w:t>
      </w:r>
      <w:r>
        <w:rPr>
          <w:rFonts w:hint="eastAsia"/>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每年106万元</w:t>
      </w:r>
      <w:r>
        <w:rPr>
          <w:rFonts w:hint="eastAsia"/>
          <w:color w:val="000000"/>
          <w:sz w:val="24"/>
          <w:highlight w:val="none"/>
          <w:lang w:eastAsia="zh-CN"/>
        </w:rPr>
        <w:t xml:space="preserve">）</w:t>
      </w:r>
      <w:r>
        <w:rPr>
          <w:color w:val="000000"/>
          <w:sz w:val="24"/>
          <w:highlight w:val="none"/>
        </w:rPr>
      </w:r>
      <w:r/>
    </w:p>
    <w:p>
      <w:pPr>
        <w:pStyle w:val="969"/>
        <w:ind w:firstLine="480"/>
        <w:spacing w:line="360" w:lineRule="auto"/>
        <w:rPr>
          <w:rFonts w:hint="eastAsia" w:ascii="宋体" w:hAnsi="宋体" w:eastAsia="宋体" w:cs="宋体"/>
          <w:color w:val="000000"/>
          <w:sz w:val="24"/>
          <w:highlight w:val="none"/>
          <w:lang w:val="en-US" w:eastAsia="zh-CN"/>
        </w:rPr>
      </w:pPr>
      <w:r>
        <w:rPr>
          <w:rFonts w:hint="eastAsia"/>
          <w:color w:val="000000"/>
          <w:sz w:val="24"/>
          <w:highlight w:val="none"/>
        </w:rPr>
        <w:t xml:space="preserve">5</w:t>
      </w:r>
      <w:r>
        <w:rPr>
          <w:color w:val="000000"/>
          <w:sz w:val="24"/>
          <w:highlight w:val="none"/>
        </w:rPr>
        <w:t xml:space="preserve">.采购需求：</w:t>
      </w:r>
      <w:r>
        <w:rPr>
          <w:rFonts w:hint="eastAsia" w:ascii="宋体" w:hAnsi="宋体" w:cs="宋体"/>
          <w:color w:val="000000"/>
          <w:sz w:val="24"/>
          <w:highlight w:val="none"/>
        </w:rPr>
        <w:t xml:space="preserve">江苏常州（紫薇园）民防疏散基地位于武进区嘉泽镇，总占地面积约29万㎡，物业范围除常州明都紫薇花园酒店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3号楼、</w:t>
      </w:r>
      <w:r>
        <w:rPr>
          <w:rFonts w:hint="eastAsia" w:ascii="宋体" w:hAnsi="宋体" w:eastAsia="宋体" w:cs="宋体"/>
          <w:color w:val="000000"/>
          <w:sz w:val="24"/>
          <w:highlight w:val="none"/>
          <w:lang w:val="en-US" w:eastAsia="zh-CN"/>
        </w:rPr>
        <w:t xml:space="preserve">4号楼、</w:t>
      </w:r>
      <w:r>
        <w:rPr>
          <w:rFonts w:hint="eastAsia" w:ascii="宋体" w:hAnsi="宋体" w:eastAsia="宋体" w:cs="宋体"/>
          <w:color w:val="000000"/>
          <w:sz w:val="24"/>
          <w:highlight w:val="none"/>
        </w:rPr>
        <w:t xml:space="preserve">景观河</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古屋及接待用房</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蒙古包</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顾国</w:t>
      </w:r>
      <w:r>
        <w:rPr>
          <w:rFonts w:hint="eastAsia" w:ascii="宋体" w:hAnsi="宋体" w:eastAsia="宋体" w:cs="宋体"/>
          <w:color w:val="000000"/>
          <w:sz w:val="24"/>
          <w:highlight w:val="none"/>
          <w:lang w:val="en-US" w:eastAsia="zh-CN"/>
        </w:rPr>
        <w:t xml:space="preserve">建</w:t>
      </w:r>
      <w:r>
        <w:rPr>
          <w:rFonts w:hint="eastAsia" w:ascii="宋体" w:hAnsi="宋体" w:eastAsia="宋体" w:cs="宋体"/>
          <w:color w:val="000000"/>
          <w:sz w:val="24"/>
          <w:highlight w:val="none"/>
        </w:rPr>
        <w:t xml:space="preserve">大树种植</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rPr>
        <w:t xml:space="preserve">户外拓展区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婚纱摄影</w:t>
      </w:r>
      <w:r>
        <w:rPr>
          <w:rFonts w:hint="eastAsia" w:ascii="宋体" w:hAnsi="宋体" w:eastAsia="宋体" w:cs="宋体"/>
          <w:color w:val="000000"/>
          <w:sz w:val="24"/>
          <w:highlight w:val="none"/>
          <w:lang w:val="en-US" w:eastAsia="zh-CN"/>
        </w:rPr>
        <w:t xml:space="preserve">区域</w:t>
      </w:r>
      <w:r>
        <w:rPr>
          <w:rFonts w:hint="eastAsia" w:ascii="宋体" w:hAnsi="宋体" w:cs="宋体"/>
          <w:color w:val="000000"/>
          <w:sz w:val="24"/>
          <w:highlight w:val="none"/>
        </w:rPr>
        <w:t xml:space="preserve">以外的游客集散中心、游客码头、公共厕所、喷泉、道路、停车场、绿化区等,管理面积约</w:t>
      </w:r>
      <w:r>
        <w:rPr>
          <w:rFonts w:hint="eastAsia" w:ascii="宋体" w:hAnsi="宋体" w:cs="宋体"/>
          <w:color w:val="000000"/>
          <w:sz w:val="24"/>
          <w:highlight w:val="none"/>
          <w:lang w:val="en-US" w:eastAsia="zh-CN"/>
        </w:rPr>
        <w:t xml:space="preserve">214000</w:t>
      </w:r>
      <w:r>
        <w:rPr>
          <w:rFonts w:hint="eastAsia" w:ascii="宋体" w:hAnsi="宋体" w:cs="宋体"/>
          <w:color w:val="000000"/>
          <w:sz w:val="24"/>
          <w:highlight w:val="none"/>
        </w:rPr>
        <w:t xml:space="preserve">㎡，详见招标文件。</w:t>
      </w:r>
      <w:r>
        <w:rPr>
          <w:rFonts w:hint="eastAsia" w:ascii="宋体" w:hAnsi="宋体" w:eastAsia="宋体" w:cs="宋体"/>
          <w:color w:val="000000"/>
          <w:sz w:val="24"/>
          <w:highlight w:val="none"/>
          <w:lang w:val="en-US" w:eastAsia="zh-CN"/>
        </w:rPr>
      </w:r>
      <w:r/>
    </w:p>
    <w:p>
      <w:pPr>
        <w:pStyle w:val="969"/>
        <w:ind w:firstLine="480"/>
        <w:spacing w:line="360" w:lineRule="auto"/>
        <w:rPr>
          <w:color w:val="000000"/>
          <w:sz w:val="24"/>
          <w:highlight w:val="none"/>
        </w:rPr>
      </w:pPr>
      <w:r>
        <w:rPr>
          <w:rFonts w:hint="eastAsia"/>
          <w:color w:val="000000"/>
          <w:sz w:val="24"/>
          <w:highlight w:val="none"/>
        </w:rPr>
        <w:t xml:space="preserve">6</w:t>
      </w:r>
      <w:r>
        <w:rPr>
          <w:color w:val="000000"/>
          <w:sz w:val="24"/>
          <w:highlight w:val="none"/>
        </w:rPr>
        <w:t xml:space="preserve">.合同履行期限：</w:t>
      </w:r>
      <w:r>
        <w:rPr>
          <w:rFonts w:hint="eastAsia" w:ascii="Times New Roman" w:eastAsia="宋体"/>
          <w:color w:val="000000"/>
          <w:sz w:val="24"/>
          <w:highlight w:val="none"/>
          <w:lang w:val="en-US" w:eastAsia="zh-CN"/>
        </w:rPr>
        <w:t xml:space="preserve">二</w:t>
      </w:r>
      <w:r>
        <w:rPr>
          <w:rFonts w:hint="eastAsia"/>
          <w:color w:val="000000"/>
          <w:sz w:val="24"/>
          <w:highlight w:val="none"/>
        </w:rPr>
        <w:t xml:space="preserve">年</w:t>
      </w:r>
      <w:r>
        <w:rPr>
          <w:rFonts w:hint="eastAsia"/>
          <w:color w:val="000000"/>
          <w:sz w:val="24"/>
          <w:highlight w:val="none"/>
          <w:lang w:eastAsia="zh-CN"/>
        </w:rPr>
        <w:t xml:space="preserve">，</w:t>
      </w:r>
      <w:r>
        <w:rPr>
          <w:rFonts w:hint="eastAsia" w:ascii="宋体" w:hAnsi="宋体" w:cs="宋体"/>
          <w:color w:val="000000"/>
          <w:sz w:val="24"/>
          <w:highlight w:val="none"/>
        </w:rPr>
        <w:t xml:space="preserve">合同一年一签，考核合格续签下一年合同。</w:t>
      </w:r>
      <w:r>
        <w:rPr>
          <w:color w:val="000000"/>
          <w:sz w:val="24"/>
          <w:highlight w:val="none"/>
        </w:rPr>
      </w:r>
      <w:r/>
    </w:p>
    <w:p>
      <w:pPr>
        <w:pStyle w:val="969"/>
        <w:ind w:firstLine="480"/>
        <w:spacing w:line="360" w:lineRule="auto"/>
        <w:rPr>
          <w:rFonts w:hint="eastAsia"/>
          <w:color w:val="000000"/>
          <w:sz w:val="24"/>
          <w:highlight w:val="none"/>
        </w:rPr>
      </w:pPr>
      <w:r>
        <w:rPr>
          <w:rFonts w:hint="eastAsia"/>
          <w:color w:val="000000"/>
          <w:sz w:val="24"/>
          <w:highlight w:val="none"/>
        </w:rPr>
        <w:t xml:space="preserve">7</w:t>
      </w:r>
      <w:r>
        <w:rPr>
          <w:color w:val="000000"/>
          <w:sz w:val="24"/>
          <w:highlight w:val="none"/>
        </w:rPr>
        <w:t xml:space="preserve">.本项目是否接受联合体投标：否</w:t>
      </w:r>
      <w:r>
        <w:rPr>
          <w:rFonts w:hint="eastAsia"/>
          <w:color w:val="000000"/>
          <w:sz w:val="24"/>
          <w:highlight w:val="none"/>
        </w:rPr>
        <w:t xml:space="preserve">。</w:t>
      </w:r>
      <w:r>
        <w:rPr>
          <w:rFonts w:hint="eastAsia"/>
          <w:color w:val="000000"/>
          <w:sz w:val="24"/>
          <w:highlight w:val="none"/>
        </w:rPr>
      </w:r>
      <w:r/>
    </w:p>
    <w:p>
      <w:pPr>
        <w:pStyle w:val="969"/>
        <w:ind w:firstLine="480"/>
        <w:spacing w:line="360" w:lineRule="auto"/>
        <w:rPr>
          <w:rFonts w:hint="eastAsia"/>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rPr>
          <w:rFonts w:hint="eastAsia"/>
          <w:color w:val="000000"/>
          <w:sz w:val="24"/>
          <w:highlight w:val="none"/>
        </w:rPr>
      </w:r>
      <w:r/>
    </w:p>
    <w:p>
      <w:pPr>
        <w:pStyle w:val="971"/>
        <w:ind w:firstLine="482"/>
        <w:jc w:val="left"/>
        <w:spacing w:before="0" w:line="360" w:lineRule="auto"/>
        <w:rPr>
          <w:rFonts w:ascii="Times New Roman" w:hAnsi="Times New Roman" w:eastAsia="宋体"/>
          <w:color w:val="000000"/>
          <w:sz w:val="24"/>
          <w:szCs w:val="24"/>
          <w:highlight w:val="none"/>
        </w:rPr>
      </w:pPr>
      <w:r/>
      <w:bookmarkStart w:id="8" w:name="_Toc35393791"/>
      <w:r/>
      <w:bookmarkStart w:id="9" w:name="_Toc28359003"/>
      <w:r/>
      <w:bookmarkStart w:id="10" w:name="_Toc28359080"/>
      <w:r/>
      <w:bookmarkStart w:id="11" w:name="_Toc35393622"/>
      <w:r>
        <w:rPr>
          <w:rFonts w:ascii="Times New Roman" w:hAnsi="Times New Roman" w:eastAsia="宋体"/>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969"/>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69"/>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969"/>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69"/>
        <w:ind w:firstLine="480"/>
        <w:spacing w:line="360" w:lineRule="auto"/>
        <w:rPr>
          <w:color w:val="000000"/>
          <w:sz w:val="24"/>
          <w:highlight w:val="none"/>
        </w:rPr>
      </w:pPr>
      <w:r/>
      <w:bookmarkStart w:id="12" w:name="_Toc28359004"/>
      <w:r/>
      <w:bookmarkStart w:id="13" w:name="_Toc28359081"/>
      <w:r>
        <w:rPr>
          <w:color w:val="000000"/>
          <w:sz w:val="24"/>
          <w:highlight w:val="none"/>
        </w:rPr>
        <w:t xml:space="preserve">2.落实政府采购政策需满足的资格要求：</w:t>
      </w:r>
      <w:r>
        <w:rPr>
          <w:color w:val="000000"/>
          <w:sz w:val="24"/>
          <w:highlight w:val="none"/>
        </w:rPr>
      </w:r>
      <w:r/>
    </w:p>
    <w:p>
      <w:pPr>
        <w:pStyle w:val="969"/>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69"/>
        <w:ind w:firstLine="480"/>
        <w:spacing w:line="360" w:lineRule="auto"/>
        <w:rPr>
          <w:color w:val="000000"/>
          <w:sz w:val="24"/>
          <w:highlight w:val="none"/>
        </w:rPr>
      </w:pPr>
      <w:r>
        <w:rPr>
          <w:color w:val="000000"/>
          <w:sz w:val="24"/>
          <w:highlight w:val="none"/>
        </w:rPr>
        <w:t xml:space="preserve">本项目专门面向</w:t>
      </w:r>
      <w:r>
        <w:rPr>
          <w:rFonts w:hint="eastAsia"/>
          <w:b/>
          <w:bCs/>
          <w:color w:val="000000"/>
          <w:sz w:val="24"/>
          <w:highlight w:val="none"/>
          <w:lang w:val="en-US" w:eastAsia="zh-CN"/>
        </w:rPr>
        <w:t xml:space="preserve">中小</w:t>
      </w:r>
      <w:r>
        <w:rPr>
          <w:b/>
          <w:bCs/>
          <w:color w:val="000000"/>
          <w:sz w:val="24"/>
          <w:highlight w:val="none"/>
        </w:rPr>
        <w:t xml:space="preserve">企业</w:t>
      </w:r>
      <w:r>
        <w:rPr>
          <w:color w:val="000000"/>
          <w:sz w:val="24"/>
          <w:highlight w:val="none"/>
        </w:rPr>
        <w:t xml:space="preserve">采购。即：提供的货物全部由符合政策要求的</w:t>
      </w:r>
      <w:r>
        <w:rPr>
          <w:rFonts w:hint="eastAsia"/>
          <w:color w:val="000000"/>
          <w:sz w:val="24"/>
          <w:highlight w:val="none"/>
          <w:lang w:val="en-US" w:eastAsia="zh-CN"/>
        </w:rPr>
        <w:t xml:space="preserve">中小</w:t>
      </w:r>
      <w:r>
        <w:rPr>
          <w:color w:val="000000"/>
          <w:sz w:val="24"/>
          <w:highlight w:val="none"/>
        </w:rPr>
        <w:t xml:space="preserve">企业制造、服务全部由符合政策要求的</w:t>
      </w:r>
      <w:r>
        <w:rPr>
          <w:rFonts w:hint="eastAsia"/>
          <w:color w:val="000000"/>
          <w:sz w:val="24"/>
          <w:highlight w:val="none"/>
          <w:lang w:val="en-US" w:eastAsia="zh-CN"/>
        </w:rPr>
        <w:t xml:space="preserve">中小</w:t>
      </w:r>
      <w:r>
        <w:rPr>
          <w:color w:val="000000"/>
          <w:sz w:val="24"/>
          <w:highlight w:val="none"/>
        </w:rPr>
        <w:t xml:space="preserve">企业承接。</w:t>
      </w:r>
      <w:r>
        <w:rPr>
          <w:color w:val="000000"/>
          <w:sz w:val="24"/>
          <w:highlight w:val="none"/>
        </w:rPr>
      </w:r>
      <w:r/>
    </w:p>
    <w:p>
      <w:pPr>
        <w:pStyle w:val="969"/>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69"/>
        <w:ind w:firstLine="480"/>
        <w:spacing w:line="360" w:lineRule="auto"/>
        <w:rPr>
          <w:rFonts w:hint="eastAsia"/>
          <w:color w:val="000000"/>
          <w:sz w:val="24"/>
          <w:highlight w:val="none"/>
        </w:rPr>
      </w:pPr>
      <w:r>
        <w:rPr>
          <w:color w:val="000000"/>
          <w:sz w:val="24"/>
          <w:highlight w:val="none"/>
        </w:rPr>
        <w:t xml:space="preserve">3.1本项目是否接受分支机构参与投标：否</w:t>
      </w:r>
      <w:r>
        <w:rPr>
          <w:rFonts w:hint="eastAsia"/>
          <w:color w:val="000000"/>
          <w:sz w:val="24"/>
          <w:highlight w:val="none"/>
        </w:rPr>
        <w:t xml:space="preserve">。</w:t>
      </w:r>
      <w:r>
        <w:rPr>
          <w:rFonts w:hint="eastAsia"/>
          <w:color w:val="000000"/>
          <w:sz w:val="24"/>
          <w:highlight w:val="none"/>
        </w:rPr>
      </w:r>
      <w:r/>
    </w:p>
    <w:p>
      <w:pPr>
        <w:pStyle w:val="969"/>
        <w:ind w:firstLine="480"/>
        <w:spacing w:line="360" w:lineRule="auto"/>
        <w:rPr>
          <w:rFonts w:hint="eastAsia"/>
          <w:color w:val="000000"/>
          <w:sz w:val="24"/>
          <w:highlight w:val="none"/>
        </w:rPr>
      </w:pPr>
      <w:r>
        <w:rPr>
          <w:color w:val="000000"/>
          <w:sz w:val="24"/>
          <w:highlight w:val="none"/>
        </w:rPr>
        <w:t xml:space="preserve">3.2本项目是否属于政府购买服务：</w:t>
      </w:r>
      <w:r>
        <w:rPr>
          <w:rFonts w:hint="eastAsia"/>
          <w:color w:val="000000"/>
          <w:sz w:val="24"/>
          <w:highlight w:val="none"/>
          <w:lang w:val="en-US" w:eastAsia="zh-CN"/>
        </w:rPr>
        <w:t xml:space="preserve">是</w:t>
      </w:r>
      <w:r>
        <w:rPr>
          <w:rFonts w:hint="eastAsia"/>
          <w:color w:val="000000"/>
          <w:sz w:val="24"/>
          <w:highlight w:val="none"/>
        </w:rPr>
        <w:t xml:space="preserve">，公益一类事业单位、使用事业编制且由财政拨款保障的群团组织，不得作为承接主体。</w:t>
      </w:r>
      <w:r>
        <w:rPr>
          <w:rFonts w:hint="eastAsia"/>
          <w:color w:val="000000"/>
          <w:sz w:val="24"/>
          <w:highlight w:val="none"/>
        </w:rPr>
      </w:r>
      <w:r/>
    </w:p>
    <w:p>
      <w:pPr>
        <w:pStyle w:val="969"/>
        <w:ind w:firstLine="480"/>
        <w:spacing w:line="360" w:lineRule="auto"/>
        <w:tabs>
          <w:tab w:val="left" w:pos="900" w:leader="none"/>
          <w:tab w:val="left" w:pos="1134" w:leader="none"/>
          <w:tab w:val="left" w:pos="1589" w:leader="none"/>
          <w:tab w:val="left" w:pos="5521" w:leader="none"/>
        </w:tabs>
        <w:rPr>
          <w:i/>
          <w:iCs/>
          <w:color w:val="000000"/>
          <w:sz w:val="24"/>
          <w:highlight w:val="none"/>
          <w:u w:val="single"/>
        </w:rPr>
      </w:pPr>
      <w:r>
        <w:rPr>
          <w:color w:val="000000"/>
          <w:sz w:val="24"/>
          <w:highlight w:val="none"/>
        </w:rPr>
        <w:t xml:space="preserve">3.3其他特定资格要求：</w:t>
      </w:r>
      <w:r>
        <w:rPr>
          <w:rFonts w:hint="eastAsia"/>
          <w:color w:val="000000"/>
          <w:sz w:val="24"/>
          <w:highlight w:val="none"/>
        </w:rPr>
        <w:t xml:space="preserve">无</w:t>
      </w:r>
      <w:r>
        <w:rPr>
          <w:color w:val="000000"/>
          <w:sz w:val="24"/>
          <w:highlight w:val="none"/>
        </w:rPr>
        <w:t xml:space="preserve">。</w:t>
      </w:r>
      <w:r>
        <w:rPr>
          <w:i/>
          <w:iCs/>
          <w:color w:val="000000"/>
          <w:sz w:val="24"/>
          <w:highlight w:val="none"/>
          <w:u w:val="single"/>
        </w:rPr>
      </w:r>
      <w:r/>
    </w:p>
    <w:p>
      <w:pPr>
        <w:pStyle w:val="971"/>
        <w:ind w:firstLine="482"/>
        <w:jc w:val="left"/>
        <w:spacing w:before="0" w:line="360" w:lineRule="auto"/>
        <w:widowControl/>
        <w:rPr>
          <w:rFonts w:ascii="Times New Roman" w:hAnsi="Times New Roman" w:eastAsia="宋体"/>
          <w:color w:val="000000"/>
          <w:sz w:val="24"/>
          <w:szCs w:val="24"/>
          <w:highlight w:val="none"/>
        </w:rPr>
      </w:pPr>
      <w:r/>
      <w:bookmarkEnd w:id="12"/>
      <w:r/>
      <w:bookmarkEnd w:id="13"/>
      <w:r/>
      <w:bookmarkStart w:id="14" w:name="_Toc35393623"/>
      <w:r/>
      <w:bookmarkStart w:id="15" w:name="_Toc35393792"/>
      <w:r>
        <w:rPr>
          <w:rFonts w:ascii="Times New Roman" w:hAnsi="Times New Roman" w:eastAsia="宋体"/>
          <w:color w:val="000000"/>
          <w:sz w:val="24"/>
          <w:szCs w:val="24"/>
          <w:highlight w:val="none"/>
        </w:rPr>
        <w:t xml:space="preserve">三、获取招标文件</w:t>
      </w:r>
      <w:bookmarkEnd w:id="14"/>
      <w:r/>
      <w:bookmarkEnd w:id="15"/>
      <w:r>
        <w:rPr>
          <w:rFonts w:ascii="Times New Roman" w:hAnsi="Times New Roman" w:eastAsia="宋体"/>
          <w:color w:val="000000"/>
          <w:sz w:val="24"/>
          <w:szCs w:val="24"/>
          <w:highlight w:val="none"/>
        </w:rPr>
      </w:r>
      <w:r/>
    </w:p>
    <w:p>
      <w:pPr>
        <w:pStyle w:val="969"/>
        <w:ind w:firstLine="540"/>
        <w:spacing w:line="360" w:lineRule="auto"/>
        <w:rPr>
          <w:rFonts w:ascii="宋体" w:hAnsi="宋体" w:cs="宋体"/>
          <w:color w:val="000000"/>
          <w:sz w:val="24"/>
          <w:highlight w:val="none"/>
        </w:rPr>
      </w:pPr>
      <w:r/>
      <w:bookmarkStart w:id="16" w:name="_Toc28359082"/>
      <w:r/>
      <w:bookmarkStart w:id="17" w:name="_Toc28359005"/>
      <w:r/>
      <w:bookmarkStart w:id="18" w:name="_Toc35393793"/>
      <w:r/>
      <w:bookmarkStart w:id="19" w:name="_Toc35393624"/>
      <w:r>
        <w:rPr>
          <w:rFonts w:hint="eastAsia" w:ascii="宋体" w:hAnsi="宋体" w:cs="宋体"/>
          <w:color w:val="000000"/>
          <w:sz w:val="24"/>
          <w:highlight w:val="none"/>
        </w:rPr>
        <w:t xml:space="preserve">1.时间：</w:t>
      </w:r>
      <w:r>
        <w:rPr>
          <w:rFonts w:hint="eastAsia"/>
          <w:color w:val="000000"/>
          <w:sz w:val="24"/>
          <w:highlight w:val="none"/>
          <w:lang w:bidi="ar"/>
        </w:rPr>
        <w:t xml:space="preserve">自招标文件公告发布之日起5个工作日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69"/>
        <w:ind w:firstLine="540"/>
        <w:spacing w:line="360" w:lineRule="auto"/>
        <w:rPr>
          <w:color w:val="000000"/>
          <w:sz w:val="24"/>
          <w:highlight w:val="none"/>
          <w:lang w:bidi="ar"/>
        </w:rPr>
      </w:pPr>
      <w:r>
        <w:rPr>
          <w:rFonts w:hint="eastAsia"/>
          <w:color w:val="000000"/>
          <w:sz w:val="24"/>
          <w:highlight w:val="none"/>
          <w:lang w:bidi="ar"/>
        </w:rPr>
        <w:t xml:space="preserve">2.地点：</w:t>
      </w:r>
      <w:bookmarkStart w:id="20" w:name="_Toc38985266"/>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color w:val="000000"/>
          <w:sz w:val="24"/>
          <w:highlight w:val="none"/>
          <w:lang w:bidi="ar"/>
        </w:rPr>
        <w:t xml:space="preserve">。</w:t>
      </w:r>
      <w:bookmarkEnd w:id="20"/>
      <w:r>
        <w:rPr>
          <w:color w:val="000000"/>
          <w:sz w:val="24"/>
          <w:highlight w:val="none"/>
          <w:lang w:bidi="ar"/>
        </w:rPr>
      </w:r>
      <w:r/>
    </w:p>
    <w:p>
      <w:pPr>
        <w:pStyle w:val="1217"/>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highlight w:val="none"/>
          <w:lang w:bidi="ar"/>
        </w:rPr>
      </w:r>
      <w:r/>
    </w:p>
    <w:p>
      <w:pPr>
        <w:pStyle w:val="1217"/>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bidi="ar"/>
        </w:rPr>
      </w:r>
      <w:r/>
    </w:p>
    <w:p>
      <w:pPr>
        <w:pStyle w:val="971"/>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16"/>
      <w:r/>
      <w:bookmarkEnd w:id="17"/>
      <w:r>
        <w:rPr>
          <w:rFonts w:ascii="Times New Roman" w:hAnsi="Times New Roman" w:eastAsia="宋体"/>
          <w:color w:val="000000"/>
          <w:sz w:val="24"/>
          <w:szCs w:val="24"/>
          <w:highlight w:val="none"/>
        </w:rPr>
        <w:t xml:space="preserve">截止时间、开标时间和地点</w:t>
      </w:r>
      <w:bookmarkEnd w:id="18"/>
      <w:r/>
      <w:bookmarkEnd w:id="19"/>
      <w:r>
        <w:rPr>
          <w:rFonts w:ascii="Times New Roman" w:hAnsi="Times New Roman" w:eastAsia="宋体"/>
          <w:color w:val="000000"/>
          <w:sz w:val="24"/>
          <w:szCs w:val="24"/>
          <w:highlight w:val="none"/>
        </w:rPr>
      </w:r>
      <w:r/>
    </w:p>
    <w:p>
      <w:pPr>
        <w:pStyle w:val="969"/>
        <w:ind w:firstLine="480"/>
        <w:spacing w:line="360" w:lineRule="auto"/>
        <w:rPr>
          <w:rFonts w:ascii="宋体" w:hAnsi="宋体"/>
          <w:bCs/>
          <w:color w:val="000000"/>
          <w:sz w:val="24"/>
          <w:highlight w:val="none"/>
          <w:u w:val="single"/>
        </w:rPr>
      </w:pPr>
      <w:r/>
      <w:bookmarkStart w:id="21" w:name="_Toc35393794"/>
      <w:r/>
      <w:bookmarkStart w:id="22" w:name="_Toc28359084"/>
      <w:r/>
      <w:bookmarkStart w:id="23" w:name="_Toc35393625"/>
      <w:r/>
      <w:bookmarkStart w:id="24" w:name="_Toc28359007"/>
      <w:r>
        <w:rPr>
          <w:rFonts w:hint="eastAsia"/>
          <w:color w:val="000000"/>
          <w:sz w:val="24"/>
          <w:highlight w:val="none"/>
          <w:lang w:bidi="ar"/>
        </w:rPr>
        <w:t xml:space="preserve">1、</w:t>
      </w:r>
      <w:r>
        <w:rPr>
          <w:color w:val="000000"/>
          <w:sz w:val="24"/>
          <w:highlight w:val="none"/>
          <w:lang w:bidi="ar"/>
        </w:rPr>
        <w:t xml:space="preserve">投标截止时间、开标时间：202</w:t>
      </w:r>
      <w:r>
        <w:rPr>
          <w:rFonts w:hint="eastAsia"/>
          <w:color w:val="000000"/>
          <w:sz w:val="24"/>
          <w:highlight w:val="none"/>
          <w:lang w:val="en-US" w:eastAsia="zh-CN"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6 </w:t>
      </w:r>
      <w:r>
        <w:rPr>
          <w:color w:val="000000"/>
          <w:sz w:val="24"/>
          <w:highlight w:val="none"/>
          <w:lang w:bidi="ar"/>
        </w:rPr>
        <w:t xml:space="preserve">月</w:t>
      </w:r>
      <w:r>
        <w:rPr>
          <w:rFonts w:hint="eastAsia"/>
          <w:color w:val="000000"/>
          <w:sz w:val="24"/>
          <w:highlight w:val="none"/>
          <w:lang w:val="en-US" w:eastAsia="zh-CN" w:bidi="ar"/>
        </w:rPr>
        <w:t xml:space="preserve">1 </w:t>
      </w:r>
      <w:r>
        <w:rPr>
          <w:color w:val="000000"/>
          <w:sz w:val="24"/>
          <w:highlight w:val="none"/>
          <w:lang w:bidi="ar"/>
        </w:rPr>
        <w:t xml:space="preserve">日</w:t>
      </w:r>
      <w:r>
        <w:rPr>
          <w:rFonts w:hint="eastAsia"/>
          <w:color w:val="000000"/>
          <w:sz w:val="24"/>
          <w:highlight w:val="none"/>
          <w:lang w:val="en-US" w:eastAsia="zh-CN" w:bidi="ar"/>
        </w:rPr>
        <w:t xml:space="preserve">9</w:t>
      </w:r>
      <w:r>
        <w:rPr>
          <w:rFonts w:hint="eastAsia"/>
          <w:color w:val="000000"/>
          <w:sz w:val="24"/>
          <w:highlight w:val="none"/>
          <w:lang w:bidi="ar"/>
        </w:rPr>
        <w:t xml:space="preserve">:</w:t>
      </w:r>
      <w:r>
        <w:rPr>
          <w:color w:val="000000"/>
          <w:sz w:val="24"/>
          <w:highlight w:val="none"/>
          <w:lang w:bidi="ar"/>
        </w:rPr>
        <w:t xml:space="preserve">00</w:t>
      </w:r>
      <w:r>
        <w:rPr>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969"/>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w:t>
      </w:r>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ascii="宋体" w:hAnsi="宋体"/>
          <w:color w:val="000000"/>
          <w:sz w:val="24"/>
          <w:highlight w:val="none"/>
        </w:rPr>
        <w:t xml:space="preserve">。</w:t>
      </w:r>
      <w:r>
        <w:rPr>
          <w:rFonts w:hint="eastAsia" w:ascii="宋体" w:hAnsi="宋体"/>
          <w:bCs/>
          <w:color w:val="000000"/>
          <w:sz w:val="24"/>
          <w:highlight w:val="none"/>
          <w:u w:val="single"/>
        </w:rPr>
      </w:r>
      <w:r/>
    </w:p>
    <w:p>
      <w:pPr>
        <w:pStyle w:val="97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1"/>
      <w:r/>
      <w:bookmarkEnd w:id="22"/>
      <w:r/>
      <w:bookmarkEnd w:id="23"/>
      <w:r/>
      <w:bookmarkEnd w:id="24"/>
      <w:r>
        <w:rPr>
          <w:rFonts w:ascii="Times New Roman" w:hAnsi="Times New Roman" w:eastAsia="宋体"/>
          <w:color w:val="000000"/>
          <w:sz w:val="24"/>
          <w:szCs w:val="24"/>
          <w:highlight w:val="none"/>
        </w:rPr>
      </w:r>
      <w:r/>
    </w:p>
    <w:p>
      <w:pPr>
        <w:pStyle w:val="969"/>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971"/>
        <w:ind w:firstLine="482"/>
        <w:jc w:val="left"/>
        <w:spacing w:before="0" w:line="360" w:lineRule="auto"/>
        <w:rPr>
          <w:rFonts w:ascii="Times New Roman" w:hAnsi="Times New Roman" w:eastAsia="宋体"/>
          <w:color w:val="000000"/>
          <w:sz w:val="24"/>
          <w:szCs w:val="24"/>
          <w:highlight w:val="none"/>
        </w:rPr>
      </w:pPr>
      <w:r/>
      <w:bookmarkStart w:id="25" w:name="_Toc35393795"/>
      <w:r/>
      <w:bookmarkStart w:id="26" w:name="_Toc35393626"/>
      <w:r>
        <w:rPr>
          <w:rFonts w:ascii="Times New Roman" w:hAnsi="Times New Roman" w:eastAsia="宋体"/>
          <w:color w:val="000000"/>
          <w:sz w:val="24"/>
          <w:szCs w:val="24"/>
          <w:highlight w:val="none"/>
        </w:rPr>
        <w:t xml:space="preserve">六、其他补充事宜</w:t>
      </w:r>
      <w:bookmarkEnd w:id="25"/>
      <w:r/>
      <w:bookmarkEnd w:id="26"/>
      <w:r>
        <w:rPr>
          <w:rFonts w:ascii="Times New Roman" w:hAnsi="Times New Roman" w:eastAsia="宋体"/>
          <w:color w:val="000000"/>
          <w:sz w:val="24"/>
          <w:szCs w:val="24"/>
          <w:highlight w:val="none"/>
        </w:rPr>
      </w:r>
      <w:r/>
    </w:p>
    <w:p>
      <w:pPr>
        <w:pStyle w:val="969"/>
        <w:ind w:firstLine="480"/>
        <w:spacing w:line="360" w:lineRule="auto"/>
        <w:rPr>
          <w:color w:val="000000"/>
          <w:sz w:val="24"/>
          <w:highlight w:val="none"/>
          <w:lang w:bidi="ar"/>
        </w:rPr>
      </w:pPr>
      <w:r/>
      <w:bookmarkStart w:id="27" w:name="_Toc28359085"/>
      <w:r/>
      <w:bookmarkStart w:id="28" w:name="_Toc35393796"/>
      <w:r/>
      <w:bookmarkStart w:id="29" w:name="_Toc35393627"/>
      <w:r/>
      <w:bookmarkStart w:id="30" w:name="_Toc28359008"/>
      <w:r>
        <w:rPr>
          <w:rFonts w:hint="eastAsia"/>
          <w:color w:val="000000"/>
          <w:sz w:val="24"/>
          <w:highlight w:val="none"/>
          <w:lang w:bidi="ar"/>
        </w:rPr>
        <w:t xml:space="preserve">1、投标保证金：无需缴纳。</w:t>
      </w:r>
      <w:r>
        <w:rPr>
          <w:color w:val="000000"/>
          <w:sz w:val="24"/>
          <w:highlight w:val="none"/>
          <w:lang w:bidi="ar"/>
        </w:rPr>
      </w:r>
      <w:r/>
    </w:p>
    <w:p>
      <w:pPr>
        <w:pStyle w:val="969"/>
        <w:ind w:firstLine="480"/>
        <w:spacing w:line="360" w:lineRule="auto"/>
        <w:tabs>
          <w:tab w:val="left" w:pos="900" w:leader="none"/>
        </w:tabs>
        <w:rPr>
          <w:rFonts w:hint="eastAsia"/>
          <w:color w:val="000000"/>
          <w:sz w:val="24"/>
          <w:highlight w:val="none"/>
          <w:lang w:bidi="ar"/>
        </w:rPr>
      </w:pPr>
      <w:r>
        <w:rPr>
          <w:rFonts w:hint="eastAsia"/>
          <w:color w:val="000000"/>
          <w:sz w:val="24"/>
          <w:highlight w:val="none"/>
          <w:lang w:bidi="ar"/>
        </w:rPr>
        <w:t xml:space="preserve">2</w:t>
      </w:r>
      <w:bookmarkStart w:id="31" w:name="_Hlk150161828"/>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Pr>
          <w:rFonts w:hint="eastAsia"/>
          <w:color w:val="000000"/>
          <w:sz w:val="24"/>
          <w:highlight w:val="none"/>
          <w:lang w:bidi="ar"/>
        </w:rPr>
      </w:r>
      <w:r/>
    </w:p>
    <w:p>
      <w:pPr>
        <w:pStyle w:val="969"/>
        <w:ind w:firstLine="540"/>
        <w:spacing w:line="360" w:lineRule="auto"/>
        <w:rPr>
          <w:rFonts w:hint="eastAsia"/>
          <w:color w:val="000000"/>
          <w:sz w:val="24"/>
          <w:highlight w:val="none"/>
          <w:lang w:bidi="ar"/>
        </w:rPr>
      </w:pPr>
      <w:r>
        <w:rPr>
          <w:rFonts w:hint="eastAsia"/>
          <w:color w:val="000000"/>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971"/>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4、采购公告内容与采购文件不一致的，以采购文件为准。</w:t>
      </w:r>
      <w:r>
        <w:rPr>
          <w:rFonts w:ascii="Times New Roman" w:hAnsi="Times New Roman" w:eastAsia="宋体"/>
          <w:b w:val="0"/>
          <w:color w:val="000000"/>
          <w:sz w:val="24"/>
          <w:szCs w:val="24"/>
          <w:highlight w:val="none"/>
          <w:lang w:bidi="ar"/>
        </w:rPr>
      </w:r>
      <w:r/>
    </w:p>
    <w:p>
      <w:pPr>
        <w:pStyle w:val="1217"/>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rPr>
      </w:r>
      <w:r/>
    </w:p>
    <w:p>
      <w:pPr>
        <w:pStyle w:val="971"/>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color w:val="000000"/>
          <w:sz w:val="24"/>
          <w:szCs w:val="24"/>
          <w:highlight w:val="none"/>
        </w:rPr>
      </w:r>
      <w:r/>
    </w:p>
    <w:p>
      <w:pPr>
        <w:pStyle w:val="969"/>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w:t>
      </w:r>
      <w:r>
        <w:rPr>
          <w:b/>
          <w:color w:val="000000"/>
          <w:sz w:val="24"/>
          <w:highlight w:val="none"/>
        </w:rPr>
        <w:t xml:space="preserve">采购人信息</w:t>
      </w:r>
      <w:r>
        <w:rPr>
          <w:b/>
          <w:color w:val="000000"/>
          <w:sz w:val="24"/>
          <w:highlight w:val="none"/>
        </w:rPr>
      </w:r>
      <w:r/>
    </w:p>
    <w:p>
      <w:pPr>
        <w:pStyle w:val="969"/>
        <w:ind w:firstLine="480"/>
        <w:jc w:val="left"/>
        <w:spacing w:line="360" w:lineRule="auto"/>
        <w:rPr>
          <w:color w:val="000000"/>
          <w:sz w:val="24"/>
          <w:highlight w:val="none"/>
        </w:rPr>
      </w:pPr>
      <w:r/>
      <w:bookmarkStart w:id="32" w:name="_Toc28359086"/>
      <w:r/>
      <w:bookmarkStart w:id="33" w:name="_Toc28359009"/>
      <w:r>
        <w:rPr>
          <w:color w:val="000000"/>
          <w:sz w:val="24"/>
          <w:highlight w:val="none"/>
        </w:rPr>
        <w:t xml:space="preserve">名称：</w:t>
      </w:r>
      <w:r>
        <w:rPr>
          <w:rFonts w:hint="eastAsia" w:eastAsia="宋体"/>
          <w:color w:val="000000"/>
          <w:sz w:val="24"/>
          <w:highlight w:val="none"/>
          <w:lang w:eastAsia="zh-CN"/>
        </w:rPr>
        <w:t xml:space="preserve">常州市武进区发展和改革局</w:t>
      </w:r>
      <w:r>
        <w:rPr>
          <w:color w:val="000000"/>
          <w:sz w:val="24"/>
          <w:highlight w:val="none"/>
        </w:rPr>
        <w:t xml:space="preserve"> </w:t>
      </w:r>
      <w:r>
        <w:rPr>
          <w:color w:val="000000"/>
          <w:sz w:val="24"/>
          <w:highlight w:val="none"/>
        </w:rPr>
      </w:r>
      <w:r/>
    </w:p>
    <w:p>
      <w:pPr>
        <w:pStyle w:val="969"/>
        <w:ind w:firstLine="480"/>
        <w:jc w:val="left"/>
        <w:spacing w:line="360" w:lineRule="auto"/>
        <w:rPr>
          <w:color w:val="000000"/>
          <w:sz w:val="24"/>
          <w:highlight w:val="none"/>
        </w:rPr>
      </w:pPr>
      <w:r>
        <w:rPr>
          <w:color w:val="000000"/>
          <w:sz w:val="24"/>
          <w:highlight w:val="none"/>
        </w:rPr>
        <w:t xml:space="preserve">地址：</w:t>
      </w:r>
      <w:r>
        <w:rPr>
          <w:rFonts w:hint="eastAsia"/>
          <w:color w:val="000000"/>
          <w:sz w:val="24"/>
          <w:highlight w:val="none"/>
        </w:rPr>
        <w:t xml:space="preserve">常州市武进区行政中心3号楼</w:t>
      </w:r>
      <w:r>
        <w:rPr>
          <w:rFonts w:hint="eastAsia"/>
          <w:color w:val="000000"/>
          <w:sz w:val="24"/>
          <w:highlight w:val="none"/>
          <w:lang w:val="en-US" w:eastAsia="zh-CN"/>
        </w:rPr>
        <w:t xml:space="preserve">4</w:t>
      </w:r>
      <w:r>
        <w:rPr>
          <w:rFonts w:hint="eastAsia"/>
          <w:color w:val="000000"/>
          <w:sz w:val="24"/>
          <w:highlight w:val="none"/>
        </w:rPr>
        <w:t xml:space="preserve">楼</w:t>
      </w:r>
      <w:r>
        <w:rPr>
          <w:color w:val="000000"/>
          <w:sz w:val="24"/>
          <w:highlight w:val="none"/>
        </w:rPr>
        <w:t xml:space="preserve"> </w:t>
      </w:r>
      <w:r>
        <w:rPr>
          <w:color w:val="000000"/>
          <w:sz w:val="24"/>
          <w:highlight w:val="none"/>
        </w:rPr>
      </w:r>
      <w:r/>
    </w:p>
    <w:p>
      <w:pPr>
        <w:pStyle w:val="1217"/>
        <w:ind w:firstLine="480"/>
        <w:spacing w:line="360" w:lineRule="auto"/>
        <w:rPr>
          <w:rFonts w:hint="eastAsia"/>
          <w:color w:val="000000"/>
          <w:highlight w:val="none"/>
        </w:rPr>
      </w:pPr>
      <w:r>
        <w:rPr>
          <w:rFonts w:hint="eastAsia"/>
          <w:color w:val="000000"/>
          <w:highlight w:val="none"/>
        </w:rPr>
        <w:t xml:space="preserve">联系人：</w:t>
      </w:r>
      <w:r>
        <w:rPr>
          <w:rFonts w:hint="eastAsia"/>
          <w:color w:val="000000"/>
          <w:highlight w:val="none"/>
          <w:lang w:val="en-US" w:eastAsia="zh-CN"/>
        </w:rPr>
        <w:t xml:space="preserve">殷先生</w:t>
      </w:r>
      <w:r>
        <w:rPr>
          <w:color w:val="000000"/>
          <w:highlight w:val="none"/>
        </w:rPr>
        <w:t xml:space="preserve"> </w:t>
      </w:r>
      <w:r>
        <w:rPr>
          <w:rFonts w:hint="eastAsia"/>
          <w:color w:val="000000"/>
          <w:highlight w:val="none"/>
        </w:rPr>
      </w:r>
      <w:r/>
    </w:p>
    <w:p>
      <w:pPr>
        <w:pStyle w:val="969"/>
        <w:ind w:firstLine="480"/>
        <w:jc w:val="left"/>
        <w:spacing w:line="360" w:lineRule="auto"/>
        <w:rPr>
          <w:color w:val="000000"/>
          <w:sz w:val="24"/>
          <w:highlight w:val="none"/>
          <w:u w:val="single"/>
        </w:rPr>
      </w:pPr>
      <w:r>
        <w:rPr>
          <w:color w:val="000000"/>
          <w:sz w:val="24"/>
          <w:highlight w:val="none"/>
        </w:rPr>
        <w:t xml:space="preserve">联系方式：</w:t>
      </w:r>
      <w:bookmarkStart w:id="34" w:name="OLE_LINK3"/>
      <w:r>
        <w:rPr>
          <w:rFonts w:hint="eastAsia" w:ascii="Symbol" w:hAnsi="Symbol" w:cs="Symbol"/>
          <w:color w:val="000000"/>
          <w:sz w:val="24"/>
          <w:szCs w:val="24"/>
          <w:highlight w:val="none"/>
          <w:lang w:val="en-US" w:eastAsia="zh-CN" w:bidi="ar-SA"/>
        </w:rPr>
        <w:t xml:space="preserve">0519-86312539</w:t>
      </w:r>
      <w:bookmarkEnd w:id="34"/>
      <w:r>
        <w:rPr>
          <w:color w:val="000000"/>
          <w:sz w:val="24"/>
          <w:highlight w:val="none"/>
          <w:u w:val="single"/>
        </w:rPr>
      </w:r>
      <w:r/>
    </w:p>
    <w:p>
      <w:pPr>
        <w:pStyle w:val="969"/>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、常州市武进区政府采购中心</w:t>
      </w:r>
      <w:r>
        <w:rPr>
          <w:b/>
          <w:color w:val="000000"/>
          <w:sz w:val="24"/>
          <w:highlight w:val="none"/>
        </w:rPr>
        <w:t xml:space="preserve">信息</w:t>
      </w:r>
      <w:bookmarkEnd w:id="32"/>
      <w:r/>
      <w:bookmarkEnd w:id="33"/>
      <w:r>
        <w:rPr>
          <w:b/>
          <w:color w:val="000000"/>
          <w:sz w:val="24"/>
          <w:highlight w:val="none"/>
        </w:rPr>
      </w:r>
      <w:r/>
    </w:p>
    <w:p>
      <w:pPr>
        <w:pStyle w:val="969"/>
        <w:ind w:firstLine="480"/>
        <w:jc w:val="left"/>
        <w:spacing w:line="360" w:lineRule="auto"/>
        <w:rPr>
          <w:color w:val="000000"/>
          <w:sz w:val="24"/>
          <w:highlight w:val="none"/>
        </w:rPr>
      </w:pPr>
      <w:r/>
      <w:bookmarkStart w:id="35" w:name="_Toc28359087"/>
      <w:r/>
      <w:bookmarkStart w:id="36" w:name="_Toc28359010"/>
      <w:r>
        <w:rPr>
          <w:rFonts w:hint="eastAsia"/>
          <w:color w:val="000000"/>
          <w:sz w:val="24"/>
          <w:highlight w:val="none"/>
        </w:rPr>
        <w:t xml:space="preserve">地址</w:t>
      </w:r>
      <w:r>
        <w:rPr>
          <w:color w:val="000000"/>
          <w:sz w:val="24"/>
          <w:highlight w:val="none"/>
        </w:rPr>
        <w:t xml:space="preserve">：</w:t>
      </w:r>
      <w:r>
        <w:rPr>
          <w:rFonts w:hint="eastAsia"/>
          <w:color w:val="000000"/>
          <w:sz w:val="24"/>
          <w:highlight w:val="none"/>
        </w:rPr>
        <w:t xml:space="preserve">常州市武进区武宜中路1号天豪大厦3号楼511室</w:t>
      </w:r>
      <w:r>
        <w:rPr>
          <w:color w:val="000000"/>
          <w:sz w:val="24"/>
          <w:highlight w:val="none"/>
        </w:rPr>
      </w:r>
      <w:r/>
    </w:p>
    <w:p>
      <w:pPr>
        <w:pStyle w:val="969"/>
        <w:ind w:firstLine="480"/>
        <w:jc w:val="left"/>
        <w:spacing w:line="360" w:lineRule="auto"/>
        <w:rPr>
          <w:rFonts w:eastAsia="宋体"/>
          <w:color w:val="000000"/>
          <w:sz w:val="24"/>
          <w:highlight w:val="none"/>
          <w:lang w:val="en-US" w:eastAsia="zh-CN"/>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lang w:val="en-US" w:eastAsia="zh-CN"/>
        </w:rPr>
        <w:t xml:space="preserve">杨女士</w:t>
      </w:r>
      <w:r>
        <w:rPr>
          <w:rFonts w:eastAsia="宋体"/>
          <w:color w:val="000000"/>
          <w:sz w:val="24"/>
          <w:highlight w:val="none"/>
          <w:lang w:val="en-US" w:eastAsia="zh-CN"/>
        </w:rPr>
      </w:r>
      <w:r/>
    </w:p>
    <w:p>
      <w:pPr>
        <w:pStyle w:val="969"/>
        <w:ind w:firstLine="482"/>
        <w:jc w:val="left"/>
        <w:spacing w:line="360" w:lineRule="auto"/>
        <w:rPr>
          <w:b/>
          <w:color w:val="000000"/>
          <w:sz w:val="24"/>
          <w:highlight w:val="none"/>
        </w:rPr>
      </w:pPr>
      <w:r>
        <w:rPr>
          <w:b/>
          <w:color w:val="000000"/>
          <w:sz w:val="24"/>
          <w:highlight w:val="none"/>
        </w:rPr>
        <w:t xml:space="preserve">联系方式：</w:t>
      </w:r>
      <w:r>
        <w:rPr>
          <w:rFonts w:hint="eastAsia"/>
          <w:color w:val="000000"/>
          <w:sz w:val="24"/>
          <w:highlight w:val="none"/>
        </w:rPr>
        <w:t xml:space="preserve">0519-88068619</w:t>
      </w:r>
      <w:r>
        <w:rPr>
          <w:b/>
          <w:color w:val="000000"/>
          <w:sz w:val="24"/>
          <w:highlight w:val="none"/>
        </w:rPr>
      </w:r>
      <w:r/>
    </w:p>
    <w:p>
      <w:pPr>
        <w:pStyle w:val="1217"/>
        <w:spacing w:line="360" w:lineRule="auto"/>
        <w:rPr>
          <w:rFonts w:hint="eastAsia"/>
          <w:color w:val="000000"/>
          <w:highlight w:val="none"/>
        </w:rPr>
      </w:pPr>
      <w:r/>
      <w:bookmarkEnd w:id="7"/>
      <w:r>
        <w:rPr>
          <w:rFonts w:hint="eastAsia"/>
          <w:color w:val="000000"/>
          <w:highlight w:val="none"/>
        </w:rPr>
      </w:r>
      <w:r/>
    </w:p>
    <w:p>
      <w:pPr>
        <w:pStyle w:val="1009"/>
        <w:ind w:firstLine="720"/>
        <w:spacing w:line="360" w:lineRule="auto"/>
        <w:rPr>
          <w:rFonts w:ascii="Times New Roman" w:hAnsi="Times New Roman"/>
          <w:color w:val="000000"/>
          <w:sz w:val="24"/>
          <w:szCs w:val="24"/>
          <w:highlight w:val="none"/>
        </w:rPr>
      </w:pPr>
      <w:r/>
      <w:bookmarkEnd w:id="35"/>
      <w:r/>
      <w:bookmarkEnd w:id="36"/>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969"/>
        <w:ind w:firstLine="5880"/>
        <w:jc w:val="right"/>
        <w:spacing w:line="360" w:lineRule="auto"/>
        <w:rPr>
          <w:color w:val="000000"/>
          <w:sz w:val="24"/>
          <w:highlight w:val="none"/>
        </w:rPr>
      </w:pPr>
      <w:r>
        <w:rPr>
          <w:color w:val="000000"/>
          <w:sz w:val="24"/>
          <w:highlight w:val="none"/>
        </w:rPr>
      </w:r>
      <w:r/>
    </w:p>
    <w:p>
      <w:pPr>
        <w:pStyle w:val="969"/>
        <w:jc w:val="center"/>
        <w:spacing w:line="360" w:lineRule="auto"/>
        <w:rPr>
          <w:b/>
          <w:color w:val="000000"/>
          <w:sz w:val="32"/>
          <w:szCs w:val="32"/>
          <w:highlight w:val="none"/>
        </w:rPr>
        <w:outlineLvl w:val="0"/>
      </w:pPr>
      <w:r>
        <w:rPr>
          <w:color w:val="000000"/>
          <w:sz w:val="24"/>
          <w:highlight w:val="none"/>
        </w:rPr>
        <w:br w:type="page" w:clear="all"/>
      </w:r>
      <w:bookmarkStart w:id="37" w:name="_Toc353825548"/>
      <w:r/>
      <w:bookmarkStart w:id="38" w:name="_Toc150774783"/>
      <w:r/>
      <w:bookmarkStart w:id="39" w:name="_Toc226965856"/>
      <w:r/>
      <w:bookmarkStart w:id="40" w:name="_Toc305158854"/>
      <w:r/>
      <w:bookmarkStart w:id="41" w:name="_Toc195842950"/>
      <w:r/>
      <w:bookmarkStart w:id="42" w:name="_Toc265228423"/>
      <w:r/>
      <w:bookmarkStart w:id="43" w:name="_Toc353873938"/>
      <w:r/>
      <w:bookmarkStart w:id="44" w:name="_Toc99301420"/>
      <w:r/>
      <w:bookmarkStart w:id="45" w:name="_Toc512937850"/>
      <w:r/>
      <w:bookmarkStart w:id="46" w:name="_Toc264969275"/>
      <w:r/>
      <w:bookmarkStart w:id="47" w:name="_Toc127161488"/>
      <w:r/>
      <w:bookmarkStart w:id="48" w:name="_Toc127151777"/>
      <w:r/>
      <w:bookmarkStart w:id="49" w:name="_Toc305158928"/>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971"/>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0" w:name="_Toc142311021"/>
      <w:r/>
      <w:bookmarkStart w:id="51" w:name="_Toc226309763"/>
      <w:r/>
      <w:bookmarkStart w:id="52" w:name="_Toc226337215"/>
      <w:r/>
      <w:bookmarkStart w:id="53" w:name="_Toc127151519"/>
      <w:r/>
      <w:bookmarkStart w:id="54" w:name="_Toc151193907"/>
      <w:r/>
      <w:bookmarkStart w:id="55" w:name="_Toc151193833"/>
      <w:r/>
      <w:bookmarkStart w:id="56" w:name="_Toc151190146"/>
      <w:r/>
      <w:bookmarkStart w:id="57" w:name="_Toc127151720"/>
      <w:r/>
      <w:bookmarkStart w:id="58" w:name="_Toc164351613"/>
      <w:r/>
      <w:bookmarkStart w:id="59" w:name="_Toc226965792"/>
      <w:r/>
      <w:bookmarkStart w:id="60" w:name="_Toc149720812"/>
      <w:r/>
      <w:bookmarkStart w:id="61" w:name="_Toc164608633"/>
      <w:r/>
      <w:bookmarkStart w:id="62" w:name="_Toc150509270"/>
      <w:r/>
      <w:bookmarkStart w:id="63" w:name="_Toc520356144"/>
      <w:r/>
      <w:bookmarkStart w:id="64" w:name="_Toc226965709"/>
      <w:r/>
      <w:bookmarkStart w:id="65" w:name="_Toc164608788"/>
      <w:r/>
      <w:bookmarkStart w:id="66" w:name="_Toc195842884"/>
      <w:r/>
      <w:bookmarkStart w:id="67" w:name="_Toc151193689"/>
      <w:r/>
      <w:bookmarkStart w:id="68" w:name="_Toc150774619"/>
      <w:r/>
      <w:bookmarkStart w:id="69" w:name="_Toc150480757"/>
      <w:r/>
      <w:bookmarkStart w:id="70" w:name="_Toc151193761"/>
      <w:r/>
      <w:bookmarkStart w:id="71" w:name="_Toc164229360"/>
      <w:r/>
      <w:bookmarkStart w:id="72" w:name="_Toc164229214"/>
      <w:r/>
      <w:bookmarkStart w:id="73" w:name="_Toc127161433"/>
      <w:r/>
      <w:bookmarkStart w:id="74" w:name="_Toc150774724"/>
      <w:r/>
      <w:bookmarkStart w:id="75" w:name="_Toc151193617"/>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00"/>
        <w:gridCol w:w="7152"/>
      </w:tblGrid>
      <w:tr>
        <w:trPr>
          <w:trHeight w:val="594"/>
          <w:tblHeader/>
        </w:trPr>
        <w:tc>
          <w:tcPr>
            <w:tcW w:w="760" w:type="dxa"/>
            <w:vAlign w:val="center"/>
            <w:textDirection w:val="lrTb"/>
            <w:noWrap w:val="false"/>
          </w:tcPr>
          <w:p>
            <w:pPr>
              <w:pStyle w:val="969"/>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200" w:type="dxa"/>
            <w:vAlign w:val="center"/>
            <w:textDirection w:val="lrTb"/>
            <w:noWrap w:val="false"/>
          </w:tcPr>
          <w:p>
            <w:pPr>
              <w:pStyle w:val="969"/>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52" w:type="dxa"/>
            <w:vAlign w:val="center"/>
            <w:textDirection w:val="lrTb"/>
            <w:noWrap w:val="false"/>
          </w:tcPr>
          <w:p>
            <w:pPr>
              <w:pStyle w:val="969"/>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u w:val="single"/>
              </w:rPr>
            </w:pPr>
            <w:r>
              <w:rPr>
                <w:color w:val="000000"/>
                <w:sz w:val="24"/>
                <w:highlight w:val="none"/>
              </w:rPr>
              <w:t xml:space="preserve">项目属性：服务</w:t>
            </w:r>
            <w:r>
              <w:rPr>
                <w:rFonts w:hint="eastAsia"/>
                <w:color w:val="000000"/>
                <w:sz w:val="24"/>
                <w:highlight w:val="none"/>
              </w:rPr>
              <w:t xml:space="preserve"> </w:t>
            </w:r>
            <w:r>
              <w:rPr>
                <w:color w:val="000000"/>
                <w:sz w:val="24"/>
                <w:highlight w:val="none"/>
              </w:rPr>
              <w:t xml:space="preserve"> </w:t>
            </w:r>
            <w:r>
              <w:rPr>
                <w:color w:val="000000"/>
                <w:sz w:val="24"/>
                <w:highlight w:val="none"/>
                <w:u w:val="single"/>
              </w:rPr>
            </w:r>
            <w:r/>
          </w:p>
        </w:tc>
      </w:tr>
      <w:tr>
        <w:trPr>
          <w:trHeight w:val="401"/>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color w:val="000000"/>
                <w:sz w:val="24"/>
                <w:highlight w:val="none"/>
              </w:rPr>
              <w:t xml:space="preserve">是否属于科研仪器设备采购项目：</w:t>
            </w:r>
            <w:r>
              <w:rPr>
                <w:rFonts w:hint="eastAsia"/>
                <w:color w:val="000000"/>
                <w:sz w:val="24"/>
                <w:highlight w:val="none"/>
              </w:rPr>
              <w:t xml:space="preserve"> </w:t>
            </w:r>
            <w:r>
              <w:rPr>
                <w:color w:val="000000"/>
                <w:sz w:val="24"/>
                <w:highlight w:val="none"/>
              </w:rPr>
              <w:t xml:space="preserve">否</w:t>
            </w:r>
            <w:r>
              <w:rPr>
                <w:color w:val="000000"/>
                <w:sz w:val="24"/>
                <w:highlight w:val="none"/>
              </w:rPr>
            </w:r>
            <w:r/>
          </w:p>
        </w:tc>
      </w:tr>
      <w:tr>
        <w:trPr>
          <w:trHeight w:val="510"/>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152" w:type="dxa"/>
            <w:vAlign w:val="center"/>
            <w:textDirection w:val="lrTb"/>
            <w:noWrap w:val="false"/>
          </w:tcPr>
          <w:p>
            <w:pPr>
              <w:pStyle w:val="1009"/>
              <w:spacing w:line="360" w:lineRule="exact"/>
              <w:rPr>
                <w:color w:val="000000"/>
                <w:sz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lang w:val="en-US" w:eastAsia="zh-CN"/>
              </w:rPr>
              <w:t xml:space="preserve">不</w:t>
            </w:r>
            <w:r>
              <w:rPr>
                <w:rFonts w:ascii="Times New Roman" w:hAnsi="Times New Roman"/>
                <w:color w:val="000000"/>
                <w:sz w:val="24"/>
                <w:szCs w:val="24"/>
                <w:highlight w:val="none"/>
              </w:rPr>
              <w:t xml:space="preserve">适用。</w:t>
            </w:r>
            <w:r>
              <w:rPr>
                <w:color w:val="000000"/>
                <w:sz w:val="24"/>
                <w:highlight w:val="none"/>
              </w:rPr>
            </w:r>
            <w:r/>
          </w:p>
        </w:tc>
      </w:tr>
      <w:tr>
        <w:trPr>
          <w:trHeight w:val="510"/>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52" w:type="dxa"/>
            <w:vAlign w:val="center"/>
            <w:textDirection w:val="lrTb"/>
            <w:noWrap w:val="false"/>
          </w:tcPr>
          <w:p>
            <w:pPr>
              <w:pStyle w:val="969"/>
              <w:jc w:val="left"/>
              <w:keepLines w:val="0"/>
              <w:keepNext w:val="0"/>
              <w:pageBreakBefore w:val="0"/>
              <w:spacing w:line="360" w:lineRule="exact"/>
              <w:widowControl w:val="off"/>
              <w:rPr>
                <w:rFonts w:hint="eastAsia" w:ascii="Times New Roman" w:hAnsi="Times New Roman"/>
                <w:color w:val="000000"/>
                <w:sz w:val="21"/>
                <w:highlight w:val="none"/>
              </w:rPr>
            </w:pPr>
            <w:r>
              <w:rPr>
                <w:color w:val="000000"/>
                <w:sz w:val="24"/>
                <w:highlight w:val="none"/>
              </w:rPr>
              <w:t xml:space="preserve">投标样品递交：不需要</w:t>
            </w:r>
            <w:r>
              <w:rPr>
                <w:rFonts w:hint="eastAsia" w:ascii="Times New Roman" w:hAnsi="Times New Roman"/>
                <w:color w:val="000000"/>
                <w:sz w:val="21"/>
                <w:highlight w:val="none"/>
              </w:rPr>
            </w:r>
            <w:r/>
          </w:p>
        </w:tc>
      </w:tr>
      <w:tr>
        <w:trPr>
          <w:trHeight w:val="1040"/>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52" w:type="dxa"/>
            <w:vAlign w:val="center"/>
            <w:textDirection w:val="lrTb"/>
            <w:noWrap w:val="false"/>
          </w:tcPr>
          <w:p>
            <w:pPr>
              <w:pStyle w:val="969"/>
              <w:jc w:val="left"/>
              <w:rPr>
                <w:color w:val="000000"/>
                <w:sz w:val="24"/>
                <w:highlight w:val="none"/>
              </w:rPr>
            </w:pPr>
            <w:r>
              <w:rPr>
                <w:rFonts w:hint="eastAsia"/>
                <w:color w:val="000000"/>
                <w:sz w:val="24"/>
                <w:highlight w:val="none"/>
              </w:rPr>
              <w:t xml:space="preserve">本项目专门面向</w:t>
            </w:r>
            <w:r>
              <w:rPr>
                <w:rFonts w:hint="eastAsia"/>
                <w:color w:val="000000"/>
                <w:sz w:val="24"/>
                <w:highlight w:val="none"/>
                <w:lang w:val="en-US" w:eastAsia="zh-CN"/>
              </w:rPr>
              <w:t xml:space="preserve">中小</w:t>
            </w:r>
            <w:r>
              <w:rPr>
                <w:rFonts w:hint="eastAsia"/>
                <w:color w:val="000000"/>
                <w:sz w:val="24"/>
                <w:highlight w:val="none"/>
              </w:rPr>
              <w:t xml:space="preserve">企业采购，在评审时不再对小微企业执行价格评审优惠政策。</w:t>
            </w:r>
            <w:r>
              <w:rPr>
                <w:color w:val="000000"/>
                <w:sz w:val="24"/>
                <w:highlight w:val="none"/>
              </w:rPr>
            </w:r>
            <w:r/>
          </w:p>
        </w:tc>
      </w:tr>
      <w:tr>
        <w:trPr>
          <w:trHeight w:val="776"/>
        </w:trPr>
        <w:tc>
          <w:tcPr>
            <w:tcW w:w="760" w:type="dxa"/>
            <w:vAlign w:val="center"/>
            <w:textDirection w:val="lrTb"/>
            <w:noWrap w:val="false"/>
          </w:tcPr>
          <w:p>
            <w:pPr>
              <w:pStyle w:val="969"/>
              <w:ind w:firstLine="240"/>
              <w:jc w:val="left"/>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olor w:val="000000"/>
                <w:sz w:val="24"/>
                <w:szCs w:val="24"/>
                <w:highlight w:val="none"/>
                <w:lang w:val="en-US" w:eastAsia="zh-CN"/>
              </w:rPr>
            </w:r>
            <w:r/>
          </w:p>
        </w:tc>
        <w:tc>
          <w:tcPr>
            <w:tcW w:w="1200" w:type="dxa"/>
            <w:vAlign w:val="center"/>
            <w:textDirection w:val="lrTb"/>
            <w:noWrap w:val="false"/>
          </w:tcPr>
          <w:p>
            <w:pPr>
              <w:pStyle w:val="969"/>
              <w:jc w:val="left"/>
              <w:spacing w:line="360" w:lineRule="exact"/>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本国产品政策支持</w:t>
            </w:r>
            <w:r>
              <w:rPr>
                <w:rFonts w:hint="eastAsia" w:ascii="Times New Roman" w:hAnsi="Times New Roman" w:eastAsia="宋体" w:cs="Times New Roman"/>
                <w:color w:val="000000"/>
                <w:sz w:val="24"/>
                <w:highlight w:val="none"/>
                <w:lang w:val="en-US" w:eastAsia="zh-CN"/>
              </w:rPr>
            </w:r>
            <w:r/>
          </w:p>
        </w:tc>
        <w:tc>
          <w:tcPr>
            <w:tcW w:w="7152" w:type="dxa"/>
            <w:vAlign w:val="center"/>
            <w:textDirection w:val="lrTb"/>
            <w:noWrap w:val="false"/>
          </w:tcPr>
          <w:p>
            <w:pPr>
              <w:pStyle w:val="969"/>
              <w:jc w:val="left"/>
              <w:spacing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69"/>
              <w:jc w:val="left"/>
              <w:spacing w:line="36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Times New Roman" w:hAnsi="Times New Roman" w:eastAsia="宋体" w:cs="Times New Roman"/>
                <w:color w:val="000000"/>
                <w:sz w:val="24"/>
                <w:highlight w:val="none"/>
              </w:rPr>
            </w:r>
            <w:r/>
          </w:p>
        </w:tc>
      </w:tr>
      <w:tr>
        <w:trPr>
          <w:trHeight w:val="473"/>
        </w:trPr>
        <w:tc>
          <w:tcPr>
            <w:tcW w:w="760" w:type="dxa"/>
            <w:vAlign w:val="center"/>
            <w:textDirection w:val="lrTb"/>
            <w:noWrap w:val="false"/>
          </w:tcPr>
          <w:p>
            <w:pPr>
              <w:pStyle w:val="1009"/>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物业管理</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w:t>
            </w:r>
            <w:r>
              <w:rPr>
                <w:rFonts w:hint="eastAsia"/>
                <w:color w:val="000000"/>
                <w:sz w:val="24"/>
                <w:highlight w:val="none"/>
                <w:lang w:val="en-US" w:eastAsia="zh-CN"/>
              </w:rPr>
              <w:t xml:space="preserve">/小微</w:t>
            </w:r>
            <w:r>
              <w:rPr>
                <w:rFonts w:hint="eastAsia"/>
                <w:color w:val="000000"/>
                <w:sz w:val="24"/>
                <w:highlight w:val="none"/>
              </w:rPr>
              <w:t xml:space="preserve">企业采购）或报价不作相应扣除。</w:t>
            </w:r>
            <w:r>
              <w:rPr>
                <w:color w:val="000000"/>
                <w:sz w:val="24"/>
                <w:highlight w:val="none"/>
              </w:rPr>
            </w:r>
            <w:r/>
          </w:p>
        </w:tc>
      </w:tr>
      <w:tr>
        <w:trPr>
          <w:trHeight w:val="695"/>
        </w:trPr>
        <w:tc>
          <w:tcPr>
            <w:tcW w:w="760" w:type="dxa"/>
            <w:vAlign w:val="center"/>
            <w:textDirection w:val="lrTb"/>
            <w:noWrap w:val="false"/>
          </w:tcPr>
          <w:p>
            <w:pPr>
              <w:pStyle w:val="1009"/>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200" w:type="dxa"/>
            <w:vAlign w:val="center"/>
            <w:textDirection w:val="lrTb"/>
            <w:noWrap w:val="false"/>
          </w:tcPr>
          <w:p>
            <w:pPr>
              <w:pStyle w:val="969"/>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152" w:type="dxa"/>
            <w:vAlign w:val="center"/>
            <w:textDirection w:val="lrTb"/>
            <w:noWrap w:val="false"/>
          </w:tcPr>
          <w:p>
            <w:pPr>
              <w:pStyle w:val="969"/>
              <w:jc w:val="left"/>
              <w:spacing w:line="360" w:lineRule="exact"/>
              <w:rPr>
                <w:rFonts w:hint="eastAsia" w:eastAsia="宋体"/>
                <w:color w:val="000000"/>
                <w:sz w:val="24"/>
                <w:highlight w:val="none"/>
                <w:lang w:eastAsia="zh-CN"/>
              </w:rPr>
            </w:pPr>
            <w:r>
              <w:rPr>
                <w:rFonts w:hint="eastAsia"/>
                <w:color w:val="000000"/>
                <w:sz w:val="24"/>
                <w:highlight w:val="none"/>
              </w:rPr>
              <w:t xml:space="preserve">不收取</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695"/>
        </w:trPr>
        <w:tc>
          <w:tcPr>
            <w:tcW w:w="760" w:type="dxa"/>
            <w:vAlign w:val="center"/>
            <w:textDirection w:val="lrTb"/>
            <w:noWrap w:val="false"/>
          </w:tcPr>
          <w:p>
            <w:pPr>
              <w:pStyle w:val="1009"/>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760" w:type="dxa"/>
            <w:vAlign w:val="center"/>
            <w:textDirection w:val="lrTb"/>
            <w:noWrap w:val="false"/>
          </w:tcPr>
          <w:p>
            <w:pPr>
              <w:pStyle w:val="100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52" w:type="dxa"/>
            <w:vAlign w:val="center"/>
            <w:textDirection w:val="lrTb"/>
            <w:noWrap w:val="false"/>
          </w:tcPr>
          <w:p>
            <w:pPr>
              <w:pStyle w:val="969"/>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20"/>
        </w:trPr>
        <w:tc>
          <w:tcPr>
            <w:tcW w:w="760" w:type="dxa"/>
            <w:vAlign w:val="center"/>
            <w:textDirection w:val="lrTb"/>
            <w:noWrap w:val="false"/>
          </w:tcPr>
          <w:p>
            <w:pPr>
              <w:pStyle w:val="100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rFonts w:hint="eastAsia"/>
                <w:color w:val="000000"/>
                <w:sz w:val="24"/>
                <w:highlight w:val="none"/>
              </w:rPr>
              <w:t xml:space="preserve">已登记参加本项目的供应商对招标文件如有疑问，可于</w:t>
            </w:r>
            <w:r>
              <w:rPr>
                <w:rFonts w:hint="eastAsia"/>
                <w:color w:val="000000"/>
                <w:sz w:val="24"/>
                <w:highlight w:val="none"/>
                <w:lang w:val="en-US" w:eastAsia="zh-CN"/>
              </w:rPr>
              <w:t xml:space="preserve">2026</w:t>
            </w:r>
            <w:r>
              <w:rPr>
                <w:color w:val="000000"/>
                <w:sz w:val="24"/>
                <w:highlight w:val="none"/>
              </w:rPr>
              <w:t xml:space="preserve">年</w:t>
            </w:r>
            <w:r>
              <w:rPr>
                <w:rFonts w:hint="eastAsia"/>
                <w:color w:val="000000"/>
                <w:sz w:val="24"/>
                <w:highlight w:val="none"/>
                <w:lang w:val="en-US" w:eastAsia="zh-CN"/>
              </w:rPr>
              <w:t xml:space="preserve">5</w:t>
            </w:r>
            <w:r>
              <w:rPr>
                <w:color w:val="000000"/>
                <w:sz w:val="24"/>
                <w:highlight w:val="none"/>
              </w:rPr>
              <w:t xml:space="preserve">_月</w:t>
            </w:r>
            <w:r>
              <w:rPr>
                <w:rFonts w:hint="eastAsia"/>
                <w:color w:val="000000"/>
                <w:sz w:val="24"/>
                <w:highlight w:val="none"/>
                <w:lang w:val="en-US" w:eastAsia="zh-CN"/>
              </w:rPr>
              <w:t xml:space="preserve"> 18</w:t>
            </w:r>
            <w:r>
              <w:rPr>
                <w:color w:val="000000"/>
                <w:sz w:val="24"/>
                <w:highlight w:val="none"/>
              </w:rPr>
              <w:t xml:space="preserve">_日</w:t>
            </w:r>
            <w:r>
              <w:rPr>
                <w:rFonts w:hint="eastAsia"/>
                <w:color w:val="000000"/>
                <w:sz w:val="24"/>
                <w:highlight w:val="none"/>
                <w:lang w:val="en-US" w:eastAsia="zh-CN"/>
              </w:rPr>
              <w:t xml:space="preserve">17</w:t>
            </w:r>
            <w:r>
              <w:rPr>
                <w:color w:val="000000"/>
                <w:sz w:val="24"/>
                <w:highlight w:val="none"/>
              </w:rPr>
              <w:t xml:space="preserve">_</w:t>
            </w:r>
            <w:r>
              <w:rPr>
                <w:rFonts w:hint="eastAsia"/>
                <w:color w:val="000000"/>
                <w:sz w:val="24"/>
                <w:highlight w:val="none"/>
              </w:rPr>
              <w:t xml:space="preserve">时前将相关疑问（格式详见招标文件中“关于招标文件的询问内容”）发送至邮箱（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color w:val="000000"/>
                <w:sz w:val="24"/>
                <w:highlight w:val="none"/>
              </w:rPr>
            </w:r>
            <w:r/>
          </w:p>
        </w:tc>
      </w:tr>
      <w:tr>
        <w:trPr>
          <w:trHeight w:val="2093"/>
        </w:trPr>
        <w:tc>
          <w:tcPr>
            <w:tcW w:w="760" w:type="dxa"/>
            <w:vAlign w:val="center"/>
            <w:textDirection w:val="lrTb"/>
            <w:noWrap w:val="false"/>
          </w:tcPr>
          <w:p>
            <w:pPr>
              <w:pStyle w:val="100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217"/>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969"/>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969"/>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rPr>
              <w:t xml:space="preserve">常州市公共资源交易中心武进分中心项目审查科</w:t>
            </w:r>
            <w:r>
              <w:rPr>
                <w:color w:val="000000"/>
                <w:sz w:val="24"/>
                <w:highlight w:val="none"/>
              </w:rPr>
              <w:t xml:space="preserve">；</w:t>
            </w:r>
            <w:r>
              <w:rPr>
                <w:color w:val="000000"/>
                <w:sz w:val="24"/>
                <w:highlight w:val="none"/>
              </w:rPr>
            </w:r>
            <w:r/>
          </w:p>
          <w:p>
            <w:pPr>
              <w:pStyle w:val="969"/>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969"/>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760" w:type="dxa"/>
            <w:vAlign w:val="center"/>
            <w:textDirection w:val="lrTb"/>
            <w:noWrap w:val="false"/>
          </w:tcPr>
          <w:p>
            <w:pPr>
              <w:pStyle w:val="1009"/>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200" w:type="dxa"/>
            <w:vAlign w:val="center"/>
            <w:textDirection w:val="lrTb"/>
            <w:noWrap w:val="false"/>
          </w:tcPr>
          <w:p>
            <w:pPr>
              <w:pStyle w:val="969"/>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52" w:type="dxa"/>
            <w:vAlign w:val="center"/>
            <w:textDirection w:val="lrTb"/>
            <w:noWrap w:val="false"/>
          </w:tcPr>
          <w:p>
            <w:pPr>
              <w:pStyle w:val="969"/>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highlight w:val="none"/>
              </w:rPr>
            </w:r>
            <w:r/>
          </w:p>
        </w:tc>
      </w:tr>
    </w:tbl>
    <w:p>
      <w:pPr>
        <w:pStyle w:val="969"/>
        <w:jc w:val="both"/>
        <w:spacing w:line="360" w:lineRule="auto"/>
        <w:tabs>
          <w:tab w:val="left" w:pos="5580" w:leader="none"/>
        </w:tabs>
        <w:rPr>
          <w:color w:val="000000"/>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7" w:right="1134" w:bottom="1417" w:left="1701" w:header="851" w:footer="850" w:gutter="0"/>
          <w:cols w:num="1" w:sep="0" w:space="1701" w:equalWidth="1"/>
          <w:docGrid w:linePitch="360"/>
        </w:sectPr>
      </w:pPr>
      <w:r>
        <w:rPr>
          <w:color w:val="000000"/>
          <w:sz w:val="24"/>
          <w:highlight w:val="none"/>
        </w:rPr>
        <w:br w:type="page" w:clear="all"/>
      </w:r>
      <w:r/>
    </w:p>
    <w:p>
      <w:pPr>
        <w:pStyle w:val="971"/>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226965708"/>
      <w:r/>
      <w:bookmarkStart w:id="77" w:name="_Toc151193616"/>
      <w:r/>
      <w:bookmarkStart w:id="78" w:name="_Toc151193688"/>
      <w:r/>
      <w:bookmarkStart w:id="79" w:name="_Toc305158860"/>
      <w:r/>
      <w:bookmarkStart w:id="80" w:name="_Toc151190145"/>
      <w:r/>
      <w:bookmarkStart w:id="81" w:name="_Toc265228356"/>
      <w:r/>
      <w:bookmarkStart w:id="82" w:name="_Toc127151518"/>
      <w:r/>
      <w:bookmarkStart w:id="83" w:name="_Toc226965791"/>
      <w:r/>
      <w:bookmarkStart w:id="84" w:name="_Toc226309762"/>
      <w:r/>
      <w:bookmarkStart w:id="85" w:name="_Toc150774618"/>
      <w:r/>
      <w:bookmarkStart w:id="86" w:name="_Toc151193906"/>
      <w:r/>
      <w:bookmarkStart w:id="87" w:name="_Toc150480756"/>
      <w:r/>
      <w:bookmarkStart w:id="88" w:name="_Toc150774723"/>
      <w:r/>
      <w:bookmarkStart w:id="89" w:name="_Toc226337214"/>
      <w:r/>
      <w:bookmarkStart w:id="90" w:name="_Toc142311020"/>
      <w:r/>
      <w:bookmarkStart w:id="91" w:name="_Toc195842883"/>
      <w:r/>
      <w:bookmarkStart w:id="92" w:name="_Toc150509269"/>
      <w:r/>
      <w:bookmarkStart w:id="93" w:name="_Toc151193832"/>
      <w:r/>
      <w:bookmarkStart w:id="94" w:name="_Toc151193760"/>
      <w:r/>
      <w:bookmarkStart w:id="95" w:name="_Toc264969208"/>
      <w:r/>
      <w:bookmarkStart w:id="96" w:name="_Toc520356143"/>
      <w:r/>
      <w:bookmarkStart w:id="97" w:name="_Toc305158786"/>
      <w:r/>
      <w:bookmarkStart w:id="98" w:name="_Toc353873935"/>
      <w:r/>
      <w:bookmarkStart w:id="99" w:name="_Toc99301424"/>
      <w:r/>
      <w:bookmarkStart w:id="100" w:name="_Toc305158897"/>
      <w:r/>
      <w:bookmarkStart w:id="101" w:name="_Toc226337251"/>
      <w:r/>
      <w:bookmarkStart w:id="102" w:name="_Toc264969245"/>
      <w:r/>
      <w:bookmarkStart w:id="103" w:name="_Toc226965828"/>
      <w:r/>
      <w:bookmarkStart w:id="104" w:name="_Toc142311057"/>
      <w:r/>
      <w:bookmarkStart w:id="105" w:name="_Toc195842920"/>
      <w:r/>
      <w:bookmarkStart w:id="106" w:name="_Toc305158823"/>
      <w:r/>
      <w:bookmarkStart w:id="107" w:name="_Toc150480793"/>
      <w:r/>
      <w:bookmarkStart w:id="108" w:name="_Toc353825545"/>
      <w:r/>
      <w:bookmarkStart w:id="109" w:name="_Toc150774760"/>
      <w:r/>
      <w:bookmarkStart w:id="110" w:name="_Toc265228393"/>
      <w:r/>
      <w:bookmarkStart w:id="111" w:name="_Toc127151555"/>
      <w:r/>
      <w:bookmarkStart w:id="112" w:name="_Toc353873665"/>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971"/>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13" w:name="_Hlk15292196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14" w:name="_Toc353873664"/>
      <w:r/>
      <w:bookmarkStart w:id="115" w:name="_Toc226337250"/>
      <w:r/>
      <w:bookmarkStart w:id="116" w:name="_Toc458694821"/>
      <w:r/>
      <w:bookmarkStart w:id="117" w:name="_Toc265228392"/>
      <w:r/>
      <w:bookmarkStart w:id="118" w:name="_Toc150774759"/>
      <w:r/>
      <w:bookmarkStart w:id="119" w:name="_Toc264969244"/>
      <w:r/>
      <w:bookmarkStart w:id="120" w:name="_Toc150480792"/>
      <w:r/>
      <w:bookmarkStart w:id="121" w:name="_Toc353825544"/>
      <w:r/>
      <w:bookmarkStart w:id="122" w:name="_Toc513029204"/>
      <w:r/>
      <w:bookmarkStart w:id="123" w:name="_Toc305158896"/>
      <w:r/>
      <w:bookmarkStart w:id="124" w:name="_Toc305158822"/>
      <w:r/>
      <w:bookmarkStart w:id="125" w:name="_Toc226965827"/>
      <w:r/>
      <w:bookmarkStart w:id="126" w:name="_Toc127151554"/>
      <w:r/>
      <w:bookmarkStart w:id="127" w:name="_Toc99301421"/>
      <w:r/>
      <w:bookmarkStart w:id="128" w:name="_Toc20823276"/>
      <w:r/>
      <w:bookmarkStart w:id="129" w:name="_Toc16938520"/>
      <w:r/>
      <w:bookmarkStart w:id="130" w:name="_Toc353873934"/>
      <w:r/>
      <w:bookmarkStart w:id="131" w:name="_Toc142311056"/>
      <w:r>
        <w:rPr>
          <w:rFonts w:hint="eastAsia" w:ascii="Arial" w:hAnsi="Arial" w:eastAsia="黑体" w:cs="Arial"/>
          <w:color w:val="000000"/>
          <w:sz w:val="28"/>
          <w:szCs w:val="28"/>
          <w:highlight w:val="none"/>
        </w:rPr>
        <w:t xml:space="preserve">1</w:t>
      </w:r>
      <w:bookmarkEnd w:id="116"/>
      <w:r>
        <w:rPr>
          <w:rFonts w:hint="eastAsia" w:ascii="Arial" w:hAnsi="Arial" w:eastAsia="黑体" w:cs="Arial"/>
          <w:color w:val="000000"/>
          <w:sz w:val="28"/>
          <w:szCs w:val="28"/>
          <w:highlight w:val="none"/>
        </w:rPr>
        <w:t xml:space="preserve">、采购方式</w:t>
      </w:r>
      <w:bookmarkEnd w:id="122"/>
      <w:r/>
      <w:bookmarkEnd w:id="128"/>
      <w:r/>
      <w:bookmarkEnd w:id="129"/>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32" w:name="_Toc513029205"/>
      <w:r/>
      <w:bookmarkStart w:id="133" w:name="_Toc16938521"/>
      <w:r/>
      <w:bookmarkStart w:id="134" w:name="_Toc20823277"/>
      <w:r>
        <w:rPr>
          <w:rFonts w:hint="eastAsia" w:ascii="Arial" w:hAnsi="Arial" w:eastAsia="黑体" w:cs="Arial"/>
          <w:color w:val="000000"/>
          <w:sz w:val="28"/>
          <w:szCs w:val="28"/>
          <w:highlight w:val="none"/>
        </w:rPr>
        <w:t xml:space="preserve">2、合格的投标人</w:t>
      </w:r>
      <w:bookmarkEnd w:id="132"/>
      <w:r/>
      <w:bookmarkEnd w:id="133"/>
      <w:r/>
      <w:bookmarkEnd w:id="134"/>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35" w:name="_Toc513029206"/>
      <w:r/>
      <w:bookmarkStart w:id="136" w:name="_Toc20823278"/>
      <w:r/>
      <w:bookmarkStart w:id="137" w:name="_Toc16938522"/>
      <w:r>
        <w:rPr>
          <w:rFonts w:hint="eastAsia" w:ascii="Arial" w:hAnsi="Arial" w:eastAsia="黑体" w:cs="Arial"/>
          <w:color w:val="000000"/>
          <w:sz w:val="28"/>
          <w:szCs w:val="28"/>
          <w:highlight w:val="none"/>
        </w:rPr>
        <w:t xml:space="preserve">3、适用法律</w:t>
      </w:r>
      <w:bookmarkEnd w:id="135"/>
      <w:r/>
      <w:bookmarkEnd w:id="136"/>
      <w:r/>
      <w:bookmarkEnd w:id="137"/>
      <w:r>
        <w:rPr>
          <w:rFonts w:hint="eastAsia" w:ascii="Arial" w:hAnsi="Arial" w:eastAsia="黑体" w:cs="Arial"/>
          <w:color w:val="000000"/>
          <w:sz w:val="28"/>
          <w:szCs w:val="28"/>
          <w:highlight w:val="none"/>
        </w:rPr>
      </w:r>
      <w:r/>
    </w:p>
    <w:p>
      <w:pPr>
        <w:pStyle w:val="969"/>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38" w:name="_Toc513029207"/>
      <w:r/>
      <w:bookmarkStart w:id="139" w:name="_Toc20823279"/>
      <w:r/>
      <w:bookmarkStart w:id="140" w:name="_Toc16938523"/>
      <w:r/>
      <w:bookmarkStart w:id="141" w:name="_Toc462564067"/>
      <w:r>
        <w:rPr>
          <w:rFonts w:hint="eastAsia" w:ascii="Arial" w:hAnsi="Arial" w:eastAsia="黑体" w:cs="Arial"/>
          <w:color w:val="000000"/>
          <w:sz w:val="28"/>
          <w:szCs w:val="28"/>
          <w:highlight w:val="none"/>
        </w:rPr>
        <w:t xml:space="preserve">4、投标费用</w:t>
      </w:r>
      <w:bookmarkEnd w:id="138"/>
      <w:r/>
      <w:bookmarkEnd w:id="139"/>
      <w:r/>
      <w:bookmarkEnd w:id="140"/>
      <w:r/>
      <w:bookmarkEnd w:id="141"/>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rFonts w:hint="eastAsia" w:ascii="宋体" w:hAnsi="宋体"/>
          <w:color w:val="000000"/>
          <w:sz w:val="24"/>
          <w:szCs w:val="21"/>
          <w:highlight w:val="none"/>
        </w:rPr>
      </w:r>
      <w:r/>
    </w:p>
    <w:p>
      <w:pPr>
        <w:pStyle w:val="969"/>
        <w:ind w:firstLine="602"/>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969"/>
        <w:ind w:firstLine="321"/>
        <w:keepLines/>
        <w:keepNext/>
        <w:spacing w:line="500" w:lineRule="exact"/>
        <w:rPr>
          <w:rFonts w:hint="eastAsia"/>
          <w:b/>
          <w:bCs/>
          <w:color w:val="000000"/>
          <w:sz w:val="32"/>
          <w:szCs w:val="32"/>
          <w:highlight w:val="none"/>
        </w:rPr>
        <w:outlineLvl w:val="2"/>
      </w:pPr>
      <w:r/>
      <w:bookmarkStart w:id="142" w:name="_Toc120614215"/>
      <w:r/>
      <w:bookmarkStart w:id="143" w:name="_Toc16938525"/>
      <w:r/>
      <w:bookmarkStart w:id="144" w:name="_Toc20823281"/>
      <w:r/>
      <w:bookmarkStart w:id="145" w:name="_Toc513029209"/>
      <w:r>
        <w:rPr>
          <w:rFonts w:hint="eastAsia"/>
          <w:b/>
          <w:bCs/>
          <w:color w:val="000000"/>
          <w:sz w:val="32"/>
          <w:szCs w:val="32"/>
          <w:highlight w:val="none"/>
        </w:rPr>
        <w:t xml:space="preserve">二、招标文件</w:t>
      </w:r>
      <w:bookmarkEnd w:id="142"/>
      <w:r/>
      <w:bookmarkEnd w:id="143"/>
      <w:r/>
      <w:bookmarkEnd w:id="144"/>
      <w:r/>
      <w:bookmarkEnd w:id="145"/>
      <w:r>
        <w:rPr>
          <w:rFonts w:hint="eastAsia"/>
          <w:b/>
          <w:bCs/>
          <w:color w:val="000000"/>
          <w:sz w:val="32"/>
          <w:szCs w:val="32"/>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46" w:name="_Toc513029210"/>
      <w:r/>
      <w:bookmarkStart w:id="147" w:name="_Toc16938526"/>
      <w:r/>
      <w:bookmarkStart w:id="148" w:name="_Toc20823282"/>
      <w:r>
        <w:rPr>
          <w:rFonts w:hint="eastAsia" w:ascii="Arial" w:hAnsi="Arial" w:eastAsia="黑体" w:cs="Arial"/>
          <w:color w:val="000000"/>
          <w:sz w:val="28"/>
          <w:szCs w:val="28"/>
          <w:highlight w:val="none"/>
        </w:rPr>
        <w:t xml:space="preserve">6、招标文件构成</w:t>
      </w:r>
      <w:bookmarkEnd w:id="146"/>
      <w:r/>
      <w:bookmarkEnd w:id="147"/>
      <w:r/>
      <w:bookmarkEnd w:id="148"/>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9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969"/>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9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9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969"/>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969"/>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9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969"/>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969"/>
        <w:ind w:firstLine="560"/>
        <w:keepLines/>
        <w:keepNext/>
        <w:spacing w:line="500" w:lineRule="exact"/>
        <w:rPr>
          <w:rFonts w:hint="eastAsia" w:ascii="Arial" w:hAnsi="Arial" w:eastAsia="黑体" w:cs="Arial"/>
          <w:color w:val="000000"/>
          <w:sz w:val="28"/>
          <w:szCs w:val="28"/>
          <w:highlight w:val="none"/>
        </w:rPr>
        <w:outlineLvl w:val="3"/>
      </w:pPr>
      <w:r/>
      <w:bookmarkStart w:id="149" w:name="_Toc20823283"/>
      <w:r/>
      <w:bookmarkStart w:id="150" w:name="_Toc513029211"/>
      <w:r/>
      <w:bookmarkStart w:id="151" w:name="_Toc16938527"/>
      <w:r/>
      <w:bookmarkStart w:id="152" w:name="_Toc462564070"/>
      <w:r>
        <w:rPr>
          <w:rFonts w:hint="eastAsia" w:ascii="Arial" w:hAnsi="Arial" w:eastAsia="黑体" w:cs="Arial"/>
          <w:color w:val="000000"/>
          <w:sz w:val="28"/>
          <w:szCs w:val="28"/>
          <w:highlight w:val="none"/>
        </w:rPr>
        <w:t xml:space="preserve">7、招标文件的澄清</w:t>
      </w:r>
      <w:bookmarkEnd w:id="149"/>
      <w:r/>
      <w:bookmarkEnd w:id="150"/>
      <w:r/>
      <w:bookmarkEnd w:id="151"/>
      <w:r/>
      <w:bookmarkEnd w:id="152"/>
      <w:r>
        <w:rPr>
          <w:rFonts w:hint="eastAsia" w:ascii="Arial" w:hAnsi="Arial" w:eastAsia="黑体" w:cs="Arial"/>
          <w:color w:val="000000"/>
          <w:sz w:val="28"/>
          <w:szCs w:val="28"/>
          <w:highlight w:val="none"/>
        </w:rPr>
      </w:r>
      <w:r/>
    </w:p>
    <w:p>
      <w:pPr>
        <w:pStyle w:val="969"/>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53" w:name="_Toc20823284"/>
      <w:r/>
      <w:bookmarkStart w:id="154" w:name="_Toc462564071"/>
      <w:r/>
      <w:bookmarkStart w:id="155" w:name="_Toc16938528"/>
      <w:r/>
      <w:bookmarkStart w:id="156" w:name="_Toc513029212"/>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969"/>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53"/>
      <w:r/>
      <w:bookmarkEnd w:id="154"/>
      <w:r/>
      <w:bookmarkEnd w:id="155"/>
      <w:r/>
      <w:bookmarkEnd w:id="156"/>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p>
    <w:p>
      <w:pPr>
        <w:pStyle w:val="969"/>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7" w:name="_Hlk151728132"/>
      <w:r>
        <w:rPr>
          <w:rFonts w:hint="eastAsia" w:ascii="宋体" w:hAnsi="宋体"/>
          <w:color w:val="000000"/>
          <w:sz w:val="24"/>
          <w:szCs w:val="21"/>
          <w:highlight w:val="none"/>
        </w:rPr>
        <w:t xml:space="preserve">“江苏省政府采购网”、“常州市政府采购网”</w:t>
      </w:r>
      <w:bookmarkEnd w:id="157"/>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969"/>
        <w:ind w:firstLine="482"/>
        <w:keepLines/>
        <w:keepNext/>
        <w:spacing w:line="500" w:lineRule="exact"/>
        <w:rPr>
          <w:rFonts w:hint="eastAsia"/>
          <w:b/>
          <w:bCs/>
          <w:color w:val="000000"/>
          <w:sz w:val="32"/>
          <w:szCs w:val="32"/>
          <w:highlight w:val="none"/>
        </w:rPr>
        <w:outlineLvl w:val="2"/>
      </w:pPr>
      <w:r/>
      <w:bookmarkStart w:id="158" w:name="_Toc120614216"/>
      <w:r/>
      <w:bookmarkStart w:id="159" w:name="_Toc20823285"/>
      <w:r/>
      <w:bookmarkStart w:id="160" w:name="_Toc16938529"/>
      <w:r/>
      <w:bookmarkStart w:id="161" w:name="_Toc462564072"/>
      <w:r/>
      <w:bookmarkStart w:id="162" w:name="_Toc513029213"/>
      <w:r>
        <w:rPr>
          <w:rFonts w:hint="eastAsia"/>
          <w:b/>
          <w:bCs/>
          <w:color w:val="000000"/>
          <w:sz w:val="32"/>
          <w:szCs w:val="32"/>
          <w:highlight w:val="none"/>
        </w:rPr>
        <w:t xml:space="preserve">三、投标文件的编制</w:t>
      </w:r>
      <w:bookmarkEnd w:id="158"/>
      <w:r/>
      <w:bookmarkEnd w:id="159"/>
      <w:r/>
      <w:bookmarkEnd w:id="160"/>
      <w:r/>
      <w:bookmarkEnd w:id="161"/>
      <w:r/>
      <w:bookmarkEnd w:id="162"/>
      <w:r>
        <w:rPr>
          <w:rFonts w:hint="eastAsia"/>
          <w:b/>
          <w:bCs/>
          <w:color w:val="000000"/>
          <w:sz w:val="32"/>
          <w:szCs w:val="32"/>
          <w:highlight w:val="none"/>
        </w:rPr>
      </w:r>
      <w:r/>
    </w:p>
    <w:p>
      <w:pPr>
        <w:pStyle w:val="969"/>
        <w:ind w:firstLine="560"/>
        <w:keepLines/>
        <w:keepNext/>
        <w:spacing w:line="500" w:lineRule="exact"/>
        <w:rPr>
          <w:rFonts w:hint="eastAsia" w:ascii="Arial" w:hAnsi="Arial" w:eastAsia="黑体" w:cs="Arial"/>
          <w:b/>
          <w:color w:val="000000"/>
          <w:sz w:val="28"/>
          <w:szCs w:val="28"/>
          <w:highlight w:val="none"/>
        </w:rPr>
        <w:outlineLvl w:val="3"/>
      </w:pPr>
      <w:r/>
      <w:bookmarkStart w:id="163" w:name="_Toc20823286"/>
      <w:r/>
      <w:bookmarkStart w:id="164" w:name="_Toc513029214"/>
      <w:r/>
      <w:bookmarkStart w:id="165" w:name="_Toc462564073"/>
      <w:r/>
      <w:bookmarkStart w:id="166" w:name="_Toc16938530"/>
      <w:r>
        <w:rPr>
          <w:rFonts w:hint="eastAsia" w:ascii="Arial" w:hAnsi="Arial" w:eastAsia="黑体" w:cs="Arial"/>
          <w:color w:val="000000"/>
          <w:sz w:val="28"/>
          <w:szCs w:val="28"/>
          <w:highlight w:val="none"/>
        </w:rPr>
        <w:t xml:space="preserve">9、投标文件的语言及度量衡单位</w:t>
      </w:r>
      <w:bookmarkEnd w:id="163"/>
      <w:r/>
      <w:bookmarkEnd w:id="164"/>
      <w:r/>
      <w:bookmarkEnd w:id="165"/>
      <w:r/>
      <w:bookmarkEnd w:id="166"/>
      <w:r>
        <w:rPr>
          <w:rFonts w:hint="eastAsia" w:ascii="Arial" w:hAnsi="Arial" w:eastAsia="黑体" w:cs="Arial"/>
          <w:b/>
          <w:color w:val="000000"/>
          <w:sz w:val="28"/>
          <w:szCs w:val="28"/>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67" w:name="_Toc462564074"/>
      <w:r/>
      <w:bookmarkStart w:id="168" w:name="_Toc513029215"/>
      <w:r/>
      <w:bookmarkStart w:id="169" w:name="_Toc16938531"/>
      <w:r/>
      <w:bookmarkStart w:id="170" w:name="_Toc20823287"/>
      <w:r>
        <w:rPr>
          <w:rFonts w:hint="eastAsia" w:ascii="Arial" w:hAnsi="Arial" w:eastAsia="黑体" w:cs="Arial"/>
          <w:color w:val="000000"/>
          <w:sz w:val="28"/>
          <w:szCs w:val="28"/>
          <w:highlight w:val="none"/>
        </w:rPr>
        <w:t xml:space="preserve">10、投标文件构成</w:t>
      </w:r>
      <w:bookmarkEnd w:id="167"/>
      <w:r/>
      <w:bookmarkEnd w:id="168"/>
      <w:r/>
      <w:bookmarkEnd w:id="169"/>
      <w:r/>
      <w:bookmarkEnd w:id="170"/>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71" w:name="_Hlt26668975"/>
      <w:r/>
      <w:bookmarkEnd w:id="171"/>
      <w:r/>
      <w:bookmarkStart w:id="172" w:name="_Toc14577357"/>
      <w:r/>
      <w:bookmarkStart w:id="173" w:name="_Hlt26954838"/>
      <w:r/>
      <w:bookmarkEnd w:id="173"/>
      <w:r/>
      <w:bookmarkStart w:id="174" w:name="_Toc14577355"/>
      <w:r/>
      <w:bookmarkStart w:id="175" w:name="_Toc49090508"/>
      <w:r/>
      <w:bookmarkStart w:id="176" w:name="_Toc49090507"/>
      <w:r/>
      <w:bookmarkStart w:id="177" w:name="_Toc513029216"/>
      <w:r/>
      <w:bookmarkStart w:id="178" w:name="_Toc14577354"/>
      <w:r/>
      <w:bookmarkStart w:id="179" w:name="_Toc49090509"/>
      <w:r/>
      <w:bookmarkStart w:id="180" w:name="_Toc513029219"/>
      <w:r/>
      <w:bookmarkStart w:id="181" w:name="_Hlt26670360"/>
      <w:r/>
      <w:bookmarkEnd w:id="181"/>
      <w:r>
        <w:rPr>
          <w:rFonts w:hint="eastAsia" w:ascii="Arial" w:hAnsi="Arial" w:eastAsia="黑体" w:cs="Arial"/>
          <w:color w:val="000000"/>
          <w:sz w:val="28"/>
          <w:szCs w:val="28"/>
          <w:highlight w:val="none"/>
        </w:rPr>
        <w:t xml:space="preserve">11、证明投标人及投标标的符合招标文件规定的文件</w:t>
      </w:r>
      <w:bookmarkEnd w:id="172"/>
      <w:r/>
      <w:bookmarkEnd w:id="179"/>
      <w:r/>
      <w:bookmarkEnd w:id="180"/>
      <w:r>
        <w:rPr>
          <w:rFonts w:hint="eastAsia" w:ascii="Arial" w:hAnsi="Arial" w:eastAsia="黑体" w:cs="Arial"/>
          <w:color w:val="000000"/>
          <w:sz w:val="28"/>
          <w:szCs w:val="28"/>
          <w:highlight w:val="none"/>
        </w:rPr>
      </w:r>
      <w:r/>
    </w:p>
    <w:p>
      <w:pPr>
        <w:pStyle w:val="969"/>
        <w:spacing w:line="500" w:lineRule="exact"/>
        <w:rPr>
          <w:rFonts w:hint="eastAsia" w:ascii="宋体" w:hAnsi="宋体"/>
          <w:color w:val="000000"/>
          <w:sz w:val="24"/>
          <w:highlight w:val="none"/>
        </w:rPr>
      </w:pPr>
      <w:r/>
      <w:bookmarkEnd w:id="176"/>
      <w:r/>
      <w:bookmarkEnd w:id="177"/>
      <w:r/>
      <w:bookmarkEnd w:id="178"/>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End w:id="174"/>
      <w:r/>
      <w:bookmarkEnd w:id="175"/>
      <w:r>
        <w:rPr>
          <w:rFonts w:hint="eastAsia" w:ascii="Arial" w:hAnsi="Arial" w:eastAsia="黑体" w:cs="Arial"/>
          <w:color w:val="000000"/>
          <w:sz w:val="28"/>
          <w:szCs w:val="28"/>
          <w:highlight w:val="none"/>
        </w:rPr>
        <w:t xml:space="preserve">12、投标报价明细表</w:t>
      </w:r>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82" w:name="_Hlt26954848"/>
      <w:r/>
      <w:bookmarkEnd w:id="182"/>
      <w:r/>
      <w:bookmarkStart w:id="183" w:name="_Hlt26954846"/>
      <w:r/>
      <w:bookmarkEnd w:id="183"/>
      <w:r/>
      <w:bookmarkStart w:id="184" w:name="_Hlt26670486"/>
      <w:r/>
      <w:bookmarkEnd w:id="184"/>
      <w:r/>
      <w:bookmarkStart w:id="185" w:name="_Hlt26954731"/>
      <w:r/>
      <w:bookmarkEnd w:id="185"/>
      <w:r/>
      <w:bookmarkStart w:id="186" w:name="_Hlt26670482"/>
      <w:r/>
      <w:bookmarkEnd w:id="186"/>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969"/>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hint="eastAsia" w:ascii="宋体" w:hAnsi="Arial" w:cs="宋体"/>
          <w:color w:val="000000"/>
          <w:sz w:val="24"/>
          <w:szCs w:val="21"/>
          <w:highlight w:val="none"/>
          <w:lang w:val="zh-CN"/>
        </w:rPr>
      </w:r>
      <w:r/>
    </w:p>
    <w:p>
      <w:pPr>
        <w:pStyle w:val="969"/>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Times New Roman"/>
          <w:color w:val="000000"/>
          <w:sz w:val="24"/>
          <w:szCs w:val="21"/>
          <w:highlight w:val="none"/>
        </w:rPr>
      </w:r>
      <w:r/>
    </w:p>
    <w:p>
      <w:pPr>
        <w:pStyle w:val="969"/>
        <w:ind w:firstLine="48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14.2 投标人需根据招标文件要求提供培训计划。</w:t>
      </w:r>
      <w:r>
        <w:rPr>
          <w:rFonts w:hint="eastAsia" w:ascii="宋体" w:hAnsi="宋体" w:eastAsia="宋体" w:cs="Times New Roman"/>
          <w:color w:val="000000"/>
          <w:sz w:val="24"/>
          <w:szCs w:val="21"/>
          <w:highlight w:val="none"/>
        </w:rPr>
      </w:r>
      <w:r/>
    </w:p>
    <w:p>
      <w:pPr>
        <w:pStyle w:val="969"/>
        <w:ind w:firstLine="48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14.3 投标人需根据招标文件要求提供</w:t>
      </w:r>
      <w:r>
        <w:rPr>
          <w:rFonts w:hint="eastAsia" w:ascii="宋体" w:hAnsi="宋体" w:eastAsia="宋体" w:cs="Times New Roman"/>
          <w:color w:val="000000"/>
          <w:sz w:val="24"/>
          <w:szCs w:val="21"/>
          <w:highlight w:val="none"/>
          <w:lang w:val="zh-CN"/>
        </w:rPr>
        <w:t xml:space="preserve">所投标的的主要组成部分、功能设计、实现思路及关键技术等。</w:t>
      </w:r>
      <w:r>
        <w:rPr>
          <w:rFonts w:hint="eastAsia" w:ascii="宋体" w:hAnsi="宋体" w:eastAsia="宋体" w:cs="Times New Roman"/>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187" w:name="_Toc14577359"/>
      <w:r/>
      <w:bookmarkStart w:id="188" w:name="_Toc49090510"/>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15.1 投标人应按照招标文件中提供的格式完整、正确填写投标函、开标一览表。</w:t>
      </w:r>
      <w:r>
        <w:rPr>
          <w:rFonts w:hint="eastAsia" w:ascii="宋体" w:hAnsi="宋体" w:eastAsia="宋体" w:cs="Times New Roman"/>
          <w:color w:val="000000"/>
          <w:sz w:val="24"/>
          <w:szCs w:val="21"/>
          <w:highlight w:val="none"/>
        </w:rPr>
      </w:r>
      <w:r/>
    </w:p>
    <w:p>
      <w:pPr>
        <w:pStyle w:val="969"/>
        <w:ind w:firstLine="480"/>
        <w:spacing w:line="500" w:lineRule="exact"/>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bookmarkEnd w:id="187"/>
      <w:r/>
      <w:bookmarkEnd w:id="188"/>
      <w:r/>
      <w:bookmarkStart w:id="189" w:name="_Toc49090511"/>
      <w:r/>
      <w:bookmarkStart w:id="190" w:name="_Toc14577360"/>
      <w:r>
        <w:rPr>
          <w:rFonts w:hint="eastAsia" w:ascii="宋体" w:hAnsi="宋体" w:eastAsia="宋体" w:cs="Times New Roman"/>
          <w:color w:val="000000"/>
          <w:sz w:val="24"/>
          <w:szCs w:val="21"/>
          <w:highlight w:val="none"/>
        </w:rPr>
      </w:r>
      <w:r/>
    </w:p>
    <w:p>
      <w:pPr>
        <w:pStyle w:val="969"/>
        <w:ind w:firstLine="560"/>
        <w:spacing w:line="500" w:lineRule="exact"/>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 xml:space="preserve">16、投标有效期</w:t>
      </w:r>
      <w:bookmarkEnd w:id="189"/>
      <w:r/>
      <w:bookmarkEnd w:id="190"/>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16.1投标有效期为采购中心规定的开标之日后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69"/>
        <w:ind w:firstLine="643"/>
        <w:keepLines/>
        <w:keepNext/>
        <w:spacing w:line="500" w:lineRule="exact"/>
        <w:rPr>
          <w:rFonts w:hint="eastAsia"/>
          <w:b/>
          <w:bCs/>
          <w:color w:val="000000"/>
          <w:sz w:val="32"/>
          <w:szCs w:val="32"/>
          <w:highlight w:val="none"/>
        </w:rPr>
        <w:outlineLvl w:val="2"/>
      </w:pPr>
      <w:r/>
      <w:bookmarkStart w:id="191" w:name="_Hlt26954739"/>
      <w:r/>
      <w:bookmarkEnd w:id="191"/>
      <w:r/>
      <w:bookmarkStart w:id="192" w:name="_Hlt26954852"/>
      <w:r/>
      <w:bookmarkEnd w:id="192"/>
      <w:r/>
      <w:bookmarkStart w:id="193" w:name="_Toc513029224"/>
      <w:r/>
      <w:bookmarkStart w:id="194" w:name="_Toc20823296"/>
      <w:r/>
      <w:bookmarkStart w:id="195" w:name="_Toc16938540"/>
      <w:r/>
      <w:bookmarkStart w:id="196" w:name="_Toc120614217"/>
      <w:r>
        <w:rPr>
          <w:rFonts w:hint="eastAsia"/>
          <w:b/>
          <w:bCs/>
          <w:color w:val="000000"/>
          <w:sz w:val="32"/>
          <w:szCs w:val="32"/>
          <w:highlight w:val="none"/>
        </w:rPr>
        <w:t xml:space="preserve">四、投标文件的递交</w:t>
      </w:r>
      <w:bookmarkEnd w:id="193"/>
      <w:r/>
      <w:bookmarkEnd w:id="194"/>
      <w:r/>
      <w:bookmarkEnd w:id="195"/>
      <w:r/>
      <w:bookmarkEnd w:id="196"/>
      <w:r>
        <w:rPr>
          <w:rFonts w:hint="eastAsia"/>
          <w:b/>
          <w:bCs/>
          <w:color w:val="000000"/>
          <w:sz w:val="32"/>
          <w:szCs w:val="32"/>
          <w:highlight w:val="none"/>
        </w:rPr>
      </w:r>
      <w:r/>
    </w:p>
    <w:p>
      <w:pPr>
        <w:pStyle w:val="969"/>
        <w:ind w:firstLine="420"/>
        <w:keepLines/>
        <w:keepNext/>
        <w:spacing w:line="500" w:lineRule="exact"/>
        <w:rPr>
          <w:rFonts w:hint="eastAsia" w:ascii="黑体" w:hAnsi="Arial" w:eastAsia="黑体" w:cs="Arial"/>
          <w:color w:val="000000"/>
          <w:sz w:val="28"/>
          <w:szCs w:val="28"/>
          <w:highlight w:val="none"/>
        </w:rPr>
        <w:outlineLvl w:val="3"/>
      </w:pPr>
      <w:r/>
      <w:bookmarkStart w:id="197" w:name="_Toc462564084"/>
      <w:r/>
      <w:bookmarkStart w:id="198" w:name="_Toc16938541"/>
      <w:r/>
      <w:bookmarkStart w:id="199" w:name="_Toc513029225"/>
      <w:r/>
      <w:bookmarkStart w:id="200"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7"/>
      <w:r/>
      <w:bookmarkEnd w:id="198"/>
      <w:r/>
      <w:bookmarkEnd w:id="199"/>
      <w:r/>
      <w:bookmarkEnd w:id="200"/>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969"/>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1" w:name="_Toc16938542"/>
      <w:r/>
      <w:bookmarkStart w:id="202" w:name="_Toc513029226"/>
      <w:r/>
      <w:bookmarkStart w:id="203" w:name="_Toc20823298"/>
      <w:r>
        <w:rPr>
          <w:rFonts w:ascii="宋体" w:hAnsi="宋体"/>
          <w:bCs/>
          <w:color w:val="000000"/>
          <w:sz w:val="24"/>
          <w:szCs w:val="21"/>
          <w:highlight w:val="none"/>
        </w:rPr>
      </w:r>
      <w:r/>
    </w:p>
    <w:p>
      <w:pPr>
        <w:pStyle w:val="969"/>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01"/>
      <w:r/>
      <w:bookmarkEnd w:id="202"/>
      <w:r/>
      <w:bookmarkEnd w:id="203"/>
      <w:r>
        <w:rPr>
          <w:rFonts w:hint="eastAsia" w:ascii="宋体" w:hAnsi="宋体" w:eastAsia="黑体" w:cs="Arial"/>
          <w:bCs/>
          <w:color w:val="000000"/>
          <w:sz w:val="24"/>
          <w:szCs w:val="28"/>
          <w:highlight w:val="none"/>
        </w:rPr>
      </w:r>
      <w:r/>
    </w:p>
    <w:p>
      <w:pPr>
        <w:pStyle w:val="969"/>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204" w:name="_Toc513029227"/>
      <w:r/>
      <w:bookmarkStart w:id="205" w:name="_Toc16938543"/>
      <w:r/>
      <w:bookmarkStart w:id="206" w:name="_Toc20823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4"/>
      <w:r/>
      <w:bookmarkEnd w:id="205"/>
      <w:r/>
      <w:bookmarkEnd w:id="206"/>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采购中心拒绝接收在其规定的投标截止时间后上传的任何投标文件。</w:t>
      </w:r>
      <w:r>
        <w:rPr>
          <w:rFonts w:hint="eastAsia" w:ascii="宋体" w:hAnsi="宋体"/>
          <w:bCs/>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207" w:name="_Toc20823300"/>
      <w:r/>
      <w:bookmarkStart w:id="208" w:name="_Toc16938544"/>
      <w:r/>
      <w:bookmarkStart w:id="209"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7"/>
      <w:r/>
      <w:bookmarkEnd w:id="208"/>
      <w:r/>
      <w:bookmarkEnd w:id="209"/>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969"/>
        <w:ind w:firstLine="482"/>
        <w:keepLines/>
        <w:keepNext/>
        <w:spacing w:line="500" w:lineRule="exact"/>
        <w:rPr>
          <w:rFonts w:hint="eastAsia"/>
          <w:b/>
          <w:bCs/>
          <w:color w:val="000000"/>
          <w:sz w:val="32"/>
          <w:szCs w:val="32"/>
          <w:highlight w:val="none"/>
        </w:rPr>
        <w:outlineLvl w:val="2"/>
      </w:pPr>
      <w:r/>
      <w:bookmarkStart w:id="210" w:name="_Toc16938545"/>
      <w:r/>
      <w:bookmarkStart w:id="211" w:name="_Toc20823301"/>
      <w:r/>
      <w:bookmarkStart w:id="212" w:name="_Toc513029229"/>
      <w:r/>
      <w:bookmarkStart w:id="213" w:name="_Toc120614218"/>
      <w:r>
        <w:rPr>
          <w:rFonts w:hint="eastAsia"/>
          <w:b/>
          <w:bCs/>
          <w:color w:val="000000"/>
          <w:sz w:val="32"/>
          <w:szCs w:val="32"/>
          <w:highlight w:val="none"/>
        </w:rPr>
        <w:t xml:space="preserve">五、开标与评标</w:t>
      </w:r>
      <w:bookmarkEnd w:id="210"/>
      <w:r/>
      <w:bookmarkEnd w:id="211"/>
      <w:r/>
      <w:bookmarkEnd w:id="212"/>
      <w:r/>
      <w:bookmarkEnd w:id="213"/>
      <w:r>
        <w:rPr>
          <w:rFonts w:hint="eastAsia"/>
          <w:b/>
          <w:bCs/>
          <w:color w:val="000000"/>
          <w:sz w:val="32"/>
          <w:szCs w:val="32"/>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214" w:name="_Toc513029230"/>
      <w:r/>
      <w:bookmarkStart w:id="215" w:name="_Toc20823302"/>
      <w:r/>
      <w:bookmarkStart w:id="216" w:name="_Toc16938546"/>
      <w:r>
        <w:rPr>
          <w:rFonts w:hint="eastAsia" w:ascii="Arial" w:hAnsi="Arial" w:eastAsia="黑体" w:cs="Arial"/>
          <w:color w:val="000000"/>
          <w:sz w:val="28"/>
          <w:szCs w:val="28"/>
          <w:highlight w:val="none"/>
        </w:rPr>
        <w:t xml:space="preserve">22、开标</w:t>
      </w:r>
      <w:bookmarkEnd w:id="214"/>
      <w:r/>
      <w:bookmarkEnd w:id="215"/>
      <w:r/>
      <w:bookmarkEnd w:id="216"/>
      <w:r>
        <w:rPr>
          <w:rFonts w:hint="eastAsia" w:ascii="Arial" w:hAnsi="Arial" w:eastAsia="黑体" w:cs="Arial"/>
          <w:color w:val="000000"/>
          <w:sz w:val="28"/>
          <w:szCs w:val="28"/>
          <w:highlight w:val="none"/>
        </w:rPr>
      </w:r>
      <w:r/>
    </w:p>
    <w:p>
      <w:pPr>
        <w:pStyle w:val="969"/>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szCs w:val="21"/>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开标仪式由采购中心组织。苏采云系统将自动对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217" w:name="_Toc20823303"/>
      <w:r/>
      <w:bookmarkStart w:id="218" w:name="_Toc16938547"/>
      <w:r/>
      <w:bookmarkStart w:id="219"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969"/>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开标后，采购中心将立即组织评标委员会（以下简称评委会）进行评标。</w:t>
      </w:r>
      <w:r>
        <w:rPr>
          <w:rFonts w:hint="eastAsia" w:ascii="宋体" w:hAnsi="宋体"/>
          <w:b/>
          <w:color w:val="000000"/>
          <w:sz w:val="24"/>
          <w:highlight w:val="none"/>
        </w:rPr>
      </w:r>
      <w:r/>
    </w:p>
    <w:p>
      <w:pPr>
        <w:pStyle w:val="969"/>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969"/>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.3评委会独立工作，负责评审所有投标文件并确定中标候选人。</w:t>
      </w:r>
      <w:r>
        <w:rPr>
          <w:rFonts w:hint="eastAsia" w:ascii="宋体" w:hAnsi="宋体"/>
          <w:color w:val="000000"/>
          <w:sz w:val="24"/>
          <w:highlight w:val="none"/>
        </w:rPr>
      </w:r>
      <w:r/>
    </w:p>
    <w:p>
      <w:pPr>
        <w:pStyle w:val="969"/>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969"/>
        <w:ind w:firstLine="480"/>
        <w:spacing w:line="500" w:lineRule="exact"/>
        <w:rPr>
          <w:rFonts w:hint="eastAsia" w:ascii="宋体" w:hAnsi="宋体"/>
          <w:bCs/>
          <w:color w:val="000000"/>
          <w:sz w:val="24"/>
          <w:szCs w:val="21"/>
          <w:highlight w:val="none"/>
        </w:rPr>
      </w:pPr>
      <w:r/>
      <w:bookmarkEnd w:id="217"/>
      <w:r/>
      <w:bookmarkEnd w:id="218"/>
      <w:r/>
      <w:bookmarkEnd w:id="219"/>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采购中心和评标委员会不向未中标的投标人解释未中标原因，也不公布评标过程中的相关细节。</w:t>
      </w:r>
      <w:r>
        <w:rPr>
          <w:rFonts w:hint="eastAsia"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bookmarkStart w:id="220" w:name="_Toc16938548"/>
      <w:r/>
      <w:bookmarkStart w:id="221" w:name="_Toc513029232"/>
      <w:r/>
      <w:bookmarkStart w:id="222"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20"/>
      <w:r/>
      <w:bookmarkEnd w:id="221"/>
      <w:r/>
      <w:bookmarkEnd w:id="222"/>
      <w:r>
        <w:rPr>
          <w:rFonts w:hint="eastAsia" w:ascii="Arial" w:hAnsi="Arial" w:eastAsia="黑体" w:cs="Arial"/>
          <w:color w:val="000000"/>
          <w:sz w:val="28"/>
          <w:szCs w:val="28"/>
          <w:highlight w:val="none"/>
        </w:rPr>
      </w:r>
      <w:r/>
    </w:p>
    <w:p>
      <w:pPr>
        <w:pStyle w:val="969"/>
        <w:ind w:firstLine="480"/>
        <w:spacing w:line="500" w:lineRule="exact"/>
        <w:rPr>
          <w:rFonts w:ascii="宋体" w:hAnsi="宋体"/>
          <w:color w:val="000000"/>
          <w:sz w:val="24"/>
          <w:highlight w:val="none"/>
        </w:rPr>
      </w:pPr>
      <w:r/>
      <w:bookmarkStart w:id="223" w:name="_Toc16938549"/>
      <w:r/>
      <w:bookmarkStart w:id="224" w:name="_Toc513029233"/>
      <w:r/>
      <w:bookmarkStart w:id="225" w:name="_Toc20823305"/>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23"/>
      <w:r/>
      <w:bookmarkEnd w:id="224"/>
      <w:r/>
      <w:bookmarkEnd w:id="225"/>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969"/>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969"/>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969"/>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69"/>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969"/>
        <w:ind w:firstLine="480"/>
        <w:spacing w:line="500" w:lineRule="exact"/>
        <w:rPr>
          <w:rFonts w:ascii="宋体" w:hAnsi="宋体"/>
          <w:color w:val="000000"/>
          <w:sz w:val="24"/>
          <w:szCs w:val="21"/>
          <w:highlight w:val="none"/>
        </w:rPr>
      </w:pPr>
      <w:r/>
      <w:bookmarkStart w:id="226" w:name="_Toc513029234"/>
      <w:r/>
      <w:bookmarkStart w:id="227" w:name="_Toc20823306"/>
      <w:r/>
      <w:bookmarkStart w:id="228"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969"/>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969"/>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969"/>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hint="eastAsia" w:ascii="宋体" w:hAnsi="宋体"/>
          <w:color w:val="000000"/>
          <w:sz w:val="24"/>
          <w:szCs w:val="21"/>
          <w:highlight w:val="none"/>
        </w:rPr>
      </w:r>
      <w:r/>
    </w:p>
    <w:p>
      <w:pPr>
        <w:pStyle w:val="969"/>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6"/>
      <w:r/>
      <w:bookmarkEnd w:id="227"/>
      <w:r/>
      <w:bookmarkEnd w:id="228"/>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969"/>
        <w:ind w:firstLine="480"/>
        <w:spacing w:line="500" w:lineRule="exact"/>
        <w:rPr>
          <w:rFonts w:hint="eastAsia" w:ascii="宋体" w:hAnsi="宋体"/>
          <w:bCs/>
          <w:color w:val="000000"/>
          <w:sz w:val="24"/>
          <w:szCs w:val="21"/>
          <w:highlight w:val="none"/>
        </w:rPr>
      </w:pPr>
      <w:r/>
      <w:bookmarkStart w:id="229" w:name="_Toc513029235"/>
      <w:r/>
      <w:bookmarkStart w:id="230" w:name="_Toc16938551"/>
      <w:r/>
      <w:bookmarkStart w:id="231" w:name="_Toc20823307"/>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969"/>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69"/>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27.1.1</w:t>
      </w:r>
      <w:r>
        <w:rPr>
          <w:rFonts w:hint="eastAsia" w:ascii="宋体" w:hAnsi="宋体" w:eastAsia="宋体" w:cs="Times New Roman"/>
          <w:bCs/>
          <w:color w:val="000000"/>
          <w:sz w:val="24"/>
          <w:szCs w:val="21"/>
          <w:highlight w:val="none"/>
          <w:lang w:val="en-US" w:eastAsia="zh-CN"/>
        </w:rPr>
        <w:t xml:space="preserve">1</w:t>
      </w:r>
      <w:r>
        <w:rPr>
          <w:rFonts w:hint="eastAsia" w:ascii="宋体" w:hAnsi="宋体" w:eastAsia="宋体" w:cs="Times New Roman"/>
          <w:bCs/>
          <w:color w:val="000000"/>
          <w:sz w:val="24"/>
          <w:szCs w:val="21"/>
          <w:highlight w:val="none"/>
        </w:rPr>
        <w:t xml:space="preserve"> 投标文件未按照招标文件要求加盖CA电子公章的。</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27.1.1</w:t>
      </w:r>
      <w:r>
        <w:rPr>
          <w:rFonts w:hint="eastAsia" w:ascii="宋体" w:hAnsi="宋体" w:eastAsia="宋体" w:cs="Times New Roman"/>
          <w:bCs/>
          <w:color w:val="000000"/>
          <w:sz w:val="24"/>
          <w:szCs w:val="21"/>
          <w:highlight w:val="none"/>
          <w:lang w:val="en-US" w:eastAsia="zh-CN"/>
        </w:rPr>
        <w:t xml:space="preserve">2</w:t>
      </w:r>
      <w:r>
        <w:rPr>
          <w:rFonts w:hint="eastAsia" w:ascii="宋体" w:hAnsi="宋体" w:eastAsia="宋体" w:cs="Times New Roman"/>
          <w:bCs/>
          <w:color w:val="000000"/>
          <w:sz w:val="24"/>
          <w:szCs w:val="21"/>
          <w:highlight w:val="none"/>
        </w:rPr>
        <w:t xml:space="preserve">其他法律、法规及本招标文件规定的属无效投标的情形。</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27.2废标条款</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27.2.1符合专业条件的供应商或者对招标文件作实质响应的供应商不足三家的。</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27.2.2出现影响采购公正的违法、违规行为的。</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27.2.3因重大变故，采购任务取消的。</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27.2.4评标委员会认定招标文件存在歧义、重大缺陷导致评审工作无法进行。</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27.2.5 因苏采云系统系统故障原因造成开标不成功的。</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27.3 投标截止时间结束后参加投标的供应商不足三家的处理：</w:t>
      </w:r>
      <w:r>
        <w:rPr>
          <w:rFonts w:hint="eastAsia" w:ascii="宋体" w:hAnsi="宋体" w:eastAsia="宋体" w:cs="Times New Roman"/>
          <w:bCs/>
          <w:color w:val="000000"/>
          <w:sz w:val="24"/>
          <w:szCs w:val="21"/>
          <w:highlight w:val="none"/>
        </w:rPr>
      </w:r>
      <w:r/>
    </w:p>
    <w:p>
      <w:pPr>
        <w:pStyle w:val="969"/>
        <w:ind w:firstLine="480"/>
        <w:spacing w:line="500" w:lineRule="exact"/>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Times New Roman"/>
          <w:bCs/>
          <w:color w:val="000000"/>
          <w:sz w:val="24"/>
          <w:szCs w:val="21"/>
          <w:highlight w:val="none"/>
        </w:rPr>
      </w:r>
      <w:r/>
    </w:p>
    <w:p>
      <w:pPr>
        <w:pStyle w:val="969"/>
        <w:ind w:firstLine="482"/>
        <w:keepLines/>
        <w:keepNext/>
        <w:spacing w:line="500" w:lineRule="exact"/>
        <w:rPr>
          <w:rFonts w:hint="eastAsia"/>
          <w:b/>
          <w:bCs/>
          <w:color w:val="000000"/>
          <w:sz w:val="32"/>
          <w:szCs w:val="32"/>
          <w:highlight w:val="none"/>
        </w:rPr>
        <w:outlineLvl w:val="2"/>
      </w:pPr>
      <w:r/>
      <w:bookmarkStart w:id="232" w:name="_Toc120614219"/>
      <w:r>
        <w:rPr>
          <w:rFonts w:hint="eastAsia"/>
          <w:b/>
          <w:bCs/>
          <w:color w:val="000000"/>
          <w:sz w:val="32"/>
          <w:szCs w:val="32"/>
          <w:highlight w:val="none"/>
        </w:rPr>
        <w:t xml:space="preserve">六、</w:t>
      </w:r>
      <w:bookmarkEnd w:id="229"/>
      <w:r/>
      <w:bookmarkEnd w:id="230"/>
      <w:r/>
      <w:bookmarkEnd w:id="231"/>
      <w:r>
        <w:rPr>
          <w:rFonts w:hint="eastAsia"/>
          <w:b/>
          <w:bCs/>
          <w:color w:val="000000"/>
          <w:sz w:val="32"/>
          <w:szCs w:val="32"/>
          <w:highlight w:val="none"/>
        </w:rPr>
        <w:t xml:space="preserve">定标</w:t>
      </w:r>
      <w:bookmarkEnd w:id="232"/>
      <w:r>
        <w:rPr>
          <w:rFonts w:hint="eastAsia"/>
          <w:b/>
          <w:bCs/>
          <w:color w:val="000000"/>
          <w:sz w:val="32"/>
          <w:szCs w:val="32"/>
          <w:highlight w:val="none"/>
        </w:rPr>
      </w:r>
      <w:r/>
    </w:p>
    <w:p>
      <w:pPr>
        <w:pStyle w:val="969"/>
        <w:ind w:firstLine="600"/>
        <w:keepLines/>
        <w:keepNext/>
        <w:spacing w:line="500" w:lineRule="exact"/>
        <w:rPr>
          <w:rFonts w:hint="eastAsia" w:ascii="黑体" w:hAnsi="宋体" w:eastAsia="黑体"/>
          <w:bCs/>
          <w:color w:val="000000"/>
          <w:sz w:val="30"/>
          <w:szCs w:val="30"/>
          <w:highlight w:val="none"/>
        </w:rPr>
        <w:outlineLvl w:val="3"/>
      </w:pPr>
      <w:r/>
      <w:bookmarkStart w:id="233" w:name="_Toc513029238"/>
      <w:r/>
      <w:bookmarkStart w:id="234" w:name="_Toc20823310"/>
      <w:r/>
      <w:bookmarkStart w:id="235"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3"/>
      <w:r>
        <w:rPr>
          <w:rFonts w:hint="eastAsia" w:ascii="黑体" w:hAnsi="宋体" w:eastAsia="黑体"/>
          <w:bCs/>
          <w:color w:val="000000"/>
          <w:sz w:val="30"/>
          <w:szCs w:val="30"/>
          <w:highlight w:val="none"/>
        </w:rPr>
        <w:t xml:space="preserve">确定</w:t>
      </w:r>
      <w:bookmarkEnd w:id="234"/>
      <w:r/>
      <w:bookmarkEnd w:id="235"/>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969"/>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.4.2向采购人、采购中心行贿或者提供其他不正当利益的。</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969"/>
        <w:ind w:firstLine="480"/>
        <w:spacing w:line="500" w:lineRule="exact"/>
        <w:rPr>
          <w:rFonts w:ascii="宋体" w:hAnsi="宋体"/>
          <w:color w:val="000000"/>
          <w:sz w:val="24"/>
          <w:highlight w:val="none"/>
        </w:rPr>
      </w:pPr>
      <w:r/>
      <w:bookmarkStart w:id="236"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ascii="宋体" w:hAnsi="宋体"/>
          <w:color w:val="000000"/>
          <w:sz w:val="24"/>
          <w:highlight w:val="none"/>
        </w:rPr>
      </w:r>
      <w:r/>
    </w:p>
    <w:p>
      <w:pPr>
        <w:pStyle w:val="969"/>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6"/>
      <w:r>
        <w:rPr>
          <w:rFonts w:hint="eastAsia" w:ascii="黑体" w:hAnsi="宋体" w:eastAsia="黑体"/>
          <w:bCs/>
          <w:color w:val="000000"/>
          <w:sz w:val="30"/>
          <w:szCs w:val="30"/>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969"/>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969"/>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969"/>
        <w:ind w:firstLine="480"/>
        <w:spacing w:line="500" w:lineRule="exact"/>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969"/>
        <w:ind w:firstLine="480"/>
        <w:spacing w:line="500" w:lineRule="exact"/>
        <w:rPr>
          <w:rFonts w:ascii="Symbol" w:hAnsi="Symbol" w:cs="Symbol"/>
          <w:color w:val="000000"/>
          <w:sz w:val="24"/>
          <w:highlight w:val="none"/>
        </w:rPr>
      </w:pPr>
      <w:r/>
      <w:bookmarkStart w:id="237" w:name="_Hlk149903315"/>
      <w:r>
        <w:rPr>
          <w:rFonts w:hint="eastAsia" w:ascii="Symbol" w:hAnsi="Symbol" w:cs="Symbol"/>
          <w:color w:val="000000"/>
          <w:sz w:val="24"/>
          <w:highlight w:val="none"/>
        </w:rPr>
        <w:t xml:space="preserve">根据《政府采购质疑和投诉办法》</w:t>
      </w:r>
      <w:r>
        <w:rPr>
          <w:rFonts w:ascii="Symbol" w:hAnsi="Symbol" w:cs="Symbol"/>
          <w:color w:val="000000"/>
          <w:sz w:val="24"/>
          <w:highlight w:val="none"/>
        </w:rPr>
        <w:t xml:space="preserve">(</w:t>
      </w:r>
      <w:r>
        <w:rPr>
          <w:rFonts w:hint="eastAsia" w:ascii="Symbol" w:hAnsi="Symbol" w:cs="Symbol"/>
          <w:color w:val="000000"/>
          <w:sz w:val="24"/>
          <w:highlight w:val="none"/>
        </w:rPr>
        <w:t xml:space="preserve">财政部第</w:t>
      </w:r>
      <w:r>
        <w:rPr>
          <w:rFonts w:ascii="Symbol" w:hAnsi="Symbol" w:cs="Symbol"/>
          <w:color w:val="000000"/>
          <w:sz w:val="24"/>
          <w:highlight w:val="none"/>
        </w:rPr>
        <w:t xml:space="preserve"> 94 </w:t>
      </w:r>
      <w:r>
        <w:rPr>
          <w:rFonts w:hint="eastAsia" w:ascii="Symbol" w:hAnsi="Symbol" w:cs="Symbol"/>
          <w:color w:val="000000"/>
          <w:sz w:val="24"/>
          <w:highlight w:val="none"/>
        </w:rPr>
        <w:t xml:space="preserve">号令</w:t>
      </w:r>
      <w:r>
        <w:rPr>
          <w:rFonts w:ascii="Symbol" w:hAnsi="Symbol" w:cs="Symbol"/>
          <w:color w:val="000000"/>
          <w:sz w:val="24"/>
          <w:highlight w:val="none"/>
        </w:rPr>
        <w:t xml:space="preserve">)</w:t>
      </w:r>
      <w:r>
        <w:rPr>
          <w:rFonts w:hint="eastAsia" w:ascii="Symbol" w:hAnsi="Symbol" w:cs="Symbol"/>
          <w:color w:val="000000"/>
          <w:sz w:val="24"/>
          <w:highlight w:val="none"/>
        </w:rPr>
        <w:t xml:space="preserve">第十一条规定，提出质疑的供应商应当是参与所质疑项目采购活动的供应商。</w:t>
      </w:r>
      <w:r>
        <w:rPr>
          <w:rFonts w:hint="eastAsia" w:ascii="Symbol" w:hAnsi="Symbol" w:cs="Symbol"/>
          <w:b/>
          <w:bCs/>
          <w:color w:val="000000"/>
          <w:sz w:val="24"/>
          <w:highlight w:val="none"/>
        </w:rPr>
        <w:t xml:space="preserve">因此凡是对招标文件提出质疑的供应商，必须是依法获取招标文件的供应商，请将合法获取招标文件的证明材料</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即《投标供应商确认函》</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与质疑函一起递交，否则不</w:t>
      </w:r>
      <w:r>
        <w:rPr>
          <w:rFonts w:hint="eastAsia" w:ascii="Symbol" w:hAnsi="Symbol" w:cs="Symbol"/>
          <w:b/>
          <w:bCs/>
          <w:color w:val="000000"/>
          <w:sz w:val="24"/>
          <w:highlight w:val="none"/>
          <w:lang w:val="en-US" w:eastAsia="zh-CN"/>
        </w:rPr>
        <w:t xml:space="preserve">予</w:t>
      </w:r>
      <w:r>
        <w:rPr>
          <w:rFonts w:hint="eastAsia" w:ascii="Symbol" w:hAnsi="Symbol" w:cs="Symbol"/>
          <w:b/>
          <w:bCs/>
          <w:color w:val="000000"/>
          <w:sz w:val="24"/>
          <w:highlight w:val="none"/>
        </w:rPr>
        <w:t xml:space="preserve">受理。</w:t>
      </w:r>
      <w:r>
        <w:rPr>
          <w:rFonts w:ascii="Symbol" w:hAnsi="Symbol" w:cs="Symbol"/>
          <w:color w:val="000000"/>
          <w:sz w:val="24"/>
          <w:highlight w:val="none"/>
        </w:rPr>
      </w:r>
      <w:r/>
    </w:p>
    <w:p>
      <w:pPr>
        <w:pStyle w:val="969"/>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969"/>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969"/>
        <w:ind w:firstLine="480"/>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color w:val="000000"/>
          <w:sz w:val="24"/>
          <w:highlight w:val="none"/>
        </w:rPr>
        <w:t xml:space="preserve">；</w:t>
      </w:r>
      <w:r>
        <w:rPr>
          <w:color w:val="000000"/>
          <w:sz w:val="24"/>
          <w:highlight w:val="none"/>
        </w:rPr>
      </w:r>
      <w:r/>
    </w:p>
    <w:p>
      <w:pPr>
        <w:pStyle w:val="969"/>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969"/>
        <w:ind w:firstLine="480"/>
        <w:spacing w:line="500" w:lineRule="exact"/>
        <w:rPr>
          <w:rFonts w:hint="eastAsia" w:ascii="宋体" w:hAnsi="宋体"/>
          <w:color w:val="000000"/>
          <w:sz w:val="24"/>
          <w:highlight w:val="none"/>
        </w:rPr>
      </w:pPr>
      <w:r/>
      <w:bookmarkEnd w:id="237"/>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969"/>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969"/>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69"/>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969"/>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w:t>
      </w:r>
      <w:r>
        <w:rPr>
          <w:rFonts w:hint="eastAsia" w:ascii="宋体" w:hAnsi="宋体"/>
          <w:color w:val="000000"/>
          <w:sz w:val="24"/>
          <w:highlight w:val="none"/>
          <w:lang w:val="en-US" w:eastAsia="zh-CN"/>
        </w:rPr>
        <w:t xml:space="preserve">36</w:t>
      </w:r>
      <w:r>
        <w:rPr>
          <w:rFonts w:hint="eastAsia" w:ascii="宋体" w:hAnsi="宋体"/>
          <w:color w:val="000000"/>
          <w:sz w:val="24"/>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969"/>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969"/>
        <w:ind w:firstLine="643"/>
        <w:keepLines/>
        <w:keepNext/>
        <w:spacing w:line="500" w:lineRule="exact"/>
        <w:rPr>
          <w:rFonts w:hint="eastAsia"/>
          <w:b/>
          <w:bCs/>
          <w:color w:val="000000"/>
          <w:sz w:val="32"/>
          <w:szCs w:val="32"/>
          <w:highlight w:val="none"/>
        </w:rPr>
        <w:outlineLvl w:val="2"/>
      </w:pPr>
      <w:r/>
      <w:bookmarkStart w:id="238" w:name="_Toc120614220"/>
      <w:r/>
      <w:bookmarkStart w:id="239" w:name="_Toc16938552"/>
      <w:r/>
      <w:bookmarkStart w:id="240" w:name="_Toc20823308"/>
      <w:r/>
      <w:bookmarkStart w:id="241" w:name="_Toc513029236"/>
      <w:r>
        <w:rPr>
          <w:rFonts w:hint="eastAsia"/>
          <w:b/>
          <w:bCs/>
          <w:color w:val="000000"/>
          <w:sz w:val="32"/>
          <w:szCs w:val="32"/>
          <w:highlight w:val="none"/>
        </w:rPr>
        <w:t xml:space="preserve">七、授予合同</w:t>
      </w:r>
      <w:bookmarkEnd w:id="238"/>
      <w:r>
        <w:rPr>
          <w:rFonts w:hint="eastAsia"/>
          <w:b/>
          <w:bCs/>
          <w:color w:val="000000"/>
          <w:sz w:val="32"/>
          <w:szCs w:val="32"/>
          <w:highlight w:val="none"/>
        </w:rPr>
      </w:r>
      <w:r/>
    </w:p>
    <w:p>
      <w:pPr>
        <w:pStyle w:val="969"/>
        <w:ind w:firstLine="600"/>
        <w:keepLines/>
        <w:keepNext/>
        <w:spacing w:line="500" w:lineRule="exact"/>
        <w:rPr>
          <w:rFonts w:hint="eastAsia" w:ascii="黑体" w:hAnsi="宋体" w:eastAsia="黑体"/>
          <w:bCs/>
          <w:color w:val="000000"/>
          <w:sz w:val="30"/>
          <w:szCs w:val="30"/>
          <w:highlight w:val="none"/>
        </w:rPr>
        <w:outlineLvl w:val="3"/>
      </w:pPr>
      <w:r/>
      <w:bookmarkEnd w:id="239"/>
      <w:r/>
      <w:bookmarkEnd w:id="240"/>
      <w:r/>
      <w:bookmarkEnd w:id="241"/>
      <w:r/>
      <w:bookmarkStart w:id="242" w:name="_Toc513029237"/>
      <w:r/>
      <w:bookmarkStart w:id="243" w:name="_Toc16938553"/>
      <w:r/>
      <w:bookmarkStart w:id="244"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969"/>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969"/>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969"/>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969"/>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6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highlight w:val="none"/>
        </w:rPr>
      </w:r>
      <w:r/>
    </w:p>
    <w:p>
      <w:pPr>
        <w:pStyle w:val="1217"/>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96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96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969"/>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69"/>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69"/>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969"/>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969"/>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96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96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color w:val="000000"/>
          <w:sz w:val="24"/>
          <w:highlight w:val="none"/>
        </w:rPr>
      </w:r>
      <w:r/>
    </w:p>
    <w:p>
      <w:pPr>
        <w:pStyle w:val="969"/>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969"/>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1217"/>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rPr>
          <w:rFonts w:ascii="宋体" w:hAnsi="宋体" w:cs="Times New Roman"/>
          <w:b/>
          <w:bCs/>
          <w:color w:val="000000"/>
          <w:highlight w:val="none"/>
        </w:rPr>
      </w:r>
      <w:r/>
    </w:p>
    <w:p>
      <w:pPr>
        <w:pStyle w:val="969"/>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绿色数据中心政策：</w:t>
      </w: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969"/>
        <w:ind w:firstLine="482"/>
        <w:spacing w:line="480" w:lineRule="exact"/>
        <w:rPr>
          <w:rFonts w:hint="eastAsia"/>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）,依据相关需求标准确定采购需求，在采购文件和采购合同中载明具体需求、履约验收条款和违约责任。</w:t>
      </w:r>
      <w:r>
        <w:rPr>
          <w:rFonts w:hint="eastAsia"/>
          <w:color w:val="000000"/>
          <w:sz w:val="24"/>
          <w:highlight w:val="none"/>
        </w:rPr>
      </w:r>
      <w:r/>
    </w:p>
    <w:p>
      <w:pPr>
        <w:pStyle w:val="969"/>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969"/>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969"/>
        <w:ind w:firstLine="480"/>
        <w:keepLines w:val="0"/>
        <w:keepNext w:val="0"/>
        <w:pageBreakBefore w:val="0"/>
        <w:spacing w:line="48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969"/>
        <w:ind w:firstLine="420"/>
        <w:keepLines w:val="0"/>
        <w:keepNext w:val="0"/>
        <w:pageBreakBefore w:val="0"/>
        <w:spacing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1031"/>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eastAsia="宋体" w:cs="Times New Roman"/>
          <w:color w:val="000000"/>
          <w:sz w:val="24"/>
          <w:szCs w:val="24"/>
          <w:highlight w:val="none"/>
          <w:lang w:val="en-US" w:eastAsia="zh-CN" w:bidi="ar-SA"/>
        </w:rPr>
      </w:r>
      <w:r/>
    </w:p>
    <w:p>
      <w:pPr>
        <w:pStyle w:val="1031"/>
        <w:ind w:left="0" w:right="0"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szCs w:val="24"/>
          <w:highlight w:val="none"/>
          <w:lang w:val="en-US" w:eastAsia="zh-CN" w:bidi="ar-SA"/>
        </w:rPr>
      </w:r>
      <w:r/>
    </w:p>
    <w:p>
      <w:pPr>
        <w:pStyle w:val="1217"/>
        <w:rPr>
          <w:rFonts w:hint="eastAsia"/>
          <w:color w:val="000000"/>
          <w:highlight w:val="none"/>
        </w:rPr>
      </w:pPr>
      <w:r/>
      <w:bookmarkEnd w:id="113"/>
      <w:r/>
      <w:bookmarkEnd w:id="242"/>
      <w:r/>
      <w:bookmarkEnd w:id="243"/>
      <w:r/>
      <w:bookmarkEnd w:id="244"/>
      <w:r>
        <w:rPr>
          <w:rFonts w:hint="eastAsia"/>
          <w:color w:val="000000"/>
          <w:highlight w:val="none"/>
        </w:rPr>
      </w:r>
      <w:r/>
    </w:p>
    <w:p>
      <w:pPr>
        <w:pStyle w:val="1217"/>
        <w:rPr>
          <w:color w:val="000000"/>
          <w:highlight w:val="none"/>
        </w:rPr>
      </w:pPr>
      <w:r>
        <w:rPr>
          <w:color w:val="000000"/>
          <w:highlight w:val="none"/>
        </w:rPr>
      </w:r>
      <w:r/>
    </w:p>
    <w:p>
      <w:pPr>
        <w:pStyle w:val="969"/>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14"/>
      <w:r/>
      <w:bookmarkEnd w:id="115"/>
      <w:r/>
      <w:bookmarkEnd w:id="117"/>
      <w:r/>
      <w:bookmarkEnd w:id="118"/>
      <w:r/>
      <w:bookmarkEnd w:id="119"/>
      <w:r/>
      <w:bookmarkEnd w:id="120"/>
      <w:r/>
      <w:bookmarkEnd w:id="121"/>
      <w:r/>
      <w:bookmarkEnd w:id="123"/>
      <w:r/>
      <w:bookmarkEnd w:id="124"/>
      <w:r/>
      <w:bookmarkEnd w:id="125"/>
      <w:r/>
      <w:bookmarkEnd w:id="126"/>
      <w:r/>
      <w:bookmarkEnd w:id="130"/>
      <w:r/>
      <w:bookmarkEnd w:id="131"/>
      <w:r>
        <w:rPr>
          <w:b/>
          <w:color w:val="000000"/>
          <w:sz w:val="36"/>
          <w:szCs w:val="36"/>
          <w:highlight w:val="none"/>
        </w:rPr>
        <w:t xml:space="preserve">资格审查</w:t>
      </w:r>
      <w:bookmarkEnd w:id="127"/>
      <w:r/>
      <w:bookmarkStart w:id="245" w:name="_Toc487900382"/>
      <w:r>
        <w:rPr>
          <w:rFonts w:hint="eastAsia"/>
          <w:b/>
          <w:color w:val="000000"/>
          <w:sz w:val="36"/>
          <w:szCs w:val="36"/>
          <w:highlight w:val="none"/>
        </w:rPr>
      </w:r>
      <w:r/>
    </w:p>
    <w:p>
      <w:pPr>
        <w:pStyle w:val="969"/>
        <w:ind w:firstLine="2891"/>
        <w:spacing w:line="360" w:lineRule="auto"/>
        <w:tabs>
          <w:tab w:val="left" w:pos="360" w:leader="none"/>
          <w:tab w:val="left" w:pos="900" w:leader="none"/>
        </w:tabs>
        <w:rPr>
          <w:b/>
          <w:color w:val="000000"/>
          <w:sz w:val="32"/>
          <w:szCs w:val="32"/>
          <w:highlight w:val="none"/>
        </w:rPr>
        <w:outlineLvl w:val="1"/>
      </w:pPr>
      <w:r/>
      <w:bookmarkStart w:id="24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6"/>
      <w:r>
        <w:rPr>
          <w:b/>
          <w:color w:val="000000"/>
          <w:sz w:val="32"/>
          <w:szCs w:val="32"/>
          <w:highlight w:val="none"/>
        </w:rPr>
      </w:r>
      <w:r/>
    </w:p>
    <w:p>
      <w:pPr>
        <w:pStyle w:val="9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9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9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969"/>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969"/>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69"/>
              <w:jc w:val="center"/>
              <w:tabs>
                <w:tab w:val="left" w:pos="1080" w:leader="none"/>
              </w:tabs>
              <w:rPr>
                <w:b/>
                <w:color w:val="000000"/>
                <w:sz w:val="24"/>
                <w:highlight w:val="none"/>
              </w:rPr>
            </w:pPr>
            <w:r/>
            <w:bookmarkStart w:id="247" w:name="_Hlt487972895"/>
            <w:r/>
            <w:bookmarkEnd w:id="247"/>
            <w:r>
              <w:rPr>
                <w:b/>
                <w:color w:val="000000"/>
                <w:sz w:val="24"/>
                <w:highlight w:val="none"/>
              </w:rPr>
              <w:t xml:space="preserve">序号</w:t>
            </w:r>
            <w:r>
              <w:rPr>
                <w:b/>
                <w:color w:val="000000"/>
                <w:sz w:val="24"/>
                <w:highlight w:val="none"/>
              </w:rPr>
            </w:r>
            <w:r/>
          </w:p>
        </w:tc>
        <w:tc>
          <w:tcPr>
            <w:tcW w:w="1820" w:type="dxa"/>
            <w:vAlign w:val="center"/>
            <w:textDirection w:val="lrTb"/>
            <w:noWrap w:val="false"/>
          </w:tcPr>
          <w:p>
            <w:pPr>
              <w:pStyle w:val="969"/>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429" w:type="dxa"/>
            <w:vAlign w:val="center"/>
            <w:textDirection w:val="lrTb"/>
            <w:noWrap w:val="false"/>
          </w:tcPr>
          <w:p>
            <w:pPr>
              <w:pStyle w:val="969"/>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04" w:type="dxa"/>
            <w:vAlign w:val="center"/>
            <w:textDirection w:val="lrTb"/>
            <w:noWrap w:val="false"/>
          </w:tcPr>
          <w:p>
            <w:pPr>
              <w:pStyle w:val="969"/>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75" w:type="dxa"/>
            <w:vAlign w:val="center"/>
            <w:textDirection w:val="lrTb"/>
            <w:noWrap w:val="false"/>
          </w:tcPr>
          <w:p>
            <w:pPr>
              <w:pStyle w:val="969"/>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820" w:type="dxa"/>
            <w:vAlign w:val="center"/>
            <w:textDirection w:val="lrTb"/>
            <w:noWrap w:val="false"/>
          </w:tcPr>
          <w:p>
            <w:pPr>
              <w:pStyle w:val="969"/>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4429" w:type="dxa"/>
            <w:vAlign w:val="center"/>
            <w:textDirection w:val="lrTb"/>
            <w:noWrap w:val="false"/>
          </w:tcPr>
          <w:p>
            <w:pPr>
              <w:pStyle w:val="969"/>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504" w:type="dxa"/>
            <w:vAlign w:val="center"/>
            <w:textDirection w:val="lrTb"/>
            <w:noWrap w:val="false"/>
          </w:tcPr>
          <w:p>
            <w:pPr>
              <w:pStyle w:val="969"/>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775" w:type="dxa"/>
            <w:vAlign w:val="center"/>
            <w:textDirection w:val="lrTb"/>
            <w:noWrap w:val="false"/>
          </w:tcPr>
          <w:p>
            <w:pPr>
              <w:pStyle w:val="969"/>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820" w:type="dxa"/>
            <w:vAlign w:val="center"/>
            <w:textDirection w:val="lrTb"/>
            <w:noWrap w:val="false"/>
          </w:tcPr>
          <w:p>
            <w:pPr>
              <w:pStyle w:val="969"/>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429" w:type="dxa"/>
            <w:vAlign w:val="center"/>
            <w:textDirection w:val="lrTb"/>
            <w:noWrap w:val="false"/>
          </w:tcPr>
          <w:p>
            <w:pPr>
              <w:pStyle w:val="969"/>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1504"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969"/>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820" w:type="dxa"/>
            <w:vAlign w:val="center"/>
            <w:textDirection w:val="lrTb"/>
            <w:noWrap w:val="false"/>
          </w:tcPr>
          <w:p>
            <w:pPr>
              <w:pStyle w:val="969"/>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4429" w:type="dxa"/>
            <w:vAlign w:val="center"/>
            <w:textDirection w:val="lrTb"/>
            <w:noWrap w:val="false"/>
          </w:tcPr>
          <w:p>
            <w:pPr>
              <w:pStyle w:val="969"/>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1504"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969"/>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820"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429" w:type="dxa"/>
            <w:vAlign w:val="center"/>
            <w:textDirection w:val="lrTb"/>
            <w:noWrap w:val="false"/>
          </w:tcPr>
          <w:p>
            <w:pPr>
              <w:pStyle w:val="969"/>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69"/>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69"/>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969"/>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1504"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775" w:type="dxa"/>
            <w:vAlign w:val="center"/>
            <w:textDirection w:val="lrTb"/>
            <w:noWrap w:val="false"/>
          </w:tcPr>
          <w:p>
            <w:pPr>
              <w:pStyle w:val="969"/>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820" w:type="dxa"/>
            <w:vAlign w:val="center"/>
            <w:textDirection w:val="lrTb"/>
            <w:noWrap w:val="false"/>
          </w:tcPr>
          <w:p>
            <w:pPr>
              <w:pStyle w:val="969"/>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429" w:type="dxa"/>
            <w:vAlign w:val="center"/>
            <w:textDirection w:val="lrTb"/>
            <w:noWrap w:val="false"/>
          </w:tcPr>
          <w:p>
            <w:pPr>
              <w:pStyle w:val="969"/>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504"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775" w:type="dxa"/>
            <w:vAlign w:val="center"/>
            <w:textDirection w:val="lrTb"/>
            <w:noWrap w:val="false"/>
          </w:tcPr>
          <w:p>
            <w:pPr>
              <w:pStyle w:val="969"/>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820"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429" w:type="dxa"/>
            <w:vAlign w:val="center"/>
            <w:textDirection w:val="lrTb"/>
            <w:noWrap w:val="false"/>
          </w:tcPr>
          <w:p>
            <w:pPr>
              <w:pStyle w:val="969"/>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04" w:type="dxa"/>
            <w:vAlign w:val="center"/>
            <w:textDirection w:val="lrTb"/>
            <w:noWrap w:val="false"/>
          </w:tcPr>
          <w:p>
            <w:pPr>
              <w:pStyle w:val="969"/>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775" w:type="dxa"/>
            <w:vAlign w:val="center"/>
            <w:textDirection w:val="lrTb"/>
            <w:noWrap w:val="false"/>
          </w:tcPr>
          <w:p>
            <w:pPr>
              <w:pStyle w:val="969"/>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820" w:type="dxa"/>
            <w:vAlign w:val="center"/>
            <w:textDirection w:val="lrTb"/>
            <w:noWrap w:val="false"/>
          </w:tcPr>
          <w:p>
            <w:pPr>
              <w:pStyle w:val="969"/>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429" w:type="dxa"/>
            <w:vAlign w:val="center"/>
            <w:textDirection w:val="lrTb"/>
            <w:noWrap w:val="false"/>
          </w:tcPr>
          <w:p>
            <w:pPr>
              <w:pStyle w:val="969"/>
              <w:jc w:val="left"/>
              <w:spacing w:line="360" w:lineRule="auto"/>
              <w:widowControl/>
              <w:rPr>
                <w:rFonts w:hint="eastAsia"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无。</w:t>
            </w:r>
            <w:r>
              <w:rPr>
                <w:rFonts w:hint="eastAsia" w:ascii="宋体" w:hAnsi="宋体" w:eastAsia="宋体"/>
                <w:b/>
                <w:bCs/>
                <w:color w:val="000000"/>
                <w:sz w:val="24"/>
                <w:highlight w:val="none"/>
                <w:lang w:val="en-US" w:eastAsia="zh-CN"/>
              </w:rPr>
            </w:r>
            <w:r/>
          </w:p>
        </w:tc>
        <w:tc>
          <w:tcPr>
            <w:tcW w:w="1504" w:type="dxa"/>
            <w:vAlign w:val="center"/>
            <w:textDirection w:val="lrTb"/>
            <w:noWrap w:val="false"/>
          </w:tcPr>
          <w:p>
            <w:pPr>
              <w:pStyle w:val="969"/>
              <w:tabs>
                <w:tab w:val="left" w:pos="1080" w:leader="none"/>
              </w:tabs>
              <w:rPr>
                <w:color w:val="000000"/>
                <w:sz w:val="24"/>
                <w:highlight w:val="none"/>
              </w:rPr>
            </w:pPr>
            <w:r>
              <w:rPr>
                <w:color w:val="000000"/>
                <w:sz w:val="24"/>
                <w:highlight w:val="none"/>
              </w:rPr>
            </w:r>
            <w:r/>
          </w:p>
        </w:tc>
      </w:tr>
      <w:tr>
        <w:trPr>
          <w:cantSplit/>
          <w:trHeight w:val="4548"/>
        </w:trPr>
        <w:tc>
          <w:tcPr>
            <w:tcW w:w="775" w:type="dxa"/>
            <w:vAlign w:val="center"/>
            <w:textDirection w:val="lrTb"/>
            <w:noWrap w:val="false"/>
          </w:tcPr>
          <w:p>
            <w:pPr>
              <w:pStyle w:val="969"/>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820" w:type="dxa"/>
            <w:vAlign w:val="center"/>
            <w:textDirection w:val="lrTb"/>
            <w:noWrap w:val="false"/>
          </w:tcPr>
          <w:p>
            <w:pPr>
              <w:pStyle w:val="969"/>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4429"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969"/>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69"/>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69"/>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69"/>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69"/>
              <w:tabs>
                <w:tab w:val="left" w:pos="1080" w:leader="none"/>
              </w:tabs>
              <w:rPr>
                <w:color w:val="000000"/>
                <w:sz w:val="24"/>
                <w:highlight w:val="none"/>
              </w:rPr>
            </w:pPr>
            <w:r>
              <w:rPr>
                <w:color w:val="000000"/>
                <w:sz w:val="24"/>
                <w:highlight w:val="none"/>
              </w:rPr>
              <w:t xml:space="preserve">6、若联合体中任一成员单位中途退出，则该联合体的投标无效。</w:t>
            </w:r>
            <w:r>
              <w:rPr>
                <w:color w:val="000000"/>
                <w:sz w:val="24"/>
                <w:highlight w:val="none"/>
              </w:rPr>
            </w:r>
            <w:r/>
          </w:p>
          <w:p>
            <w:pPr>
              <w:pStyle w:val="969"/>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1504" w:type="dxa"/>
            <w:vAlign w:val="center"/>
            <w:textDirection w:val="lrTb"/>
            <w:noWrap w:val="false"/>
          </w:tcPr>
          <w:p>
            <w:pPr>
              <w:pStyle w:val="969"/>
              <w:tabs>
                <w:tab w:val="left" w:pos="1080" w:leader="none"/>
              </w:tabs>
              <w:rPr>
                <w:color w:val="000000"/>
                <w:sz w:val="24"/>
                <w:highlight w:val="none"/>
              </w:rPr>
            </w:pPr>
            <w:r>
              <w:rPr>
                <w:color w:val="000000"/>
                <w:sz w:val="24"/>
                <w:highlight w:val="none"/>
              </w:rPr>
              <w:t xml:space="preserve">格式见《投标文件格式》 </w:t>
            </w:r>
            <w:r>
              <w:rPr>
                <w:color w:val="000000"/>
                <w:sz w:val="24"/>
                <w:highlight w:val="none"/>
              </w:rPr>
            </w:r>
            <w:r/>
          </w:p>
        </w:tc>
      </w:tr>
    </w:tbl>
    <w:p>
      <w:pPr>
        <w:pStyle w:val="969"/>
        <w:jc w:val="left"/>
        <w:widowControl/>
        <w:rPr>
          <w:color w:val="000000"/>
          <w:sz w:val="24"/>
          <w:highlight w:val="none"/>
        </w:rPr>
      </w:pPr>
      <w:r/>
      <w:bookmarkEnd w:id="245"/>
      <w:r/>
      <w:bookmarkStart w:id="248" w:name="_Toc353873940"/>
      <w:r/>
      <w:bookmarkStart w:id="249" w:name="_Toc353825550"/>
      <w:r/>
      <w:bookmarkStart w:id="250" w:name="_Toc127151779"/>
      <w:r/>
      <w:bookmarkStart w:id="251" w:name="_Toc127161490"/>
      <w:r/>
      <w:bookmarkStart w:id="252" w:name="_Toc226965858"/>
      <w:r>
        <w:rPr>
          <w:color w:val="000000"/>
          <w:sz w:val="24"/>
          <w:highlight w:val="none"/>
        </w:rPr>
        <w:br w:type="page" w:clear="all"/>
      </w:r>
      <w:r>
        <w:rPr>
          <w:color w:val="000000"/>
          <w:sz w:val="24"/>
          <w:highlight w:val="none"/>
        </w:rPr>
      </w:r>
      <w:r/>
    </w:p>
    <w:p>
      <w:pPr>
        <w:pStyle w:val="969"/>
        <w:jc w:val="center"/>
        <w:spacing w:line="360" w:lineRule="auto"/>
        <w:rPr>
          <w:b/>
          <w:color w:val="000000"/>
          <w:sz w:val="36"/>
          <w:szCs w:val="36"/>
          <w:highlight w:val="none"/>
        </w:rPr>
        <w:outlineLvl w:val="0"/>
      </w:pPr>
      <w:r/>
      <w:bookmarkStart w:id="253" w:name="_Toc99301423"/>
      <w:r>
        <w:rPr>
          <w:b/>
          <w:color w:val="000000"/>
          <w:sz w:val="36"/>
          <w:szCs w:val="36"/>
          <w:highlight w:val="none"/>
        </w:rPr>
        <w:t xml:space="preserve">第四章   </w:t>
      </w:r>
      <w:bookmarkEnd w:id="248"/>
      <w:r/>
      <w:bookmarkEnd w:id="249"/>
      <w:r/>
      <w:bookmarkEnd w:id="250"/>
      <w:r/>
      <w:bookmarkEnd w:id="251"/>
      <w:r/>
      <w:bookmarkEnd w:id="252"/>
      <w:r/>
      <w:bookmarkStart w:id="254" w:name="_Hlt164229061"/>
      <w:r/>
      <w:bookmarkEnd w:id="254"/>
      <w:r>
        <w:rPr>
          <w:b/>
          <w:color w:val="000000"/>
          <w:sz w:val="36"/>
          <w:szCs w:val="36"/>
          <w:highlight w:val="none"/>
        </w:rPr>
        <w:t xml:space="preserve">评标程序、评标方法和评标标准</w:t>
      </w:r>
      <w:bookmarkEnd w:id="253"/>
      <w:r>
        <w:rPr>
          <w:b/>
          <w:color w:val="000000"/>
          <w:sz w:val="36"/>
          <w:szCs w:val="36"/>
          <w:highlight w:val="none"/>
        </w:rPr>
      </w:r>
      <w:r/>
    </w:p>
    <w:p>
      <w:pPr>
        <w:pStyle w:val="969"/>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969"/>
        <w:ind w:firstLine="480"/>
        <w:spacing w:line="360" w:lineRule="auto"/>
        <w:tabs>
          <w:tab w:val="left" w:pos="360" w:leader="none"/>
        </w:tabs>
        <w:rPr>
          <w:color w:val="000000"/>
          <w:sz w:val="24"/>
          <w:highlight w:val="none"/>
        </w:rPr>
        <w:outlineLvl w:val="1"/>
      </w:pPr>
      <w:r/>
      <w:bookmarkStart w:id="255" w:name="_Toc353825551"/>
      <w:r/>
      <w:bookmarkStart w:id="256"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7" w:name="_Toc520356167"/>
      <w:r>
        <w:rPr>
          <w:color w:val="000000"/>
          <w:sz w:val="24"/>
          <w:highlight w:val="none"/>
        </w:rPr>
      </w:r>
      <w:r/>
    </w:p>
    <w:p>
      <w:pPr>
        <w:pStyle w:val="969"/>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的，投标无效。</w:t>
      </w:r>
      <w:r>
        <w:rPr>
          <w:color w:val="000000"/>
          <w:sz w:val="24"/>
          <w:highlight w:val="none"/>
        </w:rPr>
      </w:r>
      <w:r/>
    </w:p>
    <w:p>
      <w:pPr>
        <w:pStyle w:val="1217"/>
        <w:rPr>
          <w:rFonts w:hint="eastAsia"/>
          <w:color w:val="000000"/>
          <w:highlight w:val="none"/>
        </w:rPr>
      </w:pPr>
      <w:r>
        <w:rPr>
          <w:rFonts w:hint="eastAsia"/>
          <w:color w:val="000000"/>
          <w:highlight w:val="none"/>
        </w:rPr>
      </w:r>
      <w:r/>
    </w:p>
    <w:p>
      <w:pPr>
        <w:pStyle w:val="969"/>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217"/>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969"/>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613" w:type="dxa"/>
            <w:vAlign w:val="center"/>
            <w:textDirection w:val="lrTb"/>
            <w:noWrap w:val="false"/>
          </w:tcPr>
          <w:p>
            <w:pPr>
              <w:pStyle w:val="969"/>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097" w:type="dxa"/>
            <w:vAlign w:val="center"/>
            <w:textDirection w:val="lrTb"/>
            <w:noWrap w:val="false"/>
          </w:tcPr>
          <w:p>
            <w:pPr>
              <w:pStyle w:val="969"/>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991" w:type="dxa"/>
            <w:vAlign w:val="center"/>
            <w:textDirection w:val="lrTb"/>
            <w:noWrap w:val="false"/>
          </w:tcPr>
          <w:p>
            <w:pPr>
              <w:pStyle w:val="969"/>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969"/>
              <w:jc w:val="left"/>
              <w:widowControl/>
              <w:rPr>
                <w:rFonts w:hint="eastAsia"/>
                <w:color w:val="000000"/>
                <w:sz w:val="24"/>
                <w:highlight w:val="none"/>
              </w:rPr>
            </w:pPr>
            <w:r>
              <w:rPr>
                <w:color w:val="000000"/>
                <w:sz w:val="24"/>
                <w:highlight w:val="none"/>
              </w:rPr>
              <w:t xml:space="preserve">格式见《投标文件格式》</w:t>
            </w:r>
            <w:r>
              <w:rPr>
                <w:rFonts w:hint="eastAsia"/>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2</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4097" w:type="dxa"/>
            <w:vAlign w:val="center"/>
            <w:textDirection w:val="lrTb"/>
            <w:noWrap w:val="false"/>
          </w:tcPr>
          <w:p>
            <w:pPr>
              <w:pStyle w:val="969"/>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991" w:type="dxa"/>
            <w:vAlign w:val="center"/>
            <w:textDirection w:val="lrTb"/>
            <w:noWrap w:val="false"/>
          </w:tcPr>
          <w:p>
            <w:pPr>
              <w:pStyle w:val="969"/>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3</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4</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5</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6</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991" w:type="dxa"/>
            <w:vAlign w:val="center"/>
            <w:textDirection w:val="lrTb"/>
            <w:noWrap w:val="false"/>
          </w:tcPr>
          <w:p>
            <w:pPr>
              <w:pStyle w:val="969"/>
              <w:jc w:val="left"/>
              <w:widowControl/>
              <w:rPr>
                <w:rFonts w:hint="eastAsia"/>
                <w:color w:val="000000"/>
                <w:sz w:val="24"/>
                <w:highlight w:val="none"/>
              </w:rPr>
            </w:pPr>
            <w:r>
              <w:rPr>
                <w:rFonts w:hint="eastAsia"/>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9</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10</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11</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991" w:type="dxa"/>
            <w:vAlign w:val="center"/>
            <w:textDirection w:val="lrTb"/>
            <w:noWrap w:val="false"/>
          </w:tcPr>
          <w:p>
            <w:pPr>
              <w:pStyle w:val="969"/>
              <w:jc w:val="left"/>
              <w:widowControl/>
              <w:rPr>
                <w:rFonts w:hint="eastAsia"/>
                <w:color w:val="000000"/>
                <w:sz w:val="24"/>
                <w:highlight w:val="none"/>
              </w:rPr>
            </w:pPr>
            <w:r>
              <w:rPr>
                <w:rFonts w:hint="eastAsia"/>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12</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4097" w:type="dxa"/>
            <w:vAlign w:val="center"/>
            <w:textDirection w:val="lrTb"/>
            <w:noWrap w:val="false"/>
          </w:tcPr>
          <w:p>
            <w:pPr>
              <w:pStyle w:val="969"/>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根据</w:t>
            </w:r>
            <w:r>
              <w:rPr>
                <w:rFonts w:hint="eastAsia" w:ascii="Times New Roman" w:hAnsi="Times New Roman" w:eastAsia="宋体" w:cs="Times New Roman"/>
                <w:color w:val="000000"/>
                <w:sz w:val="24"/>
                <w:highlight w:val="none"/>
                <w:lang w:val="en-US" w:eastAsia="zh-CN"/>
              </w:rPr>
              <w:t xml:space="preserve">财政部</w:t>
            </w:r>
            <w:r>
              <w:rPr>
                <w:rFonts w:hint="eastAsia" w:ascii="Times New Roman" w:hAnsi="Times New Roman" w:eastAsia="宋体" w:cs="Times New Roman"/>
                <w:color w:val="000000"/>
                <w:sz w:val="24"/>
                <w:highlight w:val="none"/>
              </w:rPr>
              <w:t xml:space="preserve">《关于推动解决政府采购异常低价问题的通知》财库〔2026〕2号文件之规定：当评审过程中出现下列情形之一的，评审委员会应当启 动异常低价投标（响应）审查程序： </w:t>
            </w:r>
            <w:r>
              <w:rPr>
                <w:rFonts w:hint="eastAsia" w:ascii="Times New Roman" w:hAnsi="Times New Roman" w:eastAsia="宋体" w:cs="Times New Roman"/>
                <w:color w:val="000000"/>
                <w:sz w:val="24"/>
                <w:highlight w:val="none"/>
              </w:rPr>
            </w:r>
            <w:r/>
          </w:p>
          <w:p>
            <w:pPr>
              <w:pStyle w:val="969"/>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highlight w:val="none"/>
              </w:rPr>
            </w:r>
            <w:r/>
          </w:p>
          <w:p>
            <w:pPr>
              <w:pStyle w:val="969"/>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4"/>
                <w:highlight w:val="none"/>
              </w:rPr>
            </w:r>
            <w:r/>
          </w:p>
          <w:p>
            <w:pPr>
              <w:pStyle w:val="969"/>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3.投标（响应）报价低于采购项目最高限价45%的，即投标（响应）报价&lt;采购项目最高限价×45%；</w:t>
            </w:r>
            <w:r>
              <w:rPr>
                <w:rFonts w:hint="eastAsia" w:ascii="Times New Roman" w:hAnsi="Times New Roman" w:eastAsia="宋体" w:cs="Times New Roman"/>
                <w:color w:val="000000"/>
                <w:sz w:val="24"/>
                <w:highlight w:val="none"/>
              </w:rPr>
            </w:r>
            <w:r/>
          </w:p>
          <w:p>
            <w:pPr>
              <w:pStyle w:val="969"/>
              <w:ind w:firstLine="480"/>
              <w:jc w:val="left"/>
              <w:widowControl/>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69"/>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lang w:val="en-US" w:eastAsia="zh-CN" w:bidi="ar-SA"/>
              </w:rPr>
            </w:r>
            <w:r/>
          </w:p>
          <w:p>
            <w:pPr>
              <w:pStyle w:val="969"/>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szCs w:val="24"/>
                <w:highlight w:val="none"/>
                <w:lang w:val="en-US" w:eastAsia="zh-CN" w:bidi="ar-SA"/>
              </w:rPr>
            </w:r>
            <w:r/>
          </w:p>
          <w:p>
            <w:pPr>
              <w:pStyle w:val="969"/>
              <w:ind w:firstLine="480"/>
              <w:jc w:val="left"/>
              <w:widowControl/>
              <w:rPr>
                <w:rFonts w:hint="eastAsia"/>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13</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69"/>
              <w:jc w:val="left"/>
              <w:widowControl/>
              <w:rPr>
                <w:color w:val="000000"/>
                <w:sz w:val="24"/>
                <w:highlight w:val="none"/>
              </w:rPr>
            </w:pPr>
            <w:r>
              <w:rPr>
                <w:color w:val="000000"/>
                <w:sz w:val="24"/>
                <w:highlight w:val="none"/>
              </w:rPr>
              <w:t xml:space="preserve">（如有）</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991" w:type="dxa"/>
            <w:vAlign w:val="center"/>
            <w:textDirection w:val="lrTb"/>
            <w:noWrap w:val="false"/>
          </w:tcPr>
          <w:p>
            <w:pPr>
              <w:pStyle w:val="969"/>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14</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国家有关部门对投标人的投标产品有强制性规定或要求的，投标人的投标产品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69"/>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highlight w:val="none"/>
              </w:rPr>
            </w:r>
            <w:r/>
          </w:p>
        </w:tc>
        <w:tc>
          <w:tcPr>
            <w:tcW w:w="1991" w:type="dxa"/>
            <w:vAlign w:val="center"/>
            <w:textDirection w:val="lrTb"/>
            <w:noWrap w:val="false"/>
          </w:tcPr>
          <w:p>
            <w:pPr>
              <w:pStyle w:val="969"/>
              <w:jc w:val="left"/>
              <w:widowControl/>
              <w:rPr>
                <w:rFonts w:hint="eastAsia"/>
                <w:color w:val="000000"/>
                <w:sz w:val="24"/>
                <w:highlight w:val="none"/>
              </w:rPr>
            </w:pPr>
            <w:r>
              <w:rPr>
                <w:rFonts w:hint="eastAsia"/>
                <w:color w:val="000000"/>
                <w:sz w:val="24"/>
                <w:highlight w:val="none"/>
              </w:rPr>
            </w:r>
            <w:r/>
          </w:p>
        </w:tc>
      </w:tr>
      <w:tr>
        <w:trPr>
          <w:trHeight w:val="369"/>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15</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16</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991" w:type="dxa"/>
            <w:vAlign w:val="center"/>
            <w:textDirection w:val="lrTb"/>
            <w:noWrap w:val="false"/>
          </w:tcPr>
          <w:p>
            <w:pPr>
              <w:pStyle w:val="969"/>
              <w:jc w:val="left"/>
              <w:widowControl/>
              <w:rPr>
                <w:rFonts w:hint="eastAsia"/>
                <w:color w:val="000000"/>
                <w:sz w:val="24"/>
                <w:highlight w:val="none"/>
              </w:rPr>
            </w:pPr>
            <w:r>
              <w:rPr>
                <w:rFonts w:hint="eastAsia"/>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color w:val="000000"/>
                <w:sz w:val="24"/>
                <w:highlight w:val="none"/>
              </w:rPr>
              <w:t xml:space="preserve">17</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r>
        <w:trPr>
          <w:trHeight w:val="685"/>
        </w:trPr>
        <w:tc>
          <w:tcPr>
            <w:tcW w:w="820" w:type="dxa"/>
            <w:vAlign w:val="center"/>
            <w:textDirection w:val="lrTb"/>
            <w:noWrap w:val="false"/>
          </w:tcPr>
          <w:p>
            <w:pPr>
              <w:pStyle w:val="969"/>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1613" w:type="dxa"/>
            <w:vAlign w:val="center"/>
            <w:textDirection w:val="lrTb"/>
            <w:noWrap w:val="false"/>
          </w:tcPr>
          <w:p>
            <w:pPr>
              <w:pStyle w:val="969"/>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4097" w:type="dxa"/>
            <w:vAlign w:val="center"/>
            <w:textDirection w:val="lrTb"/>
            <w:noWrap w:val="false"/>
          </w:tcPr>
          <w:p>
            <w:pPr>
              <w:pStyle w:val="969"/>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991" w:type="dxa"/>
            <w:vAlign w:val="center"/>
            <w:textDirection w:val="lrTb"/>
            <w:noWrap w:val="false"/>
          </w:tcPr>
          <w:p>
            <w:pPr>
              <w:pStyle w:val="969"/>
              <w:jc w:val="left"/>
              <w:widowControl/>
              <w:rPr>
                <w:color w:val="000000"/>
                <w:sz w:val="24"/>
                <w:highlight w:val="none"/>
              </w:rPr>
            </w:pPr>
            <w:r>
              <w:rPr>
                <w:color w:val="000000"/>
                <w:sz w:val="24"/>
                <w:highlight w:val="none"/>
              </w:rPr>
            </w:r>
            <w:r/>
          </w:p>
        </w:tc>
      </w:tr>
    </w:tbl>
    <w:p>
      <w:pPr>
        <w:pStyle w:val="96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lang w:val="en-US" w:eastAsia="zh-CN"/>
        </w:rPr>
        <w:t xml:space="preserve">三</w:t>
      </w:r>
      <w:r>
        <w:rPr>
          <w:rFonts w:ascii="Symbol" w:hAnsi="Symbol" w:cs="Symbol"/>
          <w:color w:val="000000"/>
          <w:sz w:val="24"/>
          <w:highlight w:val="none"/>
        </w:rPr>
        <w:t xml:space="preserve">）</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lang w:val="en-US" w:eastAsia="zh-CN"/>
        </w:rPr>
        <w:t xml:space="preserve">四</w:t>
      </w:r>
      <w:r>
        <w:rPr>
          <w:rFonts w:ascii="Symbol" w:hAnsi="Symbol" w:cs="Symbol"/>
          <w:color w:val="000000"/>
          <w:sz w:val="24"/>
          <w:highlight w:val="none"/>
        </w:rPr>
        <w:t xml:space="preserve">）</w:t>
      </w:r>
      <w:r>
        <w:rPr>
          <w:color w:val="000000"/>
          <w:sz w:val="24"/>
          <w:highlight w:val="none"/>
        </w:rPr>
        <w:t xml:space="preserve">落实政府采购政策的价格调整：</w:t>
      </w:r>
      <w:bookmarkStart w:id="258"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969"/>
        <w:ind w:firstLine="602"/>
        <w:spacing w:line="360" w:lineRule="auto"/>
        <w:tabs>
          <w:tab w:val="left" w:pos="360" w:leader="none"/>
        </w:tabs>
        <w:rPr>
          <w:b/>
          <w:color w:val="000000"/>
          <w:sz w:val="30"/>
          <w:szCs w:val="30"/>
          <w:highlight w:val="none"/>
        </w:rPr>
        <w:outlineLvl w:val="1"/>
      </w:pPr>
      <w:r/>
      <w:bookmarkEnd w:id="258"/>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969"/>
        <w:ind w:firstLine="480"/>
        <w:jc w:val="left"/>
        <w:spacing w:line="360" w:lineRule="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96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9" w:name="_Toc164608815"/>
      <w:r/>
      <w:bookmarkStart w:id="260" w:name="_Toc150509297"/>
      <w:r/>
      <w:bookmarkStart w:id="261" w:name="_Toc150774751"/>
      <w:r/>
      <w:bookmarkStart w:id="262" w:name="_Ref467307010"/>
      <w:r/>
      <w:bookmarkStart w:id="263" w:name="_Toc127151546"/>
      <w:r/>
      <w:bookmarkStart w:id="264" w:name="_Toc520356170"/>
      <w:r/>
      <w:bookmarkStart w:id="265" w:name="_Toc164608660"/>
      <w:r/>
      <w:bookmarkStart w:id="266" w:name="_Toc305158814"/>
      <w:r/>
      <w:bookmarkStart w:id="267" w:name="_Toc150480784"/>
      <w:r/>
      <w:bookmarkStart w:id="268" w:name="_Toc226337242"/>
      <w:r/>
      <w:bookmarkStart w:id="269" w:name="_Toc127151747"/>
      <w:r/>
      <w:bookmarkStart w:id="270" w:name="_Toc226965736"/>
      <w:r/>
      <w:bookmarkStart w:id="271" w:name="_Toc264969236"/>
      <w:r/>
      <w:bookmarkStart w:id="272" w:name="_Toc142311048"/>
      <w:r/>
      <w:bookmarkStart w:id="273" w:name="_Toc151193788"/>
      <w:r/>
      <w:bookmarkStart w:id="274" w:name="_Toc305158888"/>
      <w:r/>
      <w:bookmarkStart w:id="275" w:name="_Toc226309790"/>
      <w:r/>
      <w:bookmarkStart w:id="276" w:name="_Toc164229387"/>
      <w:r/>
      <w:bookmarkStart w:id="277" w:name="_Toc151193716"/>
      <w:r/>
      <w:bookmarkStart w:id="278" w:name="_Toc195842911"/>
      <w:r/>
      <w:bookmarkStart w:id="279" w:name="_Toc164351640"/>
      <w:r/>
      <w:bookmarkStart w:id="280" w:name="_Toc265228384"/>
      <w:r/>
      <w:bookmarkStart w:id="281" w:name="_Toc151193860"/>
      <w:r/>
      <w:bookmarkStart w:id="282" w:name="_Toc226965819"/>
      <w:r/>
      <w:bookmarkStart w:id="283" w:name="_Toc127161460"/>
      <w:r/>
      <w:bookmarkStart w:id="284" w:name="_Toc149720839"/>
      <w:r/>
      <w:bookmarkStart w:id="285" w:name="_Toc164229241"/>
      <w:r/>
      <w:bookmarkStart w:id="286" w:name="_Toc151190173"/>
      <w:r/>
      <w:bookmarkStart w:id="287" w:name="_Toc151193934"/>
      <w:r/>
      <w:bookmarkStart w:id="288" w:name="_Toc150774646"/>
      <w:r/>
      <w:bookmarkStart w:id="289" w:name="_Toc151193644"/>
      <w:r>
        <w:rPr>
          <w:b/>
          <w:color w:val="000000"/>
          <w:sz w:val="30"/>
          <w:szCs w:val="30"/>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969"/>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969"/>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69"/>
        <w:ind w:firstLine="480"/>
        <w:spacing w:line="360" w:lineRule="auto"/>
        <w:tabs>
          <w:tab w:val="left" w:pos="1080" w:leader="none"/>
          <w:tab w:val="left" w:pos="1589" w:leader="none"/>
        </w:tabs>
        <w:rPr>
          <w:rFonts w:hint="eastAsia"/>
          <w:color w:val="000000"/>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color w:val="000000"/>
          <w:highlight w:val="none"/>
        </w:rPr>
      </w:r>
      <w:r/>
    </w:p>
    <w:p>
      <w:pPr>
        <w:pStyle w:val="969"/>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6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969"/>
        <w:ind w:firstLine="480"/>
        <w:spacing w:line="360" w:lineRule="auto"/>
        <w:tabs>
          <w:tab w:val="left" w:pos="360" w:leader="none"/>
        </w:tabs>
        <w:rPr>
          <w:rFonts w:hint="eastAsia"/>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highlight w:val="none"/>
        </w:rPr>
      </w:r>
      <w:r/>
    </w:p>
    <w:p>
      <w:pPr>
        <w:pStyle w:val="969"/>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969"/>
        <w:ind w:firstLine="441"/>
        <w:jc w:val="left"/>
        <w:spacing w:line="360" w:lineRule="auto"/>
        <w:rPr>
          <w:rFonts w:hint="eastAsia" w:ascii="宋体" w:hAnsi="宋体"/>
          <w:b/>
          <w:color w:val="000000"/>
          <w:sz w:val="24"/>
          <w:highlight w:val="none"/>
        </w:rPr>
      </w:pPr>
      <w:r/>
      <w:bookmarkStart w:id="290"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969"/>
        <w:ind w:firstLine="480"/>
        <w:jc w:val="left"/>
        <w:spacing w:line="360" w:lineRule="auto"/>
        <w:rPr>
          <w:rFonts w:hint="eastAsia" w:ascii="宋体" w:hAnsi="宋体"/>
          <w:color w:val="000000"/>
          <w:sz w:val="24"/>
          <w:highlight w:val="none"/>
        </w:rPr>
      </w:pPr>
      <w:r/>
      <w:bookmarkStart w:id="291"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9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9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9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9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9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969"/>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9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9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9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969"/>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969"/>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ascii="宋体" w:hAnsi="宋体"/>
          <w:color w:val="000000"/>
          <w:sz w:val="24"/>
          <w:highlight w:val="none"/>
          <w:u w:val="single"/>
        </w:rPr>
        <w:t xml:space="preserve">2</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969"/>
        <w:ind w:firstLine="480"/>
        <w:jc w:val="left"/>
        <w:keepLines w:val="0"/>
        <w:keepNext w:val="0"/>
        <w:pageBreakBefore w:val="0"/>
        <w:spacing w:line="360" w:lineRule="auto"/>
        <w:rPr>
          <w:rFonts w:hint="eastAsia" w:ascii="宋体" w:hAnsi="宋体" w:eastAsia="宋体" w:cs="Times New Roman"/>
          <w:color w:val="000000"/>
          <w:sz w:val="24"/>
          <w:highlight w:val="none"/>
          <w:lang w:eastAsia="zh-CN"/>
        </w:rPr>
      </w:pPr>
      <w:r/>
      <w:bookmarkEnd w:id="290"/>
      <w:r/>
      <w:bookmarkEnd w:id="291"/>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政府采购中实施本国产品标准及相关政策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969"/>
        <w:ind w:firstLine="480"/>
        <w:jc w:val="left"/>
        <w:keepLines w:val="0"/>
        <w:keepNext w:val="0"/>
        <w:pageBreakBefore w:val="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sz w:val="24"/>
          <w:szCs w:val="24"/>
          <w:highlight w:val="none"/>
          <w:lang w:val="en-US" w:eastAsia="zh-CN" w:bidi="ar-SA"/>
        </w:rPr>
      </w:r>
      <w:r/>
    </w:p>
    <w:p>
      <w:pPr>
        <w:pStyle w:val="1031"/>
        <w:ind w:left="0" w:right="0" w:firstLine="420"/>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lang w:val="en-US" w:eastAsia="zh-CN"/>
        </w:rPr>
        <w:t xml:space="preserve">7.2、</w:t>
      </w:r>
      <w:r>
        <w:rPr>
          <w:rFonts w:hint="eastAsia" w:ascii="Times New Roman" w:hAnsi="Times New Roman" w:eastAsia="宋体" w:cs="Times New Roman"/>
          <w:color w:val="000000"/>
          <w:sz w:val="24"/>
          <w:highlight w:val="none"/>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Times New Roman" w:hAnsi="Times New Roman" w:eastAsia="宋体" w:cs="Times New Roman"/>
          <w:b w:val="0"/>
          <w:bCs w:val="0"/>
          <w:color w:val="000000"/>
          <w:sz w:val="24"/>
          <w:highlight w:val="none"/>
        </w:rPr>
        <w:t xml:space="preserve">（</w:t>
      </w:r>
      <w:r>
        <w:rPr>
          <w:rFonts w:hint="eastAsia" w:ascii="Times New Roman" w:hAnsi="Times New Roman" w:eastAsia="宋体" w:cs="Times New Roman"/>
          <w:b w:val="0"/>
          <w:bCs w:val="0"/>
          <w:color w:val="000000"/>
          <w:sz w:val="24"/>
          <w:highlight w:val="none"/>
          <w:lang w:val="en-US" w:eastAsia="zh-CN"/>
        </w:rPr>
        <w:t xml:space="preserve">注：</w:t>
      </w:r>
      <w:r>
        <w:rPr>
          <w:rFonts w:hint="eastAsia" w:ascii="Times New Roman" w:hAnsi="Times New Roman" w:eastAsia="宋体" w:cs="Times New Roman"/>
          <w:b w:val="0"/>
          <w:bCs w:val="0"/>
          <w:color w:val="000000"/>
          <w:sz w:val="24"/>
          <w:highlight w:val="none"/>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w:t>
      </w:r>
      <w:r>
        <w:rPr>
          <w:rFonts w:hint="eastAsia" w:ascii="Times New Roman" w:hAnsi="Times New Roman" w:eastAsia="宋体" w:cs="Times New Roman"/>
          <w:b w:val="0"/>
          <w:bCs w:val="0"/>
          <w:color w:val="000000"/>
          <w:sz w:val="24"/>
          <w:highlight w:val="none"/>
          <w:lang w:eastAsia="zh-CN"/>
        </w:rPr>
        <w:t xml:space="preserve">。</w:t>
      </w:r>
      <w:r>
        <w:rPr>
          <w:rFonts w:hint="eastAsia" w:ascii="Times New Roman" w:hAnsi="Times New Roman" w:eastAsia="宋体" w:cs="Times New Roman"/>
          <w:b w:val="0"/>
          <w:bCs w:val="0"/>
          <w:color w:val="000000"/>
          <w:sz w:val="24"/>
          <w:highlight w:val="none"/>
        </w:rPr>
        <w:t xml:space="preserve">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Times New Roman" w:hAnsi="Times New Roman" w:eastAsia="宋体" w:cs="Times New Roman"/>
          <w:b w:val="0"/>
          <w:bCs w:val="0"/>
          <w:color w:val="000000"/>
          <w:sz w:val="24"/>
          <w:highlight w:val="none"/>
          <w:lang w:eastAsia="zh-CN"/>
        </w:rPr>
        <w:t xml:space="preserve">）</w:t>
      </w:r>
      <w:r>
        <w:rPr>
          <w:rFonts w:hint="eastAsia" w:ascii="Times New Roman" w:hAnsi="Times New Roman" w:eastAsia="宋体" w:cs="Times New Roman"/>
          <w:b w:val="0"/>
          <w:bCs w:val="0"/>
          <w:color w:val="000000"/>
          <w:sz w:val="24"/>
          <w:highlight w:val="none"/>
        </w:rPr>
        <w:t xml:space="preserve">，依法对该供应商提供的全部产品的总报价给予20%的价格扣除</w:t>
      </w:r>
      <w:r>
        <w:rPr>
          <w:rFonts w:hint="eastAsia" w:ascii="Times New Roman" w:hAnsi="Times New Roman" w:eastAsia="宋体" w:cs="Times New Roman"/>
          <w:b w:val="0"/>
          <w:bCs w:val="0"/>
          <w:color w:val="000000"/>
          <w:sz w:val="24"/>
          <w:highlight w:val="none"/>
          <w:lang w:eastAsia="zh-CN"/>
        </w:rPr>
        <w:t xml:space="preserve">，</w:t>
      </w:r>
      <w:r>
        <w:rPr>
          <w:rFonts w:hint="eastAsia" w:ascii="Times New Roman" w:hAnsi="Times New Roman" w:eastAsia="宋体" w:cs="Times New Roman"/>
          <w:b w:val="0"/>
          <w:bCs w:val="0"/>
          <w:color w:val="000000"/>
          <w:sz w:val="24"/>
          <w:highlight w:val="none"/>
        </w:rPr>
        <w:t xml:space="preserve">用扣除后的价格参与评审。供应商未填写比例数值，或比</w:t>
      </w:r>
      <w:r>
        <w:rPr>
          <w:rFonts w:hint="eastAsia" w:ascii="Times New Roman" w:hAnsi="Times New Roman" w:eastAsia="宋体" w:cs="Times New Roman"/>
          <w:color w:val="000000"/>
          <w:sz w:val="24"/>
          <w:highlight w:val="none"/>
        </w:rPr>
        <w:t xml:space="preserve">例数值未达到80%的，将不享受本国产品价格评审优惠。</w:t>
      </w:r>
      <w:r>
        <w:rPr>
          <w:rFonts w:hint="eastAsia" w:ascii="Times New Roman" w:hAnsi="Times New Roman" w:eastAsia="宋体" w:cs="Times New Roman"/>
          <w:color w:val="000000"/>
          <w:sz w:val="24"/>
          <w:highlight w:val="none"/>
        </w:rPr>
      </w:r>
      <w:r/>
    </w:p>
    <w:p>
      <w:pPr>
        <w:pStyle w:val="969"/>
        <w:ind w:firstLine="480"/>
        <w:jc w:val="left"/>
        <w:keepLines w:val="0"/>
        <w:keepNext w:val="0"/>
        <w:pageBreakBefore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7.3、</w:t>
      </w:r>
      <w:r>
        <w:rPr>
          <w:rFonts w:hint="eastAsia" w:ascii="Times New Roman" w:hAnsi="Times New Roman" w:eastAsia="宋体" w:cs="Times New Roman"/>
          <w:color w:val="000000"/>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4"/>
          <w:highlight w:val="none"/>
        </w:rPr>
      </w:r>
      <w:r/>
    </w:p>
    <w:p>
      <w:pPr>
        <w:pStyle w:val="969"/>
        <w:ind w:firstLine="480"/>
        <w:jc w:val="left"/>
        <w:keepLines w:val="0"/>
        <w:keepNext w:val="0"/>
        <w:pageBreakBefore w:val="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7.4、</w:t>
      </w:r>
      <w:r>
        <w:rPr>
          <w:rFonts w:hint="eastAsia" w:ascii="Times New Roman" w:hAnsi="Times New Roman" w:eastAsia="宋体" w:cs="Times New Roman"/>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4"/>
          <w:highlight w:val="none"/>
        </w:rPr>
      </w:r>
      <w:r/>
    </w:p>
    <w:p>
      <w:pPr>
        <w:pStyle w:val="969"/>
        <w:ind w:firstLine="480"/>
        <w:jc w:val="left"/>
        <w:keepLines w:val="0"/>
        <w:keepNext w:val="0"/>
        <w:pageBreakBefore w:val="0"/>
        <w:spacing w:line="360" w:lineRule="auto"/>
        <w:rPr>
          <w:rFonts w:hint="eastAsia" w:ascii="宋体" w:hAnsi="宋体"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7.5、</w:t>
      </w:r>
      <w:r>
        <w:rPr>
          <w:rFonts w:hint="eastAsia" w:ascii="Times New Roman" w:hAnsi="Times New Roman" w:eastAsia="宋体" w:cs="Times New Roman"/>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color w:val="000000"/>
          <w:sz w:val="24"/>
          <w:highlight w:val="none"/>
        </w:rPr>
      </w:r>
      <w:r/>
    </w:p>
    <w:p>
      <w:pPr>
        <w:pStyle w:val="1217"/>
        <w:ind w:firstLine="2891"/>
        <w:spacing w:after="120"/>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第四节 评标标准</w:t>
      </w:r>
      <w:r>
        <w:rPr>
          <w:rFonts w:hint="eastAsia" w:ascii="宋体" w:hAnsi="宋体" w:cs="Times New Roman"/>
          <w:b/>
          <w:bCs/>
          <w:color w:val="000000"/>
          <w:sz w:val="32"/>
          <w:szCs w:val="32"/>
          <w:highlight w:val="none"/>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77"/>
        <w:gridCol w:w="4499"/>
        <w:gridCol w:w="721"/>
        <w:gridCol w:w="1945"/>
      </w:tblGrid>
      <w:tr>
        <w:trPr>
          <w:trHeight w:val="90"/>
        </w:trPr>
        <w:tc>
          <w:tcPr>
            <w:tcW w:w="1177" w:type="dxa"/>
            <w:vAlign w:val="center"/>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评审因素</w:t>
            </w: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评分细则</w:t>
            </w:r>
            <w:r>
              <w:rPr>
                <w:rFonts w:hint="eastAsia" w:ascii="宋体" w:hAnsi="宋体" w:eastAsia="宋体" w:cs="Times New Roman"/>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分值（分）</w:t>
            </w:r>
            <w:r>
              <w:rPr>
                <w:rFonts w:hint="eastAsia" w:ascii="宋体" w:hAnsi="宋体" w:eastAsia="宋体" w:cs="Times New Roman"/>
                <w:color w:val="000000"/>
                <w:sz w:val="24"/>
                <w:szCs w:val="24"/>
                <w:highlight w:val="none"/>
              </w:rPr>
            </w:r>
            <w:r/>
          </w:p>
        </w:tc>
        <w:tc>
          <w:tcPr>
            <w:tcW w:w="1945"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提供材料要求及备注</w:t>
            </w:r>
            <w:r>
              <w:rPr>
                <w:rFonts w:hint="eastAsia" w:ascii="宋体" w:hAnsi="宋体" w:eastAsia="宋体" w:cs="Times New Roman"/>
                <w:color w:val="000000"/>
                <w:sz w:val="24"/>
                <w:szCs w:val="24"/>
                <w:highlight w:val="none"/>
              </w:rPr>
            </w:r>
            <w:r/>
          </w:p>
        </w:tc>
      </w:tr>
      <w:tr>
        <w:trPr>
          <w:trHeight w:val="907"/>
        </w:trPr>
        <w:tc>
          <w:tcPr>
            <w:tcW w:w="1177" w:type="dxa"/>
            <w:vAlign w:val="center"/>
            <w:textDirection w:val="lrTb"/>
            <w:noWrap w:val="false"/>
          </w:tcPr>
          <w:p>
            <w:pPr>
              <w:pStyle w:val="969"/>
              <w:jc w:val="center"/>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价格分</w:t>
            </w:r>
            <w:r>
              <w:rPr>
                <w:rFonts w:ascii="宋体" w:hAnsi="宋体" w:eastAsia="宋体" w:cs="Times New Roman"/>
                <w:color w:val="000000"/>
                <w:sz w:val="24"/>
                <w:szCs w:val="24"/>
                <w:highlight w:val="none"/>
              </w:rPr>
            </w:r>
            <w:r/>
          </w:p>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（35分）</w:t>
            </w: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ind w:left="105"/>
              <w:jc w:val="left"/>
              <w:rPr>
                <w:rFonts w:hint="eastAsia" w:ascii="宋体" w:hAnsi="宋体" w:eastAsia="宋体" w:cs="Times New Roman"/>
                <w:color w:val="000000"/>
                <w:sz w:val="24"/>
                <w:szCs w:val="24"/>
                <w:highlight w:val="none"/>
              </w:rPr>
            </w:pPr>
            <w:r/>
            <w:bookmarkStart w:id="292" w:name="OLE_LINK1"/>
            <w:r>
              <w:rPr>
                <w:rFonts w:hint="eastAsia" w:ascii="宋体" w:hAnsi="宋体" w:eastAsia="宋体" w:cs="Times New Roman"/>
                <w:bCs/>
                <w:color w:val="000000"/>
                <w:sz w:val="24"/>
                <w:szCs w:val="24"/>
                <w:highlight w:val="none"/>
              </w:rPr>
              <w:t xml:space="preserve">采用低价优先法计算，即满足招标文件要求且最低的投标报价为评标基准价，其价格分为满分。其他报价得分=(评标基准价/投标报价)×分值。</w:t>
            </w:r>
            <w:bookmarkEnd w:id="292"/>
            <w:r>
              <w:rPr>
                <w:rFonts w:hint="eastAsia" w:ascii="宋体" w:hAnsi="宋体" w:eastAsia="宋体" w:cs="Times New Roman"/>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35</w:t>
            </w:r>
            <w:r>
              <w:rPr>
                <w:rFonts w:hint="eastAsia" w:ascii="宋体" w:hAnsi="宋体" w:eastAsia="宋体" w:cs="Times New Roman"/>
                <w:color w:val="000000"/>
                <w:sz w:val="24"/>
                <w:szCs w:val="24"/>
                <w:highlight w:val="none"/>
              </w:rPr>
            </w:r>
            <w:r/>
          </w:p>
        </w:tc>
        <w:tc>
          <w:tcPr>
            <w:tcW w:w="1945" w:type="dxa"/>
            <w:vAlign w:val="center"/>
            <w:textDirection w:val="lrTb"/>
            <w:noWrap w:val="false"/>
          </w:tcPr>
          <w:p>
            <w:pPr>
              <w:pStyle w:val="969"/>
              <w:jc w:val="left"/>
              <w:spacing w:line="280" w:lineRule="exac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520"/>
        </w:trPr>
        <w:tc>
          <w:tcPr>
            <w:gridSpan w:val="4"/>
            <w:tcW w:w="8342" w:type="dxa"/>
            <w:vAlign w:val="center"/>
            <w:textDirection w:val="lrTb"/>
            <w:noWrap w:val="false"/>
          </w:tcPr>
          <w:p>
            <w:pPr>
              <w:pStyle w:val="969"/>
              <w:jc w:val="left"/>
              <w:widowControl/>
              <w:rPr>
                <w:rFonts w:hint="eastAsia" w:ascii="宋体" w:hAnsi="宋体" w:eastAsia="宋体" w:cs="Times New Roman"/>
                <w:bCs/>
                <w:color w:val="000000"/>
                <w:sz w:val="24"/>
                <w:szCs w:val="24"/>
                <w:highlight w:val="none"/>
              </w:rPr>
            </w:pPr>
            <w:r>
              <w:rPr>
                <w:rFonts w:ascii="宋体" w:hAnsi="宋体" w:eastAsia="宋体" w:cs="宋体"/>
                <w:b/>
                <w:color w:val="000000"/>
                <w:sz w:val="24"/>
                <w:szCs w:val="24"/>
                <w:highlight w:val="none"/>
              </w:rPr>
              <w:t xml:space="preserve">主观分</w:t>
            </w:r>
            <w:r>
              <w:rPr>
                <w:rFonts w:hint="eastAsia" w:ascii="宋体" w:hAnsi="宋体" w:eastAsia="宋体" w:cs="宋体"/>
                <w:b/>
                <w:color w:val="000000"/>
                <w:sz w:val="24"/>
                <w:szCs w:val="24"/>
                <w:highlight w:val="none"/>
              </w:rPr>
              <w:t xml:space="preserve">评分项（2.1-2.</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）属于暗标评审项，各投标人提供的文字内容、图片均不得出现投标人的名称及标志标记，否则暗标项（2.1-2.</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）均不得分。</w:t>
            </w:r>
            <w:r>
              <w:rPr>
                <w:rFonts w:hint="eastAsia" w:ascii="宋体" w:hAnsi="宋体" w:eastAsia="宋体" w:cs="Times New Roman"/>
                <w:bCs/>
                <w:color w:val="000000"/>
                <w:sz w:val="24"/>
                <w:szCs w:val="24"/>
                <w:highlight w:val="none"/>
              </w:rPr>
            </w:r>
            <w:r/>
          </w:p>
        </w:tc>
      </w:tr>
      <w:tr>
        <w:trPr>
          <w:trHeight w:val="90"/>
        </w:trPr>
        <w:tc>
          <w:tcPr>
            <w:tcW w:w="1177" w:type="dxa"/>
            <w:vAlign w:val="center"/>
            <w:vMerge w:val="restart"/>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组织方案：</w:t>
            </w:r>
            <w:r>
              <w:rPr>
                <w:rFonts w:hint="eastAsia" w:ascii="宋体" w:hAnsi="宋体"/>
                <w:color w:val="000000"/>
                <w:sz w:val="24"/>
                <w:highlight w:val="none"/>
              </w:rPr>
              <w:t xml:space="preserve">包括拟定的项目组织构架、项目组织规章制度、各岗位分工及岗位职责等。方案完整、合理、可行性强的得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分；方案较完整、较合理、可行性较强的得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分；方案简单、欠缺的得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分；未提供不得分。</w:t>
            </w:r>
            <w:r>
              <w:rPr>
                <w:rFonts w:hint="eastAsia" w:ascii="宋体" w:hAnsi="宋体" w:eastAsia="宋体" w:cs="宋体"/>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r>
            <w:r/>
          </w:p>
        </w:tc>
        <w:tc>
          <w:tcPr>
            <w:tcW w:w="1945" w:type="dxa"/>
            <w:vAlign w:val="center"/>
            <w:textDirection w:val="lrTb"/>
            <w:noWrap w:val="false"/>
          </w:tcPr>
          <w:p>
            <w:pPr>
              <w:pStyle w:val="969"/>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90"/>
        </w:trPr>
        <w:tc>
          <w:tcPr>
            <w:tcW w:w="1177" w:type="dxa"/>
            <w:vAlign w:val="center"/>
            <w:vMerge w:val="continue"/>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2.2针对本项目整体管理思路及重难点分析进行阐述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包括整体管理目标、服务定位、服务过程中重点难点问题的分析以及解决方案、合理化建议等。</w:t>
            </w:r>
            <w:r>
              <w:rPr>
                <w:rFonts w:hint="eastAsia" w:ascii="宋体" w:hAnsi="宋体"/>
                <w:color w:val="000000"/>
                <w:sz w:val="24"/>
                <w:szCs w:val="24"/>
                <w:highlight w:val="none"/>
              </w:rPr>
              <w:t xml:space="preserve">方案详尽、精细，科学性强，操作性强、规范合理的得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分；方案较详尽、较精细，科学性、操作性较强，基本规范合理的得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分；方案简单，操作性欠佳，规范性欠缺的得</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分；未提供不得分。</w:t>
            </w:r>
            <w:r>
              <w:rPr>
                <w:rFonts w:hint="eastAsia" w:ascii="宋体" w:hAnsi="宋体" w:eastAsia="宋体" w:cs="宋体"/>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r>
            <w:r/>
          </w:p>
        </w:tc>
        <w:tc>
          <w:tcPr>
            <w:tcW w:w="1945" w:type="dxa"/>
            <w:vAlign w:val="center"/>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90"/>
        </w:trPr>
        <w:tc>
          <w:tcPr>
            <w:tcW w:w="1177" w:type="dxa"/>
            <w:vAlign w:val="center"/>
            <w:vMerge w:val="continue"/>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2.3针对项目秩序维护</w:t>
            </w:r>
            <w:r>
              <w:rPr>
                <w:rFonts w:hint="eastAsia" w:ascii="宋体" w:hAnsi="宋体" w:eastAsia="宋体" w:cs="宋体"/>
                <w:color w:val="000000"/>
                <w:sz w:val="24"/>
                <w:szCs w:val="24"/>
                <w:highlight w:val="none"/>
                <w:lang w:val="en-US" w:eastAsia="zh-CN"/>
              </w:rPr>
              <w:t xml:space="preserve">方案：包括</w:t>
            </w:r>
            <w:r>
              <w:rPr>
                <w:color w:val="000000"/>
                <w:sz w:val="24"/>
                <w:szCs w:val="24"/>
                <w:highlight w:val="none"/>
              </w:rPr>
              <w:t xml:space="preserve">秩序整体服务方案、车辆管理</w:t>
            </w:r>
            <w:r>
              <w:rPr>
                <w:rFonts w:hint="eastAsia"/>
                <w:color w:val="000000"/>
                <w:sz w:val="24"/>
                <w:szCs w:val="24"/>
                <w:highlight w:val="none"/>
                <w:lang w:eastAsia="zh-CN"/>
              </w:rPr>
              <w:t xml:space="preserve">、</w:t>
            </w:r>
            <w:r>
              <w:rPr>
                <w:color w:val="000000"/>
                <w:sz w:val="24"/>
                <w:szCs w:val="24"/>
                <w:highlight w:val="none"/>
              </w:rPr>
              <w:t xml:space="preserve">消防安全</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巡逻巡查</w:t>
            </w:r>
            <w:r>
              <w:rPr>
                <w:color w:val="000000"/>
                <w:sz w:val="24"/>
                <w:szCs w:val="24"/>
                <w:highlight w:val="none"/>
              </w:rPr>
              <w:t xml:space="preserve">方案等</w:t>
            </w:r>
            <w:r>
              <w:rPr>
                <w:rFonts w:hint="eastAsia" w:ascii="宋体" w:hAnsi="宋体" w:eastAsia="宋体" w:cs="宋体"/>
                <w:color w:val="000000"/>
                <w:sz w:val="24"/>
                <w:szCs w:val="24"/>
                <w:highlight w:val="none"/>
                <w:lang w:eastAsia="zh-CN"/>
              </w:rPr>
              <w:t xml:space="preserve">。</w:t>
            </w:r>
            <w:r>
              <w:rPr>
                <w:rFonts w:hint="eastAsia" w:ascii="宋体" w:hAnsi="宋体"/>
                <w:color w:val="000000"/>
                <w:sz w:val="24"/>
                <w:szCs w:val="24"/>
                <w:highlight w:val="none"/>
              </w:rPr>
              <w:t xml:space="preserve">方案详尽、精细，科学性强，操作性强、规范合理的得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分；方案较详尽、较精细，科学性、操作性较强，基本规范合理的得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分；方案简单，操作性欠佳，规范性欠缺的得</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分；未提供不得分。</w:t>
            </w:r>
            <w:r>
              <w:rPr>
                <w:rFonts w:hint="eastAsia" w:ascii="宋体" w:hAnsi="宋体" w:eastAsia="宋体" w:cs="宋体"/>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r>
            <w:r/>
          </w:p>
        </w:tc>
        <w:tc>
          <w:tcPr>
            <w:tcW w:w="1945" w:type="dxa"/>
            <w:vAlign w:val="center"/>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1408"/>
        </w:trPr>
        <w:tc>
          <w:tcPr>
            <w:tcW w:w="1177" w:type="dxa"/>
            <w:vAlign w:val="center"/>
            <w:vMerge w:val="continue"/>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2.4针对项目环境保洁实施方案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w:t>
            </w:r>
            <w:r>
              <w:rPr>
                <w:rFonts w:hint="eastAsia" w:ascii="宋体" w:hAnsi="宋体"/>
                <w:color w:val="000000"/>
                <w:sz w:val="24"/>
                <w:highlight w:val="none"/>
              </w:rPr>
              <w:t xml:space="preserve">日常保洁服务方案</w:t>
            </w:r>
            <w:r>
              <w:rPr>
                <w:rFonts w:hint="eastAsia" w:ascii="宋体" w:hAnsi="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水域专项清洁、垃圾收集等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9"/>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方案详尽、精细，科学性强，操作性强、规范合理的得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分；方案较详尽、较精细，科学性、操作性较强，基本规范合理的得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分；方案简单，操作性欠佳，规范性欠缺的得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分；未提供不得分。</w:t>
            </w:r>
            <w:r>
              <w:rPr>
                <w:rFonts w:hint="eastAsia" w:ascii="宋体" w:hAnsi="宋体" w:eastAsia="宋体" w:cs="宋体"/>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r>
            <w:r/>
          </w:p>
        </w:tc>
        <w:tc>
          <w:tcPr>
            <w:tcW w:w="1945" w:type="dxa"/>
            <w:vAlign w:val="top"/>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1350"/>
        </w:trPr>
        <w:tc>
          <w:tcPr>
            <w:tcW w:w="1177" w:type="dxa"/>
            <w:vAlign w:val="center"/>
            <w:vMerge w:val="continue"/>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2.5针对项目设备运维方案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包括各系统维修保养、公共设施设备日常维修养护等。</w:t>
            </w:r>
            <w:r>
              <w:rPr>
                <w:rFonts w:hint="eastAsia" w:ascii="宋体" w:hAnsi="宋体" w:eastAsia="宋体" w:cs="宋体"/>
                <w:color w:val="000000"/>
                <w:sz w:val="24"/>
                <w:szCs w:val="24"/>
                <w:highlight w:val="none"/>
              </w:rPr>
            </w:r>
            <w:r/>
          </w:p>
          <w:p>
            <w:pPr>
              <w:pStyle w:val="969"/>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方案详尽、精细，科学性强，操作性强、规范合理的得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分；方案较详尽、较精细，科学性、操作性较强，基本规范合理的得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分；方案简单，操作性欠佳，规范性欠缺的得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分；未提供不得分。</w:t>
            </w:r>
            <w:r>
              <w:rPr>
                <w:rFonts w:hint="eastAsia" w:ascii="宋体" w:hAnsi="宋体" w:eastAsia="宋体" w:cs="宋体"/>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r>
            <w:r/>
          </w:p>
        </w:tc>
        <w:tc>
          <w:tcPr>
            <w:tcW w:w="1945" w:type="dxa"/>
            <w:vAlign w:val="top"/>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265"/>
        </w:trPr>
        <w:tc>
          <w:tcPr>
            <w:tcW w:w="1177" w:type="dxa"/>
            <w:vAlign w:val="center"/>
            <w:vMerge w:val="continue"/>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2.6针对项目参观接待实施方案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包括园区参观接待、会务服务、参观解说等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参观接待</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详细合理</w:t>
            </w:r>
            <w:r>
              <w:rPr>
                <w:rFonts w:hint="eastAsia" w:ascii="宋体" w:hAnsi="宋体" w:eastAsia="宋体" w:cs="宋体"/>
                <w:color w:val="000000"/>
                <w:sz w:val="24"/>
                <w:szCs w:val="24"/>
                <w:highlight w:val="none"/>
              </w:rPr>
              <w:t xml:space="preserve">，可行性强得5分；</w:t>
            </w:r>
            <w:r>
              <w:rPr>
                <w:rFonts w:hint="eastAsia" w:ascii="宋体" w:hAnsi="宋体" w:eastAsia="宋体" w:cs="宋体"/>
                <w:color w:val="000000"/>
                <w:sz w:val="24"/>
                <w:szCs w:val="24"/>
                <w:highlight w:val="none"/>
                <w:lang w:val="en-US" w:eastAsia="zh-CN"/>
              </w:rPr>
              <w:t xml:space="preserve">参观接待</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较详细合理，基本</w:t>
            </w:r>
            <w:r>
              <w:rPr>
                <w:rFonts w:hint="eastAsia" w:ascii="宋体" w:hAnsi="宋体" w:eastAsia="宋体" w:cs="宋体"/>
                <w:color w:val="000000"/>
                <w:sz w:val="24"/>
                <w:szCs w:val="24"/>
                <w:highlight w:val="none"/>
              </w:rPr>
              <w:t xml:space="preserve">可行得3分；</w:t>
            </w:r>
            <w:r>
              <w:rPr>
                <w:rFonts w:hint="eastAsia" w:ascii="宋体" w:hAnsi="宋体" w:eastAsia="宋体" w:cs="宋体"/>
                <w:color w:val="000000"/>
                <w:sz w:val="24"/>
                <w:szCs w:val="24"/>
                <w:highlight w:val="none"/>
                <w:lang w:val="en-US" w:eastAsia="zh-CN"/>
              </w:rPr>
              <w:t xml:space="preserve">参观接待</w:t>
            </w:r>
            <w:r>
              <w:rPr>
                <w:rFonts w:hint="eastAsia" w:ascii="宋体" w:hAnsi="宋体" w:eastAsia="宋体" w:cs="宋体"/>
                <w:color w:val="000000"/>
                <w:sz w:val="24"/>
                <w:szCs w:val="24"/>
                <w:highlight w:val="none"/>
              </w:rPr>
              <w:t xml:space="preserve">方案</w:t>
            </w:r>
            <w:r>
              <w:rPr>
                <w:rFonts w:hint="eastAsia" w:ascii="宋体" w:hAnsi="宋体"/>
                <w:color w:val="000000"/>
                <w:sz w:val="24"/>
                <w:highlight w:val="none"/>
              </w:rPr>
              <w:t xml:space="preserve">简单片面，可行性欠缺的得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分；未提供不得分。</w:t>
            </w:r>
            <w:r>
              <w:rPr>
                <w:rFonts w:hint="eastAsia" w:ascii="宋体" w:hAnsi="宋体" w:eastAsia="宋体" w:cs="宋体"/>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rPr>
                <w:rFonts w:hint="eastAsia" w:ascii="宋体" w:hAnsi="宋体" w:eastAsia="宋体" w:cs="Times New Roman"/>
                <w:color w:val="000000"/>
                <w:sz w:val="24"/>
                <w:szCs w:val="24"/>
                <w:highlight w:val="none"/>
              </w:rPr>
            </w:r>
            <w:r/>
          </w:p>
        </w:tc>
        <w:tc>
          <w:tcPr>
            <w:tcW w:w="1945" w:type="dxa"/>
            <w:vAlign w:val="top"/>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265"/>
        </w:trPr>
        <w:tc>
          <w:tcPr>
            <w:tcW w:w="1177" w:type="dxa"/>
            <w:vAlign w:val="center"/>
            <w:vMerge w:val="continue"/>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2.7针对本项目制定详细的应急事件处理预案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包括应急预案处理流程及各类应急事件处理预案（火灾应急预案、设备故障应急预案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公共类突发事件</w:t>
            </w:r>
            <w:r>
              <w:rPr>
                <w:rFonts w:hint="eastAsia" w:ascii="宋体" w:hAnsi="宋体" w:eastAsia="宋体" w:cs="宋体"/>
                <w:color w:val="000000"/>
                <w:sz w:val="24"/>
                <w:szCs w:val="24"/>
                <w:highlight w:val="none"/>
                <w:lang w:val="en-US" w:eastAsia="zh-CN"/>
              </w:rPr>
              <w:t xml:space="preserve">应急</w:t>
            </w:r>
            <w:r>
              <w:rPr>
                <w:rFonts w:hint="eastAsia" w:ascii="宋体" w:hAnsi="宋体" w:eastAsia="宋体" w:cs="宋体"/>
                <w:color w:val="000000"/>
                <w:sz w:val="24"/>
                <w:szCs w:val="24"/>
                <w:highlight w:val="none"/>
              </w:rPr>
              <w:t xml:space="preserve">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自然灾害类突发事件</w:t>
            </w:r>
            <w:r>
              <w:rPr>
                <w:rFonts w:hint="eastAsia" w:ascii="宋体" w:hAnsi="宋体" w:eastAsia="宋体" w:cs="宋体"/>
                <w:color w:val="000000"/>
                <w:sz w:val="24"/>
                <w:szCs w:val="24"/>
                <w:highlight w:val="none"/>
                <w:lang w:val="en-US" w:eastAsia="zh-CN"/>
              </w:rPr>
              <w:t xml:space="preserve">应急</w:t>
            </w:r>
            <w:r>
              <w:rPr>
                <w:rFonts w:hint="eastAsia" w:ascii="宋体" w:hAnsi="宋体" w:eastAsia="宋体" w:cs="宋体"/>
                <w:color w:val="000000"/>
                <w:sz w:val="24"/>
                <w:szCs w:val="24"/>
                <w:highlight w:val="none"/>
              </w:rPr>
              <w:t xml:space="preserve">预案等）</w:t>
            </w:r>
            <w:r>
              <w:rPr>
                <w:rFonts w:hint="eastAsia" w:ascii="宋体" w:hAnsi="宋体" w:eastAsia="宋体" w:cs="宋体"/>
                <w:color w:val="000000"/>
                <w:sz w:val="24"/>
                <w:szCs w:val="24"/>
                <w:highlight w:val="none"/>
              </w:rPr>
            </w:r>
            <w:r/>
          </w:p>
          <w:p>
            <w:pPr>
              <w:pStyle w:val="969"/>
              <w:rPr>
                <w:rFonts w:hint="eastAsia" w:ascii="宋体" w:hAnsi="宋体" w:eastAsia="宋体" w:cs="宋体"/>
                <w:color w:val="000000"/>
                <w:sz w:val="24"/>
                <w:szCs w:val="24"/>
                <w:highlight w:val="none"/>
                <w:lang w:val="en-US" w:eastAsia="zh-CN"/>
              </w:rPr>
            </w:pPr>
            <w:r>
              <w:rPr>
                <w:rFonts w:hint="eastAsia" w:ascii="宋体" w:hAnsi="宋体"/>
                <w:color w:val="000000"/>
                <w:sz w:val="24"/>
                <w:highlight w:val="none"/>
              </w:rPr>
              <w:t xml:space="preserve">应急预案详细合理，可行性高的得</w:t>
            </w:r>
            <w:r>
              <w:rPr>
                <w:rFonts w:ascii="宋体" w:hAnsi="宋体"/>
                <w:color w:val="000000"/>
                <w:sz w:val="24"/>
                <w:highlight w:val="none"/>
              </w:rPr>
              <w:t xml:space="preserve">5</w:t>
            </w:r>
            <w:r>
              <w:rPr>
                <w:rFonts w:hint="eastAsia" w:ascii="宋体" w:hAnsi="宋体"/>
                <w:color w:val="000000"/>
                <w:sz w:val="24"/>
                <w:highlight w:val="none"/>
              </w:rPr>
              <w:t xml:space="preserve">分；应急预案较为详细合理，基本可行的得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分；应急预案简单片面，可行性欠缺的得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分；未提供不得分。</w:t>
            </w:r>
            <w:r>
              <w:rPr>
                <w:rFonts w:hint="eastAsia" w:ascii="宋体" w:hAnsi="宋体" w:eastAsia="宋体" w:cs="宋体"/>
                <w:color w:val="000000"/>
                <w:sz w:val="24"/>
                <w:szCs w:val="24"/>
                <w:highlight w:val="none"/>
                <w:lang w:val="en-US" w:eastAsia="zh-CN"/>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r>
            <w:r/>
          </w:p>
        </w:tc>
        <w:tc>
          <w:tcPr>
            <w:tcW w:w="1945" w:type="dxa"/>
            <w:vAlign w:val="top"/>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265"/>
        </w:trPr>
        <w:tc>
          <w:tcPr>
            <w:tcW w:w="1177" w:type="dxa"/>
            <w:vAlign w:val="center"/>
            <w:vMerge w:val="continue"/>
            <w:textDirection w:val="lrTb"/>
            <w:noWrap w:val="false"/>
          </w:tcPr>
          <w:p>
            <w:pPr>
              <w:pStyle w:val="96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99" w:type="dxa"/>
            <w:vAlign w:val="center"/>
            <w:textDirection w:val="lrTb"/>
            <w:noWrap w:val="false"/>
          </w:tcPr>
          <w:p>
            <w:pPr>
              <w:pStyle w:val="96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为本项目提供的增值服务方案及具体措施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如专项值守保障等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特色服务合理可行，方案内容详尽的得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合理性、可行性一般得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合理性、可行性</w:t>
            </w:r>
            <w:r>
              <w:rPr>
                <w:rFonts w:hint="eastAsia" w:ascii="宋体" w:hAnsi="宋体" w:eastAsia="宋体" w:cs="宋体"/>
                <w:color w:val="000000"/>
                <w:sz w:val="24"/>
                <w:szCs w:val="24"/>
                <w:highlight w:val="none"/>
                <w:lang w:val="en-US" w:eastAsia="zh-CN"/>
              </w:rPr>
              <w:t xml:space="preserve">欠缺</w:t>
            </w:r>
            <w:r>
              <w:rPr>
                <w:rFonts w:hint="eastAsia" w:ascii="宋体" w:hAnsi="宋体" w:eastAsia="宋体" w:cs="宋体"/>
                <w:color w:val="000000"/>
                <w:sz w:val="24"/>
                <w:szCs w:val="24"/>
                <w:highlight w:val="none"/>
              </w:rPr>
              <w:t xml:space="preserve">得1分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没提供不得分。</w:t>
            </w:r>
            <w:r>
              <w:rPr>
                <w:rFonts w:hint="eastAsia" w:ascii="宋体" w:hAnsi="宋体" w:eastAsia="宋体" w:cs="宋体"/>
                <w:color w:val="000000"/>
                <w:sz w:val="24"/>
                <w:szCs w:val="24"/>
                <w:highlight w:val="none"/>
              </w:rPr>
            </w:r>
            <w:r/>
          </w:p>
        </w:tc>
        <w:tc>
          <w:tcPr>
            <w:tcW w:w="721" w:type="dxa"/>
            <w:vAlign w:val="center"/>
            <w:textDirection w:val="lrTb"/>
            <w:noWrap w:val="false"/>
          </w:tcPr>
          <w:p>
            <w:pPr>
              <w:pStyle w:val="969"/>
              <w:jc w:val="center"/>
              <w:spacing w:line="280" w:lineRule="exact"/>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r>
            <w:r/>
          </w:p>
        </w:tc>
        <w:tc>
          <w:tcPr>
            <w:tcW w:w="1945" w:type="dxa"/>
            <w:vAlign w:val="top"/>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826"/>
        </w:trPr>
        <w:tc>
          <w:tcPr>
            <w:tcW w:w="1177" w:type="dxa"/>
            <w:vAlign w:val="center"/>
            <w:vMerge w:val="restart"/>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969"/>
              <w:jc w:val="center"/>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客观分</w:t>
            </w:r>
            <w:r>
              <w:rPr>
                <w:rFonts w:ascii="宋体" w:hAnsi="宋体" w:eastAsia="宋体" w:cs="Times New Roman"/>
                <w:color w:val="000000"/>
                <w:sz w:val="24"/>
                <w:szCs w:val="24"/>
                <w:highlight w:val="none"/>
              </w:rPr>
            </w:r>
            <w:r/>
          </w:p>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ind w:left="105"/>
              <w:jc w:val="lef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3.1、体系认证：</w:t>
            </w:r>
            <w:r>
              <w:rPr>
                <w:rFonts w:ascii="宋体" w:hAnsi="宋体" w:eastAsia="宋体" w:cs="Times New Roman"/>
                <w:color w:val="000000"/>
                <w:sz w:val="24"/>
                <w:szCs w:val="24"/>
                <w:highlight w:val="none"/>
              </w:rPr>
            </w:r>
            <w:r/>
          </w:p>
          <w:p>
            <w:pPr>
              <w:pStyle w:val="969"/>
              <w:ind w:left="105"/>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投标人具有质量管理体系认证证书、环境管理体系认证证书、职业健康安全管理体系认证证书，有一项得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分，本项最高得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r>
            <w:r/>
          </w:p>
        </w:tc>
        <w:tc>
          <w:tcPr>
            <w:tcW w:w="1945" w:type="dxa"/>
            <w:vAlign w:val="center"/>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提供证书【须在国家认监委官网</w:t>
            </w:r>
            <w:r>
              <w:rPr>
                <w:rFonts w:hint="eastAsia" w:ascii="宋体" w:hAnsi="宋体" w:eastAsia="宋体" w:cs="宋体"/>
                <w:color w:val="000000"/>
                <w:sz w:val="24"/>
                <w:szCs w:val="24"/>
                <w:highlight w:val="none"/>
              </w:rPr>
              <w:t xml:space="preserve">最新</w:t>
            </w:r>
            <w:r>
              <w:rPr>
                <w:rFonts w:hint="eastAsia" w:ascii="宋体" w:hAnsi="宋体" w:eastAsia="宋体" w:cs="Times New Roman"/>
                <w:color w:val="000000"/>
                <w:sz w:val="24"/>
                <w:szCs w:val="24"/>
                <w:highlight w:val="none"/>
              </w:rPr>
              <w:t xml:space="preserve">查询状态为“有效”】</w:t>
            </w:r>
            <w:r>
              <w:rPr>
                <w:rFonts w:hint="eastAsia" w:ascii="宋体" w:hAnsi="宋体" w:eastAsia="宋体" w:cs="Times New Roman"/>
                <w:color w:val="000000"/>
                <w:sz w:val="24"/>
                <w:szCs w:val="24"/>
                <w:highlight w:val="none"/>
              </w:rPr>
            </w:r>
            <w:r/>
          </w:p>
        </w:tc>
      </w:tr>
      <w:tr>
        <w:trPr>
          <w:trHeight w:val="1548"/>
        </w:trPr>
        <w:tc>
          <w:tcPr>
            <w:tcW w:w="1177" w:type="dxa"/>
            <w:vAlign w:val="center"/>
            <w:vMerge w:val="continue"/>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企业荣誉：</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投标人自</w:t>
            </w:r>
            <w:r>
              <w:rPr>
                <w:rFonts w:hint="eastAsia" w:ascii="宋体" w:hAnsi="宋体" w:eastAsia="宋体" w:cs="Times New Roman"/>
                <w:color w:val="000000"/>
                <w:sz w:val="24"/>
                <w:szCs w:val="24"/>
                <w:highlight w:val="none"/>
                <w:lang w:val="en-US" w:eastAsia="zh-CN"/>
              </w:rPr>
              <w:t xml:space="preserve">2023</w:t>
            </w:r>
            <w:r>
              <w:rPr>
                <w:rFonts w:hint="eastAsia" w:ascii="宋体" w:hAnsi="宋体" w:eastAsia="宋体" w:cs="Times New Roman"/>
                <w:color w:val="000000"/>
                <w:sz w:val="24"/>
                <w:szCs w:val="24"/>
                <w:highlight w:val="none"/>
                <w:lang w:eastAsia="zh-CN"/>
              </w:rPr>
              <w:t xml:space="preserve">年</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月1日以来获得过</w:t>
            </w:r>
            <w:r>
              <w:rPr>
                <w:rFonts w:hint="eastAsia" w:ascii="宋体" w:hAnsi="宋体" w:eastAsia="宋体" w:cs="Times New Roman"/>
                <w:color w:val="000000"/>
                <w:sz w:val="24"/>
                <w:szCs w:val="24"/>
                <w:highlight w:val="none"/>
                <w:lang w:val="en-US" w:eastAsia="zh-CN"/>
              </w:rPr>
              <w:t xml:space="preserve">政府部门颁发的物业服务方面的荣誉表彰的，</w:t>
            </w:r>
            <w:r>
              <w:rPr>
                <w:rFonts w:hint="eastAsia" w:ascii="宋体" w:hAnsi="宋体" w:eastAsia="宋体" w:cs="Times New Roman"/>
                <w:color w:val="000000"/>
                <w:sz w:val="24"/>
                <w:szCs w:val="24"/>
                <w:highlight w:val="none"/>
              </w:rPr>
              <w:t xml:space="preserve">每有1项得3分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本项最高得6分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tc>
        <w:tc>
          <w:tcPr>
            <w:tcW w:w="721" w:type="dxa"/>
            <w:vAlign w:val="center"/>
            <w:textDirection w:val="lrTb"/>
            <w:noWrap w:val="false"/>
          </w:tcPr>
          <w:p>
            <w:pPr>
              <w:pStyle w:val="969"/>
              <w:jc w:val="center"/>
              <w:spacing w:line="280" w:lineRule="exact"/>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ascii="宋体" w:hAnsi="宋体" w:eastAsia="宋体" w:cs="Times New Roman"/>
                <w:color w:val="000000"/>
                <w:sz w:val="24"/>
                <w:szCs w:val="24"/>
                <w:highlight w:val="none"/>
                <w:lang w:val="en-US" w:eastAsia="zh-CN"/>
              </w:rPr>
            </w:r>
            <w:r/>
          </w:p>
        </w:tc>
        <w:tc>
          <w:tcPr>
            <w:tcW w:w="1945" w:type="dxa"/>
            <w:vAlign w:val="center"/>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提供荣誉证书或文件，时间以证书或文件颁发时间为准。</w:t>
            </w:r>
            <w:r>
              <w:rPr>
                <w:rFonts w:hint="eastAsia" w:ascii="宋体" w:hAnsi="宋体" w:eastAsia="宋体" w:cs="Times New Roman"/>
                <w:color w:val="000000"/>
                <w:sz w:val="24"/>
                <w:szCs w:val="24"/>
                <w:highlight w:val="none"/>
              </w:rPr>
            </w:r>
            <w:r/>
          </w:p>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2263"/>
        </w:trPr>
        <w:tc>
          <w:tcPr>
            <w:tcW w:w="1177" w:type="dxa"/>
            <w:vAlign w:val="center"/>
            <w:vMerge w:val="continue"/>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、业绩：</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投标人自2023年</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月1日以来承担过非住宅物业服务项目业绩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有一个得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分，本项最高得</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r>
            <w:r/>
          </w:p>
        </w:tc>
        <w:tc>
          <w:tcPr>
            <w:tcW w:w="1945" w:type="dxa"/>
            <w:vAlign w:val="center"/>
            <w:textDirection w:val="lrTb"/>
            <w:noWrap w:val="false"/>
          </w:tcPr>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1.提供业绩合同。</w:t>
            </w:r>
            <w:r>
              <w:rPr>
                <w:rFonts w:hint="eastAsia" w:ascii="宋体" w:hAnsi="宋体" w:eastAsia="宋体" w:cs="Times New Roman"/>
                <w:color w:val="000000"/>
                <w:sz w:val="24"/>
                <w:szCs w:val="24"/>
                <w:highlight w:val="none"/>
              </w:rPr>
            </w:r>
            <w:r/>
          </w:p>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2.同一业主单位同一项目不同年度的业绩不重复计分。</w:t>
            </w:r>
            <w:r>
              <w:rPr>
                <w:rFonts w:hint="eastAsia" w:ascii="宋体" w:hAnsi="宋体" w:eastAsia="宋体" w:cs="Times New Roman"/>
                <w:color w:val="000000"/>
                <w:sz w:val="24"/>
                <w:szCs w:val="24"/>
                <w:highlight w:val="none"/>
              </w:rPr>
            </w:r>
            <w:r/>
          </w:p>
          <w:p>
            <w:pPr>
              <w:pStyle w:val="969"/>
              <w:jc w:val="left"/>
              <w:spacing w:line="28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3.以合同签订时间为准，时间精确到年月日。</w:t>
            </w:r>
            <w:r>
              <w:rPr>
                <w:rFonts w:hint="eastAsia" w:ascii="宋体" w:hAnsi="宋体" w:eastAsia="宋体" w:cs="Times New Roman"/>
                <w:color w:val="000000"/>
                <w:sz w:val="24"/>
                <w:szCs w:val="24"/>
                <w:highlight w:val="none"/>
              </w:rPr>
            </w:r>
            <w:r/>
          </w:p>
          <w:p>
            <w:pPr>
              <w:pStyle w:val="969"/>
              <w:jc w:val="left"/>
              <w:widowControl/>
              <w:rPr>
                <w:rFonts w:eastAsia="宋体"/>
                <w:color w:val="000000"/>
                <w:highlight w:val="none"/>
                <w:lang w:val="en-US" w:eastAsia="zh-CN"/>
              </w:rPr>
            </w:pPr>
            <w:r>
              <w:rPr>
                <w:rFonts w:eastAsia="宋体"/>
                <w:color w:val="000000"/>
                <w:highlight w:val="none"/>
                <w:lang w:val="en-US" w:eastAsia="zh-CN"/>
              </w:rPr>
            </w:r>
            <w:r/>
          </w:p>
        </w:tc>
      </w:tr>
      <w:tr>
        <w:trPr>
          <w:trHeight w:val="472"/>
        </w:trPr>
        <w:tc>
          <w:tcPr>
            <w:tcW w:w="1177" w:type="dxa"/>
            <w:vAlign w:val="center"/>
            <w:vMerge w:val="continue"/>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拟派任本项目负责人</w:t>
            </w:r>
            <w:r>
              <w:rPr>
                <w:rFonts w:hint="eastAsia" w:ascii="宋体" w:hAnsi="宋体" w:eastAsia="宋体" w:cs="Times New Roman"/>
                <w:color w:val="000000"/>
                <w:sz w:val="24"/>
                <w:szCs w:val="24"/>
                <w:highlight w:val="none"/>
                <w:lang w:val="en-US" w:eastAsia="zh-CN"/>
              </w:rPr>
              <w:t xml:space="preserve">（40周岁以下）</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（1）</w:t>
            </w:r>
            <w:r>
              <w:rPr>
                <w:rFonts w:hint="eastAsia" w:ascii="宋体" w:hAnsi="宋体" w:eastAsia="宋体" w:cs="宋体"/>
                <w:color w:val="000000"/>
                <w:sz w:val="24"/>
                <w:szCs w:val="24"/>
                <w:highlight w:val="none"/>
              </w:rPr>
              <w:t xml:space="preserve">具有本科及以上学历得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9"/>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（2）具有中级及以上职称</w:t>
            </w:r>
            <w:r>
              <w:rPr>
                <w:rFonts w:hint="eastAsia" w:ascii="宋体" w:hAnsi="宋体" w:eastAsia="宋体" w:cs="Times New Roman"/>
                <w:color w:val="000000"/>
                <w:sz w:val="24"/>
                <w:szCs w:val="24"/>
                <w:highlight w:val="none"/>
                <w:lang w:eastAsia="zh-CN"/>
              </w:rPr>
              <w:t xml:space="preserve">的</w:t>
            </w:r>
            <w:r>
              <w:rPr>
                <w:rFonts w:hint="eastAsia" w:ascii="宋体" w:hAnsi="宋体" w:eastAsia="宋体" w:cs="Times New Roman"/>
                <w:color w:val="000000"/>
                <w:sz w:val="24"/>
                <w:szCs w:val="24"/>
                <w:highlight w:val="none"/>
              </w:rPr>
              <w:t xml:space="preserve">得2分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（3）具有高级</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三级</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保安员及以上证书得2分。</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ascii="SimSun" w:hAnsi="SimSun" w:eastAsia="SimSun" w:cs="SimSun"/>
                <w:color w:val="000000"/>
                <w:sz w:val="24"/>
              </w:rPr>
              <w:t xml:space="preserve">本项最高得</w:t>
            </w: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r>
            <w:r/>
          </w:p>
        </w:tc>
        <w:tc>
          <w:tcPr>
            <w:tcW w:w="1945" w:type="dxa"/>
            <w:vAlign w:val="center"/>
            <w:vMerge w:val="restart"/>
            <w:textDirection w:val="lrTb"/>
            <w:noWrap w:val="false"/>
          </w:tcPr>
          <w:p>
            <w:pPr>
              <w:pStyle w:val="969"/>
              <w:numPr>
                <w:ilvl w:val="0"/>
                <w:numId w:val="9"/>
              </w:numPr>
              <w:jc w:val="left"/>
              <w:spacing w:line="2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提供相关证书和社保证明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由社保机构出具的投标单位为其缴纳的社会保险的凭证加盖社保机构公章或社保中心官网上缴纳记录，缴纳时间为:</w:t>
            </w:r>
            <w:r>
              <w:rPr>
                <w:rFonts w:hint="eastAsia" w:ascii="宋体" w:hAnsi="宋体" w:eastAsia="宋体" w:cs="宋体"/>
                <w:b w:val="0"/>
                <w:bCs w:val="0"/>
                <w:color w:val="000000"/>
                <w:sz w:val="24"/>
                <w:szCs w:val="24"/>
                <w:highlight w:val="none"/>
                <w:lang w:val="en-US" w:eastAsia="zh-CN"/>
              </w:rPr>
              <w:t xml:space="preserve">2026年2月-</w:t>
            </w:r>
            <w:r>
              <w:rPr>
                <w:rFonts w:hint="eastAsia" w:ascii="宋体" w:hAnsi="宋体" w:eastAsia="宋体" w:cs="宋体"/>
                <w:b w:val="0"/>
                <w:bCs w:val="0"/>
                <w:color w:val="000000"/>
                <w:sz w:val="24"/>
                <w:szCs w:val="24"/>
                <w:highlight w:val="none"/>
              </w:rPr>
              <w:t xml:space="preserve">202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lang w:val="en-US" w:eastAsia="zh-CN"/>
              </w:rPr>
              <w:t xml:space="preserve">中任意一个月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69"/>
              <w:numPr>
                <w:ilvl w:val="0"/>
                <w:numId w:val="9"/>
              </w:numPr>
              <w:jc w:val="left"/>
              <w:spacing w:line="2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提供拟派人员身份证</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69"/>
              <w:jc w:val="left"/>
              <w:spacing w:line="2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1865"/>
        </w:trPr>
        <w:tc>
          <w:tcPr>
            <w:tcW w:w="1177" w:type="dxa"/>
            <w:vAlign w:val="center"/>
            <w:vMerge w:val="continue"/>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拟派任本项目设备主管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50周岁以下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（1）具有特种作业操作证（操作项目为高压电工证和低压电工证）得2分；</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）具有</w:t>
            </w:r>
            <w:r>
              <w:rPr>
                <w:rFonts w:hint="eastAsia" w:ascii="宋体" w:hAnsi="宋体" w:eastAsia="宋体" w:cs="Times New Roman"/>
                <w:color w:val="000000"/>
                <w:sz w:val="24"/>
                <w:szCs w:val="24"/>
                <w:highlight w:val="none"/>
                <w:lang w:val="en-US" w:eastAsia="zh-CN"/>
              </w:rPr>
              <w:t xml:space="preserve">中级及以上职称证书的</w:t>
            </w:r>
            <w:r>
              <w:rPr>
                <w:rFonts w:hint="eastAsia" w:ascii="宋体" w:hAnsi="宋体" w:eastAsia="宋体" w:cs="Times New Roman"/>
                <w:color w:val="000000"/>
                <w:sz w:val="24"/>
                <w:szCs w:val="24"/>
                <w:highlight w:val="none"/>
              </w:rPr>
              <w:t xml:space="preserve">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ascii="SimSun" w:hAnsi="SimSun" w:eastAsia="SimSun" w:cs="SimSun"/>
                <w:color w:val="000000"/>
                <w:sz w:val="24"/>
              </w:rPr>
              <w:t xml:space="preserve">本项最高得</w:t>
            </w: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r>
            <w:r/>
          </w:p>
        </w:tc>
        <w:tc>
          <w:tcPr>
            <w:tcW w:w="1945" w:type="dxa"/>
            <w:vAlign w:val="center"/>
            <w:vMerge w:val="continue"/>
            <w:textDirection w:val="lrTb"/>
            <w:noWrap w:val="false"/>
          </w:tcPr>
          <w:p>
            <w:pPr>
              <w:pStyle w:val="969"/>
              <w:jc w:val="left"/>
              <w:spacing w:line="2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trHeight w:val="1226"/>
        </w:trPr>
        <w:tc>
          <w:tcPr>
            <w:tcW w:w="1177" w:type="dxa"/>
            <w:vAlign w:val="center"/>
            <w:vMerge w:val="continue"/>
            <w:textDirection w:val="lrTb"/>
            <w:noWrap w:val="false"/>
          </w:tcPr>
          <w:p>
            <w:pPr>
              <w:pStyle w:val="969"/>
              <w:jc w:val="center"/>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4499" w:type="dxa"/>
            <w:vAlign w:val="center"/>
            <w:textDirection w:val="lrTb"/>
            <w:noWrap w:val="false"/>
          </w:tcPr>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拟派任本项目接待负责人兼保洁主管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50周岁以下</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(1)具有本科及以上学历得</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969"/>
              <w:jc w:val="left"/>
              <w:widowControl/>
              <w:rPr>
                <w:rFonts w:hint="eastAsia" w:eastAsia="宋体"/>
                <w:color w:val="000000"/>
                <w:highlight w:val="none"/>
                <w:lang w:val="en-US" w:eastAsia="zh-CN"/>
              </w:rPr>
            </w:pPr>
            <w:r>
              <w:rPr>
                <w:rFonts w:hint="eastAsia" w:ascii="宋体" w:hAnsi="宋体" w:eastAsia="宋体" w:cs="Times New Roman"/>
                <w:color w:val="000000"/>
                <w:sz w:val="24"/>
                <w:szCs w:val="24"/>
                <w:highlight w:val="none"/>
              </w:rPr>
              <w:t xml:space="preserve">(2)具有</w:t>
            </w:r>
            <w:r>
              <w:rPr>
                <w:rFonts w:hint="eastAsia" w:ascii="宋体" w:hAnsi="宋体" w:eastAsia="宋体" w:cs="Times New Roman"/>
                <w:color w:val="000000"/>
                <w:sz w:val="24"/>
                <w:szCs w:val="24"/>
                <w:highlight w:val="none"/>
                <w:lang w:val="en-US" w:eastAsia="zh-CN"/>
              </w:rPr>
              <w:t xml:space="preserve">人力资源管理师或企业人力资源管理师</w:t>
            </w:r>
            <w:r>
              <w:rPr>
                <w:rFonts w:hint="eastAsia" w:ascii="宋体" w:hAnsi="宋体" w:eastAsia="宋体" w:cs="Times New Roman"/>
                <w:color w:val="000000"/>
                <w:sz w:val="24"/>
                <w:szCs w:val="24"/>
                <w:highlight w:val="none"/>
              </w:rPr>
              <w:t xml:space="preserve">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w:t>
            </w:r>
            <w:r>
              <w:rPr>
                <w:rFonts w:hint="eastAsia" w:eastAsia="宋体"/>
                <w:color w:val="000000"/>
                <w:highlight w:val="none"/>
                <w:lang w:val="en-US" w:eastAsia="zh-CN"/>
              </w:rPr>
            </w:r>
            <w:r/>
          </w:p>
          <w:p>
            <w:pPr>
              <w:pStyle w:val="969"/>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rPr>
                <w:rFonts w:ascii="SimSun" w:hAnsi="SimSun" w:eastAsia="SimSun" w:cs="SimSun"/>
                <w:color w:val="000000"/>
                <w:sz w:val="24"/>
              </w:rPr>
              <w:t xml:space="preserve">本项最高得</w:t>
            </w:r>
            <w:r>
              <w:rPr>
                <w:rFonts w:hint="eastAsia" w:ascii="宋体" w:hAnsi="宋体" w:eastAsia="宋体" w:cs="Times New Roman"/>
                <w:color w:val="000000"/>
                <w:sz w:val="24"/>
                <w:szCs w:val="24"/>
                <w:highlight w:val="none"/>
              </w:rPr>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721" w:type="dxa"/>
            <w:vAlign w:val="center"/>
            <w:textDirection w:val="lrTb"/>
            <w:noWrap w:val="false"/>
          </w:tcPr>
          <w:p>
            <w:pPr>
              <w:pStyle w:val="969"/>
              <w:jc w:val="center"/>
              <w:spacing w:line="28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r>
            <w:r/>
          </w:p>
        </w:tc>
        <w:tc>
          <w:tcPr>
            <w:tcW w:w="1945" w:type="dxa"/>
            <w:vAlign w:val="center"/>
            <w:vMerge w:val="continue"/>
            <w:textDirection w:val="lrTb"/>
            <w:noWrap w:val="false"/>
          </w:tcPr>
          <w:p>
            <w:pPr>
              <w:pStyle w:val="969"/>
              <w:jc w:val="left"/>
              <w:spacing w:line="2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pStyle w:val="1217"/>
        <w:rPr>
          <w:color w:val="000000"/>
          <w:highlight w:val="none"/>
        </w:rPr>
      </w:pPr>
      <w:r>
        <w:rPr>
          <w:color w:val="000000"/>
          <w:highlight w:val="none"/>
        </w:rPr>
      </w:r>
      <w:r/>
    </w:p>
    <w:p>
      <w:pPr>
        <w:pStyle w:val="969"/>
        <w:ind w:firstLine="482"/>
        <w:spacing w:before="120" w:line="360" w:lineRule="auto"/>
        <w:tabs>
          <w:tab w:val="left" w:pos="360" w:leader="none"/>
        </w:tabs>
        <w:rPr>
          <w:rFonts w:hint="eastAsia"/>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color w:val="000000"/>
          <w:sz w:val="24"/>
          <w:highlight w:val="none"/>
        </w:rPr>
      </w:r>
      <w:r/>
    </w:p>
    <w:p>
      <w:pPr>
        <w:pStyle w:val="969"/>
        <w:jc w:val="center"/>
        <w:spacing w:line="360" w:lineRule="auto"/>
        <w:rPr>
          <w:color w:val="000000"/>
          <w:sz w:val="24"/>
          <w:highlight w:val="none"/>
        </w:rPr>
        <w:outlineLvl w:val="0"/>
      </w:pPr>
      <w:r/>
      <w:bookmarkEnd w:id="255"/>
      <w:r/>
      <w:bookmarkEnd w:id="256"/>
      <w:r>
        <w:rPr>
          <w:b/>
          <w:color w:val="000000"/>
          <w:sz w:val="36"/>
          <w:szCs w:val="36"/>
          <w:highlight w:val="none"/>
        </w:rPr>
        <w:br w:type="page" w:clear="all"/>
      </w:r>
      <w:r>
        <w:rPr>
          <w:b/>
          <w:color w:val="000000"/>
          <w:sz w:val="36"/>
          <w:szCs w:val="36"/>
          <w:highlight w:val="none"/>
        </w:rPr>
        <w:t xml:space="preserve">第五章   采购需求</w:t>
      </w:r>
      <w:bookmarkEnd w:id="99"/>
      <w:r>
        <w:rPr>
          <w:color w:val="000000"/>
          <w:sz w:val="24"/>
          <w:highlight w:val="none"/>
        </w:rPr>
      </w:r>
      <w:r/>
    </w:p>
    <w:p>
      <w:pPr>
        <w:pStyle w:val="96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1.江苏常州（紫薇园）民防疏散基地位于武进区嘉泽镇，总占地面积约29万平</w:t>
      </w:r>
      <w:r>
        <w:rPr>
          <w:rFonts w:hint="eastAsia" w:ascii="宋体" w:hAnsi="宋体" w:cs="宋体"/>
          <w:color w:val="000000"/>
          <w:sz w:val="24"/>
          <w:highlight w:val="none"/>
          <w:lang w:val="en-US" w:eastAsia="zh-CN"/>
        </w:rPr>
        <w:t xml:space="preserve">方</w:t>
      </w:r>
      <w:r>
        <w:rPr>
          <w:rFonts w:hint="eastAsia" w:ascii="宋体" w:hAnsi="宋体" w:cs="宋体"/>
          <w:color w:val="000000"/>
          <w:sz w:val="24"/>
          <w:highlight w:val="none"/>
        </w:rPr>
        <w:t xml:space="preserve">米，物业范围除常州明都紫薇花园酒店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3号楼、</w:t>
      </w:r>
      <w:r>
        <w:rPr>
          <w:rFonts w:hint="eastAsia" w:ascii="宋体" w:hAnsi="宋体" w:eastAsia="宋体" w:cs="宋体"/>
          <w:color w:val="000000"/>
          <w:sz w:val="24"/>
          <w:highlight w:val="none"/>
          <w:lang w:val="en-US" w:eastAsia="zh-CN"/>
        </w:rPr>
        <w:t xml:space="preserve">4号楼、</w:t>
      </w:r>
      <w:r>
        <w:rPr>
          <w:rFonts w:hint="eastAsia" w:ascii="宋体" w:hAnsi="宋体" w:eastAsia="宋体" w:cs="宋体"/>
          <w:color w:val="000000"/>
          <w:sz w:val="24"/>
          <w:highlight w:val="none"/>
        </w:rPr>
        <w:t xml:space="preserve">景观河</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古屋及接待用房</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蒙古包</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顾国</w:t>
      </w:r>
      <w:r>
        <w:rPr>
          <w:rFonts w:hint="eastAsia" w:ascii="宋体" w:hAnsi="宋体" w:eastAsia="宋体" w:cs="宋体"/>
          <w:color w:val="000000"/>
          <w:sz w:val="24"/>
          <w:highlight w:val="none"/>
          <w:lang w:val="en-US" w:eastAsia="zh-CN"/>
        </w:rPr>
        <w:t xml:space="preserve">建</w:t>
      </w:r>
      <w:r>
        <w:rPr>
          <w:rFonts w:hint="eastAsia" w:ascii="宋体" w:hAnsi="宋体" w:eastAsia="宋体" w:cs="宋体"/>
          <w:color w:val="000000"/>
          <w:sz w:val="24"/>
          <w:highlight w:val="none"/>
        </w:rPr>
        <w:t xml:space="preserve">大树种植</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rPr>
        <w:t xml:space="preserve">户外拓展区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婚纱摄影</w:t>
      </w:r>
      <w:r>
        <w:rPr>
          <w:rFonts w:hint="eastAsia" w:ascii="宋体" w:hAnsi="宋体" w:eastAsia="宋体" w:cs="宋体"/>
          <w:color w:val="000000"/>
          <w:sz w:val="24"/>
          <w:highlight w:val="none"/>
          <w:lang w:val="en-US" w:eastAsia="zh-CN"/>
        </w:rPr>
        <w:t xml:space="preserve">区域</w:t>
      </w:r>
      <w:r>
        <w:rPr>
          <w:rFonts w:hint="eastAsia" w:ascii="宋体" w:hAnsi="宋体" w:cs="宋体"/>
          <w:color w:val="000000"/>
          <w:sz w:val="24"/>
          <w:highlight w:val="none"/>
        </w:rPr>
        <w:t xml:space="preserve">以外的游客集散中心、游客码头、公共厕所、喷泉、道路、停车场、绿化区等,管理面积约</w:t>
      </w:r>
      <w:r>
        <w:rPr>
          <w:rFonts w:hint="eastAsia" w:ascii="宋体" w:hAnsi="宋体" w:cs="宋体"/>
          <w:color w:val="000000"/>
          <w:sz w:val="24"/>
          <w:highlight w:val="none"/>
          <w:lang w:val="en-US" w:eastAsia="zh-CN"/>
        </w:rPr>
        <w:t xml:space="preserve">214000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年，合同一年一签，考核合格续签下一年合同。</w:t>
      </w:r>
      <w:r>
        <w:rPr>
          <w:rFonts w:hint="eastAsia" w:ascii="宋体" w:hAnsi="宋体" w:cs="宋体"/>
          <w:color w:val="000000"/>
          <w:sz w:val="24"/>
          <w:highlight w:val="none"/>
        </w:rPr>
      </w:r>
      <w:r/>
    </w:p>
    <w:p>
      <w:pPr>
        <w:pStyle w:val="96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二、物业管理要求</w:t>
      </w:r>
      <w:r>
        <w:rPr>
          <w:rFonts w:hint="eastAsia" w:ascii="宋体" w:hAnsi="宋体" w:cs="宋体"/>
          <w:b/>
          <w:color w:val="000000"/>
          <w:sz w:val="24"/>
          <w:highlight w:val="none"/>
        </w:rPr>
      </w:r>
      <w:r/>
    </w:p>
    <w:p>
      <w:pPr>
        <w:pStyle w:val="969"/>
        <w:ind w:firstLine="566"/>
        <w:spacing w:line="360" w:lineRule="auto"/>
        <w:rPr>
          <w:rFonts w:hint="eastAsia" w:ascii="宋体" w:hAnsi="宋体" w:eastAsia="宋体" w:cs="宋体"/>
          <w:b/>
          <w:bCs/>
          <w:color w:val="000000"/>
          <w:sz w:val="32"/>
          <w:szCs w:val="32"/>
          <w:highlight w:val="none"/>
          <w:lang w:eastAsia="zh-CN"/>
        </w:rPr>
      </w:pPr>
      <w:r>
        <w:rPr>
          <w:rFonts w:hint="eastAsia" w:ascii="宋体" w:hAnsi="宋体" w:cs="宋体"/>
          <w:color w:val="000000"/>
          <w:sz w:val="24"/>
          <w:highlight w:val="none"/>
        </w:rPr>
        <w:t xml:space="preserve">1.物业管理服务人员数量要求</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最低人数要求</w:t>
      </w:r>
      <w:r>
        <w:rPr>
          <w:rFonts w:hint="eastAsia" w:ascii="宋体" w:hAnsi="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180"/>
        <w:gridCol w:w="3334"/>
        <w:gridCol w:w="2005"/>
      </w:tblGrid>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人  员</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人 数（不少于）</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年龄要求</w:t>
            </w:r>
            <w:r>
              <w:rPr>
                <w:rFonts w:hint="eastAsia" w:ascii="宋体" w:hAnsi="宋体" w:cs="宋体"/>
                <w:b/>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 项目负责人</w:t>
            </w:r>
            <w:r>
              <w:rPr>
                <w:rFonts w:hint="eastAsia" w:ascii="宋体" w:hAnsi="宋体"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Cs w:val="21"/>
                <w:highlight w:val="none"/>
                <w:lang w:val="en-US" w:eastAsia="zh-CN"/>
              </w:rPr>
              <w:t xml:space="preserve">40</w:t>
            </w:r>
            <w:r>
              <w:rPr>
                <w:rFonts w:hint="eastAsia" w:ascii="宋体" w:hAnsi="宋体" w:cs="宋体"/>
                <w:color w:val="000000"/>
                <w:szCs w:val="21"/>
                <w:highlight w:val="none"/>
              </w:rPr>
              <w:t xml:space="preserve">周岁以下</w:t>
            </w:r>
            <w:r>
              <w:rPr>
                <w:rFonts w:hint="eastAsia" w:ascii="宋体" w:hAnsi="宋体" w:cs="宋体"/>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ascii="宋体" w:hAnsi="宋体" w:cs="宋体"/>
                <w:color w:val="000000"/>
                <w:sz w:val="24"/>
                <w:highlight w:val="none"/>
              </w:rPr>
            </w:pPr>
            <w:r>
              <w:rPr>
                <w:rFonts w:hint="eastAsia" w:ascii="宋体" w:hAnsi="宋体" w:cs="宋体"/>
                <w:color w:val="000000"/>
                <w:sz w:val="24"/>
                <w:highlight w:val="none"/>
              </w:rPr>
              <w:t xml:space="preserve">设备主管</w:t>
            </w:r>
            <w:r>
              <w:rPr>
                <w:rFonts w:ascii="宋体" w:hAnsi="宋体"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Cs w:val="21"/>
                <w:highlight w:val="none"/>
              </w:rPr>
              <w:t xml:space="preserve">50周岁以下</w:t>
            </w:r>
            <w:r>
              <w:rPr>
                <w:rFonts w:hint="eastAsia" w:ascii="宋体" w:hAnsi="宋体" w:cs="宋体"/>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设备人员</w:t>
            </w:r>
            <w:r>
              <w:rPr>
                <w:rFonts w:hint="eastAsia" w:ascii="宋体" w:hAnsi="宋体"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Cs w:val="21"/>
                <w:highlight w:val="none"/>
              </w:rPr>
              <w:t xml:space="preserve">55周岁以下</w:t>
            </w:r>
            <w:r>
              <w:rPr>
                <w:rFonts w:hint="eastAsia" w:ascii="宋体" w:hAnsi="宋体" w:cs="宋体"/>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保    安</w:t>
            </w:r>
            <w:r>
              <w:rPr>
                <w:rFonts w:hint="eastAsia" w:ascii="宋体" w:hAnsi="宋体"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Cs w:val="21"/>
                <w:highlight w:val="none"/>
              </w:rPr>
              <w:t xml:space="preserve">55周岁以下</w:t>
            </w:r>
            <w:r>
              <w:rPr>
                <w:rFonts w:hint="eastAsia" w:ascii="宋体" w:hAnsi="宋体" w:cs="宋体"/>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ascii="宋体" w:hAnsi="宋体" w:cs="宋体"/>
                <w:color w:val="000000"/>
                <w:sz w:val="24"/>
                <w:highlight w:val="none"/>
              </w:rPr>
            </w:pPr>
            <w:r>
              <w:rPr>
                <w:rFonts w:hint="eastAsia" w:ascii="宋体" w:hAnsi="宋体" w:cs="宋体"/>
                <w:color w:val="000000"/>
                <w:sz w:val="24"/>
                <w:highlight w:val="none"/>
              </w:rPr>
              <w:t xml:space="preserve">接待负责人兼保洁主管</w:t>
            </w:r>
            <w:r>
              <w:rPr>
                <w:rFonts w:ascii="宋体" w:hAnsi="宋体"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周岁以下</w:t>
            </w:r>
            <w:r>
              <w:rPr>
                <w:rFonts w:hint="eastAsia" w:ascii="宋体" w:hAnsi="宋体" w:cs="宋体"/>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保洁人员</w:t>
            </w:r>
            <w:r>
              <w:rPr>
                <w:rFonts w:hint="eastAsia" w:ascii="宋体" w:hAnsi="宋体" w:cs="宋体"/>
                <w:color w:val="000000"/>
                <w:sz w:val="24"/>
                <w:highlight w:val="none"/>
              </w:rPr>
            </w:r>
            <w:r/>
          </w:p>
        </w:tc>
        <w:tc>
          <w:tcPr>
            <w:tcBorders>
              <w:top w:val="non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Borders>
              <w:top w:val="none" w:color="000000" w:sz="4" w:space="0"/>
              <w:left w:val="non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color w:val="000000"/>
                <w:sz w:val="24"/>
                <w:highlight w:val="none"/>
              </w:rPr>
            </w:pPr>
            <w:r>
              <w:rPr>
                <w:rFonts w:hint="eastAsia" w:ascii="宋体" w:hAnsi="宋体" w:cs="宋体"/>
                <w:color w:val="000000"/>
                <w:szCs w:val="21"/>
                <w:highlight w:val="none"/>
                <w:lang w:val="en-US" w:eastAsia="zh-CN"/>
              </w:rPr>
              <w:t xml:space="preserve">60</w:t>
            </w:r>
            <w:r>
              <w:rPr>
                <w:rFonts w:hint="eastAsia" w:ascii="宋体" w:hAnsi="宋体" w:cs="宋体"/>
                <w:color w:val="000000"/>
                <w:szCs w:val="21"/>
                <w:highlight w:val="none"/>
              </w:rPr>
              <w:t xml:space="preserve">周岁以下</w:t>
            </w:r>
            <w:r>
              <w:rPr>
                <w:rFonts w:hint="eastAsia" w:ascii="宋体" w:hAnsi="宋体" w:cs="宋体"/>
                <w:color w:val="000000"/>
                <w:sz w:val="24"/>
                <w:highlight w:val="none"/>
              </w:rPr>
            </w:r>
            <w:r/>
          </w:p>
        </w:tc>
      </w:tr>
      <w:tr>
        <w:trPr>
          <w:trHeight w:val="369"/>
        </w:trPr>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9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小 计</w:t>
            </w:r>
            <w:r>
              <w:rPr>
                <w:rFonts w:hint="eastAsia" w:ascii="宋体" w:hAnsi="宋体" w:cs="宋体"/>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334" w:type="dxa"/>
            <w:vAlign w:val="center"/>
            <w:textDirection w:val="lrTb"/>
            <w:noWrap w:val="false"/>
          </w:tcPr>
          <w:p>
            <w:pPr>
              <w:pStyle w:val="969"/>
              <w:jc w:val="center"/>
              <w:widowControl/>
              <w:rPr>
                <w:rFonts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23</w:t>
            </w:r>
            <w:r>
              <w:rPr>
                <w:rFonts w:ascii="宋体" w:hAnsi="宋体" w:eastAsia="宋体" w:cs="宋体"/>
                <w:b/>
                <w:color w:val="000000"/>
                <w:sz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005" w:type="dxa"/>
            <w:vAlign w:val="center"/>
            <w:textDirection w:val="lrTb"/>
            <w:noWrap w:val="false"/>
          </w:tcPr>
          <w:p>
            <w:pPr>
              <w:pStyle w:val="96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常驻现场</w:t>
            </w:r>
            <w:r>
              <w:rPr>
                <w:rFonts w:hint="eastAsia" w:ascii="宋体" w:hAnsi="宋体" w:cs="宋体"/>
                <w:b/>
                <w:color w:val="000000"/>
                <w:sz w:val="24"/>
                <w:highlight w:val="none"/>
              </w:rPr>
            </w:r>
            <w:r/>
          </w:p>
        </w:tc>
      </w:tr>
    </w:tbl>
    <w:p>
      <w:pPr>
        <w:pStyle w:val="969"/>
        <w:ind w:firstLine="480"/>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备注：</w:t>
      </w:r>
      <w:r>
        <w:rPr>
          <w:rFonts w:hint="eastAsia" w:ascii="宋体" w:hAnsi="宋体" w:eastAsia="宋体"/>
          <w:color w:val="000000"/>
          <w:sz w:val="24"/>
          <w:highlight w:val="none"/>
          <w:lang w:val="en-US" w:eastAsia="zh-CN"/>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）所有专业工作人员必须具有相关专业证书或证明，身体健康，政治思想好，业务素质和工作责任心强，具备相应的能力和经验，经岗前培训合格才能上岗。</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ascii="宋体" w:hAnsi="宋体"/>
          <w:color w:val="000000"/>
          <w:sz w:val="24"/>
          <w:highlight w:val="none"/>
        </w:rPr>
        <w:t xml:space="preserve">）投标人及其员工要自觉遵守采购人的各项规章制度，遵纪守法，遵守职业道德，不得泄露任何公务秘密。</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）服务期间，投标人对员工的安全负责，如因安全作业或安全预防措施不到位，造成的一切安全责任由投标人承担，与采购人无关。</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投标人所有员工必须经过采购人及相关管理部门的入职审核（包括但不限于无犯罪证明、健康体检证明等），未通过审核的员工，采购人有权要求投标人按法律法规予以更换或辞退。投标人所有员工须报采购人备案，自觉维护采购人形象。</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）重要岗位和人员更换须经采购人及管理方同意。</w:t>
      </w:r>
      <w:r>
        <w:rPr>
          <w:rFonts w:hint="eastAsia" w:ascii="宋体" w:hAnsi="宋体"/>
          <w:color w:val="000000"/>
          <w:sz w:val="24"/>
          <w:highlight w:val="none"/>
        </w:rPr>
      </w:r>
      <w:r/>
    </w:p>
    <w:p>
      <w:pPr>
        <w:pStyle w:val="96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）投标人须按采购人要求的人员岗位、数量至指定地点服务。</w:t>
      </w:r>
      <w:r>
        <w:rPr>
          <w:rFonts w:hint="eastAsia" w:ascii="宋体" w:hAnsi="宋体"/>
          <w:color w:val="000000"/>
          <w:sz w:val="24"/>
          <w:highlight w:val="none"/>
        </w:rPr>
      </w:r>
      <w:r/>
    </w:p>
    <w:p>
      <w:pPr>
        <w:pStyle w:val="969"/>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在</w:t>
      </w:r>
      <w:r>
        <w:rPr>
          <w:rFonts w:ascii="宋体" w:hAnsi="宋体"/>
          <w:b/>
          <w:bCs/>
          <w:color w:val="000000"/>
          <w:sz w:val="24"/>
          <w:highlight w:val="none"/>
        </w:rPr>
        <w:t xml:space="preserve">履约过程中提供相关资料备查，如发现未履行承诺，</w:t>
      </w:r>
      <w:r>
        <w:rPr>
          <w:rFonts w:hint="eastAsia" w:ascii="宋体" w:hAnsi="宋体"/>
          <w:b/>
          <w:bCs/>
          <w:color w:val="000000"/>
          <w:sz w:val="24"/>
          <w:highlight w:val="none"/>
        </w:rPr>
        <w:t xml:space="preserve">采购人</w:t>
      </w:r>
      <w:r>
        <w:rPr>
          <w:rFonts w:ascii="宋体" w:hAnsi="宋体"/>
          <w:b/>
          <w:bCs/>
          <w:color w:val="000000"/>
          <w:sz w:val="24"/>
          <w:highlight w:val="none"/>
        </w:rPr>
        <w:t xml:space="preserve">以提供虚假材料</w:t>
      </w:r>
      <w:r>
        <w:rPr>
          <w:rFonts w:hint="eastAsia" w:ascii="宋体" w:hAnsi="宋体"/>
          <w:b/>
          <w:bCs/>
          <w:color w:val="000000"/>
          <w:sz w:val="24"/>
          <w:highlight w:val="none"/>
        </w:rPr>
        <w:t xml:space="preserve">有权解除</w:t>
      </w:r>
      <w:r>
        <w:rPr>
          <w:rFonts w:ascii="宋体" w:hAnsi="宋体"/>
          <w:b/>
          <w:bCs/>
          <w:color w:val="000000"/>
          <w:sz w:val="24"/>
          <w:highlight w:val="none"/>
        </w:rPr>
        <w:t xml:space="preserve">合同，并上报采购监管部门，由此产生的法律责任或失信责任由供应商自行负责。</w:t>
      </w:r>
      <w:r>
        <w:rPr>
          <w:rFonts w:hint="eastAsia" w:ascii="宋体" w:hAnsi="宋体"/>
          <w:b/>
          <w:bCs/>
          <w:color w:val="000000"/>
          <w:sz w:val="24"/>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2.项目物业管理服务区域</w:t>
      </w:r>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2.1物业范围除常州明都紫薇花园酒店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3号楼、</w:t>
      </w:r>
      <w:r>
        <w:rPr>
          <w:rFonts w:hint="eastAsia" w:ascii="宋体" w:hAnsi="宋体" w:eastAsia="宋体" w:cs="宋体"/>
          <w:color w:val="000000"/>
          <w:sz w:val="24"/>
          <w:highlight w:val="none"/>
          <w:lang w:val="en-US" w:eastAsia="zh-CN"/>
        </w:rPr>
        <w:t xml:space="preserve">4号楼、</w:t>
      </w:r>
      <w:r>
        <w:rPr>
          <w:rFonts w:hint="eastAsia" w:ascii="宋体" w:hAnsi="宋体" w:eastAsia="宋体" w:cs="宋体"/>
          <w:color w:val="000000"/>
          <w:sz w:val="24"/>
          <w:highlight w:val="none"/>
        </w:rPr>
        <w:t xml:space="preserve">景观河</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古屋及接待用房</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蒙古包</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顾国</w:t>
      </w:r>
      <w:r>
        <w:rPr>
          <w:rFonts w:hint="eastAsia" w:ascii="宋体" w:hAnsi="宋体" w:eastAsia="宋体" w:cs="宋体"/>
          <w:color w:val="000000"/>
          <w:sz w:val="24"/>
          <w:highlight w:val="none"/>
          <w:lang w:val="en-US" w:eastAsia="zh-CN"/>
        </w:rPr>
        <w:t xml:space="preserve">建</w:t>
      </w:r>
      <w:r>
        <w:rPr>
          <w:rFonts w:hint="eastAsia" w:ascii="宋体" w:hAnsi="宋体" w:eastAsia="宋体" w:cs="宋体"/>
          <w:color w:val="000000"/>
          <w:sz w:val="24"/>
          <w:highlight w:val="none"/>
        </w:rPr>
        <w:t xml:space="preserve">大树种植</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rPr>
        <w:t xml:space="preserve">户外拓展区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婚纱摄影</w:t>
      </w:r>
      <w:r>
        <w:rPr>
          <w:rFonts w:hint="eastAsia" w:ascii="宋体" w:hAnsi="宋体" w:eastAsia="宋体" w:cs="宋体"/>
          <w:color w:val="000000"/>
          <w:sz w:val="24"/>
          <w:highlight w:val="none"/>
          <w:lang w:val="en-US" w:eastAsia="zh-CN"/>
        </w:rPr>
        <w:t xml:space="preserve">区域</w:t>
      </w:r>
      <w:r>
        <w:rPr>
          <w:rFonts w:hint="eastAsia" w:ascii="宋体" w:hAnsi="宋体" w:cs="宋体"/>
          <w:color w:val="000000"/>
          <w:sz w:val="24"/>
          <w:highlight w:val="none"/>
        </w:rPr>
        <w:t xml:space="preserve">以外的游客集散中心、游客码头、公共厕所、喷泉、道路、停车场、绿化区等,管理面积约</w:t>
      </w:r>
      <w:r>
        <w:rPr>
          <w:rFonts w:hint="eastAsia" w:ascii="宋体" w:hAnsi="宋体" w:cs="宋体"/>
          <w:color w:val="000000"/>
          <w:sz w:val="24"/>
          <w:highlight w:val="none"/>
          <w:lang w:val="en-US" w:eastAsia="zh-CN"/>
        </w:rPr>
        <w:t xml:space="preserve">214000</w:t>
      </w:r>
      <w:r>
        <w:rPr>
          <w:rFonts w:hint="eastAsia" w:ascii="宋体" w:hAnsi="宋体" w:cs="宋体"/>
          <w:color w:val="000000"/>
          <w:sz w:val="24"/>
          <w:highlight w:val="none"/>
        </w:rPr>
        <w:t xml:space="preserve">㎡。物业与</w:t>
      </w:r>
      <w:r>
        <w:rPr>
          <w:rFonts w:hint="eastAsia" w:ascii="宋体" w:hAnsi="宋体" w:cs="宋体"/>
          <w:color w:val="000000"/>
          <w:sz w:val="24"/>
          <w:highlight w:val="none"/>
        </w:rPr>
        <w:t xml:space="preserve">常州明都紫薇花园酒店关联的部分，服从酒店的管理规定。</w:t>
      </w:r>
      <w:r>
        <w:rPr>
          <w:rFonts w:hint="eastAsia" w:ascii="宋体" w:hAnsi="宋体" w:cs="宋体"/>
          <w:color w:val="000000"/>
          <w:sz w:val="24"/>
          <w:highlight w:val="none"/>
        </w:rPr>
      </w:r>
      <w:r/>
    </w:p>
    <w:p>
      <w:pPr>
        <w:pStyle w:val="969"/>
        <w:ind w:firstLine="482"/>
        <w:spacing w:line="360" w:lineRule="auto"/>
        <w:rPr>
          <w:rFonts w:hint="eastAsia" w:ascii="宋体" w:hAnsi="宋体" w:cs="宋体"/>
          <w:b/>
          <w:color w:val="000000"/>
          <w:sz w:val="28"/>
          <w:szCs w:val="28"/>
          <w:highlight w:val="none"/>
        </w:rPr>
      </w:pPr>
      <w:r>
        <w:rPr>
          <w:rFonts w:hint="eastAsia" w:ascii="宋体" w:hAnsi="宋体" w:cs="宋体"/>
          <w:b/>
          <w:color w:val="000000"/>
          <w:sz w:val="24"/>
          <w:highlight w:val="none"/>
        </w:rPr>
        <w:t xml:space="preserve">3.紫薇园建筑规格参数</w:t>
      </w:r>
      <w:r>
        <w:rPr>
          <w:rFonts w:hint="eastAsia" w:ascii="宋体" w:hAnsi="宋体" w:cs="宋体"/>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5"/>
        <w:gridCol w:w="1586"/>
        <w:gridCol w:w="1734"/>
        <w:gridCol w:w="1510"/>
        <w:gridCol w:w="1884"/>
      </w:tblGrid>
      <w:tr>
        <w:trPr>
          <w:trHeight w:val="638"/>
          <w:tblHeader/>
        </w:trPr>
        <w:tc>
          <w:tcPr>
            <w:shd w:val="clear" w:color="auto" w:fill="3366ff"/>
            <w:tcW w:w="2305" w:type="dxa"/>
            <w:vAlign w:val="center"/>
            <w:textDirection w:val="lrTb"/>
            <w:noWrap w:val="false"/>
          </w:tcPr>
          <w:p>
            <w:pPr>
              <w:pStyle w:val="96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分类</w:t>
            </w:r>
            <w:r>
              <w:rPr>
                <w:rFonts w:hint="eastAsia" w:ascii="宋体" w:hAnsi="宋体" w:cs="宋体"/>
                <w:b/>
                <w:color w:val="000000"/>
                <w:sz w:val="24"/>
                <w:szCs w:val="24"/>
                <w:highlight w:val="none"/>
              </w:rPr>
            </w:r>
            <w:r/>
          </w:p>
        </w:tc>
        <w:tc>
          <w:tcPr>
            <w:shd w:val="clear" w:color="auto" w:fill="3366ff"/>
            <w:tcW w:w="1586" w:type="dxa"/>
            <w:vAlign w:val="center"/>
            <w:textDirection w:val="lrTb"/>
            <w:noWrap w:val="false"/>
          </w:tcPr>
          <w:p>
            <w:pPr>
              <w:pStyle w:val="96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服务面积（m2）</w:t>
            </w:r>
            <w:r>
              <w:rPr>
                <w:rFonts w:hint="eastAsia" w:ascii="宋体" w:hAnsi="宋体" w:cs="宋体"/>
                <w:b/>
                <w:color w:val="000000"/>
                <w:sz w:val="24"/>
                <w:szCs w:val="24"/>
                <w:highlight w:val="none"/>
              </w:rPr>
            </w:r>
            <w:r/>
          </w:p>
        </w:tc>
        <w:tc>
          <w:tcPr>
            <w:shd w:val="clear" w:color="auto" w:fill="3366ff"/>
            <w:tcW w:w="1734" w:type="dxa"/>
            <w:vAlign w:val="center"/>
            <w:textDirection w:val="lrTb"/>
            <w:noWrap w:val="false"/>
          </w:tcPr>
          <w:p>
            <w:pPr>
              <w:pStyle w:val="96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服务面积</w:t>
            </w:r>
            <w:r>
              <w:rPr>
                <w:rFonts w:hint="eastAsia" w:ascii="宋体" w:hAnsi="宋体" w:cs="宋体"/>
                <w:b/>
                <w:color w:val="000000"/>
                <w:sz w:val="24"/>
                <w:szCs w:val="24"/>
                <w:highlight w:val="none"/>
              </w:rPr>
            </w:r>
            <w:r/>
          </w:p>
          <w:p>
            <w:pPr>
              <w:pStyle w:val="96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合计</w:t>
            </w:r>
            <w:r>
              <w:rPr>
                <w:rFonts w:hint="eastAsia" w:ascii="宋体" w:hAnsi="宋体" w:cs="宋体"/>
                <w:b/>
                <w:color w:val="000000"/>
                <w:sz w:val="24"/>
                <w:szCs w:val="24"/>
                <w:highlight w:val="none"/>
              </w:rPr>
            </w:r>
            <w:r/>
          </w:p>
        </w:tc>
        <w:tc>
          <w:tcPr>
            <w:shd w:val="clear" w:color="auto" w:fill="3366ff"/>
            <w:tcW w:w="1510" w:type="dxa"/>
            <w:vAlign w:val="center"/>
            <w:textDirection w:val="lrTb"/>
            <w:noWrap w:val="false"/>
          </w:tcPr>
          <w:p>
            <w:pPr>
              <w:pStyle w:val="96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基底面积（m2）</w:t>
            </w:r>
            <w:r>
              <w:rPr>
                <w:rFonts w:hint="eastAsia" w:ascii="宋体" w:hAnsi="宋体" w:cs="宋体"/>
                <w:b/>
                <w:color w:val="000000"/>
                <w:sz w:val="24"/>
                <w:szCs w:val="24"/>
                <w:highlight w:val="none"/>
              </w:rPr>
            </w:r>
            <w:r/>
          </w:p>
        </w:tc>
        <w:tc>
          <w:tcPr>
            <w:shd w:val="clear" w:color="auto" w:fill="3366ff"/>
            <w:tcW w:w="1884" w:type="dxa"/>
            <w:vAlign w:val="center"/>
            <w:textDirection w:val="lrTb"/>
            <w:noWrap w:val="false"/>
          </w:tcPr>
          <w:p>
            <w:pPr>
              <w:pStyle w:val="969"/>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备注</w:t>
            </w:r>
            <w:r>
              <w:rPr>
                <w:rFonts w:hint="eastAsia" w:ascii="宋体" w:hAnsi="宋体" w:cs="宋体"/>
                <w:b/>
                <w:color w:val="000000"/>
                <w:sz w:val="24"/>
                <w:szCs w:val="24"/>
                <w:highlight w:val="none"/>
              </w:rPr>
            </w:r>
            <w:r/>
          </w:p>
        </w:tc>
      </w:tr>
      <w:tr>
        <w:trPr>
          <w:trHeight w:val="382"/>
        </w:trPr>
        <w:tc>
          <w:tcPr>
            <w:tcW w:w="2305"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游客集散中心</w:t>
            </w:r>
            <w:r>
              <w:rPr>
                <w:rFonts w:hint="eastAsia" w:ascii="宋体" w:hAnsi="宋体" w:cs="宋体"/>
                <w:color w:val="000000"/>
                <w:sz w:val="24"/>
                <w:szCs w:val="24"/>
                <w:highlight w:val="none"/>
              </w:rPr>
            </w:r>
            <w:r/>
          </w:p>
        </w:tc>
        <w:tc>
          <w:tcPr>
            <w:tcW w:w="1586"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433</w:t>
            </w:r>
            <w:r>
              <w:rPr>
                <w:rFonts w:hint="eastAsia" w:ascii="宋体" w:hAnsi="宋体" w:cs="宋体"/>
                <w:color w:val="000000"/>
                <w:sz w:val="24"/>
                <w:szCs w:val="24"/>
                <w:highlight w:val="none"/>
              </w:rPr>
            </w:r>
            <w:r/>
          </w:p>
        </w:tc>
        <w:tc>
          <w:tcPr>
            <w:tcW w:w="1734" w:type="dxa"/>
            <w:vAlign w:val="center"/>
            <w:vMerge w:val="restart"/>
            <w:textDirection w:val="lrTb"/>
            <w:noWrap w:val="false"/>
          </w:tcPr>
          <w:p>
            <w:pPr>
              <w:pStyle w:val="969"/>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214000</w:t>
            </w:r>
            <w:r>
              <w:rPr>
                <w:rFonts w:ascii="宋体" w:hAnsi="宋体" w:eastAsia="宋体" w:cs="宋体"/>
                <w:color w:val="000000"/>
                <w:sz w:val="24"/>
                <w:szCs w:val="24"/>
                <w:highlight w:val="none"/>
                <w:lang w:val="en-US" w:eastAsia="zh-CN"/>
              </w:rPr>
            </w:r>
            <w:r/>
          </w:p>
        </w:tc>
        <w:tc>
          <w:tcPr>
            <w:tcW w:w="1510"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433</w:t>
            </w:r>
            <w:r>
              <w:rPr>
                <w:rFonts w:hint="eastAsia" w:ascii="宋体" w:hAnsi="宋体" w:cs="宋体"/>
                <w:color w:val="000000"/>
                <w:sz w:val="24"/>
                <w:szCs w:val="24"/>
                <w:highlight w:val="none"/>
              </w:rPr>
            </w:r>
            <w:r/>
          </w:p>
        </w:tc>
        <w:tc>
          <w:tcPr>
            <w:tcW w:w="1884"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82"/>
        </w:trPr>
        <w:tc>
          <w:tcPr>
            <w:tcW w:w="2305"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厕所</w:t>
            </w:r>
            <w:r>
              <w:rPr>
                <w:rFonts w:hint="eastAsia" w:ascii="宋体" w:hAnsi="宋体" w:cs="宋体"/>
                <w:color w:val="000000"/>
                <w:sz w:val="24"/>
                <w:szCs w:val="24"/>
                <w:highlight w:val="none"/>
              </w:rPr>
            </w:r>
            <w:r/>
          </w:p>
        </w:tc>
        <w:tc>
          <w:tcPr>
            <w:tcW w:w="1586"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95</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734" w:type="dxa"/>
            <w:vAlign w:val="center"/>
            <w:vMerge w:val="continue"/>
            <w:textDirection w:val="lrTb"/>
            <w:noWrap w:val="false"/>
          </w:tcPr>
          <w:p>
            <w:pPr>
              <w:pStyle w:val="96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0"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95.4</w:t>
            </w:r>
            <w:r>
              <w:rPr>
                <w:rFonts w:hint="eastAsia" w:ascii="宋体" w:hAnsi="宋体" w:cs="宋体"/>
                <w:color w:val="000000"/>
                <w:sz w:val="24"/>
                <w:szCs w:val="24"/>
                <w:highlight w:val="none"/>
              </w:rPr>
            </w:r>
            <w:r/>
          </w:p>
        </w:tc>
        <w:tc>
          <w:tcPr>
            <w:tcW w:w="1884"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82"/>
        </w:trPr>
        <w:tc>
          <w:tcPr>
            <w:tcW w:w="2305"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游客码头</w:t>
            </w:r>
            <w:r>
              <w:rPr>
                <w:rFonts w:hint="eastAsia" w:ascii="宋体" w:hAnsi="宋体" w:cs="宋体"/>
                <w:color w:val="000000"/>
                <w:sz w:val="24"/>
                <w:szCs w:val="24"/>
                <w:highlight w:val="none"/>
              </w:rPr>
            </w:r>
            <w:r/>
          </w:p>
        </w:tc>
        <w:tc>
          <w:tcPr>
            <w:tcW w:w="1586"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45.88</w:t>
            </w:r>
            <w:r>
              <w:rPr>
                <w:rFonts w:hint="eastAsia" w:ascii="宋体" w:hAnsi="宋体" w:cs="宋体"/>
                <w:color w:val="000000"/>
                <w:sz w:val="24"/>
                <w:szCs w:val="24"/>
                <w:highlight w:val="none"/>
              </w:rPr>
            </w:r>
            <w:r/>
          </w:p>
        </w:tc>
        <w:tc>
          <w:tcPr>
            <w:tcW w:w="1734" w:type="dxa"/>
            <w:vAlign w:val="center"/>
            <w:vMerge w:val="continue"/>
            <w:textDirection w:val="lrTb"/>
            <w:noWrap w:val="false"/>
          </w:tcPr>
          <w:p>
            <w:pPr>
              <w:pStyle w:val="96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0"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45.88</w:t>
            </w:r>
            <w:r>
              <w:rPr>
                <w:rFonts w:hint="eastAsia" w:ascii="宋体" w:hAnsi="宋体" w:cs="宋体"/>
                <w:color w:val="000000"/>
                <w:sz w:val="24"/>
                <w:szCs w:val="24"/>
                <w:highlight w:val="none"/>
              </w:rPr>
            </w:r>
            <w:r/>
          </w:p>
        </w:tc>
        <w:tc>
          <w:tcPr>
            <w:tcW w:w="1884"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82"/>
        </w:trPr>
        <w:tc>
          <w:tcPr>
            <w:tcW w:w="2305"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景观河（浅水区）</w:t>
            </w:r>
            <w:r>
              <w:rPr>
                <w:rFonts w:hint="eastAsia" w:ascii="宋体" w:hAnsi="宋体" w:cs="宋体"/>
                <w:color w:val="000000"/>
                <w:sz w:val="24"/>
                <w:szCs w:val="24"/>
                <w:highlight w:val="none"/>
              </w:rPr>
            </w:r>
            <w:r/>
          </w:p>
        </w:tc>
        <w:tc>
          <w:tcPr>
            <w:tcW w:w="1586" w:type="dxa"/>
            <w:vAlign w:val="center"/>
            <w:textDirection w:val="lrTb"/>
            <w:noWrap w:val="false"/>
          </w:tcPr>
          <w:p>
            <w:pPr>
              <w:pStyle w:val="969"/>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7604.72</w:t>
            </w:r>
            <w:r>
              <w:rPr>
                <w:rFonts w:ascii="宋体" w:hAnsi="宋体" w:eastAsia="宋体" w:cs="宋体"/>
                <w:color w:val="000000"/>
                <w:sz w:val="24"/>
                <w:szCs w:val="24"/>
                <w:highlight w:val="none"/>
                <w:lang w:val="en-US" w:eastAsia="zh-CN"/>
              </w:rPr>
            </w:r>
            <w:r/>
          </w:p>
        </w:tc>
        <w:tc>
          <w:tcPr>
            <w:tcW w:w="1734" w:type="dxa"/>
            <w:vAlign w:val="center"/>
            <w:vMerge w:val="continue"/>
            <w:textDirection w:val="lrTb"/>
            <w:noWrap w:val="false"/>
          </w:tcPr>
          <w:p>
            <w:pPr>
              <w:pStyle w:val="96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0" w:type="dxa"/>
            <w:vAlign w:val="center"/>
            <w:textDirection w:val="lrTb"/>
            <w:noWrap w:val="false"/>
          </w:tcPr>
          <w:p>
            <w:pPr>
              <w:pStyle w:val="969"/>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7604.72</w:t>
            </w:r>
            <w:r>
              <w:rPr>
                <w:rFonts w:ascii="宋体" w:hAnsi="宋体" w:eastAsia="宋体" w:cs="宋体"/>
                <w:color w:val="000000"/>
                <w:sz w:val="24"/>
                <w:szCs w:val="24"/>
                <w:highlight w:val="none"/>
                <w:lang w:val="en-US" w:eastAsia="zh-CN"/>
              </w:rPr>
            </w:r>
            <w:r/>
          </w:p>
        </w:tc>
        <w:tc>
          <w:tcPr>
            <w:tcW w:w="1884"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638"/>
        </w:trPr>
        <w:tc>
          <w:tcPr>
            <w:tcW w:w="2305"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道路</w:t>
            </w:r>
            <w:r>
              <w:rPr>
                <w:rFonts w:hint="eastAsia" w:ascii="宋体" w:hAnsi="宋体" w:cs="宋体"/>
                <w:color w:val="000000"/>
                <w:sz w:val="24"/>
                <w:szCs w:val="24"/>
                <w:highlight w:val="none"/>
              </w:rPr>
            </w:r>
            <w:r/>
          </w:p>
        </w:tc>
        <w:tc>
          <w:tcPr>
            <w:tcW w:w="1586" w:type="dxa"/>
            <w:vAlign w:val="center"/>
            <w:textDirection w:val="lrTb"/>
            <w:noWrap w:val="false"/>
          </w:tcPr>
          <w:p>
            <w:pPr>
              <w:pStyle w:val="969"/>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13560</w:t>
            </w:r>
            <w:r>
              <w:rPr>
                <w:rFonts w:ascii="宋体" w:hAnsi="宋体" w:eastAsia="宋体" w:cs="宋体"/>
                <w:color w:val="000000"/>
                <w:sz w:val="24"/>
                <w:szCs w:val="24"/>
                <w:highlight w:val="none"/>
                <w:lang w:val="en-US" w:eastAsia="zh-CN"/>
              </w:rPr>
            </w:r>
            <w:r/>
          </w:p>
        </w:tc>
        <w:tc>
          <w:tcPr>
            <w:tcW w:w="1734" w:type="dxa"/>
            <w:vAlign w:val="center"/>
            <w:vMerge w:val="continue"/>
            <w:textDirection w:val="lrTb"/>
            <w:noWrap w:val="false"/>
          </w:tcPr>
          <w:p>
            <w:pPr>
              <w:pStyle w:val="96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0" w:type="dxa"/>
            <w:vAlign w:val="center"/>
            <w:textDirection w:val="lrTb"/>
            <w:noWrap w:val="false"/>
          </w:tcPr>
          <w:p>
            <w:pPr>
              <w:pStyle w:val="969"/>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13560</w:t>
            </w:r>
            <w:r>
              <w:rPr>
                <w:rFonts w:ascii="宋体" w:hAnsi="宋体" w:eastAsia="宋体" w:cs="宋体"/>
                <w:color w:val="000000"/>
                <w:sz w:val="24"/>
                <w:szCs w:val="24"/>
                <w:highlight w:val="none"/>
                <w:lang w:val="en-US" w:eastAsia="zh-CN"/>
              </w:rPr>
            </w:r>
            <w:r/>
          </w:p>
        </w:tc>
        <w:tc>
          <w:tcPr>
            <w:tcW w:w="1884"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82"/>
        </w:trPr>
        <w:tc>
          <w:tcPr>
            <w:tcW w:w="2305"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停车场</w:t>
            </w:r>
            <w:r>
              <w:rPr>
                <w:rFonts w:hint="eastAsia" w:ascii="宋体" w:hAnsi="宋体" w:cs="宋体"/>
                <w:color w:val="000000"/>
                <w:sz w:val="24"/>
                <w:szCs w:val="24"/>
                <w:highlight w:val="none"/>
              </w:rPr>
            </w:r>
            <w:r/>
          </w:p>
        </w:tc>
        <w:tc>
          <w:tcPr>
            <w:tcW w:w="1586"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5861</w:t>
            </w:r>
            <w:r>
              <w:rPr>
                <w:rFonts w:hint="eastAsia" w:ascii="宋体" w:hAnsi="宋体" w:cs="宋体"/>
                <w:color w:val="000000"/>
                <w:sz w:val="24"/>
                <w:szCs w:val="24"/>
                <w:highlight w:val="none"/>
              </w:rPr>
            </w:r>
            <w:r/>
          </w:p>
        </w:tc>
        <w:tc>
          <w:tcPr>
            <w:tcW w:w="1734" w:type="dxa"/>
            <w:vAlign w:val="center"/>
            <w:vMerge w:val="continue"/>
            <w:textDirection w:val="lrTb"/>
            <w:noWrap w:val="false"/>
          </w:tcPr>
          <w:p>
            <w:pPr>
              <w:pStyle w:val="96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0"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5861</w:t>
            </w:r>
            <w:r>
              <w:rPr>
                <w:rFonts w:hint="eastAsia" w:ascii="宋体" w:hAnsi="宋体" w:cs="宋体"/>
                <w:color w:val="000000"/>
                <w:sz w:val="24"/>
                <w:szCs w:val="24"/>
                <w:highlight w:val="none"/>
              </w:rPr>
            </w:r>
            <w:r/>
          </w:p>
        </w:tc>
        <w:tc>
          <w:tcPr>
            <w:tcW w:w="1884"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92"/>
        </w:trPr>
        <w:tc>
          <w:tcPr>
            <w:tcW w:w="2305"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绿化区</w:t>
            </w:r>
            <w:r>
              <w:rPr>
                <w:rFonts w:hint="eastAsia" w:ascii="宋体" w:hAnsi="宋体" w:cs="宋体"/>
                <w:color w:val="000000"/>
                <w:sz w:val="24"/>
                <w:szCs w:val="24"/>
                <w:highlight w:val="none"/>
              </w:rPr>
            </w:r>
            <w:r/>
          </w:p>
        </w:tc>
        <w:tc>
          <w:tcPr>
            <w:tcW w:w="1586" w:type="dxa"/>
            <w:vAlign w:val="center"/>
            <w:textDirection w:val="lrTb"/>
            <w:noWrap w:val="false"/>
          </w:tcPr>
          <w:p>
            <w:pPr>
              <w:pStyle w:val="969"/>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186400</w:t>
            </w:r>
            <w:r>
              <w:rPr>
                <w:rFonts w:ascii="宋体" w:hAnsi="宋体" w:eastAsia="宋体" w:cs="宋体"/>
                <w:color w:val="000000"/>
                <w:sz w:val="24"/>
                <w:szCs w:val="24"/>
                <w:highlight w:val="none"/>
                <w:lang w:val="en-US" w:eastAsia="zh-CN"/>
              </w:rPr>
            </w:r>
            <w:r/>
          </w:p>
        </w:tc>
        <w:tc>
          <w:tcPr>
            <w:tcW w:w="1734" w:type="dxa"/>
            <w:vAlign w:val="center"/>
            <w:vMerge w:val="continue"/>
            <w:textDirection w:val="lrTb"/>
            <w:noWrap w:val="false"/>
          </w:tcPr>
          <w:p>
            <w:pPr>
              <w:pStyle w:val="96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0" w:type="dxa"/>
            <w:vAlign w:val="center"/>
            <w:textDirection w:val="lrTb"/>
            <w:noWrap w:val="false"/>
          </w:tcPr>
          <w:p>
            <w:pPr>
              <w:pStyle w:val="969"/>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186400</w:t>
            </w:r>
            <w:r>
              <w:rPr>
                <w:rFonts w:ascii="宋体" w:hAnsi="宋体" w:eastAsia="宋体" w:cs="宋体"/>
                <w:color w:val="000000"/>
                <w:sz w:val="24"/>
                <w:szCs w:val="24"/>
                <w:highlight w:val="none"/>
                <w:lang w:val="en-US" w:eastAsia="zh-CN"/>
              </w:rPr>
            </w:r>
            <w:r/>
          </w:p>
        </w:tc>
        <w:tc>
          <w:tcPr>
            <w:tcW w:w="1884" w:type="dxa"/>
            <w:vAlign w:val="center"/>
            <w:textDirection w:val="lrTb"/>
            <w:noWrap w:val="false"/>
          </w:tcPr>
          <w:p>
            <w:pPr>
              <w:pStyle w:val="96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4.紫薇园内部功能概述</w:t>
      </w:r>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4.1核心功能：长三角重要的商务会议、旅游度假中心、武进防空林的重要组成部分；</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4.2基本功能：紫薇研发、培育展示中心、科普教育基地；</w:t>
      </w:r>
      <w:r>
        <w:rPr>
          <w:rFonts w:hint="eastAsia" w:ascii="宋体" w:hAnsi="宋体" w:cs="宋体"/>
          <w:color w:val="000000"/>
          <w:sz w:val="24"/>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5.项目物业管理服务概述</w:t>
      </w:r>
      <w:r>
        <w:rPr>
          <w:rFonts w:hint="eastAsia" w:ascii="宋体" w:hAnsi="宋体" w:cs="宋体"/>
          <w:b/>
          <w:color w:val="000000"/>
          <w:sz w:val="24"/>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5.1物业管理总体目标</w:t>
      </w:r>
      <w:r>
        <w:rPr>
          <w:rFonts w:hint="eastAsia" w:ascii="宋体" w:hAnsi="宋体" w:cs="宋体"/>
          <w:b/>
          <w:color w:val="000000"/>
          <w:sz w:val="24"/>
          <w:highlight w:val="none"/>
        </w:rPr>
      </w:r>
      <w:r/>
    </w:p>
    <w:p>
      <w:pPr>
        <w:pStyle w:val="969"/>
        <w:numPr>
          <w:ilvl w:val="0"/>
          <w:numId w:val="10"/>
        </w:numPr>
        <w:ind w:left="0" w:firstLine="480"/>
        <w:spacing w:line="360" w:lineRule="auto"/>
        <w:tabs>
          <w:tab w:val="left" w:pos="1134" w:leader="none"/>
        </w:tabs>
        <w:rPr>
          <w:rFonts w:hint="eastAsia" w:ascii="宋体" w:hAnsi="宋体" w:cs="宋体"/>
          <w:color w:val="000000"/>
          <w:sz w:val="24"/>
          <w:highlight w:val="none"/>
        </w:rPr>
      </w:pPr>
      <w:r/>
      <w:bookmarkStart w:id="293" w:name="_Toc239475837"/>
      <w:r/>
      <w:bookmarkStart w:id="294" w:name="_Toc239475927"/>
      <w:r>
        <w:rPr>
          <w:rFonts w:hint="eastAsia" w:ascii="宋体" w:hAnsi="宋体" w:cs="宋体"/>
          <w:color w:val="000000"/>
          <w:sz w:val="24"/>
          <w:highlight w:val="none"/>
        </w:rPr>
        <w:t xml:space="preserve">服务便捷优质：以服务为运营基础，为参观者提供便捷优质的系列服务和帮助；</w:t>
      </w:r>
      <w:bookmarkEnd w:id="293"/>
      <w:r/>
      <w:bookmarkEnd w:id="294"/>
      <w:r>
        <w:rPr>
          <w:rFonts w:hint="eastAsia" w:ascii="宋体" w:hAnsi="宋体" w:cs="宋体"/>
          <w:color w:val="000000"/>
          <w:sz w:val="24"/>
          <w:highlight w:val="none"/>
        </w:rPr>
      </w:r>
      <w:r/>
    </w:p>
    <w:p>
      <w:pPr>
        <w:pStyle w:val="969"/>
        <w:numPr>
          <w:ilvl w:val="0"/>
          <w:numId w:val="10"/>
        </w:numPr>
        <w:ind w:left="0" w:firstLine="480"/>
        <w:spacing w:line="360" w:lineRule="auto"/>
        <w:tabs>
          <w:tab w:val="left" w:pos="1134" w:leader="none"/>
        </w:tabs>
        <w:rPr>
          <w:rFonts w:hint="eastAsia" w:ascii="宋体" w:hAnsi="宋体" w:cs="宋体"/>
          <w:color w:val="000000"/>
          <w:sz w:val="24"/>
          <w:highlight w:val="none"/>
        </w:rPr>
      </w:pPr>
      <w:r/>
      <w:bookmarkStart w:id="295" w:name="_Toc239475838"/>
      <w:r/>
      <w:bookmarkStart w:id="296" w:name="_Toc239475928"/>
      <w:r>
        <w:rPr>
          <w:rFonts w:hint="eastAsia" w:ascii="宋体" w:hAnsi="宋体" w:cs="宋体"/>
          <w:color w:val="000000"/>
          <w:sz w:val="24"/>
          <w:highlight w:val="none"/>
        </w:rPr>
        <w:t xml:space="preserve">安全第一：以安全为基本目标，确保公园安全稳定运行，不发生重大责任事故；</w:t>
      </w:r>
      <w:bookmarkEnd w:id="295"/>
      <w:r/>
      <w:bookmarkEnd w:id="296"/>
      <w:r>
        <w:rPr>
          <w:rFonts w:hint="eastAsia" w:ascii="宋体" w:hAnsi="宋体" w:cs="宋体"/>
          <w:color w:val="000000"/>
          <w:sz w:val="24"/>
          <w:highlight w:val="none"/>
        </w:rPr>
      </w:r>
      <w:r/>
    </w:p>
    <w:p>
      <w:pPr>
        <w:pStyle w:val="969"/>
        <w:numPr>
          <w:ilvl w:val="0"/>
          <w:numId w:val="10"/>
        </w:numPr>
        <w:ind w:left="0" w:firstLine="480"/>
        <w:spacing w:line="360" w:lineRule="auto"/>
        <w:tabs>
          <w:tab w:val="left" w:pos="1134" w:leader="none"/>
        </w:tabs>
        <w:rPr>
          <w:rFonts w:hint="eastAsia" w:ascii="宋体" w:hAnsi="宋体" w:cs="宋体"/>
          <w:color w:val="000000"/>
          <w:sz w:val="24"/>
          <w:highlight w:val="none"/>
        </w:rPr>
      </w:pPr>
      <w:r/>
      <w:bookmarkStart w:id="297" w:name="_Toc239475839"/>
      <w:r/>
      <w:bookmarkStart w:id="298" w:name="_Toc239475929"/>
      <w:r>
        <w:rPr>
          <w:rFonts w:hint="eastAsia" w:ascii="宋体" w:hAnsi="宋体" w:cs="宋体"/>
          <w:color w:val="000000"/>
          <w:sz w:val="24"/>
          <w:highlight w:val="none"/>
        </w:rPr>
        <w:t xml:space="preserve">管理高效有序：以管理为必要手段，确保公园高效有序、协调稳定地运行；</w:t>
      </w:r>
      <w:bookmarkEnd w:id="297"/>
      <w:r/>
      <w:bookmarkEnd w:id="298"/>
      <w:r>
        <w:rPr>
          <w:rFonts w:hint="eastAsia" w:ascii="宋体" w:hAnsi="宋体" w:cs="宋体"/>
          <w:color w:val="000000"/>
          <w:sz w:val="24"/>
          <w:highlight w:val="none"/>
        </w:rPr>
      </w:r>
      <w:r/>
    </w:p>
    <w:p>
      <w:pPr>
        <w:pStyle w:val="969"/>
        <w:numPr>
          <w:ilvl w:val="0"/>
          <w:numId w:val="10"/>
        </w:numPr>
        <w:ind w:left="0" w:firstLine="480"/>
        <w:spacing w:line="360" w:lineRule="auto"/>
        <w:tabs>
          <w:tab w:val="left" w:pos="1134" w:leader="none"/>
        </w:tabs>
        <w:rPr>
          <w:rFonts w:hint="eastAsia" w:ascii="宋体" w:hAnsi="宋体" w:cs="宋体"/>
          <w:color w:val="000000"/>
          <w:sz w:val="24"/>
          <w:highlight w:val="none"/>
        </w:rPr>
      </w:pPr>
      <w:r/>
      <w:bookmarkStart w:id="299" w:name="_Toc239475840"/>
      <w:r/>
      <w:bookmarkStart w:id="300" w:name="_Toc239475930"/>
      <w:r>
        <w:rPr>
          <w:rFonts w:hint="eastAsia" w:ascii="宋体" w:hAnsi="宋体" w:cs="宋体"/>
          <w:color w:val="000000"/>
          <w:sz w:val="24"/>
          <w:highlight w:val="none"/>
        </w:rPr>
        <w:t xml:space="preserve">成本经济可行：以经济实用为方针，有效控制公园物业管理运营成本。</w:t>
      </w:r>
      <w:bookmarkEnd w:id="299"/>
      <w:r/>
      <w:bookmarkEnd w:id="300"/>
      <w:r>
        <w:rPr>
          <w:rFonts w:hint="eastAsia" w:ascii="宋体" w:hAnsi="宋体" w:cs="宋体"/>
          <w:color w:val="000000"/>
          <w:sz w:val="24"/>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5.2项目物业管理服务内容及要求</w:t>
      </w:r>
      <w:r>
        <w:rPr>
          <w:rFonts w:hint="eastAsia" w:ascii="宋体" w:hAnsi="宋体" w:cs="宋体"/>
          <w:b/>
          <w:color w:val="000000"/>
          <w:sz w:val="24"/>
          <w:highlight w:val="none"/>
        </w:rPr>
      </w:r>
      <w:r/>
    </w:p>
    <w:p>
      <w:pPr>
        <w:pStyle w:val="969"/>
        <w:numPr>
          <w:ilvl w:val="0"/>
          <w:numId w:val="11"/>
        </w:numPr>
        <w:ind w:left="0" w:firstLine="480"/>
        <w:spacing w:line="360" w:lineRule="auto"/>
        <w:tabs>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招标物业管理服务内容：</w:t>
      </w:r>
      <w:r>
        <w:rPr>
          <w:rFonts w:hint="eastAsia" w:ascii="宋体" w:hAnsi="宋体" w:cs="宋体"/>
          <w:color w:val="000000"/>
          <w:sz w:val="24"/>
          <w:highlight w:val="none"/>
        </w:rPr>
      </w:r>
      <w:r/>
    </w:p>
    <w:p>
      <w:pPr>
        <w:pStyle w:val="969"/>
        <w:numPr>
          <w:ilvl w:val="0"/>
          <w:numId w:val="12"/>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园容保洁</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时刻保持公共区域、卫生间、景观湖面洁净无废弃杂物，使游客有一舒心游览环境。</w:t>
      </w:r>
      <w:r>
        <w:rPr>
          <w:rFonts w:hint="eastAsia" w:ascii="宋体" w:hAnsi="宋体" w:cs="宋体"/>
          <w:color w:val="000000"/>
          <w:sz w:val="24"/>
          <w:highlight w:val="none"/>
        </w:rPr>
      </w:r>
      <w:r/>
    </w:p>
    <w:p>
      <w:pPr>
        <w:pStyle w:val="969"/>
        <w:numPr>
          <w:ilvl w:val="0"/>
          <w:numId w:val="12"/>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公共设施管理</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维修人员持证上岗，受理各种报修、保养，检修制度完备；</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定期由专业人员巡护，保持一切设施正常、无安全隐患；</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保证服务范围内供水、供电的正常运行，尽量大能力消除可预防的隐患，防止和减少设施停运。</w:t>
      </w:r>
      <w:r>
        <w:rPr>
          <w:rFonts w:hint="eastAsia" w:ascii="宋体" w:hAnsi="宋体" w:cs="宋体"/>
          <w:color w:val="000000"/>
          <w:sz w:val="24"/>
          <w:highlight w:val="none"/>
        </w:rPr>
      </w:r>
      <w:r/>
    </w:p>
    <w:p>
      <w:pPr>
        <w:pStyle w:val="969"/>
        <w:numPr>
          <w:ilvl w:val="0"/>
          <w:numId w:val="12"/>
        </w:numPr>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公园安保</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保安人员身着有明显标志的工作服，有规范的工作制度，实行24小时值班制度；</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公园内的车辆有序停放，无乱停、乱放机动车、非机动车；</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加强治安防范工作，对公园内各个部位、治安死角等采取重点防范，并对可疑人员进行盘查，必要时检查其所带物品，防止治安事件的发生；</w:t>
      </w:r>
      <w:r>
        <w:rPr>
          <w:rFonts w:hint="eastAsia" w:ascii="宋体" w:hAnsi="宋体" w:cs="宋体"/>
          <w:color w:val="000000"/>
          <w:sz w:val="24"/>
          <w:highlight w:val="none"/>
        </w:rPr>
      </w:r>
      <w:r/>
    </w:p>
    <w:p>
      <w:pPr>
        <w:pStyle w:val="96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有健全的消防管理制度，定期对消防设施进行巡视、检查和维护，定期进行消防训练，保证有关人员掌握消防基本技能，根据火警仿生事故，做到预案，责任落实到人。</w:t>
      </w:r>
      <w:r>
        <w:rPr>
          <w:rFonts w:hint="eastAsia" w:ascii="宋体" w:hAnsi="宋体" w:cs="宋体"/>
          <w:color w:val="000000"/>
          <w:sz w:val="24"/>
          <w:highlight w:val="none"/>
        </w:rPr>
      </w:r>
      <w:r/>
    </w:p>
    <w:p>
      <w:pPr>
        <w:pStyle w:val="1217"/>
        <w:ind w:firstLine="480"/>
        <w:keepLines w:val="0"/>
        <w:keepNext w:val="0"/>
        <w:pageBreakBefore w:val="0"/>
        <w:spacing w:line="360" w:lineRule="auto"/>
        <w:widowControl w:val="off"/>
        <w:rPr>
          <w:rFonts w:hint="eastAsia" w:ascii="宋体" w:hAnsi="宋体" w:cs="宋体"/>
          <w:color w:val="000000"/>
          <w:highlight w:val="none"/>
        </w:rPr>
      </w:pPr>
      <w:r>
        <w:rPr>
          <w:rFonts w:hint="eastAsia" w:ascii="宋体" w:hAnsi="宋体" w:cs="宋体"/>
          <w:color w:val="000000"/>
          <w:highlight w:val="none"/>
        </w:rPr>
        <w:t xml:space="preserve">④讲解接待</w:t>
      </w:r>
      <w:r>
        <w:rPr>
          <w:rFonts w:hint="eastAsia" w:ascii="宋体" w:hAnsi="宋体" w:cs="宋体"/>
          <w:color w:val="000000"/>
          <w:highlight w:val="none"/>
        </w:rPr>
      </w:r>
      <w:r/>
    </w:p>
    <w:p>
      <w:pPr>
        <w:pStyle w:val="1217"/>
        <w:ind w:firstLine="480"/>
        <w:keepLines w:val="0"/>
        <w:keepNext w:val="0"/>
        <w:pageBreakBefore w:val="0"/>
        <w:spacing w:line="360" w:lineRule="auto"/>
        <w:widowControl w:val="off"/>
        <w:rPr>
          <w:rFonts w:ascii="宋体" w:hAnsi="宋体" w:cs="宋体"/>
          <w:color w:val="000000"/>
          <w:highlight w:val="none"/>
        </w:rPr>
      </w:pPr>
      <w:r>
        <w:rPr>
          <w:rFonts w:hint="eastAsia" w:ascii="宋体" w:hAnsi="宋体" w:cs="宋体"/>
          <w:color w:val="000000"/>
          <w:highlight w:val="none"/>
        </w:rPr>
        <w:t xml:space="preserve">配合做好相关参观接待及讲解服务。</w:t>
      </w:r>
      <w:r>
        <w:rPr>
          <w:rFonts w:ascii="宋体" w:hAnsi="宋体" w:cs="宋体"/>
          <w:color w:val="000000"/>
          <w:highlight w:val="none"/>
        </w:rPr>
      </w:r>
      <w:r/>
    </w:p>
    <w:p>
      <w:pPr>
        <w:pStyle w:val="969"/>
        <w:numPr>
          <w:ilvl w:val="0"/>
          <w:numId w:val="11"/>
        </w:numPr>
        <w:ind w:left="0" w:firstLine="480"/>
        <w:keepLines w:val="0"/>
        <w:keepNext w:val="0"/>
        <w:pageBreakBefore w:val="0"/>
        <w:spacing w:line="360" w:lineRule="auto"/>
        <w:widowControl w:val="off"/>
        <w:tabs>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招标物业管理服务要求：</w:t>
      </w:r>
      <w:r>
        <w:rPr>
          <w:rFonts w:hint="eastAsia" w:ascii="宋体" w:hAnsi="宋体" w:cs="宋体"/>
          <w:color w:val="000000"/>
          <w:sz w:val="24"/>
          <w:highlight w:val="none"/>
        </w:rPr>
      </w:r>
      <w:r/>
    </w:p>
    <w:p>
      <w:pPr>
        <w:pStyle w:val="96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各项物品、环境以及服务体现绿色环保要求。管理人员及持证工种持证上岗率100%；各种建筑物、公配设施完好；垃圾日产日清，垃圾收集及时；无重大事故发生；</w:t>
      </w:r>
      <w:r>
        <w:rPr>
          <w:rFonts w:hint="eastAsia" w:ascii="宋体" w:hAnsi="宋体" w:cs="宋体"/>
          <w:color w:val="000000"/>
          <w:sz w:val="24"/>
          <w:highlight w:val="none"/>
        </w:rPr>
      </w:r>
      <w:r/>
    </w:p>
    <w:p>
      <w:pPr>
        <w:pStyle w:val="96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物业管理服务人员要求：</w:t>
      </w:r>
      <w:r>
        <w:rPr>
          <w:rFonts w:hint="eastAsia" w:ascii="宋体" w:hAnsi="宋体" w:cs="宋体"/>
          <w:color w:val="000000"/>
          <w:sz w:val="24"/>
          <w:highlight w:val="none"/>
        </w:rPr>
      </w:r>
      <w:r/>
    </w:p>
    <w:p>
      <w:pPr>
        <w:pStyle w:val="969"/>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项目主要管理人员具有丰富的综合性大型项目管理经验，有较强的工作能力；服务人员要求统一着装，干净、整洁、挂牌服务，讲究礼仪、仪表，态度热情，服务到位。</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0"/>
        <w:gridCol w:w="1800"/>
        <w:gridCol w:w="5316"/>
      </w:tblGrid>
      <w:tr>
        <w:trPr>
          <w:cantSplit/>
          <w:trHeight w:val="467"/>
        </w:trPr>
        <w:tc>
          <w:tcPr>
            <w:gridSpan w:val="3"/>
            <w:shd w:val="clear" w:color="auto" w:fill="3366ff"/>
            <w:tcW w:w="8806" w:type="dxa"/>
            <w:vAlign w:val="center"/>
            <w:textDirection w:val="lrTb"/>
            <w:noWrap w:val="false"/>
          </w:tcPr>
          <w:p>
            <w:pPr>
              <w:pStyle w:val="969"/>
              <w:jc w:val="center"/>
              <w:spacing w:line="360" w:lineRule="auto"/>
              <w:tabs>
                <w:tab w:val="left" w:pos="36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物业管理服务人员须具备要求</w:t>
            </w:r>
            <w:r>
              <w:rPr>
                <w:rFonts w:hint="eastAsia" w:ascii="宋体" w:hAnsi="宋体" w:cs="宋体"/>
                <w:b/>
                <w:color w:val="000000"/>
                <w:sz w:val="24"/>
                <w:szCs w:val="24"/>
                <w:highlight w:val="none"/>
              </w:rPr>
            </w:r>
            <w:r/>
          </w:p>
        </w:tc>
      </w:tr>
      <w:tr>
        <w:trPr>
          <w:cantSplit/>
          <w:trHeight w:val="611"/>
        </w:trPr>
        <w:tc>
          <w:tcPr>
            <w:shd w:val="clear" w:color="auto" w:fill="3366ff"/>
            <w:tcW w:w="1690" w:type="dxa"/>
            <w:vAlign w:val="center"/>
            <w:textDirection w:val="lrTb"/>
            <w:noWrap w:val="false"/>
          </w:tcPr>
          <w:p>
            <w:pPr>
              <w:pStyle w:val="969"/>
              <w:jc w:val="center"/>
              <w:spacing w:line="360" w:lineRule="auto"/>
              <w:tabs>
                <w:tab w:val="left" w:pos="36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岗位</w:t>
            </w:r>
            <w:r>
              <w:rPr>
                <w:rFonts w:hint="eastAsia" w:ascii="宋体" w:hAnsi="宋体" w:cs="宋体"/>
                <w:b/>
                <w:color w:val="000000"/>
                <w:sz w:val="24"/>
                <w:szCs w:val="24"/>
                <w:highlight w:val="none"/>
              </w:rPr>
            </w:r>
            <w:r/>
          </w:p>
        </w:tc>
        <w:tc>
          <w:tcPr>
            <w:shd w:val="clear" w:color="auto" w:fill="3366ff"/>
            <w:tcW w:w="1800" w:type="dxa"/>
            <w:vAlign w:val="center"/>
            <w:textDirection w:val="lrTb"/>
            <w:noWrap w:val="false"/>
          </w:tcPr>
          <w:p>
            <w:pPr>
              <w:pStyle w:val="969"/>
              <w:jc w:val="center"/>
              <w:spacing w:line="360" w:lineRule="auto"/>
              <w:tabs>
                <w:tab w:val="left" w:pos="36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职责</w:t>
            </w:r>
            <w:r>
              <w:rPr>
                <w:rFonts w:hint="eastAsia" w:ascii="宋体" w:hAnsi="宋体" w:cs="宋体"/>
                <w:b/>
                <w:color w:val="000000"/>
                <w:sz w:val="24"/>
                <w:szCs w:val="24"/>
                <w:highlight w:val="none"/>
              </w:rPr>
            </w:r>
            <w:r/>
          </w:p>
        </w:tc>
        <w:tc>
          <w:tcPr>
            <w:shd w:val="clear" w:color="auto" w:fill="3366ff"/>
            <w:tcW w:w="5316" w:type="dxa"/>
            <w:vAlign w:val="center"/>
            <w:textDirection w:val="lrTb"/>
            <w:noWrap w:val="false"/>
          </w:tcPr>
          <w:p>
            <w:pPr>
              <w:pStyle w:val="969"/>
              <w:jc w:val="center"/>
              <w:spacing w:line="360" w:lineRule="auto"/>
              <w:tabs>
                <w:tab w:val="left" w:pos="36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具备条件</w:t>
            </w:r>
            <w:r>
              <w:rPr>
                <w:rFonts w:hint="eastAsia" w:ascii="宋体" w:hAnsi="宋体" w:cs="宋体"/>
                <w:b/>
                <w:color w:val="000000"/>
                <w:sz w:val="24"/>
                <w:szCs w:val="24"/>
                <w:highlight w:val="none"/>
              </w:rPr>
            </w:r>
            <w:r/>
          </w:p>
        </w:tc>
      </w:tr>
      <w:tr>
        <w:trPr>
          <w:cantSplit/>
          <w:trHeight w:val="996"/>
        </w:trPr>
        <w:tc>
          <w:tcPr>
            <w:tcW w:w="1690"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hint="eastAsia" w:ascii="宋体" w:hAnsi="宋体" w:cs="宋体"/>
                <w:color w:val="000000"/>
                <w:sz w:val="24"/>
                <w:szCs w:val="24"/>
                <w:highlight w:val="none"/>
              </w:rPr>
            </w:r>
            <w:r/>
          </w:p>
        </w:tc>
        <w:tc>
          <w:tcPr>
            <w:tcW w:w="1800"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全面负责项目工作</w:t>
            </w:r>
            <w:r>
              <w:rPr>
                <w:rFonts w:hint="eastAsia" w:ascii="宋体" w:hAnsi="宋体" w:cs="宋体"/>
                <w:color w:val="000000"/>
                <w:sz w:val="24"/>
                <w:szCs w:val="24"/>
                <w:highlight w:val="none"/>
              </w:rPr>
            </w:r>
            <w:r/>
          </w:p>
        </w:tc>
        <w:tc>
          <w:tcPr>
            <w:tcW w:w="5316"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40</w:t>
            </w:r>
            <w:r>
              <w:rPr>
                <w:rFonts w:hint="eastAsia" w:ascii="宋体" w:hAnsi="宋体" w:cs="宋体"/>
                <w:color w:val="000000"/>
                <w:sz w:val="24"/>
                <w:szCs w:val="24"/>
                <w:highlight w:val="none"/>
              </w:rPr>
              <w:t xml:space="preserve">周岁以下，有相关工作经验，协调能力强。</w:t>
            </w:r>
            <w:r>
              <w:rPr>
                <w:rFonts w:hint="eastAsia" w:ascii="宋体" w:hAnsi="宋体" w:cs="宋体"/>
                <w:color w:val="000000"/>
                <w:sz w:val="24"/>
                <w:szCs w:val="24"/>
                <w:highlight w:val="none"/>
              </w:rPr>
            </w:r>
            <w:r/>
          </w:p>
        </w:tc>
      </w:tr>
      <w:tr>
        <w:trPr>
          <w:cantSplit/>
          <w:trHeight w:val="650"/>
        </w:trPr>
        <w:tc>
          <w:tcPr>
            <w:tcW w:w="1690"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保安人员</w:t>
            </w:r>
            <w:r>
              <w:rPr>
                <w:rFonts w:hint="eastAsia" w:ascii="宋体" w:hAnsi="宋体" w:cs="宋体"/>
                <w:color w:val="000000"/>
                <w:sz w:val="24"/>
                <w:szCs w:val="24"/>
                <w:highlight w:val="none"/>
              </w:rPr>
            </w:r>
            <w:r/>
          </w:p>
        </w:tc>
        <w:tc>
          <w:tcPr>
            <w:tcW w:w="1800"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安全保卫、秩序维护、消防</w:t>
            </w:r>
            <w:r>
              <w:rPr>
                <w:rFonts w:hint="eastAsia" w:ascii="宋体" w:hAnsi="宋体" w:cs="宋体"/>
                <w:color w:val="000000"/>
                <w:sz w:val="24"/>
                <w:szCs w:val="24"/>
                <w:highlight w:val="none"/>
              </w:rPr>
            </w:r>
            <w:r/>
          </w:p>
        </w:tc>
        <w:tc>
          <w:tcPr>
            <w:tcW w:w="5316"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55周岁以下，有责任心，身体健康，反应敏捷，具有一定的工作经验。</w:t>
            </w:r>
            <w:r>
              <w:rPr>
                <w:rFonts w:hint="eastAsia" w:ascii="宋体" w:hAnsi="宋体" w:cs="宋体"/>
                <w:color w:val="000000"/>
                <w:sz w:val="24"/>
                <w:szCs w:val="24"/>
                <w:highlight w:val="none"/>
              </w:rPr>
            </w:r>
            <w:r/>
          </w:p>
        </w:tc>
      </w:tr>
      <w:tr>
        <w:trPr>
          <w:cantSplit/>
          <w:trHeight w:val="250"/>
        </w:trPr>
        <w:tc>
          <w:tcPr>
            <w:tcW w:w="1690" w:type="dxa"/>
            <w:vAlign w:val="center"/>
            <w:textDirection w:val="lrTb"/>
            <w:noWrap w:val="false"/>
          </w:tcPr>
          <w:p>
            <w:pPr>
              <w:pStyle w:val="969"/>
              <w:jc w:val="center"/>
              <w:spacing w:line="360" w:lineRule="auto"/>
              <w:tabs>
                <w:tab w:val="left" w:pos="360" w:leader="none"/>
              </w:tabs>
              <w:rPr>
                <w:rFonts w:ascii="宋体" w:hAnsi="宋体" w:cs="宋体"/>
                <w:color w:val="000000"/>
                <w:sz w:val="24"/>
                <w:szCs w:val="24"/>
                <w:highlight w:val="none"/>
              </w:rPr>
            </w:pPr>
            <w:r>
              <w:rPr>
                <w:rFonts w:hint="eastAsia"/>
                <w:color w:val="000000"/>
                <w:sz w:val="24"/>
                <w:szCs w:val="24"/>
                <w:highlight w:val="none"/>
              </w:rPr>
              <w:t xml:space="preserve">接待负责人兼保洁主管</w:t>
            </w:r>
            <w:r>
              <w:rPr>
                <w:rFonts w:ascii="宋体" w:hAnsi="宋体" w:cs="宋体"/>
                <w:color w:val="000000"/>
                <w:sz w:val="24"/>
                <w:szCs w:val="24"/>
                <w:highlight w:val="none"/>
              </w:rPr>
            </w:r>
            <w:r/>
          </w:p>
        </w:tc>
        <w:tc>
          <w:tcPr>
            <w:tcW w:w="1800" w:type="dxa"/>
            <w:vAlign w:val="center"/>
            <w:textDirection w:val="lrTb"/>
            <w:noWrap w:val="false"/>
          </w:tcPr>
          <w:p>
            <w:pPr>
              <w:pStyle w:val="969"/>
              <w:spacing w:line="36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全面负责室内外清洁卫生管理工作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负责参观接待任务</w:t>
            </w:r>
            <w:r>
              <w:rPr>
                <w:rFonts w:ascii="宋体" w:hAnsi="宋体" w:eastAsia="宋体" w:cs="宋体"/>
                <w:color w:val="000000"/>
                <w:sz w:val="24"/>
                <w:szCs w:val="24"/>
                <w:highlight w:val="none"/>
                <w:lang w:val="en-US" w:eastAsia="zh-CN"/>
              </w:rPr>
            </w:r>
            <w:r/>
          </w:p>
        </w:tc>
        <w:tc>
          <w:tcPr>
            <w:tcW w:w="5316"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50</w:t>
            </w:r>
            <w:r>
              <w:rPr>
                <w:rFonts w:hint="eastAsia" w:ascii="宋体" w:hAnsi="宋体" w:cs="宋体"/>
                <w:color w:val="000000"/>
                <w:sz w:val="24"/>
                <w:szCs w:val="24"/>
                <w:highlight w:val="none"/>
              </w:rPr>
              <w:t xml:space="preserve">周岁以下，具备一定的管理能力，有较强的组织能力、管理能力协调能力，熟悉参观接待流程，熟悉各类清洁工具的使用和保养方法。</w:t>
            </w:r>
            <w:r>
              <w:rPr>
                <w:rFonts w:hint="eastAsia" w:ascii="宋体" w:hAnsi="宋体" w:cs="宋体"/>
                <w:color w:val="000000"/>
                <w:sz w:val="24"/>
                <w:szCs w:val="24"/>
                <w:highlight w:val="none"/>
              </w:rPr>
            </w:r>
            <w:r/>
          </w:p>
        </w:tc>
      </w:tr>
      <w:tr>
        <w:trPr>
          <w:cantSplit/>
          <w:trHeight w:val="712"/>
        </w:trPr>
        <w:tc>
          <w:tcPr>
            <w:tcW w:w="1690" w:type="dxa"/>
            <w:vAlign w:val="center"/>
            <w:textDirection w:val="lrTb"/>
            <w:noWrap w:val="false"/>
          </w:tcPr>
          <w:p>
            <w:pPr>
              <w:pStyle w:val="969"/>
              <w:jc w:val="center"/>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保洁人员</w:t>
            </w:r>
            <w:r>
              <w:rPr>
                <w:rFonts w:ascii="宋体" w:hAnsi="宋体" w:cs="宋体"/>
                <w:color w:val="000000"/>
                <w:sz w:val="24"/>
                <w:szCs w:val="24"/>
                <w:highlight w:val="none"/>
              </w:rPr>
            </w:r>
            <w:r/>
          </w:p>
        </w:tc>
        <w:tc>
          <w:tcPr>
            <w:tcW w:w="1800"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打扫清洁卫生、虫控</w:t>
            </w:r>
            <w:r>
              <w:rPr>
                <w:rFonts w:hint="eastAsia" w:ascii="宋体" w:hAnsi="宋体" w:cs="宋体"/>
                <w:color w:val="000000"/>
                <w:sz w:val="24"/>
                <w:szCs w:val="24"/>
                <w:highlight w:val="none"/>
              </w:rPr>
            </w:r>
            <w:r/>
          </w:p>
        </w:tc>
        <w:tc>
          <w:tcPr>
            <w:tcW w:w="5316"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60</w:t>
            </w:r>
            <w:r>
              <w:rPr>
                <w:rFonts w:hint="eastAsia" w:ascii="宋体" w:hAnsi="宋体" w:cs="宋体"/>
                <w:color w:val="000000"/>
                <w:sz w:val="24"/>
                <w:szCs w:val="24"/>
                <w:highlight w:val="none"/>
              </w:rPr>
              <w:t xml:space="preserve">周岁以下，能吃苦耐劳，工作兢兢业业，文明礼貌、卫生意识强，具有一定的工作经验。</w:t>
            </w:r>
            <w:r>
              <w:rPr>
                <w:rFonts w:hint="eastAsia" w:ascii="宋体" w:hAnsi="宋体" w:cs="宋体"/>
                <w:color w:val="000000"/>
                <w:sz w:val="24"/>
                <w:szCs w:val="24"/>
                <w:highlight w:val="none"/>
              </w:rPr>
            </w:r>
            <w:r/>
          </w:p>
        </w:tc>
      </w:tr>
      <w:tr>
        <w:trPr>
          <w:cantSplit/>
          <w:trHeight w:val="1216"/>
        </w:trPr>
        <w:tc>
          <w:tcPr>
            <w:tcW w:w="1690"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设备主管</w:t>
            </w:r>
            <w:r>
              <w:rPr>
                <w:rFonts w:hint="eastAsia" w:ascii="宋体" w:hAnsi="宋体" w:cs="宋体"/>
                <w:color w:val="000000"/>
                <w:sz w:val="24"/>
                <w:szCs w:val="24"/>
                <w:highlight w:val="none"/>
              </w:rPr>
            </w:r>
            <w:r/>
          </w:p>
        </w:tc>
        <w:tc>
          <w:tcPr>
            <w:tcW w:w="1800"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全面负责建筑物、各种设施设备的运行管理、</w:t>
            </w:r>
            <w:r>
              <w:rPr>
                <w:rFonts w:hint="eastAsia" w:ascii="宋体" w:hAnsi="宋体" w:cs="宋体"/>
                <w:color w:val="000000"/>
                <w:sz w:val="24"/>
                <w:szCs w:val="24"/>
                <w:highlight w:val="none"/>
                <w:lang w:val="en-US" w:eastAsia="zh-CN"/>
              </w:rPr>
              <w:t xml:space="preserve">负责各方</w:t>
            </w:r>
            <w:r>
              <w:rPr>
                <w:rFonts w:hint="eastAsia" w:ascii="宋体" w:hAnsi="宋体" w:cs="宋体"/>
                <w:color w:val="000000"/>
                <w:sz w:val="24"/>
                <w:szCs w:val="24"/>
                <w:highlight w:val="none"/>
              </w:rPr>
              <w:t xml:space="preserve">的协调</w:t>
            </w:r>
            <w:r>
              <w:rPr>
                <w:rFonts w:hint="eastAsia" w:ascii="宋体" w:hAnsi="宋体" w:cs="宋体"/>
                <w:color w:val="000000"/>
                <w:sz w:val="24"/>
                <w:szCs w:val="24"/>
                <w:highlight w:val="none"/>
              </w:rPr>
            </w:r>
            <w:r/>
          </w:p>
        </w:tc>
        <w:tc>
          <w:tcPr>
            <w:tcW w:w="5316"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50周岁以下，熟悉各种配电、消防、电子、电梯、空调等的管理运作。</w:t>
            </w:r>
            <w:r>
              <w:rPr>
                <w:rFonts w:hint="eastAsia" w:ascii="宋体" w:hAnsi="宋体" w:cs="宋体"/>
                <w:color w:val="000000"/>
                <w:sz w:val="24"/>
                <w:szCs w:val="24"/>
                <w:highlight w:val="none"/>
              </w:rPr>
            </w:r>
            <w:r/>
          </w:p>
        </w:tc>
      </w:tr>
      <w:tr>
        <w:trPr>
          <w:cantSplit/>
          <w:trHeight w:val="1216"/>
        </w:trPr>
        <w:tc>
          <w:tcPr>
            <w:tcW w:w="1690" w:type="dxa"/>
            <w:vAlign w:val="center"/>
            <w:textDirection w:val="lrTb"/>
            <w:noWrap w:val="false"/>
          </w:tcPr>
          <w:p>
            <w:pPr>
              <w:pStyle w:val="969"/>
              <w:jc w:val="center"/>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设备人员</w:t>
            </w:r>
            <w:r>
              <w:rPr>
                <w:rFonts w:ascii="宋体" w:hAnsi="宋体" w:cs="宋体"/>
                <w:color w:val="000000"/>
                <w:sz w:val="24"/>
                <w:szCs w:val="24"/>
                <w:highlight w:val="none"/>
              </w:rPr>
            </w:r>
            <w:r/>
          </w:p>
        </w:tc>
        <w:tc>
          <w:tcPr>
            <w:tcW w:w="1800" w:type="dxa"/>
            <w:vAlign w:val="center"/>
            <w:textDirection w:val="lrTb"/>
            <w:noWrap w:val="false"/>
          </w:tcPr>
          <w:p>
            <w:pPr>
              <w:pStyle w:val="969"/>
              <w:spacing w:line="360" w:lineRule="auto"/>
              <w:tabs>
                <w:tab w:val="left" w:pos="3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协助设备主管从事相关工程类工作</w:t>
            </w:r>
            <w:r>
              <w:rPr>
                <w:rFonts w:ascii="宋体" w:hAnsi="宋体" w:cs="宋体"/>
                <w:color w:val="000000"/>
                <w:sz w:val="24"/>
                <w:szCs w:val="24"/>
                <w:highlight w:val="none"/>
              </w:rPr>
            </w:r>
            <w:r/>
          </w:p>
        </w:tc>
        <w:tc>
          <w:tcPr>
            <w:tcW w:w="5316" w:type="dxa"/>
            <w:vAlign w:val="center"/>
            <w:textDirection w:val="lrTb"/>
            <w:noWrap w:val="false"/>
          </w:tcPr>
          <w:p>
            <w:pPr>
              <w:pStyle w:val="969"/>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55周岁以下，熟悉工程维修维保类操作流程。</w:t>
            </w:r>
            <w:r>
              <w:rPr>
                <w:rFonts w:hint="eastAsia" w:ascii="宋体" w:hAnsi="宋体" w:cs="宋体"/>
                <w:color w:val="000000"/>
                <w:sz w:val="24"/>
                <w:szCs w:val="24"/>
                <w:highlight w:val="none"/>
              </w:rPr>
            </w:r>
            <w:r/>
          </w:p>
        </w:tc>
      </w:tr>
    </w:tbl>
    <w:p>
      <w:pPr>
        <w:pStyle w:val="1217"/>
        <w:rPr>
          <w:rFonts w:hint="eastAsia" w:ascii="宋体" w:hAnsi="宋体" w:cs="宋体"/>
          <w:color w:val="000000"/>
          <w:highlight w:val="none"/>
        </w:rPr>
      </w:pPr>
      <w:r>
        <w:rPr>
          <w:rFonts w:hint="eastAsia" w:ascii="宋体" w:hAnsi="宋体" w:cs="宋体"/>
          <w:color w:val="000000"/>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5.3项目物业管理服务细述</w:t>
      </w:r>
      <w:r>
        <w:rPr>
          <w:rFonts w:hint="eastAsia" w:ascii="宋体" w:hAnsi="宋体" w:cs="宋体"/>
          <w:b/>
          <w:color w:val="000000"/>
          <w:sz w:val="24"/>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5.3.1保安管理服务</w:t>
      </w:r>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培训工作的具体情况，物业安保人员应实行二十四小时全天定岗检查及流动巡检相结合的管理模式，在管理范围进行安全保卫、监视监控、消防应急、车辆停放等的管理和引导，协助处理突发事件、治安事件，做好防火、防盗等工作，履行火险、火灾的救助义务，保证公园的安全，具体要求如下：</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①安保人员实行24小时值班制度，主入口安排安保人员立岗执勤，需经过专业培训，具有良好的军姿形象，配备全套值勤物品。</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②安保人员应热情礼貌、全面周到地做好接待、引导等服务，维护公园的秩序，保障行人安全，畅通。</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安保监控人员24小时值班，监控公园情况，并应熟悉公园消防设施的分布及设备使用；熟练使用和掌握监控所有设备，对反映出的问题及时汇报处理，并对小故障能自己处理，协助维护和保护公园的公共设施，保证公园内物品的安全和人员生命财产安全。</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④安保人员应对公园所属区域，进行定时巡查，并做好巡视记录，维护区域内的正常治安秩序，检查、发现安全防范方面的漏洞，做好突发事件或意外事故的处理。</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⑤安保人员要做好物品进入审查，不得有违禁物品进入公园，时刻注意公共区域无烟蒂、无明火。</w:t>
      </w:r>
      <w:r>
        <w:rPr>
          <w:rFonts w:hint="eastAsia" w:ascii="宋体" w:hAnsi="宋体" w:cs="宋体"/>
          <w:color w:val="000000"/>
          <w:sz w:val="24"/>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5.3.2清洁管理服务</w:t>
      </w:r>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为公园内所有公共区域、公共设施及办公区域提供清洁服务。物业需安排足够清洁人员，采用定时巡视打扫，定点打扫，定时保养相结合的方法对公园实施全面的清洁保养，并有相关清洁记录。具体要求如下：</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①公共区域、卫生间等每天定时清洁。保持地面无垃圾，无污迹，洁净明亮。对使用频率较高的区域，如卫生间等进行不间断清洁，清洁标准及清洁频率以酒店清洁标准为标准，做到一尘不染。</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②负责公园广场、管理用房、游客中心、停车场、山坡、桥面、园内公共道路、路面、护栏、玻璃护面等的保洁工作以及花台、绿化带、湖面、明沟、渠等的垃圾清理收集工作。</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③垃圾桶每日至少清理1次，如筒内垃圾超过容量的1/2，立即清理，并摆放整齐，外观整洁。</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④用毛巾擦干净玻璃、镜面，玻璃门窗无污渍、水迹，并有明显安全标志。</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5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⑤</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卫生间保持随时通风换气，用洗洁剂清洗大、小便器，用快捷布擦洗洗手盆并冲干净，用毛巾抹墙面、台面、开关、门牌，喷洒空气清新剂或香水，小便器内放置香球等。做到室内无异味、臭味。</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⑥喷泉池每个月清洗一次，保持水面洁净，水底无垃圾淤泥等杂物，按要求做好其他清洁工作，遇突击任务及重大活动时应按要求完成布置的工作。</w:t>
      </w:r>
      <w:r>
        <w:rPr>
          <w:rFonts w:hint="eastAsia" w:ascii="宋体" w:hAnsi="宋体" w:cs="宋体"/>
          <w:color w:val="000000"/>
          <w:sz w:val="24"/>
          <w:highlight w:val="none"/>
        </w:rPr>
      </w:r>
      <w:r/>
    </w:p>
    <w:p>
      <w:pPr>
        <w:pStyle w:val="96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5.3.3设备运行管理服务</w:t>
      </w:r>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物业负责各类型设备的日常保养、维护及管理，专业设备按照规范配合专业单位进行检修及维护，一般设备应做好日常管理维护工作，出现问题及时解决，建立有效的设备维保手册，做到有台帐、有记录，保证各项设备的正常、安全运行，具体要求如下： </w:t>
      </w:r>
      <w:r>
        <w:rPr>
          <w:rFonts w:hint="eastAsia" w:ascii="宋体" w:hAnsi="宋体" w:cs="宋体"/>
          <w:color w:val="000000"/>
          <w:sz w:val="24"/>
          <w:highlight w:val="none"/>
        </w:rPr>
      </w:r>
      <w:r/>
    </w:p>
    <w:p>
      <w:pPr>
        <w:pStyle w:val="969"/>
        <w:numPr>
          <w:ilvl w:val="0"/>
          <w:numId w:val="13"/>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保证设备正常运转，专业设备按照规范配合专业单位进行检修及维护，做好台账资料；一般设备应做好日常管理维护工作，出现问题及时解决。</w:t>
      </w:r>
      <w:r>
        <w:rPr>
          <w:rFonts w:hint="eastAsia" w:ascii="宋体" w:hAnsi="宋体" w:cs="宋体"/>
          <w:color w:val="000000"/>
          <w:sz w:val="24"/>
          <w:highlight w:val="none"/>
          <w:lang w:val="en-US" w:eastAsia="zh-CN"/>
        </w:rPr>
        <w:t xml:space="preserve">设备零星维修由投标人负责，维修所需材料由投标人自行承担（含在投标报价中），设备大修由采购人负责维修。</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2）电气运行、维护、管理：保持配电箱（柜）和电气连接点接触良好安全正常工作，按需要给各类用电设备和用电器供电，保持设备清洁，定期清扫；定期和不定期进行检查，发现隐患及时与</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联系，督促、配合维修；处理小故障，事故的紧急处理。维护好公园的供配电，提高供电系统的安全性和可靠性及稳定性。</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3）室内外照明和泛光照明：室内外照明的运行、维修和管理，按要求开、闭灯光，保持设备良好；灯具、灯泡自然损坏及时与</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联系</w:t>
      </w:r>
      <w:r>
        <w:rPr>
          <w:rFonts w:hint="eastAsia" w:ascii="宋体" w:hAnsi="宋体" w:cs="宋体"/>
          <w:color w:val="000000"/>
          <w:sz w:val="24"/>
          <w:highlight w:val="none"/>
          <w:lang w:val="en-US" w:eastAsia="zh-CN"/>
        </w:rPr>
        <w:t xml:space="preserve">并</w:t>
      </w:r>
      <w:r>
        <w:rPr>
          <w:rFonts w:hint="eastAsia" w:ascii="宋体" w:hAnsi="宋体" w:cs="宋体"/>
          <w:color w:val="000000"/>
          <w:sz w:val="24"/>
          <w:highlight w:val="none"/>
        </w:rPr>
        <w:t xml:space="preserve">修复；有节能管理措施；保持设备清洁。（场外照明接市政）</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消防系统：消防供水系统、电气系统、阀门、泵水池的日常维护和管理；自动消防系统的运行、维保；消防器材的管理，并组建消防中心；严格执行消防安全有关法规，制定各种制度、规程；实行防火责任制，开展消防安全教育，组织防火检查，消除火灾隐患，定期检查消防器材和设施，发现问题及时与</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联系，配合设备设施维修；每日进行消防巡视，检查，记录，建立必要的台帐，制定灭火和应急疏散预案；保持设备设施的完好，做好消防设备设施的清洁工作。</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排水和卫生设备系统：给水系统从进户端水表开始到各出水口和卫生设备，排水系统从排水口到雨水出口和城市污（雨）水管网的接入口的正常运行、维护、管理；保持给排水管路畅通，如有不畅要及时疏通排除，如有漏水要及时修复，保持阀门和水泵良好；阀门和水泵有故障时及时与</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联系、配合修复；对长期不用的水泵、阀门要定期检查、测试运行，保持设备清洁；发生紧急情况时及时采取应急措施，卫生设备的阀门、排水口、感应器、水箱等要保持完好。保持水泵的定期运行，满足水生态养护需要。</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6）暖通（新风）系统：VRV空调系统、通风系统的运行监督及与保修方联系，按</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要求运行。</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7）变配电：高低压配电柜的运行、维护；持证上岗，认真作好各类记录，监视电压、电流变化，调整负荷分配，使高低压设备供电可靠稳定，做好日常维保与设备卫生工作。</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弱电系统：包含综合布线系统、计算机网络系统、信息发布系统、有线电视系统、公共广播系统、智能会议系统、安全防范系统、应急指挥系统、机房建设系统、数字化系统、综合管路、中央集成管理系统等子系统的软硬件管理和维护。正确使用各系统设备，完全掌握使用方法。保障电视系统、音响系统、视讯设备的正常运行，并对该设备作好维护保养工作。做好大型活动所需音响设备的调试与使用保障。对监控系统、消防系统等设备做周期性的切换实验，保障系统安全可靠正常运行，发现问题及时与</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联系配合维修。</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强电系统：按规定巡视检查各种设施设备运行情况，按时认真做好各种运行记录及报表，保管好各种技术资料，做好保密工作。按操作规程实施操作，确保全系统正常安全运行。发现故障应及时汇报并及时复原，无不安全隐患。</w:t>
      </w:r>
      <w:r>
        <w:rPr>
          <w:rFonts w:hint="eastAsia" w:ascii="宋体" w:hAnsi="宋体" w:cs="宋体"/>
          <w:color w:val="000000"/>
          <w:sz w:val="24"/>
          <w:highlight w:val="none"/>
        </w:rPr>
      </w:r>
      <w:r/>
    </w:p>
    <w:p>
      <w:pPr>
        <w:pStyle w:val="96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10）工程维修保养：门窗、地墙面、水池、道路、桥梁、景观小品等建筑的日常维修维护，保证园区内道路、桥梁无破损。</w:t>
      </w:r>
      <w:r>
        <w:rPr>
          <w:rFonts w:hint="eastAsia" w:ascii="宋体" w:hAnsi="宋体" w:cs="宋体"/>
          <w:color w:val="000000"/>
          <w:sz w:val="24"/>
          <w:highlight w:val="none"/>
          <w:lang w:val="en-US" w:eastAsia="zh-CN"/>
        </w:rPr>
        <w:t xml:space="preserve">涉及到结构破损的，由采购人负责维修。</w:t>
      </w:r>
      <w:r>
        <w:rPr>
          <w:rFonts w:ascii="宋体" w:hAnsi="宋体" w:eastAsia="宋体" w:cs="宋体"/>
          <w:color w:val="000000"/>
          <w:sz w:val="24"/>
          <w:highlight w:val="none"/>
          <w:lang w:val="en-US" w:eastAsia="zh-CN"/>
        </w:rPr>
      </w:r>
      <w:r/>
    </w:p>
    <w:p>
      <w:pPr>
        <w:pStyle w:val="969"/>
        <w:rPr>
          <w:rFonts w:hint="eastAsia" w:ascii="宋体" w:hAnsi="宋体" w:cs="宋体"/>
          <w:b/>
          <w:color w:val="000000"/>
          <w:sz w:val="24"/>
          <w:highlight w:val="none"/>
        </w:rPr>
      </w:pPr>
      <w:r>
        <w:rPr>
          <w:rFonts w:hint="eastAsia" w:ascii="宋体" w:hAnsi="宋体" w:cs="宋体"/>
          <w:b/>
          <w:color w:val="000000"/>
          <w:sz w:val="24"/>
          <w:highlight w:val="none"/>
        </w:rPr>
        <w:t xml:space="preserve">三、项目物业管理服务标准</w:t>
      </w:r>
      <w:r>
        <w:rPr>
          <w:rFonts w:hint="eastAsia" w:ascii="宋体" w:hAnsi="宋体" w:cs="宋体"/>
          <w:b/>
          <w:color w:val="000000"/>
          <w:sz w:val="24"/>
          <w:highlight w:val="none"/>
        </w:rPr>
      </w:r>
      <w:r/>
    </w:p>
    <w:p>
      <w:pPr>
        <w:pStyle w:val="969"/>
        <w:ind w:firstLine="482"/>
        <w:spacing w:before="5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1.日常管理服务标准</w:t>
      </w:r>
      <w:r>
        <w:rPr>
          <w:rFonts w:hint="eastAsia" w:ascii="宋体" w:hAnsi="宋体" w:cs="宋体"/>
          <w:b/>
          <w:color w:val="000000"/>
          <w:sz w:val="24"/>
          <w:highlight w:val="none"/>
        </w:rPr>
      </w:r>
      <w:r/>
    </w:p>
    <w:tbl>
      <w:tblPr>
        <w:tblW w:w="0" w:type="auto"/>
        <w:jc w:val="center"/>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0" w:type="dxa"/>
        </w:tblCellMar>
        <w:tblLook w:val="04A0" w:firstRow="1" w:lastRow="0" w:firstColumn="1" w:lastColumn="0" w:noHBand="0" w:noVBand="1"/>
      </w:tblPr>
      <w:tblGrid>
        <w:gridCol w:w="931"/>
        <w:gridCol w:w="1350"/>
        <w:gridCol w:w="6614"/>
      </w:tblGrid>
      <w:tr>
        <w:trPr>
          <w:cantSplit/>
          <w:trHeight w:val="369"/>
          <w:tblHeader/>
        </w:trPr>
        <w:tc>
          <w:tcPr>
            <w:shd w:val="clear" w:color="auto" w:fill="3366ff"/>
            <w:tcMar>
              <w:left w:w="15" w:type="dxa"/>
              <w:top w:w="15" w:type="dxa"/>
              <w:right w:w="15" w:type="dxa"/>
              <w:bottom w:w="0" w:type="dxa"/>
            </w:tcMar>
            <w:tcW w:w="93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shd w:val="clear" w:color="auto" w:fill="3366ff"/>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shd w:val="clear" w:color="auto" w:fill="3366ff"/>
            <w:tcMar>
              <w:left w:w="15" w:type="dxa"/>
              <w:top w:w="15" w:type="dxa"/>
              <w:right w:w="15" w:type="dxa"/>
              <w:bottom w:w="0" w:type="dxa"/>
            </w:tcMar>
            <w:tcW w:w="6614"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tc>
      </w:tr>
      <w:tr>
        <w:trPr>
          <w:cantSplit/>
          <w:trHeight w:val="369"/>
        </w:trPr>
        <w:tc>
          <w:tcPr>
            <w:tcMar>
              <w:left w:w="15" w:type="dxa"/>
              <w:top w:w="15" w:type="dxa"/>
              <w:right w:w="15" w:type="dxa"/>
              <w:bottom w:w="0" w:type="dxa"/>
            </w:tcMar>
            <w:tcW w:w="93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机构设置</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人员素质</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（1）项目负责人应熟悉物业管理相关法规，并能规范组织管理服务工作。                                                   </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（2）项目负责人和管理人员，统一着装，挂牌上岗，仪表整洁规范。</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（3）接待负责人兼保洁主管能熟练掌握各类接待参观流程，熟悉各类保洁工具的使用，并能有效组织实施。</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（4）技术作业人员按照有关规定取得岗位证书，挂牌上岗。 </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24小时服务。</w:t>
            </w:r>
            <w:r>
              <w:rPr>
                <w:rFonts w:hint="eastAsia" w:ascii="宋体" w:hAnsi="宋体" w:eastAsia="宋体" w:cs="宋体"/>
                <w:color w:val="000000"/>
                <w:sz w:val="24"/>
                <w:szCs w:val="24"/>
                <w:highlight w:val="none"/>
              </w:rPr>
            </w:r>
            <w:r/>
          </w:p>
        </w:tc>
      </w:tr>
      <w:tr>
        <w:trPr>
          <w:cantSplit/>
          <w:trHeight w:val="369"/>
        </w:trPr>
        <w:tc>
          <w:tcPr>
            <w:tcMar>
              <w:left w:w="15" w:type="dxa"/>
              <w:top w:w="15" w:type="dxa"/>
              <w:right w:w="15" w:type="dxa"/>
              <w:bottom w:w="0" w:type="dxa"/>
            </w:tcMar>
            <w:tcW w:w="93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日常管理</w:t>
            </w: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 服 务</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工作计划</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制定物业管理与物业服务工作计划并组织实施。</w:t>
            </w:r>
            <w:r>
              <w:rPr>
                <w:rFonts w:hint="eastAsia" w:ascii="宋体" w:hAnsi="宋体" w:eastAsia="宋体" w:cs="宋体"/>
                <w:color w:val="000000"/>
                <w:sz w:val="24"/>
                <w:szCs w:val="24"/>
                <w:highlight w:val="none"/>
              </w:rPr>
            </w:r>
            <w:r/>
          </w:p>
        </w:tc>
      </w:tr>
      <w:tr>
        <w:trPr>
          <w:cantSplit/>
          <w:trHeight w:val="369"/>
        </w:trPr>
        <w:tc>
          <w:tcPr>
            <w:tcMar>
              <w:left w:w="15" w:type="dxa"/>
              <w:top w:w="15" w:type="dxa"/>
              <w:right w:w="15" w:type="dxa"/>
              <w:bottom w:w="0" w:type="dxa"/>
            </w:tcMa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服务规范</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服务规范应符合《常州市物业管理行业标准》要求。</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管理制度</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（1）有明确的值班制度和交接班制度，工作有记录。</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（2）制定管理处内部管理制度、考核制度和培训制度。</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制度公示</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服务场所公示办事制度、办事规章、服务标准、急修服务内容、投诉渠道。服务窗口布置应人性化。 </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报修、投诉受理</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（1）接到任何报修</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分钟内到达现场处理。小修半小时内修复。有完整的报修、维修记录。</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（2）对业主的投诉在2小时内答复处理。   </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满意度调查</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定期进行满意情况普测，采取多种形式与业主沟通，对测评结果分析并及时整改。</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建立档案管理制度，建立健全物业管理档案。                                                                                                        </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接管项目</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承接项目时，对公共部位、设施设备进行查验。</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办公自动化</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充分运用计算机进行管理。</w:t>
            </w:r>
            <w:r>
              <w:rPr>
                <w:rFonts w:hint="eastAsia" w:ascii="宋体" w:hAnsi="宋体" w:eastAsia="宋体" w:cs="宋体"/>
                <w:color w:val="000000"/>
                <w:sz w:val="24"/>
                <w:szCs w:val="24"/>
                <w:highlight w:val="none"/>
              </w:rPr>
            </w:r>
            <w:r/>
          </w:p>
        </w:tc>
      </w:tr>
      <w:tr>
        <w:trPr>
          <w:cantSplit/>
          <w:trHeight w:val="369"/>
        </w:trPr>
        <w:tc>
          <w:tcPr>
            <w:tcW w:w="93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35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6614"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综合管理的其它服务项目达到约定的服务标准。</w:t>
            </w:r>
            <w:r>
              <w:rPr>
                <w:rFonts w:hint="eastAsia" w:ascii="宋体" w:hAnsi="宋体" w:eastAsia="宋体" w:cs="宋体"/>
                <w:color w:val="000000"/>
                <w:sz w:val="24"/>
                <w:szCs w:val="24"/>
                <w:highlight w:val="none"/>
              </w:rPr>
            </w:r>
            <w:r/>
          </w:p>
        </w:tc>
      </w:tr>
    </w:tbl>
    <w:p>
      <w:pPr>
        <w:pStyle w:val="1217"/>
        <w:rPr>
          <w:rFonts w:hint="eastAsia"/>
          <w:color w:val="000000"/>
          <w:highlight w:val="none"/>
        </w:rPr>
      </w:pPr>
      <w:r>
        <w:rPr>
          <w:rFonts w:hint="eastAsia"/>
          <w:color w:val="000000"/>
          <w:highlight w:val="none"/>
        </w:rPr>
      </w:r>
      <w:r/>
    </w:p>
    <w:p>
      <w:pPr>
        <w:pStyle w:val="96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2.保安管理服务标准</w:t>
      </w:r>
      <w:r>
        <w:rPr>
          <w:rFonts w:hint="eastAsia" w:ascii="宋体" w:hAnsi="宋体" w:cs="宋体"/>
          <w:b/>
          <w:color w:val="000000"/>
          <w:sz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71"/>
        <w:gridCol w:w="1441"/>
        <w:gridCol w:w="6188"/>
      </w:tblGrid>
      <w:tr>
        <w:trPr>
          <w:cantSplit/>
          <w:trHeight w:val="631"/>
          <w:tblHeader/>
        </w:trPr>
        <w:tc>
          <w:tcPr>
            <w:shd w:val="clear" w:color="auto" w:fill="3366ff"/>
            <w:tcW w:w="1371" w:type="dxa"/>
            <w:vAlign w:val="center"/>
            <w:textDirection w:val="lrTb"/>
            <w:noWrap w:val="false"/>
          </w:tcPr>
          <w:p>
            <w:pPr>
              <w:pStyle w:val="969"/>
              <w:jc w:val="center"/>
              <w:spacing w:line="360" w:lineRule="auto"/>
              <w:tabs>
                <w:tab w:val="left" w:pos="36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w:t>
            </w:r>
            <w:r>
              <w:rPr>
                <w:rFonts w:hint="eastAsia" w:ascii="宋体" w:hAnsi="宋体" w:eastAsia="宋体" w:cs="宋体"/>
                <w:b/>
                <w:color w:val="000000"/>
                <w:sz w:val="24"/>
                <w:szCs w:val="24"/>
                <w:highlight w:val="none"/>
              </w:rPr>
            </w:r>
            <w:r/>
          </w:p>
        </w:tc>
        <w:tc>
          <w:tcPr>
            <w:shd w:val="clear" w:color="auto" w:fill="3366ff"/>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shd w:val="clear" w:color="auto" w:fill="3366ff"/>
            <w:tcW w:w="6188" w:type="dxa"/>
            <w:vAlign w:val="center"/>
            <w:textDirection w:val="lrTb"/>
            <w:noWrap w:val="false"/>
          </w:tcPr>
          <w:p>
            <w:pPr>
              <w:pStyle w:val="969"/>
              <w:jc w:val="center"/>
              <w:spacing w:line="360" w:lineRule="auto"/>
              <w:tabs>
                <w:tab w:val="left" w:pos="36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标准</w:t>
            </w:r>
            <w:r>
              <w:rPr>
                <w:rFonts w:hint="eastAsia" w:ascii="宋体" w:hAnsi="宋体" w:eastAsia="宋体" w:cs="宋体"/>
                <w:b/>
                <w:color w:val="000000"/>
                <w:sz w:val="24"/>
                <w:szCs w:val="24"/>
                <w:highlight w:val="none"/>
              </w:rPr>
            </w:r>
            <w:r/>
          </w:p>
        </w:tc>
      </w:tr>
      <w:tr>
        <w:trPr>
          <w:cantSplit/>
          <w:trHeight w:val="631"/>
        </w:trPr>
        <w:tc>
          <w:tcPr>
            <w:tcW w:w="137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人员要求</w:t>
            </w: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安全保卫人员以中青年为主，身体健康，工作认真负责，并定期接受培训。</w:t>
            </w:r>
            <w:r>
              <w:rPr>
                <w:rFonts w:hint="eastAsia" w:ascii="宋体" w:hAnsi="宋体" w:eastAsia="宋体" w:cs="宋体"/>
                <w:color w:val="000000"/>
                <w:sz w:val="24"/>
                <w:szCs w:val="24"/>
                <w:highlight w:val="none"/>
              </w:rPr>
            </w:r>
            <w:r/>
          </w:p>
        </w:tc>
      </w:tr>
      <w:tr>
        <w:trPr>
          <w:cantSplit/>
          <w:trHeight w:val="347"/>
        </w:trPr>
        <w:tc>
          <w:tcPr>
            <w:tcW w:w="137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技能训练</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安全保卫人员接受过安全技能训练（专项培训、岗中持续培训）的比例为100%。</w:t>
            </w:r>
            <w:r>
              <w:rPr>
                <w:rFonts w:hint="eastAsia" w:ascii="宋体" w:hAnsi="宋体" w:eastAsia="宋体" w:cs="宋体"/>
                <w:color w:val="000000"/>
                <w:sz w:val="24"/>
                <w:szCs w:val="24"/>
                <w:highlight w:val="none"/>
              </w:rPr>
            </w:r>
            <w:r/>
          </w:p>
        </w:tc>
      </w:tr>
      <w:tr>
        <w:trPr>
          <w:cantSplit/>
          <w:trHeight w:val="1119"/>
        </w:trPr>
        <w:tc>
          <w:tcPr>
            <w:tcW w:w="137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技能水平</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能正确使用各类消防、物防、技防器械和设备，熟悉项目环境，熟知治安管理有关法律法规。熟悉各类刑事、治安案件和各类灾害事故的应急预案。</w:t>
            </w:r>
            <w:r>
              <w:rPr>
                <w:rFonts w:hint="eastAsia" w:ascii="宋体" w:hAnsi="宋体" w:eastAsia="宋体" w:cs="宋体"/>
                <w:color w:val="000000"/>
                <w:sz w:val="24"/>
                <w:szCs w:val="24"/>
                <w:highlight w:val="none"/>
              </w:rPr>
            </w:r>
            <w:r/>
          </w:p>
        </w:tc>
      </w:tr>
      <w:tr>
        <w:trPr>
          <w:cantSplit/>
          <w:trHeight w:val="947"/>
        </w:trPr>
        <w:tc>
          <w:tcPr>
            <w:tcW w:w="137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服装仪容</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上岗时统一着装、佩戴统一标志，装备佩戴规范，仪容仪表规范整齐，上岗时精神饱满，姿态良好，动作规范。</w:t>
            </w:r>
            <w:r>
              <w:rPr>
                <w:rFonts w:hint="eastAsia" w:ascii="宋体" w:hAnsi="宋体" w:eastAsia="宋体" w:cs="宋体"/>
                <w:color w:val="000000"/>
                <w:sz w:val="24"/>
                <w:szCs w:val="24"/>
                <w:highlight w:val="none"/>
              </w:rPr>
            </w:r>
            <w:r/>
          </w:p>
        </w:tc>
      </w:tr>
      <w:tr>
        <w:trPr>
          <w:cantSplit/>
          <w:trHeight w:val="814"/>
        </w:trPr>
        <w:tc>
          <w:tcPr>
            <w:tcW w:w="137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器械配备</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配备对讲装置或其他必备的安全保卫器械。</w:t>
            </w:r>
            <w:r>
              <w:rPr>
                <w:rFonts w:hint="eastAsia" w:ascii="宋体" w:hAnsi="宋体" w:eastAsia="宋体" w:cs="宋体"/>
                <w:color w:val="000000"/>
                <w:sz w:val="24"/>
                <w:szCs w:val="24"/>
                <w:highlight w:val="none"/>
              </w:rPr>
            </w:r>
            <w:r/>
          </w:p>
        </w:tc>
      </w:tr>
      <w:tr>
        <w:trPr>
          <w:cantSplit/>
          <w:trHeight w:val="1405"/>
        </w:trPr>
        <w:tc>
          <w:tcPr>
            <w:tcW w:w="137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门岗</w:t>
            </w: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出入口值守</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各出入口严格按规定时间值守，并有详细交接班记录和外来车辆、人员的登记记录。</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具有形象岗、检查岗、登记岗。</w:t>
            </w:r>
            <w:r>
              <w:rPr>
                <w:rFonts w:hint="eastAsia" w:ascii="宋体" w:hAnsi="宋体" w:eastAsia="宋体" w:cs="宋体"/>
                <w:color w:val="000000"/>
                <w:sz w:val="24"/>
                <w:szCs w:val="24"/>
                <w:highlight w:val="none"/>
              </w:rPr>
            </w:r>
            <w:r/>
          </w:p>
        </w:tc>
      </w:tr>
      <w:tr>
        <w:trPr>
          <w:cantSplit/>
          <w:trHeight w:val="641"/>
        </w:trPr>
        <w:tc>
          <w:tcPr>
            <w:tcW w:w="137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车辆疏导</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（1）对进出人员进行管理、疏导，保证出入口环境整洁、有序、通畅。</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（2）对大件物品搬出进行登记。</w:t>
            </w:r>
            <w:r>
              <w:rPr>
                <w:rFonts w:hint="eastAsia" w:ascii="宋体" w:hAnsi="宋体" w:eastAsia="宋体" w:cs="宋体"/>
                <w:color w:val="000000"/>
                <w:sz w:val="24"/>
                <w:szCs w:val="24"/>
                <w:highlight w:val="none"/>
              </w:rPr>
            </w:r>
            <w:r/>
          </w:p>
        </w:tc>
      </w:tr>
      <w:tr>
        <w:trPr>
          <w:cantSplit/>
          <w:trHeight w:val="761"/>
        </w:trPr>
        <w:tc>
          <w:tcPr>
            <w:tcW w:w="137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巡逻岗</w:t>
            </w: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巡逻要求</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（1）安保人员按设定的路线每1小时至少巡查一次，晚间2人1组并排巡逻，规范整齐。</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（2）重点部位（道路、出入口、停车场、楼内通道等）应设巡更点，有巡更记录。在正常情况下到达每个巡更点的时间误差不超过五分钟。并对楼内通道夜间巡查每天不少于一次，发现问题及时处理。</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（3）接受参观者求助，回答询问等。</w:t>
            </w:r>
            <w:r>
              <w:rPr>
                <w:rFonts w:hint="eastAsia" w:ascii="宋体" w:hAnsi="宋体" w:eastAsia="宋体" w:cs="宋体"/>
                <w:color w:val="000000"/>
                <w:sz w:val="24"/>
                <w:szCs w:val="24"/>
                <w:highlight w:val="none"/>
              </w:rPr>
            </w:r>
            <w:r/>
          </w:p>
        </w:tc>
      </w:tr>
      <w:tr>
        <w:trPr>
          <w:cantSplit/>
          <w:trHeight w:val="1248"/>
        </w:trPr>
        <w:tc>
          <w:tcPr>
            <w:tcW w:w="137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应急处理</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（1）接到火警、警情后，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分钟内到达现场，协助保护现场，并报告管理处与警方。                                        </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（2）在遇到异常情况或业主及委托方紧急求助时，</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分钟内赶到现场，采取相应措施。</w:t>
            </w:r>
            <w:r>
              <w:rPr>
                <w:rFonts w:hint="eastAsia" w:ascii="宋体" w:hAnsi="宋体" w:eastAsia="宋体" w:cs="宋体"/>
                <w:color w:val="000000"/>
                <w:sz w:val="24"/>
                <w:szCs w:val="24"/>
                <w:highlight w:val="none"/>
              </w:rPr>
            </w:r>
            <w:r/>
          </w:p>
        </w:tc>
      </w:tr>
      <w:tr>
        <w:trPr>
          <w:cantSplit/>
          <w:trHeight w:val="1022"/>
        </w:trPr>
        <w:tc>
          <w:tcPr>
            <w:tcW w:w="137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监控岗</w:t>
            </w: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技防设施</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（1）监控中心24小时专人值守，对所有监控点实施监控无遗漏。 </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（2）技术防范设施（如安防监控等）能有效使用，对所反应的信息实施管理并及时处理。</w:t>
            </w:r>
            <w:r>
              <w:rPr>
                <w:rFonts w:hint="eastAsia" w:ascii="宋体" w:hAnsi="宋体" w:eastAsia="宋体" w:cs="宋体"/>
                <w:color w:val="000000"/>
                <w:sz w:val="24"/>
                <w:szCs w:val="24"/>
                <w:highlight w:val="none"/>
              </w:rPr>
            </w:r>
            <w:r/>
          </w:p>
        </w:tc>
      </w:tr>
      <w:tr>
        <w:trPr>
          <w:cantSplit/>
          <w:trHeight w:val="1353"/>
        </w:trPr>
        <w:tc>
          <w:tcPr>
            <w:tcW w:w="137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应急处理</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（1）监控中心接到报警信号，安保人员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分钟到达现场进行处理，中心应接受救助要求，解答用户询问。                                    </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（2）建立水、火、警情等应急预案，并在监控中心张贴上墙。 </w:t>
            </w:r>
            <w:r>
              <w:rPr>
                <w:rFonts w:hint="eastAsia" w:ascii="宋体" w:hAnsi="宋体" w:eastAsia="宋体" w:cs="宋体"/>
                <w:color w:val="000000"/>
                <w:sz w:val="24"/>
                <w:szCs w:val="24"/>
                <w:highlight w:val="none"/>
              </w:rPr>
            </w:r>
            <w:r/>
          </w:p>
        </w:tc>
      </w:tr>
      <w:tr>
        <w:trPr>
          <w:cantSplit/>
          <w:trHeight w:val="647"/>
        </w:trPr>
        <w:tc>
          <w:tcPr>
            <w:tcW w:w="137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专项</w:t>
            </w: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车辆管理</w:t>
            </w:r>
            <w:r>
              <w:rPr>
                <w:rFonts w:hint="eastAsia" w:ascii="宋体" w:hAnsi="宋体" w:eastAsia="宋体" w:cs="宋体"/>
                <w:color w:val="000000"/>
                <w:sz w:val="24"/>
                <w:szCs w:val="24"/>
                <w:highlight w:val="none"/>
              </w:rPr>
            </w:r>
            <w:r/>
          </w:p>
        </w:tc>
        <w:tc>
          <w:tcPr>
            <w:tcW w:w="1441"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车位</w:t>
            </w:r>
            <w:r>
              <w:rPr>
                <w:rFonts w:hint="eastAsia" w:ascii="宋体" w:hAnsi="宋体" w:eastAsia="宋体" w:cs="宋体"/>
                <w:color w:val="000000"/>
                <w:sz w:val="24"/>
                <w:szCs w:val="24"/>
                <w:highlight w:val="none"/>
              </w:rPr>
            </w:r>
            <w:r/>
          </w:p>
        </w:tc>
        <w:tc>
          <w:tcPr>
            <w:tcW w:w="6188"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（1）有人员按规定时间巡视和引导停车。</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（2）按车辆道路行驶要求设立指示牌和地标，车辆行驶有规定路线，车辆停放有序。</w:t>
            </w:r>
            <w:r>
              <w:rPr>
                <w:rFonts w:hint="eastAsia" w:ascii="宋体" w:hAnsi="宋体" w:eastAsia="宋体" w:cs="宋体"/>
                <w:color w:val="000000"/>
                <w:sz w:val="24"/>
                <w:szCs w:val="24"/>
                <w:highlight w:val="none"/>
              </w:rPr>
            </w:r>
            <w:r/>
          </w:p>
        </w:tc>
      </w:tr>
    </w:tbl>
    <w:p>
      <w:pPr>
        <w:pStyle w:val="969"/>
        <w:ind w:left="42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3.清洁管理服务标准</w:t>
      </w:r>
      <w:r>
        <w:rPr>
          <w:rFonts w:hint="eastAsia" w:ascii="宋体" w:hAnsi="宋体" w:cs="宋体"/>
          <w:b/>
          <w:color w:val="000000"/>
          <w:sz w:val="24"/>
          <w:highlight w:val="none"/>
        </w:rPr>
      </w:r>
      <w:r/>
    </w:p>
    <w:tbl>
      <w:tblPr>
        <w:tblW w:w="0" w:type="auto"/>
        <w:jc w:val="center"/>
        <w:tblInd w:w="-1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8" w:type="dxa"/>
          <w:top w:w="18" w:type="dxa"/>
          <w:right w:w="18" w:type="dxa"/>
          <w:bottom w:w="0" w:type="dxa"/>
        </w:tblCellMar>
        <w:tblLook w:val="04A0" w:firstRow="1" w:lastRow="0" w:firstColumn="1" w:lastColumn="0" w:noHBand="0" w:noVBand="1"/>
      </w:tblPr>
      <w:tblGrid>
        <w:gridCol w:w="1325"/>
        <w:gridCol w:w="1494"/>
        <w:gridCol w:w="6148"/>
      </w:tblGrid>
      <w:tr>
        <w:trPr>
          <w:cantSplit/>
          <w:trHeight w:val="593"/>
          <w:tblHeader/>
        </w:trPr>
        <w:tc>
          <w:tcPr>
            <w:shd w:val="clear" w:color="auto" w:fill="3366ff"/>
            <w:tcMar>
              <w:left w:w="18" w:type="dxa"/>
              <w:top w:w="18" w:type="dxa"/>
              <w:right w:w="18" w:type="dxa"/>
              <w:bottom w:w="0" w:type="dxa"/>
            </w:tcMar>
            <w:tcW w:w="1325" w:type="dxa"/>
            <w:vAlign w:val="center"/>
            <w:textDirection w:val="lrTb"/>
            <w:noWrap w:val="false"/>
          </w:tcPr>
          <w:p>
            <w:pPr>
              <w:pStyle w:val="969"/>
              <w:jc w:val="center"/>
              <w:spacing w:line="360" w:lineRule="auto"/>
              <w:tabs>
                <w:tab w:val="left" w:pos="36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岗位</w:t>
            </w:r>
            <w:r>
              <w:rPr>
                <w:rFonts w:hint="eastAsia" w:ascii="宋体" w:hAnsi="宋体" w:cs="宋体"/>
                <w:b/>
                <w:color w:val="000000"/>
                <w:sz w:val="24"/>
                <w:szCs w:val="24"/>
                <w:highlight w:val="none"/>
              </w:rPr>
            </w:r>
            <w:r/>
          </w:p>
        </w:tc>
        <w:tc>
          <w:tcPr>
            <w:shd w:val="clear" w:color="auto" w:fill="3366ff"/>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内容</w:t>
            </w:r>
            <w:r>
              <w:rPr>
                <w:rFonts w:hint="eastAsia" w:ascii="宋体" w:hAnsi="宋体" w:cs="宋体"/>
                <w:b/>
                <w:color w:val="000000"/>
                <w:sz w:val="24"/>
                <w:szCs w:val="24"/>
                <w:highlight w:val="none"/>
              </w:rPr>
            </w:r>
            <w:r/>
          </w:p>
        </w:tc>
        <w:tc>
          <w:tcPr>
            <w:shd w:val="clear" w:color="auto" w:fill="3366ff"/>
            <w:tcMar>
              <w:left w:w="18" w:type="dxa"/>
              <w:top w:w="18" w:type="dxa"/>
              <w:right w:w="18" w:type="dxa"/>
              <w:bottom w:w="0" w:type="dxa"/>
            </w:tcMar>
            <w:tcW w:w="6148" w:type="dxa"/>
            <w:vAlign w:val="center"/>
            <w:textDirection w:val="lrTb"/>
            <w:noWrap w:val="false"/>
          </w:tcPr>
          <w:p>
            <w:pPr>
              <w:pStyle w:val="969"/>
              <w:jc w:val="center"/>
              <w:spacing w:line="360" w:lineRule="auto"/>
              <w:tabs>
                <w:tab w:val="left" w:pos="360"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要   求</w:t>
            </w:r>
            <w:r>
              <w:rPr>
                <w:rFonts w:hint="eastAsia" w:ascii="宋体" w:hAnsi="宋体" w:cs="宋体"/>
                <w:b/>
                <w:color w:val="000000"/>
                <w:sz w:val="24"/>
                <w:szCs w:val="24"/>
                <w:highlight w:val="none"/>
              </w:rPr>
            </w:r>
            <w:r/>
          </w:p>
        </w:tc>
      </w:tr>
      <w:tr>
        <w:trPr>
          <w:cantSplit/>
          <w:trHeight w:val="593"/>
        </w:trPr>
        <w:tc>
          <w:tcPr>
            <w:tcMar>
              <w:left w:w="18" w:type="dxa"/>
              <w:top w:w="18" w:type="dxa"/>
              <w:right w:w="18" w:type="dxa"/>
              <w:bottom w:w="0" w:type="dxa"/>
            </w:tcMar>
            <w:tcW w:w="1325" w:type="dxa"/>
            <w:vAlign w:val="center"/>
            <w:vMerge w:val="restart"/>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公共区域</w:t>
            </w: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道路地面</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每天清扫保洁至少三次，清扫避开上、下班及参观高峰时间进行，白天专人不间断循环保洁。目视道路干净无尘灰、无杂物、无积水。</w:t>
            </w:r>
            <w:r>
              <w:rPr>
                <w:rFonts w:hint="eastAsia" w:ascii="宋体" w:hAnsi="宋体" w:cs="宋体"/>
                <w:color w:val="000000"/>
                <w:sz w:val="24"/>
                <w:szCs w:val="24"/>
                <w:highlight w:val="none"/>
              </w:rPr>
            </w:r>
            <w:r/>
          </w:p>
        </w:tc>
      </w:tr>
      <w:tr>
        <w:trPr>
          <w:cantSplit/>
          <w:trHeight w:val="90"/>
        </w:trPr>
        <w:tc>
          <w:tcPr>
            <w:tcW w:w="1325" w:type="dxa"/>
            <w:vAlign w:val="center"/>
            <w:vMerge w:val="continue"/>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绿地、明沟</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每天循环保洁，发现垃圾杂物及时清除。 </w:t>
            </w:r>
            <w:r>
              <w:rPr>
                <w:rFonts w:hint="eastAsia" w:ascii="宋体" w:hAnsi="宋体" w:cs="宋体"/>
                <w:color w:val="000000"/>
                <w:sz w:val="24"/>
                <w:szCs w:val="24"/>
                <w:highlight w:val="none"/>
              </w:rPr>
            </w:r>
            <w:r/>
          </w:p>
        </w:tc>
      </w:tr>
      <w:tr>
        <w:trPr>
          <w:cantSplit/>
          <w:trHeight w:val="593"/>
        </w:trPr>
        <w:tc>
          <w:tcPr>
            <w:tcW w:w="1325" w:type="dxa"/>
            <w:vAlign w:val="center"/>
            <w:vMerge w:val="continue"/>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垃圾箱（桶）、</w:t>
            </w:r>
            <w:r>
              <w:rPr>
                <w:rFonts w:hint="eastAsia" w:ascii="宋体" w:hAnsi="宋体" w:cs="宋体"/>
                <w:color w:val="000000"/>
                <w:sz w:val="24"/>
                <w:szCs w:val="24"/>
                <w:highlight w:val="none"/>
              </w:rPr>
            </w:r>
            <w:r/>
          </w:p>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果皮箱</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每天至少清理一次，并至少抹洗一次，垃圾无漫溢，垃圾箱（桶）、果皮箱周围地面干净整洁、无垃圾、无污迹、无异味。</w:t>
            </w:r>
            <w:r>
              <w:rPr>
                <w:rFonts w:hint="eastAsia" w:ascii="宋体" w:hAnsi="宋体" w:cs="宋体"/>
                <w:color w:val="000000"/>
                <w:sz w:val="24"/>
                <w:szCs w:val="24"/>
                <w:highlight w:val="none"/>
              </w:rPr>
            </w:r>
            <w:r/>
          </w:p>
        </w:tc>
      </w:tr>
      <w:tr>
        <w:trPr>
          <w:cantSplit/>
          <w:trHeight w:val="593"/>
        </w:trPr>
        <w:tc>
          <w:tcPr>
            <w:tcW w:w="1325" w:type="dxa"/>
            <w:vAlign w:val="center"/>
            <w:vMerge w:val="continue"/>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消灭鼠害蚊蝇</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定期对窨井、明沟、垃圾箱等喷洒药水。</w:t>
            </w:r>
            <w:r>
              <w:rPr>
                <w:rFonts w:hint="eastAsia" w:ascii="宋体" w:hAnsi="宋体" w:cs="宋体"/>
                <w:color w:val="000000"/>
                <w:sz w:val="24"/>
                <w:szCs w:val="24"/>
                <w:highlight w:val="none"/>
              </w:rPr>
            </w:r>
            <w:r/>
          </w:p>
        </w:tc>
      </w:tr>
      <w:tr>
        <w:trPr>
          <w:cantSplit/>
          <w:trHeight w:val="593"/>
        </w:trPr>
        <w:tc>
          <w:tcPr>
            <w:tcW w:w="1325" w:type="dxa"/>
            <w:vAlign w:val="center"/>
            <w:vMerge w:val="continue"/>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公共灯具、宣传栏</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每周至少擦抹一次，目视无灰尘，光亮清洁，2米以上部分每周擦抹、除尘至少一次。</w:t>
            </w:r>
            <w:r>
              <w:rPr>
                <w:rFonts w:hint="eastAsia" w:ascii="宋体" w:hAnsi="宋体" w:cs="宋体"/>
                <w:color w:val="000000"/>
                <w:sz w:val="24"/>
                <w:szCs w:val="24"/>
                <w:highlight w:val="none"/>
              </w:rPr>
            </w:r>
            <w:r/>
          </w:p>
        </w:tc>
      </w:tr>
      <w:tr>
        <w:trPr>
          <w:cantSplit/>
          <w:trHeight w:val="287"/>
        </w:trPr>
        <w:tc>
          <w:tcPr>
            <w:tcW w:w="1325" w:type="dxa"/>
            <w:vAlign w:val="center"/>
            <w:vMerge w:val="continue"/>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设施设备用房</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每天清扫一次。</w:t>
            </w:r>
            <w:r>
              <w:rPr>
                <w:rFonts w:hint="eastAsia" w:ascii="宋体" w:hAnsi="宋体" w:cs="宋体"/>
                <w:color w:val="000000"/>
                <w:sz w:val="24"/>
                <w:szCs w:val="24"/>
                <w:highlight w:val="none"/>
              </w:rPr>
            </w:r>
            <w:r/>
          </w:p>
        </w:tc>
      </w:tr>
      <w:tr>
        <w:trPr>
          <w:cantSplit/>
          <w:trHeight w:val="593"/>
        </w:trPr>
        <w:tc>
          <w:tcPr>
            <w:tcW w:w="1325" w:type="dxa"/>
            <w:vAlign w:val="center"/>
            <w:vMerge w:val="continue"/>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停车场</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每天清扫至少二次；及时清除进出口的垃圾；发现油迹、污迹、锈迹，应及时擦洗干净；无异味、空气流通；标识、指示牌等公共设施目视无灰尘。</w:t>
            </w:r>
            <w:r>
              <w:rPr>
                <w:rFonts w:hint="eastAsia" w:ascii="宋体" w:hAnsi="宋体" w:cs="宋体"/>
                <w:color w:val="000000"/>
                <w:sz w:val="24"/>
                <w:szCs w:val="24"/>
                <w:highlight w:val="none"/>
              </w:rPr>
            </w:r>
            <w:r/>
          </w:p>
        </w:tc>
      </w:tr>
      <w:tr>
        <w:trPr>
          <w:cantSplit/>
          <w:trHeight w:val="130"/>
        </w:trPr>
        <w:tc>
          <w:tcPr>
            <w:tcW w:w="1325" w:type="dxa"/>
            <w:vAlign w:val="center"/>
            <w:vMerge w:val="continue"/>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8" w:type="dxa"/>
              <w:top w:w="18" w:type="dxa"/>
              <w:right w:w="18" w:type="dxa"/>
              <w:bottom w:w="0" w:type="dxa"/>
            </w:tcMar>
            <w:tcW w:w="1494" w:type="dxa"/>
            <w:vAlign w:val="center"/>
            <w:textDirection w:val="lrTb"/>
            <w:noWrap w:val="false"/>
          </w:tcPr>
          <w:p>
            <w:pPr>
              <w:pStyle w:val="969"/>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喷泉池</w:t>
            </w:r>
            <w:r>
              <w:rPr>
                <w:rFonts w:hint="eastAsia" w:ascii="宋体" w:hAnsi="宋体" w:cs="宋体"/>
                <w:color w:val="000000"/>
                <w:sz w:val="24"/>
                <w:szCs w:val="24"/>
                <w:highlight w:val="none"/>
              </w:rPr>
            </w:r>
            <w:r/>
          </w:p>
        </w:tc>
        <w:tc>
          <w:tcPr>
            <w:tcMar>
              <w:left w:w="18" w:type="dxa"/>
              <w:top w:w="18" w:type="dxa"/>
              <w:right w:w="18" w:type="dxa"/>
              <w:bottom w:w="0" w:type="dxa"/>
            </w:tcMar>
            <w:tcW w:w="6148" w:type="dxa"/>
            <w:vAlign w:val="center"/>
            <w:textDirection w:val="lrTb"/>
            <w:noWrap w:val="false"/>
          </w:tcPr>
          <w:p>
            <w:pPr>
              <w:pStyle w:val="969"/>
              <w:jc w:val="left"/>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喷泉池至少每2个月全面清洗一次，每天定时对池面进行杂物打捞，保持水体清洁；根据水体实际情况及外界气候影响及时做相应的措施，水质常年保持指标达到《地表水环境质量标准》GB3838-2002</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4 \* ROMAN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IV</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类标准，水体透明度≥80cm以上。</w:t>
            </w:r>
            <w:r>
              <w:rPr>
                <w:rFonts w:hint="eastAsia" w:ascii="宋体" w:hAnsi="宋体" w:cs="宋体"/>
                <w:color w:val="000000"/>
                <w:sz w:val="24"/>
                <w:szCs w:val="24"/>
                <w:highlight w:val="none"/>
              </w:rPr>
            </w:r>
            <w:r/>
          </w:p>
        </w:tc>
      </w:tr>
    </w:tbl>
    <w:p>
      <w:pPr>
        <w:pStyle w:val="969"/>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4.设备运</w:t>
      </w:r>
      <w:r>
        <w:rPr>
          <w:rFonts w:hint="eastAsia" w:ascii="宋体" w:hAnsi="宋体" w:cs="宋体"/>
          <w:b/>
          <w:color w:val="000000"/>
          <w:sz w:val="24"/>
          <w:highlight w:val="none"/>
        </w:rPr>
        <w:t xml:space="preserve">行管理服务标准</w:t>
      </w:r>
      <w:r>
        <w:rPr>
          <w:rFonts w:hint="eastAsia" w:ascii="宋体" w:hAnsi="宋体" w:cs="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440"/>
        <w:gridCol w:w="6480"/>
      </w:tblGrid>
      <w:tr>
        <w:trPr>
          <w:cantSplit/>
          <w:trHeight w:val="487"/>
          <w:tblHeader/>
        </w:trPr>
        <w:tc>
          <w:tcPr>
            <w:shd w:val="clear" w:color="auto" w:fill="3366ff"/>
            <w:tcW w:w="1211" w:type="dxa"/>
            <w:vAlign w:val="center"/>
            <w:textDirection w:val="lrTb"/>
            <w:noWrap w:val="false"/>
          </w:tcPr>
          <w:p>
            <w:pPr>
              <w:pStyle w:val="969"/>
              <w:jc w:val="center"/>
              <w:spacing w:line="360" w:lineRule="auto"/>
              <w:tabs>
                <w:tab w:val="left" w:pos="36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w:t>
            </w:r>
            <w:r>
              <w:rPr>
                <w:rFonts w:hint="eastAsia" w:ascii="宋体" w:hAnsi="宋体" w:eastAsia="宋体" w:cs="宋体"/>
                <w:b/>
                <w:color w:val="000000"/>
                <w:sz w:val="24"/>
                <w:szCs w:val="24"/>
                <w:highlight w:val="none"/>
              </w:rPr>
            </w:r>
            <w:r/>
          </w:p>
        </w:tc>
        <w:tc>
          <w:tcPr>
            <w:shd w:val="clear" w:color="auto" w:fill="3366ff"/>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shd w:val="clear" w:color="auto" w:fill="3366ff"/>
            <w:tcW w:w="6480" w:type="dxa"/>
            <w:vAlign w:val="center"/>
            <w:textDirection w:val="lrTb"/>
            <w:noWrap w:val="false"/>
          </w:tcPr>
          <w:p>
            <w:pPr>
              <w:pStyle w:val="969"/>
              <w:jc w:val="center"/>
              <w:spacing w:line="360" w:lineRule="auto"/>
              <w:tabs>
                <w:tab w:val="left" w:pos="36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要   求</w:t>
            </w:r>
            <w:r>
              <w:rPr>
                <w:rFonts w:hint="eastAsia" w:ascii="宋体" w:hAnsi="宋体" w:eastAsia="宋体" w:cs="宋体"/>
                <w:b/>
                <w:color w:val="000000"/>
                <w:sz w:val="24"/>
                <w:szCs w:val="24"/>
                <w:highlight w:val="none"/>
              </w:rPr>
            </w:r>
            <w:r/>
          </w:p>
        </w:tc>
      </w:tr>
      <w:tr>
        <w:trPr>
          <w:cantSplit/>
          <w:trHeight w:val="814"/>
        </w:trPr>
        <w:tc>
          <w:tcPr>
            <w:tcW w:w="121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公共部位</w:t>
            </w: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房屋结构</w:t>
            </w:r>
            <w:r>
              <w:rPr>
                <w:rFonts w:hint="eastAsia" w:ascii="宋体" w:hAnsi="宋体" w:eastAsia="宋体" w:cs="宋体"/>
                <w:color w:val="000000"/>
                <w:sz w:val="24"/>
                <w:szCs w:val="24"/>
                <w:highlight w:val="none"/>
              </w:rPr>
            </w:r>
            <w:r/>
          </w:p>
        </w:tc>
        <w:tc>
          <w:tcPr>
            <w:tcW w:w="6480" w:type="dxa"/>
            <w:vAlign w:val="top"/>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对房屋结构、涉及使用安全的部位进行检查并有记录，发现损坏及时告知业主、并及时安排维修。</w:t>
            </w:r>
            <w:r>
              <w:rPr>
                <w:rFonts w:hint="eastAsia" w:ascii="宋体" w:hAnsi="宋体" w:eastAsia="宋体" w:cs="宋体"/>
                <w:color w:val="000000"/>
                <w:sz w:val="24"/>
                <w:szCs w:val="24"/>
                <w:highlight w:val="none"/>
              </w:rPr>
            </w:r>
            <w:r/>
          </w:p>
        </w:tc>
      </w:tr>
      <w:tr>
        <w:trPr>
          <w:cantSplit/>
          <w:trHeight w:val="370"/>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门窗</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每周至少一次巡视楼内公共部位门窗，保持玻璃、门窗配件完好，开闭正常。 </w:t>
            </w:r>
            <w:r>
              <w:rPr>
                <w:rFonts w:hint="eastAsia" w:ascii="宋体" w:hAnsi="宋体" w:eastAsia="宋体" w:cs="宋体"/>
                <w:color w:val="000000"/>
                <w:sz w:val="24"/>
                <w:szCs w:val="24"/>
                <w:highlight w:val="none"/>
              </w:rPr>
            </w:r>
            <w:r/>
          </w:p>
        </w:tc>
      </w:tr>
      <w:tr>
        <w:trPr>
          <w:cantSplit/>
          <w:trHeight w:val="580"/>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屋顶</w:t>
            </w:r>
            <w:r>
              <w:rPr>
                <w:rFonts w:hint="eastAsia" w:ascii="宋体" w:hAnsi="宋体" w:eastAsia="宋体" w:cs="宋体"/>
                <w:color w:val="000000"/>
                <w:sz w:val="24"/>
                <w:szCs w:val="24"/>
                <w:highlight w:val="none"/>
              </w:rPr>
            </w:r>
            <w:r/>
          </w:p>
        </w:tc>
        <w:tc>
          <w:tcPr>
            <w:tcW w:w="6480" w:type="dxa"/>
            <w:vAlign w:val="top"/>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对屋顶防水层碎裂、隔热板断裂缺损和屋面瓦破碎应及时修复</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告知招标人、并及时安排维修（台风、暴雨到来前需检查1次）。</w:t>
            </w:r>
            <w:r>
              <w:rPr>
                <w:rFonts w:hint="eastAsia" w:ascii="宋体" w:hAnsi="宋体" w:eastAsia="宋体" w:cs="宋体"/>
                <w:color w:val="000000"/>
                <w:sz w:val="24"/>
                <w:szCs w:val="24"/>
                <w:highlight w:val="none"/>
              </w:rPr>
            </w:r>
            <w:r/>
          </w:p>
        </w:tc>
      </w:tr>
      <w:tr>
        <w:trPr>
          <w:cantSplit/>
          <w:trHeight w:val="679"/>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道路、路面、侧石、窨井盖</w:t>
            </w:r>
            <w:r>
              <w:rPr>
                <w:rFonts w:hint="eastAsia" w:ascii="宋体" w:hAnsi="宋体" w:eastAsia="宋体" w:cs="宋体"/>
                <w:color w:val="000000"/>
                <w:sz w:val="24"/>
                <w:szCs w:val="24"/>
                <w:highlight w:val="none"/>
              </w:rPr>
            </w:r>
            <w:r/>
          </w:p>
        </w:tc>
        <w:tc>
          <w:tcPr>
            <w:tcW w:w="6480" w:type="dxa"/>
            <w:vAlign w:val="top"/>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每周至少一次对道路、路面、侧石、窨井盖等设施进行巡检，发现损坏及时安排维修。</w:t>
            </w:r>
            <w:r>
              <w:rPr>
                <w:rFonts w:hint="eastAsia" w:ascii="宋体" w:hAnsi="宋体" w:eastAsia="宋体" w:cs="宋体"/>
                <w:color w:val="000000"/>
                <w:sz w:val="24"/>
                <w:szCs w:val="24"/>
                <w:highlight w:val="none"/>
              </w:rPr>
            </w:r>
            <w:r/>
          </w:p>
        </w:tc>
      </w:tr>
      <w:tr>
        <w:trPr>
          <w:cantSplit/>
          <w:trHeight w:val="672"/>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屋面泄水沟、楼外排水管道</w:t>
            </w:r>
            <w:r>
              <w:rPr>
                <w:rFonts w:hint="eastAsia" w:ascii="宋体" w:hAnsi="宋体" w:eastAsia="宋体" w:cs="宋体"/>
                <w:color w:val="000000"/>
                <w:sz w:val="24"/>
                <w:szCs w:val="24"/>
                <w:highlight w:val="none"/>
              </w:rPr>
            </w:r>
            <w:r/>
          </w:p>
        </w:tc>
        <w:tc>
          <w:tcPr>
            <w:tcW w:w="6480" w:type="dxa"/>
            <w:vAlign w:val="top"/>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每周一次对屋面泄水沟、楼外排水管道清扫、明沟内的泥沙等垃圾。预计台风到来前，应及时检查。</w:t>
            </w:r>
            <w:r>
              <w:rPr>
                <w:rFonts w:hint="eastAsia" w:ascii="宋体" w:hAnsi="宋体" w:eastAsia="宋体" w:cs="宋体"/>
                <w:color w:val="000000"/>
                <w:sz w:val="24"/>
                <w:szCs w:val="24"/>
                <w:highlight w:val="none"/>
              </w:rPr>
            </w:r>
            <w:r/>
          </w:p>
        </w:tc>
      </w:tr>
      <w:tr>
        <w:trPr>
          <w:cantSplit/>
          <w:trHeight w:val="448"/>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地面排水沟</w:t>
            </w:r>
            <w:r>
              <w:rPr>
                <w:rFonts w:hint="eastAsia" w:ascii="宋体" w:hAnsi="宋体" w:eastAsia="宋体" w:cs="宋体"/>
                <w:color w:val="000000"/>
                <w:sz w:val="24"/>
                <w:szCs w:val="24"/>
                <w:highlight w:val="none"/>
              </w:rPr>
            </w:r>
            <w:r/>
          </w:p>
        </w:tc>
        <w:tc>
          <w:tcPr>
            <w:tcW w:w="6480" w:type="dxa"/>
            <w:vAlign w:val="top"/>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每天至少一次巡查、清理地面排水沟的泥砂与杂物。</w:t>
            </w:r>
            <w:r>
              <w:rPr>
                <w:rFonts w:hint="eastAsia" w:ascii="宋体" w:hAnsi="宋体" w:eastAsia="宋体" w:cs="宋体"/>
                <w:color w:val="000000"/>
                <w:sz w:val="24"/>
                <w:szCs w:val="24"/>
                <w:highlight w:val="none"/>
              </w:rPr>
            </w:r>
            <w:r/>
          </w:p>
        </w:tc>
      </w:tr>
      <w:tr>
        <w:trPr>
          <w:cantSplit/>
          <w:trHeight w:val="667"/>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楼梯间、公用走廊的室内墙地面</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墙面、顶面粉刷层无剥落，面砖、地砖平整不起壳，无缺损。</w:t>
            </w:r>
            <w:r>
              <w:rPr>
                <w:rFonts w:hint="eastAsia" w:ascii="宋体" w:hAnsi="宋体" w:eastAsia="宋体" w:cs="宋体"/>
                <w:color w:val="000000"/>
                <w:sz w:val="24"/>
                <w:szCs w:val="24"/>
                <w:highlight w:val="none"/>
              </w:rPr>
            </w:r>
            <w:r/>
          </w:p>
        </w:tc>
      </w:tr>
      <w:tr>
        <w:trPr>
          <w:cantSplit/>
          <w:trHeight w:val="667"/>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喷泉、室外亮化</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每日至少一次进行巡查，发现损坏立即修复，保持原有面貌，保证其安全使用。</w:t>
            </w:r>
            <w:r>
              <w:rPr>
                <w:rFonts w:hint="eastAsia" w:ascii="宋体" w:hAnsi="宋体" w:eastAsia="宋体" w:cs="宋体"/>
                <w:color w:val="000000"/>
                <w:sz w:val="24"/>
                <w:szCs w:val="24"/>
                <w:highlight w:val="none"/>
              </w:rPr>
            </w:r>
            <w:r/>
          </w:p>
        </w:tc>
      </w:tr>
      <w:tr>
        <w:trPr>
          <w:cantSplit/>
          <w:trHeight w:val="593"/>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休闲椅设施</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每周巡查至少一次休闲椅设施，发现损坏及时修理，并保证设施安全使用。</w:t>
            </w:r>
            <w:r>
              <w:rPr>
                <w:rFonts w:hint="eastAsia" w:ascii="宋体" w:hAnsi="宋体" w:eastAsia="宋体" w:cs="宋体"/>
                <w:color w:val="000000"/>
                <w:sz w:val="24"/>
                <w:szCs w:val="24"/>
                <w:highlight w:val="none"/>
              </w:rPr>
            </w:r>
            <w:r/>
          </w:p>
        </w:tc>
      </w:tr>
      <w:tr>
        <w:trPr>
          <w:cantSplit/>
          <w:trHeight w:val="1189"/>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安全标志</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对危险隐患部位设置安全防范警示标志，并在主要通道设置安全疏散指示和事故照明设施，每天检查一次，缺损及时补齐，保证标志清晰完整。</w:t>
            </w:r>
            <w:r>
              <w:rPr>
                <w:rFonts w:hint="eastAsia" w:ascii="宋体" w:hAnsi="宋体" w:eastAsia="宋体" w:cs="宋体"/>
                <w:color w:val="000000"/>
                <w:sz w:val="24"/>
                <w:szCs w:val="24"/>
                <w:highlight w:val="none"/>
              </w:rPr>
            </w:r>
            <w:r/>
          </w:p>
        </w:tc>
      </w:tr>
      <w:tr>
        <w:trPr>
          <w:cantSplit/>
          <w:trHeight w:val="2556"/>
        </w:trPr>
        <w:tc>
          <w:tcPr>
            <w:tcW w:w="1211" w:type="dxa"/>
            <w:vAlign w:val="top"/>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设备维护</w:t>
            </w: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供水系统</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（1）总体供水设施每天检查一次。</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（2）泵、管道每两年进行除锈、油漆一次。</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（3）水泵：保证水泵每天的正常运行，水质符合国家标准。</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（4）水箱蓄水池应盖板加锁，溢流管口安装金属防护网，有水泵房的，实施封闭管理。</w:t>
            </w:r>
            <w:r>
              <w:rPr>
                <w:rFonts w:hint="eastAsia" w:ascii="宋体" w:hAnsi="宋体" w:eastAsia="宋体" w:cs="宋体"/>
                <w:color w:val="000000"/>
                <w:sz w:val="24"/>
                <w:szCs w:val="24"/>
                <w:highlight w:val="none"/>
              </w:rPr>
            </w:r>
            <w:r/>
          </w:p>
        </w:tc>
      </w:tr>
      <w:tr>
        <w:trPr>
          <w:cantSplit/>
          <w:trHeight w:val="9021"/>
        </w:trPr>
        <w:tc>
          <w:tcPr>
            <w:tcW w:w="1211" w:type="dxa"/>
            <w:vAlign w:val="top"/>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供配电系统</w:t>
            </w: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（1）建立和完善有关规章制度，包括电气设备运行操作规程、安全操作规程、事故处理规程、巡视检查制度、维护制度、安全及交接班制度；</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值班人员具备变配电运行知识和技能，具备上岗资格，持有上岗证书；</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保持配电间清洁卫生，每周清扫地面及擦拭配电柜表面，要求地面干燥无积灰，配电柜表面无污渍；</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（2）每日检查变压器电压、电流互感器、断路器、隔离开关、高压熔断器及避雷器、配电箱、导线等供配电系统的运行状况，并定时抄表做好记录，出现异常及时处理； </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委托专业单位对变压器、高压开关柜进行1次测试、试验等项目的维修保养；对变压器外部、低压配电柜进行2次清洁、保养；保证正常电力供应，限电、停电按规定时间通知使用人；检测1次保安接地电阻；检测1次配电房主要电器设备的绝缘强度；检测2次配电房内消防器材，保持消防器材完好；妥善保管高压操作工具，并送供电部门检测1次；</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（4）潮湿天气时，采用安全有效措施，保持配电房内主要电器设备干燥；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每周检测1次配电房内有无蛙、鼠、蚁等虫害，如发现马上采取措施杜绝；</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每日填写运行记录，建档备查。</w:t>
            </w:r>
            <w:r>
              <w:rPr>
                <w:rFonts w:hint="eastAsia" w:ascii="宋体" w:hAnsi="宋体" w:eastAsia="宋体" w:cs="宋体"/>
                <w:color w:val="000000"/>
                <w:sz w:val="24"/>
                <w:szCs w:val="24"/>
                <w:highlight w:val="none"/>
              </w:rPr>
            </w:r>
            <w:r/>
          </w:p>
        </w:tc>
      </w:tr>
      <w:tr>
        <w:trPr>
          <w:cantSplit/>
          <w:trHeight w:val="1466"/>
        </w:trPr>
        <w:tc>
          <w:tcPr>
            <w:tcW w:w="1211" w:type="dxa"/>
            <w:vAlign w:val="center"/>
            <w:vMerge w:val="restart"/>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设备管理</w:t>
            </w: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公共照明</w:t>
            </w: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    统</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（1）楼道灯、道路灯完好率为100%左右</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（2）景观灯、节日彩灯完好率为100%左右。</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（3）室内、室外公共电气柜每日巡查一次。</w:t>
            </w:r>
            <w:r>
              <w:rPr>
                <w:rFonts w:hint="eastAsia" w:ascii="宋体" w:hAnsi="宋体" w:eastAsia="宋体" w:cs="宋体"/>
                <w:color w:val="000000"/>
                <w:sz w:val="24"/>
                <w:szCs w:val="24"/>
                <w:highlight w:val="none"/>
              </w:rPr>
            </w:r>
            <w:r/>
          </w:p>
        </w:tc>
      </w:tr>
      <w:tr>
        <w:trPr>
          <w:cantSplit/>
          <w:trHeight w:val="1404"/>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消防系统</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（1）消防泵、消火栓每天巡查一次。</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（2）灭火器每周检查一次。</w:t>
            </w:r>
            <w:r>
              <w:rPr>
                <w:rFonts w:hint="eastAsia" w:ascii="宋体" w:hAnsi="宋体" w:eastAsia="宋体" w:cs="宋体"/>
                <w:color w:val="000000"/>
                <w:sz w:val="24"/>
                <w:szCs w:val="24"/>
                <w:highlight w:val="none"/>
              </w:rPr>
            </w:r>
            <w:r/>
          </w:p>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（3）消防水带每月检查一次，消防管网压力每月检查一次。</w:t>
            </w:r>
            <w:r>
              <w:rPr>
                <w:rFonts w:hint="eastAsia" w:ascii="宋体" w:hAnsi="宋体" w:eastAsia="宋体" w:cs="宋体"/>
                <w:color w:val="000000"/>
                <w:sz w:val="24"/>
                <w:szCs w:val="24"/>
                <w:highlight w:val="none"/>
              </w:rPr>
            </w:r>
            <w:r/>
          </w:p>
        </w:tc>
      </w:tr>
      <w:tr>
        <w:trPr>
          <w:cantSplit/>
          <w:trHeight w:val="1404"/>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弱电系统</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操作人员受过专业培训，持证上岗；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工作时认真负责，精神集中，对异常情况能及时识别；发现异常，及时处理；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有切实可行的维修保养计划；保养、检修及时；</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对相关设备、设施定期进行调试，使系统处于最佳工作状态；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工作、维修、养护有记录，特殊系统、设备的进入经过授权，密码有有效保护；</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分系统定时检查和记录各部分、各监控点的工作及运行状态，定期对各类信息、数据进行统计分析，形成日报表。</w:t>
            </w:r>
            <w:r>
              <w:rPr>
                <w:rFonts w:hint="eastAsia" w:ascii="宋体" w:hAnsi="宋体" w:eastAsia="宋体" w:cs="宋体"/>
                <w:color w:val="000000"/>
                <w:sz w:val="24"/>
                <w:szCs w:val="24"/>
                <w:highlight w:val="none"/>
              </w:rPr>
            </w:r>
            <w:r/>
          </w:p>
        </w:tc>
      </w:tr>
      <w:tr>
        <w:trPr>
          <w:cantSplit/>
          <w:trHeight w:val="1404"/>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暖通系统</w:t>
            </w: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建立和完善空调系统管理和各项规定并严格按规定执行，空调维修工</w:t>
            </w:r>
            <w:r>
              <w:rPr>
                <w:rFonts w:hint="eastAsia" w:ascii="宋体" w:hAnsi="宋体" w:eastAsia="宋体" w:cs="宋体"/>
                <w:color w:val="000000"/>
                <w:sz w:val="24"/>
                <w:szCs w:val="24"/>
                <w:highlight w:val="none"/>
              </w:rPr>
              <w:t xml:space="preserve">做好每日巡检、周检工作，做好巡检记录，发现问题随时处理（或联系空调维保单位处理）。巡检内容包括空调制冷机组及锅炉的压力、温度、风量和噪音等，做到换热面通畅，保护系统灵敏，操作无误，电压稳定，确保空调机组运行噪音不超标，符合国家环保噪声限值标准。每半年对风机盘管进行清洁养护，每周一次清洗并消毒空气过滤网，排除盘管内的空气，检查风机转动灵活，清洁风机风叶、盘管、积水盘上的污物。对冷却管道、冷却水管、冷凝和水管路进行一次保养，检查是否有凝结水，保温层是否破损。对各种阀类进行一次养护，检查是否有泄漏，开关是否灵活。</w:t>
            </w:r>
            <w:r>
              <w:rPr>
                <w:rFonts w:hint="eastAsia" w:ascii="宋体" w:hAnsi="宋体" w:eastAsia="宋体" w:cs="宋体"/>
                <w:color w:val="000000"/>
                <w:sz w:val="24"/>
                <w:szCs w:val="24"/>
                <w:highlight w:val="none"/>
              </w:rPr>
            </w:r>
            <w:r/>
          </w:p>
        </w:tc>
      </w:tr>
      <w:tr>
        <w:trPr>
          <w:cantSplit/>
          <w:trHeight w:val="3822"/>
        </w:trPr>
        <w:tc>
          <w:tcPr>
            <w:tcW w:w="1211" w:type="dxa"/>
            <w:vAlign w:val="center"/>
            <w:vMerge w:val="continue"/>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室外喷泉设施维护、室外LED显示屏维修、模型、展台及其配套设备设施等</w:t>
            </w:r>
            <w:r>
              <w:rPr>
                <w:rFonts w:hint="eastAsia" w:ascii="宋体" w:hAnsi="宋体" w:eastAsia="宋体" w:cs="宋体"/>
                <w:color w:val="000000"/>
                <w:sz w:val="24"/>
                <w:szCs w:val="24"/>
                <w:highlight w:val="none"/>
              </w:rPr>
            </w:r>
            <w:r/>
          </w:p>
          <w:p>
            <w:pPr>
              <w:pStyle w:val="969"/>
              <w:jc w:val="center"/>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480" w:type="dxa"/>
            <w:vAlign w:val="center"/>
            <w:textDirection w:val="lrTb"/>
            <w:noWrap w:val="false"/>
          </w:tcPr>
          <w:p>
            <w:pPr>
              <w:pStyle w:val="969"/>
              <w:jc w:val="left"/>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操作人员受过专业培训，持证上岗；</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工作时认真负责，精神集中，对异常情况能及时识别；发现异常，及时处理；</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有切实可行的维修保养计划；保养、检修及时；</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对相关设备、设施定期进行调试，使系统处于最佳工作状态；</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工作、维修、养护有记录，特殊系统、设备的进入经过授权，密码有有效保护；</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分系统定时检查和记录各部分、各监控点的工作及运行状态，定期对各类信息、数据进行统计分析，形成日、周报表。</w:t>
            </w:r>
            <w:r>
              <w:rPr>
                <w:rFonts w:hint="eastAsia" w:ascii="宋体" w:hAnsi="宋体" w:eastAsia="宋体" w:cs="宋体"/>
                <w:color w:val="000000"/>
                <w:sz w:val="24"/>
                <w:szCs w:val="24"/>
                <w:highlight w:val="none"/>
              </w:rPr>
            </w:r>
            <w:r/>
          </w:p>
        </w:tc>
      </w:tr>
    </w:tbl>
    <w:p>
      <w:pPr>
        <w:pStyle w:val="969"/>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w:t>
      </w:r>
      <w:bookmarkStart w:id="301" w:name="_Toc228692492"/>
      <w:r/>
      <w:bookmarkStart w:id="302" w:name="_Toc228255652"/>
      <w:r/>
      <w:bookmarkStart w:id="303" w:name="_Toc227463269"/>
      <w:r>
        <w:rPr>
          <w:rFonts w:hint="eastAsia" w:ascii="宋体" w:hAnsi="宋体" w:cs="宋体"/>
          <w:b/>
          <w:color w:val="000000"/>
          <w:sz w:val="24"/>
          <w:highlight w:val="none"/>
        </w:rPr>
        <w:t xml:space="preserve">其他约定事项</w:t>
      </w:r>
      <w:bookmarkEnd w:id="301"/>
      <w:r/>
      <w:bookmarkEnd w:id="302"/>
      <w:r/>
      <w:bookmarkEnd w:id="303"/>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1.对物业服务公司的违纪处罚：因物管公司责任造成财产损失、丢失，负责全额赔偿。</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2.对物业服务公司安全防火的要求：严格管理工作人员，确保全年无一例安全防火事件，因物业公司管理不善，或工作人员失误造成的损失全部由物业公司承担。</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3.对物业服务公司工作人员流动及必要的失业保险、医疗保险、保险和人员意外伤害、死亡保险办理及费用的要求：物业公司按规定购买社会险，其费用由物业公司自行承担。</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4.对物业服务公司安全保卫人员素质的要求：初中以上学历，男身高170cm，相貌端正，身体健康，无违法违纪记录。</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5.对物业服务公司员工统一着装，持证上岗及健康状况的要求：统一着装，电工、安保、</w:t>
      </w:r>
      <w:r>
        <w:rPr>
          <w:rFonts w:hint="eastAsia" w:ascii="宋体" w:hAnsi="宋体" w:cs="宋体"/>
          <w:color w:val="000000"/>
          <w:sz w:val="24"/>
          <w:highlight w:val="none"/>
          <w:lang w:val="en-US" w:eastAsia="zh-CN"/>
        </w:rPr>
        <w:t xml:space="preserve">设备技术人员</w:t>
      </w:r>
      <w:r>
        <w:rPr>
          <w:rFonts w:hint="eastAsia" w:ascii="宋体" w:hAnsi="宋体" w:cs="宋体"/>
          <w:color w:val="000000"/>
          <w:sz w:val="24"/>
          <w:highlight w:val="none"/>
        </w:rPr>
        <w:t xml:space="preserve">等岗位需要持资格证上岗，持有健康证，其费用由物业公司自行承担。</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6.物业公司无对外收费权。</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7.对物业服务公司履行报刊、邮件等的签收、登记、分发等工作要求：物业公司根据自身的需要订报刊、杂志，手续自理。</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8.对物业服务公司的其他要求：应制定严格的保密措施，防止泄密事故发生；所有工作必须有台账记录。</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9.物业服务用房的提供情况：招标人提供物业服务用房。</w:t>
      </w:r>
      <w:r>
        <w:rPr>
          <w:rFonts w:hint="eastAsia" w:ascii="宋体" w:hAnsi="宋体" w:cs="宋体"/>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10.物业服务饮食安排情况：餐饮自理。</w:t>
      </w:r>
      <w:r>
        <w:rPr>
          <w:rFonts w:hint="eastAsia" w:ascii="宋体" w:hAnsi="宋体" w:cs="宋体"/>
          <w:color w:val="000000"/>
          <w:sz w:val="24"/>
          <w:highlight w:val="none"/>
        </w:rPr>
      </w:r>
      <w:r/>
    </w:p>
    <w:p>
      <w:pPr>
        <w:pStyle w:val="969"/>
        <w:spacing w:line="360" w:lineRule="auto"/>
        <w:rPr>
          <w:rFonts w:hint="eastAsia" w:ascii="宋体" w:hAnsi="宋体" w:cs="宋体"/>
          <w:b/>
          <w:color w:val="000000"/>
          <w:sz w:val="24"/>
          <w:highlight w:val="none"/>
        </w:rPr>
      </w:pPr>
      <w:r/>
      <w:bookmarkStart w:id="304" w:name="_Toc227463270"/>
      <w:r/>
      <w:bookmarkStart w:id="305" w:name="_Toc228255653"/>
      <w:r/>
      <w:bookmarkStart w:id="306" w:name="_Toc211917819"/>
      <w:r/>
      <w:bookmarkStart w:id="307" w:name="_Toc228692493"/>
      <w:r>
        <w:rPr>
          <w:rFonts w:hint="eastAsia" w:ascii="宋体" w:hAnsi="宋体" w:cs="宋体"/>
          <w:b/>
          <w:color w:val="000000"/>
          <w:sz w:val="24"/>
          <w:highlight w:val="none"/>
        </w:rPr>
        <w:t xml:space="preserve">六、项目特别说明</w:t>
      </w:r>
      <w:bookmarkEnd w:id="304"/>
      <w:r/>
      <w:bookmarkEnd w:id="305"/>
      <w:r/>
      <w:bookmarkEnd w:id="306"/>
      <w:r/>
      <w:bookmarkEnd w:id="307"/>
      <w:r>
        <w:rPr>
          <w:rFonts w:hint="eastAsia" w:ascii="宋体" w:hAnsi="宋体" w:cs="宋体"/>
          <w:b/>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1.实施地点：</w:t>
      </w:r>
      <w:r>
        <w:rPr>
          <w:rFonts w:hint="eastAsia" w:ascii="宋体" w:hAnsi="宋体" w:cs="宋体"/>
          <w:color w:val="000000"/>
          <w:sz w:val="24"/>
          <w:highlight w:val="none"/>
        </w:rPr>
        <w:t xml:space="preserve">江苏常州（紫薇园）民防疏散基地</w:t>
      </w:r>
      <w:r>
        <w:rPr>
          <w:rFonts w:hint="eastAsia" w:ascii="宋体" w:hAnsi="宋体" w:cs="宋体"/>
          <w:color w:val="000000"/>
          <w:sz w:val="24"/>
          <w:highlight w:val="none"/>
        </w:rPr>
      </w:r>
      <w:r/>
    </w:p>
    <w:p>
      <w:pPr>
        <w:pStyle w:val="96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2.付款方式：</w:t>
      </w:r>
      <w:r>
        <w:rPr>
          <w:rFonts w:hint="eastAsia" w:ascii="宋体" w:hAnsi="宋体" w:eastAsia="宋体" w:cs="宋体"/>
          <w:color w:val="000000"/>
          <w:sz w:val="24"/>
          <w:highlight w:val="none"/>
        </w:rPr>
        <w:t xml:space="preserve">中标人按要求每完成</w:t>
      </w:r>
      <w:r>
        <w:rPr>
          <w:rFonts w:hint="eastAsia" w:ascii="宋体" w:hAnsi="宋体" w:cs="宋体"/>
          <w:color w:val="000000"/>
          <w:sz w:val="24"/>
          <w:highlight w:val="none"/>
          <w:lang w:val="en-US" w:eastAsia="zh-CN"/>
        </w:rPr>
        <w:t xml:space="preserve">一个季度</w:t>
      </w:r>
      <w:r>
        <w:rPr>
          <w:rFonts w:hint="eastAsia" w:ascii="宋体" w:hAnsi="宋体" w:eastAsia="宋体" w:cs="宋体"/>
          <w:color w:val="000000"/>
          <w:sz w:val="24"/>
          <w:highlight w:val="none"/>
        </w:rPr>
        <w:t xml:space="preserve">的服务后，招标人付合同价的25%</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按照考核结果确定服务费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lang w:val="en-US" w:eastAsia="zh-CN"/>
        </w:rPr>
      </w:r>
      <w:r/>
    </w:p>
    <w:p>
      <w:pPr>
        <w:pStyle w:val="96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本项目采用费用包干方式，</w:t>
      </w:r>
      <w:r>
        <w:rPr>
          <w:rFonts w:hint="eastAsia" w:ascii="宋体" w:hAnsi="宋体" w:cs="宋体"/>
          <w:bCs/>
          <w:color w:val="000000"/>
          <w:sz w:val="24"/>
          <w:highlight w:val="none"/>
          <w:lang w:val="en-US" w:eastAsia="zh-CN"/>
        </w:rPr>
        <w:t xml:space="preserve">报价含</w:t>
      </w:r>
      <w:r>
        <w:rPr>
          <w:rFonts w:hint="eastAsia" w:ascii="宋体" w:hAnsi="宋体" w:cs="宋体"/>
          <w:bCs/>
          <w:color w:val="000000"/>
          <w:sz w:val="24"/>
          <w:highlight w:val="none"/>
        </w:rPr>
        <w:t xml:space="preserve">项目所需的设备及材料购置，以及培训、人工、管理、财务等所有费用，如一旦中标，在项目实施中出现任何遗漏，均由中标人免费提供，采购人不再支付任何费用。</w:t>
      </w:r>
      <w:r>
        <w:rPr>
          <w:rFonts w:hint="eastAsia" w:ascii="宋体" w:hAnsi="宋体" w:cs="宋体"/>
          <w:bCs/>
          <w:color w:val="000000"/>
          <w:sz w:val="24"/>
          <w:highlight w:val="none"/>
        </w:rPr>
      </w:r>
      <w:r/>
    </w:p>
    <w:p>
      <w:pPr>
        <w:pStyle w:val="96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4.委托管理期限:</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年，合同一年一签，考核合格后续签下一年度合同。</w:t>
      </w:r>
      <w:r>
        <w:rPr>
          <w:rFonts w:hint="eastAsia" w:ascii="宋体" w:hAnsi="宋体" w:cs="宋体"/>
          <w:color w:val="000000"/>
          <w:sz w:val="24"/>
          <w:highlight w:val="none"/>
        </w:rPr>
      </w:r>
      <w:r/>
    </w:p>
    <w:p>
      <w:pPr>
        <w:pStyle w:val="96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5.投标人在投标前，须踏勘现场，有关费用自理，踏勘期间发生的意外自负。</w:t>
      </w:r>
      <w:r>
        <w:rPr>
          <w:rFonts w:hint="eastAsia" w:ascii="宋体" w:hAnsi="宋体" w:cs="宋体"/>
          <w:bCs/>
          <w:color w:val="000000"/>
          <w:sz w:val="24"/>
          <w:highlight w:val="none"/>
        </w:rPr>
      </w:r>
      <w:r/>
    </w:p>
    <w:p>
      <w:pPr>
        <w:pStyle w:val="969"/>
        <w:ind w:firstLine="480"/>
        <w:jc w:val="left"/>
        <w:spacing w:line="360" w:lineRule="auto"/>
        <w:rPr>
          <w:rFonts w:hint="eastAsia" w:ascii="宋体" w:hAnsi="宋体" w:cs="宋体"/>
          <w:bCs/>
          <w:color w:val="000000"/>
          <w:sz w:val="24"/>
          <w:highlight w:val="none"/>
        </w:rPr>
      </w:pPr>
      <w:r>
        <w:rPr>
          <w:rFonts w:hint="eastAsia" w:ascii="宋体" w:hAnsi="宋体"/>
          <w:color w:val="000000"/>
          <w:sz w:val="24"/>
          <w:highlight w:val="none"/>
          <w:lang w:val="en-US" w:eastAsia="zh-CN"/>
        </w:rPr>
        <w:t xml:space="preserve">6.</w:t>
      </w:r>
      <w:r>
        <w:rPr>
          <w:rFonts w:ascii="宋体" w:hAnsi="宋体"/>
          <w:color w:val="000000"/>
          <w:sz w:val="24"/>
          <w:highlight w:val="none"/>
        </w:rPr>
        <w:t xml:space="preserve">耗材及公共区域清洁消杀费用：主要用于公共区域清洁消杀，耗材包括扫把、拖把、尘推、鸡毛掸、各种清洁刷、抹布、垃圾袋、玻璃水、不锈钢清洁剂、洗衣粉等（不包括卫生纸、</w:t>
      </w:r>
      <w:r>
        <w:rPr>
          <w:rFonts w:hint="eastAsia" w:ascii="宋体" w:hAnsi="宋体"/>
          <w:color w:val="000000"/>
          <w:sz w:val="24"/>
          <w:highlight w:val="none"/>
        </w:rPr>
        <w:t xml:space="preserve">擦手纸</w:t>
      </w:r>
      <w:r>
        <w:rPr>
          <w:rFonts w:ascii="宋体" w:hAnsi="宋体"/>
          <w:color w:val="000000"/>
          <w:sz w:val="24"/>
          <w:highlight w:val="none"/>
        </w:rPr>
        <w:t xml:space="preserve">）供应商自行考虑投标风险，不得以未报价或价格上涨等其他任何因素缺少该部分服务内容</w:t>
      </w:r>
      <w:r>
        <w:rPr>
          <w:rFonts w:hint="eastAsia" w:ascii="宋体" w:hAnsi="宋体"/>
          <w:color w:val="000000"/>
          <w:sz w:val="24"/>
          <w:highlight w:val="none"/>
          <w:lang w:eastAsia="zh-CN"/>
        </w:rPr>
        <w:t xml:space="preserve">。</w:t>
      </w:r>
      <w:r>
        <w:rPr>
          <w:rFonts w:hint="eastAsia" w:ascii="宋体" w:hAnsi="宋体" w:cs="宋体"/>
          <w:bCs/>
          <w:color w:val="000000"/>
          <w:sz w:val="24"/>
          <w:highlight w:val="none"/>
        </w:rPr>
      </w:r>
      <w:r/>
    </w:p>
    <w:p>
      <w:pPr>
        <w:pStyle w:val="96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七、</w:t>
      </w:r>
      <w:r>
        <w:rPr>
          <w:rFonts w:hint="eastAsia" w:ascii="宋体" w:hAnsi="宋体" w:cs="宋体"/>
          <w:b/>
          <w:color w:val="000000"/>
          <w:sz w:val="24"/>
          <w:highlight w:val="none"/>
          <w:lang w:val="en-US" w:eastAsia="zh-CN"/>
        </w:rPr>
        <w:t xml:space="preserve">报价及相关要求</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969"/>
        <w:ind w:firstLine="480"/>
        <w:keepLines w:val="0"/>
        <w:keepNext w:val="0"/>
        <w:pageBreakBefore w:val="0"/>
        <w:spacing w:after="0"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总价包括但不限于：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任何因遗漏报价而发生的费用追加，投标人应考虑合同期内的物价、政策等所有风险因素，在报价时自行预测并纳入总价中。合同期内若涉及本地区最低工资上调，涉及工资差额、固定岗位工资差额、假日工资差额部分由投标人承担。</w:t>
      </w:r>
      <w:r>
        <w:rPr>
          <w:rFonts w:hint="eastAsia" w:ascii="宋体" w:hAnsi="宋体" w:eastAsia="宋体" w:cs="宋体"/>
          <w:color w:val="000000"/>
          <w:sz w:val="24"/>
          <w:highlight w:val="none"/>
          <w:lang w:val="en-US" w:eastAsia="zh-CN"/>
        </w:rPr>
      </w:r>
      <w:r/>
    </w:p>
    <w:p>
      <w:pPr>
        <w:pStyle w:val="969"/>
        <w:ind w:firstLine="480"/>
        <w:keepLines w:val="0"/>
        <w:keepNext w:val="0"/>
        <w:pageBreakBefore w:val="0"/>
        <w:spacing w:after="0"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人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全部负责。所有员工进场服务时须提供健康体检证明，相关费用由投标人负责。</w:t>
      </w:r>
      <w:r>
        <w:rPr>
          <w:rFonts w:hint="eastAsia" w:ascii="宋体" w:hAnsi="宋体" w:eastAsia="宋体" w:cs="宋体"/>
          <w:color w:val="000000"/>
          <w:sz w:val="24"/>
          <w:highlight w:val="none"/>
          <w:lang w:val="en-US" w:eastAsia="zh-CN"/>
        </w:rPr>
      </w:r>
      <w:r/>
    </w:p>
    <w:p>
      <w:pPr>
        <w:pStyle w:val="969"/>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八、服务质量考核：</w:t>
      </w:r>
      <w:r>
        <w:rPr>
          <w:rFonts w:hint="eastAsia" w:ascii="宋体" w:hAnsi="宋体" w:cs="宋体"/>
          <w:b/>
          <w:color w:val="000000"/>
          <w:sz w:val="24"/>
          <w:highlight w:val="none"/>
          <w:lang w:val="en-US" w:eastAsia="zh-CN"/>
        </w:rPr>
      </w:r>
      <w:r/>
    </w:p>
    <w:p>
      <w:pPr>
        <w:pStyle w:val="969"/>
        <w:ind w:firstLine="482"/>
        <w:keepLines w:val="0"/>
        <w:keepNext w:val="0"/>
        <w:pageBreakBefore w:val="0"/>
        <w:spacing w:line="360" w:lineRule="auto"/>
        <w:widowControl w:val="off"/>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1.考核细则详见表格</w:t>
      </w:r>
      <w:r>
        <w:rPr>
          <w:rFonts w:hint="eastAsia" w:ascii="宋体" w:hAnsi="宋体" w:cs="宋体"/>
          <w:b/>
          <w:color w:val="000000"/>
          <w:sz w:val="24"/>
          <w:highlight w:val="none"/>
          <w:lang w:val="en-US" w:eastAsia="zh-CN"/>
        </w:rPr>
      </w:r>
      <w:r/>
    </w:p>
    <w:p>
      <w:pPr>
        <w:pStyle w:val="969"/>
        <w:jc w:val="center"/>
        <w:keepLines w:val="0"/>
        <w:keepNext w:val="0"/>
        <w:pageBreakBefore w:val="0"/>
        <w:spacing w:line="360" w:lineRule="auto"/>
        <w:widowControl w:val="off"/>
        <w:rPr>
          <w:rFonts w:ascii="宋体" w:hAnsi="宋体" w:cs="宋体"/>
          <w:b/>
          <w:color w:val="000000"/>
          <w:sz w:val="24"/>
          <w:highlight w:val="none"/>
          <w:lang w:val="en-US" w:eastAsia="zh-CN"/>
        </w:rPr>
      </w:pPr>
      <w:r>
        <w:rPr>
          <w:rFonts w:hint="eastAsia" w:ascii="宋体" w:hAnsi="宋体" w:eastAsia="宋体" w:cs="宋体"/>
          <w:b/>
          <w:color w:val="000000"/>
          <w:sz w:val="24"/>
          <w:szCs w:val="24"/>
          <w:highlight w:val="none"/>
          <w:lang w:eastAsia="zh-CN"/>
        </w:rPr>
        <w:t xml:space="preserve">常州市紫薇园人防疏散基地园区物业服务项目</w:t>
      </w:r>
      <w:r>
        <w:rPr>
          <w:rFonts w:hint="eastAsia" w:ascii="宋体" w:hAnsi="宋体" w:eastAsia="宋体" w:cs="宋体"/>
          <w:b/>
          <w:color w:val="000000"/>
          <w:sz w:val="24"/>
          <w:szCs w:val="24"/>
          <w:highlight w:val="none"/>
        </w:rPr>
        <w:t xml:space="preserve">考核细则</w:t>
      </w:r>
      <w:r>
        <w:rPr>
          <w:rFonts w:ascii="宋体" w:hAnsi="宋体" w:cs="宋体"/>
          <w:b/>
          <w:color w:val="000000"/>
          <w:sz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4570"/>
        <w:gridCol w:w="456"/>
        <w:gridCol w:w="2739"/>
        <w:gridCol w:w="457"/>
      </w:tblGrid>
      <w:tr>
        <w:trPr>
          <w:trHeight w:val="453"/>
          <w:tblHeader/>
        </w:trPr>
        <w:tc>
          <w:tcPr>
            <w:tcW w:w="456"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570"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标准内容</w:t>
            </w:r>
            <w:r>
              <w:rPr>
                <w:rFonts w:hint="eastAsia" w:ascii="宋体" w:hAnsi="宋体" w:eastAsia="宋体" w:cs="宋体"/>
                <w:color w:val="000000"/>
                <w:sz w:val="24"/>
                <w:szCs w:val="24"/>
                <w:highlight w:val="none"/>
              </w:rPr>
            </w:r>
            <w:r/>
          </w:p>
        </w:tc>
        <w:tc>
          <w:tcPr>
            <w:tcW w:w="456" w:type="dxa"/>
            <w:vAlign w:val="center"/>
            <w:textDirection w:val="lrTb"/>
            <w:noWrap w:val="false"/>
          </w:tcPr>
          <w:p>
            <w:pPr>
              <w:pStyle w:val="969"/>
              <w:jc w:val="center"/>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规定分值</w:t>
            </w:r>
            <w:r>
              <w:rPr>
                <w:rFonts w:hint="eastAsia" w:ascii="宋体" w:hAnsi="宋体" w:eastAsia="宋体" w:cs="宋体"/>
                <w:color w:val="000000"/>
                <w:sz w:val="24"/>
                <w:szCs w:val="24"/>
                <w:highlight w:val="none"/>
              </w:rPr>
            </w:r>
            <w:r/>
          </w:p>
        </w:tc>
        <w:tc>
          <w:tcPr>
            <w:tcW w:w="2739"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评分细则</w:t>
            </w:r>
            <w:r>
              <w:rPr>
                <w:rFonts w:hint="eastAsia" w:ascii="宋体" w:hAnsi="宋体" w:eastAsia="宋体" w:cs="宋体"/>
                <w:color w:val="000000"/>
                <w:sz w:val="24"/>
                <w:szCs w:val="24"/>
                <w:highlight w:val="none"/>
              </w:rPr>
            </w:r>
            <w:r/>
          </w:p>
        </w:tc>
        <w:tc>
          <w:tcPr>
            <w:tcW w:w="457" w:type="dxa"/>
            <w:vAlign w:val="center"/>
            <w:textDirection w:val="lrTb"/>
            <w:noWrap w:val="false"/>
          </w:tcPr>
          <w:p>
            <w:pPr>
              <w:pStyle w:val="96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480"/>
        </w:trPr>
        <w:tc>
          <w:tcPr>
            <w:shd w:val="clear" w:color="000000" w:fill="bfbfbf"/>
            <w:tcW w:w="456" w:type="dxa"/>
            <w:vAlign w:val="center"/>
            <w:textDirection w:val="lrTb"/>
            <w:noWrap w:val="false"/>
          </w:tcPr>
          <w:p>
            <w:pPr>
              <w:pStyle w:val="96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olor w:val="000000"/>
                <w:sz w:val="21"/>
                <w:szCs w:val="21"/>
                <w:highlight w:val="none"/>
              </w:rPr>
            </w:r>
            <w:r/>
          </w:p>
        </w:tc>
        <w:tc>
          <w:tcPr>
            <w:shd w:val="clear" w:color="000000" w:fill="bfbfbf"/>
            <w:tcW w:w="4570" w:type="dxa"/>
            <w:vAlign w:val="center"/>
            <w:textDirection w:val="lrTb"/>
            <w:noWrap w:val="false"/>
          </w:tcPr>
          <w:p>
            <w:pPr>
              <w:pStyle w:val="969"/>
              <w:jc w:val="center"/>
              <w:spacing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基础管理</w:t>
            </w:r>
            <w:r>
              <w:rPr>
                <w:rFonts w:hint="eastAsia" w:ascii="宋体" w:hAnsi="宋体" w:eastAsia="宋体" w:cs="宋体"/>
                <w:b/>
                <w:bCs/>
                <w:color w:val="000000"/>
                <w:sz w:val="21"/>
                <w:szCs w:val="21"/>
                <w:highlight w:val="none"/>
              </w:rPr>
            </w:r>
            <w:r/>
          </w:p>
        </w:tc>
        <w:tc>
          <w:tcPr>
            <w:shd w:val="clear" w:color="000000" w:fill="bfbfbf"/>
            <w:tcW w:w="456" w:type="dxa"/>
            <w:vAlign w:val="center"/>
            <w:textDirection w:val="lrTb"/>
            <w:noWrap w:val="false"/>
          </w:tcPr>
          <w:p>
            <w:pPr>
              <w:pStyle w:val="969"/>
              <w:jc w:val="center"/>
              <w:spacing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20</w:t>
            </w:r>
            <w:r>
              <w:rPr>
                <w:rFonts w:hint="eastAsia" w:ascii="宋体" w:hAnsi="宋体" w:eastAsia="宋体" w:cs="宋体"/>
                <w:b/>
                <w:bCs/>
                <w:color w:val="000000"/>
                <w:sz w:val="21"/>
                <w:szCs w:val="21"/>
                <w:highlight w:val="none"/>
              </w:rPr>
            </w:r>
            <w:r/>
          </w:p>
        </w:tc>
        <w:tc>
          <w:tcPr>
            <w:shd w:val="clear" w:color="000000" w:fill="bfbfbf"/>
            <w:tcW w:w="2739" w:type="dxa"/>
            <w:vAlign w:val="center"/>
            <w:textDirection w:val="lrTb"/>
            <w:noWrap w:val="false"/>
          </w:tcPr>
          <w:p>
            <w:pPr>
              <w:pStyle w:val="969"/>
              <w:jc w:val="center"/>
              <w:spacing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shd w:val="clear" w:color="000000" w:fill="bfbfbf"/>
            <w:tcW w:w="457" w:type="dxa"/>
            <w:vAlign w:val="center"/>
            <w:textDirection w:val="lrTb"/>
            <w:noWrap w:val="false"/>
          </w:tcPr>
          <w:p>
            <w:pPr>
              <w:pStyle w:val="96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480"/>
        </w:trPr>
        <w:tc>
          <w:tcPr>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物业管理建立健全各项管理制度和物业人员工作标准，并制定具体的落实措施和考核办法。</w:t>
            </w:r>
            <w:r>
              <w:rPr>
                <w:rFonts w:hint="eastAsia" w:ascii="宋体" w:hAnsi="宋体" w:eastAsia="宋体" w:cs="宋体"/>
                <w:color w:val="000000"/>
                <w:sz w:val="21"/>
                <w:szCs w:val="21"/>
                <w:highlight w:val="none"/>
              </w:rPr>
            </w:r>
            <w:r/>
          </w:p>
        </w:tc>
        <w:tc>
          <w:tcPr>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无管理制度扣2分，无工作标准扣2分，无落实措施和考核办法扣1分。</w:t>
            </w:r>
            <w:r>
              <w:rPr>
                <w:rFonts w:hint="eastAsia" w:ascii="宋体" w:hAnsi="宋体" w:eastAsia="宋体" w:cs="宋体"/>
                <w:color w:val="000000"/>
                <w:sz w:val="21"/>
                <w:szCs w:val="21"/>
                <w:highlight w:val="none"/>
              </w:rPr>
            </w:r>
            <w:r/>
          </w:p>
        </w:tc>
        <w:tc>
          <w:tcPr>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1131"/>
        </w:trPr>
        <w:tc>
          <w:tcPr>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根据招标文件要求，维护服务人员数量必须配备齐全，其中项目负责人1人，设备主管及人员共</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人，保洁主管及人员10人，保安1</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rPr>
              <w:t xml:space="preserve">人。建立并实行24小时值班及巡逻制度,做好巡逻记录台账。做好物品入园审查工作，不得有违禁物品进入公园，时刻注意公共区域无烟蒂、无明火。</w:t>
            </w:r>
            <w:r>
              <w:rPr>
                <w:rFonts w:hint="eastAsia" w:ascii="宋体" w:hAnsi="宋体" w:eastAsia="宋体" w:cs="宋体"/>
                <w:color w:val="000000"/>
                <w:sz w:val="21"/>
                <w:szCs w:val="21"/>
                <w:highlight w:val="none"/>
              </w:rPr>
            </w:r>
            <w:r/>
          </w:p>
        </w:tc>
        <w:tc>
          <w:tcPr>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2739" w:type="dxa"/>
            <w:vAlign w:val="center"/>
            <w:textDirection w:val="lrTb"/>
            <w:noWrap w:val="false"/>
          </w:tcPr>
          <w:p>
            <w:pPr>
              <w:pStyle w:val="969"/>
              <w:jc w:val="both"/>
              <w:spacing w:after="0"/>
              <w:rPr>
                <w:rFonts w:hint="eastAsia" w:ascii="宋体" w:hAnsi="宋体" w:eastAsia="宋体" w:cs="宋体"/>
                <w:color w:val="000000"/>
                <w:spacing w:val="-10"/>
                <w:sz w:val="21"/>
                <w:szCs w:val="21"/>
                <w:highlight w:val="none"/>
              </w:rPr>
              <w:outlineLvl w:val="0"/>
            </w:pPr>
            <w:r>
              <w:rPr>
                <w:rFonts w:hint="eastAsia" w:ascii="宋体" w:hAnsi="宋体" w:eastAsia="宋体" w:cs="宋体"/>
                <w:color w:val="000000"/>
                <w:spacing w:val="-10"/>
                <w:sz w:val="21"/>
                <w:szCs w:val="21"/>
                <w:highlight w:val="none"/>
              </w:rPr>
              <w:t xml:space="preserve">符合10分，项目负责人不在现场扣2分，其余人员每少一人扣0.5分。值班及巡逻记录等不规范每处扣1分，发现熄灭烟蒂每处扣0.5分，在燃烟蒂每处扣2分，明火及违禁品入园每处扣5分。</w:t>
            </w:r>
            <w:r>
              <w:rPr>
                <w:rFonts w:hint="eastAsia" w:ascii="宋体" w:hAnsi="宋体" w:eastAsia="宋体" w:cs="宋体"/>
                <w:color w:val="000000"/>
                <w:spacing w:val="-10"/>
                <w:sz w:val="21"/>
                <w:szCs w:val="21"/>
                <w:highlight w:val="none"/>
              </w:rPr>
            </w:r>
            <w:r/>
          </w:p>
        </w:tc>
        <w:tc>
          <w:tcPr>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80"/>
        </w:trPr>
        <w:tc>
          <w:tcPr>
            <w:shd w:val="clear" w:color="000000" w:fill="bfbfbf"/>
            <w:tcW w:w="456" w:type="dxa"/>
            <w:vAlign w:val="center"/>
            <w:textDirection w:val="lrTb"/>
            <w:noWrap w:val="false"/>
          </w:tcPr>
          <w:p>
            <w:pPr>
              <w:pStyle w:val="96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r>
            <w:r/>
          </w:p>
        </w:tc>
        <w:tc>
          <w:tcPr>
            <w:shd w:val="clear" w:color="000000" w:fill="bfbfbf"/>
            <w:tcW w:w="4570" w:type="dxa"/>
            <w:vAlign w:val="center"/>
            <w:textDirection w:val="lrTb"/>
            <w:noWrap w:val="false"/>
          </w:tcPr>
          <w:p>
            <w:pPr>
              <w:pStyle w:val="969"/>
              <w:jc w:val="center"/>
              <w:spacing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共用设备管理</w:t>
            </w:r>
            <w:r>
              <w:rPr>
                <w:rFonts w:hint="eastAsia" w:ascii="宋体" w:hAnsi="宋体" w:eastAsia="宋体" w:cs="宋体"/>
                <w:b/>
                <w:bCs/>
                <w:color w:val="000000"/>
                <w:sz w:val="21"/>
                <w:szCs w:val="21"/>
                <w:highlight w:val="none"/>
              </w:rPr>
            </w:r>
            <w:r/>
          </w:p>
        </w:tc>
        <w:tc>
          <w:tcPr>
            <w:shd w:val="clear" w:color="000000" w:fill="bfbfbf"/>
            <w:tcW w:w="456" w:type="dxa"/>
            <w:vAlign w:val="center"/>
            <w:textDirection w:val="lrTb"/>
            <w:noWrap w:val="false"/>
          </w:tcPr>
          <w:p>
            <w:pPr>
              <w:pStyle w:val="969"/>
              <w:jc w:val="center"/>
              <w:spacing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30</w:t>
            </w:r>
            <w:r>
              <w:rPr>
                <w:rFonts w:hint="eastAsia" w:ascii="宋体" w:hAnsi="宋体" w:eastAsia="宋体" w:cs="宋体"/>
                <w:b/>
                <w:bCs/>
                <w:color w:val="000000"/>
                <w:sz w:val="21"/>
                <w:szCs w:val="21"/>
                <w:highlight w:val="none"/>
              </w:rPr>
            </w:r>
            <w:r/>
          </w:p>
        </w:tc>
        <w:tc>
          <w:tcPr>
            <w:shd w:val="clear" w:color="000000" w:fill="bfbfbf"/>
            <w:tcW w:w="2739" w:type="dxa"/>
            <w:vAlign w:val="center"/>
            <w:textDirection w:val="lrTb"/>
            <w:noWrap w:val="false"/>
          </w:tcPr>
          <w:p>
            <w:pPr>
              <w:pStyle w:val="969"/>
              <w:jc w:val="both"/>
              <w:spacing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shd w:val="clear" w:color="000000" w:fill="bfbfbf"/>
            <w:tcW w:w="457" w:type="dxa"/>
            <w:vAlign w:val="center"/>
            <w:textDirection w:val="lrTb"/>
            <w:noWrap w:val="false"/>
          </w:tcPr>
          <w:p>
            <w:pPr>
              <w:pStyle w:val="96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300"/>
        </w:trPr>
        <w:tc>
          <w:tcPr>
            <w:shd w:val="clear" w:color="000000"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shd w:val="clear" w:color="000000"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制订设备安全运行、岗位责任制、定期巡回检查、维护保养、运行记录管理、维修档案等管理制度，并严格执行。</w:t>
            </w:r>
            <w:r>
              <w:rPr>
                <w:rFonts w:hint="eastAsia" w:ascii="宋体" w:hAnsi="宋体" w:eastAsia="宋体" w:cs="宋体"/>
                <w:color w:val="000000"/>
                <w:sz w:val="21"/>
                <w:szCs w:val="21"/>
                <w:highlight w:val="none"/>
              </w:rPr>
            </w:r>
            <w:r/>
          </w:p>
        </w:tc>
        <w:tc>
          <w:tcPr>
            <w:shd w:val="clear" w:color="000000" w:fill="ffffff"/>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shd w:val="clear" w:color="000000"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符合6分，每发现一处不符合扣1分。</w:t>
            </w:r>
            <w:r>
              <w:rPr>
                <w:rFonts w:hint="eastAsia" w:ascii="宋体" w:hAnsi="宋体" w:eastAsia="宋体" w:cs="宋体"/>
                <w:color w:val="000000"/>
                <w:sz w:val="21"/>
                <w:szCs w:val="21"/>
                <w:highlight w:val="none"/>
              </w:rPr>
            </w:r>
            <w:r/>
          </w:p>
        </w:tc>
        <w:tc>
          <w:tcPr>
            <w:shd w:val="clear" w:color="000000"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300"/>
        </w:trPr>
        <w:tc>
          <w:tcPr>
            <w:shd w:val="clear" w:color="000000"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shd w:val="clear" w:color="000000"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设备良好，运行正常，专业设备按照规范配合专业单位进行检修和维护，做好台账资料；一般设备做好日常管理维护工作，出现问题及时解决。建立健全物业服务档案。一月内无重大管理责任事故。</w:t>
            </w:r>
            <w:r>
              <w:rPr>
                <w:rFonts w:hint="eastAsia" w:ascii="宋体" w:hAnsi="宋体" w:eastAsia="宋体" w:cs="宋体"/>
                <w:color w:val="000000"/>
                <w:sz w:val="21"/>
                <w:szCs w:val="21"/>
                <w:highlight w:val="none"/>
              </w:rPr>
            </w:r>
            <w:r/>
          </w:p>
        </w:tc>
        <w:tc>
          <w:tcPr>
            <w:shd w:val="clear" w:color="000000" w:fill="ffffff"/>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000000"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符合8分，每发现一处不符合扣1分。</w:t>
            </w:r>
            <w:r>
              <w:rPr>
                <w:rFonts w:hint="eastAsia" w:ascii="宋体" w:hAnsi="宋体" w:eastAsia="宋体" w:cs="宋体"/>
                <w:color w:val="000000"/>
                <w:sz w:val="21"/>
                <w:szCs w:val="21"/>
                <w:highlight w:val="none"/>
              </w:rPr>
            </w:r>
            <w:r/>
          </w:p>
        </w:tc>
        <w:tc>
          <w:tcPr>
            <w:shd w:val="clear" w:color="000000"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315"/>
        </w:trPr>
        <w:tc>
          <w:tcPr>
            <w:shd w:val="clear" w:color="000000"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shd w:val="clear" w:color="000000"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做好园内消防设施、排水设施的定期检查与维护，确保正常使用。</w:t>
            </w:r>
            <w:r>
              <w:rPr>
                <w:rFonts w:hint="eastAsia" w:ascii="宋体" w:hAnsi="宋体" w:eastAsia="宋体" w:cs="宋体"/>
                <w:color w:val="000000"/>
                <w:sz w:val="21"/>
                <w:szCs w:val="21"/>
                <w:highlight w:val="none"/>
              </w:rPr>
            </w:r>
            <w:r/>
          </w:p>
        </w:tc>
        <w:tc>
          <w:tcPr>
            <w:shd w:val="clear" w:color="000000" w:fill="ffffff"/>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000000"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符合8分，每发现一处不符合扣1分。</w:t>
            </w:r>
            <w:r>
              <w:rPr>
                <w:rFonts w:hint="eastAsia" w:ascii="宋体" w:hAnsi="宋体" w:eastAsia="宋体" w:cs="宋体"/>
                <w:color w:val="000000"/>
                <w:sz w:val="21"/>
                <w:szCs w:val="21"/>
                <w:highlight w:val="none"/>
              </w:rPr>
            </w:r>
            <w:r/>
          </w:p>
        </w:tc>
        <w:tc>
          <w:tcPr>
            <w:shd w:val="clear" w:color="000000"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433"/>
        </w:trPr>
        <w:tc>
          <w:tcPr>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室外照明、监控、音响等设备保持良好。有损坏的，及时修复。</w:t>
            </w:r>
            <w:r>
              <w:rPr>
                <w:rFonts w:hint="eastAsia" w:ascii="宋体" w:hAnsi="宋体" w:eastAsia="宋体" w:cs="宋体"/>
                <w:color w:val="000000"/>
                <w:sz w:val="21"/>
                <w:szCs w:val="21"/>
                <w:highlight w:val="none"/>
              </w:rPr>
            </w:r>
            <w:r/>
          </w:p>
        </w:tc>
        <w:tc>
          <w:tcPr>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符合8分，每发现一处不符合扣1分。</w:t>
            </w:r>
            <w:r>
              <w:rPr>
                <w:rFonts w:hint="eastAsia" w:ascii="宋体" w:hAnsi="宋体" w:eastAsia="宋体" w:cs="宋体"/>
                <w:color w:val="000000"/>
                <w:sz w:val="21"/>
                <w:szCs w:val="21"/>
                <w:highlight w:val="none"/>
              </w:rPr>
            </w:r>
            <w:r/>
          </w:p>
        </w:tc>
        <w:tc>
          <w:tcPr>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45"/>
        </w:trPr>
        <w:tc>
          <w:tcPr>
            <w:shd w:val="clear" w:color="auto" w:fill="b3b3b3"/>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rPr>
            </w:r>
            <w:r/>
          </w:p>
        </w:tc>
        <w:tc>
          <w:tcPr>
            <w:shd w:val="clear" w:color="auto" w:fill="b3b3b3"/>
            <w:tcW w:w="4570"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园区维护</w:t>
            </w:r>
            <w:r>
              <w:rPr>
                <w:rFonts w:hint="eastAsia" w:ascii="宋体" w:hAnsi="宋体" w:eastAsia="宋体" w:cs="宋体"/>
                <w:color w:val="000000"/>
                <w:sz w:val="21"/>
                <w:szCs w:val="21"/>
                <w:highlight w:val="none"/>
              </w:rPr>
            </w:r>
            <w:r/>
          </w:p>
        </w:tc>
        <w:tc>
          <w:tcPr>
            <w:shd w:val="clear" w:color="auto" w:fill="b3b3b3"/>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50</w:t>
            </w:r>
            <w:r>
              <w:rPr>
                <w:rFonts w:hint="eastAsia" w:ascii="宋体" w:hAnsi="宋体" w:eastAsia="宋体" w:cs="宋体"/>
                <w:color w:val="000000"/>
                <w:sz w:val="21"/>
                <w:szCs w:val="21"/>
                <w:highlight w:val="none"/>
              </w:rPr>
            </w:r>
            <w:r/>
          </w:p>
        </w:tc>
        <w:tc>
          <w:tcPr>
            <w:shd w:val="clear" w:color="auto" w:fill="b3b3b3"/>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c>
          <w:tcPr>
            <w:shd w:val="clear" w:color="auto" w:fill="b3b3b3"/>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135"/>
        </w:trPr>
        <w:tc>
          <w:tcPr>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保持园区内地面无垃圾，无污迹。</w:t>
            </w:r>
            <w:r>
              <w:rPr>
                <w:rFonts w:hint="eastAsia" w:ascii="宋体" w:hAnsi="宋体" w:eastAsia="宋体" w:cs="宋体"/>
                <w:color w:val="000000"/>
                <w:sz w:val="21"/>
                <w:szCs w:val="21"/>
                <w:highlight w:val="none"/>
              </w:rPr>
            </w:r>
            <w:r/>
          </w:p>
        </w:tc>
        <w:tc>
          <w:tcPr>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符合5分，每发现一处不符合扣1分。</w:t>
            </w:r>
            <w:r>
              <w:rPr>
                <w:rFonts w:hint="eastAsia" w:ascii="宋体" w:hAnsi="宋体" w:eastAsia="宋体" w:cs="宋体"/>
                <w:color w:val="000000"/>
                <w:sz w:val="21"/>
                <w:szCs w:val="21"/>
                <w:highlight w:val="none"/>
              </w:rPr>
            </w:r>
            <w:r/>
          </w:p>
        </w:tc>
        <w:tc>
          <w:tcPr>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300"/>
        </w:trPr>
        <w:tc>
          <w:tcPr>
            <w:shd w:val="clear" w:color="auto"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shd w:val="clear" w:color="auto"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负责园内护栏、座椅等设施的保洁工作以及护面、明沟、渠等的垃圾清理收集工作。</w:t>
            </w:r>
            <w:r>
              <w:rPr>
                <w:rFonts w:hint="eastAsia" w:ascii="宋体" w:hAnsi="宋体" w:eastAsia="宋体" w:cs="宋体"/>
                <w:color w:val="000000"/>
                <w:sz w:val="21"/>
                <w:szCs w:val="21"/>
                <w:highlight w:val="none"/>
              </w:rPr>
            </w:r>
            <w:r/>
          </w:p>
        </w:tc>
        <w:tc>
          <w:tcPr>
            <w:shd w:val="clear" w:color="auto" w:fill="ffffff"/>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shd w:val="clear" w:color="auto"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符合5分，每发现一处不符合扣1分。</w:t>
            </w:r>
            <w:r>
              <w:rPr>
                <w:rFonts w:hint="eastAsia" w:ascii="宋体" w:hAnsi="宋体" w:eastAsia="宋体" w:cs="宋体"/>
                <w:color w:val="000000"/>
                <w:sz w:val="21"/>
                <w:szCs w:val="21"/>
                <w:highlight w:val="none"/>
              </w:rPr>
            </w:r>
            <w:r/>
          </w:p>
        </w:tc>
        <w:tc>
          <w:tcPr>
            <w:shd w:val="clear" w:color="auto"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300"/>
        </w:trPr>
        <w:tc>
          <w:tcPr>
            <w:shd w:val="clear" w:color="auto"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shd w:val="clear" w:color="auto"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垃圾桶每日至少清理1次，如筒内垃圾超过容量的1/3，立即清理，并摆放整齐，外观整洁。</w:t>
            </w:r>
            <w:r>
              <w:rPr>
                <w:rFonts w:hint="eastAsia" w:ascii="宋体" w:hAnsi="宋体" w:eastAsia="宋体" w:cs="宋体"/>
                <w:color w:val="000000"/>
                <w:sz w:val="21"/>
                <w:szCs w:val="21"/>
                <w:highlight w:val="none"/>
              </w:rPr>
            </w:r>
            <w:r/>
          </w:p>
        </w:tc>
        <w:tc>
          <w:tcPr>
            <w:shd w:val="clear" w:color="auto" w:fill="ffffff"/>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shd w:val="clear" w:color="auto"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符合10分，每发现一处不符合扣2分。</w:t>
            </w:r>
            <w:r>
              <w:rPr>
                <w:rFonts w:hint="eastAsia" w:ascii="宋体" w:hAnsi="宋体" w:eastAsia="宋体" w:cs="宋体"/>
                <w:color w:val="000000"/>
                <w:sz w:val="21"/>
                <w:szCs w:val="21"/>
                <w:highlight w:val="none"/>
              </w:rPr>
            </w:r>
            <w:r/>
          </w:p>
        </w:tc>
        <w:tc>
          <w:tcPr>
            <w:shd w:val="clear" w:color="auto"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300"/>
        </w:trPr>
        <w:tc>
          <w:tcPr>
            <w:shd w:val="clear" w:color="auto"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shd w:val="clear" w:color="auto"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卫生间及管理用房的门窗、地墙面、水池、道路及侧石、桥梁、景观等园区建筑日常维护到位，保证无破损。</w:t>
            </w:r>
            <w:r>
              <w:rPr>
                <w:rFonts w:hint="eastAsia" w:ascii="宋体" w:hAnsi="宋体" w:eastAsia="宋体" w:cs="宋体"/>
                <w:color w:val="000000"/>
                <w:sz w:val="21"/>
                <w:szCs w:val="21"/>
                <w:highlight w:val="none"/>
              </w:rPr>
            </w:r>
            <w:r/>
          </w:p>
        </w:tc>
        <w:tc>
          <w:tcPr>
            <w:shd w:val="clear" w:color="auto" w:fill="ffffff"/>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shd w:val="clear" w:color="auto"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符合10分，每发现一处不符合扣1分。</w:t>
            </w:r>
            <w:r>
              <w:rPr>
                <w:rFonts w:hint="eastAsia" w:ascii="宋体" w:hAnsi="宋体" w:eastAsia="宋体" w:cs="宋体"/>
                <w:color w:val="000000"/>
                <w:sz w:val="21"/>
                <w:szCs w:val="21"/>
                <w:highlight w:val="none"/>
              </w:rPr>
            </w:r>
            <w:r/>
          </w:p>
        </w:tc>
        <w:tc>
          <w:tcPr>
            <w:shd w:val="clear" w:color="auto"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300"/>
        </w:trPr>
        <w:tc>
          <w:tcPr>
            <w:shd w:val="clear" w:color="auto"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shd w:val="clear" w:color="auto"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按要求做好其他清洁工作，遇突击任务及重大活动时应无条件按要求完成布置的工作。</w:t>
            </w:r>
            <w:r>
              <w:rPr>
                <w:rFonts w:hint="eastAsia" w:ascii="宋体" w:hAnsi="宋体" w:eastAsia="宋体" w:cs="宋体"/>
                <w:color w:val="000000"/>
                <w:sz w:val="21"/>
                <w:szCs w:val="21"/>
                <w:highlight w:val="none"/>
              </w:rPr>
            </w:r>
            <w:r/>
          </w:p>
        </w:tc>
        <w:tc>
          <w:tcPr>
            <w:shd w:val="clear" w:color="auto" w:fill="ffffff"/>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shd w:val="clear" w:color="auto"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符合5分，每发现一处不符合扣1分。</w:t>
            </w:r>
            <w:r>
              <w:rPr>
                <w:rFonts w:hint="eastAsia" w:ascii="宋体" w:hAnsi="宋体" w:eastAsia="宋体" w:cs="宋体"/>
                <w:color w:val="000000"/>
                <w:sz w:val="21"/>
                <w:szCs w:val="21"/>
                <w:highlight w:val="none"/>
              </w:rPr>
            </w:r>
            <w:r/>
          </w:p>
        </w:tc>
        <w:tc>
          <w:tcPr>
            <w:shd w:val="clear" w:color="auto"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618"/>
        </w:trPr>
        <w:tc>
          <w:tcPr>
            <w:shd w:val="clear" w:color="auto" w:fill="ffffff"/>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shd w:val="clear" w:color="auto" w:fill="ffffff"/>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景观喷水池全年清洗不少于6次。水体保持清洁，不得有漂浮物。</w:t>
            </w:r>
            <w:r>
              <w:rPr>
                <w:rFonts w:hint="eastAsia" w:ascii="宋体" w:hAnsi="宋体" w:eastAsia="宋体" w:cs="宋体"/>
                <w:color w:val="000000"/>
                <w:sz w:val="21"/>
                <w:szCs w:val="21"/>
                <w:highlight w:val="none"/>
              </w:rPr>
            </w:r>
            <w:r/>
          </w:p>
        </w:tc>
        <w:tc>
          <w:tcPr>
            <w:shd w:val="clear" w:color="auto" w:fill="ffffff"/>
            <w:tcW w:w="456" w:type="dxa"/>
            <w:vAlign w:val="center"/>
            <w:textDirection w:val="lrTb"/>
            <w:noWrap w:val="false"/>
          </w:tcPr>
          <w:p>
            <w:pPr>
              <w:pStyle w:val="969"/>
              <w:jc w:val="center"/>
              <w:spacing w:after="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15</w:t>
            </w:r>
            <w:r>
              <w:rPr>
                <w:rFonts w:hint="eastAsia" w:ascii="宋体" w:hAnsi="宋体" w:eastAsia="宋体" w:cs="宋体"/>
                <w:bCs/>
                <w:color w:val="000000"/>
                <w:sz w:val="21"/>
                <w:szCs w:val="21"/>
                <w:highlight w:val="none"/>
              </w:rPr>
            </w:r>
            <w:r/>
          </w:p>
        </w:tc>
        <w:tc>
          <w:tcPr>
            <w:shd w:val="clear" w:color="auto" w:fill="ffffff"/>
            <w:tcW w:w="2739"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全年清洗不少于6次，每少一次扣3分。水体漂浮物，每发现一处扣2分。</w:t>
            </w:r>
            <w:r>
              <w:rPr>
                <w:rFonts w:hint="eastAsia" w:ascii="宋体" w:hAnsi="宋体" w:eastAsia="宋体" w:cs="宋体"/>
                <w:color w:val="000000"/>
                <w:sz w:val="21"/>
                <w:szCs w:val="21"/>
                <w:highlight w:val="none"/>
              </w:rPr>
            </w:r>
            <w:r/>
          </w:p>
        </w:tc>
        <w:tc>
          <w:tcPr>
            <w:shd w:val="clear" w:color="auto" w:fill="ffffff"/>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300"/>
        </w:trPr>
        <w:tc>
          <w:tcPr>
            <w:shd w:val="clear" w:color="auto" w:fill="b3b3b3"/>
            <w:tcW w:w="456" w:type="dxa"/>
            <w:vAlign w:val="center"/>
            <w:textDirection w:val="lrTb"/>
            <w:noWrap w:val="false"/>
          </w:tcPr>
          <w:p>
            <w:pPr>
              <w:pStyle w:val="969"/>
              <w:jc w:val="center"/>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四</w:t>
            </w:r>
            <w:r>
              <w:rPr>
                <w:rFonts w:hint="eastAsia" w:ascii="宋体" w:hAnsi="宋体" w:eastAsia="宋体" w:cs="宋体"/>
                <w:b/>
                <w:color w:val="000000"/>
                <w:sz w:val="21"/>
                <w:szCs w:val="21"/>
                <w:highlight w:val="none"/>
              </w:rPr>
            </w:r>
            <w:r/>
          </w:p>
        </w:tc>
        <w:tc>
          <w:tcPr>
            <w:shd w:val="clear" w:color="auto" w:fill="b3b3b3"/>
            <w:tcW w:w="4570" w:type="dxa"/>
            <w:vAlign w:val="center"/>
            <w:textDirection w:val="lrTb"/>
            <w:noWrap w:val="false"/>
          </w:tcPr>
          <w:p>
            <w:pPr>
              <w:pStyle w:val="969"/>
              <w:jc w:val="center"/>
              <w:spacing w:after="0"/>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t xml:space="preserve">其他奖惩方面</w:t>
            </w:r>
            <w:r>
              <w:rPr>
                <w:rFonts w:hint="eastAsia" w:ascii="宋体" w:hAnsi="宋体" w:eastAsia="宋体" w:cs="宋体"/>
                <w:b/>
                <w:color w:val="000000"/>
                <w:sz w:val="21"/>
                <w:szCs w:val="21"/>
                <w:highlight w:val="none"/>
              </w:rPr>
            </w:r>
            <w:r/>
          </w:p>
        </w:tc>
        <w:tc>
          <w:tcPr>
            <w:shd w:val="clear" w:color="auto" w:fill="b3b3b3"/>
            <w:tcW w:w="456" w:type="dxa"/>
            <w:vAlign w:val="center"/>
            <w:textDirection w:val="lrTb"/>
            <w:noWrap w:val="false"/>
          </w:tcPr>
          <w:p>
            <w:pPr>
              <w:pStyle w:val="969"/>
              <w:jc w:val="center"/>
              <w:spacing w:after="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shd w:val="clear" w:color="auto" w:fill="b3b3b3"/>
            <w:tcW w:w="2739" w:type="dxa"/>
            <w:vAlign w:val="center"/>
            <w:textDirection w:val="lrTb"/>
            <w:noWrap w:val="false"/>
          </w:tcPr>
          <w:p>
            <w:pPr>
              <w:pStyle w:val="969"/>
              <w:jc w:val="center"/>
              <w:spacing w:after="0"/>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tc>
        <w:tc>
          <w:tcPr>
            <w:shd w:val="clear" w:color="auto" w:fill="b3b3b3"/>
            <w:tcW w:w="457" w:type="dxa"/>
            <w:vAlign w:val="center"/>
            <w:textDirection w:val="lrTb"/>
            <w:noWrap w:val="false"/>
          </w:tcPr>
          <w:p>
            <w:pPr>
              <w:pStyle w:val="969"/>
              <w:jc w:val="center"/>
              <w:rPr>
                <w:rFonts w:hint="eastAsia" w:ascii="宋体" w:hAnsi="宋体" w:eastAsia="宋体" w:cs="宋体"/>
                <w:b/>
                <w:color w:val="000000"/>
                <w:sz w:val="21"/>
                <w:szCs w:val="21"/>
                <w:highlight w:val="none"/>
              </w:rPr>
              <w:outlineLvl w:val="0"/>
            </w:pPr>
            <w:r>
              <w:rPr>
                <w:rFonts w:hint="eastAsia" w:ascii="宋体" w:hAnsi="宋体" w:eastAsia="宋体" w:cs="宋体"/>
                <w:b/>
                <w:color w:val="000000"/>
                <w:sz w:val="21"/>
                <w:szCs w:val="21"/>
                <w:highlight w:val="none"/>
              </w:rPr>
            </w:r>
            <w:r/>
          </w:p>
        </w:tc>
      </w:tr>
      <w:tr>
        <w:trPr>
          <w:trHeight w:val="461"/>
        </w:trPr>
        <w:tc>
          <w:tcPr>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有突出亮点工作或是出色完成甲方交办的临时任务的，可申请加分。</w:t>
            </w:r>
            <w:r>
              <w:rPr>
                <w:rFonts w:hint="eastAsia" w:ascii="宋体" w:hAnsi="宋体" w:eastAsia="宋体" w:cs="宋体"/>
                <w:color w:val="000000"/>
                <w:sz w:val="21"/>
                <w:szCs w:val="21"/>
                <w:highlight w:val="none"/>
              </w:rPr>
            </w:r>
            <w:r/>
          </w:p>
        </w:tc>
        <w:tc>
          <w:tcPr>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c>
          <w:tcPr>
            <w:tcW w:w="2739" w:type="dxa"/>
            <w:vAlign w:val="center"/>
            <w:textDirection w:val="lrTb"/>
            <w:noWrap w:val="false"/>
          </w:tcPr>
          <w:p>
            <w:pPr>
              <w:pStyle w:val="969"/>
              <w:jc w:val="both"/>
              <w:spacing w:after="0"/>
              <w:rPr>
                <w:rFonts w:hint="eastAsia" w:ascii="宋体" w:hAnsi="宋体" w:eastAsia="宋体" w:cs="宋体"/>
                <w:color w:val="000000"/>
                <w:spacing w:val="-6"/>
                <w:sz w:val="21"/>
                <w:szCs w:val="21"/>
                <w:highlight w:val="none"/>
              </w:rPr>
              <w:outlineLvl w:val="0"/>
            </w:pPr>
            <w:r>
              <w:rPr>
                <w:rFonts w:hint="eastAsia" w:ascii="宋体" w:hAnsi="宋体" w:eastAsia="宋体" w:cs="宋体"/>
                <w:color w:val="000000"/>
                <w:spacing w:val="-6"/>
                <w:sz w:val="21"/>
                <w:szCs w:val="21"/>
                <w:highlight w:val="none"/>
              </w:rPr>
              <w:t xml:space="preserve">需提供详细资料证明。</w:t>
            </w:r>
            <w:r>
              <w:rPr>
                <w:rFonts w:hint="eastAsia" w:ascii="宋体" w:hAnsi="宋体" w:eastAsia="宋体" w:cs="宋体"/>
                <w:color w:val="000000"/>
                <w:spacing w:val="-6"/>
                <w:sz w:val="21"/>
                <w:szCs w:val="21"/>
                <w:highlight w:val="none"/>
              </w:rPr>
            </w:r>
            <w:r/>
          </w:p>
        </w:tc>
        <w:tc>
          <w:tcPr>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r>
        <w:trPr>
          <w:trHeight w:val="461"/>
        </w:trPr>
        <w:tc>
          <w:tcPr>
            <w:tcW w:w="456"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4570" w:type="dxa"/>
            <w:vAlign w:val="center"/>
            <w:textDirection w:val="lrTb"/>
            <w:noWrap w:val="false"/>
          </w:tcPr>
          <w:p>
            <w:pPr>
              <w:pStyle w:val="969"/>
              <w:jc w:val="both"/>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对管理范围内的物业和公用设施不得擅自占用或改变使用功能。</w:t>
            </w:r>
            <w:r>
              <w:rPr>
                <w:rFonts w:hint="eastAsia" w:ascii="宋体" w:hAnsi="宋体" w:eastAsia="宋体" w:cs="宋体"/>
                <w:color w:val="000000"/>
                <w:sz w:val="21"/>
                <w:szCs w:val="21"/>
                <w:highlight w:val="none"/>
              </w:rPr>
            </w:r>
            <w:r/>
          </w:p>
        </w:tc>
        <w:tc>
          <w:tcPr>
            <w:tcW w:w="456" w:type="dxa"/>
            <w:vAlign w:val="center"/>
            <w:textDirection w:val="lrTb"/>
            <w:noWrap w:val="false"/>
          </w:tcPr>
          <w:p>
            <w:pPr>
              <w:pStyle w:val="969"/>
              <w:jc w:val="center"/>
              <w:spacing w:after="0"/>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c>
          <w:tcPr>
            <w:tcW w:w="2739" w:type="dxa"/>
            <w:vAlign w:val="center"/>
            <w:textDirection w:val="lrTb"/>
            <w:noWrap w:val="false"/>
          </w:tcPr>
          <w:p>
            <w:pPr>
              <w:pStyle w:val="969"/>
              <w:jc w:val="both"/>
              <w:spacing w:after="0"/>
              <w:rPr>
                <w:rFonts w:hint="eastAsia" w:ascii="宋体" w:hAnsi="宋体" w:eastAsia="宋体" w:cs="宋体"/>
                <w:color w:val="000000"/>
                <w:spacing w:val="-6"/>
                <w:sz w:val="21"/>
                <w:szCs w:val="21"/>
                <w:highlight w:val="none"/>
              </w:rPr>
              <w:outlineLvl w:val="0"/>
            </w:pPr>
            <w:r>
              <w:rPr>
                <w:rFonts w:hint="eastAsia" w:ascii="宋体" w:hAnsi="宋体" w:eastAsia="宋体" w:cs="宋体"/>
                <w:color w:val="000000"/>
                <w:spacing w:val="-6"/>
                <w:sz w:val="21"/>
                <w:szCs w:val="21"/>
                <w:highlight w:val="none"/>
              </w:rPr>
              <w:t xml:space="preserve">发现一处扣5分。</w:t>
            </w:r>
            <w:r>
              <w:rPr>
                <w:rFonts w:hint="eastAsia" w:ascii="宋体" w:hAnsi="宋体" w:eastAsia="宋体" w:cs="宋体"/>
                <w:color w:val="000000"/>
                <w:spacing w:val="-6"/>
                <w:sz w:val="21"/>
                <w:szCs w:val="21"/>
                <w:highlight w:val="none"/>
              </w:rPr>
            </w:r>
            <w:r/>
          </w:p>
        </w:tc>
        <w:tc>
          <w:tcPr>
            <w:tcW w:w="457" w:type="dxa"/>
            <w:vAlign w:val="center"/>
            <w:textDirection w:val="lrTb"/>
            <w:noWrap w:val="false"/>
          </w:tcPr>
          <w:p>
            <w:pPr>
              <w:pStyle w:val="969"/>
              <w:jc w:val="center"/>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r>
            <w:r/>
          </w:p>
        </w:tc>
      </w:tr>
    </w:tbl>
    <w:p>
      <w:pPr>
        <w:pStyle w:val="969"/>
        <w:spacing w:line="360" w:lineRule="auto"/>
        <w:rPr>
          <w:rFonts w:ascii="宋体"/>
          <w:color w:val="000000"/>
          <w:sz w:val="24"/>
          <w:highlight w:val="none"/>
        </w:rPr>
      </w:pPr>
      <w:r>
        <w:rPr>
          <w:rFonts w:hint="eastAsia" w:ascii="宋体"/>
          <w:color w:val="000000"/>
          <w:sz w:val="24"/>
          <w:highlight w:val="none"/>
        </w:rPr>
        <w:t xml:space="preserve">甲方：                               乙方：     </w:t>
      </w:r>
      <w:r>
        <w:rPr>
          <w:rFonts w:ascii="宋体"/>
          <w:color w:val="000000"/>
          <w:sz w:val="24"/>
          <w:highlight w:val="none"/>
        </w:rPr>
      </w:r>
      <w:r/>
    </w:p>
    <w:p>
      <w:pPr>
        <w:pStyle w:val="969"/>
        <w:spacing w:line="360" w:lineRule="auto"/>
        <w:rPr>
          <w:rFonts w:hint="eastAsia" w:ascii="宋体"/>
          <w:color w:val="000000"/>
          <w:sz w:val="24"/>
          <w:highlight w:val="none"/>
        </w:rPr>
      </w:pPr>
      <w:r>
        <w:rPr>
          <w:rFonts w:hint="eastAsia" w:ascii="宋体"/>
          <w:color w:val="000000"/>
          <w:sz w:val="24"/>
          <w:highlight w:val="none"/>
        </w:rPr>
        <w:t xml:space="preserve">日期：                               日期：</w:t>
      </w:r>
      <w:r>
        <w:rPr>
          <w:rFonts w:hint="eastAsia" w:ascii="宋体"/>
          <w:color w:val="000000"/>
          <w:sz w:val="24"/>
          <w:highlight w:val="none"/>
        </w:rPr>
      </w:r>
      <w:r/>
    </w:p>
    <w:p>
      <w:pPr>
        <w:pStyle w:val="969"/>
        <w:jc w:val="both"/>
        <w:keepLines w:val="0"/>
        <w:keepNext w:val="0"/>
        <w:pageBreakBefore w:val="0"/>
        <w:spacing w:line="360" w:lineRule="auto"/>
        <w:widowControl w:val="off"/>
        <w:rPr>
          <w:b/>
          <w:color w:val="000000"/>
          <w:sz w:val="28"/>
          <w:szCs w:val="28"/>
          <w:highlight w:val="none"/>
        </w:rPr>
      </w:pPr>
      <w:r>
        <w:rPr>
          <w:rFonts w:hint="eastAsia" w:ascii="宋体" w:hAnsi="宋体"/>
          <w:b/>
          <w:color w:val="000000"/>
          <w:sz w:val="28"/>
          <w:szCs w:val="28"/>
          <w:highlight w:val="none"/>
          <w:lang w:val="en-US" w:eastAsia="zh-CN"/>
        </w:rPr>
        <w:t xml:space="preserve">2.</w:t>
      </w:r>
      <w:r>
        <w:rPr>
          <w:rFonts w:hint="eastAsia" w:ascii="宋体" w:hAnsi="宋体"/>
          <w:b/>
          <w:color w:val="000000"/>
          <w:sz w:val="28"/>
          <w:szCs w:val="28"/>
          <w:highlight w:val="none"/>
        </w:rPr>
        <w:t xml:space="preserve">紫薇园维护管理服务</w:t>
      </w:r>
      <w:r>
        <w:rPr>
          <w:rFonts w:hint="eastAsia"/>
          <w:b/>
          <w:color w:val="000000"/>
          <w:sz w:val="28"/>
          <w:szCs w:val="28"/>
          <w:highlight w:val="none"/>
        </w:rPr>
        <w:t xml:space="preserve">考评奖惩办法</w:t>
      </w:r>
      <w:r>
        <w:rPr>
          <w:b/>
          <w:color w:val="000000"/>
          <w:sz w:val="28"/>
          <w:szCs w:val="28"/>
          <w:highlight w:val="none"/>
        </w:rPr>
      </w:r>
      <w:r/>
    </w:p>
    <w:p>
      <w:pPr>
        <w:pStyle w:val="969"/>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color w:val="000000"/>
          <w:sz w:val="24"/>
          <w:highlight w:val="none"/>
        </w:rPr>
        <w:t xml:space="preserve">按照常州市武进区发展和</w:t>
      </w:r>
      <w:r>
        <w:rPr>
          <w:rFonts w:ascii="宋体" w:hAnsi="宋体"/>
          <w:color w:val="000000"/>
          <w:sz w:val="24"/>
          <w:highlight w:val="none"/>
        </w:rPr>
        <w:t xml:space="preserve">改革</w:t>
      </w:r>
      <w:r>
        <w:rPr>
          <w:rFonts w:hint="eastAsia" w:ascii="宋体" w:hAnsi="宋体"/>
          <w:color w:val="000000"/>
          <w:sz w:val="24"/>
          <w:highlight w:val="none"/>
        </w:rPr>
        <w:t xml:space="preserve">局的要求</w:t>
      </w:r>
      <w:r>
        <w:rPr>
          <w:rFonts w:ascii="宋体"/>
          <w:color w:val="000000"/>
          <w:sz w:val="24"/>
          <w:highlight w:val="none"/>
        </w:rPr>
        <w:t xml:space="preserve">,</w:t>
      </w:r>
      <w:r>
        <w:rPr>
          <w:rFonts w:hint="eastAsia" w:ascii="宋体" w:hAnsi="宋体"/>
          <w:color w:val="000000"/>
          <w:sz w:val="24"/>
          <w:highlight w:val="none"/>
        </w:rPr>
        <w:t xml:space="preserve">结合园区实际，制订</w:t>
      </w:r>
      <w:r>
        <w:rPr>
          <w:rFonts w:hint="eastAsia" w:ascii="宋体" w:hAnsi="宋体" w:eastAsia="宋体" w:cs="Times New Roman"/>
          <w:color w:val="000000"/>
          <w:sz w:val="24"/>
          <w:highlight w:val="none"/>
          <w:lang w:eastAsia="zh-CN"/>
        </w:rPr>
        <w:t xml:space="preserve">常州市紫薇园人防疏散基地园区物业服务项目</w:t>
      </w:r>
      <w:r>
        <w:rPr>
          <w:rFonts w:hint="eastAsia" w:ascii="宋体" w:hAnsi="宋体" w:eastAsia="宋体" w:cs="Times New Roman"/>
          <w:color w:val="000000"/>
          <w:sz w:val="24"/>
          <w:highlight w:val="none"/>
        </w:rPr>
        <w:t xml:space="preserve">奖惩办法:</w:t>
      </w:r>
      <w:r>
        <w:rPr>
          <w:rFonts w:hint="eastAsia" w:ascii="宋体" w:hAnsi="宋体" w:eastAsia="宋体" w:cs="Times New Roman"/>
          <w:color w:val="000000"/>
          <w:sz w:val="24"/>
          <w:highlight w:val="none"/>
        </w:rPr>
      </w:r>
      <w:r/>
    </w:p>
    <w:p>
      <w:pPr>
        <w:pStyle w:val="969"/>
        <w:keepLines w:val="0"/>
        <w:keepNext w:val="0"/>
        <w:pageBreakBefore w:val="0"/>
        <w:spacing w:line="360" w:lineRule="auto"/>
        <w:widowControl w:val="off"/>
        <w:rPr>
          <w:rFonts w:asci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采取日常考核检查、不定期检查、专项检查相结合的方式，对</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的业务进行检查考评。</w:t>
      </w:r>
      <w:r>
        <w:rPr>
          <w:rFonts w:ascii="宋体"/>
          <w:color w:val="000000"/>
          <w:sz w:val="24"/>
          <w:highlight w:val="none"/>
        </w:rPr>
      </w:r>
      <w:r/>
    </w:p>
    <w:p>
      <w:pPr>
        <w:pStyle w:val="969"/>
        <w:keepLines w:val="0"/>
        <w:keepNext w:val="0"/>
        <w:pageBreakBefore w:val="0"/>
        <w:spacing w:line="360" w:lineRule="auto"/>
        <w:widowControl w:val="off"/>
        <w:rPr>
          <w:rFonts w:asci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不定期检查每月一至二次、专项检查每季度一次，由</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rPr>
        <w:t xml:space="preserve">牵头，园区内酒店承租方、</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参与，进行检查考核。</w:t>
      </w:r>
      <w:r>
        <w:rPr>
          <w:rFonts w:ascii="宋体"/>
          <w:color w:val="000000"/>
          <w:sz w:val="24"/>
          <w:highlight w:val="none"/>
        </w:rPr>
      </w:r>
      <w:r/>
    </w:p>
    <w:p>
      <w:pPr>
        <w:pStyle w:val="969"/>
        <w:keepLines w:val="0"/>
        <w:keepNext w:val="0"/>
        <w:pageBreakBefore w:val="0"/>
        <w:spacing w:line="360" w:lineRule="auto"/>
        <w:widowControl w:val="off"/>
        <w:rPr>
          <w:rFonts w:asci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日常考核、不定期检查、专项检查由</w:t>
      </w:r>
      <w:r>
        <w:rPr>
          <w:rFonts w:hint="eastAsia" w:ascii="宋体" w:hAnsi="宋体"/>
          <w:color w:val="000000"/>
          <w:sz w:val="24"/>
          <w:highlight w:val="none"/>
          <w:lang w:val="en-US" w:eastAsia="zh-CN"/>
        </w:rPr>
        <w:t xml:space="preserve">采购人</w:t>
      </w:r>
      <w:r>
        <w:rPr>
          <w:rFonts w:hint="eastAsia" w:ascii="宋体" w:hAnsi="宋体"/>
          <w:color w:val="000000"/>
          <w:sz w:val="24"/>
          <w:highlight w:val="none"/>
        </w:rPr>
        <w:t xml:space="preserve">负责，重点对园区物业管理服务进行考核。</w:t>
      </w:r>
      <w:r>
        <w:rPr>
          <w:rFonts w:ascii="宋体"/>
          <w:color w:val="000000"/>
          <w:sz w:val="24"/>
          <w:highlight w:val="none"/>
        </w:rPr>
      </w:r>
      <w:r/>
    </w:p>
    <w:p>
      <w:pPr>
        <w:pStyle w:val="969"/>
        <w:keepLines w:val="0"/>
        <w:keepNext w:val="0"/>
        <w:pageBreakBefore w:val="0"/>
        <w:spacing w:line="360" w:lineRule="auto"/>
        <w:widowControl w:val="off"/>
        <w:rPr>
          <w:rFonts w:asci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检查考核扣分情况要求各</w:t>
      </w:r>
      <w:r>
        <w:rPr>
          <w:rFonts w:hint="eastAsia" w:ascii="宋体" w:hAnsi="宋体"/>
          <w:color w:val="000000"/>
          <w:sz w:val="24"/>
          <w:highlight w:val="none"/>
          <w:lang w:val="en-US" w:eastAsia="zh-CN"/>
        </w:rPr>
        <w:t xml:space="preserve">中标人</w:t>
      </w:r>
      <w:r>
        <w:rPr>
          <w:rFonts w:hint="eastAsia" w:ascii="宋体" w:hAnsi="宋体"/>
          <w:color w:val="000000"/>
          <w:sz w:val="24"/>
          <w:highlight w:val="none"/>
        </w:rPr>
        <w:t xml:space="preserve">项目负责人签名确认，并落实整改，不按规定时间整改，该项内容双倍扣分。</w:t>
      </w:r>
      <w:r>
        <w:rPr>
          <w:rFonts w:ascii="宋体"/>
          <w:color w:val="000000"/>
          <w:sz w:val="24"/>
          <w:highlight w:val="none"/>
        </w:rPr>
      </w:r>
      <w:r/>
    </w:p>
    <w:p>
      <w:pPr>
        <w:pStyle w:val="969"/>
        <w:keepLines w:val="0"/>
        <w:keepNext w:val="0"/>
        <w:pageBreakBefore w:val="0"/>
        <w:spacing w:line="360" w:lineRule="auto"/>
        <w:widowControl w:val="off"/>
        <w:rPr>
          <w:rFonts w:ascii="宋体"/>
          <w:color w:val="000000"/>
          <w:sz w:val="24"/>
          <w:highlight w:val="none"/>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检查考核标准（详见考核细则）。</w:t>
      </w:r>
      <w:r>
        <w:rPr>
          <w:rFonts w:ascii="宋体"/>
          <w:color w:val="000000"/>
          <w:sz w:val="24"/>
          <w:highlight w:val="none"/>
        </w:rPr>
      </w:r>
      <w:r/>
    </w:p>
    <w:p>
      <w:pPr>
        <w:pStyle w:val="969"/>
        <w:keepLines w:val="0"/>
        <w:keepNext w:val="0"/>
        <w:pageBreakBefore w:val="0"/>
        <w:spacing w:line="360" w:lineRule="auto"/>
        <w:widowControl w:val="off"/>
        <w:rPr>
          <w:rFonts w:asci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每月综合得分</w:t>
      </w:r>
      <w:r>
        <w:rPr>
          <w:rFonts w:ascii="宋体" w:hAnsi="宋体"/>
          <w:b/>
          <w:bCs/>
          <w:color w:val="000000"/>
          <w:sz w:val="24"/>
          <w:highlight w:val="none"/>
        </w:rPr>
        <w:t xml:space="preserve">95</w:t>
      </w:r>
      <w:r>
        <w:rPr>
          <w:rFonts w:hint="eastAsia" w:ascii="宋体" w:hAnsi="宋体"/>
          <w:b/>
          <w:bCs/>
          <w:color w:val="000000"/>
          <w:sz w:val="24"/>
          <w:highlight w:val="none"/>
        </w:rPr>
        <w:t xml:space="preserve">分以上（含</w:t>
      </w:r>
      <w:r>
        <w:rPr>
          <w:rFonts w:ascii="宋体" w:hAnsi="宋体"/>
          <w:b/>
          <w:bCs/>
          <w:color w:val="000000"/>
          <w:sz w:val="24"/>
          <w:highlight w:val="none"/>
        </w:rPr>
        <w:t xml:space="preserve">95</w:t>
      </w:r>
      <w:r>
        <w:rPr>
          <w:rFonts w:hint="eastAsia" w:ascii="宋体" w:hAnsi="宋体"/>
          <w:b/>
          <w:bCs/>
          <w:color w:val="000000"/>
          <w:sz w:val="24"/>
          <w:highlight w:val="none"/>
        </w:rPr>
        <w:t xml:space="preserve">分）为达标，</w:t>
      </w:r>
      <w:r>
        <w:rPr>
          <w:rFonts w:ascii="宋体" w:hAnsi="宋体"/>
          <w:b/>
          <w:bCs/>
          <w:color w:val="000000"/>
          <w:sz w:val="24"/>
          <w:highlight w:val="none"/>
        </w:rPr>
        <w:t xml:space="preserve">95</w:t>
      </w:r>
      <w:r>
        <w:rPr>
          <w:rFonts w:hint="eastAsia" w:ascii="宋体" w:hAnsi="宋体"/>
          <w:b/>
          <w:bCs/>
          <w:color w:val="000000"/>
          <w:sz w:val="24"/>
          <w:highlight w:val="none"/>
        </w:rPr>
        <w:t xml:space="preserve">分以下每低</w:t>
      </w:r>
      <w:r>
        <w:rPr>
          <w:rFonts w:ascii="宋体" w:hAnsi="宋体"/>
          <w:b/>
          <w:bCs/>
          <w:color w:val="000000"/>
          <w:sz w:val="24"/>
          <w:highlight w:val="none"/>
        </w:rPr>
        <w:t xml:space="preserve">1</w:t>
      </w:r>
      <w:r>
        <w:rPr>
          <w:rFonts w:hint="eastAsia" w:ascii="宋体" w:hAnsi="宋体"/>
          <w:b/>
          <w:bCs/>
          <w:color w:val="000000"/>
          <w:sz w:val="24"/>
          <w:highlight w:val="none"/>
        </w:rPr>
        <w:t xml:space="preserve">分扣1</w:t>
      </w:r>
      <w:r>
        <w:rPr>
          <w:rFonts w:ascii="宋体" w:hAnsi="宋体"/>
          <w:b/>
          <w:bCs/>
          <w:color w:val="000000"/>
          <w:sz w:val="24"/>
          <w:highlight w:val="none"/>
        </w:rPr>
        <w:t xml:space="preserve">000</w:t>
      </w:r>
      <w:r>
        <w:rPr>
          <w:rFonts w:hint="eastAsia" w:ascii="宋体" w:hAnsi="宋体"/>
          <w:b/>
          <w:bCs/>
          <w:color w:val="000000"/>
          <w:sz w:val="24"/>
          <w:highlight w:val="none"/>
        </w:rPr>
        <w:t xml:space="preserve">元，低于</w:t>
      </w:r>
      <w:r>
        <w:rPr>
          <w:rFonts w:ascii="宋体" w:hAnsi="宋体"/>
          <w:b/>
          <w:bCs/>
          <w:color w:val="000000"/>
          <w:sz w:val="24"/>
          <w:highlight w:val="none"/>
        </w:rPr>
        <w:t xml:space="preserve">90</w:t>
      </w:r>
      <w:r>
        <w:rPr>
          <w:rFonts w:hint="eastAsia" w:ascii="宋体" w:hAnsi="宋体"/>
          <w:b/>
          <w:bCs/>
          <w:color w:val="000000"/>
          <w:sz w:val="24"/>
          <w:highlight w:val="none"/>
        </w:rPr>
        <w:t xml:space="preserve">分的每低1分扣2000元，低于85分的每低1分扣3000元。低于85分的，给予警告一次。连续有三次警告的，将扣除当年合同金额的</w:t>
      </w:r>
      <w:r>
        <w:rPr>
          <w:rFonts w:ascii="宋体" w:hAnsi="宋体"/>
          <w:b/>
          <w:bCs/>
          <w:color w:val="000000"/>
          <w:sz w:val="24"/>
          <w:highlight w:val="none"/>
        </w:rPr>
        <w:t xml:space="preserve">10%</w:t>
      </w:r>
      <w:r>
        <w:rPr>
          <w:rFonts w:hint="eastAsia" w:ascii="宋体" w:hAnsi="宋体"/>
          <w:b/>
          <w:bCs/>
          <w:color w:val="000000"/>
          <w:sz w:val="24"/>
          <w:highlight w:val="none"/>
        </w:rPr>
        <w:t xml:space="preserve">。</w:t>
      </w:r>
      <w:r>
        <w:rPr>
          <w:rFonts w:ascii="宋体"/>
          <w:b/>
          <w:bCs/>
          <w:color w:val="000000"/>
          <w:sz w:val="24"/>
          <w:highlight w:val="none"/>
        </w:rPr>
      </w:r>
      <w:r/>
    </w:p>
    <w:p>
      <w:pPr>
        <w:pStyle w:val="969"/>
        <w:keepLines w:val="0"/>
        <w:keepNext w:val="0"/>
        <w:pageBreakBefore w:val="0"/>
        <w:spacing w:line="360" w:lineRule="auto"/>
        <w:widowControl w:val="off"/>
        <w:rPr>
          <w:rFonts w:asci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考评分在</w:t>
      </w:r>
      <w:r>
        <w:rPr>
          <w:rFonts w:ascii="宋体" w:hAnsi="宋体"/>
          <w:b/>
          <w:bCs/>
          <w:color w:val="000000"/>
          <w:sz w:val="24"/>
          <w:highlight w:val="none"/>
        </w:rPr>
        <w:t xml:space="preserve">80</w:t>
      </w:r>
      <w:r>
        <w:rPr>
          <w:rFonts w:hint="eastAsia" w:ascii="宋体" w:hAnsi="宋体"/>
          <w:b/>
          <w:bCs/>
          <w:color w:val="000000"/>
          <w:sz w:val="24"/>
          <w:highlight w:val="none"/>
        </w:rPr>
        <w:t xml:space="preserve">分以下即为未达到管理要求，连续</w:t>
      </w:r>
      <w:r>
        <w:rPr>
          <w:rFonts w:ascii="宋体" w:hAnsi="宋体"/>
          <w:b/>
          <w:bCs/>
          <w:color w:val="000000"/>
          <w:sz w:val="24"/>
          <w:highlight w:val="none"/>
        </w:rPr>
        <w:t xml:space="preserve">2</w:t>
      </w:r>
      <w:r>
        <w:rPr>
          <w:rFonts w:hint="eastAsia" w:ascii="宋体" w:hAnsi="宋体"/>
          <w:b/>
          <w:bCs/>
          <w:color w:val="000000"/>
          <w:sz w:val="24"/>
          <w:highlight w:val="none"/>
        </w:rPr>
        <w:t xml:space="preserve">个月考评分在</w:t>
      </w:r>
      <w:r>
        <w:rPr>
          <w:rFonts w:ascii="宋体" w:hAnsi="宋体"/>
          <w:b/>
          <w:bCs/>
          <w:color w:val="000000"/>
          <w:sz w:val="24"/>
          <w:highlight w:val="none"/>
        </w:rPr>
        <w:t xml:space="preserve">80</w:t>
      </w:r>
      <w:r>
        <w:rPr>
          <w:rFonts w:hint="eastAsia" w:ascii="宋体" w:hAnsi="宋体"/>
          <w:b/>
          <w:bCs/>
          <w:color w:val="000000"/>
          <w:sz w:val="24"/>
          <w:highlight w:val="none"/>
        </w:rPr>
        <w:t xml:space="preserve">分以下且不积极整改的，</w:t>
      </w:r>
      <w:r>
        <w:rPr>
          <w:rFonts w:hint="eastAsia" w:ascii="宋体" w:hAnsi="宋体"/>
          <w:b/>
          <w:bCs/>
          <w:color w:val="000000"/>
          <w:sz w:val="24"/>
          <w:highlight w:val="none"/>
          <w:lang w:val="en-US" w:eastAsia="zh-CN"/>
        </w:rPr>
        <w:t xml:space="preserve">采购人</w:t>
      </w:r>
      <w:r>
        <w:rPr>
          <w:rFonts w:hint="eastAsia" w:ascii="宋体" w:hAnsi="宋体"/>
          <w:b/>
          <w:bCs/>
          <w:color w:val="000000"/>
          <w:sz w:val="24"/>
          <w:highlight w:val="none"/>
        </w:rPr>
        <w:t xml:space="preserve">可终止合同，同时追究责任。</w:t>
      </w:r>
      <w:r>
        <w:rPr>
          <w:rFonts w:ascii="宋体"/>
          <w:b/>
          <w:bCs/>
          <w:color w:val="000000"/>
          <w:sz w:val="24"/>
          <w:highlight w:val="none"/>
        </w:rPr>
      </w:r>
      <w:r/>
    </w:p>
    <w:p>
      <w:pPr>
        <w:pStyle w:val="969"/>
        <w:keepLines w:val="0"/>
        <w:keepNext w:val="0"/>
        <w:pageBreakBefore w:val="0"/>
        <w:spacing w:line="360" w:lineRule="auto"/>
        <w:widowControl w:val="off"/>
        <w:rPr>
          <w:rFonts w:ascii="宋体"/>
          <w:b/>
          <w:bCs/>
          <w:color w:val="000000"/>
          <w:sz w:val="24"/>
          <w:highlight w:val="none"/>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如有</w:t>
      </w:r>
      <w:r>
        <w:rPr>
          <w:rFonts w:hint="eastAsia" w:ascii="宋体" w:hAnsi="宋体"/>
          <w:b/>
          <w:bCs/>
          <w:color w:val="000000"/>
          <w:sz w:val="24"/>
          <w:highlight w:val="none"/>
          <w:lang w:val="en-US" w:eastAsia="zh-CN"/>
        </w:rPr>
        <w:t xml:space="preserve">采购人</w:t>
      </w:r>
      <w:r>
        <w:rPr>
          <w:rFonts w:hint="eastAsia" w:ascii="宋体" w:hAnsi="宋体"/>
          <w:b/>
          <w:bCs/>
          <w:color w:val="000000"/>
          <w:sz w:val="24"/>
          <w:highlight w:val="none"/>
        </w:rPr>
        <w:t xml:space="preserve">发现重大问题的或媒体曝光的重大问题，当月考评扣</w:t>
      </w:r>
      <w:r>
        <w:rPr>
          <w:rFonts w:ascii="宋体" w:hAnsi="宋体"/>
          <w:b/>
          <w:bCs/>
          <w:color w:val="000000"/>
          <w:sz w:val="24"/>
          <w:highlight w:val="none"/>
        </w:rPr>
        <w:t xml:space="preserve">5</w:t>
      </w:r>
      <w:r>
        <w:rPr>
          <w:rFonts w:hint="eastAsia" w:ascii="宋体" w:hAnsi="宋体"/>
          <w:b/>
          <w:bCs/>
          <w:color w:val="000000"/>
          <w:sz w:val="24"/>
          <w:highlight w:val="none"/>
        </w:rPr>
        <w:t xml:space="preserve">分，扣罚</w:t>
      </w:r>
      <w:r>
        <w:rPr>
          <w:rFonts w:ascii="宋体" w:hAnsi="宋体"/>
          <w:b/>
          <w:bCs/>
          <w:color w:val="000000"/>
          <w:sz w:val="24"/>
          <w:highlight w:val="none"/>
        </w:rPr>
        <w:t xml:space="preserve">10000</w:t>
      </w:r>
      <w:r>
        <w:rPr>
          <w:rFonts w:hint="eastAsia" w:ascii="宋体" w:hAnsi="宋体"/>
          <w:b/>
          <w:bCs/>
          <w:color w:val="000000"/>
          <w:sz w:val="24"/>
          <w:highlight w:val="none"/>
        </w:rPr>
        <w:t xml:space="preserve">元，在当季度付款时直接扣除。</w:t>
      </w:r>
      <w:r>
        <w:rPr>
          <w:rFonts w:ascii="宋体"/>
          <w:b/>
          <w:bCs/>
          <w:color w:val="000000"/>
          <w:sz w:val="24"/>
          <w:highlight w:val="none"/>
        </w:rPr>
      </w:r>
      <w:r/>
    </w:p>
    <w:p>
      <w:pPr>
        <w:pStyle w:val="969"/>
        <w:keepLines w:val="0"/>
        <w:keepNext w:val="0"/>
        <w:pageBreakBefore w:val="0"/>
        <w:spacing w:line="360" w:lineRule="auto"/>
        <w:widowControl w:val="off"/>
        <w:rPr>
          <w:rFonts w:ascii="宋体"/>
          <w:color w:val="000000"/>
          <w:sz w:val="24"/>
          <w:highlight w:val="none"/>
        </w:rPr>
      </w:pPr>
      <w:r>
        <w:rPr>
          <w:rFonts w:hint="eastAsia" w:ascii="宋体" w:hAnsi="宋体"/>
          <w:color w:val="000000"/>
          <w:sz w:val="24"/>
          <w:highlight w:val="none"/>
        </w:rPr>
        <w:t xml:space="preserve">根据考评结果，不按规定时间整改的，该项内容双倍扣分。</w:t>
      </w:r>
      <w:r>
        <w:rPr>
          <w:rFonts w:ascii="宋体"/>
          <w:color w:val="000000"/>
          <w:sz w:val="24"/>
          <w:highlight w:val="none"/>
        </w:rPr>
      </w:r>
      <w:r/>
    </w:p>
    <w:p>
      <w:pPr>
        <w:pStyle w:val="969"/>
        <w:spacing w:line="360" w:lineRule="auto"/>
        <w:rPr>
          <w:rFonts w:hint="eastAsia" w:ascii="宋体"/>
          <w:color w:val="000000"/>
          <w:sz w:val="24"/>
          <w:highlight w:val="none"/>
        </w:rPr>
        <w:sectPr>
          <w:headerReference w:type="default" r:id="rId11"/>
          <w:footnotePr/>
          <w:endnotePr/>
          <w:type w:val="nextPage"/>
          <w:pgSz w:w="11906" w:h="16838" w:orient="portrait"/>
          <w:pgMar w:top="1440" w:right="1797" w:bottom="1304" w:left="1644" w:header="851" w:footer="992" w:gutter="0"/>
          <w:cols w:num="1" w:sep="0" w:space="1701" w:equalWidth="1"/>
          <w:docGrid w:linePitch="360"/>
        </w:sectPr>
      </w:pPr>
      <w:r>
        <w:rPr>
          <w:rFonts w:hint="eastAsia" w:ascii="宋体"/>
          <w:color w:val="000000"/>
          <w:sz w:val="24"/>
          <w:highlight w:val="none"/>
        </w:rPr>
      </w:r>
      <w:r/>
    </w:p>
    <w:p>
      <w:pPr>
        <w:pStyle w:val="969"/>
        <w:jc w:val="center"/>
        <w:spacing w:line="360" w:lineRule="auto"/>
        <w:rPr>
          <w:b/>
          <w:color w:val="000000"/>
          <w:sz w:val="36"/>
          <w:szCs w:val="36"/>
          <w:highlight w:val="none"/>
        </w:rPr>
        <w:outlineLvl w:val="0"/>
      </w:pPr>
      <w:r/>
      <w:bookmarkStart w:id="308" w:name="_Toc99301425"/>
      <w:r>
        <w:rPr>
          <w:b/>
          <w:color w:val="000000"/>
          <w:sz w:val="36"/>
          <w:szCs w:val="36"/>
          <w:highlight w:val="none"/>
        </w:rPr>
        <w:t xml:space="preserve">第六章   拟签订的合同文本</w:t>
      </w:r>
      <w:bookmarkEnd w:id="308"/>
      <w:r>
        <w:rPr>
          <w:b/>
          <w:color w:val="000000"/>
          <w:sz w:val="36"/>
          <w:szCs w:val="36"/>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第一条　采购内容</w:t>
      </w:r>
      <w:r>
        <w:rPr>
          <w:rFonts w:ascii="宋体" w:hAnsi="宋体"/>
          <w:color w:val="000000"/>
          <w:sz w:val="24"/>
          <w:highlight w:val="none"/>
        </w:rPr>
      </w:r>
      <w:r/>
    </w:p>
    <w:p>
      <w:pPr>
        <w:pStyle w:val="969"/>
        <w:ind w:firstLine="482"/>
        <w:jc w:val="left"/>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1、项目名称：</w:t>
      </w:r>
      <w:r>
        <w:rPr>
          <w:rFonts w:hint="eastAsia" w:ascii="宋体" w:hAnsi="宋体"/>
          <w:color w:val="000000"/>
          <w:sz w:val="24"/>
          <w:highlight w:val="none"/>
          <w:lang w:val="zh-CN"/>
        </w:rPr>
        <w:t xml:space="preserve">常州市紫薇园人防疏散基地园区物业服务项目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69"/>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rPr>
        <w:t xml:space="preserve">2、采购内容：</w:t>
      </w:r>
      <w:r>
        <w:rPr>
          <w:rFonts w:hint="eastAsia" w:ascii="宋体" w:hAnsi="宋体"/>
          <w:color w:val="000000"/>
          <w:sz w:val="24"/>
          <w:highlight w:val="none"/>
          <w:lang w:val="zh-CN"/>
        </w:rPr>
        <w:t xml:space="preserve">常州市紫薇园人防疏散基地园区物业服务项目</w:t>
      </w:r>
      <w:r>
        <w:rPr>
          <w:rFonts w:hint="eastAsia"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3、服务范围：物业范围</w:t>
      </w:r>
      <w:r>
        <w:rPr>
          <w:rFonts w:hint="eastAsia" w:ascii="宋体" w:hAnsi="宋体" w:cs="宋体"/>
          <w:color w:val="000000"/>
          <w:sz w:val="24"/>
          <w:highlight w:val="none"/>
        </w:rPr>
        <w:t xml:space="preserve">除常州明都紫薇花园酒店</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3号楼、</w:t>
      </w:r>
      <w:r>
        <w:rPr>
          <w:rFonts w:hint="eastAsia" w:ascii="宋体" w:hAnsi="宋体" w:eastAsia="宋体" w:cs="宋体"/>
          <w:color w:val="000000"/>
          <w:sz w:val="24"/>
          <w:highlight w:val="none"/>
          <w:lang w:val="en-US" w:eastAsia="zh-CN"/>
        </w:rPr>
        <w:t xml:space="preserve">4号楼、</w:t>
      </w:r>
      <w:r>
        <w:rPr>
          <w:rFonts w:hint="eastAsia" w:ascii="宋体" w:hAnsi="宋体" w:eastAsia="宋体" w:cs="宋体"/>
          <w:color w:val="000000"/>
          <w:sz w:val="24"/>
          <w:highlight w:val="none"/>
        </w:rPr>
        <w:t xml:space="preserve">景观河</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古屋及接待用房</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蒙古包</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顾国</w:t>
      </w:r>
      <w:r>
        <w:rPr>
          <w:rFonts w:hint="eastAsia" w:ascii="宋体" w:hAnsi="宋体" w:eastAsia="宋体" w:cs="宋体"/>
          <w:color w:val="000000"/>
          <w:sz w:val="24"/>
          <w:highlight w:val="none"/>
          <w:lang w:val="en-US" w:eastAsia="zh-CN"/>
        </w:rPr>
        <w:t xml:space="preserve">建</w:t>
      </w:r>
      <w:r>
        <w:rPr>
          <w:rFonts w:hint="eastAsia" w:ascii="宋体" w:hAnsi="宋体" w:eastAsia="宋体" w:cs="宋体"/>
          <w:color w:val="000000"/>
          <w:sz w:val="24"/>
          <w:highlight w:val="none"/>
        </w:rPr>
        <w:t xml:space="preserve">大树种植</w:t>
      </w:r>
      <w:r>
        <w:rPr>
          <w:rFonts w:hint="eastAsia" w:ascii="宋体" w:hAnsi="宋体" w:eastAsia="宋体" w:cs="宋体"/>
          <w:color w:val="000000"/>
          <w:sz w:val="24"/>
          <w:highlight w:val="none"/>
          <w:lang w:val="en-US" w:eastAsia="zh-CN"/>
        </w:rPr>
        <w:t xml:space="preserve">区域、</w:t>
      </w:r>
      <w:r>
        <w:rPr>
          <w:rFonts w:hint="eastAsia" w:ascii="宋体" w:hAnsi="宋体" w:eastAsia="宋体" w:cs="宋体"/>
          <w:color w:val="000000"/>
          <w:sz w:val="24"/>
          <w:highlight w:val="none"/>
        </w:rPr>
        <w:t xml:space="preserve">户外拓展区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婚纱摄影</w:t>
      </w:r>
      <w:r>
        <w:rPr>
          <w:rFonts w:hint="eastAsia" w:ascii="宋体" w:hAnsi="宋体" w:eastAsia="宋体" w:cs="宋体"/>
          <w:color w:val="000000"/>
          <w:sz w:val="24"/>
          <w:highlight w:val="none"/>
          <w:lang w:val="en-US" w:eastAsia="zh-CN"/>
        </w:rPr>
        <w:t xml:space="preserve">区域</w:t>
      </w:r>
      <w:r>
        <w:rPr>
          <w:rFonts w:hint="eastAsia" w:ascii="宋体" w:hAnsi="宋体" w:cs="宋体"/>
          <w:color w:val="000000"/>
          <w:sz w:val="24"/>
          <w:highlight w:val="none"/>
        </w:rPr>
        <w:t xml:space="preserve">以外的游客集散中心、游客码头、公共厕所、喷泉、道路、停车场、绿化区等,管理面积约</w:t>
      </w:r>
      <w:r>
        <w:rPr>
          <w:rFonts w:hint="eastAsia" w:ascii="宋体" w:hAnsi="宋体" w:cs="宋体"/>
          <w:color w:val="000000"/>
          <w:sz w:val="24"/>
          <w:highlight w:val="none"/>
          <w:lang w:val="en-US" w:eastAsia="zh-CN"/>
        </w:rPr>
        <w:t xml:space="preserve">214000</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　　　　　　　　　　　　　　　　</w:t>
      </w:r>
      <w:r>
        <w:rPr>
          <w:rFonts w:ascii="宋体" w:hAnsi="宋体"/>
          <w:color w:val="000000"/>
          <w:sz w:val="24"/>
          <w:highlight w:val="none"/>
        </w:rPr>
      </w:r>
      <w:r/>
    </w:p>
    <w:p>
      <w:pPr>
        <w:pStyle w:val="969"/>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服务期限：</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年，合同一年一签，考核合格续签下一年合同</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lang w:val="zh-CN"/>
        </w:rPr>
        <w:t xml:space="preserve">本次签订的服务期为</w:t>
      </w:r>
      <w:bookmarkStart w:id="309" w:name="OLE_LINK9"/>
      <w:r>
        <w:rPr>
          <w:rFonts w:hint="eastAsia" w:ascii="宋体" w:hAnsi="宋体"/>
          <w:color w:val="000000"/>
          <w:sz w:val="24"/>
          <w:highlight w:val="none"/>
          <w:lang w:val="zh-CN" w:eastAsia="zh-CN"/>
        </w:rPr>
        <w:t xml:space="preserve">      </w:t>
      </w:r>
      <w:r>
        <w:rPr>
          <w:rFonts w:hint="eastAsia" w:ascii="宋体" w:hAnsi="宋体"/>
          <w:color w:val="000000"/>
          <w:sz w:val="24"/>
          <w:highlight w:val="none"/>
          <w:lang w:val="zh-CN"/>
        </w:rPr>
        <w:t xml:space="preserve">年    月    日</w:t>
      </w:r>
      <w:bookmarkEnd w:id="309"/>
      <w:r>
        <w:rPr>
          <w:rFonts w:hint="eastAsia" w:ascii="宋体" w:hAnsi="宋体"/>
          <w:color w:val="000000"/>
          <w:sz w:val="24"/>
          <w:highlight w:val="none"/>
          <w:lang w:val="zh-CN"/>
        </w:rPr>
        <w:t xml:space="preserve">至</w:t>
      </w:r>
      <w:r>
        <w:rPr>
          <w:rFonts w:hint="eastAsia" w:ascii="宋体" w:hAnsi="宋体"/>
          <w:color w:val="000000"/>
          <w:sz w:val="24"/>
          <w:highlight w:val="none"/>
          <w:lang w:val="zh-CN" w:eastAsia="zh-CN"/>
        </w:rPr>
        <w:t xml:space="preserve">      </w:t>
      </w:r>
      <w:r>
        <w:rPr>
          <w:rFonts w:hint="eastAsia" w:ascii="宋体" w:hAnsi="宋体"/>
          <w:color w:val="000000"/>
          <w:sz w:val="24"/>
          <w:highlight w:val="none"/>
          <w:lang w:val="zh-CN"/>
        </w:rPr>
        <w:t xml:space="preserve">年    月    日。</w:t>
      </w:r>
      <w:r>
        <w:rPr>
          <w:rFonts w:hint="eastAsia" w:ascii="宋体" w:hAnsi="宋体"/>
          <w:color w:val="000000"/>
          <w:sz w:val="24"/>
          <w:highlight w:val="none"/>
        </w:rPr>
        <w:t xml:space="preserve"> 　　　　　　　　　　　　　</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5、其他：　　　　　　　　　　　　　　　　　　　　　　　　　　　　</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　　　　　　　（小写），　　　　　　　　（大写）。</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（1）采购文件；</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1、乙方应按采购文件规定的服务要求、技术要求、质量标准向甲方提供服务。</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2、质量保证：</w:t>
      </w:r>
      <w:r>
        <w:rPr>
          <w:rFonts w:hint="eastAsia" w:ascii="宋体" w:hAnsi="宋体" w:cs="宋体"/>
          <w:color w:val="000000"/>
          <w:sz w:val="24"/>
          <w:highlight w:val="none"/>
          <w:lang w:val="zh-CN"/>
        </w:rPr>
        <w:t xml:space="preserve">详见投标文件。</w:t>
      </w:r>
      <w:r>
        <w:rPr>
          <w:rFonts w:hint="eastAsia" w:ascii="宋体" w:hAnsi="宋体"/>
          <w:color w:val="000000"/>
          <w:sz w:val="24"/>
          <w:highlight w:val="none"/>
          <w:lang w:val="zh-CN"/>
        </w:rPr>
        <w:t xml:space="preserve">　　　　　　　　　　　　　　　　　　　　　　　　　　</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lang w:val="zh-CN"/>
        </w:rPr>
        <w:t xml:space="preserve">3、售后服务：</w:t>
      </w:r>
      <w:r>
        <w:rPr>
          <w:rFonts w:hint="eastAsia" w:ascii="宋体" w:hAnsi="宋体" w:cs="宋体"/>
          <w:color w:val="000000"/>
          <w:sz w:val="24"/>
          <w:highlight w:val="none"/>
          <w:lang w:val="zh-CN"/>
        </w:rPr>
        <w:t xml:space="preserve">详见投标文件。</w:t>
      </w:r>
      <w:r>
        <w:rPr>
          <w:rFonts w:hint="eastAsia" w:ascii="宋体" w:hAnsi="宋体"/>
          <w:color w:val="000000"/>
          <w:sz w:val="24"/>
          <w:highlight w:val="none"/>
          <w:lang w:val="zh-CN"/>
        </w:rPr>
        <w:t xml:space="preserve">　　　　　　　　　　　　　　　　　　　　　　　　　　</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ascii="宋体" w:hAnsi="宋体"/>
          <w:color w:val="000000"/>
          <w:sz w:val="24"/>
          <w:highlight w:val="none"/>
          <w:lang w:val="zh-CN"/>
        </w:rPr>
      </w:r>
      <w:r/>
    </w:p>
    <w:p>
      <w:pPr>
        <w:pStyle w:val="969"/>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hint="eastAsia" w:ascii="宋体" w:hAnsi="宋体"/>
          <w:color w:val="000000"/>
          <w:sz w:val="24"/>
          <w:highlight w:val="none"/>
          <w:lang w:val="zh-CN"/>
        </w:rPr>
      </w:r>
      <w:r/>
    </w:p>
    <w:p>
      <w:pPr>
        <w:pStyle w:val="969"/>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w:t>
      </w:r>
      <w:r>
        <w:rPr>
          <w:rFonts w:ascii="宋体" w:hAnsi="宋体"/>
          <w:color w:val="000000"/>
          <w:sz w:val="24"/>
          <w:highlight w:val="none"/>
        </w:rPr>
        <w:t xml:space="preserve">5</w:t>
      </w:r>
      <w:r>
        <w:rPr>
          <w:rFonts w:hint="eastAsia" w:ascii="宋体" w:hAnsi="宋体"/>
          <w:color w:val="000000"/>
          <w:sz w:val="24"/>
          <w:highlight w:val="none"/>
        </w:rPr>
        <w:t xml:space="preserve">个工作日内启动履约验收工作，并向供应商发出《政府采购履约验收通知单》。</w:t>
      </w:r>
      <w:r>
        <w:rPr>
          <w:rFonts w:hint="eastAsia" w:ascii="宋体" w:hAnsi="宋体"/>
          <w:color w:val="000000"/>
          <w:sz w:val="24"/>
          <w:highlight w:val="none"/>
          <w:lang w:val="zh-CN"/>
        </w:rPr>
      </w:r>
      <w:r/>
    </w:p>
    <w:p>
      <w:pPr>
        <w:pStyle w:val="969"/>
        <w:ind w:firstLine="482"/>
        <w:jc w:val="left"/>
        <w:spacing w:line="42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宋体" w:hAnsi="宋体"/>
          <w:color w:val="000000"/>
          <w:sz w:val="24"/>
          <w:highlight w:val="none"/>
        </w:rPr>
        <w:t xml:space="preserve"> </w:t>
      </w:r>
      <w:r>
        <w:rPr>
          <w:rFonts w:hint="eastAsia" w:ascii="宋体" w:hAnsi="宋体"/>
          <w:color w:val="000000"/>
          <w:sz w:val="24"/>
          <w:highlight w:val="none"/>
        </w:rPr>
        <w:t xml:space="preserve">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969"/>
        <w:ind w:firstLine="482"/>
        <w:jc w:val="left"/>
        <w:spacing w:line="42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969"/>
        <w:ind w:firstLine="482"/>
        <w:jc w:val="left"/>
        <w:spacing w:line="420" w:lineRule="exact"/>
        <w:widowControl/>
        <w:rPr>
          <w:rFonts w:hint="eastAsia" w:ascii="宋体" w:hAnsi="宋体"/>
          <w:b/>
          <w:color w:val="000000"/>
          <w:sz w:val="24"/>
          <w:highlight w:val="none"/>
          <w:lang w:val="zh-CN"/>
        </w:rPr>
      </w:pPr>
      <w:r>
        <w:rPr>
          <w:rFonts w:hint="eastAsia" w:ascii="宋体" w:hAnsi="宋体"/>
          <w:b/>
          <w:color w:val="000000"/>
          <w:sz w:val="24"/>
          <w:highlight w:val="none"/>
          <w:lang w:val="zh-CN"/>
        </w:rPr>
        <w:t xml:space="preserve">2、付款方式：</w:t>
      </w:r>
      <w:r>
        <w:rPr>
          <w:rFonts w:hint="eastAsia" w:ascii="宋体" w:hAnsi="宋体"/>
          <w:b/>
          <w:color w:val="000000"/>
          <w:sz w:val="24"/>
          <w:highlight w:val="none"/>
          <w:lang w:val="zh-CN"/>
        </w:rPr>
      </w:r>
      <w:r/>
    </w:p>
    <w:p>
      <w:pPr>
        <w:pStyle w:val="969"/>
        <w:ind w:firstLine="482"/>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乙方</w:t>
      </w:r>
      <w:r>
        <w:rPr>
          <w:rFonts w:hint="eastAsia" w:ascii="宋体" w:hAnsi="宋体" w:eastAsia="宋体" w:cs="宋体"/>
          <w:b/>
          <w:bCs/>
          <w:color w:val="000000"/>
          <w:sz w:val="24"/>
          <w:highlight w:val="none"/>
        </w:rPr>
        <w:t xml:space="preserve">按要求每完成</w:t>
      </w:r>
      <w:r>
        <w:rPr>
          <w:rFonts w:hint="eastAsia" w:ascii="宋体" w:hAnsi="宋体" w:cs="宋体"/>
          <w:b/>
          <w:bCs/>
          <w:color w:val="000000"/>
          <w:sz w:val="24"/>
          <w:highlight w:val="none"/>
          <w:lang w:val="en-US" w:eastAsia="zh-CN"/>
        </w:rPr>
        <w:t xml:space="preserve">一个季度</w:t>
      </w:r>
      <w:r>
        <w:rPr>
          <w:rFonts w:hint="eastAsia" w:ascii="宋体" w:hAnsi="宋体" w:eastAsia="宋体" w:cs="宋体"/>
          <w:b/>
          <w:bCs/>
          <w:color w:val="000000"/>
          <w:sz w:val="24"/>
          <w:highlight w:val="none"/>
        </w:rPr>
        <w:t xml:space="preserve">的服务后，</w:t>
      </w:r>
      <w:r>
        <w:rPr>
          <w:rFonts w:hint="eastAsia" w:ascii="宋体" w:hAnsi="宋体" w:eastAsia="宋体" w:cs="宋体"/>
          <w:b/>
          <w:bCs/>
          <w:color w:val="000000"/>
          <w:sz w:val="24"/>
          <w:highlight w:val="none"/>
          <w:lang w:val="en-US" w:eastAsia="zh-CN"/>
        </w:rPr>
        <w:t xml:space="preserve">甲方</w:t>
      </w:r>
      <w:r>
        <w:rPr>
          <w:rFonts w:hint="eastAsia" w:ascii="宋体" w:hAnsi="宋体" w:eastAsia="宋体" w:cs="宋体"/>
          <w:b/>
          <w:bCs/>
          <w:color w:val="000000"/>
          <w:sz w:val="24"/>
          <w:highlight w:val="none"/>
        </w:rPr>
        <w:t xml:space="preserve">付合同价的25%</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按照考核结果确定服务费</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06"/>
        <w:ind w:left="0" w:firstLine="480"/>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考核扣款：</w:t>
      </w:r>
      <w:r>
        <w:rPr>
          <w:rFonts w:hint="eastAsia" w:ascii="宋体" w:hAnsi="宋体" w:eastAsia="宋体" w:cs="宋体"/>
          <w:color w:val="000000"/>
          <w:sz w:val="24"/>
          <w:highlight w:val="none"/>
        </w:rPr>
      </w:r>
      <w:r/>
    </w:p>
    <w:p>
      <w:pPr>
        <w:pStyle w:val="969"/>
        <w:ind w:firstLine="482"/>
        <w:jc w:val="left"/>
        <w:spacing w:line="420" w:lineRule="exact"/>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1</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每月综合得分95分以上（含95分）为达标，95分以下每低1分扣1000元，低于90分的每低1分扣2000元，低于85分的每低1分扣3000元。低于85分的，给予警告一次。连续有三次警告的，将扣除当年合同金额的10%。</w:t>
      </w:r>
      <w:r>
        <w:rPr>
          <w:rFonts w:hint="eastAsia" w:ascii="宋体" w:hAnsi="宋体" w:eastAsia="宋体" w:cs="Times New Roman"/>
          <w:b/>
          <w:bCs/>
          <w:color w:val="000000"/>
          <w:sz w:val="24"/>
          <w:highlight w:val="none"/>
        </w:rPr>
      </w:r>
      <w:r/>
    </w:p>
    <w:p>
      <w:pPr>
        <w:pStyle w:val="969"/>
        <w:ind w:firstLine="482"/>
        <w:jc w:val="left"/>
        <w:spacing w:line="420" w:lineRule="exact"/>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考评分在80分以下即为未达到管理要求，连续2个月考评分在80分以下且不积极整改的，</w:t>
      </w:r>
      <w:r>
        <w:rPr>
          <w:rFonts w:hint="eastAsia" w:ascii="宋体" w:hAnsi="宋体" w:eastAsia="宋体" w:cs="Times New Roman"/>
          <w:b/>
          <w:bCs/>
          <w:color w:val="000000"/>
          <w:sz w:val="24"/>
          <w:highlight w:val="none"/>
          <w:lang w:val="en-US" w:eastAsia="zh-CN"/>
        </w:rPr>
        <w:t xml:space="preserve">甲方</w:t>
      </w:r>
      <w:r>
        <w:rPr>
          <w:rFonts w:hint="eastAsia" w:ascii="宋体" w:hAnsi="宋体" w:eastAsia="宋体" w:cs="Times New Roman"/>
          <w:b/>
          <w:bCs/>
          <w:color w:val="000000"/>
          <w:sz w:val="24"/>
          <w:highlight w:val="none"/>
        </w:rPr>
        <w:t xml:space="preserve">可终止合同，同时追究责任。</w:t>
      </w:r>
      <w:r>
        <w:rPr>
          <w:rFonts w:hint="eastAsia" w:ascii="宋体" w:hAnsi="宋体" w:eastAsia="宋体" w:cs="Times New Roman"/>
          <w:b/>
          <w:bCs/>
          <w:color w:val="000000"/>
          <w:sz w:val="24"/>
          <w:highlight w:val="none"/>
        </w:rPr>
      </w:r>
      <w:r/>
    </w:p>
    <w:p>
      <w:pPr>
        <w:pStyle w:val="969"/>
        <w:ind w:firstLine="482"/>
        <w:jc w:val="left"/>
        <w:spacing w:line="420" w:lineRule="exact"/>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如有</w:t>
      </w:r>
      <w:r>
        <w:rPr>
          <w:rFonts w:hint="eastAsia" w:ascii="宋体" w:hAnsi="宋体" w:eastAsia="宋体" w:cs="Times New Roman"/>
          <w:b/>
          <w:bCs/>
          <w:color w:val="000000"/>
          <w:sz w:val="24"/>
          <w:highlight w:val="none"/>
          <w:lang w:val="en-US" w:eastAsia="zh-CN"/>
        </w:rPr>
        <w:t xml:space="preserve">甲方</w:t>
      </w:r>
      <w:r>
        <w:rPr>
          <w:rFonts w:hint="eastAsia" w:ascii="宋体" w:hAnsi="宋体" w:eastAsia="宋体" w:cs="Times New Roman"/>
          <w:b/>
          <w:bCs/>
          <w:color w:val="000000"/>
          <w:sz w:val="24"/>
          <w:highlight w:val="none"/>
        </w:rPr>
        <w:t xml:space="preserve">发现重大问题的或媒体曝光的重大问题，当月考评扣5分，扣罚10000元，在当季度付款时直接扣除。</w:t>
      </w:r>
      <w:r>
        <w:rPr>
          <w:rFonts w:hint="eastAsia" w:ascii="宋体" w:hAnsi="宋体" w:eastAsia="宋体" w:cs="Times New Roman"/>
          <w:b/>
          <w:bCs/>
          <w:color w:val="000000"/>
          <w:sz w:val="24"/>
          <w:highlight w:val="none"/>
        </w:rPr>
      </w:r>
      <w:r/>
    </w:p>
    <w:p>
      <w:pPr>
        <w:pStyle w:val="969"/>
        <w:ind w:firstLine="482"/>
        <w:jc w:val="left"/>
        <w:spacing w:line="420" w:lineRule="exact"/>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根据考评结果，不按规定时间整改的，该项内容双倍扣分。</w:t>
      </w:r>
      <w:r>
        <w:rPr>
          <w:rFonts w:hint="eastAsia" w:ascii="宋体" w:hAnsi="宋体" w:eastAsia="宋体" w:cs="Times New Roman"/>
          <w:b/>
          <w:bCs/>
          <w:color w:val="000000"/>
          <w:sz w:val="24"/>
          <w:highlight w:val="none"/>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8、其他：　　　　　　　　　　　　　　　　　　　　　　　　　　　　</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第十一条  合同的终止</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 （1）  </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ascii="宋体" w:hAnsi="宋体"/>
          <w:color w:val="000000"/>
          <w:sz w:val="24"/>
          <w:highlight w:val="none"/>
          <w:lang w:val="zh-CN"/>
        </w:rPr>
      </w:r>
      <w:r/>
    </w:p>
    <w:p>
      <w:pPr>
        <w:pStyle w:val="969"/>
        <w:ind w:firstLine="482"/>
        <w:jc w:val="left"/>
        <w:spacing w:line="420" w:lineRule="exact"/>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969"/>
        <w:ind w:firstLine="482"/>
        <w:jc w:val="left"/>
        <w:spacing w:line="42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2、本合同应按照中华人民共和国的现行法律进行解释。</w:t>
      </w:r>
      <w:r>
        <w:rPr>
          <w:rFonts w:ascii="宋体" w:hAnsi="宋体"/>
          <w:color w:val="000000"/>
          <w:sz w:val="24"/>
          <w:highlight w:val="none"/>
          <w:lang w:val="zh-CN"/>
        </w:rPr>
      </w:r>
      <w:r/>
    </w:p>
    <w:p>
      <w:pPr>
        <w:pStyle w:val="969"/>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乙方（投标人）：      （盖章）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69"/>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969"/>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969"/>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69"/>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69"/>
        <w:ind w:firstLine="480"/>
        <w:jc w:val="center"/>
        <w:spacing w:line="360" w:lineRule="auto"/>
        <w:widowControl/>
        <w:rPr>
          <w:b/>
          <w:color w:val="000000"/>
          <w:sz w:val="36"/>
          <w:szCs w:val="36"/>
          <w:highlight w:val="none"/>
        </w:rPr>
      </w:pPr>
      <w:r>
        <w:rPr>
          <w:b/>
          <w:color w:val="000000"/>
          <w:sz w:val="36"/>
          <w:szCs w:val="36"/>
          <w:highlight w:val="none"/>
        </w:rPr>
        <w:br w:type="page" w:clear="all"/>
      </w:r>
      <w:bookmarkStart w:id="310"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69"/>
              <w:jc w:val="center"/>
              <w:rPr>
                <w:rFonts w:ascii="宋体" w:hAnsi="宋体" w:cs="宋体"/>
                <w:b/>
                <w:color w:val="000000"/>
                <w:szCs w:val="21"/>
                <w:highlight w:val="none"/>
              </w:rPr>
            </w:pPr>
            <w:r/>
            <w:bookmarkStart w:id="311"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969"/>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969"/>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969"/>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502" w:type="dxa"/>
            <w:vAlign w:val="center"/>
            <w:vMerge w:val="restart"/>
            <w:textDirection w:val="lrTb"/>
            <w:noWrap w:val="false"/>
          </w:tcPr>
          <w:p>
            <w:pPr>
              <w:pStyle w:val="96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6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69"/>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69"/>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pStyle w:val="969"/>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top"/>
            <w:textDirection w:val="lrTb"/>
            <w:noWrap w:val="false"/>
          </w:tcPr>
          <w:p>
            <w:pPr>
              <w:pStyle w:val="969"/>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69"/>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pStyle w:val="969"/>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top"/>
            <w:textDirection w:val="lrTb"/>
            <w:noWrap w:val="false"/>
          </w:tcPr>
          <w:p>
            <w:pPr>
              <w:pStyle w:val="969"/>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c>
          <w:tcPr>
            <w:tcW w:w="1150" w:type="dxa"/>
            <w:vAlign w:val="center"/>
            <w:textDirection w:val="lrTb"/>
            <w:noWrap w:val="false"/>
          </w:tcPr>
          <w:p>
            <w:pPr>
              <w:pStyle w:val="969"/>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69"/>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969"/>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969"/>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969"/>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969"/>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969"/>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1217"/>
        <w:rPr>
          <w:color w:val="000000"/>
          <w:highlight w:val="none"/>
        </w:rPr>
      </w:pPr>
      <w:r/>
      <w:bookmarkEnd w:id="311"/>
      <w:r>
        <w:rPr>
          <w:color w:val="000000"/>
          <w:highlight w:val="none"/>
        </w:rPr>
      </w:r>
      <w:r/>
    </w:p>
    <w:p>
      <w:pPr>
        <w:pStyle w:val="969"/>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969"/>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310"/>
      <w:r>
        <w:rPr>
          <w:b/>
          <w:color w:val="000000"/>
          <w:sz w:val="24"/>
          <w:highlight w:val="none"/>
        </w:rPr>
      </w:r>
      <w:r/>
    </w:p>
    <w:p>
      <w:pPr>
        <w:pStyle w:val="969"/>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969"/>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969"/>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969"/>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969"/>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69"/>
        <w:jc w:val="left"/>
        <w:widowControl/>
        <w:rPr>
          <w:color w:val="000000"/>
          <w:sz w:val="24"/>
          <w:highlight w:val="none"/>
        </w:rPr>
      </w:pPr>
      <w:r/>
      <w:bookmarkEnd w:id="98"/>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color w:val="000000"/>
          <w:sz w:val="24"/>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ind w:firstLine="2529"/>
        <w:rPr>
          <w:rFonts w:hint="eastAsia"/>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rFonts w:hint="eastAsia"/>
          <w:b/>
          <w:color w:val="000000"/>
          <w:sz w:val="32"/>
          <w:szCs w:val="32"/>
          <w:highlight w:val="none"/>
        </w:rPr>
      </w:r>
      <w:r/>
    </w:p>
    <w:p>
      <w:pPr>
        <w:pStyle w:val="969"/>
        <w:jc w:val="center"/>
        <w:rPr>
          <w:color w:val="000000"/>
          <w:szCs w:val="21"/>
          <w:highlight w:val="none"/>
        </w:rPr>
      </w:pPr>
      <w:r>
        <w:rPr>
          <w:color w:val="000000"/>
          <w:szCs w:val="21"/>
          <w:highlight w:val="none"/>
        </w:rPr>
      </w:r>
      <w:r/>
    </w:p>
    <w:p>
      <w:pPr>
        <w:pStyle w:val="969"/>
        <w:jc w:val="center"/>
        <w:rPr>
          <w:b/>
          <w:color w:val="000000"/>
          <w:spacing w:val="60"/>
          <w:sz w:val="84"/>
          <w:szCs w:val="84"/>
          <w:highlight w:val="none"/>
        </w:rPr>
      </w:pPr>
      <w:r>
        <w:rPr>
          <w:b/>
          <w:color w:val="000000"/>
          <w:spacing w:val="60"/>
          <w:sz w:val="84"/>
          <w:szCs w:val="84"/>
          <w:highlight w:val="none"/>
        </w:rPr>
      </w:r>
      <w:r/>
    </w:p>
    <w:p>
      <w:pPr>
        <w:pStyle w:val="969"/>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969"/>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969"/>
        <w:ind w:firstLine="963"/>
        <w:rPr>
          <w:b/>
          <w:color w:val="000000"/>
          <w:spacing w:val="60"/>
          <w:sz w:val="52"/>
          <w:szCs w:val="52"/>
          <w:highlight w:val="none"/>
        </w:rPr>
      </w:pPr>
      <w:r>
        <w:rPr>
          <w:b/>
          <w:color w:val="000000"/>
          <w:spacing w:val="60"/>
          <w:sz w:val="52"/>
          <w:szCs w:val="52"/>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ind w:firstLine="542"/>
        <w:rPr>
          <w:b/>
          <w:color w:val="000000"/>
          <w:spacing w:val="20"/>
          <w:sz w:val="32"/>
          <w:szCs w:val="32"/>
          <w:highlight w:val="none"/>
        </w:rPr>
      </w:pPr>
      <w:r>
        <w:rPr>
          <w:b/>
          <w:color w:val="000000"/>
          <w:spacing w:val="20"/>
          <w:sz w:val="32"/>
          <w:szCs w:val="32"/>
          <w:highlight w:val="none"/>
        </w:rPr>
      </w:r>
      <w:r/>
    </w:p>
    <w:p>
      <w:pPr>
        <w:pStyle w:val="969"/>
        <w:ind w:firstLine="542"/>
        <w:rPr>
          <w:b/>
          <w:color w:val="000000"/>
          <w:spacing w:val="20"/>
          <w:sz w:val="32"/>
          <w:szCs w:val="32"/>
          <w:highlight w:val="none"/>
        </w:rPr>
      </w:pPr>
      <w:r>
        <w:rPr>
          <w:b/>
          <w:color w:val="000000"/>
          <w:spacing w:val="20"/>
          <w:sz w:val="32"/>
          <w:szCs w:val="32"/>
          <w:highlight w:val="none"/>
        </w:rPr>
      </w:r>
      <w:r/>
    </w:p>
    <w:p>
      <w:pPr>
        <w:pStyle w:val="969"/>
        <w:ind w:firstLine="1446"/>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69"/>
        <w:ind w:firstLine="1446"/>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69"/>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highlight w:val="none"/>
          <w:u w:val="single"/>
        </w:rPr>
      </w:r>
      <w:r/>
    </w:p>
    <w:p>
      <w:pPr>
        <w:pStyle w:val="969"/>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69"/>
        <w:jc w:val="center"/>
        <w:rPr>
          <w:b/>
          <w:color w:val="000000"/>
          <w:sz w:val="32"/>
          <w:szCs w:val="32"/>
          <w:highlight w:val="none"/>
        </w:rPr>
      </w:pPr>
      <w:r>
        <w:rPr>
          <w:b/>
          <w:color w:val="000000"/>
          <w:sz w:val="32"/>
          <w:szCs w:val="32"/>
          <w:highlight w:val="none"/>
        </w:rPr>
      </w:r>
      <w:r/>
    </w:p>
    <w:p>
      <w:pPr>
        <w:pStyle w:val="969"/>
        <w:ind w:firstLine="1806"/>
        <w:rPr>
          <w:rFonts w:hint="eastAsia"/>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rFonts w:hint="eastAsia"/>
          <w:b/>
          <w:color w:val="000000"/>
          <w:spacing w:val="20"/>
          <w:sz w:val="32"/>
          <w:szCs w:val="32"/>
          <w:highlight w:val="none"/>
        </w:rPr>
      </w:r>
      <w:r/>
    </w:p>
    <w:p>
      <w:pPr>
        <w:pStyle w:val="1000"/>
        <w:ind w:firstLine="482"/>
        <w:spacing w:line="360" w:lineRule="auto"/>
        <w:tabs>
          <w:tab w:val="left" w:pos="567" w:leader="none"/>
        </w:tabs>
        <w:rPr>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b/>
          <w:color w:val="000000"/>
          <w:highlight w:val="none"/>
        </w:rPr>
      </w:r>
      <w:r/>
    </w:p>
    <w:p>
      <w:pPr>
        <w:pStyle w:val="969"/>
        <w:ind w:firstLine="482"/>
        <w:spacing w:after="160" w:line="278" w:lineRule="auto"/>
        <w:widowControl w:val="off"/>
        <w:rPr>
          <w:rFonts w:ascii="宋体" w:hAnsi="宋体"/>
          <w:bCs/>
          <w:color w:val="000000"/>
          <w:sz w:val="24"/>
          <w:highlight w:val="none"/>
        </w:rPr>
      </w:pPr>
      <w:r>
        <w:rPr>
          <w:rFonts w:hint="eastAsia" w:ascii="宋体" w:hAnsi="宋体" w:eastAsia="宋体" w:cs="Times New Roman"/>
          <w:b/>
          <w:color w:val="000000"/>
          <w:sz w:val="24"/>
          <w:szCs w:val="24"/>
          <w:highlight w:val="none"/>
          <w:lang w:val="en-US" w:eastAsia="zh-CN" w:bidi="ar-SA"/>
        </w:rPr>
        <w:t xml:space="preserve">（二）开标一览表报价为两年度总报价。</w:t>
      </w:r>
      <w:r>
        <w:rPr>
          <w:rFonts w:ascii="宋体" w:hAnsi="宋体"/>
          <w:bCs/>
          <w:color w:val="000000"/>
          <w:sz w:val="24"/>
          <w:highlight w:val="none"/>
        </w:rPr>
      </w:r>
      <w:r/>
    </w:p>
    <w:p>
      <w:pPr>
        <w:pStyle w:val="1217"/>
        <w:rPr>
          <w:color w:val="000000"/>
          <w:highlight w:val="none"/>
        </w:rPr>
      </w:pPr>
      <w:r>
        <w:rPr>
          <w:color w:val="000000"/>
          <w:highlight w:val="none"/>
        </w:rPr>
      </w:r>
      <w:r/>
    </w:p>
    <w:p>
      <w:pPr>
        <w:pStyle w:val="969"/>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969"/>
        <w:spacing w:before="25" w:after="25"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项目编号：___________ 项目名称：__________</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t xml:space="preserve">报价单位：人民币元</w:t>
      </w:r>
      <w:r>
        <w:rPr>
          <w:rFonts w:ascii="Times New Roman" w:hAnsi="Times New Roman" w:eastAsia="宋体"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277"/>
        <w:gridCol w:w="706"/>
        <w:gridCol w:w="752"/>
        <w:gridCol w:w="727"/>
        <w:gridCol w:w="695"/>
        <w:gridCol w:w="715"/>
        <w:gridCol w:w="3022"/>
      </w:tblGrid>
      <w:tr>
        <w:trPr>
          <w:trHeight w:val="975"/>
        </w:trPr>
        <w:tc>
          <w:tcPr>
            <w:tcW w:w="634" w:type="dxa"/>
            <w:vAlign w:val="center"/>
            <w:textDirection w:val="lrTb"/>
            <w:noWrap w:val="false"/>
          </w:tcPr>
          <w:p>
            <w:pPr>
              <w:pStyle w:val="96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序号</w:t>
            </w:r>
            <w:r>
              <w:rPr>
                <w:rFonts w:hint="eastAsia" w:ascii="宋体" w:hAnsi="宋体" w:cs="宋体"/>
                <w:b/>
                <w:bCs/>
                <w:color w:val="000000"/>
                <w:szCs w:val="28"/>
                <w:highlight w:val="none"/>
              </w:rPr>
            </w:r>
            <w:r/>
          </w:p>
        </w:tc>
        <w:tc>
          <w:tcPr>
            <w:tcW w:w="1277" w:type="dxa"/>
            <w:vAlign w:val="center"/>
            <w:textDirection w:val="lrTb"/>
            <w:noWrap w:val="false"/>
          </w:tcPr>
          <w:p>
            <w:pPr>
              <w:pStyle w:val="969"/>
              <w:ind w:firstLine="211"/>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岗位名称</w:t>
            </w:r>
            <w:r>
              <w:rPr>
                <w:rFonts w:hint="eastAsia" w:ascii="宋体" w:hAnsi="宋体" w:cs="宋体"/>
                <w:b/>
                <w:bCs/>
                <w:color w:val="000000"/>
                <w:szCs w:val="28"/>
                <w:highlight w:val="none"/>
              </w:rPr>
            </w:r>
            <w:r/>
          </w:p>
        </w:tc>
        <w:tc>
          <w:tcPr>
            <w:tcW w:w="706" w:type="dxa"/>
            <w:vAlign w:val="center"/>
            <w:textDirection w:val="lrTb"/>
            <w:noWrap w:val="false"/>
          </w:tcPr>
          <w:p>
            <w:pPr>
              <w:pStyle w:val="96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具体服务范围</w:t>
            </w:r>
            <w:r>
              <w:rPr>
                <w:rFonts w:hint="eastAsia" w:ascii="宋体" w:hAnsi="宋体" w:cs="宋体"/>
                <w:b/>
                <w:bCs/>
                <w:color w:val="000000"/>
                <w:szCs w:val="28"/>
                <w:highlight w:val="none"/>
              </w:rPr>
            </w:r>
            <w:r/>
          </w:p>
        </w:tc>
        <w:tc>
          <w:tcPr>
            <w:tcW w:w="752" w:type="dxa"/>
            <w:vAlign w:val="center"/>
            <w:textDirection w:val="lrTb"/>
            <w:noWrap w:val="false"/>
          </w:tcPr>
          <w:p>
            <w:pPr>
              <w:pStyle w:val="96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服务要求</w:t>
            </w:r>
            <w:r>
              <w:rPr>
                <w:rFonts w:hint="eastAsia" w:ascii="宋体" w:hAnsi="宋体" w:cs="宋体"/>
                <w:b/>
                <w:bCs/>
                <w:color w:val="000000"/>
                <w:szCs w:val="28"/>
                <w:highlight w:val="none"/>
              </w:rPr>
            </w:r>
            <w:r/>
          </w:p>
        </w:tc>
        <w:tc>
          <w:tcPr>
            <w:tcW w:w="727" w:type="dxa"/>
            <w:vAlign w:val="center"/>
            <w:textDirection w:val="lrTb"/>
            <w:noWrap w:val="false"/>
          </w:tcPr>
          <w:p>
            <w:pPr>
              <w:pStyle w:val="96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服务时间（月）</w:t>
            </w:r>
            <w:r>
              <w:rPr>
                <w:rFonts w:hint="eastAsia" w:ascii="宋体" w:hAnsi="宋体" w:cs="宋体"/>
                <w:b/>
                <w:bCs/>
                <w:color w:val="000000"/>
                <w:szCs w:val="28"/>
                <w:highlight w:val="none"/>
              </w:rPr>
            </w:r>
            <w:r/>
          </w:p>
        </w:tc>
        <w:tc>
          <w:tcPr>
            <w:tcW w:w="695" w:type="dxa"/>
            <w:vAlign w:val="center"/>
            <w:textDirection w:val="lrTb"/>
            <w:noWrap w:val="false"/>
          </w:tcPr>
          <w:p>
            <w:pPr>
              <w:pStyle w:val="96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服务标准</w:t>
            </w:r>
            <w:r>
              <w:rPr>
                <w:rFonts w:hint="eastAsia" w:ascii="宋体" w:hAnsi="宋体" w:cs="宋体"/>
                <w:b/>
                <w:bCs/>
                <w:color w:val="000000"/>
                <w:szCs w:val="28"/>
                <w:highlight w:val="none"/>
              </w:rPr>
            </w:r>
            <w:r/>
          </w:p>
        </w:tc>
        <w:tc>
          <w:tcPr>
            <w:tcW w:w="715" w:type="dxa"/>
            <w:vAlign w:val="center"/>
            <w:textDirection w:val="lrTb"/>
            <w:noWrap w:val="false"/>
          </w:tcPr>
          <w:p>
            <w:pPr>
              <w:pStyle w:val="969"/>
              <w:jc w:val="center"/>
              <w:spacing w:line="440" w:lineRule="exact"/>
              <w:rPr>
                <w:rFonts w:hint="eastAsia" w:ascii="宋体" w:hAnsi="宋体" w:eastAsia="宋体" w:cs="宋体"/>
                <w:b/>
                <w:bCs/>
                <w:color w:val="000000"/>
                <w:szCs w:val="28"/>
                <w:highlight w:val="none"/>
                <w:lang w:val="en-US" w:eastAsia="zh-CN"/>
              </w:rPr>
            </w:pPr>
            <w:r>
              <w:rPr>
                <w:rFonts w:hint="eastAsia" w:ascii="宋体" w:hAnsi="宋体" w:cs="宋体"/>
                <w:b/>
                <w:bCs/>
                <w:color w:val="000000"/>
                <w:szCs w:val="28"/>
                <w:highlight w:val="none"/>
              </w:rPr>
              <w:t xml:space="preserve">服务人数</w:t>
            </w:r>
            <w:r>
              <w:rPr>
                <w:rFonts w:hint="eastAsia" w:ascii="宋体" w:hAnsi="宋体" w:cs="宋体"/>
                <w:b/>
                <w:bCs/>
                <w:color w:val="000000"/>
                <w:szCs w:val="28"/>
                <w:highlight w:val="none"/>
                <w:lang w:eastAsia="zh-CN"/>
              </w:rPr>
              <w:t xml:space="preserve">（</w:t>
            </w:r>
            <w:r>
              <w:rPr>
                <w:rFonts w:hint="eastAsia" w:ascii="宋体" w:hAnsi="宋体" w:cs="宋体"/>
                <w:b/>
                <w:bCs/>
                <w:color w:val="000000"/>
                <w:szCs w:val="28"/>
                <w:highlight w:val="none"/>
                <w:lang w:val="en-US" w:eastAsia="zh-CN"/>
              </w:rPr>
              <w:t xml:space="preserve">不少于</w:t>
            </w:r>
            <w:r>
              <w:rPr>
                <w:rFonts w:hint="eastAsia" w:ascii="宋体" w:hAnsi="宋体" w:cs="宋体"/>
                <w:b/>
                <w:bCs/>
                <w:color w:val="000000"/>
                <w:szCs w:val="28"/>
                <w:highlight w:val="none"/>
                <w:lang w:eastAsia="zh-CN"/>
              </w:rPr>
              <w:t xml:space="preserve">）</w:t>
            </w:r>
            <w:r>
              <w:rPr>
                <w:rFonts w:hint="eastAsia" w:ascii="宋体" w:hAnsi="宋体" w:eastAsia="宋体" w:cs="宋体"/>
                <w:b/>
                <w:bCs/>
                <w:color w:val="000000"/>
                <w:szCs w:val="28"/>
                <w:highlight w:val="none"/>
                <w:lang w:val="en-US" w:eastAsia="zh-CN"/>
              </w:rPr>
            </w:r>
            <w:r/>
          </w:p>
        </w:tc>
        <w:tc>
          <w:tcPr>
            <w:tcW w:w="3022" w:type="dxa"/>
            <w:vAlign w:val="center"/>
            <w:textDirection w:val="lrTb"/>
            <w:noWrap w:val="false"/>
          </w:tcPr>
          <w:p>
            <w:pPr>
              <w:pStyle w:val="96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备注（如果有）</w:t>
            </w:r>
            <w:r>
              <w:rPr>
                <w:rFonts w:hint="eastAsia" w:ascii="宋体" w:hAnsi="宋体" w:cs="宋体"/>
                <w:b/>
                <w:bCs/>
                <w:color w:val="000000"/>
                <w:szCs w:val="28"/>
                <w:highlight w:val="none"/>
              </w:rPr>
            </w:r>
            <w:r/>
          </w:p>
        </w:tc>
      </w:tr>
      <w:tr>
        <w:trPr>
          <w:trHeight w:val="1272"/>
        </w:trPr>
        <w:tc>
          <w:tcPr>
            <w:tcW w:w="634" w:type="dxa"/>
            <w:vAlign w:val="center"/>
            <w:textDirection w:val="lrTb"/>
            <w:noWrap w:val="false"/>
          </w:tcPr>
          <w:p>
            <w:pPr>
              <w:pStyle w:val="969"/>
              <w:ind w:firstLine="200"/>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t xml:space="preserve">1</w:t>
            </w:r>
            <w:r>
              <w:rPr>
                <w:rFonts w:hint="eastAsia" w:ascii="宋体" w:hAnsi="宋体" w:cs="宋体"/>
                <w:color w:val="000000"/>
                <w:spacing w:val="-5"/>
                <w:szCs w:val="28"/>
                <w:highlight w:val="none"/>
              </w:rPr>
            </w:r>
            <w:r/>
          </w:p>
        </w:tc>
        <w:tc>
          <w:tcPr>
            <w:tcW w:w="1277" w:type="dxa"/>
            <w:vAlign w:val="center"/>
            <w:textDirection w:val="lrTb"/>
            <w:noWrap w:val="false"/>
          </w:tcPr>
          <w:p>
            <w:pPr>
              <w:pStyle w:val="969"/>
              <w:jc w:val="center"/>
              <w:widowControl/>
              <w:rPr>
                <w:rFonts w:hint="eastAsia" w:ascii="宋体" w:hAnsi="宋体" w:cs="宋体"/>
                <w:color w:val="000000"/>
                <w:spacing w:val="-5"/>
                <w:szCs w:val="28"/>
                <w:highlight w:val="none"/>
              </w:rPr>
            </w:pPr>
            <w:r>
              <w:rPr>
                <w:rFonts w:hint="eastAsia" w:ascii="宋体" w:hAnsi="宋体" w:cs="宋体"/>
                <w:color w:val="000000"/>
                <w:sz w:val="24"/>
                <w:highlight w:val="none"/>
              </w:rPr>
              <w:t xml:space="preserve"> 项目负责人</w:t>
            </w:r>
            <w:r>
              <w:rPr>
                <w:rFonts w:hint="eastAsia" w:ascii="宋体" w:hAnsi="宋体" w:cs="宋体"/>
                <w:color w:val="000000"/>
                <w:spacing w:val="-5"/>
                <w:szCs w:val="28"/>
                <w:highlight w:val="none"/>
              </w:rPr>
            </w:r>
            <w:r/>
          </w:p>
        </w:tc>
        <w:tc>
          <w:tcPr>
            <w:tcW w:w="706" w:type="dxa"/>
            <w:vAlign w:val="center"/>
            <w:vMerge w:val="restart"/>
            <w:textDirection w:val="lrTb"/>
            <w:noWrap w:val="false"/>
          </w:tcPr>
          <w:p>
            <w:pPr>
              <w:pStyle w:val="969"/>
              <w:spacing w:line="360" w:lineRule="exact"/>
              <w:rPr>
                <w:rFonts w:ascii="宋体" w:hAnsi="宋体" w:cs="宋体"/>
                <w:color w:val="000000"/>
                <w:spacing w:val="-5"/>
                <w:szCs w:val="28"/>
                <w:highlight w:val="none"/>
              </w:rPr>
            </w:pPr>
            <w:r>
              <w:rPr>
                <w:rFonts w:hint="eastAsia" w:eastAsia="宋体"/>
                <w:color w:val="000000"/>
                <w:sz w:val="24"/>
                <w:highlight w:val="none"/>
                <w:lang w:eastAsia="zh-CN"/>
              </w:rPr>
              <w:t xml:space="preserve">常州市紫薇园人防疏散基地园区物业服务项目</w:t>
            </w:r>
            <w:r>
              <w:rPr>
                <w:rFonts w:ascii="宋体" w:hAnsi="宋体" w:cs="宋体"/>
                <w:color w:val="000000"/>
                <w:spacing w:val="-5"/>
                <w:szCs w:val="28"/>
                <w:highlight w:val="none"/>
              </w:rPr>
            </w:r>
            <w:r/>
          </w:p>
        </w:tc>
        <w:tc>
          <w:tcPr>
            <w:tcW w:w="752" w:type="dxa"/>
            <w:vAlign w:val="center"/>
            <w:vMerge w:val="restart"/>
            <w:textDirection w:val="lrTb"/>
            <w:noWrap w:val="false"/>
          </w:tcPr>
          <w:p>
            <w:pPr>
              <w:pStyle w:val="969"/>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t xml:space="preserve">详见采购文件 “第五章 采购需求”</w:t>
            </w:r>
            <w:r>
              <w:rPr>
                <w:rFonts w:hint="eastAsia" w:ascii="宋体" w:hAnsi="宋体" w:cs="宋体"/>
                <w:color w:val="000000"/>
                <w:spacing w:val="-5"/>
                <w:szCs w:val="28"/>
                <w:highlight w:val="none"/>
              </w:rPr>
            </w:r>
            <w:r/>
          </w:p>
          <w:p>
            <w:pPr>
              <w:pStyle w:val="969"/>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r>
            <w:r/>
          </w:p>
        </w:tc>
        <w:tc>
          <w:tcPr>
            <w:tcW w:w="727" w:type="dxa"/>
            <w:vAlign w:val="center"/>
            <w:textDirection w:val="lrTb"/>
            <w:noWrap w:val="false"/>
          </w:tcPr>
          <w:p>
            <w:pPr>
              <w:pStyle w:val="969"/>
              <w:ind w:firstLine="200"/>
              <w:spacing w:line="360" w:lineRule="exact"/>
              <w:rPr>
                <w:rFonts w:ascii="宋体" w:hAnsi="宋体" w:eastAsia="宋体" w:cs="宋体"/>
                <w:color w:val="000000"/>
                <w:spacing w:val="-5"/>
                <w:szCs w:val="28"/>
                <w:highlight w:val="none"/>
                <w:lang w:val="en-US" w:eastAsia="zh-CN"/>
              </w:rPr>
            </w:pPr>
            <w:r>
              <w:rPr>
                <w:rFonts w:hint="eastAsia" w:ascii="宋体" w:hAnsi="宋体" w:cs="宋体"/>
                <w:color w:val="000000"/>
                <w:spacing w:val="-5"/>
                <w:szCs w:val="28"/>
                <w:highlight w:val="none"/>
                <w:lang w:val="en-US" w:eastAsia="zh-CN"/>
              </w:rPr>
              <w:t xml:space="preserve">24</w:t>
            </w:r>
            <w:r>
              <w:rPr>
                <w:rFonts w:ascii="宋体" w:hAnsi="宋体" w:eastAsia="宋体" w:cs="宋体"/>
                <w:color w:val="000000"/>
                <w:spacing w:val="-5"/>
                <w:szCs w:val="28"/>
                <w:highlight w:val="none"/>
                <w:lang w:val="en-US" w:eastAsia="zh-CN"/>
              </w:rPr>
            </w:r>
            <w:r/>
          </w:p>
        </w:tc>
        <w:tc>
          <w:tcPr>
            <w:tcW w:w="695" w:type="dxa"/>
            <w:vAlign w:val="center"/>
            <w:vMerge w:val="restart"/>
            <w:textDirection w:val="lrTb"/>
            <w:noWrap w:val="false"/>
          </w:tcPr>
          <w:p>
            <w:pPr>
              <w:pStyle w:val="969"/>
              <w:spacing w:line="360" w:lineRule="exact"/>
              <w:rPr>
                <w:rFonts w:hint="eastAsia" w:ascii="宋体" w:hAnsi="宋体" w:cs="宋体"/>
                <w:color w:val="000000"/>
                <w:spacing w:val="-5"/>
                <w:szCs w:val="28"/>
                <w:highlight w:val="none"/>
              </w:rPr>
            </w:pPr>
            <w:r>
              <w:rPr>
                <w:rFonts w:hint="eastAsia" w:ascii="宋体" w:hAnsi="宋体" w:cs="宋体"/>
                <w:color w:val="000000"/>
                <w:spacing w:val="-5"/>
                <w:szCs w:val="28"/>
                <w:highlight w:val="none"/>
              </w:rPr>
              <w:t xml:space="preserve">详见采购文件 “第五章 采购需求”</w:t>
            </w:r>
            <w:r>
              <w:rPr>
                <w:rFonts w:hint="eastAsia" w:ascii="宋体" w:hAnsi="宋体" w:cs="宋体"/>
                <w:color w:val="000000"/>
                <w:spacing w:val="-5"/>
                <w:szCs w:val="28"/>
                <w:highlight w:val="none"/>
              </w:rPr>
            </w:r>
            <w:r/>
          </w:p>
        </w:tc>
        <w:tc>
          <w:tcPr>
            <w:tcW w:w="715" w:type="dxa"/>
            <w:vAlign w:val="center"/>
            <w:textDirection w:val="lrTb"/>
            <w:noWrap w:val="false"/>
          </w:tcPr>
          <w:p>
            <w:pPr>
              <w:pStyle w:val="969"/>
              <w:jc w:val="center"/>
              <w:widowControl/>
              <w:rPr>
                <w:rFonts w:hint="eastAsia" w:ascii="宋体" w:hAnsi="宋体" w:cs="宋体"/>
                <w:color w:val="000000"/>
                <w:spacing w:val="-5"/>
                <w:szCs w:val="28"/>
                <w:highlight w:val="none"/>
              </w:rPr>
            </w:pPr>
            <w:r>
              <w:rPr>
                <w:rFonts w:hint="eastAsia" w:ascii="宋体" w:hAnsi="宋体" w:cs="宋体"/>
                <w:color w:val="000000"/>
                <w:sz w:val="24"/>
                <w:highlight w:val="none"/>
              </w:rPr>
              <w:t xml:space="preserve">1</w:t>
            </w:r>
            <w:r>
              <w:rPr>
                <w:rFonts w:hint="eastAsia" w:ascii="宋体" w:hAnsi="宋体" w:cs="宋体"/>
                <w:color w:val="000000"/>
                <w:spacing w:val="-5"/>
                <w:szCs w:val="28"/>
                <w:highlight w:val="none"/>
              </w:rPr>
            </w:r>
            <w:r/>
          </w:p>
        </w:tc>
        <w:tc>
          <w:tcPr>
            <w:tcW w:w="3022" w:type="dxa"/>
            <w:vAlign w:val="center"/>
            <w:vMerge w:val="restart"/>
            <w:textDirection w:val="lrTb"/>
            <w:noWrap w:val="false"/>
          </w:tcPr>
          <w:p>
            <w:pPr>
              <w:pStyle w:val="969"/>
              <w:jc w:val="left"/>
              <w:spacing w:line="360" w:lineRule="auto"/>
              <w:rPr>
                <w:rFonts w:hint="eastAsia" w:ascii="宋体" w:hAnsi="宋体" w:cs="宋体"/>
                <w:color w:val="000000"/>
                <w:spacing w:val="-5"/>
                <w:szCs w:val="28"/>
                <w:highlight w:val="none"/>
              </w:rPr>
            </w:pPr>
            <w:r>
              <w:rPr>
                <w:rFonts w:hint="eastAsia" w:ascii="宋体" w:hAnsi="宋体" w:cs="宋体"/>
                <w:color w:val="000000"/>
                <w:szCs w:val="28"/>
                <w:highlight w:val="none"/>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rPr>
                <w:rFonts w:hint="eastAsia" w:ascii="宋体" w:hAnsi="宋体" w:cs="宋体"/>
                <w:color w:val="000000"/>
                <w:spacing w:val="-5"/>
                <w:szCs w:val="28"/>
                <w:highlight w:val="none"/>
              </w:rPr>
            </w:r>
            <w:r/>
          </w:p>
        </w:tc>
      </w:tr>
      <w:tr>
        <w:trPr>
          <w:trHeight w:val="1272"/>
        </w:trPr>
        <w:tc>
          <w:tcPr>
            <w:tcW w:w="634" w:type="dxa"/>
            <w:vAlign w:val="center"/>
            <w:textDirection w:val="lrTb"/>
            <w:noWrap w:val="false"/>
          </w:tcPr>
          <w:p>
            <w:pPr>
              <w:pStyle w:val="969"/>
              <w:jc w:val="center"/>
              <w:spacing w:line="360" w:lineRule="exact"/>
              <w:rPr>
                <w:rFonts w:hint="eastAsia" w:ascii="宋体" w:hAnsi="宋体" w:eastAsia="宋体" w:cs="宋体"/>
                <w:color w:val="000000"/>
                <w:szCs w:val="28"/>
                <w:highlight w:val="none"/>
                <w:lang w:val="en-US" w:eastAsia="zh-CN"/>
              </w:rPr>
            </w:pPr>
            <w:r>
              <w:rPr>
                <w:rFonts w:hint="eastAsia" w:ascii="宋体" w:hAnsi="宋体" w:cs="宋体"/>
                <w:color w:val="000000"/>
                <w:szCs w:val="28"/>
                <w:highlight w:val="none"/>
                <w:lang w:val="en-US" w:eastAsia="zh-CN"/>
              </w:rPr>
              <w:t xml:space="preserve">2</w:t>
            </w:r>
            <w:r>
              <w:rPr>
                <w:rFonts w:hint="eastAsia" w:ascii="宋体" w:hAnsi="宋体" w:eastAsia="宋体" w:cs="宋体"/>
                <w:color w:val="000000"/>
                <w:szCs w:val="28"/>
                <w:highlight w:val="none"/>
                <w:lang w:val="en-US" w:eastAsia="zh-CN"/>
              </w:rPr>
            </w:r>
            <w:r/>
          </w:p>
        </w:tc>
        <w:tc>
          <w:tcPr>
            <w:tcW w:w="1277" w:type="dxa"/>
            <w:vAlign w:val="center"/>
            <w:textDirection w:val="lrTb"/>
            <w:noWrap w:val="false"/>
          </w:tcPr>
          <w:p>
            <w:pPr>
              <w:pStyle w:val="969"/>
              <w:jc w:val="center"/>
              <w:widowControl/>
              <w:rPr>
                <w:rFonts w:hint="eastAsia" w:ascii="宋体" w:hAnsi="宋体" w:cs="宋体"/>
                <w:color w:val="000000"/>
                <w:spacing w:val="-5"/>
                <w:szCs w:val="28"/>
                <w:highlight w:val="none"/>
                <w:lang w:val="en-US" w:eastAsia="zh-CN"/>
              </w:rPr>
            </w:pPr>
            <w:r>
              <w:rPr>
                <w:rFonts w:hint="eastAsia" w:ascii="宋体" w:hAnsi="宋体" w:cs="宋体"/>
                <w:color w:val="000000"/>
                <w:sz w:val="24"/>
                <w:highlight w:val="none"/>
              </w:rPr>
              <w:t xml:space="preserve">设备主管</w:t>
            </w:r>
            <w:r>
              <w:rPr>
                <w:rFonts w:hint="eastAsia" w:ascii="宋体" w:hAnsi="宋体" w:cs="宋体"/>
                <w:color w:val="000000"/>
                <w:spacing w:val="-5"/>
                <w:szCs w:val="28"/>
                <w:highlight w:val="none"/>
                <w:lang w:val="en-US" w:eastAsia="zh-CN"/>
              </w:rPr>
            </w:r>
            <w:r/>
          </w:p>
        </w:tc>
        <w:tc>
          <w:tcPr>
            <w:tcW w:w="706" w:type="dxa"/>
            <w:vAlign w:val="center"/>
            <w:vMerge w:val="continue"/>
            <w:textDirection w:val="lrTb"/>
            <w:noWrap w:val="false"/>
          </w:tcPr>
          <w:p>
            <w:pPr>
              <w:pStyle w:val="969"/>
              <w:rPr>
                <w:rFonts w:hint="eastAsia" w:ascii="宋体" w:hAnsi="宋体" w:cs="宋体"/>
                <w:color w:val="000000"/>
                <w:szCs w:val="28"/>
                <w:highlight w:val="none"/>
              </w:rPr>
            </w:pPr>
            <w:r>
              <w:rPr>
                <w:rFonts w:hint="eastAsia" w:ascii="宋体" w:hAnsi="宋体" w:cs="宋体"/>
                <w:color w:val="000000"/>
                <w:szCs w:val="28"/>
                <w:highlight w:val="none"/>
              </w:rPr>
            </w:r>
            <w:r/>
          </w:p>
        </w:tc>
        <w:tc>
          <w:tcPr>
            <w:tcW w:w="75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27" w:type="dxa"/>
            <w:vAlign w:val="center"/>
            <w:textDirection w:val="lrTb"/>
            <w:noWrap w:val="false"/>
          </w:tcPr>
          <w:p>
            <w:pPr>
              <w:pStyle w:val="969"/>
              <w:jc w:val="center"/>
              <w:spacing w:line="440" w:lineRule="exact"/>
              <w:rPr>
                <w:rFonts w:ascii="宋体" w:hAnsi="宋体" w:eastAsia="宋体" w:cs="宋体"/>
                <w:color w:val="000000"/>
                <w:szCs w:val="28"/>
                <w:highlight w:val="none"/>
                <w:lang w:val="en-US" w:eastAsia="zh-CN"/>
              </w:rPr>
            </w:pPr>
            <w:r>
              <w:rPr>
                <w:rFonts w:hint="eastAsia" w:ascii="宋体" w:hAnsi="宋体" w:cs="宋体"/>
                <w:color w:val="000000"/>
                <w:spacing w:val="-5"/>
                <w:szCs w:val="28"/>
                <w:highlight w:val="none"/>
                <w:lang w:val="en-US" w:eastAsia="zh-CN"/>
              </w:rPr>
              <w:t xml:space="preserve">24</w:t>
            </w:r>
            <w:r>
              <w:rPr>
                <w:rFonts w:ascii="宋体" w:hAnsi="宋体" w:eastAsia="宋体" w:cs="宋体"/>
                <w:color w:val="000000"/>
                <w:szCs w:val="28"/>
                <w:highlight w:val="none"/>
                <w:lang w:val="en-US" w:eastAsia="zh-CN"/>
              </w:rPr>
            </w:r>
            <w:r/>
          </w:p>
        </w:tc>
        <w:tc>
          <w:tcPr>
            <w:tcW w:w="695"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15" w:type="dxa"/>
            <w:vAlign w:val="center"/>
            <w:textDirection w:val="lrTb"/>
            <w:noWrap w:val="false"/>
          </w:tcPr>
          <w:p>
            <w:pPr>
              <w:pStyle w:val="969"/>
              <w:jc w:val="center"/>
              <w:widowControl/>
              <w:rPr>
                <w:rFonts w:hint="eastAsia" w:ascii="宋体" w:hAnsi="宋体" w:cs="宋体"/>
                <w:color w:val="000000"/>
                <w:spacing w:val="-5"/>
                <w:szCs w:val="28"/>
                <w:highlight w:val="none"/>
              </w:rPr>
            </w:pPr>
            <w:r>
              <w:rPr>
                <w:rFonts w:hint="eastAsia" w:ascii="宋体" w:hAnsi="宋体" w:cs="宋体"/>
                <w:color w:val="000000"/>
                <w:sz w:val="24"/>
                <w:highlight w:val="none"/>
              </w:rPr>
              <w:t xml:space="preserve">1</w:t>
            </w:r>
            <w:r>
              <w:rPr>
                <w:rFonts w:hint="eastAsia" w:ascii="宋体" w:hAnsi="宋体" w:cs="宋体"/>
                <w:color w:val="000000"/>
                <w:spacing w:val="-5"/>
                <w:szCs w:val="28"/>
                <w:highlight w:val="none"/>
              </w:rPr>
            </w:r>
            <w:r/>
          </w:p>
        </w:tc>
        <w:tc>
          <w:tcPr>
            <w:tcW w:w="302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1272"/>
        </w:trPr>
        <w:tc>
          <w:tcPr>
            <w:tcW w:w="634" w:type="dxa"/>
            <w:vAlign w:val="center"/>
            <w:textDirection w:val="lrTb"/>
            <w:noWrap w:val="false"/>
          </w:tcPr>
          <w:p>
            <w:pPr>
              <w:pStyle w:val="969"/>
              <w:jc w:val="center"/>
              <w:spacing w:line="360" w:lineRule="exact"/>
              <w:rPr>
                <w:rFonts w:hint="eastAsia" w:ascii="宋体" w:hAnsi="宋体" w:cs="宋体"/>
                <w:color w:val="000000"/>
                <w:szCs w:val="28"/>
                <w:highlight w:val="none"/>
              </w:rPr>
            </w:pPr>
            <w:r>
              <w:rPr>
                <w:rFonts w:hint="eastAsia" w:ascii="宋体" w:hAnsi="宋体" w:cs="宋体"/>
                <w:color w:val="000000"/>
                <w:szCs w:val="28"/>
                <w:highlight w:val="none"/>
              </w:rPr>
              <w:t xml:space="preserve">2</w:t>
            </w:r>
            <w:r>
              <w:rPr>
                <w:rFonts w:hint="eastAsia" w:ascii="宋体" w:hAnsi="宋体" w:cs="宋体"/>
                <w:color w:val="000000"/>
                <w:szCs w:val="28"/>
                <w:highlight w:val="none"/>
              </w:rPr>
            </w:r>
            <w:r/>
          </w:p>
        </w:tc>
        <w:tc>
          <w:tcPr>
            <w:tcW w:w="1277" w:type="dxa"/>
            <w:vAlign w:val="center"/>
            <w:textDirection w:val="lrTb"/>
            <w:noWrap w:val="false"/>
          </w:tcPr>
          <w:p>
            <w:pPr>
              <w:pStyle w:val="969"/>
              <w:jc w:val="center"/>
              <w:widowControl/>
              <w:rPr>
                <w:rFonts w:ascii="宋体" w:hAnsi="宋体" w:eastAsia="宋体" w:cs="宋体"/>
                <w:color w:val="000000"/>
                <w:spacing w:val="-5"/>
                <w:szCs w:val="28"/>
                <w:highlight w:val="none"/>
                <w:lang w:val="en-US" w:eastAsia="zh-CN"/>
              </w:rPr>
            </w:pPr>
            <w:r>
              <w:rPr>
                <w:rFonts w:hint="eastAsia" w:ascii="宋体" w:hAnsi="宋体" w:cs="宋体"/>
                <w:color w:val="000000"/>
                <w:sz w:val="24"/>
                <w:highlight w:val="none"/>
              </w:rPr>
              <w:t xml:space="preserve">设备人员</w:t>
            </w:r>
            <w:r>
              <w:rPr>
                <w:rFonts w:ascii="宋体" w:hAnsi="宋体" w:eastAsia="宋体" w:cs="宋体"/>
                <w:color w:val="000000"/>
                <w:spacing w:val="-5"/>
                <w:szCs w:val="28"/>
                <w:highlight w:val="none"/>
                <w:lang w:val="en-US" w:eastAsia="zh-CN"/>
              </w:rPr>
            </w:r>
            <w:r/>
          </w:p>
        </w:tc>
        <w:tc>
          <w:tcPr>
            <w:tcW w:w="706" w:type="dxa"/>
            <w:vAlign w:val="center"/>
            <w:vMerge w:val="continue"/>
            <w:textDirection w:val="lrTb"/>
            <w:noWrap w:val="false"/>
          </w:tcPr>
          <w:p>
            <w:pPr>
              <w:pStyle w:val="969"/>
              <w:rPr>
                <w:rFonts w:hint="eastAsia" w:ascii="宋体" w:hAnsi="宋体" w:cs="宋体"/>
                <w:color w:val="000000"/>
                <w:szCs w:val="28"/>
                <w:highlight w:val="none"/>
              </w:rPr>
            </w:pPr>
            <w:r>
              <w:rPr>
                <w:rFonts w:hint="eastAsia" w:ascii="宋体" w:hAnsi="宋体" w:cs="宋体"/>
                <w:color w:val="000000"/>
                <w:szCs w:val="28"/>
                <w:highlight w:val="none"/>
              </w:rPr>
            </w:r>
            <w:r/>
          </w:p>
        </w:tc>
        <w:tc>
          <w:tcPr>
            <w:tcW w:w="75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27" w:type="dxa"/>
            <w:vAlign w:val="center"/>
            <w:textDirection w:val="lrTb"/>
            <w:noWrap w:val="false"/>
          </w:tcPr>
          <w:p>
            <w:pPr>
              <w:pStyle w:val="969"/>
              <w:jc w:val="center"/>
              <w:spacing w:line="440" w:lineRule="exact"/>
              <w:rPr>
                <w:rFonts w:hint="eastAsia" w:ascii="宋体" w:hAnsi="宋体" w:cs="宋体"/>
                <w:color w:val="000000"/>
                <w:szCs w:val="28"/>
                <w:highlight w:val="none"/>
              </w:rPr>
            </w:pPr>
            <w:r>
              <w:rPr>
                <w:rFonts w:hint="eastAsia" w:ascii="宋体" w:hAnsi="宋体" w:cs="宋体"/>
                <w:color w:val="000000"/>
                <w:spacing w:val="-5"/>
                <w:szCs w:val="28"/>
                <w:highlight w:val="none"/>
                <w:lang w:val="en-US" w:eastAsia="zh-CN"/>
              </w:rPr>
              <w:t xml:space="preserve">24</w:t>
            </w:r>
            <w:r>
              <w:rPr>
                <w:rFonts w:hint="eastAsia" w:ascii="宋体" w:hAnsi="宋体" w:cs="宋体"/>
                <w:color w:val="000000"/>
                <w:szCs w:val="28"/>
                <w:highlight w:val="none"/>
              </w:rPr>
            </w:r>
            <w:r/>
          </w:p>
        </w:tc>
        <w:tc>
          <w:tcPr>
            <w:tcW w:w="695"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15" w:type="dxa"/>
            <w:vAlign w:val="center"/>
            <w:textDirection w:val="lrTb"/>
            <w:noWrap w:val="false"/>
          </w:tcPr>
          <w:p>
            <w:pPr>
              <w:pStyle w:val="969"/>
              <w:jc w:val="center"/>
              <w:widowControl/>
              <w:rPr>
                <w:rFonts w:hint="eastAsia" w:ascii="宋体" w:hAnsi="宋体" w:cs="宋体"/>
                <w:color w:val="000000"/>
                <w:szCs w:val="28"/>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Cs w:val="28"/>
                <w:highlight w:val="none"/>
              </w:rPr>
            </w:r>
            <w:r/>
          </w:p>
        </w:tc>
        <w:tc>
          <w:tcPr>
            <w:tcW w:w="302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1272"/>
        </w:trPr>
        <w:tc>
          <w:tcPr>
            <w:tcW w:w="634" w:type="dxa"/>
            <w:vAlign w:val="center"/>
            <w:textDirection w:val="lrTb"/>
            <w:noWrap w:val="false"/>
          </w:tcPr>
          <w:p>
            <w:pPr>
              <w:pStyle w:val="969"/>
              <w:jc w:val="center"/>
              <w:spacing w:line="360" w:lineRule="exact"/>
              <w:rPr>
                <w:rFonts w:hint="eastAsia" w:ascii="宋体" w:hAnsi="宋体" w:cs="宋体"/>
                <w:color w:val="000000"/>
                <w:szCs w:val="28"/>
                <w:highlight w:val="none"/>
              </w:rPr>
            </w:pPr>
            <w:r>
              <w:rPr>
                <w:rFonts w:hint="eastAsia" w:ascii="宋体" w:hAnsi="宋体" w:cs="宋体"/>
                <w:color w:val="000000"/>
                <w:szCs w:val="28"/>
                <w:highlight w:val="none"/>
              </w:rPr>
              <w:t xml:space="preserve">3</w:t>
            </w:r>
            <w:r>
              <w:rPr>
                <w:rFonts w:hint="eastAsia" w:ascii="宋体" w:hAnsi="宋体" w:cs="宋体"/>
                <w:color w:val="000000"/>
                <w:szCs w:val="28"/>
                <w:highlight w:val="none"/>
              </w:rPr>
            </w:r>
            <w:r/>
          </w:p>
        </w:tc>
        <w:tc>
          <w:tcPr>
            <w:tcW w:w="1277" w:type="dxa"/>
            <w:vAlign w:val="center"/>
            <w:textDirection w:val="lrTb"/>
            <w:noWrap w:val="false"/>
          </w:tcPr>
          <w:p>
            <w:pPr>
              <w:pStyle w:val="969"/>
              <w:jc w:val="center"/>
              <w:widowControl/>
              <w:rPr>
                <w:rFonts w:ascii="宋体" w:hAnsi="宋体" w:eastAsia="宋体" w:cs="宋体"/>
                <w:color w:val="000000"/>
                <w:spacing w:val="-5"/>
                <w:szCs w:val="28"/>
                <w:highlight w:val="none"/>
                <w:lang w:val="en-US" w:eastAsia="zh-CN"/>
              </w:rPr>
            </w:pPr>
            <w:r>
              <w:rPr>
                <w:rFonts w:hint="eastAsia" w:ascii="宋体" w:hAnsi="宋体" w:cs="宋体"/>
                <w:color w:val="000000"/>
                <w:sz w:val="24"/>
                <w:highlight w:val="none"/>
              </w:rPr>
              <w:t xml:space="preserve">保    安</w:t>
            </w:r>
            <w:r>
              <w:rPr>
                <w:rFonts w:ascii="宋体" w:hAnsi="宋体" w:eastAsia="宋体" w:cs="宋体"/>
                <w:color w:val="000000"/>
                <w:spacing w:val="-5"/>
                <w:szCs w:val="28"/>
                <w:highlight w:val="none"/>
                <w:lang w:val="en-US" w:eastAsia="zh-CN"/>
              </w:rPr>
            </w:r>
            <w:r/>
          </w:p>
        </w:tc>
        <w:tc>
          <w:tcPr>
            <w:tcW w:w="706" w:type="dxa"/>
            <w:vAlign w:val="center"/>
            <w:vMerge w:val="continue"/>
            <w:textDirection w:val="lrTb"/>
            <w:noWrap w:val="false"/>
          </w:tcPr>
          <w:p>
            <w:pPr>
              <w:pStyle w:val="969"/>
              <w:rPr>
                <w:rFonts w:hint="eastAsia" w:ascii="宋体" w:hAnsi="宋体" w:cs="宋体"/>
                <w:color w:val="000000"/>
                <w:szCs w:val="28"/>
                <w:highlight w:val="none"/>
              </w:rPr>
            </w:pPr>
            <w:r>
              <w:rPr>
                <w:rFonts w:hint="eastAsia" w:ascii="宋体" w:hAnsi="宋体" w:cs="宋体"/>
                <w:color w:val="000000"/>
                <w:szCs w:val="28"/>
                <w:highlight w:val="none"/>
              </w:rPr>
            </w:r>
            <w:r/>
          </w:p>
        </w:tc>
        <w:tc>
          <w:tcPr>
            <w:tcW w:w="75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27" w:type="dxa"/>
            <w:vAlign w:val="center"/>
            <w:textDirection w:val="lrTb"/>
            <w:noWrap w:val="false"/>
          </w:tcPr>
          <w:p>
            <w:pPr>
              <w:pStyle w:val="969"/>
              <w:jc w:val="center"/>
              <w:spacing w:line="440" w:lineRule="exact"/>
              <w:rPr>
                <w:rFonts w:hint="eastAsia" w:ascii="宋体" w:hAnsi="宋体" w:cs="宋体"/>
                <w:color w:val="000000"/>
                <w:szCs w:val="28"/>
                <w:highlight w:val="none"/>
              </w:rPr>
            </w:pPr>
            <w:r>
              <w:rPr>
                <w:rFonts w:hint="eastAsia" w:ascii="宋体" w:hAnsi="宋体" w:cs="宋体"/>
                <w:color w:val="000000"/>
                <w:spacing w:val="-5"/>
                <w:szCs w:val="28"/>
                <w:highlight w:val="none"/>
                <w:lang w:val="en-US" w:eastAsia="zh-CN"/>
              </w:rPr>
              <w:t xml:space="preserve">24</w:t>
            </w:r>
            <w:r>
              <w:rPr>
                <w:rFonts w:hint="eastAsia" w:ascii="宋体" w:hAnsi="宋体" w:cs="宋体"/>
                <w:color w:val="000000"/>
                <w:szCs w:val="28"/>
                <w:highlight w:val="none"/>
              </w:rPr>
            </w:r>
            <w:r/>
          </w:p>
        </w:tc>
        <w:tc>
          <w:tcPr>
            <w:tcW w:w="695"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15" w:type="dxa"/>
            <w:vAlign w:val="center"/>
            <w:textDirection w:val="lrTb"/>
            <w:noWrap w:val="false"/>
          </w:tcPr>
          <w:p>
            <w:pPr>
              <w:pStyle w:val="969"/>
              <w:jc w:val="center"/>
              <w:widowControl/>
              <w:rPr>
                <w:rFonts w:ascii="宋体" w:hAnsi="宋体" w:eastAsia="宋体" w:cs="宋体"/>
                <w:color w:val="000000"/>
                <w:szCs w:val="28"/>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Cs w:val="28"/>
                <w:highlight w:val="none"/>
                <w:lang w:val="en-US" w:eastAsia="zh-CN"/>
              </w:rPr>
            </w:r>
            <w:r/>
          </w:p>
        </w:tc>
        <w:tc>
          <w:tcPr>
            <w:tcW w:w="302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1272"/>
        </w:trPr>
        <w:tc>
          <w:tcPr>
            <w:tcW w:w="634" w:type="dxa"/>
            <w:vAlign w:val="center"/>
            <w:textDirection w:val="lrTb"/>
            <w:noWrap w:val="false"/>
          </w:tcPr>
          <w:p>
            <w:pPr>
              <w:pStyle w:val="969"/>
              <w:jc w:val="center"/>
              <w:spacing w:line="360" w:lineRule="exact"/>
              <w:rPr>
                <w:rFonts w:hint="eastAsia" w:ascii="宋体" w:hAnsi="宋体" w:cs="宋体"/>
                <w:color w:val="000000"/>
                <w:szCs w:val="28"/>
                <w:highlight w:val="none"/>
              </w:rPr>
            </w:pPr>
            <w:r>
              <w:rPr>
                <w:rFonts w:hint="eastAsia" w:ascii="宋体" w:hAnsi="宋体" w:cs="宋体"/>
                <w:color w:val="000000"/>
                <w:szCs w:val="28"/>
                <w:highlight w:val="none"/>
              </w:rPr>
              <w:t xml:space="preserve">4</w:t>
            </w:r>
            <w:r>
              <w:rPr>
                <w:rFonts w:hint="eastAsia" w:ascii="宋体" w:hAnsi="宋体" w:cs="宋体"/>
                <w:color w:val="000000"/>
                <w:szCs w:val="28"/>
                <w:highlight w:val="none"/>
              </w:rPr>
            </w:r>
            <w:r/>
          </w:p>
        </w:tc>
        <w:tc>
          <w:tcPr>
            <w:tcW w:w="1277" w:type="dxa"/>
            <w:vAlign w:val="center"/>
            <w:textDirection w:val="lrTb"/>
            <w:noWrap w:val="false"/>
          </w:tcPr>
          <w:p>
            <w:pPr>
              <w:pStyle w:val="969"/>
              <w:jc w:val="center"/>
              <w:widowControl/>
              <w:rPr>
                <w:rFonts w:ascii="宋体" w:hAnsi="宋体" w:cs="宋体"/>
                <w:color w:val="000000"/>
                <w:szCs w:val="28"/>
                <w:highlight w:val="none"/>
              </w:rPr>
            </w:pPr>
            <w:r>
              <w:rPr>
                <w:rFonts w:hint="eastAsia" w:ascii="宋体" w:hAnsi="宋体" w:cs="宋体"/>
                <w:color w:val="000000"/>
                <w:sz w:val="24"/>
                <w:highlight w:val="none"/>
              </w:rPr>
              <w:t xml:space="preserve">接待负责人兼保洁主管</w:t>
            </w:r>
            <w:r>
              <w:rPr>
                <w:rFonts w:ascii="宋体" w:hAnsi="宋体" w:cs="宋体"/>
                <w:color w:val="000000"/>
                <w:szCs w:val="28"/>
                <w:highlight w:val="none"/>
              </w:rPr>
            </w:r>
            <w:r/>
          </w:p>
        </w:tc>
        <w:tc>
          <w:tcPr>
            <w:tcW w:w="706" w:type="dxa"/>
            <w:vAlign w:val="center"/>
            <w:vMerge w:val="continue"/>
            <w:textDirection w:val="lrTb"/>
            <w:noWrap w:val="false"/>
          </w:tcPr>
          <w:p>
            <w:pPr>
              <w:pStyle w:val="969"/>
              <w:rPr>
                <w:rFonts w:hint="eastAsia" w:ascii="宋体" w:hAnsi="宋体" w:cs="宋体"/>
                <w:color w:val="000000"/>
                <w:szCs w:val="28"/>
                <w:highlight w:val="none"/>
              </w:rPr>
            </w:pPr>
            <w:r>
              <w:rPr>
                <w:rFonts w:hint="eastAsia" w:ascii="宋体" w:hAnsi="宋体" w:cs="宋体"/>
                <w:color w:val="000000"/>
                <w:szCs w:val="28"/>
                <w:highlight w:val="none"/>
              </w:rPr>
            </w:r>
            <w:r/>
          </w:p>
        </w:tc>
        <w:tc>
          <w:tcPr>
            <w:tcW w:w="75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27" w:type="dxa"/>
            <w:vAlign w:val="center"/>
            <w:textDirection w:val="lrTb"/>
            <w:noWrap w:val="false"/>
          </w:tcPr>
          <w:p>
            <w:pPr>
              <w:pStyle w:val="969"/>
              <w:jc w:val="center"/>
              <w:spacing w:line="440" w:lineRule="exact"/>
              <w:rPr>
                <w:rFonts w:hint="eastAsia" w:ascii="宋体" w:hAnsi="宋体" w:cs="宋体"/>
                <w:color w:val="000000"/>
                <w:szCs w:val="28"/>
                <w:highlight w:val="none"/>
              </w:rPr>
            </w:pPr>
            <w:r>
              <w:rPr>
                <w:rFonts w:hint="eastAsia" w:ascii="宋体" w:hAnsi="宋体" w:cs="宋体"/>
                <w:color w:val="000000"/>
                <w:spacing w:val="-5"/>
                <w:szCs w:val="28"/>
                <w:highlight w:val="none"/>
                <w:lang w:val="en-US" w:eastAsia="zh-CN"/>
              </w:rPr>
              <w:t xml:space="preserve">24</w:t>
            </w:r>
            <w:r>
              <w:rPr>
                <w:rFonts w:hint="eastAsia" w:ascii="宋体" w:hAnsi="宋体" w:cs="宋体"/>
                <w:color w:val="000000"/>
                <w:szCs w:val="28"/>
                <w:highlight w:val="none"/>
              </w:rPr>
            </w:r>
            <w:r/>
          </w:p>
        </w:tc>
        <w:tc>
          <w:tcPr>
            <w:tcW w:w="695"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15" w:type="dxa"/>
            <w:vAlign w:val="center"/>
            <w:textDirection w:val="lrTb"/>
            <w:noWrap w:val="false"/>
          </w:tcPr>
          <w:p>
            <w:pPr>
              <w:pStyle w:val="969"/>
              <w:jc w:val="center"/>
              <w:widowControl/>
              <w:rPr>
                <w:rFonts w:hint="eastAsia" w:ascii="宋体" w:hAnsi="宋体" w:cs="宋体"/>
                <w:color w:val="000000"/>
                <w:szCs w:val="28"/>
                <w:highlight w:val="none"/>
              </w:rPr>
            </w:pPr>
            <w:r>
              <w:rPr>
                <w:rFonts w:hint="eastAsia" w:ascii="宋体" w:hAnsi="宋体" w:cs="宋体"/>
                <w:color w:val="000000"/>
                <w:sz w:val="24"/>
                <w:highlight w:val="none"/>
              </w:rPr>
              <w:t xml:space="preserve">1</w:t>
            </w:r>
            <w:r>
              <w:rPr>
                <w:rFonts w:hint="eastAsia" w:ascii="宋体" w:hAnsi="宋体" w:cs="宋体"/>
                <w:color w:val="000000"/>
                <w:szCs w:val="28"/>
                <w:highlight w:val="none"/>
              </w:rPr>
            </w:r>
            <w:r/>
          </w:p>
        </w:tc>
        <w:tc>
          <w:tcPr>
            <w:tcW w:w="302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884"/>
        </w:trPr>
        <w:tc>
          <w:tcPr>
            <w:tcW w:w="634" w:type="dxa"/>
            <w:vAlign w:val="center"/>
            <w:textDirection w:val="lrTb"/>
            <w:noWrap w:val="false"/>
          </w:tcPr>
          <w:p>
            <w:pPr>
              <w:pStyle w:val="969"/>
              <w:jc w:val="center"/>
              <w:spacing w:line="360" w:lineRule="exact"/>
              <w:rPr>
                <w:rFonts w:hint="eastAsia" w:ascii="宋体" w:hAnsi="宋体" w:cs="宋体"/>
                <w:color w:val="000000"/>
                <w:szCs w:val="28"/>
                <w:highlight w:val="none"/>
              </w:rPr>
            </w:pPr>
            <w:r>
              <w:rPr>
                <w:rFonts w:hint="eastAsia" w:ascii="宋体" w:hAnsi="宋体" w:cs="宋体"/>
                <w:color w:val="000000"/>
                <w:szCs w:val="28"/>
                <w:highlight w:val="none"/>
              </w:rPr>
              <w:t xml:space="preserve">5</w:t>
            </w:r>
            <w:r>
              <w:rPr>
                <w:rFonts w:hint="eastAsia" w:ascii="宋体" w:hAnsi="宋体" w:cs="宋体"/>
                <w:color w:val="000000"/>
                <w:szCs w:val="28"/>
                <w:highlight w:val="none"/>
              </w:rPr>
            </w:r>
            <w:r/>
          </w:p>
        </w:tc>
        <w:tc>
          <w:tcPr>
            <w:tcW w:w="1277" w:type="dxa"/>
            <w:vAlign w:val="center"/>
            <w:textDirection w:val="lrTb"/>
            <w:noWrap w:val="false"/>
          </w:tcPr>
          <w:p>
            <w:pPr>
              <w:pStyle w:val="969"/>
              <w:jc w:val="center"/>
              <w:widowControl/>
              <w:rPr>
                <w:rFonts w:ascii="宋体" w:hAnsi="宋体" w:cs="宋体"/>
                <w:color w:val="000000"/>
                <w:szCs w:val="28"/>
                <w:highlight w:val="none"/>
              </w:rPr>
            </w:pPr>
            <w:r>
              <w:rPr>
                <w:rFonts w:hint="eastAsia" w:ascii="宋体" w:hAnsi="宋体" w:cs="宋体"/>
                <w:color w:val="000000"/>
                <w:sz w:val="24"/>
                <w:highlight w:val="none"/>
              </w:rPr>
              <w:t xml:space="preserve">保洁人员</w:t>
            </w:r>
            <w:r>
              <w:rPr>
                <w:rFonts w:ascii="宋体" w:hAnsi="宋体" w:cs="宋体"/>
                <w:color w:val="000000"/>
                <w:szCs w:val="28"/>
                <w:highlight w:val="none"/>
              </w:rPr>
            </w:r>
            <w:r/>
          </w:p>
        </w:tc>
        <w:tc>
          <w:tcPr>
            <w:tcW w:w="706" w:type="dxa"/>
            <w:vAlign w:val="center"/>
            <w:vMerge w:val="continue"/>
            <w:textDirection w:val="lrTb"/>
            <w:noWrap w:val="false"/>
          </w:tcPr>
          <w:p>
            <w:pPr>
              <w:pStyle w:val="969"/>
              <w:rPr>
                <w:rFonts w:hint="eastAsia" w:ascii="宋体" w:hAnsi="宋体" w:cs="宋体"/>
                <w:color w:val="000000"/>
                <w:szCs w:val="28"/>
                <w:highlight w:val="none"/>
              </w:rPr>
            </w:pPr>
            <w:r>
              <w:rPr>
                <w:rFonts w:hint="eastAsia" w:ascii="宋体" w:hAnsi="宋体" w:cs="宋体"/>
                <w:color w:val="000000"/>
                <w:szCs w:val="28"/>
                <w:highlight w:val="none"/>
              </w:rPr>
            </w:r>
            <w:r/>
          </w:p>
        </w:tc>
        <w:tc>
          <w:tcPr>
            <w:tcW w:w="75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27" w:type="dxa"/>
            <w:vAlign w:val="center"/>
            <w:textDirection w:val="lrTb"/>
            <w:noWrap w:val="false"/>
          </w:tcPr>
          <w:p>
            <w:pPr>
              <w:pStyle w:val="969"/>
              <w:jc w:val="center"/>
              <w:spacing w:line="440" w:lineRule="exact"/>
              <w:rPr>
                <w:rFonts w:ascii="宋体" w:hAnsi="宋体" w:cs="宋体"/>
                <w:color w:val="000000"/>
                <w:szCs w:val="28"/>
                <w:highlight w:val="none"/>
              </w:rPr>
            </w:pPr>
            <w:r>
              <w:rPr>
                <w:rFonts w:hint="eastAsia" w:ascii="宋体" w:hAnsi="宋体" w:cs="宋体"/>
                <w:color w:val="000000"/>
                <w:spacing w:val="-5"/>
                <w:szCs w:val="28"/>
                <w:highlight w:val="none"/>
                <w:lang w:val="en-US" w:eastAsia="zh-CN"/>
              </w:rPr>
              <w:t xml:space="preserve">24</w:t>
            </w:r>
            <w:r>
              <w:rPr>
                <w:rFonts w:ascii="宋体" w:hAnsi="宋体" w:cs="宋体"/>
                <w:color w:val="000000"/>
                <w:szCs w:val="28"/>
                <w:highlight w:val="none"/>
              </w:rPr>
            </w:r>
            <w:r/>
          </w:p>
        </w:tc>
        <w:tc>
          <w:tcPr>
            <w:tcW w:w="695"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c>
          <w:tcPr>
            <w:tcW w:w="715" w:type="dxa"/>
            <w:vAlign w:val="center"/>
            <w:textDirection w:val="lrTb"/>
            <w:noWrap w:val="false"/>
          </w:tcPr>
          <w:p>
            <w:pPr>
              <w:pStyle w:val="969"/>
              <w:jc w:val="center"/>
              <w:widowControl/>
              <w:rPr>
                <w:rFonts w:hint="eastAsia" w:ascii="宋体" w:hAnsi="宋体" w:eastAsia="宋体" w:cs="宋体"/>
                <w:color w:val="000000"/>
                <w:szCs w:val="28"/>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Cs w:val="28"/>
                <w:highlight w:val="none"/>
                <w:lang w:val="en-US" w:eastAsia="zh-CN"/>
              </w:rPr>
            </w:r>
            <w:r/>
          </w:p>
        </w:tc>
        <w:tc>
          <w:tcPr>
            <w:tcW w:w="3022" w:type="dxa"/>
            <w:vAlign w:val="center"/>
            <w:vMerge w:val="continue"/>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40"/>
        </w:trPr>
        <w:tc>
          <w:tcPr>
            <w:gridSpan w:val="2"/>
            <w:tcW w:w="1911" w:type="dxa"/>
            <w:vAlign w:val="center"/>
            <w:textDirection w:val="lrTb"/>
            <w:noWrap w:val="false"/>
          </w:tcPr>
          <w:p>
            <w:pPr>
              <w:pStyle w:val="969"/>
              <w:jc w:val="center"/>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每月投标单价（元/月）</w:t>
            </w:r>
            <w:r>
              <w:rPr>
                <w:rFonts w:hint="eastAsia" w:ascii="宋体" w:hAnsi="宋体" w:cs="宋体"/>
                <w:b/>
                <w:bCs/>
                <w:color w:val="000000"/>
                <w:szCs w:val="28"/>
                <w:highlight w:val="none"/>
              </w:rPr>
            </w:r>
            <w:r/>
          </w:p>
        </w:tc>
        <w:tc>
          <w:tcPr>
            <w:gridSpan w:val="6"/>
            <w:tcW w:w="6617" w:type="dxa"/>
            <w:vAlign w:val="center"/>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b/>
                <w:bCs/>
                <w:color w:val="000000"/>
                <w:sz w:val="24"/>
                <w:highlight w:val="none"/>
              </w:rPr>
              <w:t xml:space="preserve"> </w:t>
            </w:r>
            <w:r>
              <w:rPr>
                <w:rFonts w:hint="eastAsia" w:ascii="宋体" w:hAnsi="宋体" w:cs="宋体"/>
                <w:color w:val="000000"/>
                <w:szCs w:val="28"/>
                <w:highlight w:val="none"/>
              </w:rPr>
            </w:r>
            <w:r/>
          </w:p>
        </w:tc>
      </w:tr>
      <w:tr>
        <w:trPr>
          <w:trHeight w:val="983"/>
        </w:trPr>
        <w:tc>
          <w:tcPr>
            <w:gridSpan w:val="2"/>
            <w:tcW w:w="1911" w:type="dxa"/>
            <w:vAlign w:val="center"/>
            <w:textDirection w:val="lrTb"/>
            <w:noWrap w:val="false"/>
          </w:tcPr>
          <w:p>
            <w:pPr>
              <w:pStyle w:val="969"/>
              <w:spacing w:line="440" w:lineRule="exact"/>
              <w:rPr>
                <w:rFonts w:hint="eastAsia" w:ascii="宋体" w:hAnsi="宋体" w:cs="宋体"/>
                <w:b/>
                <w:bCs/>
                <w:color w:val="000000"/>
                <w:szCs w:val="28"/>
                <w:highlight w:val="none"/>
              </w:rPr>
            </w:pPr>
            <w:r>
              <w:rPr>
                <w:rFonts w:hint="eastAsia" w:ascii="宋体" w:hAnsi="宋体" w:cs="宋体"/>
                <w:b/>
                <w:bCs/>
                <w:color w:val="000000"/>
                <w:szCs w:val="28"/>
                <w:highlight w:val="none"/>
              </w:rPr>
              <w:t xml:space="preserve">投标总价（元/年）</w:t>
            </w:r>
            <w:r>
              <w:rPr>
                <w:rFonts w:hint="eastAsia" w:ascii="宋体" w:hAnsi="宋体" w:cs="宋体"/>
                <w:b/>
                <w:bCs/>
                <w:color w:val="000000"/>
                <w:szCs w:val="28"/>
                <w:highlight w:val="none"/>
              </w:rPr>
            </w:r>
            <w:r/>
          </w:p>
        </w:tc>
        <w:tc>
          <w:tcPr>
            <w:gridSpan w:val="6"/>
            <w:tcW w:w="6617" w:type="dxa"/>
            <w:vAlign w:val="center"/>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983"/>
        </w:trPr>
        <w:tc>
          <w:tcPr>
            <w:gridSpan w:val="2"/>
            <w:tcW w:w="1911" w:type="dxa"/>
            <w:vAlign w:val="center"/>
            <w:textDirection w:val="lrTb"/>
            <w:noWrap w:val="false"/>
          </w:tcPr>
          <w:p>
            <w:pPr>
              <w:pStyle w:val="969"/>
              <w:spacing w:line="440" w:lineRule="exact"/>
              <w:rPr>
                <w:rFonts w:hint="eastAsia" w:ascii="宋体" w:hAnsi="宋体" w:eastAsia="宋体" w:cs="宋体"/>
                <w:b/>
                <w:bCs/>
                <w:color w:val="000000"/>
                <w:szCs w:val="28"/>
                <w:highlight w:val="none"/>
                <w:lang w:val="en-US" w:eastAsia="zh-CN"/>
              </w:rPr>
            </w:pPr>
            <w:r>
              <w:rPr>
                <w:rFonts w:hint="eastAsia" w:ascii="宋体" w:hAnsi="宋体" w:cs="宋体"/>
                <w:b/>
                <w:bCs/>
                <w:color w:val="000000"/>
                <w:szCs w:val="28"/>
                <w:highlight w:val="none"/>
              </w:rPr>
              <w:t xml:space="preserve">投标总价（</w:t>
            </w:r>
            <w:r>
              <w:rPr>
                <w:rFonts w:hint="eastAsia" w:ascii="宋体" w:hAnsi="宋体" w:cs="宋体"/>
                <w:b/>
                <w:bCs/>
                <w:color w:val="000000"/>
                <w:szCs w:val="28"/>
                <w:highlight w:val="none"/>
                <w:lang w:val="en-US" w:eastAsia="zh-CN"/>
              </w:rPr>
              <w:t xml:space="preserve">两年</w:t>
            </w:r>
            <w:r>
              <w:rPr>
                <w:rFonts w:hint="eastAsia" w:ascii="宋体" w:hAnsi="宋体" w:cs="宋体"/>
                <w:b/>
                <w:bCs/>
                <w:color w:val="000000"/>
                <w:szCs w:val="28"/>
                <w:highlight w:val="none"/>
              </w:rPr>
              <w:t xml:space="preserve">）</w:t>
            </w:r>
            <w:r>
              <w:rPr>
                <w:rFonts w:hint="eastAsia" w:ascii="宋体" w:hAnsi="宋体" w:eastAsia="宋体" w:cs="宋体"/>
                <w:b/>
                <w:bCs/>
                <w:color w:val="000000"/>
                <w:szCs w:val="28"/>
                <w:highlight w:val="none"/>
                <w:lang w:val="en-US" w:eastAsia="zh-CN"/>
              </w:rPr>
            </w:r>
            <w:r/>
          </w:p>
        </w:tc>
        <w:tc>
          <w:tcPr>
            <w:gridSpan w:val="6"/>
            <w:tcW w:w="6617" w:type="dxa"/>
            <w:vAlign w:val="center"/>
            <w:textDirection w:val="lrTb"/>
            <w:noWrap w:val="false"/>
          </w:tcPr>
          <w:p>
            <w:pPr>
              <w:pStyle w:val="969"/>
              <w:jc w:val="left"/>
              <w:spacing w:line="440" w:lineRule="exact"/>
              <w:rPr>
                <w:rFonts w:hint="eastAsia" w:ascii="宋体" w:hAnsi="宋体" w:cs="宋体"/>
                <w:color w:val="000000"/>
                <w:szCs w:val="28"/>
                <w:highlight w:val="none"/>
              </w:rPr>
            </w:pPr>
            <w:r>
              <w:rPr>
                <w:rFonts w:hint="eastAsia" w:ascii="宋体" w:hAnsi="宋体" w:cs="宋体"/>
                <w:color w:val="000000"/>
                <w:szCs w:val="28"/>
                <w:highlight w:val="none"/>
              </w:rPr>
            </w:r>
            <w:r/>
          </w:p>
        </w:tc>
      </w:tr>
    </w:tbl>
    <w:p>
      <w:pPr>
        <w:pStyle w:val="969"/>
        <w:spacing w:before="25" w:after="25" w:line="360" w:lineRule="auto"/>
        <w:rPr>
          <w:rFonts w:ascii="宋体" w:hAnsi="宋体"/>
          <w:color w:val="000000"/>
          <w:sz w:val="24"/>
          <w:highlight w:val="none"/>
        </w:rPr>
      </w:pPr>
      <w:r>
        <w:rPr>
          <w:rFonts w:ascii="宋体" w:hAnsi="宋体"/>
          <w:color w:val="000000"/>
          <w:sz w:val="24"/>
          <w:highlight w:val="none"/>
        </w:rPr>
        <w:t xml:space="preserve">注：1.本表报价</w:t>
      </w:r>
      <w:r>
        <w:rPr>
          <w:rFonts w:hint="eastAsia" w:ascii="宋体" w:hAnsi="宋体"/>
          <w:color w:val="000000"/>
          <w:sz w:val="24"/>
          <w:highlight w:val="none"/>
          <w:lang w:val="en-US" w:eastAsia="zh-CN"/>
        </w:rPr>
        <w:t xml:space="preserve">与开标一览表报价一致</w:t>
      </w:r>
      <w:r>
        <w:rPr>
          <w:rFonts w:ascii="宋体" w:hAnsi="宋体"/>
          <w:color w:val="000000"/>
          <w:sz w:val="24"/>
          <w:highlight w:val="none"/>
        </w:rPr>
        <w:t xml:space="preserve">。</w:t>
      </w:r>
      <w:r>
        <w:rPr>
          <w:rFonts w:ascii="宋体" w:hAnsi="宋体"/>
          <w:color w:val="000000"/>
          <w:sz w:val="24"/>
          <w:highlight w:val="none"/>
        </w:rPr>
      </w:r>
      <w:r/>
    </w:p>
    <w:p>
      <w:pPr>
        <w:pStyle w:val="969"/>
        <w:spacing w:before="25" w:after="25" w:line="360" w:lineRule="auto"/>
        <w:rPr>
          <w:rFonts w:ascii="宋体" w:hAnsi="宋体"/>
          <w:color w:val="000000"/>
          <w:sz w:val="24"/>
          <w:highlight w:val="none"/>
        </w:rPr>
      </w:pPr>
      <w:r>
        <w:rPr>
          <w:rFonts w:ascii="宋体" w:hAnsi="宋体"/>
          <w:color w:val="000000"/>
          <w:sz w:val="24"/>
          <w:highlight w:val="none"/>
        </w:rPr>
        <w:t xml:space="preserve">2.如果不提供明细报价将视为没有实质性响应</w:t>
      </w:r>
      <w:r>
        <w:rPr>
          <w:rFonts w:hint="eastAsia" w:ascii="宋体" w:hAnsi="宋体"/>
          <w:color w:val="000000"/>
          <w:sz w:val="24"/>
          <w:highlight w:val="none"/>
          <w:lang w:val="en-US" w:eastAsia="zh-CN"/>
        </w:rPr>
        <w:t xml:space="preserve">采购</w:t>
      </w:r>
      <w:r>
        <w:rPr>
          <w:rFonts w:ascii="宋体" w:hAnsi="宋体"/>
          <w:color w:val="000000"/>
          <w:sz w:val="24"/>
          <w:highlight w:val="none"/>
        </w:rPr>
        <w:t xml:space="preserve">文件。</w:t>
      </w:r>
      <w:r>
        <w:rPr>
          <w:rFonts w:ascii="宋体" w:hAnsi="宋体"/>
          <w:color w:val="000000"/>
          <w:sz w:val="24"/>
          <w:highlight w:val="none"/>
        </w:rPr>
      </w:r>
      <w:r/>
    </w:p>
    <w:p>
      <w:pPr>
        <w:pStyle w:val="969"/>
        <w:spacing w:before="25" w:after="25" w:line="360" w:lineRule="auto"/>
        <w:rPr>
          <w:rFonts w:ascii="宋体" w:hAnsi="宋体"/>
          <w:color w:val="000000"/>
          <w:sz w:val="24"/>
          <w:highlight w:val="none"/>
        </w:rPr>
      </w:pPr>
      <w:r>
        <w:rPr>
          <w:rFonts w:ascii="宋体" w:hAnsi="宋体"/>
          <w:color w:val="000000"/>
          <w:sz w:val="24"/>
          <w:highlight w:val="none"/>
        </w:rPr>
        <w:t xml:space="preserve">3.本表行数可以按照项目分项情况增加。上述各项的服务内容如表格中填写不下的，可以逐项另页描述。</w:t>
      </w:r>
      <w:r>
        <w:rPr>
          <w:rFonts w:ascii="宋体" w:hAnsi="宋体"/>
          <w:color w:val="000000"/>
          <w:sz w:val="24"/>
          <w:highlight w:val="none"/>
        </w:rPr>
      </w:r>
      <w:r/>
    </w:p>
    <w:p>
      <w:pPr>
        <w:pStyle w:val="969"/>
        <w:jc w:val="both"/>
        <w:spacing w:before="120" w:after="160" w:line="22" w:lineRule="atLeas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pStyle w:val="969"/>
        <w:ind w:firstLine="4096"/>
        <w:jc w:val="left"/>
        <w:spacing w:after="0" w:line="360" w:lineRule="auto"/>
        <w:widowControl/>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r>
      <w:r/>
    </w:p>
    <w:p>
      <w:pPr>
        <w:pStyle w:val="969"/>
        <w:ind w:firstLine="4320"/>
        <w:spacing w:before="25" w:after="25" w:line="360" w:lineRule="auto"/>
        <w:rPr>
          <w:rFonts w:ascii="宋体" w:hAnsi="宋体" w:eastAsia="宋体" w:cs="Times New Roman"/>
          <w:color w:val="000000"/>
          <w:sz w:val="24"/>
          <w:highlight w:val="none"/>
        </w:rPr>
      </w:pPr>
      <w:r/>
      <w:bookmarkStart w:id="312" w:name="_Hlk85059132"/>
      <w:r>
        <w:rPr>
          <w:rFonts w:hint="eastAsia" w:ascii="宋体" w:hAnsi="宋体" w:eastAsia="宋体" w:cs="Times New Roman"/>
          <w:color w:val="000000"/>
          <w:sz w:val="24"/>
          <w:highlight w:val="none"/>
        </w:rPr>
        <w:t xml:space="preserve">投标单位名称（加盖CA电子公章）：  </w:t>
      </w:r>
      <w:r>
        <w:rPr>
          <w:rFonts w:ascii="宋体" w:hAnsi="宋体" w:eastAsia="宋体" w:cs="Times New Roman"/>
          <w:color w:val="000000"/>
          <w:sz w:val="24"/>
          <w:highlight w:val="none"/>
        </w:rPr>
      </w:r>
      <w:r/>
    </w:p>
    <w:p>
      <w:pPr>
        <w:pStyle w:val="969"/>
        <w:spacing w:before="25" w:after="25"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时间：    年   月  日</w:t>
      </w:r>
      <w:bookmarkEnd w:id="312"/>
      <w:r>
        <w:rPr>
          <w:rFonts w:ascii="宋体" w:hAnsi="宋体" w:eastAsia="宋体" w:cs="Times New Roman"/>
          <w:color w:val="000000"/>
          <w:sz w:val="24"/>
          <w:highlight w:val="none"/>
        </w:rPr>
      </w:r>
      <w:r/>
    </w:p>
    <w:p>
      <w:pPr>
        <w:pStyle w:val="969"/>
        <w:spacing w:before="25" w:after="25" w:line="360" w:lineRule="auto"/>
        <w:rPr>
          <w:rFonts w:ascii="宋体" w:hAnsi="宋体" w:eastAsia="宋体" w:cs="Times New Roman"/>
          <w:color w:val="000000"/>
          <w:sz w:val="24"/>
          <w:highlight w:val="none"/>
        </w:rPr>
        <w:sectPr>
          <w:head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eastAsia="宋体" w:cs="Times New Roman"/>
          <w:color w:val="000000"/>
          <w:sz w:val="24"/>
          <w:highlight w:val="none"/>
        </w:rPr>
      </w:r>
      <w:r/>
    </w:p>
    <w:p>
      <w:pPr>
        <w:pStyle w:val="971"/>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83"/>
        <w:rPr>
          <w:rFonts w:hint="eastAsia"/>
          <w:color w:val="000000"/>
          <w:highlight w:val="none"/>
        </w:rPr>
      </w:pPr>
      <w:r>
        <w:rPr>
          <w:rFonts w:hint="eastAsia"/>
          <w:color w:val="000000"/>
          <w:highlight w:val="none"/>
        </w:rPr>
      </w:r>
      <w:r/>
    </w:p>
    <w:p>
      <w:pPr>
        <w:pStyle w:val="971"/>
        <w:jc w:val="left"/>
        <w:spacing w:before="0" w:line="360" w:lineRule="auto"/>
        <w:tabs>
          <w:tab w:val="center" w:pos="4592" w:leader="none"/>
          <w:tab w:val="left" w:pos="7860" w:leader="none"/>
        </w:tabs>
        <w:rPr>
          <w:rFonts w:ascii="宋体" w:hAnsi="宋体" w:cs="楷体"/>
          <w:b w:val="0"/>
          <w:color w:val="000000"/>
          <w:sz w:val="24"/>
          <w:highlight w:val="none"/>
        </w:rPr>
      </w:pPr>
      <w:r>
        <w:rPr>
          <w:rFonts w:hint="eastAsia"/>
          <w:b w:val="0"/>
          <w:color w:val="000000"/>
          <w:sz w:val="24"/>
          <w:highlight w:val="none"/>
          <w:u w:val="single"/>
        </w:rPr>
        <w:t xml:space="preserve">注意事项：</w:t>
      </w:r>
      <w:bookmarkStart w:id="313"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rPr>
          <w:rFonts w:ascii="宋体" w:hAnsi="宋体" w:cs="楷体"/>
          <w:b w:val="0"/>
          <w:color w:val="000000"/>
          <w:sz w:val="24"/>
          <w:highlight w:val="none"/>
        </w:rPr>
      </w:r>
      <w:r/>
    </w:p>
    <w:p>
      <w:pPr>
        <w:pStyle w:val="969"/>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969"/>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69"/>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69"/>
        <w:ind w:firstLine="480"/>
        <w:spacing w:line="440" w:lineRule="exact"/>
        <w:rPr>
          <w:rFonts w:ascii="宋体" w:hAnsi="宋体" w:cs="楷体"/>
          <w:color w:val="000000"/>
          <w:sz w:val="24"/>
          <w:highlight w:val="none"/>
        </w:rPr>
      </w:pPr>
      <w:r>
        <w:rPr>
          <w:rFonts w:ascii="宋体" w:hAnsi="宋体" w:cs="楷体"/>
          <w:color w:val="000000"/>
          <w:sz w:val="24"/>
          <w:highlight w:val="none"/>
        </w:rPr>
      </w:r>
      <w:r/>
    </w:p>
    <w:p>
      <w:pPr>
        <w:pStyle w:val="969"/>
        <w:ind w:firstLine="3840"/>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s="楷体"/>
          <w:color w:val="000000"/>
          <w:sz w:val="24"/>
          <w:highlight w:val="none"/>
        </w:rPr>
      </w:r>
      <w:r/>
    </w:p>
    <w:p>
      <w:pPr>
        <w:pStyle w:val="969"/>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69"/>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1000"/>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1225"/>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225"/>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2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225"/>
        <w:ind w:firstLine="400"/>
        <w:rPr>
          <w:rFonts w:hint="eastAsia"/>
          <w:color w:val="000000"/>
          <w:highlight w:val="none"/>
        </w:rPr>
      </w:pPr>
      <w:r>
        <w:rPr>
          <w:rFonts w:hint="eastAsia"/>
          <w:color w:val="000000"/>
          <w:highlight w:val="none"/>
        </w:rPr>
      </w:r>
      <w:r/>
    </w:p>
    <w:p>
      <w:pPr>
        <w:pStyle w:val="1225"/>
        <w:ind w:firstLine="0"/>
        <w:rPr>
          <w:rFonts w:hint="eastAsia"/>
          <w:color w:val="000000"/>
          <w:highlight w:val="none"/>
        </w:rPr>
      </w:pPr>
      <w:r>
        <w:rPr>
          <w:rFonts w:hint="eastAsia"/>
          <w:color w:val="000000"/>
          <w:highlight w:val="none"/>
        </w:rPr>
      </w:r>
      <w:r/>
    </w:p>
    <w:p>
      <w:pPr>
        <w:pStyle w:val="969"/>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r>
      <w:r/>
    </w:p>
    <w:p>
      <w:pPr>
        <w:pStyle w:val="969"/>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69"/>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22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69"/>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69"/>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69"/>
        <w:ind w:firstLine="3360"/>
        <w:spacing w:line="440" w:lineRule="exact"/>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969"/>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225"/>
        <w:ind w:firstLine="400"/>
        <w:rPr>
          <w:rFonts w:hint="eastAsia"/>
          <w:color w:val="000000"/>
          <w:highlight w:val="none"/>
        </w:rPr>
      </w:pPr>
      <w:r>
        <w:rPr>
          <w:rFonts w:hint="eastAsia"/>
          <w:color w:val="000000"/>
          <w:highlight w:val="none"/>
        </w:rPr>
      </w:r>
      <w:r/>
    </w:p>
    <w:p>
      <w:pPr>
        <w:pStyle w:val="1000"/>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22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1000"/>
        <w:spacing w:line="440" w:lineRule="exact"/>
        <w:tabs>
          <w:tab w:val="left" w:pos="567" w:leader="none"/>
        </w:tabs>
        <w:rPr>
          <w:rFonts w:hint="eastAsia" w:cs="楷体"/>
          <w:color w:val="000000"/>
          <w:highlight w:val="none"/>
        </w:rPr>
      </w:pPr>
      <w:r>
        <w:rPr>
          <w:rFonts w:hint="eastAsia" w:cs="楷体"/>
          <w:color w:val="000000"/>
          <w:highlight w:val="none"/>
        </w:rPr>
      </w:r>
      <w:r/>
    </w:p>
    <w:p>
      <w:pPr>
        <w:pStyle w:val="1000"/>
        <w:spacing w:line="440" w:lineRule="exact"/>
        <w:tabs>
          <w:tab w:val="left" w:pos="567" w:leader="none"/>
        </w:tabs>
        <w:rPr>
          <w:rFonts w:hint="eastAsia" w:cs="楷体"/>
          <w:color w:val="000000"/>
          <w:highlight w:val="none"/>
        </w:rPr>
      </w:pPr>
      <w:r>
        <w:rPr>
          <w:rFonts w:hint="eastAsia" w:cs="楷体"/>
          <w:color w:val="000000"/>
          <w:highlight w:val="none"/>
        </w:rPr>
      </w:r>
      <w:r/>
    </w:p>
    <w:p>
      <w:pPr>
        <w:pStyle w:val="1000"/>
        <w:spacing w:line="440" w:lineRule="exact"/>
        <w:tabs>
          <w:tab w:val="left" w:pos="567" w:leader="none"/>
        </w:tabs>
        <w:rPr>
          <w:rFonts w:hint="eastAsia" w:cs="楷体"/>
          <w:color w:val="000000"/>
          <w:highlight w:val="none"/>
        </w:rPr>
      </w:pPr>
      <w:r>
        <w:rPr>
          <w:rFonts w:hint="eastAsia" w:cs="楷体"/>
          <w:color w:val="000000"/>
          <w:highlight w:val="none"/>
        </w:rPr>
      </w:r>
      <w:r/>
    </w:p>
    <w:p>
      <w:pPr>
        <w:pStyle w:val="969"/>
        <w:jc w:val="left"/>
        <w:widowControl/>
        <w:rPr>
          <w:rFonts w:ascii="宋体" w:hAnsi="宋体" w:cs="楷体"/>
          <w:color w:val="000000"/>
          <w:sz w:val="24"/>
          <w:highlight w:val="none"/>
        </w:rPr>
      </w:pPr>
      <w:r>
        <w:rPr>
          <w:rFonts w:ascii="宋体" w:hAnsi="宋体" w:cs="楷体"/>
          <w:color w:val="000000"/>
          <w:sz w:val="24"/>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6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6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6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6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6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color w:val="000000"/>
          <w:spacing w:val="6"/>
          <w:sz w:val="24"/>
          <w:highlight w:val="none"/>
        </w:rPr>
      </w:r>
      <w:r/>
    </w:p>
    <w:p>
      <w:pPr>
        <w:pStyle w:val="969"/>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69"/>
        <w:jc w:val="center"/>
        <w:spacing w:before="240" w:after="240" w:line="360" w:lineRule="auto"/>
        <w:rPr>
          <w:rFonts w:hint="eastAsia" w:ascii="Times New Roman" w:hAnsi="Times New Roman" w:eastAsia="宋体" w:cs="Times New Roman"/>
          <w:b/>
          <w:bCs/>
          <w:color w:val="000000"/>
          <w:sz w:val="32"/>
          <w:szCs w:val="32"/>
          <w:highlight w:val="none"/>
        </w:rPr>
      </w:pPr>
      <w:r/>
      <w:bookmarkEnd w:id="313"/>
      <w:r/>
      <w:bookmarkStart w:id="314" w:name="_Toc373054875"/>
      <w:r/>
      <w:bookmarkEnd w:id="314"/>
      <w:r/>
      <w:bookmarkStart w:id="315" w:name="_Toc30417"/>
      <w:r/>
      <w:bookmarkEnd w:id="315"/>
      <w:r/>
      <w:bookmarkStart w:id="316" w:name="_Toc425"/>
      <w:r/>
      <w:bookmarkEnd w:id="316"/>
      <w:r/>
      <w:bookmarkStart w:id="317" w:name="_Toc29116"/>
      <w:r/>
      <w:bookmarkEnd w:id="317"/>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1031"/>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3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3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45"/>
          <w:rFonts w:hint="eastAsia" w:ascii="宋体" w:hAnsi="宋体" w:eastAsia="宋体" w:cs="宋体"/>
          <w:i w:val="0"/>
          <w:color w:val="000000"/>
          <w:sz w:val="24"/>
          <w:szCs w:val="24"/>
          <w:highlight w:val="none"/>
          <w:u w:val="single"/>
          <w:shd w:val="clear" w:color="auto" w:fill="ffffff"/>
        </w:rPr>
        <w:t xml:space="preserve">（产品名称1）</w:t>
      </w:r>
      <w:r>
        <w:rPr>
          <w:rStyle w:val="1045"/>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45"/>
          <w:rFonts w:hint="eastAsia" w:ascii="宋体" w:hAnsi="宋体" w:eastAsia="宋体" w:cs="宋体"/>
          <w:i w:val="0"/>
          <w:color w:val="000000"/>
          <w:sz w:val="24"/>
          <w:szCs w:val="24"/>
          <w:highlight w:val="none"/>
          <w:u w:val="single"/>
          <w:shd w:val="clear" w:color="auto" w:fill="ffffff"/>
        </w:rPr>
        <w:t xml:space="preserve">（厂名）</w:t>
      </w:r>
      <w:r>
        <w:rPr>
          <w:rStyle w:val="1045"/>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45"/>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45"/>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45"/>
          <w:rFonts w:hint="eastAsia" w:ascii="宋体" w:hAnsi="宋体" w:eastAsia="宋体" w:cs="宋体"/>
          <w:i w:val="0"/>
          <w:color w:val="000000"/>
          <w:sz w:val="24"/>
          <w:szCs w:val="24"/>
          <w:highlight w:val="none"/>
          <w:u w:val="single"/>
          <w:shd w:val="clear" w:color="auto" w:fill="ffffff"/>
        </w:rPr>
        <w:t xml:space="preserve">（规定比例）</w:t>
      </w:r>
      <w:r>
        <w:rPr>
          <w:rStyle w:val="1045"/>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45"/>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45"/>
          <w:rFonts w:hint="eastAsia" w:ascii="宋体" w:hAnsi="宋体" w:eastAsia="宋体" w:cs="宋体"/>
          <w:i w:val="0"/>
          <w:color w:val="000000"/>
          <w:sz w:val="24"/>
          <w:szCs w:val="24"/>
          <w:highlight w:val="none"/>
          <w:u w:val="single"/>
          <w:shd w:val="clear" w:color="auto" w:fill="ffffff"/>
        </w:rPr>
        <w:t xml:space="preserve">（关键组件）</w:t>
      </w:r>
      <w:r>
        <w:rPr>
          <w:rStyle w:val="1045"/>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45"/>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45"/>
          <w:rFonts w:hint="eastAsia" w:ascii="宋体" w:hAnsi="宋体" w:eastAsia="宋体" w:cs="宋体"/>
          <w:i w:val="0"/>
          <w:color w:val="000000"/>
          <w:sz w:val="24"/>
          <w:szCs w:val="24"/>
          <w:highlight w:val="none"/>
          <w:u w:val="single"/>
          <w:shd w:val="clear" w:color="auto" w:fill="ffffff"/>
        </w:rPr>
        <w:t xml:space="preserve">（关键工序）</w:t>
      </w:r>
      <w:r>
        <w:rPr>
          <w:rStyle w:val="1045"/>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3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1045"/>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1045"/>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1045"/>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1045"/>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45"/>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1045"/>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1045"/>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1045"/>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45"/>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3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31"/>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1"/>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031"/>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031"/>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969"/>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69"/>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 </w:t>
      </w:r>
      <w:r>
        <w:rPr>
          <w:b/>
          <w:color w:val="000000"/>
          <w:spacing w:val="20"/>
          <w:sz w:val="32"/>
          <w:szCs w:val="32"/>
          <w:highlight w:val="none"/>
        </w:rPr>
      </w:r>
      <w:r/>
    </w:p>
    <w:p>
      <w:pPr>
        <w:pStyle w:val="1000"/>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969"/>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highlight w:val="none"/>
        </w:rPr>
      </w:r>
      <w:r/>
    </w:p>
    <w:p>
      <w:pPr>
        <w:pStyle w:val="969"/>
        <w:numPr>
          <w:ilvl w:val="1"/>
          <w:numId w:val="14"/>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969"/>
        <w:numPr>
          <w:ilvl w:val="1"/>
          <w:numId w:val="14"/>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969"/>
        <w:numPr>
          <w:ilvl w:val="1"/>
          <w:numId w:val="14"/>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969"/>
        <w:numPr>
          <w:ilvl w:val="1"/>
          <w:numId w:val="14"/>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969"/>
        <w:numPr>
          <w:ilvl w:val="1"/>
          <w:numId w:val="14"/>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969"/>
        <w:numPr>
          <w:ilvl w:val="1"/>
          <w:numId w:val="14"/>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投标人认为需要添加的内容</w:t>
      </w:r>
      <w:r>
        <w:rPr>
          <w:rFonts w:hint="eastAsia" w:ascii="宋体" w:hAnsi="宋体" w:cs="宋体"/>
          <w:color w:val="000000"/>
          <w:sz w:val="24"/>
          <w:highlight w:val="none"/>
        </w:rPr>
      </w:r>
      <w:r/>
    </w:p>
    <w:p>
      <w:pPr>
        <w:pStyle w:val="969"/>
        <w:ind w:firstLine="480"/>
        <w:spacing w:line="400" w:lineRule="exact"/>
        <w:rPr>
          <w:rFonts w:ascii="宋体" w:hAnsi="宋体"/>
          <w:color w:val="000000"/>
          <w:sz w:val="24"/>
          <w:highlight w:val="none"/>
        </w:rPr>
      </w:pPr>
      <w:r>
        <w:rPr>
          <w:rFonts w:ascii="宋体" w:hAnsi="宋体"/>
          <w:color w:val="000000"/>
          <w:sz w:val="24"/>
          <w:highlight w:val="none"/>
        </w:rPr>
      </w:r>
      <w:r/>
    </w:p>
    <w:p>
      <w:pPr>
        <w:pStyle w:val="1217"/>
        <w:rPr>
          <w:color w:val="000000"/>
          <w:highlight w:val="none"/>
        </w:rPr>
      </w:pPr>
      <w:r>
        <w:rPr>
          <w:color w:val="000000"/>
          <w:highlight w:val="none"/>
        </w:rPr>
      </w:r>
      <w:r/>
    </w:p>
    <w:p>
      <w:pPr>
        <w:pStyle w:val="969"/>
        <w:ind w:firstLine="4413"/>
        <w:jc w:val="left"/>
        <w:spacing w:line="400" w:lineRule="exact"/>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69"/>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69"/>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969"/>
        <w:spacing w:line="400" w:lineRule="exact"/>
        <w:rPr>
          <w:rFonts w:ascii="楷体_GB2312" w:eastAsia="楷体_GB2312"/>
          <w:color w:val="000000"/>
          <w:sz w:val="24"/>
          <w:highlight w:val="none"/>
        </w:rPr>
        <w:outlineLvl w:val="1"/>
      </w:pPr>
      <w:r>
        <w:rPr>
          <w:rFonts w:ascii="楷体_GB2312" w:eastAsia="楷体_GB2312"/>
          <w:color w:val="000000"/>
          <w:sz w:val="24"/>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ind w:firstLine="2529"/>
        <w:spacing w:line="400" w:lineRule="exact"/>
        <w:rPr>
          <w:b/>
          <w:color w:val="000000"/>
          <w:spacing w:val="20"/>
          <w:sz w:val="32"/>
          <w:szCs w:val="32"/>
          <w:highlight w:val="none"/>
        </w:rPr>
        <w:outlineLvl w:val="1"/>
      </w:pPr>
      <w:r>
        <w:rPr>
          <w:b/>
          <w:color w:val="000000"/>
          <w:spacing w:val="20"/>
          <w:sz w:val="32"/>
          <w:szCs w:val="32"/>
          <w:highlight w:val="none"/>
        </w:rPr>
      </w:r>
      <w:r/>
    </w:p>
    <w:p>
      <w:pPr>
        <w:pStyle w:val="969"/>
        <w:ind w:firstLine="2529"/>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 </w:t>
      </w:r>
      <w:r>
        <w:rPr>
          <w:b/>
          <w:color w:val="000000"/>
          <w:spacing w:val="20"/>
          <w:sz w:val="32"/>
          <w:szCs w:val="32"/>
          <w:highlight w:val="none"/>
        </w:rPr>
        <w:t xml:space="preserve"> </w:t>
      </w:r>
      <w:r>
        <w:rPr>
          <w:rFonts w:hint="eastAsia"/>
          <w:b/>
          <w:color w:val="000000"/>
          <w:spacing w:val="20"/>
          <w:sz w:val="32"/>
          <w:szCs w:val="32"/>
          <w:highlight w:val="none"/>
        </w:rPr>
      </w:r>
      <w:r/>
    </w:p>
    <w:p>
      <w:pPr>
        <w:pStyle w:val="969"/>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69"/>
        <w:numPr>
          <w:ilvl w:val="0"/>
          <w:numId w:val="15"/>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969"/>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69"/>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1217"/>
        <w:rPr>
          <w:color w:val="000000"/>
          <w:highlight w:val="none"/>
        </w:rPr>
      </w:pPr>
      <w:r>
        <w:rPr>
          <w:color w:val="000000"/>
          <w:highlight w:val="none"/>
        </w:rPr>
      </w:r>
      <w:r/>
    </w:p>
    <w:p>
      <w:pPr>
        <w:pStyle w:val="969"/>
        <w:ind w:firstLine="43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69"/>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69"/>
        <w:keepLines/>
        <w:keepNext/>
        <w:spacing w:after="240" w:line="360" w:lineRule="auto"/>
        <w:widowControl/>
        <w:rPr>
          <w:color w:val="000000"/>
          <w:highlight w:val="none"/>
        </w:rPr>
        <w:outlineLvl w:val="0"/>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969"/>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969"/>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969"/>
        <w:ind w:firstLine="480"/>
        <w:spacing w:line="360" w:lineRule="auto"/>
        <w:tabs>
          <w:tab w:val="left" w:pos="360" w:leader="none"/>
        </w:tabs>
        <w:rPr>
          <w:color w:val="000000"/>
          <w:sz w:val="24"/>
          <w:highlight w:val="none"/>
        </w:rPr>
      </w:pPr>
      <w:r>
        <w:rPr>
          <w:color w:val="000000"/>
          <w:sz w:val="24"/>
          <w:highlight w:val="none"/>
        </w:rPr>
      </w:r>
      <w:r/>
    </w:p>
    <w:p>
      <w:pPr>
        <w:pStyle w:val="969"/>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69"/>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69"/>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969"/>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69"/>
        <w:ind w:firstLine="4080"/>
        <w:spacing w:line="360" w:lineRule="auto"/>
        <w:tabs>
          <w:tab w:val="left" w:pos="360" w:leader="none"/>
        </w:tabs>
        <w:rPr>
          <w:color w:val="000000"/>
          <w:sz w:val="24"/>
          <w:highlight w:val="none"/>
        </w:rPr>
      </w:pPr>
      <w:r>
        <w:rPr>
          <w:color w:val="000000"/>
          <w:sz w:val="24"/>
          <w:highlight w:val="none"/>
        </w:rPr>
      </w:r>
      <w:r/>
    </w:p>
    <w:p>
      <w:pPr>
        <w:pStyle w:val="969"/>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969"/>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969"/>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18" w:name="_格式3__银行出具的资信证明"/>
      <w:r/>
      <w:bookmarkEnd w:id="318"/>
      <w:r/>
      <w:bookmarkStart w:id="319" w:name="_Hlt26955070"/>
      <w:r/>
      <w:bookmarkEnd w:id="319"/>
      <w:r/>
      <w:bookmarkStart w:id="320" w:name="_Hlt26671380"/>
      <w:r/>
      <w:bookmarkEnd w:id="320"/>
      <w:r>
        <w:rPr>
          <w:color w:val="000000"/>
          <w:sz w:val="24"/>
          <w:highlight w:val="none"/>
          <w:u w:val="single"/>
        </w:rPr>
      </w:r>
      <w:r/>
    </w:p>
    <w:p>
      <w:pPr>
        <w:pStyle w:val="969"/>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ascii="宋体" w:hAnsi="宋体" w:cs="楷体"/>
          <w:color w:val="000000"/>
          <w:sz w:val="24"/>
          <w:highlight w:val="none"/>
          <w:u w:val="singl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rFonts w:hint="eastAsia"/>
          <w:color w:val="000000"/>
          <w:highlight w:val="none"/>
        </w:rPr>
      </w:pPr>
      <w:r>
        <w:rPr>
          <w:rFonts w:hint="eastAsia"/>
          <w:color w:val="000000"/>
          <w:highlight w:val="none"/>
        </w:rPr>
      </w:r>
      <w:r/>
    </w:p>
    <w:p>
      <w:pPr>
        <w:pStyle w:val="969"/>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969"/>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按照《中华人民共和国政府采购法》第二十二条及采购文件的规定，我单位郑重声明如下：</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69"/>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225"/>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69"/>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969"/>
        <w:ind w:firstLine="432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69"/>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69"/>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69"/>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69"/>
        <w:spacing w:line="440" w:lineRule="exact"/>
        <w:widowControl/>
        <w:rPr>
          <w:rFonts w:ascii="宋体" w:hAnsi="宋体"/>
          <w:b/>
          <w:color w:val="000000"/>
          <w:sz w:val="24"/>
          <w:highlight w:val="none"/>
        </w:rPr>
      </w:pPr>
      <w:r>
        <w:rPr>
          <w:rFonts w:ascii="宋体" w:hAnsi="宋体"/>
          <w:b/>
          <w:color w:val="000000"/>
          <w:sz w:val="24"/>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103"/>
        <w:spacing w:after="120" w:line="360" w:lineRule="auto"/>
        <w:rPr>
          <w:rFonts w:hint="eastAsia" w:ascii="Times New Roman" w:eastAsia="宋体"/>
          <w:b/>
          <w:color w:val="000000"/>
          <w:spacing w:val="20"/>
          <w:sz w:val="32"/>
          <w:szCs w:val="32"/>
          <w:highlight w:val="none"/>
          <w:lang w:val="en-US" w:eastAsia="zh-CN"/>
        </w:rPr>
      </w:pPr>
      <w:r>
        <w:rPr>
          <w:rFonts w:hint="eastAsia" w:ascii="Times New Roman" w:eastAsia="宋体"/>
          <w:b/>
          <w:color w:val="000000"/>
          <w:spacing w:val="20"/>
          <w:sz w:val="32"/>
          <w:szCs w:val="32"/>
          <w:highlight w:val="none"/>
          <w:lang w:val="en-US" w:eastAsia="zh-CN"/>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lang w:val="en-US" w:eastAsia="zh-CN"/>
        </w:rPr>
        <w:t xml:space="preserve">、政府采购供应商信用承诺书</w:t>
      </w:r>
      <w:r>
        <w:rPr>
          <w:rFonts w:ascii="Times New Roman" w:eastAsia="宋体"/>
          <w:b/>
          <w:color w:val="000000"/>
          <w:spacing w:val="20"/>
          <w:sz w:val="32"/>
          <w:szCs w:val="32"/>
          <w:highlight w:val="none"/>
          <w:lang w:val="en-US" w:eastAsia="zh-CN"/>
        </w:rPr>
        <w:t xml:space="preserve">（实质性格式）</w:t>
      </w:r>
      <w:r>
        <w:rPr>
          <w:rFonts w:hint="eastAsia" w:ascii="Times New Roman" w:eastAsia="宋体"/>
          <w:b/>
          <w:color w:val="000000"/>
          <w:spacing w:val="20"/>
          <w:sz w:val="32"/>
          <w:szCs w:val="32"/>
          <w:highlight w:val="none"/>
          <w:lang w:val="en-US" w:eastAsia="zh-CN"/>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969"/>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969"/>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69"/>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69"/>
        <w:ind w:firstLine="5040"/>
        <w:spacing w:line="40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969"/>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099"/>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099"/>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99"/>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099"/>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99"/>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69"/>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69"/>
        <w:spacing w:line="560" w:lineRule="exact"/>
        <w:rPr>
          <w:rFonts w:ascii="宋体" w:hAnsi="宋体"/>
          <w:color w:val="000000"/>
          <w:sz w:val="24"/>
          <w:szCs w:val="21"/>
          <w:highlight w:val="none"/>
        </w:rPr>
      </w:pPr>
      <w:r/>
      <w:bookmarkStart w:id="321" w:name="_Hlk149905720"/>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9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9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96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69"/>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69"/>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ascii="宋体" w:hAnsi="宋体"/>
          <w:color w:val="000000"/>
          <w:sz w:val="24"/>
          <w:szCs w:val="21"/>
          <w:highlight w:val="none"/>
        </w:rPr>
      </w:r>
      <w:r/>
    </w:p>
    <w:p>
      <w:pPr>
        <w:pStyle w:val="969"/>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969"/>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969"/>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969"/>
        <w:ind w:left="480"/>
        <w:jc w:val="right"/>
        <w:spacing w:line="360" w:lineRule="auto"/>
        <w:rPr>
          <w:b/>
          <w:color w:val="000000"/>
          <w:sz w:val="24"/>
          <w:highlight w:val="none"/>
        </w:rPr>
      </w:pPr>
      <w:r/>
      <w:bookmarkEnd w:id="321"/>
      <w:r>
        <w:rPr>
          <w:b/>
          <w:color w:val="000000"/>
          <w:sz w:val="24"/>
          <w:highlight w:val="none"/>
        </w:rPr>
      </w:r>
      <w:r/>
    </w:p>
    <w:p>
      <w:pPr>
        <w:pStyle w:val="969"/>
        <w:ind w:firstLine="480"/>
        <w:spacing w:line="360" w:lineRule="auto"/>
        <w:tabs>
          <w:tab w:val="left" w:pos="8280" w:leader="none"/>
        </w:tabs>
        <w:rPr>
          <w:color w:val="000000"/>
          <w:sz w:val="24"/>
          <w:highlight w:val="none"/>
        </w:rPr>
      </w:pPr>
      <w:r>
        <w:rPr>
          <w:color w:val="000000"/>
          <w:sz w:val="24"/>
          <w:highlight w:val="none"/>
        </w:rPr>
      </w:r>
      <w:r/>
    </w:p>
    <w:p>
      <w:pPr>
        <w:pStyle w:val="969"/>
        <w:ind w:firstLine="480"/>
        <w:spacing w:line="360" w:lineRule="auto"/>
        <w:tabs>
          <w:tab w:val="left" w:pos="8280" w:leader="none"/>
        </w:tabs>
        <w:rPr>
          <w:color w:val="000000"/>
          <w:sz w:val="24"/>
          <w:highlight w:val="none"/>
        </w:rPr>
      </w:pPr>
      <w:r>
        <w:rPr>
          <w:color w:val="000000"/>
          <w:sz w:val="24"/>
          <w:highlight w:val="none"/>
        </w:rPr>
      </w:r>
      <w:r/>
    </w:p>
    <w:p>
      <w:pPr>
        <w:pStyle w:val="1217"/>
        <w:rPr>
          <w:color w:val="000000"/>
          <w:highlight w:val="none"/>
        </w:rPr>
      </w:pPr>
      <w:r>
        <w:rPr>
          <w:color w:val="000000"/>
          <w:highlight w:val="none"/>
        </w:rPr>
      </w:r>
      <w:r/>
    </w:p>
    <w:p>
      <w:pPr>
        <w:pStyle w:val="969"/>
        <w:spacing w:after="120" w:line="360" w:lineRule="auto"/>
        <w:rPr>
          <w:b/>
          <w:color w:val="000000"/>
          <w:spacing w:val="20"/>
          <w:sz w:val="32"/>
          <w:szCs w:val="32"/>
          <w:highlight w:val="none"/>
        </w:rPr>
      </w:pPr>
      <w:r>
        <w:rPr>
          <w:b/>
          <w:color w:val="000000"/>
          <w:spacing w:val="20"/>
          <w:sz w:val="32"/>
          <w:szCs w:val="32"/>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、投标函</w:t>
      </w:r>
      <w:r>
        <w:rPr>
          <w:b/>
          <w:color w:val="000000"/>
          <w:spacing w:val="20"/>
          <w:sz w:val="32"/>
          <w:szCs w:val="32"/>
          <w:highlight w:val="none"/>
        </w:rPr>
        <w:t xml:space="preserve">（实质性格式）</w:t>
      </w:r>
      <w:r>
        <w:rPr>
          <w:b/>
          <w:color w:val="000000"/>
          <w:spacing w:val="20"/>
          <w:sz w:val="32"/>
          <w:szCs w:val="32"/>
          <w:highlight w:val="none"/>
        </w:rPr>
      </w:r>
      <w:r/>
    </w:p>
    <w:p>
      <w:pPr>
        <w:pStyle w:val="969"/>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致：常州市武进区政府采购中心</w:t>
      </w:r>
      <w:r>
        <w:rPr>
          <w:rFonts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969"/>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969"/>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9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69"/>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969"/>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rFonts w:hint="eastAsia"/>
          <w:color w:val="000000"/>
          <w:highlight w:val="none"/>
        </w:rPr>
      </w:pPr>
      <w:r>
        <w:rPr>
          <w:rFonts w:hint="eastAsia"/>
          <w:color w:val="000000"/>
          <w:highlight w:val="none"/>
        </w:rPr>
        <w:t xml:space="preserve"> </w:t>
      </w:r>
      <w:r>
        <w:rPr>
          <w:color w:val="000000"/>
          <w:highlight w:val="none"/>
        </w:rPr>
        <w:t xml:space="preserve">                                                                          </w:t>
      </w:r>
      <w:bookmarkStart w:id="322"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22"/>
      <w:r>
        <w:rPr>
          <w:rFonts w:hint="eastAsia"/>
          <w:color w:val="000000"/>
          <w:highlight w:val="none"/>
        </w:rPr>
      </w:r>
      <w:r/>
    </w:p>
    <w:p>
      <w:pPr>
        <w:pStyle w:val="969"/>
        <w:ind w:left="420" w:firstLine="456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1000"/>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1000"/>
        <w:tabs>
          <w:tab w:val="left" w:pos="567" w:leader="none"/>
        </w:tabs>
        <w:rPr>
          <w:color w:val="000000"/>
          <w:highlight w:val="none"/>
        </w:rPr>
      </w:pPr>
      <w:r>
        <w:rPr>
          <w:color w:val="000000"/>
          <w:highlight w:val="none"/>
        </w:rPr>
      </w:r>
      <w:r/>
    </w:p>
    <w:p>
      <w:pPr>
        <w:pStyle w:val="1000"/>
        <w:tabs>
          <w:tab w:val="left" w:pos="567" w:leader="none"/>
        </w:tabs>
        <w:rPr>
          <w:color w:val="000000"/>
          <w:highlight w:val="none"/>
        </w:rPr>
      </w:pPr>
      <w:r>
        <w:rPr>
          <w:color w:val="000000"/>
          <w:highlight w:val="none"/>
        </w:rPr>
      </w:r>
      <w:r/>
    </w:p>
    <w:p>
      <w:pPr>
        <w:pStyle w:val="969"/>
        <w:jc w:val="center"/>
        <w:rPr>
          <w:b/>
          <w:color w:val="000000"/>
          <w:spacing w:val="20"/>
          <w:sz w:val="32"/>
          <w:szCs w:val="32"/>
          <w:highlight w:val="none"/>
        </w:rPr>
      </w:pPr>
      <w:r>
        <w:rPr>
          <w:b/>
          <w:color w:val="000000"/>
          <w:spacing w:val="20"/>
          <w:sz w:val="32"/>
          <w:szCs w:val="32"/>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rFonts w:hint="eastAsia"/>
          <w:color w:val="000000"/>
          <w:highlight w:val="none"/>
        </w:rPr>
      </w:pPr>
      <w:r>
        <w:rPr>
          <w:rFonts w:hint="eastAsia"/>
          <w:color w:val="000000"/>
          <w:highlight w:val="none"/>
        </w:rPr>
      </w:r>
      <w:r/>
    </w:p>
    <w:p>
      <w:pPr>
        <w:pStyle w:val="969"/>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b/>
          <w:color w:val="000000"/>
          <w:spacing w:val="20"/>
          <w:sz w:val="32"/>
          <w:szCs w:val="32"/>
          <w:highlight w:val="none"/>
        </w:rPr>
        <w:t xml:space="preserve">、技术偏离表</w:t>
      </w:r>
      <w:r>
        <w:rPr>
          <w:b/>
          <w:color w:val="000000"/>
          <w:spacing w:val="20"/>
          <w:sz w:val="32"/>
          <w:szCs w:val="32"/>
          <w:highlight w:val="none"/>
        </w:rPr>
        <w:t xml:space="preserve">（实质性格式）</w:t>
      </w:r>
      <w:r>
        <w:rPr>
          <w:b/>
          <w:color w:val="000000"/>
          <w:spacing w:val="20"/>
          <w:sz w:val="32"/>
          <w:szCs w:val="32"/>
          <w:highlight w:val="none"/>
        </w:rPr>
      </w:r>
      <w:r/>
    </w:p>
    <w:p>
      <w:pPr>
        <w:pStyle w:val="969"/>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69"/>
              <w:jc w:val="left"/>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969"/>
              <w:jc w:val="left"/>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69"/>
              <w:spacing w:line="360" w:lineRule="auto"/>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969"/>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69"/>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69"/>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采购</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969"/>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响应文件技术参数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969"/>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69"/>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69"/>
              <w:spacing w:line="360" w:lineRule="auto"/>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96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6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6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69"/>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6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69"/>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6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69"/>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69"/>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69"/>
        <w:spacing w:line="360" w:lineRule="auto"/>
        <w:rPr>
          <w:rFonts w:hint="eastAsia" w:ascii="宋体" w:hAnsi="宋体" w:cs="宋体"/>
          <w:color w:val="000000"/>
          <w:sz w:val="20"/>
          <w:szCs w:val="21"/>
          <w:highlight w:val="none"/>
          <w:lang w:bidi="ar"/>
        </w:rPr>
      </w:pP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p>
      <w:pPr>
        <w:pStyle w:val="969"/>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217"/>
        <w:ind w:firstLine="480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969"/>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69"/>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采购</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采购</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969"/>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投标人</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采购</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969"/>
        <w:rPr>
          <w:rFonts w:ascii="宋体" w:hAnsi="宋体" w:cs="宋体"/>
          <w:b/>
          <w:color w:val="000000"/>
          <w:sz w:val="28"/>
          <w:szCs w:val="28"/>
          <w:highlight w:val="none"/>
          <w:u w:val="single"/>
        </w:rPr>
      </w:pPr>
      <w:r>
        <w:rPr>
          <w:rFonts w:ascii="宋体" w:hAnsi="宋体" w:cs="宋体"/>
          <w:b/>
          <w:color w:val="000000"/>
          <w:sz w:val="28"/>
          <w:szCs w:val="28"/>
          <w:highlight w:val="none"/>
          <w:u w:val="single"/>
        </w:rPr>
      </w:r>
      <w:r/>
    </w:p>
    <w:p>
      <w:pPr>
        <w:pStyle w:val="969"/>
        <w:spacing w:line="360" w:lineRule="auto"/>
        <w:rPr>
          <w:color w:val="000000"/>
          <w:sz w:val="20"/>
          <w:szCs w:val="20"/>
          <w:highlight w:val="none"/>
        </w:rPr>
      </w:pPr>
      <w:r>
        <w:rPr>
          <w:color w:val="000000"/>
          <w:sz w:val="20"/>
          <w:szCs w:val="20"/>
          <w:highlight w:val="none"/>
        </w:rPr>
        <w:t xml:space="preserve">                      </w:t>
      </w:r>
      <w:r>
        <w:rPr>
          <w:color w:val="000000"/>
          <w:sz w:val="20"/>
          <w:szCs w:val="20"/>
          <w:highlight w:val="none"/>
        </w:rPr>
      </w:r>
      <w:r/>
    </w:p>
    <w:p>
      <w:pPr>
        <w:pStyle w:val="969"/>
        <w:spacing w:line="360" w:lineRule="auto"/>
        <w:rPr>
          <w:color w:val="000000"/>
          <w:sz w:val="20"/>
          <w:szCs w:val="20"/>
          <w:highlight w:val="none"/>
        </w:rPr>
      </w:pPr>
      <w:r>
        <w:rPr>
          <w:color w:val="000000"/>
          <w:sz w:val="20"/>
          <w:szCs w:val="20"/>
          <w:highlight w:val="none"/>
        </w:rPr>
      </w:r>
      <w:r/>
    </w:p>
    <w:p>
      <w:pPr>
        <w:pStyle w:val="969"/>
        <w:spacing w:line="360" w:lineRule="auto"/>
        <w:rPr>
          <w:color w:val="000000"/>
          <w:sz w:val="20"/>
          <w:szCs w:val="20"/>
          <w:highlight w:val="none"/>
        </w:rPr>
      </w:pPr>
      <w:r>
        <w:rPr>
          <w:color w:val="000000"/>
          <w:sz w:val="20"/>
          <w:szCs w:val="20"/>
          <w:highlight w:val="none"/>
        </w:rPr>
      </w:r>
      <w:r/>
    </w:p>
    <w:p>
      <w:pPr>
        <w:pStyle w:val="969"/>
        <w:spacing w:line="360" w:lineRule="auto"/>
        <w:rPr>
          <w:color w:val="000000"/>
          <w:sz w:val="20"/>
          <w:szCs w:val="20"/>
          <w:highlight w:val="none"/>
        </w:rPr>
      </w:pPr>
      <w:r>
        <w:rPr>
          <w:color w:val="000000"/>
          <w:sz w:val="20"/>
          <w:szCs w:val="20"/>
          <w:highlight w:val="none"/>
        </w:rPr>
      </w:r>
      <w:r/>
    </w:p>
    <w:p>
      <w:pPr>
        <w:pStyle w:val="969"/>
        <w:spacing w:line="360" w:lineRule="auto"/>
        <w:rPr>
          <w:color w:val="000000"/>
          <w:sz w:val="20"/>
          <w:szCs w:val="20"/>
          <w:highlight w:val="none"/>
        </w:rPr>
      </w:pPr>
      <w:r>
        <w:rPr>
          <w:color w:val="000000"/>
          <w:sz w:val="20"/>
          <w:szCs w:val="20"/>
          <w:highlight w:val="none"/>
        </w:rPr>
      </w:r>
      <w:r/>
    </w:p>
    <w:p>
      <w:pPr>
        <w:pStyle w:val="969"/>
        <w:ind w:firstLine="2951"/>
        <w:keepLines/>
        <w:keepNext/>
        <w:spacing w:before="260" w:after="260" w:line="415" w:lineRule="auto"/>
        <w:rPr>
          <w:rFonts w:ascii="宋体" w:hAnsi="宋体"/>
          <w:b/>
          <w:color w:val="000000"/>
          <w:sz w:val="28"/>
          <w:szCs w:val="28"/>
          <w:highlight w:val="none"/>
        </w:rPr>
        <w:outlineLvl w:val="2"/>
      </w:pPr>
      <w:r>
        <w:rPr>
          <w:rFonts w:ascii="宋体" w:hAnsi="宋体"/>
          <w:b/>
          <w:color w:val="000000"/>
          <w:sz w:val="28"/>
          <w:szCs w:val="28"/>
          <w:highlight w:val="none"/>
        </w:rPr>
      </w:r>
      <w:r/>
    </w:p>
    <w:p>
      <w:pPr>
        <w:pStyle w:val="969"/>
        <w:rPr>
          <w:rFonts w:hint="eastAsia"/>
          <w:color w:val="000000"/>
          <w:sz w:val="20"/>
          <w:szCs w:val="20"/>
          <w:highlight w:val="none"/>
        </w:rPr>
      </w:pPr>
      <w:r>
        <w:rPr>
          <w:rFonts w:hint="eastAsia"/>
          <w:color w:val="000000"/>
          <w:sz w:val="20"/>
          <w:szCs w:val="20"/>
          <w:highlight w:val="none"/>
        </w:rPr>
      </w:r>
      <w:r/>
    </w:p>
    <w:p>
      <w:pPr>
        <w:pStyle w:val="969"/>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96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69"/>
        <w:spacing w:line="360" w:lineRule="auto"/>
        <w:rPr>
          <w:rFonts w:ascii="宋体" w:hAnsi="宋体"/>
          <w:color w:val="000000"/>
          <w:sz w:val="22"/>
          <w:highlight w:val="none"/>
        </w:rPr>
      </w:pPr>
      <w:r>
        <w:rPr>
          <w:rFonts w:ascii="宋体" w:hAnsi="宋体"/>
          <w:color w:val="000000"/>
          <w:sz w:val="22"/>
          <w:highlight w:val="none"/>
        </w:rPr>
      </w:r>
      <w:r/>
    </w:p>
    <w:p>
      <w:pPr>
        <w:pStyle w:val="96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6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6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6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69"/>
        <w:spacing w:line="360" w:lineRule="auto"/>
        <w:rPr>
          <w:rFonts w:ascii="宋体" w:hAnsi="宋体"/>
          <w:color w:val="000000"/>
          <w:sz w:val="24"/>
          <w:highlight w:val="none"/>
        </w:rPr>
      </w:pPr>
      <w:r>
        <w:rPr>
          <w:rFonts w:ascii="宋体" w:hAnsi="宋体"/>
          <w:color w:val="000000"/>
          <w:sz w:val="24"/>
          <w:highlight w:val="none"/>
        </w:rPr>
      </w:r>
      <w:r/>
    </w:p>
    <w:p>
      <w:pPr>
        <w:pStyle w:val="1217"/>
        <w:ind w:firstLine="4560"/>
        <w:rPr>
          <w:rFonts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rPr>
          <w:rFonts w:ascii="宋体" w:hAnsi="宋体" w:cs="楷体"/>
          <w:color w:val="000000"/>
          <w:highlight w:val="none"/>
        </w:rPr>
      </w:r>
      <w:r/>
    </w:p>
    <w:p>
      <w:pPr>
        <w:pStyle w:val="1217"/>
        <w:ind w:firstLine="456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969"/>
        <w:jc w:val="center"/>
        <w:rPr>
          <w:rFonts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96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6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6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69"/>
        <w:spacing w:line="360" w:lineRule="auto"/>
        <w:rPr>
          <w:rFonts w:ascii="宋体" w:hAnsi="宋体" w:cs="宋体"/>
          <w:color w:val="000000"/>
          <w:sz w:val="24"/>
          <w:highlight w:val="none"/>
        </w:rPr>
      </w:pPr>
      <w:r>
        <w:rPr>
          <w:rFonts w:ascii="宋体" w:hAnsi="宋体" w:cs="宋体"/>
          <w:color w:val="000000"/>
          <w:sz w:val="24"/>
          <w:highlight w:val="none"/>
        </w:rPr>
      </w:r>
      <w:r/>
    </w:p>
    <w:p>
      <w:pPr>
        <w:pStyle w:val="969"/>
        <w:ind w:firstLine="516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217"/>
        <w:ind w:firstLine="504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969"/>
        <w:keepLines/>
        <w:keepNext/>
        <w:spacing w:before="260" w:after="260" w:line="415" w:lineRule="auto"/>
        <w:rPr>
          <w:rFonts w:ascii="宋体" w:hAnsi="宋体"/>
          <w:b/>
          <w:color w:val="000000"/>
          <w:sz w:val="24"/>
          <w:highlight w:val="none"/>
        </w:rPr>
        <w:outlineLvl w:val="2"/>
      </w:pPr>
      <w:r>
        <w:rPr>
          <w:rFonts w:ascii="宋体" w:hAnsi="宋体"/>
          <w:b/>
          <w:color w:val="000000"/>
          <w:sz w:val="24"/>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3、关于招标文件的询问内容</w:t>
      </w:r>
      <w:r>
        <w:rPr>
          <w:b/>
          <w:color w:val="000000"/>
          <w:spacing w:val="20"/>
          <w:sz w:val="32"/>
          <w:szCs w:val="32"/>
          <w:highlight w:val="none"/>
        </w:rPr>
      </w:r>
      <w:r/>
    </w:p>
    <w:p>
      <w:pPr>
        <w:pStyle w:val="969"/>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69"/>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96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969"/>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969"/>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69"/>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69"/>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69"/>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969"/>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69"/>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969"/>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69"/>
        <w:ind w:left="3360" w:firstLine="960"/>
        <w:jc w:val="left"/>
        <w:spacing w:line="360" w:lineRule="auto"/>
        <w:widowControl/>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ascii="宋体" w:hAnsi="宋体" w:cs="楷体"/>
          <w:color w:val="000000"/>
          <w:sz w:val="24"/>
          <w:highlight w:val="none"/>
        </w:rPr>
      </w:r>
      <w:r/>
    </w:p>
    <w:p>
      <w:pPr>
        <w:pStyle w:val="969"/>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969"/>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p>
      <w:pPr>
        <w:pStyle w:val="1217"/>
        <w:rPr>
          <w:color w:val="000000"/>
          <w:highlight w:val="none"/>
        </w:rPr>
      </w:pPr>
      <w:r>
        <w:rPr>
          <w:color w:val="000000"/>
          <w:highlight w:val="none"/>
        </w:rPr>
      </w:r>
      <w:r/>
    </w:p>
    <w:sectPr>
      <w:headerReference w:type="even" r:id="rId13"/>
      <w:headerReference w:type="first" r:id="rId14"/>
      <w:footerReference w:type="even" r:id="rId17"/>
      <w:footerReference w:type="first" r:id="rId18"/>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华文新魏">
    <w:panose1 w:val="02010800040101010101"/>
  </w:font>
  <w:font w:name="Segoe UI Symbol">
    <w:panose1 w:val="020B0502040204020203"/>
  </w:font>
  <w:font w:name="楷体">
    <w:panose1 w:val="02010609060101010101"/>
  </w:font>
  <w:font w:name="Wingdings">
    <w:panose1 w:val="05000000000000000000"/>
  </w:font>
  <w:font w:name="Adobe 仿宋 Std 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Style w:val="1043"/>
      </w:rPr>
      <w:framePr w:wrap="around" w:vAnchor="text" w:hAnchor="margin" w:xAlign="right" w:y="1"/>
    </w:pPr>
    <w:r>
      <w:rPr>
        <w:rStyle w:val="1043"/>
      </w:rPr>
    </w:r>
    <w:r/>
  </w:p>
  <w:p>
    <w:pPr>
      <w:pStyle w:val="1018"/>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Style w:val="1043"/>
      </w:rPr>
      <w:framePr w:wrap="around" w:vAnchor="text" w:hAnchor="margin" w:xAlign="right" w:y="1"/>
    </w:pPr>
    <w:r>
      <w:rPr>
        <w:rStyle w:val="1043"/>
      </w:rPr>
      <w:fldChar w:fldCharType="begin"/>
    </w:r>
    <w:r>
      <w:rPr>
        <w:rStyle w:val="1043"/>
      </w:rPr>
      <w:instrText xml:space="preserve">PAGE  </w:instrText>
    </w:r>
    <w:r>
      <w:rPr>
        <w:rStyle w:val="1043"/>
      </w:rPr>
      <w:fldChar w:fldCharType="end"/>
    </w:r>
    <w:r>
      <w:rPr>
        <w:rStyle w:val="1043"/>
      </w:rPr>
    </w:r>
    <w:r/>
  </w:p>
  <w:p>
    <w:pPr>
      <w:pStyle w:val="1018"/>
      <w:ind w:right="360"/>
      <w:tabs>
        <w:tab w:val="center" w:pos="4153" w:leader="none"/>
        <w:tab w:val="right" w:pos="8306" w:leader="none"/>
      </w:tabs>
    </w:pPr>
    <w:r/>
    <w:r/>
  </w:p>
  <w:p>
    <w:pPr>
      <w:pStyle w:val="9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
  </w:p>
  <w:p>
    <w:pPr>
      <w:pStyle w:val="96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6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9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8"/>
      <w:isLgl w:val="false"/>
      <w:suff w:val="tab"/>
      <w:lvlText w:val="%1."/>
      <w:lvlJc w:val="left"/>
      <w:pPr>
        <w:pStyle w:val="969"/>
        <w:ind w:left="420" w:hanging="420"/>
      </w:pPr>
    </w:lvl>
    <w:lvl w:ilvl="1">
      <w:start w:val="1"/>
      <w:numFmt w:val="decimal"/>
      <w:isLgl w:val="false"/>
      <w:suff w:val="tab"/>
      <w:lvlText w:val="（%2）"/>
      <w:lvlJc w:val="left"/>
      <w:pPr>
        <w:pStyle w:val="969"/>
        <w:ind w:left="1140" w:hanging="720"/>
        <w:tabs>
          <w:tab w:val="num" w:pos="1140" w:leader="none"/>
        </w:tabs>
      </w:pPr>
      <w:rPr>
        <w:rFonts w:hint="eastAsia"/>
      </w:rPr>
    </w:lvl>
    <w:lvl w:ilvl="2">
      <w:start w:val="1"/>
      <w:numFmt w:val="lowerRoman"/>
      <w:isLgl w:val="false"/>
      <w:suff w:val="tab"/>
      <w:lvlText w:val="%3."/>
      <w:lvlJc w:val="right"/>
      <w:pPr>
        <w:pStyle w:val="969"/>
        <w:ind w:left="1260" w:hanging="420"/>
      </w:pPr>
    </w:lvl>
    <w:lvl w:ilvl="3">
      <w:start w:val="1"/>
      <w:numFmt w:val="decimal"/>
      <w:isLgl w:val="false"/>
      <w:suff w:val="tab"/>
      <w:lvlText w:val="%4."/>
      <w:lvlJc w:val="left"/>
      <w:pPr>
        <w:pStyle w:val="969"/>
        <w:ind w:left="1680" w:hanging="420"/>
      </w:pPr>
    </w:lvl>
    <w:lvl w:ilvl="4">
      <w:start w:val="1"/>
      <w:numFmt w:val="lowerLetter"/>
      <w:isLgl w:val="false"/>
      <w:suff w:val="tab"/>
      <w:lvlText w:val="%5)"/>
      <w:lvlJc w:val="left"/>
      <w:pPr>
        <w:pStyle w:val="969"/>
        <w:ind w:left="2100" w:hanging="420"/>
      </w:pPr>
    </w:lvl>
    <w:lvl w:ilvl="5">
      <w:start w:val="1"/>
      <w:numFmt w:val="lowerRoman"/>
      <w:isLgl w:val="false"/>
      <w:suff w:val="tab"/>
      <w:lvlText w:val="%6."/>
      <w:lvlJc w:val="right"/>
      <w:pPr>
        <w:pStyle w:val="969"/>
        <w:ind w:left="2520" w:hanging="420"/>
      </w:pPr>
    </w:lvl>
    <w:lvl w:ilvl="6">
      <w:start w:val="1"/>
      <w:numFmt w:val="decimal"/>
      <w:isLgl w:val="false"/>
      <w:suff w:val="tab"/>
      <w:lvlText w:val="%7."/>
      <w:lvlJc w:val="left"/>
      <w:pPr>
        <w:pStyle w:val="969"/>
        <w:ind w:left="2940" w:hanging="420"/>
      </w:pPr>
    </w:lvl>
    <w:lvl w:ilvl="7">
      <w:start w:val="1"/>
      <w:numFmt w:val="lowerLetter"/>
      <w:isLgl w:val="false"/>
      <w:suff w:val="tab"/>
      <w:lvlText w:val="%8)"/>
      <w:lvlJc w:val="left"/>
      <w:pPr>
        <w:pStyle w:val="969"/>
        <w:ind w:left="3360" w:hanging="420"/>
      </w:pPr>
    </w:lvl>
    <w:lvl w:ilvl="8">
      <w:start w:val="1"/>
      <w:numFmt w:val="lowerRoman"/>
      <w:isLgl w:val="false"/>
      <w:suff w:val="tab"/>
      <w:lvlText w:val="%9."/>
      <w:lvlJc w:val="right"/>
      <w:pPr>
        <w:pStyle w:val="969"/>
        <w:ind w:left="3780" w:hanging="420"/>
      </w:pPr>
    </w:lvl>
  </w:abstractNum>
  <w:abstractNum w:abstractNumId="5">
    <w:multiLevelType w:val="hybridMultilevel"/>
    <w:lvl w:ilvl="0">
      <w:start w:val="1"/>
      <w:numFmt w:val="lowerLetter"/>
      <w:pStyle w:val="1128"/>
      <w:isLgl w:val="false"/>
      <w:suff w:val="tab"/>
      <w:lvlText w:val="%1)"/>
      <w:lvlJc w:val="left"/>
      <w:pPr>
        <w:pStyle w:val="969"/>
        <w:ind w:left="902" w:hanging="420"/>
      </w:pPr>
      <w:rPr>
        <w:color w:val="000000"/>
      </w:rPr>
    </w:lvl>
    <w:lvl w:ilvl="1">
      <w:start w:val="1"/>
      <w:numFmt w:val="lowerLetter"/>
      <w:isLgl w:val="false"/>
      <w:suff w:val="tab"/>
      <w:lvlText w:val="%2)"/>
      <w:lvlJc w:val="left"/>
      <w:pPr>
        <w:pStyle w:val="969"/>
        <w:ind w:left="1322" w:hanging="420"/>
      </w:pPr>
    </w:lvl>
    <w:lvl w:ilvl="2">
      <w:start w:val="1"/>
      <w:numFmt w:val="lowerRoman"/>
      <w:isLgl w:val="false"/>
      <w:suff w:val="tab"/>
      <w:lvlText w:val="%3."/>
      <w:lvlJc w:val="right"/>
      <w:pPr>
        <w:pStyle w:val="969"/>
        <w:ind w:left="1742" w:hanging="420"/>
      </w:pPr>
    </w:lvl>
    <w:lvl w:ilvl="3">
      <w:start w:val="1"/>
      <w:numFmt w:val="decimal"/>
      <w:isLgl w:val="false"/>
      <w:suff w:val="tab"/>
      <w:lvlText w:val="%4."/>
      <w:lvlJc w:val="left"/>
      <w:pPr>
        <w:pStyle w:val="969"/>
        <w:ind w:left="2162" w:hanging="420"/>
      </w:pPr>
    </w:lvl>
    <w:lvl w:ilvl="4">
      <w:start w:val="1"/>
      <w:numFmt w:val="lowerLetter"/>
      <w:isLgl w:val="false"/>
      <w:suff w:val="tab"/>
      <w:lvlText w:val="%5)"/>
      <w:lvlJc w:val="left"/>
      <w:pPr>
        <w:pStyle w:val="969"/>
        <w:ind w:left="2582" w:hanging="420"/>
      </w:pPr>
    </w:lvl>
    <w:lvl w:ilvl="5">
      <w:start w:val="1"/>
      <w:numFmt w:val="lowerRoman"/>
      <w:isLgl w:val="false"/>
      <w:suff w:val="tab"/>
      <w:lvlText w:val="%6."/>
      <w:lvlJc w:val="right"/>
      <w:pPr>
        <w:pStyle w:val="969"/>
        <w:ind w:left="3002" w:hanging="420"/>
      </w:pPr>
    </w:lvl>
    <w:lvl w:ilvl="6">
      <w:start w:val="1"/>
      <w:numFmt w:val="decimal"/>
      <w:isLgl w:val="false"/>
      <w:suff w:val="tab"/>
      <w:lvlText w:val="%7."/>
      <w:lvlJc w:val="left"/>
      <w:pPr>
        <w:pStyle w:val="969"/>
        <w:ind w:left="3422" w:hanging="420"/>
      </w:pPr>
    </w:lvl>
    <w:lvl w:ilvl="7">
      <w:start w:val="1"/>
      <w:numFmt w:val="lowerLetter"/>
      <w:isLgl w:val="false"/>
      <w:suff w:val="tab"/>
      <w:lvlText w:val="%8)"/>
      <w:lvlJc w:val="left"/>
      <w:pPr>
        <w:pStyle w:val="969"/>
        <w:ind w:left="3842" w:hanging="420"/>
      </w:pPr>
    </w:lvl>
    <w:lvl w:ilvl="8">
      <w:start w:val="1"/>
      <w:numFmt w:val="lowerRoman"/>
      <w:isLgl w:val="false"/>
      <w:suff w:val="tab"/>
      <w:lvlText w:val="%9."/>
      <w:lvlJc w:val="right"/>
      <w:pPr>
        <w:pStyle w:val="969"/>
        <w:ind w:left="4262" w:hanging="420"/>
      </w:pPr>
    </w:lvl>
  </w:abstractNum>
  <w:abstractNum w:abstractNumId="6">
    <w:multiLevelType w:val="hybridMultilevel"/>
    <w:lvl w:ilvl="0">
      <w:start w:val="1"/>
      <w:numFmt w:val="decimal"/>
      <w:isLgl w:val="false"/>
      <w:suff w:val="tab"/>
      <w:lvlText w:val="%1."/>
      <w:lvlJc w:val="left"/>
      <w:pPr>
        <w:pStyle w:val="969"/>
        <w:ind w:left="1965" w:hanging="705"/>
        <w:tabs>
          <w:tab w:val="num" w:pos="1965" w:leader="none"/>
        </w:tabs>
      </w:pPr>
    </w:lvl>
    <w:lvl w:ilvl="1">
      <w:start w:val="1"/>
      <w:numFmt w:val="decimal"/>
      <w:isLgl w:val="false"/>
      <w:suff w:val="tab"/>
      <w:lvlText w:val="（%2）"/>
      <w:lvlJc w:val="left"/>
      <w:pPr>
        <w:pStyle w:val="969"/>
        <w:ind w:left="1140" w:hanging="720"/>
        <w:tabs>
          <w:tab w:val="num" w:pos="1140" w:leader="none"/>
        </w:tabs>
      </w:pPr>
    </w:lvl>
    <w:lvl w:ilvl="2">
      <w:start w:val="1"/>
      <w:numFmt w:val="lowerRoman"/>
      <w:isLgl w:val="false"/>
      <w:suff w:val="tab"/>
      <w:lvlText w:val="%3."/>
      <w:lvlJc w:val="right"/>
      <w:pPr>
        <w:pStyle w:val="969"/>
        <w:ind w:left="1260" w:hanging="420"/>
        <w:tabs>
          <w:tab w:val="num" w:pos="1260" w:leader="none"/>
        </w:tabs>
      </w:pPr>
    </w:lvl>
    <w:lvl w:ilvl="3">
      <w:start w:val="1"/>
      <w:numFmt w:val="decimal"/>
      <w:isLgl w:val="false"/>
      <w:suff w:val="tab"/>
      <w:lvlText w:val="%4."/>
      <w:lvlJc w:val="left"/>
      <w:pPr>
        <w:pStyle w:val="969"/>
        <w:ind w:left="1680" w:hanging="420"/>
        <w:tabs>
          <w:tab w:val="num" w:pos="1680" w:leader="none"/>
        </w:tabs>
      </w:pPr>
    </w:lvl>
    <w:lvl w:ilvl="4">
      <w:start w:val="1"/>
      <w:numFmt w:val="lowerLetter"/>
      <w:isLgl w:val="false"/>
      <w:suff w:val="tab"/>
      <w:lvlText w:val="%5)"/>
      <w:lvlJc w:val="left"/>
      <w:pPr>
        <w:pStyle w:val="969"/>
        <w:ind w:left="2100" w:hanging="420"/>
        <w:tabs>
          <w:tab w:val="num" w:pos="2100" w:leader="none"/>
        </w:tabs>
      </w:pPr>
    </w:lvl>
    <w:lvl w:ilvl="5">
      <w:start w:val="1"/>
      <w:numFmt w:val="lowerRoman"/>
      <w:isLgl w:val="false"/>
      <w:suff w:val="tab"/>
      <w:lvlText w:val="%6."/>
      <w:lvlJc w:val="right"/>
      <w:pPr>
        <w:pStyle w:val="969"/>
        <w:ind w:left="2520" w:hanging="420"/>
        <w:tabs>
          <w:tab w:val="num" w:pos="2520" w:leader="none"/>
        </w:tabs>
      </w:pPr>
    </w:lvl>
    <w:lvl w:ilvl="6">
      <w:start w:val="1"/>
      <w:numFmt w:val="decimal"/>
      <w:isLgl w:val="false"/>
      <w:suff w:val="tab"/>
      <w:lvlText w:val="%7."/>
      <w:lvlJc w:val="left"/>
      <w:pPr>
        <w:pStyle w:val="969"/>
        <w:ind w:left="2940" w:hanging="420"/>
        <w:tabs>
          <w:tab w:val="num" w:pos="2940" w:leader="none"/>
        </w:tabs>
      </w:pPr>
    </w:lvl>
    <w:lvl w:ilvl="7">
      <w:start w:val="1"/>
      <w:numFmt w:val="lowerLetter"/>
      <w:isLgl w:val="false"/>
      <w:suff w:val="tab"/>
      <w:lvlText w:val="%8)"/>
      <w:lvlJc w:val="left"/>
      <w:pPr>
        <w:pStyle w:val="969"/>
        <w:ind w:left="3360" w:hanging="420"/>
        <w:tabs>
          <w:tab w:val="num" w:pos="3360" w:leader="none"/>
        </w:tabs>
      </w:pPr>
    </w:lvl>
    <w:lvl w:ilvl="8">
      <w:start w:val="1"/>
      <w:numFmt w:val="lowerRoman"/>
      <w:isLgl w:val="false"/>
      <w:suff w:val="tab"/>
      <w:lvlText w:val="%9."/>
      <w:lvlJc w:val="right"/>
      <w:pPr>
        <w:pStyle w:val="969"/>
        <w:ind w:left="3780" w:hanging="420"/>
        <w:tabs>
          <w:tab w:val="num" w:pos="3780" w:leader="none"/>
        </w:tabs>
      </w:pPr>
    </w:lvl>
  </w:abstractNum>
  <w:abstractNum w:abstractNumId="7">
    <w:multiLevelType w:val="hybridMultilevel"/>
    <w:lvl w:ilvl="0">
      <w:start w:val="1"/>
      <w:numFmt w:val="decimal"/>
      <w:pStyle w:val="1183"/>
      <w:isLgl w:val="false"/>
      <w:suff w:val="tab"/>
      <w:lvlText w:val="%1."/>
      <w:lvlJc w:val="left"/>
      <w:pPr>
        <w:pStyle w:val="96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52"/>
      <w:isLgl w:val="false"/>
      <w:suff w:val="nothing"/>
      <w:lvlText w:val="%1　"/>
      <w:lvlJc w:val="left"/>
      <w:pPr>
        <w:pStyle w:val="9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9"/>
        <w:ind w:left="-25" w:firstLine="0"/>
      </w:pPr>
      <w:rPr>
        <w:rFonts w:ascii="Times New Roman" w:hAnsi="Times New Roman" w:eastAsia="黑体"/>
        <w:b/>
        <w:i w:val="0"/>
        <w:sz w:val="28"/>
      </w:rPr>
    </w:lvl>
    <w:lvl w:ilvl="3">
      <w:start w:val="1"/>
      <w:numFmt w:val="decimal"/>
      <w:pStyle w:val="1160"/>
      <w:isLgl w:val="false"/>
      <w:suff w:val="nothing"/>
      <w:lvlText w:val="%1.%2.%3.%4　"/>
      <w:lvlJc w:val="left"/>
      <w:pPr>
        <w:pStyle w:val="9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9"/>
        <w:ind w:left="-25" w:firstLine="0"/>
      </w:pPr>
      <w:rPr>
        <w:rFonts w:ascii="Times New Roman" w:hAnsi="Times New Roman" w:eastAsia="宋体"/>
        <w:b/>
        <w:i w:val="0"/>
        <w:sz w:val="28"/>
      </w:rPr>
    </w:lvl>
    <w:lvl w:ilvl="6">
      <w:start w:val="1"/>
      <w:numFmt w:val="lowerLetter"/>
      <w:pStyle w:val="1186"/>
      <w:isLgl w:val="false"/>
      <w:suff w:val="tab"/>
      <w:lvlText w:val="%7) "/>
      <w:lvlJc w:val="left"/>
      <w:pPr>
        <w:pStyle w:val="969"/>
        <w:ind w:left="-125" w:firstLine="400"/>
        <w:tabs>
          <w:tab w:val="num" w:pos="635" w:leader="none"/>
        </w:tabs>
      </w:pPr>
      <w:rPr>
        <w:rFonts w:ascii="Times New Roman" w:hAnsi="Times New Roman" w:eastAsia="宋体"/>
        <w:b/>
        <w:i w:val="0"/>
        <w:color w:val="000000"/>
        <w:sz w:val="28"/>
        <w:u w:val="none"/>
      </w:rPr>
    </w:lvl>
    <w:lvl w:ilvl="7">
      <w:start w:val="1"/>
      <w:numFmt w:val="decimal"/>
      <w:pStyle w:val="1178"/>
      <w:isLgl w:val="false"/>
      <w:suff w:val="tab"/>
      <w:lvlText w:val="%8) "/>
      <w:lvlJc w:val="left"/>
      <w:pPr>
        <w:pStyle w:val="9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9"/>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pStyle w:val="969"/>
        <w:ind w:left="768" w:hanging="360"/>
        <w:tabs>
          <w:tab w:val="num" w:pos="768" w:leader="none"/>
        </w:tabs>
      </w:pPr>
      <w:rPr>
        <w:rFonts w:hint="eastAsia"/>
      </w:rPr>
    </w:lvl>
    <w:lvl w:ilvl="1">
      <w:start w:val="1"/>
      <w:numFmt w:val="decimal"/>
      <w:pStyle w:val="1218"/>
      <w:isLgl w:val="false"/>
      <w:suff w:val="tab"/>
      <w:lvlText w:val="%2、"/>
      <w:lvlJc w:val="left"/>
      <w:pPr>
        <w:pStyle w:val="969"/>
        <w:ind w:left="1188" w:hanging="360"/>
        <w:tabs>
          <w:tab w:val="num" w:pos="1188" w:leader="none"/>
        </w:tabs>
      </w:pPr>
      <w:rPr>
        <w:rFonts w:hint="eastAsia"/>
      </w:rPr>
    </w:lvl>
    <w:lvl w:ilvl="2">
      <w:start w:val="1"/>
      <w:numFmt w:val="decimal"/>
      <w:isLgl w:val="false"/>
      <w:suff w:val="tab"/>
      <w:lvlText w:val="（%3）"/>
      <w:lvlJc w:val="left"/>
      <w:pPr>
        <w:pStyle w:val="969"/>
        <w:ind w:left="1968" w:hanging="720"/>
        <w:tabs>
          <w:tab w:val="num" w:pos="1968" w:leader="none"/>
        </w:tabs>
      </w:pPr>
      <w:rPr>
        <w:rFonts w:hint="eastAsia"/>
        <w:u w:val="none"/>
      </w:rPr>
    </w:lvl>
    <w:lvl w:ilvl="3">
      <w:start w:val="1"/>
      <w:numFmt w:val="decimal"/>
      <w:isLgl w:val="false"/>
      <w:suff w:val="tab"/>
      <w:lvlText w:val="%4."/>
      <w:lvlJc w:val="left"/>
      <w:pPr>
        <w:pStyle w:val="969"/>
        <w:ind w:left="2088" w:hanging="420"/>
        <w:tabs>
          <w:tab w:val="num" w:pos="2088" w:leader="none"/>
        </w:tabs>
      </w:pPr>
    </w:lvl>
    <w:lvl w:ilvl="4">
      <w:start w:val="1"/>
      <w:numFmt w:val="lowerLetter"/>
      <w:isLgl w:val="false"/>
      <w:suff w:val="tab"/>
      <w:lvlText w:val="%5)"/>
      <w:lvlJc w:val="left"/>
      <w:pPr>
        <w:pStyle w:val="969"/>
        <w:ind w:left="2508" w:hanging="420"/>
        <w:tabs>
          <w:tab w:val="num" w:pos="2508" w:leader="none"/>
        </w:tabs>
      </w:pPr>
    </w:lvl>
    <w:lvl w:ilvl="5">
      <w:start w:val="1"/>
      <w:numFmt w:val="lowerRoman"/>
      <w:isLgl w:val="false"/>
      <w:suff w:val="tab"/>
      <w:lvlText w:val="%6."/>
      <w:lvlJc w:val="right"/>
      <w:pPr>
        <w:pStyle w:val="969"/>
        <w:ind w:left="2928" w:hanging="420"/>
        <w:tabs>
          <w:tab w:val="num" w:pos="2928" w:leader="none"/>
        </w:tabs>
      </w:pPr>
    </w:lvl>
    <w:lvl w:ilvl="6">
      <w:start w:val="1"/>
      <w:numFmt w:val="decimal"/>
      <w:isLgl w:val="false"/>
      <w:suff w:val="tab"/>
      <w:lvlText w:val="%7."/>
      <w:lvlJc w:val="left"/>
      <w:pPr>
        <w:pStyle w:val="969"/>
        <w:ind w:left="3348" w:hanging="420"/>
        <w:tabs>
          <w:tab w:val="num" w:pos="3348" w:leader="none"/>
        </w:tabs>
      </w:pPr>
    </w:lvl>
    <w:lvl w:ilvl="7">
      <w:start w:val="1"/>
      <w:numFmt w:val="lowerLetter"/>
      <w:isLgl w:val="false"/>
      <w:suff w:val="tab"/>
      <w:lvlText w:val="%8)"/>
      <w:lvlJc w:val="left"/>
      <w:pPr>
        <w:pStyle w:val="969"/>
        <w:ind w:left="3768" w:hanging="420"/>
        <w:tabs>
          <w:tab w:val="num" w:pos="3768" w:leader="none"/>
        </w:tabs>
      </w:pPr>
    </w:lvl>
    <w:lvl w:ilvl="8">
      <w:start w:val="1"/>
      <w:numFmt w:val="lowerRoman"/>
      <w:isLgl w:val="false"/>
      <w:suff w:val="tab"/>
      <w:lvlText w:val="%9."/>
      <w:lvlJc w:val="right"/>
      <w:pPr>
        <w:pStyle w:val="969"/>
        <w:ind w:left="4188" w:hanging="420"/>
        <w:tabs>
          <w:tab w:val="num" w:pos="4188" w:leader="none"/>
        </w:tabs>
      </w:pPr>
    </w:lvl>
  </w:abstractNum>
  <w:abstractNum w:abstractNumId="10">
    <w:multiLevelType w:val="hybridMultilevel"/>
    <w:lvl w:ilvl="0">
      <w:start w:val="1"/>
      <w:numFmt w:val="decimal"/>
      <w:pStyle w:val="1190"/>
      <w:isLgl w:val="false"/>
      <w:suff w:val="tab"/>
      <w:lvlText w:val="%1)"/>
      <w:lvlJc w:val="left"/>
      <w:pPr>
        <w:pStyle w:val="969"/>
        <w:ind w:left="420" w:hanging="420"/>
      </w:pPr>
    </w:lvl>
    <w:lvl w:ilvl="1">
      <w:start w:val="1"/>
      <w:numFmt w:val="lowerLetter"/>
      <w:isLgl w:val="false"/>
      <w:suff w:val="tab"/>
      <w:lvlText w:val="%2)"/>
      <w:lvlJc w:val="left"/>
      <w:pPr>
        <w:pStyle w:val="969"/>
        <w:ind w:left="840" w:hanging="420"/>
      </w:pPr>
    </w:lvl>
    <w:lvl w:ilvl="2">
      <w:start w:val="1"/>
      <w:numFmt w:val="lowerRoman"/>
      <w:isLgl w:val="false"/>
      <w:suff w:val="tab"/>
      <w:lvlText w:val="%3."/>
      <w:lvlJc w:val="right"/>
      <w:pPr>
        <w:pStyle w:val="969"/>
        <w:ind w:left="1260" w:hanging="420"/>
      </w:pPr>
    </w:lvl>
    <w:lvl w:ilvl="3">
      <w:start w:val="1"/>
      <w:numFmt w:val="decimal"/>
      <w:isLgl w:val="false"/>
      <w:suff w:val="tab"/>
      <w:lvlText w:val="%4."/>
      <w:lvlJc w:val="left"/>
      <w:pPr>
        <w:pStyle w:val="969"/>
        <w:ind w:left="1680" w:hanging="420"/>
      </w:pPr>
    </w:lvl>
    <w:lvl w:ilvl="4">
      <w:start w:val="1"/>
      <w:numFmt w:val="lowerLetter"/>
      <w:isLgl w:val="false"/>
      <w:suff w:val="tab"/>
      <w:lvlText w:val="%5)"/>
      <w:lvlJc w:val="left"/>
      <w:pPr>
        <w:pStyle w:val="969"/>
        <w:ind w:left="2100" w:hanging="420"/>
      </w:pPr>
    </w:lvl>
    <w:lvl w:ilvl="5">
      <w:start w:val="1"/>
      <w:numFmt w:val="lowerRoman"/>
      <w:isLgl w:val="false"/>
      <w:suff w:val="tab"/>
      <w:lvlText w:val="%6."/>
      <w:lvlJc w:val="right"/>
      <w:pPr>
        <w:pStyle w:val="969"/>
        <w:ind w:left="2520" w:hanging="420"/>
      </w:pPr>
    </w:lvl>
    <w:lvl w:ilvl="6">
      <w:start w:val="1"/>
      <w:numFmt w:val="decimal"/>
      <w:isLgl w:val="false"/>
      <w:suff w:val="tab"/>
      <w:lvlText w:val="%7."/>
      <w:lvlJc w:val="left"/>
      <w:pPr>
        <w:pStyle w:val="969"/>
        <w:ind w:left="2940" w:hanging="420"/>
      </w:pPr>
    </w:lvl>
    <w:lvl w:ilvl="7">
      <w:start w:val="1"/>
      <w:numFmt w:val="lowerLetter"/>
      <w:isLgl w:val="false"/>
      <w:suff w:val="tab"/>
      <w:lvlText w:val="%8)"/>
      <w:lvlJc w:val="left"/>
      <w:pPr>
        <w:pStyle w:val="969"/>
        <w:ind w:left="3360" w:hanging="420"/>
      </w:pPr>
    </w:lvl>
    <w:lvl w:ilvl="8">
      <w:start w:val="1"/>
      <w:numFmt w:val="lowerRoman"/>
      <w:isLgl w:val="false"/>
      <w:suff w:val="tab"/>
      <w:lvlText w:val="%9."/>
      <w:lvlJc w:val="right"/>
      <w:pPr>
        <w:pStyle w:val="969"/>
        <w:ind w:left="3780" w:hanging="420"/>
      </w:pPr>
    </w:lvl>
  </w:abstractNum>
  <w:abstractNum w:abstractNumId="11">
    <w:multiLevelType w:val="hybridMultilevel"/>
    <w:lvl w:ilvl="0">
      <w:start w:val="1"/>
      <w:numFmt w:val="decimal"/>
      <w:pStyle w:val="1148"/>
      <w:isLgl w:val="false"/>
      <w:suff w:val="tab"/>
      <w:lvlText w:val="%1"/>
      <w:lvlJc w:val="left"/>
      <w:pPr>
        <w:pStyle w:val="969"/>
        <w:ind w:left="680" w:hanging="680"/>
      </w:pPr>
      <w:rPr>
        <w:rFonts w:hint="eastAsia" w:ascii="宋体" w:hAnsi="宋体" w:eastAsia="宋体"/>
      </w:rPr>
    </w:lvl>
    <w:lvl w:ilvl="1">
      <w:start w:val="1"/>
      <w:numFmt w:val="decimal"/>
      <w:pStyle w:val="1142"/>
      <w:isLgl w:val="false"/>
      <w:suff w:val="tab"/>
      <w:lvlText w:val="%1.%2"/>
      <w:lvlJc w:val="left"/>
      <w:pPr>
        <w:pStyle w:val="969"/>
        <w:ind w:left="851" w:hanging="851"/>
      </w:pPr>
      <w:rPr>
        <w:rFonts w:hint="eastAsia" w:ascii="宋体" w:hAnsi="宋体" w:eastAsia="宋体"/>
        <w:color w:val="000000"/>
      </w:rPr>
    </w:lvl>
    <w:lvl w:ilvl="2">
      <w:start w:val="1"/>
      <w:numFmt w:val="decimal"/>
      <w:pStyle w:val="1205"/>
      <w:isLgl w:val="false"/>
      <w:suff w:val="tab"/>
      <w:lvlText w:val="%1.%2.%3"/>
      <w:lvlJc w:val="left"/>
      <w:pPr>
        <w:pStyle w:val="969"/>
        <w:ind w:left="851" w:hanging="851"/>
      </w:pPr>
      <w:rPr>
        <w:rFonts w:hint="eastAsia"/>
      </w:rPr>
    </w:lvl>
    <w:lvl w:ilvl="3">
      <w:start w:val="1"/>
      <w:numFmt w:val="decimal"/>
      <w:isLgl w:val="false"/>
      <w:suff w:val="tab"/>
      <w:lvlText w:val="%1.%2.%3.%4"/>
      <w:lvlJc w:val="left"/>
      <w:pPr>
        <w:pStyle w:val="969"/>
        <w:ind w:left="680" w:hanging="680"/>
      </w:pPr>
      <w:rPr>
        <w:rFonts w:hint="eastAsia"/>
      </w:rPr>
    </w:lvl>
    <w:lvl w:ilvl="4">
      <w:start w:val="1"/>
      <w:numFmt w:val="decimal"/>
      <w:isLgl w:val="false"/>
      <w:suff w:val="tab"/>
      <w:lvlText w:val="%1.%2.%3.%4.%5"/>
      <w:lvlJc w:val="left"/>
      <w:pPr>
        <w:pStyle w:val="969"/>
        <w:ind w:left="680" w:hanging="680"/>
      </w:pPr>
      <w:rPr>
        <w:rFonts w:hint="eastAsia"/>
      </w:rPr>
    </w:lvl>
    <w:lvl w:ilvl="5">
      <w:start w:val="1"/>
      <w:numFmt w:val="decimal"/>
      <w:isLgl w:val="false"/>
      <w:suff w:val="tab"/>
      <w:lvlText w:val="%1.%2.%3.%4.%5.%6"/>
      <w:lvlJc w:val="left"/>
      <w:pPr>
        <w:pStyle w:val="969"/>
        <w:ind w:left="680" w:hanging="680"/>
      </w:pPr>
      <w:rPr>
        <w:rFonts w:hint="eastAsia"/>
      </w:rPr>
    </w:lvl>
    <w:lvl w:ilvl="6">
      <w:start w:val="1"/>
      <w:numFmt w:val="decimal"/>
      <w:isLgl w:val="false"/>
      <w:suff w:val="tab"/>
      <w:lvlText w:val="%1.%2.%3.%4.%5.%6.%7"/>
      <w:lvlJc w:val="left"/>
      <w:pPr>
        <w:pStyle w:val="969"/>
        <w:ind w:left="680" w:hanging="680"/>
      </w:pPr>
      <w:rPr>
        <w:rFonts w:hint="eastAsia"/>
      </w:rPr>
    </w:lvl>
    <w:lvl w:ilvl="7">
      <w:start w:val="1"/>
      <w:numFmt w:val="decimal"/>
      <w:isLgl w:val="false"/>
      <w:suff w:val="tab"/>
      <w:lvlText w:val="%1.%2.%3.%4.%5.%6.%7.%8"/>
      <w:lvlJc w:val="left"/>
      <w:pPr>
        <w:pStyle w:val="969"/>
        <w:ind w:left="680" w:hanging="680"/>
      </w:pPr>
      <w:rPr>
        <w:rFonts w:hint="eastAsia"/>
      </w:rPr>
    </w:lvl>
    <w:lvl w:ilvl="8">
      <w:start w:val="1"/>
      <w:numFmt w:val="decimal"/>
      <w:isLgl w:val="false"/>
      <w:suff w:val="tab"/>
      <w:lvlText w:val="%1.%2.%3.%4.%5.%6.%7.%8.%9"/>
      <w:lvlJc w:val="left"/>
      <w:pPr>
        <w:pStyle w:val="969"/>
        <w:ind w:left="680" w:hanging="680"/>
      </w:pPr>
      <w:rPr>
        <w:rFonts w:hint="eastAsia"/>
      </w:rPr>
    </w:lvl>
  </w:abstractNum>
  <w:abstractNum w:abstractNumId="12">
    <w:multiLevelType w:val="hybridMultilevel"/>
    <w:lvl w:ilvl="0">
      <w:start w:val="1"/>
      <w:numFmt w:val="decimal"/>
      <w:isLgl w:val="false"/>
      <w:suff w:val="tab"/>
      <w:lvlText w:val="（%1）"/>
      <w:lvlJc w:val="left"/>
      <w:pPr>
        <w:pStyle w:val="969"/>
        <w:ind w:left="986" w:hanging="420"/>
      </w:pPr>
      <w:rPr>
        <w:rFonts w:hint="eastAsia"/>
      </w:rPr>
    </w:lvl>
    <w:lvl w:ilvl="1">
      <w:start w:val="1"/>
      <w:numFmt w:val="lowerLetter"/>
      <w:isLgl w:val="false"/>
      <w:suff w:val="tab"/>
      <w:lvlText w:val="%2)"/>
      <w:lvlJc w:val="left"/>
      <w:pPr>
        <w:pStyle w:val="969"/>
        <w:ind w:left="1406" w:hanging="420"/>
      </w:pPr>
    </w:lvl>
    <w:lvl w:ilvl="2">
      <w:start w:val="1"/>
      <w:numFmt w:val="lowerRoman"/>
      <w:isLgl w:val="false"/>
      <w:suff w:val="tab"/>
      <w:lvlText w:val="%3."/>
      <w:lvlJc w:val="right"/>
      <w:pPr>
        <w:pStyle w:val="969"/>
        <w:ind w:left="1826" w:hanging="420"/>
      </w:pPr>
    </w:lvl>
    <w:lvl w:ilvl="3">
      <w:start w:val="1"/>
      <w:numFmt w:val="decimal"/>
      <w:isLgl w:val="false"/>
      <w:suff w:val="tab"/>
      <w:lvlText w:val="%4."/>
      <w:lvlJc w:val="left"/>
      <w:pPr>
        <w:pStyle w:val="969"/>
        <w:ind w:left="2246" w:hanging="420"/>
      </w:pPr>
    </w:lvl>
    <w:lvl w:ilvl="4">
      <w:start w:val="1"/>
      <w:numFmt w:val="lowerLetter"/>
      <w:isLgl w:val="false"/>
      <w:suff w:val="tab"/>
      <w:lvlText w:val="%5)"/>
      <w:lvlJc w:val="left"/>
      <w:pPr>
        <w:pStyle w:val="969"/>
        <w:ind w:left="2666" w:hanging="420"/>
      </w:pPr>
    </w:lvl>
    <w:lvl w:ilvl="5">
      <w:start w:val="1"/>
      <w:numFmt w:val="lowerRoman"/>
      <w:isLgl w:val="false"/>
      <w:suff w:val="tab"/>
      <w:lvlText w:val="%6."/>
      <w:lvlJc w:val="right"/>
      <w:pPr>
        <w:pStyle w:val="969"/>
        <w:ind w:left="3086" w:hanging="420"/>
      </w:pPr>
    </w:lvl>
    <w:lvl w:ilvl="6">
      <w:start w:val="1"/>
      <w:numFmt w:val="decimal"/>
      <w:isLgl w:val="false"/>
      <w:suff w:val="tab"/>
      <w:lvlText w:val="%7."/>
      <w:lvlJc w:val="left"/>
      <w:pPr>
        <w:pStyle w:val="969"/>
        <w:ind w:left="3506" w:hanging="420"/>
      </w:pPr>
    </w:lvl>
    <w:lvl w:ilvl="7">
      <w:start w:val="1"/>
      <w:numFmt w:val="lowerLetter"/>
      <w:isLgl w:val="false"/>
      <w:suff w:val="tab"/>
      <w:lvlText w:val="%8)"/>
      <w:lvlJc w:val="left"/>
      <w:pPr>
        <w:pStyle w:val="969"/>
        <w:ind w:left="3926" w:hanging="420"/>
      </w:pPr>
    </w:lvl>
    <w:lvl w:ilvl="8">
      <w:start w:val="1"/>
      <w:numFmt w:val="lowerRoman"/>
      <w:isLgl w:val="false"/>
      <w:suff w:val="tab"/>
      <w:lvlText w:val="%9."/>
      <w:lvlJc w:val="right"/>
      <w:pPr>
        <w:pStyle w:val="969"/>
        <w:ind w:left="4346" w:hanging="420"/>
      </w:pPr>
    </w:lvl>
  </w:abstractNum>
  <w:abstractNum w:abstractNumId="13">
    <w:multiLevelType w:val="hybridMultilevel"/>
    <w:lvl w:ilvl="0">
      <w:start w:val="1"/>
      <w:numFmt w:val="decimal"/>
      <w:isLgl w:val="false"/>
      <w:suff w:val="tab"/>
      <w:lvlText w:val="（%1）"/>
      <w:lvlJc w:val="left"/>
      <w:pPr>
        <w:pStyle w:val="969"/>
        <w:ind w:left="986" w:hanging="420"/>
      </w:pPr>
      <w:rPr>
        <w:rFonts w:hint="eastAsia"/>
      </w:rPr>
    </w:lvl>
    <w:lvl w:ilvl="1">
      <w:start w:val="1"/>
      <w:numFmt w:val="lowerLetter"/>
      <w:isLgl w:val="false"/>
      <w:suff w:val="tab"/>
      <w:lvlText w:val="%2)"/>
      <w:lvlJc w:val="left"/>
      <w:pPr>
        <w:pStyle w:val="969"/>
        <w:ind w:left="1406" w:hanging="420"/>
      </w:pPr>
    </w:lvl>
    <w:lvl w:ilvl="2">
      <w:start w:val="1"/>
      <w:numFmt w:val="lowerRoman"/>
      <w:isLgl w:val="false"/>
      <w:suff w:val="tab"/>
      <w:lvlText w:val="%3."/>
      <w:lvlJc w:val="right"/>
      <w:pPr>
        <w:pStyle w:val="969"/>
        <w:ind w:left="1826" w:hanging="420"/>
      </w:pPr>
    </w:lvl>
    <w:lvl w:ilvl="3">
      <w:start w:val="1"/>
      <w:numFmt w:val="decimal"/>
      <w:isLgl w:val="false"/>
      <w:suff w:val="tab"/>
      <w:lvlText w:val="%4."/>
      <w:lvlJc w:val="left"/>
      <w:pPr>
        <w:pStyle w:val="969"/>
        <w:ind w:left="2246" w:hanging="420"/>
      </w:pPr>
    </w:lvl>
    <w:lvl w:ilvl="4">
      <w:start w:val="1"/>
      <w:numFmt w:val="lowerLetter"/>
      <w:isLgl w:val="false"/>
      <w:suff w:val="tab"/>
      <w:lvlText w:val="%5)"/>
      <w:lvlJc w:val="left"/>
      <w:pPr>
        <w:pStyle w:val="969"/>
        <w:ind w:left="2666" w:hanging="420"/>
      </w:pPr>
    </w:lvl>
    <w:lvl w:ilvl="5">
      <w:start w:val="1"/>
      <w:numFmt w:val="lowerRoman"/>
      <w:isLgl w:val="false"/>
      <w:suff w:val="tab"/>
      <w:lvlText w:val="%6."/>
      <w:lvlJc w:val="right"/>
      <w:pPr>
        <w:pStyle w:val="969"/>
        <w:ind w:left="3086" w:hanging="420"/>
      </w:pPr>
    </w:lvl>
    <w:lvl w:ilvl="6">
      <w:start w:val="1"/>
      <w:numFmt w:val="decimal"/>
      <w:isLgl w:val="false"/>
      <w:suff w:val="tab"/>
      <w:lvlText w:val="%7."/>
      <w:lvlJc w:val="left"/>
      <w:pPr>
        <w:pStyle w:val="969"/>
        <w:ind w:left="3506" w:hanging="420"/>
      </w:pPr>
    </w:lvl>
    <w:lvl w:ilvl="7">
      <w:start w:val="1"/>
      <w:numFmt w:val="lowerLetter"/>
      <w:isLgl w:val="false"/>
      <w:suff w:val="tab"/>
      <w:lvlText w:val="%8)"/>
      <w:lvlJc w:val="left"/>
      <w:pPr>
        <w:pStyle w:val="969"/>
        <w:ind w:left="3926" w:hanging="420"/>
      </w:pPr>
    </w:lvl>
    <w:lvl w:ilvl="8">
      <w:start w:val="1"/>
      <w:numFmt w:val="lowerRoman"/>
      <w:isLgl w:val="false"/>
      <w:suff w:val="tab"/>
      <w:lvlText w:val="%9."/>
      <w:lvlJc w:val="right"/>
      <w:pPr>
        <w:pStyle w:val="969"/>
        <w:ind w:left="4346" w:hanging="420"/>
      </w:pPr>
    </w:lvl>
  </w:abstractNum>
  <w:abstractNum w:abstractNumId="14">
    <w:multiLevelType w:val="hybridMultilevel"/>
    <w:lvl w:ilvl="0">
      <w:start w:val="1"/>
      <w:numFmt w:val="decimalEnclosedCircle"/>
      <w:isLgl w:val="false"/>
      <w:suff w:val="tab"/>
      <w:lvlText w:val="%1"/>
      <w:lvlJc w:val="left"/>
      <w:pPr>
        <w:pStyle w:val="969"/>
        <w:ind w:left="986" w:hanging="420"/>
      </w:pPr>
      <w:rPr>
        <w:rFonts w:cs="Times New Roman"/>
      </w:rPr>
    </w:lvl>
    <w:lvl w:ilvl="1">
      <w:start w:val="1"/>
      <w:numFmt w:val="decimal"/>
      <w:isLgl w:val="false"/>
      <w:suff w:val="tab"/>
      <w:lvlText w:val="%2、"/>
      <w:lvlJc w:val="left"/>
      <w:pPr>
        <w:pStyle w:val="969"/>
        <w:ind w:left="1346" w:hanging="360"/>
      </w:pPr>
    </w:lvl>
    <w:lvl w:ilvl="2">
      <w:start w:val="1"/>
      <w:numFmt w:val="lowerRoman"/>
      <w:isLgl w:val="false"/>
      <w:suff w:val="tab"/>
      <w:lvlText w:val="%3."/>
      <w:lvlJc w:val="right"/>
      <w:pPr>
        <w:pStyle w:val="969"/>
        <w:ind w:left="1826" w:hanging="420"/>
      </w:pPr>
    </w:lvl>
    <w:lvl w:ilvl="3">
      <w:start w:val="1"/>
      <w:numFmt w:val="decimal"/>
      <w:isLgl w:val="false"/>
      <w:suff w:val="tab"/>
      <w:lvlText w:val="%4."/>
      <w:lvlJc w:val="left"/>
      <w:pPr>
        <w:pStyle w:val="969"/>
        <w:ind w:left="2246" w:hanging="420"/>
      </w:pPr>
    </w:lvl>
    <w:lvl w:ilvl="4">
      <w:start w:val="1"/>
      <w:numFmt w:val="lowerLetter"/>
      <w:isLgl w:val="false"/>
      <w:suff w:val="tab"/>
      <w:lvlText w:val="%5)"/>
      <w:lvlJc w:val="left"/>
      <w:pPr>
        <w:pStyle w:val="969"/>
        <w:ind w:left="2666" w:hanging="420"/>
      </w:pPr>
    </w:lvl>
    <w:lvl w:ilvl="5">
      <w:start w:val="1"/>
      <w:numFmt w:val="lowerRoman"/>
      <w:isLgl w:val="false"/>
      <w:suff w:val="tab"/>
      <w:lvlText w:val="%6."/>
      <w:lvlJc w:val="right"/>
      <w:pPr>
        <w:pStyle w:val="969"/>
        <w:ind w:left="3086" w:hanging="420"/>
      </w:pPr>
    </w:lvl>
    <w:lvl w:ilvl="6">
      <w:start w:val="1"/>
      <w:numFmt w:val="decimal"/>
      <w:isLgl w:val="false"/>
      <w:suff w:val="tab"/>
      <w:lvlText w:val="%7."/>
      <w:lvlJc w:val="left"/>
      <w:pPr>
        <w:pStyle w:val="969"/>
        <w:ind w:left="3506" w:hanging="420"/>
      </w:pPr>
    </w:lvl>
    <w:lvl w:ilvl="7">
      <w:start w:val="1"/>
      <w:numFmt w:val="lowerLetter"/>
      <w:isLgl w:val="false"/>
      <w:suff w:val="tab"/>
      <w:lvlText w:val="%8)"/>
      <w:lvlJc w:val="left"/>
      <w:pPr>
        <w:pStyle w:val="969"/>
        <w:ind w:left="3926" w:hanging="420"/>
      </w:pPr>
    </w:lvl>
    <w:lvl w:ilvl="8">
      <w:start w:val="1"/>
      <w:numFmt w:val="lowerRoman"/>
      <w:isLgl w:val="false"/>
      <w:suff w:val="tab"/>
      <w:lvlText w:val="%9."/>
      <w:lvlJc w:val="right"/>
      <w:pPr>
        <w:pStyle w:val="969"/>
        <w:ind w:left="4346" w:hanging="420"/>
      </w:pPr>
    </w:lvl>
  </w:abstractNum>
  <w:num w:numId="1">
    <w:abstractNumId w:val="5"/>
  </w:num>
  <w:num w:numId="2">
    <w:abstractNumId w:val="4"/>
  </w:num>
  <w:num w:numId="3">
    <w:abstractNumId w:val="11"/>
  </w:num>
  <w:num w:numId="4">
    <w:abstractNumId w:val="8"/>
  </w:num>
  <w:num w:numId="5">
    <w:abstractNumId w:val="7"/>
  </w:num>
  <w:num w:numId="6">
    <w:abstractNumId w:val="10"/>
  </w:num>
  <w:num w:numId="7">
    <w:abstractNumId w:val="9"/>
  </w:num>
  <w:num w:numId="8">
    <w:abstractNumId w:val="3"/>
  </w:num>
  <w:num w:numId="9">
    <w:abstractNumId w:val="0"/>
  </w:num>
  <w:num w:numId="10">
    <w:abstractNumId w:val="12"/>
  </w:num>
  <w:num w:numId="11">
    <w:abstractNumId w:val="13"/>
  </w:num>
  <w:num w:numId="12">
    <w:abstractNumId w:val="14"/>
  </w:num>
  <w:num w:numId="13">
    <w:abstractNumId w:val="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9"/>
    <w:next w:val="969"/>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9"/>
    <w:next w:val="969"/>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9"/>
    <w:next w:val="969"/>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9"/>
    <w:next w:val="969"/>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9"/>
    <w:next w:val="969"/>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9"/>
    <w:next w:val="969"/>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9"/>
    <w:next w:val="969"/>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9"/>
    <w:next w:val="969"/>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9"/>
    <w:next w:val="969"/>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List Paragraph"/>
    <w:basedOn w:val="969"/>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9"/>
    <w:next w:val="969"/>
    <w:link w:val="812"/>
    <w:uiPriority w:val="10"/>
    <w:qFormat/>
    <w:pPr>
      <w:contextualSpacing/>
      <w:spacing w:before="300" w:after="200"/>
    </w:pPr>
    <w:rPr>
      <w:sz w:val="48"/>
      <w:szCs w:val="48"/>
    </w:rPr>
  </w:style>
  <w:style w:type="character" w:styleId="812">
    <w:name w:val="Title Char"/>
    <w:link w:val="811"/>
    <w:uiPriority w:val="10"/>
    <w:rPr>
      <w:sz w:val="48"/>
      <w:szCs w:val="48"/>
    </w:rPr>
  </w:style>
  <w:style w:type="paragraph" w:styleId="813">
    <w:name w:val="Subtitle"/>
    <w:basedOn w:val="969"/>
    <w:next w:val="969"/>
    <w:link w:val="814"/>
    <w:uiPriority w:val="11"/>
    <w:qFormat/>
    <w:pPr>
      <w:spacing w:before="200" w:after="200"/>
    </w:pPr>
    <w:rPr>
      <w:sz w:val="24"/>
      <w:szCs w:val="24"/>
    </w:rPr>
  </w:style>
  <w:style w:type="character" w:styleId="814">
    <w:name w:val="Subtitle Char"/>
    <w:link w:val="813"/>
    <w:uiPriority w:val="11"/>
    <w:rPr>
      <w:sz w:val="24"/>
      <w:szCs w:val="24"/>
    </w:rPr>
  </w:style>
  <w:style w:type="paragraph" w:styleId="815">
    <w:name w:val="Quote"/>
    <w:basedOn w:val="969"/>
    <w:next w:val="969"/>
    <w:link w:val="816"/>
    <w:uiPriority w:val="29"/>
    <w:qFormat/>
    <w:pPr>
      <w:ind w:left="720" w:right="720"/>
    </w:pPr>
    <w:rPr>
      <w:i/>
    </w:rPr>
  </w:style>
  <w:style w:type="character" w:styleId="816">
    <w:name w:val="Quote Char"/>
    <w:link w:val="815"/>
    <w:uiPriority w:val="29"/>
    <w:rPr>
      <w:i/>
    </w:rPr>
  </w:style>
  <w:style w:type="paragraph" w:styleId="817">
    <w:name w:val="Intense Quote"/>
    <w:basedOn w:val="969"/>
    <w:next w:val="969"/>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paragraph" w:styleId="819">
    <w:name w:val="Header"/>
    <w:basedOn w:val="969"/>
    <w:link w:val="820"/>
    <w:uiPriority w:val="99"/>
    <w:unhideWhenUsed/>
    <w:pPr>
      <w:spacing w:after="0" w:line="240" w:lineRule="auto"/>
      <w:tabs>
        <w:tab w:val="center" w:pos="7143" w:leader="none"/>
        <w:tab w:val="right" w:pos="14287" w:leader="none"/>
      </w:tabs>
    </w:pPr>
  </w:style>
  <w:style w:type="character" w:styleId="820">
    <w:name w:val="Header Char"/>
    <w:link w:val="819"/>
    <w:uiPriority w:val="99"/>
  </w:style>
  <w:style w:type="paragraph" w:styleId="821">
    <w:name w:val="Footer"/>
    <w:basedOn w:val="969"/>
    <w:link w:val="824"/>
    <w:uiPriority w:val="99"/>
    <w:unhideWhenUsed/>
    <w:pPr>
      <w:spacing w:after="0" w:line="240" w:lineRule="auto"/>
      <w:tabs>
        <w:tab w:val="center" w:pos="7143" w:leader="none"/>
        <w:tab w:val="right" w:pos="14287" w:leader="none"/>
      </w:tabs>
    </w:pPr>
  </w:style>
  <w:style w:type="character" w:styleId="822">
    <w:name w:val="Footer Char"/>
    <w:link w:val="821"/>
    <w:uiPriority w:val="99"/>
  </w:style>
  <w:style w:type="paragraph" w:styleId="823">
    <w:name w:val="Caption"/>
    <w:basedOn w:val="969"/>
    <w:next w:val="969"/>
    <w:uiPriority w:val="35"/>
    <w:semiHidden/>
    <w:unhideWhenUsed/>
    <w:qFormat/>
    <w:pPr>
      <w:spacing w:line="276" w:lineRule="auto"/>
    </w:pPr>
    <w:rPr>
      <w:b/>
      <w:bCs/>
      <w:color w:val="4f81bd" w:themeColor="accent1"/>
      <w:sz w:val="18"/>
      <w:szCs w:val="18"/>
    </w:rPr>
  </w:style>
  <w:style w:type="character" w:styleId="824">
    <w:name w:val="Caption Char"/>
    <w:basedOn w:val="823"/>
    <w:link w:val="821"/>
    <w:uiPriority w:val="99"/>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69"/>
    <w:link w:val="969"/>
    <w:qFormat/>
    <w:pPr>
      <w:jc w:val="both"/>
      <w:widowControl w:val="off"/>
    </w:pPr>
    <w:rPr>
      <w:sz w:val="21"/>
      <w:szCs w:val="24"/>
      <w:lang w:val="en-US" w:eastAsia="zh-CN" w:bidi="ar-SA"/>
    </w:rPr>
  </w:style>
  <w:style w:type="paragraph" w:styleId="970">
    <w:name w:val="标题 1"/>
    <w:basedOn w:val="969"/>
    <w:next w:val="969"/>
    <w:link w:val="981"/>
    <w:qFormat/>
    <w:pPr>
      <w:jc w:val="center"/>
      <w:keepLines/>
      <w:keepNext/>
      <w:spacing w:before="240" w:after="120" w:line="300" w:lineRule="auto"/>
      <w:outlineLvl w:val="0"/>
    </w:pPr>
    <w:rPr>
      <w:rFonts w:ascii="宋体"/>
      <w:b/>
      <w:sz w:val="32"/>
      <w:szCs w:val="20"/>
    </w:rPr>
  </w:style>
  <w:style w:type="paragraph" w:styleId="971">
    <w:name w:val="标题 2"/>
    <w:basedOn w:val="969"/>
    <w:next w:val="983"/>
    <w:link w:val="982"/>
    <w:qFormat/>
    <w:pPr>
      <w:jc w:val="center"/>
      <w:keepLines/>
      <w:keepNext/>
      <w:spacing w:before="120" w:line="300" w:lineRule="auto"/>
      <w:outlineLvl w:val="1"/>
    </w:pPr>
    <w:rPr>
      <w:rFonts w:ascii="Arial" w:hAnsi="Arial" w:eastAsia="黑体"/>
      <w:b/>
      <w:sz w:val="30"/>
      <w:szCs w:val="20"/>
    </w:rPr>
  </w:style>
  <w:style w:type="paragraph" w:styleId="972">
    <w:name w:val="标题 3"/>
    <w:basedOn w:val="969"/>
    <w:next w:val="969"/>
    <w:link w:val="985"/>
    <w:qFormat/>
    <w:pPr>
      <w:jc w:val="left"/>
      <w:keepLines/>
      <w:keepNext/>
      <w:spacing w:before="360" w:after="120"/>
      <w:outlineLvl w:val="2"/>
    </w:pPr>
    <w:rPr>
      <w:rFonts w:ascii="宋体"/>
      <w:b/>
      <w:sz w:val="24"/>
      <w:szCs w:val="20"/>
      <w:u w:val="single"/>
    </w:rPr>
  </w:style>
  <w:style w:type="paragraph" w:styleId="973">
    <w:name w:val="标题 4"/>
    <w:basedOn w:val="969"/>
    <w:next w:val="969"/>
    <w:link w:val="986"/>
    <w:qFormat/>
    <w:pPr>
      <w:keepLines/>
      <w:keepNext/>
      <w:spacing w:before="280" w:after="290" w:line="376" w:lineRule="atLeast"/>
      <w:outlineLvl w:val="3"/>
    </w:pPr>
    <w:rPr>
      <w:rFonts w:ascii="Arial" w:hAnsi="Arial" w:eastAsia="黑体"/>
      <w:b/>
      <w:sz w:val="28"/>
      <w:szCs w:val="20"/>
    </w:rPr>
  </w:style>
  <w:style w:type="paragraph" w:styleId="974">
    <w:name w:val="标题 5"/>
    <w:basedOn w:val="969"/>
    <w:next w:val="969"/>
    <w:link w:val="987"/>
    <w:qFormat/>
    <w:pPr>
      <w:keepLines/>
      <w:keepNext/>
      <w:spacing w:before="280" w:after="290" w:line="376" w:lineRule="atLeast"/>
      <w:outlineLvl w:val="4"/>
    </w:pPr>
    <w:rPr>
      <w:b/>
      <w:sz w:val="28"/>
      <w:szCs w:val="20"/>
    </w:rPr>
  </w:style>
  <w:style w:type="paragraph" w:styleId="975">
    <w:name w:val="标题 6"/>
    <w:basedOn w:val="969"/>
    <w:next w:val="969"/>
    <w:link w:val="988"/>
    <w:qFormat/>
    <w:pPr>
      <w:keepLines/>
      <w:keepNext/>
      <w:spacing w:before="240" w:after="64" w:line="320" w:lineRule="atLeast"/>
      <w:outlineLvl w:val="5"/>
    </w:pPr>
    <w:rPr>
      <w:rFonts w:ascii="Arial" w:hAnsi="Arial" w:eastAsia="黑体"/>
      <w:b/>
      <w:sz w:val="24"/>
      <w:szCs w:val="20"/>
    </w:rPr>
  </w:style>
  <w:style w:type="paragraph" w:styleId="976">
    <w:name w:val="标题 7"/>
    <w:basedOn w:val="969"/>
    <w:next w:val="969"/>
    <w:link w:val="989"/>
    <w:qFormat/>
    <w:pPr>
      <w:keepLines/>
      <w:keepNext/>
      <w:spacing w:before="240" w:after="64" w:line="320" w:lineRule="atLeast"/>
      <w:outlineLvl w:val="6"/>
    </w:pPr>
    <w:rPr>
      <w:b/>
      <w:sz w:val="24"/>
      <w:szCs w:val="20"/>
    </w:rPr>
  </w:style>
  <w:style w:type="paragraph" w:styleId="977">
    <w:name w:val="标题 8"/>
    <w:basedOn w:val="969"/>
    <w:next w:val="969"/>
    <w:link w:val="990"/>
    <w:qFormat/>
    <w:pPr>
      <w:keepLines/>
      <w:keepNext/>
      <w:spacing w:before="240" w:after="64" w:line="320" w:lineRule="atLeast"/>
      <w:outlineLvl w:val="7"/>
    </w:pPr>
    <w:rPr>
      <w:rFonts w:ascii="Arial" w:hAnsi="Arial" w:eastAsia="黑体"/>
      <w:sz w:val="24"/>
      <w:szCs w:val="20"/>
    </w:rPr>
  </w:style>
  <w:style w:type="paragraph" w:styleId="978">
    <w:name w:val="标题 9"/>
    <w:basedOn w:val="969"/>
    <w:next w:val="969"/>
    <w:link w:val="991"/>
    <w:qFormat/>
    <w:pPr>
      <w:keepLines/>
      <w:keepNext/>
      <w:spacing w:before="240" w:after="64" w:line="320" w:lineRule="atLeast"/>
      <w:outlineLvl w:val="8"/>
    </w:pPr>
    <w:rPr>
      <w:rFonts w:ascii="Arial" w:hAnsi="Arial" w:eastAsia="黑体"/>
      <w:szCs w:val="20"/>
    </w:rPr>
  </w:style>
  <w:style w:type="character" w:styleId="979">
    <w:name w:val="默认段落字体"/>
    <w:next w:val="979"/>
    <w:link w:val="969"/>
    <w:uiPriority w:val="1"/>
    <w:unhideWhenUsed/>
    <w:qFormat/>
  </w:style>
  <w:style w:type="table" w:styleId="980">
    <w:name w:val="普通表格"/>
    <w:next w:val="980"/>
    <w:link w:val="969"/>
    <w:uiPriority w:val="99"/>
    <w:unhideWhenUsed/>
    <w:qFormat/>
    <w:tblPr/>
  </w:style>
  <w:style w:type="character" w:styleId="981">
    <w:name w:val="标题 1 Char"/>
    <w:next w:val="981"/>
    <w:link w:val="970"/>
    <w:qFormat/>
    <w:rPr>
      <w:rFonts w:ascii="宋体"/>
      <w:b/>
      <w:sz w:val="32"/>
    </w:rPr>
  </w:style>
  <w:style w:type="character" w:styleId="982">
    <w:name w:val="标题 2 Char1"/>
    <w:next w:val="982"/>
    <w:link w:val="971"/>
    <w:qFormat/>
    <w:rPr>
      <w:rFonts w:ascii="Arial" w:hAnsi="Arial" w:eastAsia="黑体"/>
      <w:b/>
      <w:sz w:val="30"/>
      <w:lang w:val="en-US" w:eastAsia="zh-CN" w:bidi="ar-SA"/>
    </w:rPr>
  </w:style>
  <w:style w:type="paragraph" w:styleId="983">
    <w:name w:val="正文缩进"/>
    <w:basedOn w:val="969"/>
    <w:next w:val="969"/>
    <w:link w:val="984"/>
    <w:qFormat/>
    <w:pPr>
      <w:ind w:firstLine="420"/>
      <w:jc w:val="left"/>
    </w:pPr>
    <w:rPr>
      <w:rFonts w:ascii="宋体"/>
      <w:sz w:val="24"/>
    </w:rPr>
  </w:style>
  <w:style w:type="character" w:styleId="984">
    <w:name w:val="正文缩进 Char1"/>
    <w:next w:val="984"/>
    <w:link w:val="983"/>
    <w:qFormat/>
    <w:rPr>
      <w:rFonts w:ascii="宋体" w:eastAsia="宋体"/>
      <w:sz w:val="24"/>
      <w:szCs w:val="24"/>
      <w:lang w:val="en-US" w:eastAsia="zh-CN" w:bidi="ar-SA"/>
    </w:rPr>
  </w:style>
  <w:style w:type="character" w:styleId="985">
    <w:name w:val="标题 3 Char1"/>
    <w:next w:val="985"/>
    <w:link w:val="972"/>
    <w:qFormat/>
    <w:rPr>
      <w:rFonts w:ascii="宋体" w:eastAsia="宋体"/>
      <w:b/>
      <w:sz w:val="24"/>
      <w:u w:val="single"/>
      <w:lang w:val="en-US" w:eastAsia="zh-CN" w:bidi="ar-SA"/>
    </w:rPr>
  </w:style>
  <w:style w:type="character" w:styleId="986">
    <w:name w:val="标题 4 Char"/>
    <w:next w:val="986"/>
    <w:link w:val="973"/>
    <w:qFormat/>
    <w:rPr>
      <w:rFonts w:ascii="Arial" w:hAnsi="Arial" w:eastAsia="黑体"/>
      <w:b/>
      <w:sz w:val="28"/>
    </w:rPr>
  </w:style>
  <w:style w:type="character" w:styleId="987">
    <w:name w:val="标题 5 Char"/>
    <w:next w:val="987"/>
    <w:link w:val="974"/>
    <w:qFormat/>
    <w:rPr>
      <w:b/>
      <w:sz w:val="28"/>
    </w:rPr>
  </w:style>
  <w:style w:type="character" w:styleId="988">
    <w:name w:val="标题 6 Char"/>
    <w:next w:val="988"/>
    <w:link w:val="975"/>
    <w:qFormat/>
    <w:rPr>
      <w:rFonts w:ascii="Arial" w:hAnsi="Arial" w:eastAsia="黑体"/>
      <w:b/>
      <w:sz w:val="24"/>
    </w:rPr>
  </w:style>
  <w:style w:type="character" w:styleId="989">
    <w:name w:val="标题 7 Char"/>
    <w:next w:val="989"/>
    <w:link w:val="976"/>
    <w:qFormat/>
    <w:rPr>
      <w:b/>
      <w:sz w:val="24"/>
    </w:rPr>
  </w:style>
  <w:style w:type="character" w:styleId="990">
    <w:name w:val="标题 8 Char"/>
    <w:next w:val="990"/>
    <w:link w:val="977"/>
    <w:qFormat/>
    <w:rPr>
      <w:rFonts w:ascii="Arial" w:hAnsi="Arial" w:eastAsia="黑体"/>
      <w:sz w:val="24"/>
    </w:rPr>
  </w:style>
  <w:style w:type="character" w:styleId="991">
    <w:name w:val="标题 9 Char"/>
    <w:next w:val="991"/>
    <w:link w:val="978"/>
    <w:qFormat/>
    <w:rPr>
      <w:rFonts w:ascii="Arial" w:hAnsi="Arial" w:eastAsia="黑体"/>
      <w:sz w:val="21"/>
    </w:rPr>
  </w:style>
  <w:style w:type="paragraph" w:styleId="992">
    <w:name w:val="目录 7"/>
    <w:basedOn w:val="969"/>
    <w:next w:val="969"/>
    <w:link w:val="969"/>
    <w:qFormat/>
    <w:pPr>
      <w:ind w:left="2520"/>
    </w:pPr>
  </w:style>
  <w:style w:type="paragraph" w:styleId="993">
    <w:name w:val="题注"/>
    <w:basedOn w:val="969"/>
    <w:next w:val="969"/>
    <w:link w:val="969"/>
    <w:qFormat/>
    <w:pPr>
      <w:spacing w:line="480" w:lineRule="auto"/>
    </w:pPr>
    <w:rPr>
      <w:rFonts w:ascii="华文中宋" w:hAnsi="华文中宋" w:eastAsia="华文中宋"/>
      <w:sz w:val="36"/>
      <w:szCs w:val="20"/>
    </w:rPr>
  </w:style>
  <w:style w:type="paragraph" w:styleId="994">
    <w:name w:val="文档结构图"/>
    <w:basedOn w:val="969"/>
    <w:next w:val="994"/>
    <w:link w:val="995"/>
    <w:qFormat/>
    <w:pPr>
      <w:shd w:val="clear" w:color="auto" w:fill="000080"/>
    </w:pPr>
  </w:style>
  <w:style w:type="character" w:styleId="995">
    <w:name w:val="文档结构图 Char"/>
    <w:next w:val="995"/>
    <w:link w:val="994"/>
    <w:qFormat/>
    <w:rPr>
      <w:sz w:val="21"/>
      <w:szCs w:val="24"/>
      <w:shd w:val="clear" w:color="auto" w:fill="000080"/>
    </w:rPr>
  </w:style>
  <w:style w:type="paragraph" w:styleId="996">
    <w:name w:val="批注文字"/>
    <w:basedOn w:val="969"/>
    <w:next w:val="996"/>
    <w:link w:val="997"/>
    <w:uiPriority w:val="99"/>
    <w:qFormat/>
    <w:pPr>
      <w:jc w:val="left"/>
    </w:pPr>
  </w:style>
  <w:style w:type="character" w:styleId="997">
    <w:name w:val="批注文字 Char1"/>
    <w:next w:val="997"/>
    <w:link w:val="996"/>
    <w:uiPriority w:val="99"/>
    <w:qFormat/>
    <w:rPr>
      <w:sz w:val="21"/>
      <w:szCs w:val="24"/>
    </w:rPr>
  </w:style>
  <w:style w:type="paragraph" w:styleId="998">
    <w:name w:val="正文文本 3"/>
    <w:basedOn w:val="969"/>
    <w:next w:val="998"/>
    <w:link w:val="999"/>
    <w:qFormat/>
    <w:pPr>
      <w:spacing w:after="120"/>
    </w:pPr>
    <w:rPr>
      <w:sz w:val="16"/>
      <w:szCs w:val="16"/>
    </w:rPr>
  </w:style>
  <w:style w:type="character" w:styleId="999">
    <w:name w:val="正文文本 3 Char"/>
    <w:next w:val="999"/>
    <w:link w:val="998"/>
    <w:qFormat/>
    <w:rPr>
      <w:sz w:val="16"/>
      <w:szCs w:val="16"/>
    </w:rPr>
  </w:style>
  <w:style w:type="paragraph" w:styleId="1000">
    <w:name w:val="正文文本"/>
    <w:basedOn w:val="969"/>
    <w:next w:val="969"/>
    <w:link w:val="1001"/>
    <w:qFormat/>
    <w:pPr>
      <w:spacing w:before="120" w:line="22" w:lineRule="atLeast"/>
      <w:tabs>
        <w:tab w:val="left" w:pos="567" w:leader="none"/>
      </w:tabs>
    </w:pPr>
    <w:rPr>
      <w:rFonts w:ascii="宋体" w:hAnsi="宋体"/>
      <w:sz w:val="24"/>
    </w:rPr>
  </w:style>
  <w:style w:type="character" w:styleId="1001">
    <w:name w:val="正文文本 Char"/>
    <w:next w:val="1001"/>
    <w:link w:val="1000"/>
    <w:qFormat/>
    <w:rPr>
      <w:rFonts w:ascii="宋体" w:hAnsi="宋体"/>
      <w:sz w:val="24"/>
      <w:szCs w:val="24"/>
    </w:rPr>
  </w:style>
  <w:style w:type="paragraph" w:styleId="1002">
    <w:name w:val="正文文本缩进"/>
    <w:basedOn w:val="969"/>
    <w:next w:val="1002"/>
    <w:link w:val="1003"/>
    <w:qFormat/>
    <w:pPr>
      <w:ind w:firstLine="570"/>
      <w:spacing w:line="360" w:lineRule="auto"/>
    </w:pPr>
    <w:rPr>
      <w:sz w:val="24"/>
    </w:rPr>
  </w:style>
  <w:style w:type="character" w:styleId="1003">
    <w:name w:val="正文文本缩进 Char2"/>
    <w:next w:val="1003"/>
    <w:link w:val="1002"/>
    <w:qFormat/>
    <w:rPr>
      <w:rFonts w:eastAsia="宋体"/>
      <w:sz w:val="24"/>
      <w:szCs w:val="24"/>
      <w:lang w:val="en-US" w:eastAsia="zh-CN" w:bidi="ar-SA"/>
    </w:rPr>
  </w:style>
  <w:style w:type="paragraph" w:styleId="1004">
    <w:name w:val="列表 2"/>
    <w:basedOn w:val="969"/>
    <w:next w:val="1004"/>
    <w:link w:val="969"/>
    <w:qFormat/>
    <w:pPr>
      <w:ind w:left="100" w:hanging="200"/>
    </w:pPr>
  </w:style>
  <w:style w:type="paragraph" w:styleId="1005">
    <w:name w:val="文本块"/>
    <w:basedOn w:val="969"/>
    <w:next w:val="1005"/>
    <w:link w:val="969"/>
    <w:qFormat/>
    <w:pPr>
      <w:ind w:left="480" w:right="-341" w:firstLine="513"/>
      <w:widowControl/>
    </w:pPr>
    <w:rPr>
      <w:sz w:val="24"/>
      <w:szCs w:val="20"/>
    </w:rPr>
  </w:style>
  <w:style w:type="paragraph" w:styleId="1006">
    <w:name w:val="索引 4"/>
    <w:basedOn w:val="969"/>
    <w:next w:val="969"/>
    <w:link w:val="969"/>
    <w:uiPriority w:val="99"/>
    <w:unhideWhenUsed/>
    <w:qFormat/>
    <w:pPr>
      <w:ind w:left="600"/>
    </w:pPr>
  </w:style>
  <w:style w:type="paragraph" w:styleId="1007">
    <w:name w:val="目录 5"/>
    <w:basedOn w:val="969"/>
    <w:next w:val="969"/>
    <w:link w:val="969"/>
    <w:qFormat/>
    <w:pPr>
      <w:ind w:left="1680"/>
    </w:pPr>
  </w:style>
  <w:style w:type="paragraph" w:styleId="1008">
    <w:name w:val="目录 3"/>
    <w:basedOn w:val="969"/>
    <w:next w:val="969"/>
    <w:link w:val="969"/>
    <w:uiPriority w:val="39"/>
    <w:qFormat/>
    <w:pPr>
      <w:ind w:left="840"/>
    </w:pPr>
  </w:style>
  <w:style w:type="paragraph" w:styleId="1009">
    <w:name w:val="纯文本"/>
    <w:basedOn w:val="969"/>
    <w:next w:val="1009"/>
    <w:link w:val="1010"/>
    <w:qFormat/>
    <w:rPr>
      <w:rFonts w:hint="eastAsia" w:ascii="宋体" w:hAnsi="Courier New"/>
      <w:szCs w:val="20"/>
    </w:rPr>
  </w:style>
  <w:style w:type="character" w:styleId="1010">
    <w:name w:val="纯文本 Char"/>
    <w:next w:val="1010"/>
    <w:link w:val="1009"/>
    <w:qFormat/>
    <w:rPr>
      <w:rFonts w:hint="eastAsia" w:ascii="宋体" w:hAnsi="Courier New" w:eastAsia="宋体" w:cs="宋体"/>
      <w:sz w:val="21"/>
    </w:rPr>
  </w:style>
  <w:style w:type="paragraph" w:styleId="1011">
    <w:name w:val="目录 8"/>
    <w:basedOn w:val="969"/>
    <w:next w:val="969"/>
    <w:link w:val="969"/>
    <w:qFormat/>
    <w:pPr>
      <w:ind w:left="2940"/>
    </w:pPr>
  </w:style>
  <w:style w:type="paragraph" w:styleId="1012">
    <w:name w:val="日期"/>
    <w:basedOn w:val="969"/>
    <w:next w:val="969"/>
    <w:link w:val="1013"/>
    <w:qFormat/>
    <w:pPr>
      <w:ind w:left="100"/>
    </w:pPr>
    <w:rPr>
      <w:rFonts w:ascii="仿宋_GB2312" w:hAnsi="宋体" w:eastAsia="仿宋_GB2312"/>
      <w:color w:val="000000"/>
      <w:sz w:val="24"/>
    </w:rPr>
  </w:style>
  <w:style w:type="character" w:styleId="1013">
    <w:name w:val="日期 Char"/>
    <w:next w:val="1013"/>
    <w:link w:val="1012"/>
    <w:qFormat/>
    <w:rPr>
      <w:rFonts w:ascii="仿宋_GB2312" w:hAnsi="宋体" w:eastAsia="仿宋_GB2312"/>
      <w:color w:val="000000"/>
      <w:sz w:val="24"/>
      <w:szCs w:val="24"/>
    </w:rPr>
  </w:style>
  <w:style w:type="paragraph" w:styleId="1014">
    <w:name w:val="正文文本缩进 2"/>
    <w:basedOn w:val="969"/>
    <w:next w:val="1014"/>
    <w:link w:val="1015"/>
    <w:qFormat/>
    <w:pPr>
      <w:ind w:firstLine="480"/>
    </w:pPr>
    <w:rPr>
      <w:rFonts w:ascii="仿宋_GB2312" w:eastAsia="仿宋_GB2312"/>
      <w:sz w:val="24"/>
    </w:rPr>
  </w:style>
  <w:style w:type="character" w:styleId="1015">
    <w:name w:val="正文文本缩进 2 Char"/>
    <w:next w:val="1015"/>
    <w:link w:val="1014"/>
    <w:qFormat/>
    <w:rPr>
      <w:rFonts w:ascii="仿宋_GB2312" w:eastAsia="仿宋_GB2312"/>
      <w:sz w:val="24"/>
      <w:szCs w:val="24"/>
    </w:rPr>
  </w:style>
  <w:style w:type="paragraph" w:styleId="1016">
    <w:name w:val="批注框文本"/>
    <w:basedOn w:val="969"/>
    <w:next w:val="1016"/>
    <w:link w:val="1017"/>
    <w:qFormat/>
    <w:rPr>
      <w:sz w:val="18"/>
      <w:szCs w:val="18"/>
    </w:rPr>
  </w:style>
  <w:style w:type="character" w:styleId="1017">
    <w:name w:val="批注框文本 Char"/>
    <w:next w:val="1017"/>
    <w:link w:val="1016"/>
    <w:qFormat/>
    <w:rPr>
      <w:sz w:val="18"/>
      <w:szCs w:val="18"/>
    </w:rPr>
  </w:style>
  <w:style w:type="paragraph" w:styleId="1018">
    <w:name w:val="页脚"/>
    <w:basedOn w:val="969"/>
    <w:next w:val="1018"/>
    <w:link w:val="1019"/>
    <w:uiPriority w:val="99"/>
    <w:qFormat/>
    <w:pPr>
      <w:jc w:val="left"/>
      <w:tabs>
        <w:tab w:val="center" w:pos="4153" w:leader="none"/>
        <w:tab w:val="right" w:pos="8306" w:leader="none"/>
      </w:tabs>
    </w:pPr>
    <w:rPr>
      <w:rFonts w:ascii="宋体"/>
      <w:sz w:val="18"/>
      <w:szCs w:val="20"/>
    </w:rPr>
  </w:style>
  <w:style w:type="character" w:styleId="1019">
    <w:name w:val="页脚 Char1"/>
    <w:next w:val="1019"/>
    <w:link w:val="1018"/>
    <w:uiPriority w:val="99"/>
    <w:qFormat/>
    <w:rPr>
      <w:rFonts w:ascii="宋体" w:eastAsia="宋体"/>
      <w:sz w:val="18"/>
      <w:lang w:val="en-US" w:eastAsia="zh-CN" w:bidi="ar-SA"/>
    </w:rPr>
  </w:style>
  <w:style w:type="paragraph" w:styleId="1020">
    <w:name w:val="页眉"/>
    <w:basedOn w:val="969"/>
    <w:next w:val="1020"/>
    <w:link w:val="1021"/>
    <w:qFormat/>
    <w:pPr>
      <w:jc w:val="center"/>
      <w:tabs>
        <w:tab w:val="center" w:pos="4153" w:leader="none"/>
        <w:tab w:val="right" w:pos="8306" w:leader="none"/>
      </w:tabs>
      <w:pBdr>
        <w:bottom w:val="single" w:color="000000" w:sz="6" w:space="1"/>
      </w:pBdr>
    </w:pPr>
    <w:rPr>
      <w:sz w:val="18"/>
      <w:szCs w:val="18"/>
    </w:rPr>
  </w:style>
  <w:style w:type="character" w:styleId="1021">
    <w:name w:val="页眉 Char1"/>
    <w:next w:val="1021"/>
    <w:link w:val="1020"/>
    <w:qFormat/>
    <w:rPr>
      <w:rFonts w:eastAsia="宋体"/>
      <w:sz w:val="18"/>
      <w:szCs w:val="18"/>
      <w:lang w:val="en-US" w:eastAsia="zh-CN" w:bidi="ar-SA"/>
    </w:rPr>
  </w:style>
  <w:style w:type="paragraph" w:styleId="1022">
    <w:name w:val="目录 1"/>
    <w:basedOn w:val="969"/>
    <w:next w:val="969"/>
    <w:link w:val="969"/>
    <w:uiPriority w:val="39"/>
    <w:qFormat/>
    <w:pPr>
      <w:spacing w:line="300" w:lineRule="auto"/>
      <w:tabs>
        <w:tab w:val="left" w:pos="1050" w:leader="none"/>
        <w:tab w:val="right" w:pos="8937" w:leader="dot"/>
      </w:tabs>
    </w:pPr>
    <w:rPr>
      <w:rFonts w:ascii="宋体" w:hAnsi="宋体"/>
      <w:b/>
      <w:sz w:val="24"/>
    </w:rPr>
  </w:style>
  <w:style w:type="paragraph" w:styleId="1023">
    <w:name w:val="目录 4"/>
    <w:basedOn w:val="969"/>
    <w:next w:val="969"/>
    <w:link w:val="969"/>
    <w:qFormat/>
    <w:pPr>
      <w:ind w:left="1260"/>
    </w:pPr>
  </w:style>
  <w:style w:type="paragraph" w:styleId="1024">
    <w:name w:val="目录 6"/>
    <w:basedOn w:val="969"/>
    <w:next w:val="969"/>
    <w:link w:val="969"/>
    <w:qFormat/>
    <w:pPr>
      <w:ind w:left="2100"/>
    </w:pPr>
  </w:style>
  <w:style w:type="paragraph" w:styleId="1025">
    <w:name w:val="正文文本缩进 3"/>
    <w:basedOn w:val="969"/>
    <w:next w:val="1025"/>
    <w:link w:val="1026"/>
    <w:qFormat/>
    <w:pPr>
      <w:ind w:left="720" w:firstLine="480"/>
      <w:jc w:val="left"/>
      <w:spacing w:before="120" w:line="22" w:lineRule="atLeast"/>
    </w:pPr>
    <w:rPr>
      <w:rFonts w:ascii="宋体"/>
      <w:sz w:val="24"/>
      <w:szCs w:val="20"/>
    </w:rPr>
  </w:style>
  <w:style w:type="character" w:styleId="1026">
    <w:name w:val="正文文本缩进 3 Char"/>
    <w:next w:val="1026"/>
    <w:link w:val="1025"/>
    <w:qFormat/>
    <w:rPr>
      <w:rFonts w:ascii="宋体"/>
      <w:sz w:val="24"/>
    </w:rPr>
  </w:style>
  <w:style w:type="paragraph" w:styleId="1027">
    <w:name w:val="目录 2"/>
    <w:basedOn w:val="969"/>
    <w:next w:val="969"/>
    <w:link w:val="969"/>
    <w:uiPriority w:val="39"/>
    <w:qFormat/>
    <w:pPr>
      <w:ind w:left="420"/>
      <w:spacing w:line="312" w:lineRule="auto"/>
      <w:tabs>
        <w:tab w:val="right" w:pos="8937" w:leader="dot"/>
      </w:tabs>
    </w:pPr>
  </w:style>
  <w:style w:type="paragraph" w:styleId="1028">
    <w:name w:val="目录 9"/>
    <w:basedOn w:val="969"/>
    <w:next w:val="969"/>
    <w:link w:val="969"/>
    <w:qFormat/>
    <w:pPr>
      <w:ind w:left="3360"/>
    </w:pPr>
  </w:style>
  <w:style w:type="paragraph" w:styleId="1029">
    <w:name w:val="HTML 预设格式"/>
    <w:basedOn w:val="969"/>
    <w:next w:val="1029"/>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0">
    <w:name w:val="HTML 预设格式 Char"/>
    <w:next w:val="1030"/>
    <w:link w:val="1029"/>
    <w:qFormat/>
    <w:rPr>
      <w:rFonts w:ascii="宋体" w:hAnsi="宋体" w:cs="宋体"/>
      <w:sz w:val="24"/>
      <w:szCs w:val="24"/>
    </w:rPr>
  </w:style>
  <w:style w:type="paragraph" w:styleId="1031">
    <w:name w:val="普通(网站)"/>
    <w:basedOn w:val="969"/>
    <w:next w:val="1031"/>
    <w:link w:val="969"/>
    <w:uiPriority w:val="99"/>
    <w:unhideWhenUsed/>
    <w:qFormat/>
    <w:pPr>
      <w:jc w:val="left"/>
      <w:spacing w:before="100" w:beforeAutospacing="1" w:after="100" w:afterAutospacing="1"/>
      <w:widowControl/>
    </w:pPr>
    <w:rPr>
      <w:rFonts w:ascii="宋体" w:hAnsi="宋体" w:cs="宋体"/>
      <w:sz w:val="24"/>
    </w:rPr>
  </w:style>
  <w:style w:type="paragraph" w:styleId="1032">
    <w:name w:val="索引 1"/>
    <w:basedOn w:val="969"/>
    <w:next w:val="969"/>
    <w:link w:val="969"/>
    <w:qFormat/>
    <w:rPr>
      <w:szCs w:val="20"/>
    </w:rPr>
  </w:style>
  <w:style w:type="paragraph" w:styleId="1033">
    <w:name w:val="标题"/>
    <w:basedOn w:val="969"/>
    <w:next w:val="1033"/>
    <w:link w:val="1034"/>
    <w:qFormat/>
    <w:pPr>
      <w:jc w:val="center"/>
      <w:outlineLvl w:val="0"/>
    </w:pPr>
    <w:rPr>
      <w:b/>
      <w:sz w:val="32"/>
      <w:szCs w:val="20"/>
    </w:rPr>
  </w:style>
  <w:style w:type="character" w:styleId="1034">
    <w:name w:val="标题 Char1"/>
    <w:next w:val="1034"/>
    <w:link w:val="1033"/>
    <w:qFormat/>
    <w:rPr>
      <w:b/>
      <w:sz w:val="32"/>
    </w:rPr>
  </w:style>
  <w:style w:type="paragraph" w:styleId="1035">
    <w:name w:val="批注主题"/>
    <w:basedOn w:val="996"/>
    <w:next w:val="996"/>
    <w:link w:val="1036"/>
    <w:qFormat/>
    <w:rPr>
      <w:b/>
      <w:bCs/>
    </w:rPr>
  </w:style>
  <w:style w:type="character" w:styleId="1036">
    <w:name w:val="批注主题 Char"/>
    <w:next w:val="1036"/>
    <w:link w:val="1035"/>
    <w:qFormat/>
    <w:rPr>
      <w:rFonts w:ascii="Times New Roman" w:hAnsi="Times New Roman" w:eastAsia="宋体" w:cs="Times New Roman"/>
      <w:b/>
      <w:bCs/>
      <w:sz w:val="21"/>
      <w:szCs w:val="24"/>
      <w:lang w:val="en-US" w:eastAsia="zh-CN" w:bidi="ar-SA"/>
    </w:rPr>
  </w:style>
  <w:style w:type="paragraph" w:styleId="1037">
    <w:name w:val="正文首行缩进"/>
    <w:basedOn w:val="1000"/>
    <w:next w:val="1037"/>
    <w:link w:val="969"/>
    <w:uiPriority w:val="99"/>
    <w:qFormat/>
    <w:pPr>
      <w:ind w:firstLine="420"/>
      <w:tabs>
        <w:tab w:val="left" w:pos="567" w:leader="none"/>
      </w:tabs>
    </w:pPr>
  </w:style>
  <w:style w:type="paragraph" w:styleId="1038">
    <w:name w:val="正文首行缩进 2"/>
    <w:basedOn w:val="1002"/>
    <w:next w:val="1038"/>
    <w:link w:val="1039"/>
    <w:qFormat/>
    <w:pPr>
      <w:ind w:left="420" w:firstLine="420"/>
      <w:spacing w:after="120" w:line="480" w:lineRule="exact"/>
    </w:pPr>
    <w:rPr>
      <w:szCs w:val="20"/>
    </w:rPr>
  </w:style>
  <w:style w:type="character" w:styleId="1039">
    <w:name w:val="正文首行缩进 2 Char"/>
    <w:next w:val="1039"/>
    <w:link w:val="1038"/>
    <w:qFormat/>
    <w:rPr>
      <w:rFonts w:eastAsia="宋体"/>
      <w:sz w:val="24"/>
      <w:szCs w:val="24"/>
      <w:lang w:val="en-US" w:eastAsia="zh-CN" w:bidi="ar-SA"/>
    </w:rPr>
  </w:style>
  <w:style w:type="table" w:styleId="1040">
    <w:name w:val="网格型"/>
    <w:basedOn w:val="980"/>
    <w:next w:val="1040"/>
    <w:link w:val="969"/>
    <w:uiPriority w:val="39"/>
    <w:qFormat/>
    <w:tblPr/>
  </w:style>
  <w:style w:type="table" w:styleId="1041">
    <w:name w:val="中等深浅网格 1 - 强调文字颜色 2"/>
    <w:basedOn w:val="980"/>
    <w:next w:val="1041"/>
    <w:link w:val="969"/>
    <w:qFormat/>
    <w:rPr>
      <w:sz w:val="21"/>
      <w:szCs w:val="24"/>
    </w:rPr>
    <w:tblPr/>
  </w:style>
  <w:style w:type="character" w:styleId="1042">
    <w:name w:val="要点"/>
    <w:basedOn w:val="979"/>
    <w:next w:val="1042"/>
    <w:link w:val="969"/>
    <w:qFormat/>
    <w:rPr>
      <w:b/>
      <w:bCs/>
    </w:rPr>
  </w:style>
  <w:style w:type="character" w:styleId="1043">
    <w:name w:val="页码"/>
    <w:next w:val="1043"/>
    <w:link w:val="969"/>
    <w:qFormat/>
  </w:style>
  <w:style w:type="character" w:styleId="1044">
    <w:name w:val="已访问的超链接"/>
    <w:next w:val="1044"/>
    <w:link w:val="969"/>
    <w:qFormat/>
    <w:rPr>
      <w:color w:val="333333"/>
      <w:u w:val="none"/>
    </w:rPr>
  </w:style>
  <w:style w:type="character" w:styleId="1045">
    <w:name w:val="强调"/>
    <w:next w:val="1045"/>
    <w:link w:val="969"/>
    <w:qFormat/>
    <w:rPr>
      <w:color w:val="cc0033"/>
    </w:rPr>
  </w:style>
  <w:style w:type="character" w:styleId="1046">
    <w:name w:val="超链接"/>
    <w:next w:val="1046"/>
    <w:link w:val="969"/>
    <w:uiPriority w:val="99"/>
    <w:qFormat/>
    <w:rPr>
      <w:color w:val="333333"/>
      <w:u w:val="none"/>
    </w:rPr>
  </w:style>
  <w:style w:type="character" w:styleId="1047">
    <w:name w:val="批注引用"/>
    <w:next w:val="1047"/>
    <w:link w:val="969"/>
    <w:uiPriority w:val="99"/>
    <w:qFormat/>
    <w:rPr>
      <w:sz w:val="21"/>
      <w:szCs w:val="21"/>
    </w:rPr>
  </w:style>
  <w:style w:type="character" w:styleId="1048">
    <w:name w:val="HTML 引文"/>
    <w:next w:val="1048"/>
    <w:link w:val="969"/>
    <w:qFormat/>
    <w:rPr>
      <w:i/>
      <w:iCs/>
    </w:rPr>
  </w:style>
  <w:style w:type="character" w:styleId="1049">
    <w:name w:val="列出段落 Char"/>
    <w:next w:val="1049"/>
    <w:link w:val="969"/>
    <w:qFormat/>
    <w:rPr>
      <w:rFonts w:ascii="Calibri" w:hAnsi="Calibri" w:eastAsia="宋体"/>
      <w:sz w:val="21"/>
      <w:szCs w:val="22"/>
      <w:lang w:val="en-US" w:eastAsia="zh-CN" w:bidi="ar-SA"/>
    </w:rPr>
  </w:style>
  <w:style w:type="character" w:styleId="1050">
    <w:name w:val="标题 Char"/>
    <w:next w:val="1050"/>
    <w:link w:val="969"/>
    <w:qFormat/>
    <w:rPr>
      <w:b/>
      <w:sz w:val="32"/>
    </w:rPr>
  </w:style>
  <w:style w:type="character" w:styleId="1051">
    <w:name w:val="页眉 Char"/>
    <w:next w:val="1051"/>
    <w:link w:val="969"/>
    <w:qFormat/>
    <w:rPr>
      <w:rFonts w:eastAsia="宋体"/>
      <w:sz w:val="18"/>
      <w:szCs w:val="18"/>
      <w:lang w:val="en-US" w:eastAsia="zh-CN" w:bidi="ar-SA"/>
    </w:rPr>
  </w:style>
  <w:style w:type="character" w:styleId="1052">
    <w:name w:val="grame"/>
    <w:basedOn w:val="979"/>
    <w:next w:val="1052"/>
    <w:link w:val="969"/>
  </w:style>
  <w:style w:type="character" w:styleId="1053">
    <w:name w:val="普通文字1 Char1"/>
    <w:next w:val="1053"/>
    <w:link w:val="969"/>
    <w:qFormat/>
    <w:rPr>
      <w:rFonts w:ascii="宋体" w:hAnsi="Courier New" w:eastAsia="宋体"/>
      <w:sz w:val="21"/>
      <w:lang w:val="en-US" w:eastAsia="zh-CN" w:bidi="ar-SA"/>
    </w:rPr>
  </w:style>
  <w:style w:type="character" w:styleId="1054">
    <w:name w:val="标题 2 Char Char"/>
    <w:next w:val="1054"/>
    <w:link w:val="969"/>
    <w:qFormat/>
    <w:rPr>
      <w:rFonts w:ascii="Arial" w:hAnsi="Arial" w:eastAsia="黑体"/>
      <w:b/>
      <w:bCs/>
      <w:sz w:val="32"/>
      <w:szCs w:val="32"/>
      <w:lang w:val="en-US" w:eastAsia="zh-CN" w:bidi="ar-SA"/>
    </w:rPr>
  </w:style>
  <w:style w:type="character" w:styleId="1055">
    <w:name w:val="正文大标题 Char"/>
    <w:next w:val="1055"/>
    <w:link w:val="1056"/>
    <w:qFormat/>
    <w:rPr>
      <w:rFonts w:ascii="宋体" w:hAnsi="宋体"/>
      <w:b/>
      <w:color w:val="000000"/>
      <w:sz w:val="28"/>
      <w:szCs w:val="21"/>
    </w:rPr>
  </w:style>
  <w:style w:type="paragraph" w:styleId="1056">
    <w:name w:val="正文大标题"/>
    <w:basedOn w:val="1057"/>
    <w:next w:val="983"/>
    <w:link w:val="1055"/>
    <w:qFormat/>
    <w:pPr>
      <w:jc w:val="center"/>
    </w:pPr>
    <w:rPr>
      <w:i w:val="0"/>
      <w:color w:val="000000"/>
      <w:sz w:val="28"/>
      <w:szCs w:val="21"/>
    </w:rPr>
  </w:style>
  <w:style w:type="paragraph" w:styleId="1057">
    <w:name w:val="正文小标题"/>
    <w:basedOn w:val="969"/>
    <w:next w:val="983"/>
    <w:link w:val="1058"/>
    <w:qFormat/>
    <w:pPr>
      <w:ind w:firstLine="482"/>
      <w:jc w:val="left"/>
      <w:spacing w:before="312" w:after="312"/>
    </w:pPr>
    <w:rPr>
      <w:rFonts w:ascii="宋体" w:hAnsi="宋体"/>
      <w:b/>
      <w:i/>
      <w:color w:val="ff0000"/>
      <w:sz w:val="24"/>
      <w:szCs w:val="20"/>
    </w:rPr>
  </w:style>
  <w:style w:type="character" w:styleId="1058">
    <w:name w:val="正文小标题 Char"/>
    <w:next w:val="1058"/>
    <w:link w:val="1057"/>
    <w:qFormat/>
    <w:rPr>
      <w:rFonts w:ascii="宋体" w:hAnsi="宋体"/>
      <w:b/>
      <w:i/>
      <w:color w:val="ff0000"/>
      <w:sz w:val="24"/>
    </w:rPr>
  </w:style>
  <w:style w:type="character" w:styleId="1059">
    <w:name w:val="正文文本缩进 Char1"/>
    <w:next w:val="1059"/>
    <w:link w:val="1060"/>
    <w:qFormat/>
    <w:rPr>
      <w:rFonts w:ascii="宋体" w:hAnsi="宋体" w:eastAsia="宋体"/>
      <w:sz w:val="24"/>
      <w:szCs w:val="24"/>
      <w:lang w:bidi="ar-SA"/>
    </w:rPr>
  </w:style>
  <w:style w:type="paragraph" w:styleId="1060">
    <w:name w:val="正文文本缩进1"/>
    <w:basedOn w:val="969"/>
    <w:next w:val="1060"/>
    <w:link w:val="1059"/>
    <w:qFormat/>
    <w:pPr>
      <w:ind w:firstLine="480"/>
      <w:spacing w:line="480" w:lineRule="exact"/>
    </w:pPr>
    <w:rPr>
      <w:rFonts w:ascii="宋体" w:hAnsi="宋体"/>
      <w:sz w:val="24"/>
    </w:rPr>
  </w:style>
  <w:style w:type="character" w:styleId="1061">
    <w:name w:val="txt"/>
    <w:next w:val="1061"/>
    <w:link w:val="969"/>
    <w:qFormat/>
  </w:style>
  <w:style w:type="character" w:styleId="1062">
    <w:name w:val="Char Char111"/>
    <w:next w:val="1062"/>
    <w:link w:val="969"/>
    <w:qFormat/>
    <w:rPr>
      <w:rFonts w:ascii="宋体" w:eastAsia="宋体"/>
      <w:b/>
      <w:sz w:val="24"/>
      <w:u w:val="single"/>
      <w:lang w:val="en-US" w:eastAsia="zh-CN" w:bidi="ar-SA"/>
    </w:rPr>
  </w:style>
  <w:style w:type="character" w:styleId="1063">
    <w:name w:val="正文重点 Char"/>
    <w:next w:val="1063"/>
    <w:link w:val="1064"/>
    <w:qFormat/>
    <w:rPr>
      <w:b/>
      <w:sz w:val="24"/>
    </w:rPr>
  </w:style>
  <w:style w:type="paragraph" w:styleId="1064">
    <w:name w:val="正文重点"/>
    <w:basedOn w:val="969"/>
    <w:next w:val="1064"/>
    <w:link w:val="1063"/>
    <w:qFormat/>
    <w:pPr>
      <w:ind w:firstLine="482"/>
      <w:jc w:val="left"/>
      <w:spacing w:line="360" w:lineRule="auto"/>
    </w:pPr>
    <w:rPr>
      <w:b/>
      <w:sz w:val="24"/>
      <w:szCs w:val="20"/>
    </w:rPr>
  </w:style>
  <w:style w:type="character" w:styleId="1065">
    <w:name w:val="正文格式 Char"/>
    <w:next w:val="1065"/>
    <w:link w:val="1066"/>
    <w:qFormat/>
    <w:rPr>
      <w:rFonts w:ascii="宋体" w:hAnsi="宋体"/>
      <w:sz w:val="24"/>
      <w:szCs w:val="24"/>
      <w:lang w:val="en-GB"/>
    </w:rPr>
  </w:style>
  <w:style w:type="paragraph" w:styleId="1066">
    <w:name w:val="正文格式"/>
    <w:basedOn w:val="969"/>
    <w:next w:val="1066"/>
    <w:link w:val="1065"/>
    <w:qFormat/>
    <w:pPr>
      <w:ind w:firstLine="480"/>
      <w:spacing w:line="360" w:lineRule="auto"/>
    </w:pPr>
    <w:rPr>
      <w:rFonts w:ascii="宋体" w:hAnsi="宋体"/>
      <w:sz w:val="24"/>
      <w:lang w:val="en-GB"/>
    </w:rPr>
  </w:style>
  <w:style w:type="character" w:styleId="1067">
    <w:name w:val="未处理的提及"/>
    <w:next w:val="1067"/>
    <w:link w:val="969"/>
    <w:uiPriority w:val="99"/>
    <w:unhideWhenUsed/>
    <w:rPr>
      <w:color w:val="605e5c"/>
      <w:shd w:val="clear" w:color="auto" w:fill="e1dfdd"/>
    </w:rPr>
  </w:style>
  <w:style w:type="character" w:styleId="1068">
    <w:name w:val="bjh-p"/>
    <w:next w:val="1068"/>
    <w:link w:val="969"/>
    <w:qFormat/>
  </w:style>
  <w:style w:type="character" w:styleId="1069">
    <w:name w:val="注释 Char"/>
    <w:next w:val="1069"/>
    <w:link w:val="1070"/>
    <w:qFormat/>
    <w:rPr>
      <w:rFonts w:ascii="宋体" w:hAnsi="宋体"/>
      <w:sz w:val="21"/>
      <w:szCs w:val="21"/>
    </w:rPr>
  </w:style>
  <w:style w:type="paragraph" w:styleId="1070">
    <w:name w:val="注释"/>
    <w:basedOn w:val="969"/>
    <w:next w:val="1070"/>
    <w:link w:val="1069"/>
    <w:qFormat/>
    <w:pPr>
      <w:ind w:left="420" w:hanging="420"/>
      <w:jc w:val="left"/>
    </w:pPr>
    <w:rPr>
      <w:rFonts w:ascii="宋体" w:hAnsi="宋体"/>
      <w:szCs w:val="21"/>
    </w:rPr>
  </w:style>
  <w:style w:type="character" w:styleId="1071">
    <w:name w:val="street-address"/>
    <w:next w:val="1071"/>
    <w:link w:val="969"/>
    <w:qFormat/>
  </w:style>
  <w:style w:type="character" w:styleId="1072">
    <w:name w:val="c21"/>
    <w:next w:val="1072"/>
    <w:link w:val="969"/>
    <w:qFormat/>
    <w:rPr>
      <w:rFonts w:ascii="ˎ̥" w:hAnsi="ˎ̥"/>
      <w:color w:val="000000"/>
      <w:sz w:val="20"/>
      <w:szCs w:val="20"/>
      <w:u w:val="none"/>
    </w:rPr>
  </w:style>
  <w:style w:type="character" w:styleId="1073">
    <w:name w:val="title4"/>
    <w:next w:val="1073"/>
    <w:link w:val="969"/>
    <w:qFormat/>
    <w:rPr>
      <w:b/>
      <w:bCs/>
      <w:color w:val="1d87b3"/>
      <w:sz w:val="15"/>
      <w:szCs w:val="15"/>
    </w:rPr>
  </w:style>
  <w:style w:type="character" w:styleId="1074">
    <w:name w:val="正文缩进 Char"/>
    <w:next w:val="1074"/>
    <w:link w:val="969"/>
    <w:qFormat/>
    <w:rPr>
      <w:rFonts w:ascii="宋体" w:eastAsia="宋体"/>
      <w:sz w:val="24"/>
      <w:szCs w:val="24"/>
      <w:lang w:val="en-US" w:eastAsia="zh-CN" w:bidi="ar-SA"/>
    </w:rPr>
  </w:style>
  <w:style w:type="character" w:styleId="1075">
    <w:name w:val="纯文本 字符"/>
    <w:next w:val="1075"/>
    <w:link w:val="969"/>
    <w:uiPriority w:val="99"/>
    <w:qFormat/>
    <w:rPr>
      <w:rFonts w:ascii="宋体" w:hAnsi="Courier New" w:eastAsia="宋体" w:cs="Times New Roman"/>
      <w:sz w:val="21"/>
      <w:szCs w:val="21"/>
      <w:lang w:val="en-US" w:eastAsia="zh-CN" w:bidi="ar-SA"/>
    </w:rPr>
  </w:style>
  <w:style w:type="character" w:styleId="1076">
    <w:name w:val="纯文本 Char1"/>
    <w:next w:val="1076"/>
    <w:link w:val="969"/>
    <w:qFormat/>
    <w:rPr>
      <w:rFonts w:ascii="宋体" w:hAnsi="Courier New" w:eastAsia="宋体"/>
      <w:sz w:val="21"/>
      <w:lang w:val="en-US" w:eastAsia="zh-CN" w:bidi="ar-SA"/>
    </w:rPr>
  </w:style>
  <w:style w:type="character" w:styleId="1077">
    <w:name w:val="Char Char11"/>
    <w:next w:val="1077"/>
    <w:link w:val="969"/>
    <w:qFormat/>
    <w:rPr>
      <w:rFonts w:ascii="宋体" w:eastAsia="宋体"/>
      <w:b/>
      <w:sz w:val="24"/>
      <w:u w:val="single"/>
      <w:lang w:val="en-US" w:eastAsia="zh-CN" w:bidi="ar-SA"/>
    </w:rPr>
  </w:style>
  <w:style w:type="character" w:styleId="1078">
    <w:name w:val="chanpin1"/>
    <w:next w:val="1078"/>
    <w:link w:val="969"/>
    <w:qFormat/>
    <w:rPr>
      <w:rFonts w:ascii="ˎ̥" w:hAnsi="ˎ̥"/>
      <w:color w:val="000000"/>
      <w:sz w:val="20"/>
      <w:szCs w:val="20"/>
      <w:u w:val="none"/>
    </w:rPr>
  </w:style>
  <w:style w:type="character" w:styleId="1079">
    <w:name w:val="locality"/>
    <w:next w:val="1079"/>
    <w:link w:val="969"/>
    <w:qFormat/>
  </w:style>
  <w:style w:type="character" w:styleId="1080">
    <w:name w:val="纯文本 字符1"/>
    <w:next w:val="1080"/>
    <w:link w:val="969"/>
    <w:qFormat/>
    <w:rPr>
      <w:rFonts w:ascii="宋体" w:hAnsi="Courier New"/>
    </w:rPr>
  </w:style>
  <w:style w:type="character" w:styleId="1081">
    <w:name w:val="标题 2 Char"/>
    <w:next w:val="1081"/>
    <w:link w:val="969"/>
    <w:qFormat/>
    <w:rPr>
      <w:rFonts w:ascii="Arial" w:hAnsi="Arial" w:eastAsia="黑体"/>
      <w:b/>
      <w:sz w:val="30"/>
      <w:lang w:val="en-US" w:eastAsia="zh-CN" w:bidi="ar-SA"/>
    </w:rPr>
  </w:style>
  <w:style w:type="character" w:styleId="1082">
    <w:name w:val="标题 3 Char Char"/>
    <w:next w:val="1082"/>
    <w:link w:val="969"/>
    <w:qFormat/>
    <w:rPr>
      <w:rFonts w:eastAsia="宋体"/>
      <w:b/>
      <w:bCs/>
      <w:sz w:val="32"/>
      <w:szCs w:val="32"/>
      <w:lang w:val="en-US" w:eastAsia="zh-CN" w:bidi="ar-SA"/>
    </w:rPr>
  </w:style>
  <w:style w:type="character" w:styleId="1083">
    <w:name w:val="正文缩进 Char Char"/>
    <w:next w:val="1083"/>
    <w:link w:val="1084"/>
    <w:qFormat/>
    <w:rPr>
      <w:rFonts w:ascii="宋体" w:eastAsia="宋体"/>
      <w:color w:val="000000"/>
      <w:sz w:val="28"/>
      <w:lang w:bidi="ar-SA"/>
    </w:rPr>
  </w:style>
  <w:style w:type="paragraph" w:styleId="1084">
    <w:name w:val="正文缩进1"/>
    <w:basedOn w:val="969"/>
    <w:next w:val="1084"/>
    <w:link w:val="1083"/>
    <w:qFormat/>
    <w:pPr>
      <w:ind w:firstLine="567"/>
      <w:spacing w:line="480" w:lineRule="exact"/>
      <w:widowControl/>
    </w:pPr>
    <w:rPr>
      <w:rFonts w:ascii="宋体"/>
      <w:color w:val="000000"/>
      <w:sz w:val="28"/>
      <w:szCs w:val="20"/>
    </w:rPr>
  </w:style>
  <w:style w:type="character" w:styleId="1085">
    <w:name w:val="正文表格 Char"/>
    <w:next w:val="1085"/>
    <w:link w:val="1086"/>
    <w:qFormat/>
    <w:rPr>
      <w:rFonts w:ascii="宋体" w:hAnsi="宋体"/>
      <w:color w:val="000000"/>
      <w:sz w:val="21"/>
      <w:szCs w:val="21"/>
    </w:rPr>
  </w:style>
  <w:style w:type="paragraph" w:styleId="1086">
    <w:name w:val="正文表格"/>
    <w:basedOn w:val="969"/>
    <w:next w:val="1086"/>
    <w:link w:val="1085"/>
    <w:qFormat/>
    <w:pPr>
      <w:jc w:val="left"/>
    </w:pPr>
    <w:rPr>
      <w:rFonts w:ascii="宋体" w:hAnsi="宋体"/>
      <w:color w:val="000000"/>
      <w:szCs w:val="21"/>
    </w:rPr>
  </w:style>
  <w:style w:type="character" w:styleId="1087">
    <w:name w:val="批注文字 字符"/>
    <w:next w:val="1087"/>
    <w:link w:val="969"/>
    <w:uiPriority w:val="99"/>
    <w:qFormat/>
    <w:rPr>
      <w:rFonts w:ascii="Times New Roman" w:hAnsi="Times New Roman" w:eastAsia="宋体" w:cs="Times New Roman"/>
      <w:sz w:val="24"/>
      <w:lang w:val="en-US" w:eastAsia="zh-CN" w:bidi="ar-SA"/>
    </w:rPr>
  </w:style>
  <w:style w:type="character" w:styleId="1088">
    <w:name w:val="页脚 Char"/>
    <w:next w:val="1088"/>
    <w:link w:val="969"/>
    <w:qFormat/>
    <w:rPr>
      <w:rFonts w:ascii="宋体" w:eastAsia="宋体"/>
      <w:sz w:val="18"/>
      <w:lang w:val="en-US" w:eastAsia="zh-CN" w:bidi="ar-SA"/>
    </w:rPr>
  </w:style>
  <w:style w:type="character" w:styleId="1089">
    <w:name w:val="段1 Char"/>
    <w:next w:val="1089"/>
    <w:link w:val="969"/>
    <w:qFormat/>
    <w:rPr>
      <w:rFonts w:ascii="宋体" w:eastAsia="宋体"/>
      <w:sz w:val="24"/>
      <w:lang w:val="en-US" w:eastAsia="zh-CN" w:bidi="ar-SA"/>
    </w:rPr>
  </w:style>
  <w:style w:type="character" w:styleId="1090">
    <w:name w:val="标题 3 Char"/>
    <w:next w:val="1090"/>
    <w:link w:val="969"/>
    <w:qFormat/>
    <w:rPr>
      <w:rFonts w:ascii="宋体" w:eastAsia="宋体"/>
      <w:b/>
      <w:sz w:val="24"/>
      <w:u w:val="single"/>
      <w:lang w:val="en-US" w:eastAsia="zh-CN" w:bidi="ar-SA"/>
    </w:rPr>
  </w:style>
  <w:style w:type="character" w:styleId="1091">
    <w:name w:val="批注文字 Char"/>
    <w:next w:val="1091"/>
    <w:link w:val="969"/>
    <w:uiPriority w:val="99"/>
    <w:qFormat/>
    <w:rPr>
      <w:sz w:val="21"/>
      <w:szCs w:val="24"/>
    </w:rPr>
  </w:style>
  <w:style w:type="character" w:styleId="1092">
    <w:name w:val="列出段落 Char1"/>
    <w:next w:val="1092"/>
    <w:link w:val="1093"/>
    <w:uiPriority w:val="34"/>
    <w:qFormat/>
    <w:rPr>
      <w:rFonts w:ascii="Calibri" w:hAnsi="Calibri" w:eastAsia="宋体"/>
      <w:sz w:val="21"/>
      <w:szCs w:val="22"/>
      <w:lang w:val="en-US" w:eastAsia="zh-CN" w:bidi="ar-SA"/>
    </w:rPr>
  </w:style>
  <w:style w:type="paragraph" w:styleId="1093">
    <w:name w:val="列出段落"/>
    <w:basedOn w:val="969"/>
    <w:next w:val="1093"/>
    <w:link w:val="1092"/>
    <w:uiPriority w:val="34"/>
    <w:qFormat/>
    <w:pPr>
      <w:ind w:firstLine="420"/>
    </w:pPr>
    <w:rPr>
      <w:rFonts w:ascii="Calibri" w:hAnsi="Calibri"/>
      <w:szCs w:val="22"/>
    </w:rPr>
  </w:style>
  <w:style w:type="character" w:styleId="1094">
    <w:name w:val="apple-style-span"/>
    <w:next w:val="1094"/>
    <w:link w:val="969"/>
    <w:qFormat/>
    <w:rPr>
      <w:rFonts w:cs="Times New Roman"/>
    </w:rPr>
  </w:style>
  <w:style w:type="character" w:styleId="1095">
    <w:name w:val="black1"/>
    <w:next w:val="1095"/>
    <w:link w:val="969"/>
    <w:qFormat/>
    <w:rPr>
      <w:color w:val="000000"/>
    </w:rPr>
  </w:style>
  <w:style w:type="character" w:styleId="1096">
    <w:name w:val="中等深浅网格 1 - 强调文字颜色 2 Char"/>
    <w:next w:val="1096"/>
    <w:link w:val="1097"/>
    <w:qFormat/>
    <w:rPr>
      <w:sz w:val="21"/>
      <w:szCs w:val="24"/>
      <w:lang w:val="zh-CN" w:eastAsia="zh-CN" w:bidi="ar-SA"/>
    </w:rPr>
  </w:style>
  <w:style w:type="paragraph" w:styleId="1097">
    <w:name w:val="1"/>
    <w:next w:val="1097"/>
    <w:link w:val="1096"/>
    <w:qFormat/>
    <w:rPr>
      <w:sz w:val="21"/>
      <w:szCs w:val="24"/>
      <w:lang w:val="zh-CN" w:eastAsia="zh-CN" w:bidi="ar-SA"/>
    </w:rPr>
  </w:style>
  <w:style w:type="character" w:styleId="1098">
    <w:name w:val="成文日期 Char"/>
    <w:next w:val="1098"/>
    <w:link w:val="1099"/>
    <w:qFormat/>
    <w:rPr>
      <w:rFonts w:ascii="仿宋_GB2312" w:eastAsia="仿宋_GB2312"/>
      <w:sz w:val="32"/>
    </w:rPr>
  </w:style>
  <w:style w:type="paragraph" w:styleId="1099">
    <w:name w:val="成文日期"/>
    <w:basedOn w:val="969"/>
    <w:next w:val="1099"/>
    <w:link w:val="1098"/>
    <w:qFormat/>
    <w:pPr>
      <w:ind w:right="400" w:firstLine="200"/>
      <w:jc w:val="right"/>
      <w:spacing w:line="570" w:lineRule="exact"/>
    </w:pPr>
    <w:rPr>
      <w:rFonts w:ascii="仿宋_GB2312" w:eastAsia="仿宋_GB2312"/>
      <w:sz w:val="32"/>
      <w:szCs w:val="20"/>
    </w:rPr>
  </w:style>
  <w:style w:type="character" w:styleId="1100">
    <w:name w:val="正文文本缩进 Char"/>
    <w:next w:val="1100"/>
    <w:link w:val="969"/>
    <w:qFormat/>
    <w:rPr>
      <w:rFonts w:eastAsia="宋体"/>
      <w:sz w:val="24"/>
      <w:szCs w:val="24"/>
      <w:lang w:val="en-US" w:eastAsia="zh-CN" w:bidi="ar-SA"/>
    </w:rPr>
  </w:style>
  <w:style w:type="character" w:styleId="1101">
    <w:name w:val="chanpin拷贝"/>
    <w:next w:val="1101"/>
    <w:link w:val="969"/>
    <w:qFormat/>
  </w:style>
  <w:style w:type="character" w:styleId="1102">
    <w:name w:val="材料标题 Char"/>
    <w:next w:val="1102"/>
    <w:link w:val="1103"/>
    <w:qFormat/>
    <w:rPr>
      <w:rFonts w:ascii="方正小标宋简体" w:eastAsia="方正小标宋简体"/>
      <w:color w:val="000000"/>
      <w:sz w:val="44"/>
      <w:szCs w:val="44"/>
    </w:rPr>
  </w:style>
  <w:style w:type="paragraph" w:styleId="1103">
    <w:name w:val="材料标题"/>
    <w:basedOn w:val="969"/>
    <w:next w:val="1103"/>
    <w:link w:val="1102"/>
    <w:qFormat/>
    <w:pPr>
      <w:jc w:val="center"/>
      <w:spacing w:line="700" w:lineRule="exact"/>
    </w:pPr>
    <w:rPr>
      <w:rFonts w:ascii="方正小标宋简体" w:eastAsia="方正小标宋简体"/>
      <w:color w:val="000000"/>
      <w:sz w:val="44"/>
      <w:szCs w:val="44"/>
    </w:rPr>
  </w:style>
  <w:style w:type="paragraph" w:styleId="1104">
    <w:name w:val="Char"/>
    <w:basedOn w:val="969"/>
    <w:next w:val="1104"/>
    <w:link w:val="969"/>
    <w:qFormat/>
    <w:pPr>
      <w:tabs>
        <w:tab w:val="left" w:pos="360" w:leader="none"/>
      </w:tabs>
    </w:pPr>
    <w:rPr>
      <w:sz w:val="24"/>
    </w:rPr>
  </w:style>
  <w:style w:type="paragraph" w:styleId="1105">
    <w:name w:val="正文文本样式 加粗"/>
    <w:basedOn w:val="1106"/>
    <w:next w:val="1105"/>
    <w:link w:val="969"/>
    <w:qFormat/>
    <w:rPr>
      <w:b/>
    </w:rPr>
  </w:style>
  <w:style w:type="paragraph" w:styleId="1106">
    <w:name w:val="正文文本样式"/>
    <w:basedOn w:val="969"/>
    <w:next w:val="1106"/>
    <w:link w:val="969"/>
    <w:qFormat/>
    <w:pPr>
      <w:ind w:firstLine="482"/>
      <w:spacing w:line="360" w:lineRule="auto"/>
    </w:pPr>
    <w:rPr>
      <w:rFonts w:cs="宋体"/>
      <w:sz w:val="24"/>
      <w:szCs w:val="20"/>
    </w:rPr>
  </w:style>
  <w:style w:type="paragraph" w:styleId="1107">
    <w:name w:val="表格文字"/>
    <w:basedOn w:val="1002"/>
    <w:next w:val="1107"/>
    <w:link w:val="969"/>
    <w:qFormat/>
    <w:pPr>
      <w:ind w:firstLine="0"/>
      <w:spacing w:before="20" w:after="20" w:line="240" w:lineRule="auto"/>
    </w:pPr>
    <w:rPr>
      <w:rFonts w:ascii="Century Gothic" w:hAnsi="Century Gothic"/>
      <w:sz w:val="20"/>
      <w:szCs w:val="20"/>
    </w:rPr>
  </w:style>
  <w:style w:type="paragraph" w:styleId="1108">
    <w:name w:val="xl29"/>
    <w:basedOn w:val="969"/>
    <w:next w:val="1108"/>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9">
    <w:name w:val="普通(网站)1"/>
    <w:basedOn w:val="969"/>
    <w:next w:val="1109"/>
    <w:link w:val="969"/>
    <w:uiPriority w:val="99"/>
    <w:unhideWhenUsed/>
    <w:qFormat/>
    <w:pPr>
      <w:jc w:val="left"/>
      <w:spacing w:before="100" w:beforeAutospacing="1" w:after="100" w:afterAutospacing="1"/>
      <w:widowControl/>
    </w:pPr>
    <w:rPr>
      <w:rFonts w:ascii="宋体" w:hAnsi="宋体" w:cs="宋体"/>
      <w:sz w:val="24"/>
    </w:rPr>
  </w:style>
  <w:style w:type="paragraph" w:styleId="1110">
    <w:name w:val="xl31"/>
    <w:basedOn w:val="969"/>
    <w:next w:val="1110"/>
    <w:link w:val="9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1">
    <w:name w:val="xl34"/>
    <w:basedOn w:val="969"/>
    <w:next w:val="1111"/>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2">
    <w:name w:val="正文 + 宋体"/>
    <w:basedOn w:val="969"/>
    <w:next w:val="1112"/>
    <w:link w:val="969"/>
    <w:qFormat/>
    <w:pPr>
      <w:ind w:left="360" w:hanging="360"/>
      <w:jc w:val="left"/>
      <w:widowControl/>
    </w:pPr>
    <w:rPr>
      <w:rFonts w:ascii="宋体" w:hAnsi="宋体" w:cs="宋体"/>
      <w:b/>
      <w:bCs/>
      <w:color w:val="000000"/>
      <w:sz w:val="18"/>
      <w:szCs w:val="18"/>
    </w:rPr>
  </w:style>
  <w:style w:type="paragraph" w:styleId="1113">
    <w:name w:val="Char Char4"/>
    <w:basedOn w:val="969"/>
    <w:next w:val="1113"/>
    <w:link w:val="969"/>
    <w:qFormat/>
    <w:pPr>
      <w:jc w:val="center"/>
      <w:spacing w:line="400" w:lineRule="exact"/>
      <w:widowControl/>
    </w:pPr>
  </w:style>
  <w:style w:type="paragraph" w:styleId="1114">
    <w:name w:val="xl40"/>
    <w:basedOn w:val="969"/>
    <w:next w:val="1114"/>
    <w:link w:val="9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name w:val="Char Char Char Char Char Char Char1"/>
    <w:basedOn w:val="969"/>
    <w:next w:val="1115"/>
    <w:link w:val="969"/>
    <w:qFormat/>
    <w:pPr>
      <w:ind w:firstLine="200"/>
      <w:spacing w:line="360" w:lineRule="auto"/>
    </w:pPr>
    <w:rPr>
      <w:rFonts w:eastAsia="仿宋_GB2312"/>
      <w:sz w:val="24"/>
    </w:rPr>
  </w:style>
  <w:style w:type="paragraph" w:styleId="1116">
    <w:name w:val="??"/>
    <w:next w:val="1116"/>
    <w:link w:val="969"/>
    <w:qFormat/>
    <w:pPr>
      <w:jc w:val="both"/>
      <w:widowControl w:val="off"/>
    </w:pPr>
    <w:rPr>
      <w:sz w:val="21"/>
      <w:lang w:val="en-US" w:eastAsia="en-US" w:bidi="ar-SA"/>
    </w:rPr>
  </w:style>
  <w:style w:type="paragraph" w:styleId="1117">
    <w:name w:val="列出段落1"/>
    <w:basedOn w:val="969"/>
    <w:next w:val="1117"/>
    <w:link w:val="969"/>
    <w:qFormat/>
    <w:pPr>
      <w:ind w:firstLine="420"/>
    </w:pPr>
    <w:rPr>
      <w:rFonts w:ascii="Calibri" w:hAnsi="Calibri"/>
      <w:szCs w:val="22"/>
    </w:rPr>
  </w:style>
  <w:style w:type="paragraph" w:styleId="1118">
    <w:name w:val="Char2 Char Char Char Char Char Char"/>
    <w:basedOn w:val="969"/>
    <w:next w:val="1118"/>
    <w:link w:val="969"/>
    <w:qFormat/>
    <w:pPr>
      <w:jc w:val="center"/>
      <w:spacing w:line="400" w:lineRule="exact"/>
      <w:widowControl/>
    </w:pPr>
  </w:style>
  <w:style w:type="paragraph" w:styleId="1119">
    <w:name w:val="default"/>
    <w:basedOn w:val="969"/>
    <w:next w:val="1119"/>
    <w:link w:val="969"/>
    <w:qFormat/>
    <w:pPr>
      <w:jc w:val="left"/>
      <w:spacing w:before="100" w:beforeAutospacing="1" w:after="100" w:afterAutospacing="1"/>
      <w:widowControl/>
    </w:pPr>
    <w:rPr>
      <w:rFonts w:ascii="宋体" w:hAnsi="宋体" w:cs="宋体"/>
      <w:sz w:val="24"/>
    </w:rPr>
  </w:style>
  <w:style w:type="paragraph" w:styleId="1120">
    <w:name w:val="xl24"/>
    <w:basedOn w:val="969"/>
    <w:next w:val="1120"/>
    <w:link w:val="9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1">
    <w:name w:val="缺省文本"/>
    <w:basedOn w:val="969"/>
    <w:next w:val="1121"/>
    <w:link w:val="969"/>
    <w:qFormat/>
    <w:pPr>
      <w:jc w:val="left"/>
    </w:pPr>
    <w:rPr>
      <w:sz w:val="24"/>
    </w:rPr>
  </w:style>
  <w:style w:type="paragraph" w:styleId="1122">
    <w:name w:val="Char Char Char Char Char Char Char Char Char Char"/>
    <w:basedOn w:val="969"/>
    <w:next w:val="1122"/>
    <w:link w:val="969"/>
    <w:qFormat/>
  </w:style>
  <w:style w:type="paragraph" w:styleId="1123">
    <w:name w:val="列出段落2"/>
    <w:basedOn w:val="969"/>
    <w:next w:val="1123"/>
    <w:link w:val="969"/>
    <w:qFormat/>
    <w:pPr>
      <w:ind w:firstLine="420"/>
    </w:pPr>
    <w:rPr>
      <w:rFonts w:ascii="Calibri" w:hAnsi="Calibri"/>
      <w:szCs w:val="22"/>
    </w:rPr>
  </w:style>
  <w:style w:type="paragraph" w:styleId="1124">
    <w:name w:val="Char Char Char Char Char Char Char"/>
    <w:basedOn w:val="969"/>
    <w:next w:val="1124"/>
    <w:link w:val="969"/>
    <w:qFormat/>
    <w:pPr>
      <w:ind w:firstLine="200"/>
      <w:spacing w:line="360" w:lineRule="auto"/>
    </w:pPr>
    <w:rPr>
      <w:rFonts w:eastAsia="仿宋_GB2312"/>
      <w:sz w:val="24"/>
    </w:rPr>
  </w:style>
  <w:style w:type="paragraph" w:styleId="1125">
    <w:name w:val="Char1 Char Char Char1"/>
    <w:basedOn w:val="969"/>
    <w:next w:val="1125"/>
    <w:link w:val="969"/>
    <w:qFormat/>
    <w:rPr>
      <w:rFonts w:ascii="Tahoma" w:hAnsi="Tahoma" w:cs="仿宋_GB2312"/>
      <w:sz w:val="24"/>
      <w:szCs w:val="28"/>
    </w:rPr>
  </w:style>
  <w:style w:type="paragraph" w:styleId="1126">
    <w:name w:val="1 Char Char Char Char"/>
    <w:basedOn w:val="969"/>
    <w:next w:val="1126"/>
    <w:link w:val="969"/>
    <w:qFormat/>
    <w:rPr>
      <w:rFonts w:ascii="Tahoma" w:hAnsi="Tahoma"/>
      <w:sz w:val="24"/>
      <w:szCs w:val="20"/>
    </w:rPr>
  </w:style>
  <w:style w:type="paragraph" w:styleId="1127">
    <w:name w:val="Char Char Char Char Char Char Char Char Char Char Char Char Char Char Char Char1"/>
    <w:basedOn w:val="969"/>
    <w:next w:val="1127"/>
    <w:link w:val="969"/>
    <w:qFormat/>
    <w:pPr>
      <w:jc w:val="center"/>
      <w:spacing w:after="160" w:line="240" w:lineRule="exact"/>
      <w:widowControl/>
    </w:pPr>
    <w:rPr>
      <w:rFonts w:ascii="宋体" w:hAnsi="宋体"/>
      <w:b/>
      <w:sz w:val="30"/>
      <w:szCs w:val="30"/>
      <w:lang w:eastAsia="en-US"/>
    </w:rPr>
  </w:style>
  <w:style w:type="paragraph" w:styleId="1128">
    <w:name w:val="项目编号3"/>
    <w:basedOn w:val="1106"/>
    <w:next w:val="1128"/>
    <w:link w:val="969"/>
    <w:qFormat/>
    <w:pPr>
      <w:numPr>
        <w:ilvl w:val="0"/>
        <w:numId w:val="1"/>
      </w:numPr>
    </w:pPr>
  </w:style>
  <w:style w:type="paragraph" w:styleId="1129">
    <w:name w:val="样式2"/>
    <w:basedOn w:val="1032"/>
    <w:next w:val="1129"/>
    <w:link w:val="969"/>
    <w:qFormat/>
    <w:pPr>
      <w:jc w:val="center"/>
      <w:spacing w:line="360" w:lineRule="auto"/>
    </w:pPr>
    <w:rPr>
      <w:sz w:val="24"/>
    </w:rPr>
  </w:style>
  <w:style w:type="paragraph" w:styleId="1130">
    <w:name w:val="xl49"/>
    <w:basedOn w:val="969"/>
    <w:next w:val="1130"/>
    <w:link w:val="9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1">
    <w:name w:val="字元 字元"/>
    <w:basedOn w:val="969"/>
    <w:next w:val="1131"/>
    <w:link w:val="969"/>
    <w:qFormat/>
    <w:rPr>
      <w:rFonts w:ascii="Tahoma" w:hAnsi="Tahoma"/>
      <w:sz w:val="24"/>
      <w:szCs w:val="20"/>
    </w:rPr>
  </w:style>
  <w:style w:type="paragraph" w:styleId="1132">
    <w:name w:val="默认段落字体 Para Char Char Char Char"/>
    <w:basedOn w:val="969"/>
    <w:next w:val="1132"/>
    <w:link w:val="969"/>
    <w:qFormat/>
    <w:rPr>
      <w:rFonts w:ascii="Arial" w:hAnsi="Arial" w:cs="Arial"/>
      <w:szCs w:val="21"/>
    </w:rPr>
  </w:style>
  <w:style w:type="paragraph" w:styleId="1133">
    <w:name w:val="Char Char Char1 Char"/>
    <w:basedOn w:val="969"/>
    <w:next w:val="1133"/>
    <w:link w:val="969"/>
    <w:qFormat/>
    <w:rPr>
      <w:rFonts w:ascii="Tahoma" w:hAnsi="Tahoma"/>
      <w:sz w:val="24"/>
      <w:szCs w:val="20"/>
    </w:rPr>
  </w:style>
  <w:style w:type="paragraph" w:styleId="1134">
    <w:name w:val="xl23"/>
    <w:basedOn w:val="969"/>
    <w:next w:val="1134"/>
    <w:link w:val="969"/>
    <w:qFormat/>
    <w:pPr>
      <w:spacing w:before="100" w:beforeAutospacing="1" w:after="100" w:afterAutospacing="1" w:line="360" w:lineRule="auto"/>
      <w:widowControl/>
    </w:pPr>
    <w:rPr>
      <w:sz w:val="24"/>
      <w:szCs w:val="20"/>
    </w:rPr>
  </w:style>
  <w:style w:type="paragraph" w:styleId="1135">
    <w:name w:val="Char Char1 Char Char Char Char Char Char1"/>
    <w:basedOn w:val="969"/>
    <w:next w:val="1135"/>
    <w:link w:val="969"/>
    <w:qFormat/>
    <w:pPr>
      <w:jc w:val="left"/>
      <w:spacing w:after="160" w:line="240" w:lineRule="exact"/>
      <w:widowControl/>
    </w:pPr>
    <w:rPr>
      <w:rFonts w:ascii="Verdana" w:hAnsi="Verdana" w:eastAsia="仿宋_GB2312"/>
      <w:sz w:val="24"/>
      <w:szCs w:val="20"/>
      <w:lang w:eastAsia="en-US"/>
    </w:rPr>
  </w:style>
  <w:style w:type="paragraph" w:styleId="1136">
    <w:name w:val="xl51"/>
    <w:basedOn w:val="969"/>
    <w:next w:val="1136"/>
    <w:link w:val="9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name w:val="Char3 Char Char Char"/>
    <w:basedOn w:val="969"/>
    <w:next w:val="1137"/>
    <w:link w:val="969"/>
    <w:qFormat/>
    <w:rPr>
      <w:rFonts w:ascii="Tahoma" w:hAnsi="Tahoma"/>
      <w:sz w:val="24"/>
      <w:szCs w:val="20"/>
    </w:rPr>
  </w:style>
  <w:style w:type="paragraph" w:styleId="1138">
    <w:name w:val="项目编号1"/>
    <w:basedOn w:val="969"/>
    <w:next w:val="1138"/>
    <w:link w:val="969"/>
    <w:qFormat/>
    <w:pPr>
      <w:numPr>
        <w:ilvl w:val="0"/>
        <w:numId w:val="2"/>
      </w:numPr>
      <w:spacing w:before="100" w:beforeAutospacing="1" w:after="100" w:afterAutospacing="1" w:line="360" w:lineRule="auto"/>
    </w:pPr>
    <w:rPr>
      <w:sz w:val="24"/>
    </w:rPr>
  </w:style>
  <w:style w:type="paragraph" w:styleId="1139">
    <w:name w:val="样式 宋体 五号 行距: 单倍行距"/>
    <w:basedOn w:val="969"/>
    <w:next w:val="1139"/>
    <w:link w:val="969"/>
    <w:qFormat/>
    <w:pPr>
      <w:jc w:val="left"/>
    </w:pPr>
    <w:rPr>
      <w:rFonts w:ascii="宋体" w:hAnsi="宋体"/>
      <w:szCs w:val="20"/>
    </w:rPr>
  </w:style>
  <w:style w:type="paragraph" w:styleId="1140">
    <w:name w:val="xl44"/>
    <w:basedOn w:val="969"/>
    <w:next w:val="1140"/>
    <w:link w:val="9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1">
    <w:name w:val="无间隔"/>
    <w:next w:val="1141"/>
    <w:link w:val="969"/>
    <w:qFormat/>
    <w:pPr>
      <w:jc w:val="both"/>
      <w:widowControl w:val="off"/>
    </w:pPr>
    <w:rPr>
      <w:sz w:val="21"/>
      <w:szCs w:val="24"/>
      <w:lang w:val="en-US" w:eastAsia="zh-CN" w:bidi="ar-SA"/>
    </w:rPr>
  </w:style>
  <w:style w:type="paragraph" w:styleId="1142">
    <w:name w:val="正文须知-2级"/>
    <w:basedOn w:val="969"/>
    <w:next w:val="1142"/>
    <w:link w:val="969"/>
    <w:qFormat/>
    <w:pPr>
      <w:numPr>
        <w:ilvl w:val="1"/>
        <w:numId w:val="3"/>
      </w:numPr>
      <w:spacing w:line="300" w:lineRule="auto"/>
    </w:pPr>
    <w:rPr>
      <w:rFonts w:ascii="宋体" w:hAnsi="Calibri"/>
      <w:sz w:val="24"/>
      <w:szCs w:val="21"/>
    </w:rPr>
  </w:style>
  <w:style w:type="paragraph" w:styleId="1143">
    <w:name w:val="22222222222222"/>
    <w:basedOn w:val="969"/>
    <w:next w:val="1143"/>
    <w:link w:val="969"/>
    <w:qFormat/>
    <w:pPr>
      <w:ind w:firstLine="480"/>
      <w:jc w:val="left"/>
      <w:spacing w:line="360" w:lineRule="auto"/>
      <w:widowControl/>
    </w:pPr>
    <w:rPr>
      <w:color w:val="ff0000"/>
      <w:sz w:val="24"/>
      <w:szCs w:val="20"/>
    </w:rPr>
  </w:style>
  <w:style w:type="paragraph" w:styleId="1144">
    <w:name w:val="Char21"/>
    <w:basedOn w:val="969"/>
    <w:next w:val="1144"/>
    <w:link w:val="969"/>
    <w:qFormat/>
    <w:rPr>
      <w:rFonts w:ascii="Tahoma" w:hAnsi="Tahoma"/>
      <w:sz w:val="24"/>
      <w:szCs w:val="20"/>
    </w:rPr>
  </w:style>
  <w:style w:type="paragraph" w:styleId="1145">
    <w:name w:val="xl52"/>
    <w:basedOn w:val="969"/>
    <w:next w:val="1145"/>
    <w:link w:val="9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6">
    <w:name w:val="Char Char Char Char Char Char Char2"/>
    <w:basedOn w:val="969"/>
    <w:next w:val="1146"/>
    <w:link w:val="969"/>
    <w:qFormat/>
    <w:pPr>
      <w:ind w:firstLine="200"/>
      <w:spacing w:line="360" w:lineRule="auto"/>
    </w:pPr>
    <w:rPr>
      <w:rFonts w:eastAsia="仿宋_GB2312"/>
      <w:sz w:val="24"/>
    </w:rPr>
  </w:style>
  <w:style w:type="paragraph" w:styleId="1147">
    <w:name w:val="修订"/>
    <w:next w:val="1147"/>
    <w:link w:val="969"/>
    <w:uiPriority w:val="99"/>
    <w:unhideWhenUsed/>
    <w:rPr>
      <w:sz w:val="21"/>
      <w:szCs w:val="24"/>
      <w:lang w:val="en-US" w:eastAsia="zh-CN" w:bidi="ar-SA"/>
    </w:rPr>
  </w:style>
  <w:style w:type="paragraph" w:styleId="1148">
    <w:name w:val="正文须知-1级"/>
    <w:basedOn w:val="969"/>
    <w:next w:val="969"/>
    <w:link w:val="969"/>
    <w:qFormat/>
    <w:pPr>
      <w:numPr>
        <w:ilvl w:val="0"/>
        <w:numId w:val="3"/>
      </w:numPr>
      <w:spacing w:line="300" w:lineRule="auto"/>
    </w:pPr>
    <w:rPr>
      <w:rFonts w:ascii="宋体" w:hAnsi="Calibri"/>
      <w:sz w:val="24"/>
      <w:szCs w:val="21"/>
    </w:rPr>
  </w:style>
  <w:style w:type="paragraph" w:styleId="1149">
    <w:name w:val="xl36"/>
    <w:basedOn w:val="969"/>
    <w:next w:val="1149"/>
    <w:link w:val="9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name w:val="字元 字元1"/>
    <w:basedOn w:val="969"/>
    <w:next w:val="1150"/>
    <w:link w:val="969"/>
    <w:qFormat/>
    <w:rPr>
      <w:rFonts w:ascii="Tahoma" w:hAnsi="Tahoma"/>
      <w:sz w:val="24"/>
      <w:szCs w:val="20"/>
    </w:rPr>
  </w:style>
  <w:style w:type="paragraph" w:styleId="1151">
    <w:name w:val="xl32"/>
    <w:basedOn w:val="969"/>
    <w:next w:val="1151"/>
    <w:link w:val="9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章标题"/>
    <w:next w:val="969"/>
    <w:link w:val="969"/>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153">
    <w:name w:val="文档正文"/>
    <w:basedOn w:val="969"/>
    <w:next w:val="1153"/>
    <w:link w:val="969"/>
    <w:qFormat/>
    <w:pPr>
      <w:spacing w:before="120" w:after="120" w:line="180" w:lineRule="auto"/>
    </w:pPr>
    <w:rPr>
      <w:rFonts w:ascii="Arial" w:hAnsi="Arial"/>
      <w:szCs w:val="20"/>
    </w:rPr>
  </w:style>
  <w:style w:type="paragraph" w:styleId="1154">
    <w:name w:val="xl27"/>
    <w:basedOn w:val="969"/>
    <w:next w:val="1154"/>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5">
    <w:name w:val="Char Char Char Char Char Char Char Char Char Char2"/>
    <w:basedOn w:val="969"/>
    <w:next w:val="1155"/>
    <w:link w:val="969"/>
    <w:qFormat/>
    <w:rPr>
      <w:rFonts w:ascii="宋体" w:hAnsi="宋体" w:cs="Courier New"/>
      <w:sz w:val="32"/>
      <w:szCs w:val="32"/>
    </w:rPr>
  </w:style>
  <w:style w:type="paragraph" w:styleId="1156">
    <w:name w:val="_Style 160"/>
    <w:next w:val="1156"/>
    <w:link w:val="969"/>
    <w:qFormat/>
    <w:rPr>
      <w:sz w:val="21"/>
      <w:szCs w:val="24"/>
      <w:lang w:val="en-US" w:eastAsia="zh-CN" w:bidi="ar-SA"/>
    </w:rPr>
  </w:style>
  <w:style w:type="paragraph" w:styleId="1157">
    <w:name w:val="xl33"/>
    <w:basedOn w:val="969"/>
    <w:next w:val="1157"/>
    <w:link w:val="9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8">
    <w:name w:val="font9"/>
    <w:basedOn w:val="969"/>
    <w:next w:val="1158"/>
    <w:link w:val="969"/>
    <w:qFormat/>
    <w:pPr>
      <w:jc w:val="left"/>
      <w:spacing w:before="100" w:beforeAutospacing="1" w:after="100" w:afterAutospacing="1"/>
      <w:widowControl/>
    </w:pPr>
    <w:rPr>
      <w:rFonts w:hint="eastAsia" w:ascii="宋体" w:hAnsi="宋体" w:cs="Arial Unicode MS"/>
      <w:color w:val="000000"/>
      <w:sz w:val="20"/>
      <w:szCs w:val="20"/>
    </w:rPr>
  </w:style>
  <w:style w:type="paragraph" w:styleId="1159">
    <w:name w:val="四级条标题"/>
    <w:basedOn w:val="1160"/>
    <w:next w:val="969"/>
    <w:link w:val="969"/>
    <w:qFormat/>
    <w:pPr>
      <w:numPr>
        <w:ilvl w:val="4"/>
      </w:numPr>
      <w:ind w:left="0" w:hanging="840"/>
      <w:tabs>
        <w:tab w:val="left" w:pos="360" w:leader="none"/>
        <w:tab w:val="left" w:pos="840" w:leader="none"/>
      </w:tabs>
      <w:outlineLvl w:val="4"/>
    </w:pPr>
  </w:style>
  <w:style w:type="paragraph" w:styleId="1160">
    <w:name w:val="三级条标题"/>
    <w:basedOn w:val="1161"/>
    <w:next w:val="969"/>
    <w:link w:val="969"/>
    <w:qFormat/>
    <w:pPr>
      <w:numPr>
        <w:ilvl w:val="3"/>
        <w:numId w:val="4"/>
      </w:numPr>
      <w:ind w:left="0" w:hanging="840"/>
      <w:tabs>
        <w:tab w:val="left" w:pos="360" w:leader="none"/>
        <w:tab w:val="left" w:pos="840" w:leader="none"/>
      </w:tabs>
      <w:outlineLvl w:val="3"/>
    </w:pPr>
  </w:style>
  <w:style w:type="paragraph" w:styleId="1161">
    <w:name w:val="二级条标题"/>
    <w:basedOn w:val="1162"/>
    <w:next w:val="969"/>
    <w:link w:val="969"/>
    <w:qFormat/>
    <w:pPr>
      <w:numPr>
        <w:ilvl w:val="0"/>
        <w:numId w:val="0"/>
      </w:numPr>
      <w:ind w:hanging="840"/>
      <w:tabs>
        <w:tab w:val="left" w:pos="360" w:leader="none"/>
        <w:tab w:val="left" w:pos="840" w:leader="none"/>
      </w:tabs>
      <w:outlineLvl w:val="2"/>
    </w:pPr>
    <w:rPr>
      <w:rFonts w:ascii="宋体" w:eastAsia="宋体"/>
      <w:b w:val="0"/>
    </w:rPr>
  </w:style>
  <w:style w:type="paragraph" w:styleId="1162">
    <w:name w:val="一级条标题"/>
    <w:basedOn w:val="1152"/>
    <w:next w:val="969"/>
    <w:link w:val="969"/>
    <w:qFormat/>
    <w:pPr>
      <w:numPr>
        <w:ilvl w:val="1"/>
      </w:numPr>
      <w:ind w:left="0" w:hanging="840"/>
      <w:tabs>
        <w:tab w:val="left" w:pos="360" w:leader="none"/>
        <w:tab w:val="left" w:pos="840" w:leader="none"/>
      </w:tabs>
      <w:outlineLvl w:val="1"/>
    </w:pPr>
  </w:style>
  <w:style w:type="paragraph" w:styleId="1163">
    <w:name w:val="xl48"/>
    <w:basedOn w:val="969"/>
    <w:next w:val="1163"/>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4">
    <w:name w:val="xl45"/>
    <w:basedOn w:val="969"/>
    <w:next w:val="1164"/>
    <w:link w:val="9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5">
    <w:name w:val="xl28"/>
    <w:basedOn w:val="969"/>
    <w:next w:val="1165"/>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6">
    <w:name w:val="xl53"/>
    <w:basedOn w:val="969"/>
    <w:next w:val="1166"/>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7">
    <w:name w:val="xl25"/>
    <w:basedOn w:val="969"/>
    <w:next w:val="1167"/>
    <w:link w:val="9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xl42"/>
    <w:basedOn w:val="969"/>
    <w:next w:val="1168"/>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9">
    <w:name w:val="Char22"/>
    <w:basedOn w:val="969"/>
    <w:next w:val="1169"/>
    <w:link w:val="969"/>
    <w:qFormat/>
    <w:rPr>
      <w:rFonts w:ascii="Tahoma" w:hAnsi="Tahoma"/>
      <w:sz w:val="24"/>
      <w:szCs w:val="20"/>
    </w:rPr>
  </w:style>
  <w:style w:type="paragraph" w:styleId="1170">
    <w:name w:val="Char Char1 Char Char Char Char Char Char Char Char"/>
    <w:basedOn w:val="969"/>
    <w:next w:val="1170"/>
    <w:link w:val="969"/>
    <w:qFormat/>
    <w:pPr>
      <w:jc w:val="left"/>
      <w:spacing w:after="160" w:line="240" w:lineRule="exact"/>
      <w:widowControl/>
    </w:pPr>
    <w:rPr>
      <w:rFonts w:ascii="Verdana" w:hAnsi="Verdana"/>
      <w:sz w:val="20"/>
      <w:szCs w:val="20"/>
      <w:lang w:eastAsia="en-US"/>
    </w:rPr>
  </w:style>
  <w:style w:type="paragraph" w:styleId="1171">
    <w:name w:val="xl41"/>
    <w:basedOn w:val="969"/>
    <w:next w:val="1171"/>
    <w:link w:val="9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2">
    <w:name w:val="Revision"/>
    <w:next w:val="1172"/>
    <w:link w:val="969"/>
    <w:qFormat/>
    <w:rPr>
      <w:sz w:val="21"/>
      <w:szCs w:val="24"/>
      <w:lang w:val="en-US" w:eastAsia="zh-CN" w:bidi="ar-SA"/>
    </w:rPr>
  </w:style>
  <w:style w:type="paragraph" w:styleId="1173">
    <w:name w:val="无标题条"/>
    <w:next w:val="969"/>
    <w:link w:val="969"/>
    <w:qFormat/>
    <w:pPr>
      <w:jc w:val="both"/>
    </w:pPr>
    <w:rPr>
      <w:sz w:val="21"/>
      <w:lang w:val="en-US" w:eastAsia="zh-CN" w:bidi="ar-SA"/>
    </w:rPr>
  </w:style>
  <w:style w:type="paragraph" w:styleId="1174">
    <w:name w:val="字元 字元2"/>
    <w:basedOn w:val="969"/>
    <w:next w:val="1174"/>
    <w:link w:val="969"/>
    <w:qFormat/>
    <w:rPr>
      <w:rFonts w:ascii="Tahoma" w:hAnsi="Tahoma"/>
      <w:sz w:val="24"/>
      <w:szCs w:val="20"/>
    </w:rPr>
  </w:style>
  <w:style w:type="paragraph" w:styleId="1175">
    <w:name w:val="xl47"/>
    <w:basedOn w:val="969"/>
    <w:next w:val="1175"/>
    <w:link w:val="9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Char Char1 Char Char Char Char Char Char"/>
    <w:basedOn w:val="969"/>
    <w:next w:val="1176"/>
    <w:link w:val="969"/>
    <w:qFormat/>
    <w:pPr>
      <w:jc w:val="left"/>
      <w:spacing w:after="160" w:line="240" w:lineRule="exact"/>
      <w:widowControl/>
    </w:pPr>
    <w:rPr>
      <w:rFonts w:ascii="Verdana" w:hAnsi="Verdana" w:eastAsia="仿宋_GB2312"/>
      <w:sz w:val="24"/>
      <w:szCs w:val="20"/>
      <w:lang w:eastAsia="en-US"/>
    </w:rPr>
  </w:style>
  <w:style w:type="paragraph" w:styleId="1177">
    <w:name w:val="五级条标题"/>
    <w:basedOn w:val="1159"/>
    <w:next w:val="969"/>
    <w:link w:val="969"/>
    <w:qFormat/>
    <w:pPr>
      <w:numPr>
        <w:ilvl w:val="5"/>
      </w:numPr>
      <w:ind w:left="0" w:hanging="840"/>
      <w:tabs>
        <w:tab w:val="left" w:pos="360" w:leader="none"/>
        <w:tab w:val="left" w:pos="840" w:leader="none"/>
      </w:tabs>
      <w:outlineLvl w:val="5"/>
    </w:pPr>
  </w:style>
  <w:style w:type="paragraph" w:styleId="1178">
    <w:name w:val="正文列项_数字"/>
    <w:basedOn w:val="969"/>
    <w:next w:val="1178"/>
    <w:link w:val="969"/>
    <w:qFormat/>
    <w:pPr>
      <w:numPr>
        <w:ilvl w:val="7"/>
        <w:numId w:val="4"/>
      </w:numPr>
      <w:ind w:left="680" w:hanging="150"/>
      <w:spacing w:line="460" w:lineRule="exact"/>
      <w:tabs>
        <w:tab w:val="clear" w:pos="860" w:leader="none"/>
      </w:tabs>
      <w:outlineLvl w:val="7"/>
    </w:pPr>
    <w:rPr>
      <w:rFonts w:ascii="宋体"/>
      <w:sz w:val="28"/>
      <w:szCs w:val="20"/>
    </w:rPr>
  </w:style>
  <w:style w:type="paragraph" w:styleId="1179">
    <w:name w:val="xl50"/>
    <w:basedOn w:val="969"/>
    <w:next w:val="1179"/>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0">
    <w:name w:val="font6"/>
    <w:basedOn w:val="969"/>
    <w:next w:val="1180"/>
    <w:link w:val="969"/>
    <w:qFormat/>
    <w:pPr>
      <w:jc w:val="left"/>
      <w:spacing w:before="100" w:beforeAutospacing="1" w:after="100" w:afterAutospacing="1"/>
      <w:widowControl/>
    </w:pPr>
    <w:rPr>
      <w:rFonts w:ascii="宋体" w:hAnsi="宋体" w:cs="宋体"/>
      <w:sz w:val="20"/>
      <w:szCs w:val="20"/>
    </w:rPr>
  </w:style>
  <w:style w:type="paragraph" w:styleId="1181">
    <w:name w:val="图中文字"/>
    <w:basedOn w:val="969"/>
    <w:next w:val="1181"/>
    <w:link w:val="969"/>
    <w:qFormat/>
    <w:pPr>
      <w:jc w:val="center"/>
      <w:spacing w:line="0" w:lineRule="atLeast"/>
    </w:pPr>
    <w:rPr>
      <w:sz w:val="24"/>
      <w:szCs w:val="20"/>
    </w:rPr>
  </w:style>
  <w:style w:type="paragraph" w:styleId="1182">
    <w:name w:val="图例"/>
    <w:basedOn w:val="969"/>
    <w:next w:val="1182"/>
    <w:link w:val="969"/>
    <w:qFormat/>
    <w:pPr>
      <w:jc w:val="center"/>
      <w:spacing w:before="120" w:after="120" w:line="360" w:lineRule="auto"/>
    </w:pPr>
    <w:rPr>
      <w:rFonts w:eastAsia="仿宋_GB2312"/>
      <w:b/>
      <w:sz w:val="24"/>
      <w:szCs w:val="20"/>
    </w:rPr>
  </w:style>
  <w:style w:type="paragraph" w:styleId="1183">
    <w:name w:val="1名"/>
    <w:basedOn w:val="969"/>
    <w:next w:val="1183"/>
    <w:link w:val="969"/>
    <w:qFormat/>
    <w:pPr>
      <w:numPr>
        <w:ilvl w:val="0"/>
        <w:numId w:val="5"/>
      </w:numPr>
      <w:spacing w:before="120"/>
      <w:tabs>
        <w:tab w:val="left" w:pos="360" w:leader="none"/>
      </w:tabs>
    </w:pPr>
    <w:rPr>
      <w:rFonts w:ascii="宋体"/>
      <w:sz w:val="28"/>
      <w:szCs w:val="20"/>
    </w:rPr>
  </w:style>
  <w:style w:type="paragraph" w:styleId="1184">
    <w:name w:val="Char Char Char1 Char2"/>
    <w:basedOn w:val="969"/>
    <w:next w:val="1184"/>
    <w:link w:val="969"/>
    <w:qFormat/>
    <w:rPr>
      <w:rFonts w:ascii="Tahoma" w:hAnsi="Tahoma"/>
      <w:sz w:val="24"/>
      <w:szCs w:val="20"/>
    </w:rPr>
  </w:style>
  <w:style w:type="paragraph" w:styleId="1185">
    <w:name w:val="Char Char Char2"/>
    <w:basedOn w:val="969"/>
    <w:next w:val="1185"/>
    <w:link w:val="969"/>
    <w:qFormat/>
    <w:rPr>
      <w:rFonts w:ascii="Tahoma" w:hAnsi="Tahoma"/>
      <w:sz w:val="24"/>
      <w:szCs w:val="20"/>
    </w:rPr>
  </w:style>
  <w:style w:type="paragraph" w:styleId="1186">
    <w:name w:val="正文列项_字母"/>
    <w:basedOn w:val="969"/>
    <w:next w:val="1186"/>
    <w:link w:val="969"/>
    <w:qFormat/>
    <w:pPr>
      <w:numPr>
        <w:ilvl w:val="6"/>
        <w:numId w:val="4"/>
      </w:numPr>
      <w:ind w:left="480" w:hanging="180"/>
      <w:spacing w:line="460" w:lineRule="exact"/>
      <w:tabs>
        <w:tab w:val="clear" w:pos="635" w:leader="none"/>
      </w:tabs>
      <w:outlineLvl w:val="6"/>
    </w:pPr>
    <w:rPr>
      <w:rFonts w:ascii="宋体"/>
      <w:sz w:val="28"/>
      <w:szCs w:val="20"/>
    </w:rPr>
  </w:style>
  <w:style w:type="paragraph" w:styleId="1187">
    <w:name w:val="xl39"/>
    <w:basedOn w:val="969"/>
    <w:next w:val="1187"/>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Char Char Char"/>
    <w:basedOn w:val="969"/>
    <w:next w:val="1188"/>
    <w:link w:val="969"/>
    <w:qFormat/>
    <w:rPr>
      <w:rFonts w:ascii="Tahoma" w:hAnsi="Tahoma"/>
      <w:sz w:val="24"/>
      <w:szCs w:val="20"/>
    </w:rPr>
  </w:style>
  <w:style w:type="paragraph" w:styleId="1189">
    <w:name w:val="正文文本缩进2"/>
    <w:basedOn w:val="969"/>
    <w:next w:val="1189"/>
    <w:link w:val="969"/>
    <w:qFormat/>
    <w:pPr>
      <w:ind w:firstLine="480"/>
      <w:spacing w:line="480" w:lineRule="exact"/>
    </w:pPr>
    <w:rPr>
      <w:rFonts w:ascii="宋体" w:hAnsi="宋体"/>
      <w:sz w:val="24"/>
      <w:lang w:val="zh-CN" w:eastAsia="zh-CN"/>
    </w:rPr>
  </w:style>
  <w:style w:type="paragraph" w:styleId="1190">
    <w:name w:val="项目编号2"/>
    <w:basedOn w:val="1138"/>
    <w:next w:val="1190"/>
    <w:link w:val="969"/>
    <w:qFormat/>
    <w:pPr>
      <w:numPr>
        <w:numId w:val="6"/>
      </w:numPr>
    </w:pPr>
  </w:style>
  <w:style w:type="paragraph" w:styleId="1191">
    <w:name w:val="项目符号1"/>
    <w:basedOn w:val="1106"/>
    <w:next w:val="1191"/>
    <w:link w:val="969"/>
    <w:qFormat/>
    <w:pPr>
      <w:ind w:left="-25" w:firstLine="0"/>
    </w:pPr>
  </w:style>
  <w:style w:type="paragraph" w:styleId="1192">
    <w:name w:val="Char Char Char Char Char Char Char Char Char Char Char Char Char Char Char Char"/>
    <w:basedOn w:val="969"/>
    <w:next w:val="1192"/>
    <w:link w:val="969"/>
    <w:qFormat/>
    <w:pPr>
      <w:jc w:val="center"/>
      <w:spacing w:after="160" w:line="240" w:lineRule="exact"/>
      <w:widowControl/>
    </w:pPr>
    <w:rPr>
      <w:rFonts w:ascii="宋体" w:hAnsi="宋体"/>
      <w:b/>
      <w:sz w:val="30"/>
      <w:szCs w:val="30"/>
      <w:lang w:eastAsia="en-US"/>
    </w:rPr>
  </w:style>
  <w:style w:type="paragraph" w:styleId="1193">
    <w:name w:val="Char3"/>
    <w:basedOn w:val="969"/>
    <w:next w:val="1193"/>
    <w:link w:val="969"/>
    <w:qFormat/>
    <w:pPr>
      <w:tabs>
        <w:tab w:val="left" w:pos="360" w:leader="none"/>
      </w:tabs>
    </w:pPr>
    <w:rPr>
      <w:sz w:val="24"/>
    </w:rPr>
  </w:style>
  <w:style w:type="paragraph" w:styleId="1194">
    <w:name w:val="xl26"/>
    <w:basedOn w:val="969"/>
    <w:next w:val="1194"/>
    <w:link w:val="9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5">
    <w:name w:val="Char Char1"/>
    <w:basedOn w:val="994"/>
    <w:next w:val="1195"/>
    <w:link w:val="969"/>
    <w:qFormat/>
    <w:rPr>
      <w:rFonts w:ascii="Tahoma" w:hAnsi="Tahoma"/>
      <w:sz w:val="24"/>
    </w:rPr>
  </w:style>
  <w:style w:type="paragraph" w:styleId="1196">
    <w:name w:val="List Paragraph1"/>
    <w:basedOn w:val="969"/>
    <w:next w:val="1196"/>
    <w:link w:val="969"/>
    <w:qFormat/>
    <w:pPr>
      <w:ind w:firstLine="420"/>
    </w:pPr>
    <w:rPr>
      <w:rFonts w:ascii="Calibri" w:hAnsi="Calibri"/>
      <w:szCs w:val="22"/>
    </w:rPr>
  </w:style>
  <w:style w:type="paragraph" w:styleId="1197">
    <w:name w:val="xl30"/>
    <w:basedOn w:val="969"/>
    <w:next w:val="1197"/>
    <w:link w:val="9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图文"/>
    <w:basedOn w:val="969"/>
    <w:next w:val="1198"/>
    <w:link w:val="969"/>
    <w:qFormat/>
    <w:pPr>
      <w:spacing w:after="50" w:line="360" w:lineRule="auto"/>
    </w:pPr>
    <w:rPr>
      <w:sz w:val="24"/>
    </w:rPr>
  </w:style>
  <w:style w:type="paragraph" w:styleId="1199">
    <w:name w:val="Char Char Char1"/>
    <w:basedOn w:val="969"/>
    <w:next w:val="1199"/>
    <w:link w:val="969"/>
    <w:qFormat/>
    <w:rPr>
      <w:rFonts w:ascii="Tahoma" w:hAnsi="Tahoma"/>
      <w:sz w:val="24"/>
      <w:szCs w:val="20"/>
    </w:rPr>
  </w:style>
  <w:style w:type="paragraph" w:styleId="1200">
    <w:name w:val="Char2"/>
    <w:basedOn w:val="969"/>
    <w:next w:val="1200"/>
    <w:link w:val="969"/>
    <w:qFormat/>
    <w:rPr>
      <w:rFonts w:ascii="Tahoma" w:hAnsi="Tahoma"/>
      <w:sz w:val="24"/>
      <w:szCs w:val="20"/>
    </w:rPr>
  </w:style>
  <w:style w:type="paragraph" w:styleId="1201">
    <w:name w:val="Char1"/>
    <w:basedOn w:val="969"/>
    <w:next w:val="1201"/>
    <w:link w:val="969"/>
    <w:qFormat/>
    <w:pPr>
      <w:tabs>
        <w:tab w:val="left" w:pos="360" w:leader="none"/>
      </w:tabs>
    </w:pPr>
    <w:rPr>
      <w:sz w:val="24"/>
    </w:rPr>
  </w:style>
  <w:style w:type="paragraph" w:styleId="1202">
    <w:name w:val="font8"/>
    <w:basedOn w:val="969"/>
    <w:next w:val="1202"/>
    <w:link w:val="969"/>
    <w:qFormat/>
    <w:pPr>
      <w:jc w:val="left"/>
      <w:spacing w:before="100" w:beforeAutospacing="1" w:after="100" w:afterAutospacing="1"/>
      <w:widowControl/>
    </w:pPr>
    <w:rPr>
      <w:sz w:val="36"/>
      <w:szCs w:val="36"/>
    </w:rPr>
  </w:style>
  <w:style w:type="paragraph" w:styleId="1203">
    <w:name w:val="Char3 Char Char Char2"/>
    <w:basedOn w:val="969"/>
    <w:next w:val="1203"/>
    <w:link w:val="969"/>
    <w:qFormat/>
    <w:rPr>
      <w:rFonts w:ascii="Tahoma" w:hAnsi="Tahoma"/>
      <w:sz w:val="24"/>
      <w:szCs w:val="20"/>
    </w:rPr>
  </w:style>
  <w:style w:type="paragraph" w:styleId="1204">
    <w:name w:val="background1"/>
    <w:basedOn w:val="969"/>
    <w:next w:val="1204"/>
    <w:link w:val="969"/>
    <w:qFormat/>
    <w:pPr>
      <w:jc w:val="left"/>
      <w:spacing w:before="100" w:beforeAutospacing="1" w:after="100" w:afterAutospacing="1"/>
      <w:widowControl/>
    </w:pPr>
    <w:rPr>
      <w:rFonts w:ascii="宋体" w:hAnsi="宋体" w:cs="宋体"/>
      <w:sz w:val="24"/>
    </w:rPr>
  </w:style>
  <w:style w:type="paragraph" w:styleId="1205">
    <w:name w:val="正文须知-3级"/>
    <w:basedOn w:val="969"/>
    <w:next w:val="1205"/>
    <w:link w:val="969"/>
    <w:qFormat/>
    <w:pPr>
      <w:numPr>
        <w:ilvl w:val="2"/>
        <w:numId w:val="3"/>
      </w:numPr>
      <w:ind w:hanging="355"/>
      <w:spacing w:line="300" w:lineRule="auto"/>
    </w:pPr>
    <w:rPr>
      <w:rFonts w:ascii="宋体" w:hAnsi="Calibri"/>
      <w:sz w:val="24"/>
      <w:szCs w:val="21"/>
    </w:rPr>
  </w:style>
  <w:style w:type="paragraph" w:styleId="1206">
    <w:name w:val="正文文本11"/>
    <w:basedOn w:val="969"/>
    <w:next w:val="969"/>
    <w:link w:val="969"/>
    <w:rPr>
      <w:rFonts w:ascii="楷体_GB2312" w:hAnsi="Arial" w:eastAsia="楷体_GB2312"/>
      <w:sz w:val="28"/>
      <w:szCs w:val="28"/>
    </w:rPr>
  </w:style>
  <w:style w:type="paragraph" w:styleId="1207">
    <w:name w:val="Char Char41"/>
    <w:basedOn w:val="969"/>
    <w:next w:val="1207"/>
    <w:link w:val="969"/>
    <w:qFormat/>
    <w:pPr>
      <w:jc w:val="center"/>
      <w:spacing w:line="400" w:lineRule="exact"/>
      <w:widowControl/>
    </w:pPr>
  </w:style>
  <w:style w:type="paragraph" w:styleId="1208">
    <w:name w:val="标题1-附件"/>
    <w:basedOn w:val="970"/>
    <w:next w:val="1208"/>
    <w:link w:val="969"/>
    <w:qFormat/>
    <w:pPr>
      <w:jc w:val="left"/>
    </w:pPr>
    <w:rPr>
      <w:sz w:val="24"/>
      <w:szCs w:val="24"/>
    </w:rPr>
  </w:style>
  <w:style w:type="paragraph" w:styleId="1209">
    <w:name w:val="font5"/>
    <w:basedOn w:val="969"/>
    <w:next w:val="1209"/>
    <w:link w:val="969"/>
    <w:qFormat/>
    <w:pPr>
      <w:jc w:val="left"/>
      <w:spacing w:before="100" w:beforeAutospacing="1" w:after="100" w:afterAutospacing="1"/>
      <w:widowControl/>
    </w:pPr>
    <w:rPr>
      <w:rFonts w:ascii="宋体" w:hAnsi="宋体" w:cs="宋体"/>
      <w:sz w:val="18"/>
      <w:szCs w:val="18"/>
    </w:rPr>
  </w:style>
  <w:style w:type="paragraph" w:styleId="1210">
    <w:name w:val="表格1"/>
    <w:basedOn w:val="969"/>
    <w:next w:val="1210"/>
    <w:link w:val="969"/>
    <w:qFormat/>
    <w:pPr>
      <w:ind w:firstLine="480"/>
      <w:jc w:val="center"/>
    </w:pPr>
    <w:rPr>
      <w:sz w:val="24"/>
      <w:szCs w:val="20"/>
    </w:rPr>
  </w:style>
  <w:style w:type="paragraph" w:styleId="1211">
    <w:name w:val="Char2 Char Char Char Char Char Char1"/>
    <w:basedOn w:val="969"/>
    <w:next w:val="1211"/>
    <w:link w:val="969"/>
    <w:qFormat/>
    <w:pPr>
      <w:jc w:val="center"/>
      <w:spacing w:line="400" w:lineRule="exact"/>
      <w:widowControl/>
    </w:pPr>
  </w:style>
  <w:style w:type="paragraph" w:styleId="1212">
    <w:name w:val="font7"/>
    <w:basedOn w:val="969"/>
    <w:next w:val="1212"/>
    <w:link w:val="969"/>
    <w:qFormat/>
    <w:pPr>
      <w:jc w:val="left"/>
      <w:spacing w:before="100" w:beforeAutospacing="1" w:after="100" w:afterAutospacing="1"/>
      <w:widowControl/>
    </w:pPr>
    <w:rPr>
      <w:rFonts w:eastAsia="Arial Unicode MS"/>
      <w:b/>
      <w:bCs/>
      <w:color w:val="000000"/>
      <w:sz w:val="20"/>
      <w:szCs w:val="20"/>
    </w:rPr>
  </w:style>
  <w:style w:type="paragraph" w:styleId="1213">
    <w:name w:val="正文缩进2"/>
    <w:basedOn w:val="969"/>
    <w:next w:val="1213"/>
    <w:link w:val="969"/>
    <w:qFormat/>
    <w:pPr>
      <w:ind w:firstLine="567"/>
      <w:spacing w:line="480" w:lineRule="exact"/>
      <w:widowControl/>
    </w:pPr>
    <w:rPr>
      <w:rFonts w:ascii="宋体"/>
      <w:color w:val="000000"/>
      <w:sz w:val="28"/>
      <w:szCs w:val="20"/>
      <w:lang w:val="zh-CN" w:eastAsia="zh-CN"/>
    </w:rPr>
  </w:style>
  <w:style w:type="paragraph" w:styleId="1214">
    <w:name w:val="xl43"/>
    <w:basedOn w:val="969"/>
    <w:next w:val="1214"/>
    <w:link w:val="9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5">
    <w:name w:val="xl38"/>
    <w:basedOn w:val="969"/>
    <w:next w:val="1215"/>
    <w:link w:val="9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6">
    <w:name w:val="xl37"/>
    <w:basedOn w:val="969"/>
    <w:next w:val="1216"/>
    <w:link w:val="9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7">
    <w:name w:val="Default"/>
    <w:next w:val="1217"/>
    <w:link w:val="969"/>
    <w:qFormat/>
    <w:pPr>
      <w:widowControl w:val="off"/>
    </w:pPr>
    <w:rPr>
      <w:rFonts w:ascii="Symbol" w:hAnsi="Symbol" w:cs="Symbol"/>
      <w:color w:val="000000"/>
      <w:sz w:val="24"/>
      <w:szCs w:val="24"/>
      <w:lang w:val="en-US" w:eastAsia="zh-CN" w:bidi="ar-SA"/>
    </w:rPr>
  </w:style>
  <w:style w:type="paragraph" w:styleId="1218">
    <w:name w:val="样式 标题 2 + 宋体 五号 行距: 单倍行距"/>
    <w:basedOn w:val="971"/>
    <w:next w:val="1218"/>
    <w:link w:val="969"/>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219">
    <w:name w:val="Char Char Char Char Char Char Char Char Char Char1"/>
    <w:basedOn w:val="969"/>
    <w:next w:val="1219"/>
    <w:link w:val="969"/>
    <w:qFormat/>
    <w:rPr>
      <w:rFonts w:ascii="宋体" w:hAnsi="宋体" w:cs="Courier New"/>
      <w:sz w:val="32"/>
      <w:szCs w:val="32"/>
    </w:rPr>
  </w:style>
  <w:style w:type="paragraph" w:styleId="1220">
    <w:name w:val="Char Char Char1 Char1"/>
    <w:basedOn w:val="969"/>
    <w:next w:val="1220"/>
    <w:link w:val="969"/>
    <w:qFormat/>
    <w:rPr>
      <w:rFonts w:ascii="Tahoma" w:hAnsi="Tahoma"/>
      <w:sz w:val="24"/>
      <w:szCs w:val="20"/>
    </w:rPr>
  </w:style>
  <w:style w:type="paragraph" w:styleId="1221">
    <w:name w:val="Char3 Char Char Char1"/>
    <w:basedOn w:val="969"/>
    <w:next w:val="1221"/>
    <w:link w:val="969"/>
    <w:qFormat/>
    <w:rPr>
      <w:rFonts w:ascii="Tahoma" w:hAnsi="Tahoma"/>
      <w:sz w:val="24"/>
      <w:szCs w:val="20"/>
    </w:rPr>
  </w:style>
  <w:style w:type="paragraph" w:styleId="1222">
    <w:name w:val="Table Paragraph"/>
    <w:basedOn w:val="969"/>
    <w:next w:val="1222"/>
    <w:link w:val="969"/>
    <w:uiPriority w:val="1"/>
    <w:qFormat/>
    <w:pPr>
      <w:jc w:val="left"/>
    </w:pPr>
    <w:rPr>
      <w:rFonts w:ascii="宋体" w:hAnsi="宋体" w:cs="宋体"/>
      <w:sz w:val="22"/>
      <w:szCs w:val="22"/>
      <w:lang w:eastAsia="en-US"/>
    </w:rPr>
  </w:style>
  <w:style w:type="paragraph" w:styleId="1223">
    <w:name w:val="正文 + 楷体_GB2312"/>
    <w:basedOn w:val="969"/>
    <w:next w:val="1223"/>
    <w:link w:val="969"/>
    <w:qFormat/>
    <w:pPr>
      <w:jc w:val="left"/>
      <w:widowControl/>
    </w:pPr>
    <w:rPr>
      <w:rFonts w:ascii="楷体_GB2312" w:eastAsia="楷体_GB2312" w:cs="Arial"/>
      <w:sz w:val="24"/>
    </w:rPr>
  </w:style>
  <w:style w:type="paragraph" w:styleId="1224">
    <w:name w:val="xl35"/>
    <w:basedOn w:val="969"/>
    <w:next w:val="1224"/>
    <w:link w:val="9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5">
    <w:name w:val="正文1"/>
    <w:basedOn w:val="969"/>
    <w:next w:val="1225"/>
    <w:link w:val="969"/>
    <w:qFormat/>
    <w:pPr>
      <w:contextualSpacing/>
      <w:ind w:firstLine="200"/>
      <w:jc w:val="left"/>
      <w:spacing w:before="120" w:after="120"/>
      <w:widowControl/>
    </w:pPr>
    <w:rPr>
      <w:rFonts w:ascii="Calibri" w:hAnsi="Calibri" w:eastAsia="Adobe 仿宋 Std R"/>
      <w:sz w:val="20"/>
      <w:szCs w:val="21"/>
    </w:rPr>
  </w:style>
  <w:style w:type="paragraph" w:styleId="1226">
    <w:name w:val="xl46"/>
    <w:basedOn w:val="969"/>
    <w:next w:val="1226"/>
    <w:link w:val="9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table" w:styleId="1227">
    <w:name w:val="Table Normal"/>
    <w:next w:val="1227"/>
    <w:link w:val="969"/>
    <w:uiPriority w:val="2"/>
    <w:unhideWhenUsed/>
    <w:qFormat/>
    <w:pPr>
      <w:widowControl w:val="off"/>
    </w:pPr>
    <w:rPr>
      <w:rFonts w:ascii="Calibri" w:hAnsi="Calibri"/>
      <w:sz w:val="22"/>
      <w:szCs w:val="22"/>
      <w:lang w:val="en-US" w:eastAsia="en-US" w:bidi="ar-SA"/>
    </w:rPr>
    <w:tblPr/>
  </w:style>
  <w:style w:type="character" w:styleId="1228" w:default="1">
    <w:name w:val="Default Paragraph Font"/>
    <w:uiPriority w:val="1"/>
    <w:semiHidden/>
    <w:unhideWhenUsed/>
  </w:style>
  <w:style w:type="numbering" w:styleId="1229" w:default="1">
    <w:name w:val="No List"/>
    <w:uiPriority w:val="99"/>
    <w:semiHidden/>
    <w:unhideWhenUsed/>
  </w:style>
  <w:style w:type="table" w:styleId="12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杨晓怡</cp:lastModifiedBy>
  <cp:revision>94</cp:revision>
  <dcterms:created xsi:type="dcterms:W3CDTF">2022-05-30T08:08:00Z</dcterms:created>
  <dcterms:modified xsi:type="dcterms:W3CDTF">2026-05-09T02:33:15Z</dcterms:modified>
</cp:coreProperties>
</file>