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江苏省肿瘤医院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不锈钢用具、智能柜采购项目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JSZC-320000-HWZX-G2026-0241</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0675-266JOC003410</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采购人：江苏省肿瘤医院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rPr>
          <w:rFonts w:ascii="宋体" w:hAnsi="宋体" w:eastAsia="宋体" w:cs="宋体"/>
          <w:b/>
          <w:bCs/>
          <w:sz w:val="44"/>
          <w:szCs w:val="44"/>
          <w:lang w:eastAsia="zh-CN"/>
        </w:rPr>
      </w:pPr>
      <w:r>
        <w:rPr>
          <w:rFonts w:ascii="宋体" w:hAnsi="宋体" w:eastAsia="宋体" w:cs="宋体"/>
          <w:b/>
          <w:bCs/>
          <w:sz w:val="44"/>
          <w:szCs w:val="44"/>
          <w:lang w:eastAsia="zh-CN"/>
        </w:rPr>
        <w:br w:type="page" w:clear="all"/>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江苏省肿瘤医院</w:t>
      </w:r>
      <w:r>
        <w:rPr>
          <w:rFonts w:hint="eastAsia" w:ascii="宋体" w:hAnsi="宋体" w:eastAsia="宋体" w:cs="宋体"/>
          <w:lang w:eastAsia="zh-CN"/>
        </w:rPr>
        <w:t xml:space="preserve">不锈钢用具、智能柜采购项目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6</w:t>
      </w:r>
      <w:r>
        <w:rPr>
          <w:rFonts w:ascii="宋体" w:hAnsi="宋体" w:eastAsia="宋体" w:cs="宋体"/>
          <w:lang w:eastAsia="zh-CN"/>
        </w:rPr>
        <w:t xml:space="preserve">月</w:t>
      </w:r>
      <w:r>
        <w:rPr>
          <w:rFonts w:ascii="宋体" w:hAnsi="宋体" w:eastAsia="宋体" w:cs="宋体"/>
          <w:lang w:eastAsia="zh-CN"/>
        </w:rPr>
        <w:t xml:space="preserve">11</w:t>
      </w:r>
      <w:r>
        <w:rPr>
          <w:rFonts w:ascii="宋体" w:hAnsi="宋体" w:eastAsia="宋体" w:cs="宋体"/>
          <w:lang w:eastAsia="zh-CN"/>
        </w:rPr>
        <w:t xml:space="preserve">日</w:t>
      </w:r>
      <w:r>
        <w:rPr>
          <w:rFonts w:ascii="宋体" w:hAnsi="宋体" w:eastAsia="宋体" w:cs="宋体"/>
          <w:lang w:eastAsia="zh-CN"/>
        </w:rPr>
        <w:t xml:space="preserve">10</w:t>
      </w:r>
      <w:r>
        <w:rPr>
          <w:rFonts w:ascii="宋体" w:hAnsi="宋体" w:eastAsia="宋体" w:cs="宋体"/>
          <w:lang w:eastAsia="zh-CN"/>
        </w:rPr>
        <w:t xml:space="preserve">时00分（北京时间）前提交投标文件。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JSZC-320000-HWZX-G2026-0241</w:t>
      </w:r>
      <w:r>
        <w:rPr>
          <w:rFonts w:ascii="宋体" w:hAnsi="宋体" w:eastAsia="宋体" w:cs="宋体"/>
          <w:lang w:eastAsia="zh-CN"/>
        </w:rPr>
        <w:t xml:space="preserve">，项目代理编号：</w:t>
      </w:r>
      <w:r>
        <w:rPr>
          <w:rFonts w:ascii="宋体" w:hAnsi="宋体" w:eastAsia="宋体" w:cs="宋体"/>
          <w:lang w:eastAsia="zh-CN"/>
        </w:rPr>
        <w:t xml:space="preserve">0675-266JOC003410</w:t>
      </w:r>
      <w:r/>
    </w:p>
    <w:p>
      <w:pPr>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不锈钢用具、智能柜采购项目</w:t>
      </w:r>
      <w:r/>
    </w:p>
    <w:p>
      <w:pPr>
        <w:widowControl w:val="off"/>
        <w:rPr>
          <w:lang w:eastAsia="zh-CN"/>
        </w:rPr>
      </w:pPr>
      <w:r>
        <w:rPr>
          <w:rFonts w:ascii="宋体" w:hAnsi="宋体" w:eastAsia="宋体" w:cs="宋体"/>
          <w:lang w:eastAsia="zh-CN"/>
        </w:rPr>
        <w:t xml:space="preserve">3、项目预算金额：</w:t>
      </w:r>
      <w:r>
        <w:rPr>
          <w:rFonts w:hint="eastAsia" w:ascii="宋体" w:hAnsi="宋体" w:eastAsia="宋体" w:cs="宋体"/>
          <w:b/>
          <w:bCs/>
          <w:lang w:eastAsia="zh-CN"/>
        </w:rPr>
        <w:t xml:space="preserve">不锈钢用具 </w:t>
      </w:r>
      <w:r>
        <w:rPr>
          <w:rFonts w:ascii="宋体" w:hAnsi="宋体" w:eastAsia="宋体" w:cs="宋体"/>
          <w:b/>
          <w:bCs/>
          <w:lang w:eastAsia="zh-CN"/>
        </w:rPr>
        <w:t xml:space="preserve">人民币</w:t>
      </w:r>
      <w:r>
        <w:rPr>
          <w:rFonts w:hint="eastAsia" w:ascii="宋体" w:hAnsi="宋体" w:eastAsia="宋体" w:cs="宋体"/>
          <w:b/>
          <w:bCs/>
          <w:lang w:eastAsia="zh-CN"/>
        </w:rPr>
        <w:t xml:space="preserve">99</w:t>
      </w:r>
      <w:r>
        <w:rPr>
          <w:rFonts w:ascii="宋体" w:hAnsi="宋体" w:eastAsia="宋体" w:cs="宋体"/>
          <w:b/>
          <w:bCs/>
          <w:lang w:eastAsia="zh-CN"/>
        </w:rPr>
        <w:t xml:space="preserve">万元</w:t>
      </w:r>
      <w:r>
        <w:rPr>
          <w:rFonts w:hint="eastAsia" w:ascii="宋体" w:hAnsi="宋体" w:eastAsia="宋体" w:cs="宋体"/>
          <w:b/>
          <w:bCs/>
          <w:lang w:eastAsia="zh-CN"/>
        </w:rPr>
        <w:t xml:space="preserve">；智能柜 </w:t>
      </w:r>
      <w:r>
        <w:rPr>
          <w:rFonts w:ascii="宋体" w:hAnsi="宋体" w:eastAsia="宋体" w:cs="宋体"/>
          <w:b/>
          <w:bCs/>
          <w:lang w:eastAsia="zh-CN"/>
        </w:rPr>
        <w:t xml:space="preserve">人民币</w:t>
      </w:r>
      <w:r>
        <w:rPr>
          <w:rFonts w:hint="eastAsia" w:ascii="宋体" w:hAnsi="宋体" w:eastAsia="宋体" w:cs="宋体"/>
          <w:b/>
          <w:bCs/>
          <w:lang w:eastAsia="zh-CN"/>
        </w:rPr>
        <w:t xml:space="preserve">45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b/>
          <w:bCs/>
          <w:lang w:eastAsia="zh-CN"/>
        </w:rPr>
        <w:t xml:space="preserve">不锈钢用具 </w:t>
      </w:r>
      <w:r>
        <w:rPr>
          <w:rFonts w:ascii="宋体" w:hAnsi="宋体" w:eastAsia="宋体" w:cs="宋体"/>
          <w:b/>
          <w:bCs/>
          <w:lang w:eastAsia="zh-CN"/>
        </w:rPr>
        <w:t xml:space="preserve">人民币</w:t>
      </w:r>
      <w:r>
        <w:rPr>
          <w:rFonts w:hint="eastAsia" w:ascii="宋体" w:hAnsi="宋体" w:eastAsia="宋体" w:cs="宋体"/>
          <w:b/>
          <w:bCs/>
          <w:lang w:eastAsia="zh-CN"/>
        </w:rPr>
        <w:t xml:space="preserve">82</w:t>
      </w:r>
      <w:r>
        <w:rPr>
          <w:rFonts w:ascii="宋体" w:hAnsi="宋体" w:eastAsia="宋体" w:cs="宋体"/>
          <w:b/>
          <w:bCs/>
          <w:lang w:eastAsia="zh-CN"/>
        </w:rPr>
        <w:t xml:space="preserve">万元</w:t>
      </w:r>
      <w:r>
        <w:rPr>
          <w:lang w:eastAsia="zh-CN"/>
        </w:rPr>
        <w:t xml:space="preserve"> </w:t>
      </w:r>
      <w:bookmarkStart w:id="1" w:name="_Hlk227597629"/>
      <w:r>
        <w:rPr>
          <w:rFonts w:hint="eastAsia"/>
          <w:lang w:eastAsia="zh-CN"/>
        </w:rPr>
        <w:t xml:space="preserve">；</w:t>
      </w:r>
      <w:r>
        <w:rPr>
          <w:rFonts w:hint="eastAsia" w:ascii="宋体" w:hAnsi="宋体" w:eastAsia="宋体" w:cs="宋体"/>
          <w:b/>
          <w:bCs/>
          <w:lang w:eastAsia="zh-CN"/>
        </w:rPr>
        <w:t xml:space="preserve">智能柜 </w:t>
      </w:r>
      <w:r>
        <w:rPr>
          <w:rFonts w:ascii="宋体" w:hAnsi="宋体" w:eastAsia="宋体" w:cs="宋体"/>
          <w:b/>
          <w:bCs/>
          <w:lang w:eastAsia="zh-CN"/>
        </w:rPr>
        <w:t xml:space="preserve">人民币</w:t>
      </w:r>
      <w:r>
        <w:rPr>
          <w:rFonts w:hint="eastAsia" w:ascii="宋体" w:hAnsi="宋体" w:eastAsia="宋体" w:cs="宋体"/>
          <w:b/>
          <w:bCs/>
          <w:lang w:eastAsia="zh-CN"/>
        </w:rPr>
        <w:t xml:space="preserve">38</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pPr w:horzAnchor="page" w:tblpX="1350" w:vertAnchor="text" w:tblpY="196" w:leftFromText="180" w:topFromText="0" w:rightFromText="180" w:bottomFromText="0"/>
        <w:tblW w:w="9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
        <w:gridCol w:w="3366"/>
        <w:gridCol w:w="2181"/>
        <w:gridCol w:w="2641"/>
      </w:tblGrid>
      <w:tr>
        <w:trPr>
          <w:trHeight w:val="281"/>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937"/>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不锈钢用具</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1批</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不接受</w:t>
            </w:r>
            <w:bookmarkEnd w:id="1"/>
            <w:r/>
          </w:p>
        </w:tc>
      </w:tr>
      <w:tr>
        <w:trPr>
          <w:trHeight w:val="1170"/>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2</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智能柜</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1批</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不接受</w:t>
            </w:r>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 (二)特殊资格要求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无</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05"/>
      <w:r/>
      <w:bookmarkStart w:id="3" w:name="_Toc28359082"/>
      <w:r/>
      <w:bookmarkStart w:id="4" w:name="_Toc35393624"/>
      <w:r/>
      <w:bookmarkStart w:id="5" w:name="_Toc35393793"/>
      <w:r>
        <w:rPr>
          <w:rFonts w:hint="eastAsia" w:ascii="宋体" w:hAnsi="宋体" w:eastAsia="宋体" w:cs="宋体"/>
          <w:lang w:eastAsia="zh-CN"/>
        </w:rPr>
        <w:t xml:space="preserve">1.项目报名时间：2026年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21</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28</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28359084"/>
      <w:r/>
      <w:bookmarkStart w:id="7" w:name="_Toc28359007"/>
      <w:r/>
      <w:bookmarkStart w:id="8" w:name="_Toc35393625"/>
      <w:r/>
      <w:bookmarkStart w:id="9" w:name="_Toc35393794"/>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2026年6月11日10时00分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3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3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0" w:name="_Toc35393795"/>
      <w:r/>
      <w:bookmarkStart w:id="11" w:name="_Toc35393626"/>
      <w:r>
        <w:rPr>
          <w:rFonts w:hint="eastAsia" w:ascii="宋体" w:hAnsi="宋体" w:eastAsia="宋体" w:cs="宋体"/>
          <w:lang w:eastAsia="zh-CN"/>
        </w:rPr>
        <w:t xml:space="preserve">六、其他补充事宜</w:t>
      </w:r>
      <w:bookmarkEnd w:id="10"/>
      <w:r/>
      <w:bookmarkEnd w:id="11"/>
      <w:r/>
      <w:r/>
    </w:p>
    <w:p>
      <w:pPr>
        <w:ind w:firstLine="480"/>
        <w:rPr>
          <w:rFonts w:ascii="宋体" w:hAnsi="宋体" w:eastAsia="宋体" w:cs="宋体"/>
          <w:lang w:eastAsia="zh-CN"/>
        </w:rPr>
      </w:pPr>
      <w:r/>
      <w:bookmarkStart w:id="12" w:name="_Toc35393796"/>
      <w:r/>
      <w:bookmarkStart w:id="13" w:name="_Toc28359008"/>
      <w:r/>
      <w:bookmarkStart w:id="14" w:name="_Toc35393627"/>
      <w:r/>
      <w:bookmarkStart w:id="15"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w:t>
      </w:r>
      <w:r>
        <w:rPr>
          <w:rFonts w:ascii="宋体" w:hAnsi="宋体" w:eastAsia="宋体" w:cs="宋体"/>
          <w:lang w:eastAsia="zh-CN"/>
        </w:rPr>
        <w:t xml:space="preserve">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2"/>
      <w:r/>
      <w:bookmarkEnd w:id="13"/>
      <w:r/>
      <w:bookmarkEnd w:id="14"/>
      <w:r/>
      <w:bookmarkEnd w:id="15"/>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firstLine="480"/>
              <w:rPr>
                <w:lang w:eastAsia="zh-CN"/>
              </w:rPr>
            </w:pPr>
            <w:r/>
            <w:bookmarkStart w:id="16" w:name="_Toc28359086"/>
            <w:r/>
            <w:bookmarkStart w:id="17" w:name="_Toc28359009"/>
            <w:r>
              <w:rPr>
                <w:rFonts w:ascii="宋体" w:hAnsi="宋体" w:eastAsia="宋体" w:cs="宋体"/>
                <w:lang w:eastAsia="zh-CN"/>
              </w:rPr>
              <w:t xml:space="preserve">1.采购人信息</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名 称：江苏省肿瘤医院</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联系人：曹老师</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电话：025-</w:t>
            </w:r>
            <w:r>
              <w:rPr>
                <w:rFonts w:ascii="宋体" w:hAnsi="宋体" w:eastAsia="宋体" w:cs="宋体"/>
                <w:lang w:eastAsia="zh-CN"/>
              </w:rPr>
              <w:t xml:space="preserve">83283422</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地址：江苏省南京市玄武区百子亭42号</w:t>
            </w:r>
            <w:r/>
          </w:p>
          <w:p>
            <w:pPr>
              <w:ind w:firstLine="480"/>
              <w:widowControl w:val="off"/>
              <w:rPr>
                <w:lang w:eastAsia="zh-CN"/>
              </w:rPr>
            </w:pPr>
            <w:r>
              <w:rPr>
                <w:rFonts w:ascii="宋体" w:hAnsi="宋体" w:eastAsia="宋体" w:cs="宋体"/>
                <w:lang w:eastAsia="zh-CN"/>
              </w:rPr>
              <w:t xml:space="preserve">2.采购代理机构信息</w:t>
            </w:r>
            <w:r/>
          </w:p>
          <w:p>
            <w:pPr>
              <w:ind w:firstLine="480"/>
              <w:widowControl w:val="off"/>
              <w:rPr>
                <w:lang w:eastAsia="zh-CN"/>
              </w:rPr>
            </w:pPr>
            <w:r>
              <w:rPr>
                <w:rFonts w:ascii="宋体" w:hAnsi="宋体" w:eastAsia="宋体" w:cs="宋体"/>
                <w:lang w:eastAsia="zh-CN"/>
              </w:rPr>
              <w:t xml:space="preserve">名 称：</w:t>
            </w:r>
            <w:r>
              <w:rPr>
                <w:rFonts w:ascii="宋体" w:hAnsi="宋体" w:eastAsia="宋体" w:cs="宋体"/>
                <w:u w:val="single"/>
                <w:lang w:eastAsia="zh-CN"/>
              </w:rPr>
              <w:t xml:space="preserve">江苏海外集团国际工程咨询有限公司</w:t>
            </w:r>
            <w:r/>
          </w:p>
          <w:p>
            <w:pPr>
              <w:ind w:firstLine="480"/>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南京市建邺区云龙山路56号大唐科技大厦A座高区15楼</w:t>
            </w:r>
            <w:r/>
          </w:p>
          <w:p>
            <w:pPr>
              <w:ind w:firstLine="480"/>
              <w:widowControl w:val="off"/>
              <w:rPr>
                <w:lang w:eastAsia="zh-CN"/>
              </w:rPr>
            </w:pPr>
            <w:r>
              <w:rPr>
                <w:rFonts w:ascii="宋体" w:hAnsi="宋体" w:eastAsia="宋体" w:cs="宋体"/>
                <w:lang w:eastAsia="zh-CN"/>
              </w:rPr>
              <w:t xml:space="preserve">联系方式：</w:t>
            </w:r>
            <w:r>
              <w:rPr>
                <w:rFonts w:ascii="宋体" w:hAnsi="宋体" w:eastAsia="宋体" w:cs="宋体"/>
                <w:u w:val="single"/>
                <w:lang w:eastAsia="zh-CN"/>
              </w:rPr>
              <w:t xml:space="preserve">025-84795965</w:t>
            </w:r>
            <w:r/>
          </w:p>
          <w:p>
            <w:pPr>
              <w:ind w:firstLine="480"/>
              <w:widowControl w:val="off"/>
              <w:rPr>
                <w:lang w:eastAsia="zh-CN"/>
              </w:rPr>
            </w:pPr>
            <w:r>
              <w:rPr>
                <w:rFonts w:ascii="宋体" w:hAnsi="宋体" w:eastAsia="宋体" w:cs="宋体"/>
                <w:lang w:eastAsia="zh-CN"/>
              </w:rPr>
              <w:t xml:space="preserve">3.项目联系方式</w:t>
            </w:r>
            <w:r/>
          </w:p>
          <w:p>
            <w:pPr>
              <w:ind w:firstLine="480"/>
              <w:widowControl w:val="off"/>
              <w:rPr>
                <w:lang w:eastAsia="zh-CN"/>
              </w:rPr>
            </w:pPr>
            <w:r>
              <w:rPr>
                <w:rFonts w:ascii="宋体" w:hAnsi="宋体" w:eastAsia="宋体" w:cs="宋体"/>
                <w:lang w:eastAsia="zh-CN"/>
              </w:rPr>
              <w:t xml:space="preserve">项目联系人：</w:t>
            </w:r>
            <w:r>
              <w:rPr>
                <w:rFonts w:ascii="宋体" w:hAnsi="宋体" w:eastAsia="宋体" w:cs="宋体"/>
                <w:u w:val="single"/>
                <w:lang w:eastAsia="zh-CN"/>
              </w:rPr>
              <w:t xml:space="preserve">金昕、谢影</w:t>
            </w:r>
            <w:r/>
          </w:p>
          <w:p>
            <w:pPr>
              <w:ind w:firstLine="480"/>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025-84795965</w:t>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bookmarkEnd w:id="16"/>
            <w:bookmarkEnd w:id="17"/>
            <w:r/>
          </w:p>
        </w:tc>
      </w:tr>
    </w:tbl>
    <w:p>
      <w:pPr>
        <w:ind w:firstLine="600"/>
        <w:jc w:val="right"/>
        <w:spacing w:line="360" w:lineRule="auto"/>
        <w:rPr>
          <w:rFonts w:hAnsi="宋体" w:cs="宋体"/>
          <w:b/>
          <w:bCs/>
          <w:lang w:eastAsia="zh-CN"/>
        </w:rPr>
      </w:pPr>
      <w:r>
        <w:rPr>
          <w:rFonts w:hAnsi="宋体" w:cs="宋体"/>
          <w:b/>
          <w:bCs/>
          <w:lang w:eastAsia="zh-CN"/>
        </w:rPr>
      </w:r>
      <w:r/>
    </w:p>
    <w:p>
      <w:pPr>
        <w:pStyle w:val="723"/>
        <w:rPr>
          <w:rFonts w:ascii="宋体" w:hAnsi="宋体" w:eastAsia="宋体" w:cs="宋体"/>
          <w:b/>
          <w:bCs/>
          <w:sz w:val="44"/>
        </w:rPr>
      </w:pPr>
      <w:r/>
      <w:bookmarkStart w:id="18" w:name="_Toc15713"/>
      <w:r/>
      <w:bookmarkStart w:id="19" w:name="_Toc120614221"/>
      <w:r/>
      <w:bookmarkStart w:id="20" w:name="_Toc479757207"/>
      <w:r/>
      <w:bookmarkStart w:id="21" w:name="_Toc16938558"/>
      <w:r/>
      <w:bookmarkStart w:id="22" w:name="_Toc20823314"/>
      <w:r/>
      <w:bookmarkStart w:id="23" w:name="_Toc513029242"/>
      <w:r>
        <w:rPr>
          <w:rFonts w:hint="eastAsia" w:ascii="宋体" w:hAnsi="宋体" w:eastAsia="宋体" w:cs="宋体"/>
          <w:b/>
          <w:bCs/>
          <w:sz w:val="44"/>
        </w:rPr>
        <w:t xml:space="preserve">第二章  </w:t>
      </w:r>
      <w:bookmarkStart w:id="24" w:name="_Toc120614213"/>
      <w:r/>
      <w:bookmarkStart w:id="25" w:name="_Toc16938518"/>
      <w:r/>
      <w:bookmarkStart w:id="26" w:name="_Toc513029202"/>
      <w:r/>
      <w:bookmarkStart w:id="27" w:name="_Toc20823274"/>
      <w:r>
        <w:rPr>
          <w:rFonts w:hint="eastAsia" w:ascii="宋体" w:hAnsi="宋体" w:eastAsia="宋体" w:cs="宋体"/>
          <w:b/>
          <w:bCs/>
          <w:sz w:val="44"/>
        </w:rPr>
        <w:t xml:space="preserve">投标人须知</w:t>
      </w:r>
      <w:bookmarkEnd w:id="18"/>
      <w:r/>
      <w:bookmarkEnd w:id="24"/>
      <w:r/>
      <w:bookmarkEnd w:id="25"/>
      <w:r/>
      <w:bookmarkEnd w:id="26"/>
      <w:r/>
      <w:bookmarkEnd w:id="27"/>
      <w:r/>
      <w:r/>
    </w:p>
    <w:p>
      <w:pPr>
        <w:pStyle w:val="724"/>
        <w:ind w:firstLine="436"/>
        <w:spacing w:before="0" w:after="0" w:line="240" w:lineRule="auto"/>
        <w:rPr>
          <w:rStyle w:val="754"/>
          <w:rFonts w:ascii="宋体" w:hAnsi="宋体" w:cs="宋体"/>
        </w:rPr>
      </w:pPr>
      <w:r/>
      <w:bookmarkStart w:id="28" w:name="_Toc20823275"/>
      <w:r/>
      <w:bookmarkStart w:id="29" w:name="_Toc120614214"/>
      <w:r/>
      <w:bookmarkStart w:id="30" w:name="_Toc12175"/>
      <w:r/>
      <w:bookmarkStart w:id="31" w:name="_Toc513029203"/>
      <w:r/>
      <w:bookmarkStart w:id="32" w:name="_Toc16938519"/>
      <w:r>
        <w:rPr>
          <w:rStyle w:val="754"/>
          <w:rFonts w:hint="eastAsia" w:ascii="宋体" w:hAnsi="宋体" w:cs="宋体"/>
        </w:rPr>
        <w:t xml:space="preserve">一、总则</w:t>
      </w:r>
      <w:bookmarkEnd w:id="28"/>
      <w:r/>
      <w:bookmarkEnd w:id="29"/>
      <w:r/>
      <w:bookmarkEnd w:id="30"/>
      <w:r/>
      <w:bookmarkEnd w:id="31"/>
      <w:r/>
      <w:bookmarkEnd w:id="32"/>
      <w:r/>
      <w:r/>
    </w:p>
    <w:p>
      <w:pPr>
        <w:pStyle w:val="725"/>
        <w:ind w:firstLine="478"/>
        <w:spacing w:before="0" w:after="0" w:line="240" w:lineRule="auto"/>
        <w:rPr>
          <w:rFonts w:ascii="宋体" w:hAnsi="宋体" w:eastAsia="宋体" w:cs="宋体"/>
        </w:rPr>
      </w:pPr>
      <w:r/>
      <w:bookmarkStart w:id="33" w:name="_Hlt16619475"/>
      <w:r/>
      <w:bookmarkStart w:id="34" w:name="_Toc458694821"/>
      <w:r/>
      <w:bookmarkStart w:id="35" w:name="_Toc20823276"/>
      <w:r/>
      <w:bookmarkStart w:id="36" w:name="_Toc513029204"/>
      <w:r/>
      <w:bookmarkStart w:id="37" w:name="_Toc16938520"/>
      <w:r/>
      <w:bookmarkEnd w:id="33"/>
      <w:r>
        <w:rPr>
          <w:rFonts w:hint="eastAsia" w:ascii="宋体" w:hAnsi="宋体" w:eastAsia="宋体" w:cs="宋体"/>
        </w:rPr>
        <w:t xml:space="preserve">1</w:t>
      </w:r>
      <w:bookmarkEnd w:id="34"/>
      <w:r>
        <w:rPr>
          <w:rFonts w:hint="eastAsia" w:ascii="宋体" w:hAnsi="宋体" w:eastAsia="宋体" w:cs="宋体"/>
        </w:rPr>
        <w:t xml:space="preserve">、招标方式</w:t>
      </w:r>
      <w:bookmarkEnd w:id="35"/>
      <w:r/>
      <w:bookmarkEnd w:id="36"/>
      <w:r/>
      <w:bookmarkEnd w:id="37"/>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25"/>
        <w:ind w:firstLine="478"/>
        <w:spacing w:before="0" w:after="0" w:line="240" w:lineRule="auto"/>
        <w:rPr>
          <w:rFonts w:ascii="宋体" w:hAnsi="宋体" w:eastAsia="宋体" w:cs="宋体"/>
        </w:rPr>
      </w:pPr>
      <w:r/>
      <w:bookmarkStart w:id="38" w:name="_Toc16938521"/>
      <w:r/>
      <w:bookmarkStart w:id="39" w:name="_Toc513029205"/>
      <w:r/>
      <w:bookmarkStart w:id="40" w:name="_Toc20823277"/>
      <w:r>
        <w:rPr>
          <w:rFonts w:hint="eastAsia" w:ascii="宋体" w:hAnsi="宋体" w:eastAsia="宋体" w:cs="宋体"/>
        </w:rPr>
        <w:t xml:space="preserve">2、合格的</w:t>
      </w:r>
      <w:bookmarkEnd w:id="38"/>
      <w:r/>
      <w:bookmarkEnd w:id="39"/>
      <w:r/>
      <w:bookmarkEnd w:id="40"/>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25"/>
        <w:ind w:firstLine="478"/>
        <w:spacing w:before="0" w:after="0" w:line="240" w:lineRule="auto"/>
        <w:rPr>
          <w:rFonts w:ascii="宋体" w:hAnsi="宋体" w:eastAsia="宋体" w:cs="宋体"/>
        </w:rPr>
      </w:pPr>
      <w:r/>
      <w:bookmarkStart w:id="41" w:name="_Toc20823278"/>
      <w:r/>
      <w:bookmarkStart w:id="42" w:name="_Toc513029206"/>
      <w:r/>
      <w:bookmarkStart w:id="43" w:name="_Toc16938522"/>
      <w:r>
        <w:rPr>
          <w:rFonts w:hint="eastAsia" w:ascii="宋体" w:hAnsi="宋体" w:eastAsia="宋体" w:cs="宋体"/>
        </w:rPr>
        <w:t xml:space="preserve">3、适用法律</w:t>
      </w:r>
      <w:bookmarkEnd w:id="41"/>
      <w:r/>
      <w:bookmarkEnd w:id="42"/>
      <w:r/>
      <w:bookmarkEnd w:id="43"/>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25"/>
        <w:ind w:firstLine="478"/>
        <w:spacing w:before="0" w:after="0" w:line="240" w:lineRule="auto"/>
        <w:rPr>
          <w:rFonts w:ascii="宋体" w:hAnsi="宋体" w:eastAsia="宋体" w:cs="宋体"/>
        </w:rPr>
      </w:pPr>
      <w:r/>
      <w:bookmarkStart w:id="44" w:name="_Toc462564067"/>
      <w:r/>
      <w:bookmarkStart w:id="45" w:name="_Toc20823279"/>
      <w:r/>
      <w:bookmarkStart w:id="46" w:name="_Toc16938523"/>
      <w:r/>
      <w:bookmarkStart w:id="47" w:name="_Toc513029207"/>
      <w:r>
        <w:rPr>
          <w:rFonts w:hint="eastAsia" w:ascii="宋体" w:hAnsi="宋体" w:eastAsia="宋体" w:cs="宋体"/>
        </w:rPr>
        <w:t xml:space="preserve">4、投标费用</w:t>
      </w:r>
      <w:bookmarkEnd w:id="44"/>
      <w:r/>
      <w:bookmarkEnd w:id="45"/>
      <w:r/>
      <w:bookmarkEnd w:id="46"/>
      <w:r/>
      <w:bookmarkEnd w:id="47"/>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25"/>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24"/>
        <w:ind w:firstLine="436"/>
        <w:spacing w:before="0" w:after="0" w:line="240" w:lineRule="auto"/>
        <w:rPr>
          <w:rStyle w:val="754"/>
          <w:rFonts w:ascii="宋体" w:hAnsi="宋体" w:cs="宋体"/>
        </w:rPr>
      </w:pPr>
      <w:r/>
      <w:bookmarkStart w:id="48" w:name="_Toc20823281"/>
      <w:r/>
      <w:bookmarkStart w:id="49" w:name="_Toc16938525"/>
      <w:r/>
      <w:bookmarkStart w:id="50" w:name="_Toc120614215"/>
      <w:r/>
      <w:bookmarkStart w:id="51" w:name="_Toc27798"/>
      <w:r/>
      <w:bookmarkStart w:id="52" w:name="_Toc513029209"/>
      <w:r>
        <w:rPr>
          <w:rStyle w:val="754"/>
          <w:rFonts w:hint="eastAsia" w:ascii="宋体" w:hAnsi="宋体" w:cs="宋体"/>
        </w:rPr>
        <w:t xml:space="preserve">二、</w:t>
      </w:r>
      <w:bookmarkEnd w:id="48"/>
      <w:r/>
      <w:bookmarkEnd w:id="49"/>
      <w:r/>
      <w:bookmarkEnd w:id="50"/>
      <w:r/>
      <w:bookmarkEnd w:id="51"/>
      <w:r/>
      <w:bookmarkEnd w:id="52"/>
      <w:r>
        <w:rPr>
          <w:rStyle w:val="754"/>
          <w:rFonts w:hint="eastAsia" w:ascii="宋体" w:hAnsi="宋体" w:cs="宋体"/>
        </w:rPr>
        <w:t xml:space="preserve">招标文件</w:t>
      </w:r>
      <w:r/>
    </w:p>
    <w:p>
      <w:pPr>
        <w:pStyle w:val="725"/>
        <w:ind w:firstLine="478"/>
        <w:spacing w:before="0" w:after="0" w:line="240" w:lineRule="auto"/>
        <w:rPr>
          <w:rFonts w:ascii="宋体" w:hAnsi="宋体" w:eastAsia="宋体" w:cs="宋体"/>
        </w:rPr>
      </w:pPr>
      <w:r/>
      <w:bookmarkStart w:id="53" w:name="_Toc513029210"/>
      <w:r/>
      <w:bookmarkStart w:id="54" w:name="_Toc16938526"/>
      <w:r/>
      <w:bookmarkStart w:id="55" w:name="_Toc20823282"/>
      <w:r>
        <w:rPr>
          <w:rFonts w:hint="eastAsia" w:ascii="宋体" w:hAnsi="宋体" w:eastAsia="宋体" w:cs="宋体"/>
        </w:rPr>
        <w:t xml:space="preserve">6、招标文件构成</w:t>
      </w:r>
      <w:bookmarkEnd w:id="53"/>
      <w:r/>
      <w:bookmarkEnd w:id="54"/>
      <w:r/>
      <w:bookmarkEnd w:id="55"/>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25"/>
        <w:ind w:firstLine="478"/>
        <w:spacing w:before="0" w:after="0" w:line="240" w:lineRule="auto"/>
        <w:rPr>
          <w:rFonts w:ascii="宋体" w:hAnsi="宋体" w:eastAsia="宋体" w:cs="宋体"/>
        </w:rPr>
      </w:pPr>
      <w:r/>
      <w:bookmarkStart w:id="56" w:name="_Toc513029211"/>
      <w:r/>
      <w:bookmarkStart w:id="57" w:name="_Toc20823283"/>
      <w:r/>
      <w:bookmarkStart w:id="58" w:name="_Toc16938527"/>
      <w:r/>
      <w:bookmarkStart w:id="59" w:name="_Toc462564070"/>
      <w:r>
        <w:rPr>
          <w:rFonts w:hint="eastAsia" w:ascii="宋体" w:hAnsi="宋体" w:eastAsia="宋体" w:cs="宋体"/>
        </w:rPr>
        <w:t xml:space="preserve">7、招标文件的澄清</w:t>
      </w:r>
      <w:bookmarkEnd w:id="56"/>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25"/>
        <w:ind w:firstLine="478"/>
        <w:spacing w:before="0" w:after="0" w:line="240" w:lineRule="auto"/>
        <w:rPr>
          <w:rFonts w:ascii="宋体" w:hAnsi="宋体" w:eastAsia="宋体" w:cs="宋体"/>
        </w:rPr>
      </w:pPr>
      <w:r/>
      <w:bookmarkStart w:id="60" w:name="_Toc513029212"/>
      <w:r/>
      <w:bookmarkStart w:id="61" w:name="_Toc462564071"/>
      <w:r/>
      <w:bookmarkStart w:id="62" w:name="_Toc16938528"/>
      <w:r/>
      <w:bookmarkStart w:id="63" w:name="_Toc20823284"/>
      <w:r>
        <w:rPr>
          <w:rFonts w:hint="eastAsia" w:ascii="宋体" w:hAnsi="宋体" w:eastAsia="宋体" w:cs="宋体"/>
        </w:rPr>
        <w:t xml:space="preserve">8、招标文件的修改</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24"/>
        <w:ind w:firstLine="481"/>
        <w:spacing w:before="0" w:after="0" w:line="240" w:lineRule="auto"/>
        <w:rPr>
          <w:rStyle w:val="754"/>
          <w:rFonts w:ascii="宋体" w:hAnsi="宋体" w:cs="宋体"/>
        </w:rPr>
      </w:pPr>
      <w:r/>
      <w:bookmarkStart w:id="64" w:name="_Toc22457"/>
      <w:r/>
      <w:bookmarkStart w:id="65" w:name="_Toc120614216"/>
      <w:r/>
      <w:bookmarkStart w:id="66" w:name="_Toc513029213"/>
      <w:r/>
      <w:bookmarkStart w:id="67" w:name="_Toc20823285"/>
      <w:r/>
      <w:bookmarkStart w:id="68" w:name="_Toc16938529"/>
      <w:r/>
      <w:bookmarkStart w:id="69" w:name="_Toc462564072"/>
      <w:r>
        <w:rPr>
          <w:rStyle w:val="754"/>
          <w:rFonts w:hint="eastAsia" w:ascii="宋体" w:hAnsi="宋体" w:cs="宋体"/>
        </w:rPr>
        <w:t xml:space="preserve">三、投标文件的编制</w:t>
      </w:r>
      <w:bookmarkEnd w:id="64"/>
      <w:r/>
      <w:bookmarkEnd w:id="65"/>
      <w:r/>
      <w:bookmarkEnd w:id="66"/>
      <w:r/>
      <w:bookmarkEnd w:id="67"/>
      <w:r/>
      <w:bookmarkEnd w:id="68"/>
      <w:r/>
      <w:bookmarkEnd w:id="69"/>
      <w:r/>
      <w:r/>
    </w:p>
    <w:p>
      <w:pPr>
        <w:pStyle w:val="725"/>
        <w:ind w:firstLine="478"/>
        <w:spacing w:before="0" w:after="0" w:line="240" w:lineRule="auto"/>
        <w:rPr>
          <w:rFonts w:ascii="宋体" w:hAnsi="宋体" w:eastAsia="宋体" w:cs="宋体"/>
        </w:rPr>
      </w:pPr>
      <w:r/>
      <w:bookmarkStart w:id="70" w:name="_Toc513029214"/>
      <w:r/>
      <w:bookmarkStart w:id="71" w:name="_Toc462564073"/>
      <w:r/>
      <w:bookmarkStart w:id="72" w:name="_Toc20823286"/>
      <w:r/>
      <w:bookmarkStart w:id="73" w:name="_Toc16938530"/>
      <w:r>
        <w:rPr>
          <w:rFonts w:hint="eastAsia" w:ascii="宋体" w:hAnsi="宋体" w:eastAsia="宋体" w:cs="宋体"/>
        </w:rPr>
        <w:t xml:space="preserve">9、投标文件的语言及度量衡单位</w:t>
      </w:r>
      <w:bookmarkEnd w:id="70"/>
      <w:r/>
      <w:bookmarkEnd w:id="71"/>
      <w:r/>
      <w:bookmarkEnd w:id="72"/>
      <w:r/>
      <w:bookmarkEnd w:id="73"/>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25"/>
        <w:ind w:firstLine="478"/>
        <w:spacing w:before="0" w:after="0" w:line="240" w:lineRule="auto"/>
        <w:rPr>
          <w:rFonts w:ascii="宋体" w:hAnsi="宋体" w:eastAsia="宋体" w:cs="宋体"/>
        </w:rPr>
      </w:pPr>
      <w:r/>
      <w:bookmarkStart w:id="74" w:name="_Toc20823287"/>
      <w:r/>
      <w:bookmarkStart w:id="75" w:name="_Toc462564074"/>
      <w:r/>
      <w:bookmarkStart w:id="76" w:name="_Toc513029215"/>
      <w:r/>
      <w:bookmarkStart w:id="77" w:name="_Toc16938531"/>
      <w:r>
        <w:rPr>
          <w:rFonts w:hint="eastAsia" w:ascii="宋体" w:hAnsi="宋体" w:eastAsia="宋体" w:cs="宋体"/>
        </w:rPr>
        <w:t xml:space="preserve">10、投标文件构成</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32"/>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25"/>
        <w:ind w:firstLine="478"/>
        <w:spacing w:before="0" w:after="0" w:line="240" w:lineRule="auto"/>
        <w:rPr>
          <w:rFonts w:ascii="宋体" w:hAnsi="宋体" w:eastAsia="宋体" w:cs="宋体"/>
        </w:rPr>
      </w:pPr>
      <w:r/>
      <w:bookmarkStart w:id="78" w:name="_Hlt26668975"/>
      <w:r/>
      <w:bookmarkStart w:id="79" w:name="_Hlt26670360"/>
      <w:r/>
      <w:bookmarkStart w:id="80" w:name="_Hlt26954838"/>
      <w:r/>
      <w:bookmarkStart w:id="81" w:name="_Toc14577357"/>
      <w:r/>
      <w:bookmarkStart w:id="82" w:name="_Toc513029219"/>
      <w:r/>
      <w:bookmarkStart w:id="83" w:name="_Toc49090509"/>
      <w:r/>
      <w:bookmarkStart w:id="84" w:name="_Toc49090507"/>
      <w:r/>
      <w:bookmarkStart w:id="85" w:name="_Toc513029216"/>
      <w:r/>
      <w:bookmarkStart w:id="86" w:name="_Toc14577354"/>
      <w:r/>
      <w:bookmarkEnd w:id="78"/>
      <w:r/>
      <w:bookmarkEnd w:id="79"/>
      <w:r/>
      <w:bookmarkEnd w:id="80"/>
      <w:r>
        <w:rPr>
          <w:rFonts w:hint="eastAsia" w:ascii="宋体" w:hAnsi="宋体" w:eastAsia="宋体" w:cs="宋体"/>
        </w:rPr>
        <w:t xml:space="preserve">11、证明投标人资格及投标符合招标文件规定的其它文件</w:t>
      </w:r>
      <w:bookmarkEnd w:id="81"/>
      <w:r/>
      <w:bookmarkEnd w:id="82"/>
      <w:r/>
      <w:bookmarkEnd w:id="83"/>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7" w:name="_Hlt26668999"/>
      <w:r/>
      <w:bookmarkEnd w:id="87"/>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4"/>
      <w:r/>
      <w:bookmarkEnd w:id="85"/>
      <w:r/>
      <w:bookmarkEnd w:id="86"/>
      <w:r/>
      <w:r/>
    </w:p>
    <w:p>
      <w:pPr>
        <w:pStyle w:val="725"/>
        <w:ind w:firstLine="478"/>
        <w:spacing w:before="0" w:after="0" w:line="240" w:lineRule="auto"/>
        <w:rPr>
          <w:rFonts w:ascii="宋体" w:hAnsi="宋体" w:eastAsia="宋体" w:cs="宋体"/>
        </w:rPr>
      </w:pPr>
      <w:r/>
      <w:bookmarkStart w:id="88" w:name="_Toc14577355"/>
      <w:r/>
      <w:bookmarkStart w:id="89" w:name="_Toc49090508"/>
      <w:r>
        <w:rPr>
          <w:rFonts w:hint="eastAsia" w:ascii="宋体" w:hAnsi="宋体" w:eastAsia="宋体" w:cs="宋体"/>
        </w:rPr>
        <w:t xml:space="preserve">12、开标一览表和分项报价</w:t>
      </w:r>
      <w:bookmarkStart w:id="90" w:name="_Hlt26670373"/>
      <w:r/>
      <w:bookmarkEnd w:id="88"/>
      <w:r/>
      <w:bookmarkEnd w:id="90"/>
      <w:r>
        <w:rPr>
          <w:rFonts w:hint="eastAsia" w:ascii="宋体" w:hAnsi="宋体" w:eastAsia="宋体" w:cs="宋体"/>
        </w:rPr>
        <w:t xml:space="preserve">表</w:t>
      </w:r>
      <w:bookmarkEnd w:id="89"/>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1" w:name="_Hlt26670399"/>
      <w:r/>
      <w:bookmarkEnd w:id="91"/>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2" w:name="_Hlt26954846"/>
      <w:r/>
      <w:bookmarkStart w:id="93" w:name="_Hlt26670486"/>
      <w:r/>
      <w:bookmarkStart w:id="94" w:name="_Hlt26954731"/>
      <w:r/>
      <w:bookmarkStart w:id="95" w:name="_Hlt26954848"/>
      <w:r/>
      <w:bookmarkStart w:id="96" w:name="_Hlt26670482"/>
      <w:r/>
      <w:bookmarkEnd w:id="92"/>
      <w:r/>
      <w:bookmarkEnd w:id="93"/>
      <w:r/>
      <w:bookmarkEnd w:id="94"/>
      <w:r/>
      <w:bookmarkEnd w:id="95"/>
      <w:r/>
      <w:bookmarkEnd w:id="96"/>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25"/>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25"/>
        <w:ind w:firstLine="478"/>
        <w:spacing w:before="0" w:after="0" w:line="240" w:lineRule="auto"/>
        <w:rPr>
          <w:rFonts w:ascii="宋体" w:hAnsi="宋体" w:eastAsia="宋体" w:cs="宋体"/>
        </w:rPr>
      </w:pPr>
      <w:r/>
      <w:bookmarkStart w:id="97" w:name="_Toc14577359"/>
      <w:r/>
      <w:bookmarkStart w:id="98"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25"/>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7"/>
      <w:r/>
      <w:bookmarkEnd w:id="98"/>
      <w:r/>
      <w:r/>
    </w:p>
    <w:p>
      <w:pPr>
        <w:ind w:firstLine="480"/>
        <w:rPr>
          <w:rFonts w:ascii="宋体" w:hAnsi="宋体" w:eastAsia="宋体" w:cs="宋体"/>
          <w:b/>
          <w:bCs/>
          <w:lang w:eastAsia="zh-CN"/>
        </w:rPr>
      </w:pPr>
      <w:r/>
      <w:bookmarkStart w:id="99" w:name="_Hlt26954734"/>
      <w:r/>
      <w:bookmarkStart w:id="100" w:name="_Hlt26670489"/>
      <w:r/>
      <w:bookmarkStart w:id="101" w:name="_Hlt26954850"/>
      <w:r/>
      <w:bookmarkStart w:id="102" w:name="_Toc14577360"/>
      <w:r/>
      <w:bookmarkStart w:id="103" w:name="_Toc49090511"/>
      <w:r/>
      <w:bookmarkEnd w:id="99"/>
      <w:r/>
      <w:bookmarkEnd w:id="100"/>
      <w:r/>
      <w:bookmarkEnd w:id="101"/>
      <w:r>
        <w:rPr>
          <w:rFonts w:hint="eastAsia" w:ascii="宋体" w:hAnsi="宋体" w:eastAsia="宋体" w:cs="宋体"/>
          <w:bCs/>
          <w:lang w:eastAsia="zh-CN"/>
        </w:rPr>
        <w:t xml:space="preserve">本项目无需递交投标保证金。</w:t>
      </w:r>
      <w:r/>
    </w:p>
    <w:p>
      <w:pPr>
        <w:pStyle w:val="725"/>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2"/>
      <w:r/>
      <w:bookmarkEnd w:id="103"/>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25"/>
        <w:ind w:firstLine="478"/>
        <w:spacing w:before="0" w:after="0" w:line="240" w:lineRule="auto"/>
        <w:rPr>
          <w:rFonts w:ascii="宋体" w:hAnsi="宋体" w:eastAsia="宋体" w:cs="宋体"/>
        </w:rPr>
      </w:pPr>
      <w:r/>
      <w:bookmarkStart w:id="104" w:name="_Hlt26954852"/>
      <w:r/>
      <w:bookmarkStart w:id="105" w:name="_Hlt26954739"/>
      <w:r/>
      <w:bookmarkStart w:id="106" w:name="_Toc14577361"/>
      <w:r/>
      <w:bookmarkStart w:id="107" w:name="_Toc49090512"/>
      <w:r/>
      <w:bookmarkEnd w:id="104"/>
      <w:r/>
      <w:bookmarkEnd w:id="105"/>
      <w:r>
        <w:rPr>
          <w:rFonts w:hint="eastAsia" w:ascii="宋体" w:hAnsi="宋体" w:eastAsia="宋体" w:cs="宋体"/>
        </w:rPr>
        <w:t xml:space="preserve">18、投标文件签署</w:t>
      </w:r>
      <w:bookmarkEnd w:id="106"/>
      <w:r/>
      <w:bookmarkEnd w:id="107"/>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24"/>
        <w:ind w:firstLine="436"/>
        <w:spacing w:before="0" w:after="0" w:line="240" w:lineRule="auto"/>
        <w:rPr>
          <w:rStyle w:val="754"/>
          <w:rFonts w:ascii="宋体" w:hAnsi="宋体" w:cs="宋体"/>
        </w:rPr>
      </w:pPr>
      <w:r/>
      <w:bookmarkStart w:id="108" w:name="_Toc120614217"/>
      <w:r/>
      <w:bookmarkStart w:id="109" w:name="_Toc20823296"/>
      <w:r/>
      <w:bookmarkStart w:id="110" w:name="_Toc22743"/>
      <w:r/>
      <w:bookmarkStart w:id="111" w:name="_Toc513029224"/>
      <w:r/>
      <w:bookmarkStart w:id="112" w:name="_Toc16938540"/>
      <w:r>
        <w:rPr>
          <w:rStyle w:val="754"/>
          <w:rFonts w:hint="eastAsia" w:ascii="宋体" w:hAnsi="宋体" w:cs="宋体"/>
        </w:rPr>
        <w:t xml:space="preserve">四、投标文件的递交</w:t>
      </w:r>
      <w:bookmarkEnd w:id="108"/>
      <w:r/>
      <w:bookmarkEnd w:id="109"/>
      <w:r/>
      <w:bookmarkEnd w:id="110"/>
      <w:r/>
      <w:bookmarkEnd w:id="111"/>
      <w:r/>
      <w:bookmarkEnd w:id="112"/>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3" w:name="_Toc513029226"/>
      <w:r/>
      <w:bookmarkStart w:id="114" w:name="_Toc20823298"/>
      <w:r/>
      <w:bookmarkStart w:id="115" w:name="_Toc16938542"/>
      <w:r/>
      <w:bookmarkEnd w:id="113"/>
      <w:r/>
      <w:bookmarkEnd w:id="114"/>
      <w:r/>
      <w:bookmarkEnd w:id="115"/>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54"/>
          <w:rFonts w:ascii="宋体" w:hAnsi="宋体" w:cs="宋体"/>
        </w:rPr>
        <w:outlineLvl w:val="3"/>
      </w:pPr>
      <w:r/>
      <w:bookmarkStart w:id="116" w:name="_Toc513029227"/>
      <w:r/>
      <w:bookmarkStart w:id="117" w:name="_Toc16938543"/>
      <w:r/>
      <w:bookmarkStart w:id="118" w:name="_Toc20823299"/>
      <w:r>
        <w:rPr>
          <w:rStyle w:val="754"/>
          <w:rFonts w:hint="eastAsia" w:ascii="宋体" w:hAnsi="宋体" w:cs="宋体"/>
        </w:rPr>
        <w:t xml:space="preserve">20.投标文件</w:t>
      </w:r>
      <w:bookmarkEnd w:id="116"/>
      <w:r/>
      <w:bookmarkEnd w:id="117"/>
      <w:r/>
      <w:bookmarkEnd w:id="118"/>
      <w:r>
        <w:rPr>
          <w:rStyle w:val="754"/>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54"/>
          <w:rFonts w:ascii="宋体" w:hAnsi="宋体" w:cs="宋体"/>
          <w:bCs w:val="0"/>
        </w:rPr>
        <w:outlineLvl w:val="3"/>
      </w:pPr>
      <w:r/>
      <w:bookmarkStart w:id="119" w:name="_Toc16938544"/>
      <w:r/>
      <w:bookmarkStart w:id="120" w:name="_Toc513029228"/>
      <w:r/>
      <w:bookmarkStart w:id="121" w:name="_Toc20823300"/>
      <w:r>
        <w:rPr>
          <w:rStyle w:val="754"/>
          <w:rFonts w:hint="eastAsia" w:ascii="宋体" w:hAnsi="宋体" w:cs="宋体"/>
        </w:rPr>
        <w:t xml:space="preserve">21.投标文件的撤回和修改</w:t>
      </w:r>
      <w:bookmarkEnd w:id="119"/>
      <w:r/>
      <w:bookmarkEnd w:id="120"/>
      <w:r/>
      <w:bookmarkEnd w:id="121"/>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24"/>
        <w:ind w:firstLine="436"/>
        <w:spacing w:before="0" w:after="0" w:line="240" w:lineRule="auto"/>
        <w:rPr>
          <w:rStyle w:val="754"/>
          <w:rFonts w:ascii="宋体" w:hAnsi="宋体" w:cs="宋体"/>
        </w:rPr>
      </w:pPr>
      <w:r/>
      <w:bookmarkStart w:id="122" w:name="_Toc21082"/>
      <w:r/>
      <w:bookmarkStart w:id="123" w:name="_Toc120614218"/>
      <w:r/>
      <w:bookmarkStart w:id="124" w:name="_Toc513029229"/>
      <w:r/>
      <w:bookmarkStart w:id="125" w:name="_Toc20823301"/>
      <w:r/>
      <w:bookmarkStart w:id="126" w:name="_Toc16938545"/>
      <w:r>
        <w:rPr>
          <w:rStyle w:val="754"/>
          <w:rFonts w:hint="eastAsia" w:ascii="宋体" w:hAnsi="宋体" w:cs="宋体"/>
        </w:rPr>
        <w:t xml:space="preserve">五、开标与评标</w:t>
      </w:r>
      <w:bookmarkEnd w:id="122"/>
      <w:r/>
      <w:bookmarkEnd w:id="123"/>
      <w:r/>
      <w:bookmarkEnd w:id="124"/>
      <w:r/>
      <w:bookmarkEnd w:id="125"/>
      <w:r/>
      <w:bookmarkEnd w:id="126"/>
      <w:r/>
      <w:r/>
    </w:p>
    <w:p>
      <w:pPr>
        <w:ind w:firstLine="390"/>
        <w:keepLines/>
        <w:keepNext/>
        <w:rPr>
          <w:rStyle w:val="754"/>
          <w:rFonts w:ascii="宋体" w:hAnsi="宋体" w:cs="宋体"/>
          <w:szCs w:val="28"/>
        </w:rPr>
        <w:outlineLvl w:val="3"/>
      </w:pPr>
      <w:r>
        <w:rPr>
          <w:rStyle w:val="754"/>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54"/>
          <w:rFonts w:ascii="宋体" w:hAnsi="宋体" w:cs="宋体"/>
          <w:szCs w:val="28"/>
        </w:rPr>
        <w:outlineLvl w:val="3"/>
      </w:pPr>
      <w:r>
        <w:rPr>
          <w:rStyle w:val="754"/>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54"/>
          <w:rFonts w:ascii="宋体" w:hAnsi="宋体" w:cs="宋体"/>
          <w:szCs w:val="28"/>
        </w:rPr>
        <w:outlineLvl w:val="3"/>
      </w:pPr>
      <w:r>
        <w:rPr>
          <w:rStyle w:val="754"/>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30"/>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30"/>
        <w:rPr>
          <w:rFonts w:ascii="宋体" w:hAnsi="宋体"/>
          <w:szCs w:val="24"/>
        </w:rPr>
      </w:pPr>
      <w:r>
        <w:rPr>
          <w:rFonts w:ascii="宋体" w:hAnsi="宋体"/>
          <w:szCs w:val="24"/>
        </w:rPr>
      </w:r>
      <w:r/>
    </w:p>
    <w:p>
      <w:pPr>
        <w:pStyle w:val="725"/>
        <w:ind w:firstLine="478"/>
        <w:spacing w:before="0" w:after="0" w:line="240" w:lineRule="auto"/>
        <w:rPr>
          <w:rFonts w:ascii="宋体" w:hAnsi="宋体" w:eastAsia="宋体" w:cs="宋体"/>
        </w:rPr>
      </w:pPr>
      <w:r/>
      <w:bookmarkStart w:id="127" w:name="_Toc20823304"/>
      <w:r/>
      <w:bookmarkStart w:id="128" w:name="_Toc16938548"/>
      <w:r/>
      <w:bookmarkStart w:id="129" w:name="_Toc513029232"/>
      <w:r>
        <w:rPr>
          <w:rFonts w:hint="eastAsia" w:ascii="宋体" w:hAnsi="宋体" w:eastAsia="宋体" w:cs="宋体"/>
        </w:rPr>
        <w:t xml:space="preserve">25．投标的澄清</w:t>
      </w:r>
      <w:bookmarkEnd w:id="127"/>
      <w:r/>
      <w:bookmarkEnd w:id="128"/>
      <w:r/>
      <w:bookmarkEnd w:id="129"/>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30"/>
        <w:rPr>
          <w:rFonts w:ascii="宋体" w:hAnsi="宋体"/>
        </w:rPr>
      </w:pPr>
      <w:r>
        <w:rPr>
          <w:rFonts w:ascii="宋体" w:hAnsi="宋体"/>
        </w:rPr>
      </w:r>
      <w:r/>
    </w:p>
    <w:p>
      <w:pPr>
        <w:pStyle w:val="725"/>
        <w:ind w:firstLine="478"/>
        <w:spacing w:before="0" w:after="0" w:line="240" w:lineRule="auto"/>
        <w:rPr>
          <w:rFonts w:ascii="宋体" w:hAnsi="宋体" w:eastAsia="宋体" w:cs="宋体"/>
        </w:rPr>
      </w:pPr>
      <w:r/>
      <w:bookmarkStart w:id="130" w:name="_Toc513029233"/>
      <w:r/>
      <w:bookmarkStart w:id="131" w:name="_Toc16938549"/>
      <w:r/>
      <w:bookmarkStart w:id="132" w:name="_Toc20823305"/>
      <w:r>
        <w:rPr>
          <w:rFonts w:hint="eastAsia" w:ascii="宋体" w:hAnsi="宋体" w:eastAsia="宋体" w:cs="宋体"/>
        </w:rPr>
        <w:t xml:space="preserve">26、对投标文件的初审</w:t>
      </w:r>
      <w:bookmarkEnd w:id="130"/>
      <w:r/>
      <w:bookmarkEnd w:id="131"/>
      <w:r/>
      <w:bookmarkEnd w:id="132"/>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32"/>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25"/>
        <w:ind w:firstLine="481"/>
        <w:spacing w:before="0" w:after="0" w:line="240" w:lineRule="auto"/>
        <w:rPr>
          <w:rFonts w:ascii="宋体" w:hAnsi="宋体" w:eastAsia="宋体" w:cs="宋体"/>
          <w:b/>
          <w:bCs w:val="0"/>
          <w:u w:val="single"/>
        </w:rPr>
      </w:pPr>
      <w:r/>
      <w:bookmarkStart w:id="133" w:name="_Toc16938550"/>
      <w:r/>
      <w:bookmarkStart w:id="134" w:name="_Toc20823306"/>
      <w:r/>
      <w:bookmarkStart w:id="135" w:name="_Toc513029234"/>
      <w:r>
        <w:rPr>
          <w:rFonts w:hint="eastAsia" w:ascii="宋体" w:hAnsi="宋体" w:eastAsia="宋体" w:cs="宋体"/>
          <w:b/>
          <w:bCs w:val="0"/>
          <w:u w:val="single"/>
        </w:rPr>
        <w:t xml:space="preserve">*28、</w:t>
      </w:r>
      <w:bookmarkEnd w:id="133"/>
      <w:r/>
      <w:bookmarkEnd w:id="134"/>
      <w:r/>
      <w:bookmarkEnd w:id="135"/>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6" w:name="_Toc513029235"/>
      <w:r/>
      <w:bookmarkStart w:id="137" w:name="_Toc16938551"/>
      <w:r/>
      <w:bookmarkStart w:id="138" w:name="_Toc20823307"/>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32"/>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w:t>
      </w:r>
      <w:r>
        <w:rPr>
          <w:rFonts w:cs="宋体"/>
          <w:bCs/>
          <w:color w:val="auto"/>
          <w:u w:val="single"/>
        </w:rPr>
        <w:t xml:space="preserve">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24"/>
        <w:ind w:firstLine="436"/>
        <w:spacing w:before="0" w:after="0" w:line="240" w:lineRule="auto"/>
        <w:rPr>
          <w:rStyle w:val="754"/>
          <w:rFonts w:ascii="宋体" w:hAnsi="宋体" w:cs="宋体"/>
        </w:rPr>
      </w:pPr>
      <w:r/>
      <w:bookmarkStart w:id="139" w:name="_Toc120614219"/>
      <w:r/>
      <w:bookmarkStart w:id="140" w:name="_Toc25066"/>
      <w:r>
        <w:rPr>
          <w:rStyle w:val="754"/>
          <w:rFonts w:hint="eastAsia" w:ascii="宋体" w:hAnsi="宋体" w:cs="宋体"/>
        </w:rPr>
        <w:t xml:space="preserve">六、</w:t>
      </w:r>
      <w:bookmarkEnd w:id="136"/>
      <w:r/>
      <w:bookmarkEnd w:id="137"/>
      <w:r/>
      <w:bookmarkEnd w:id="138"/>
      <w:r>
        <w:rPr>
          <w:rStyle w:val="754"/>
          <w:rFonts w:hint="eastAsia" w:ascii="宋体" w:hAnsi="宋体" w:cs="宋体"/>
        </w:rPr>
        <w:t xml:space="preserve">定标</w:t>
      </w:r>
      <w:bookmarkEnd w:id="139"/>
      <w:r/>
      <w:bookmarkEnd w:id="140"/>
      <w:r/>
      <w:r/>
    </w:p>
    <w:p>
      <w:pPr>
        <w:pStyle w:val="725"/>
        <w:ind w:firstLine="480"/>
        <w:spacing w:before="0" w:after="0" w:line="240" w:lineRule="auto"/>
        <w:rPr>
          <w:rFonts w:ascii="宋体" w:hAnsi="宋体" w:eastAsia="宋体" w:cs="宋体"/>
          <w:sz w:val="30"/>
          <w:szCs w:val="30"/>
        </w:rPr>
      </w:pPr>
      <w:r/>
      <w:bookmarkStart w:id="141" w:name="_Toc513029238"/>
      <w:r/>
      <w:bookmarkStart w:id="142" w:name="_Toc20823310"/>
      <w:r/>
      <w:bookmarkStart w:id="143" w:name="_Toc16938554"/>
      <w:r>
        <w:rPr>
          <w:rFonts w:hint="eastAsia" w:ascii="宋体" w:hAnsi="宋体" w:eastAsia="宋体" w:cs="宋体"/>
          <w:sz w:val="30"/>
          <w:szCs w:val="30"/>
        </w:rPr>
        <w:t xml:space="preserve">29、</w:t>
      </w:r>
      <w:bookmarkEnd w:id="141"/>
      <w:r>
        <w:rPr>
          <w:rFonts w:hint="eastAsia" w:ascii="宋体" w:hAnsi="宋体" w:eastAsia="宋体" w:cs="宋体"/>
          <w:sz w:val="30"/>
          <w:szCs w:val="30"/>
        </w:rPr>
        <w:t xml:space="preserve">确定</w:t>
      </w:r>
      <w:bookmarkEnd w:id="142"/>
      <w:r/>
      <w:bookmarkEnd w:id="143"/>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4"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4"/>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2"/>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24"/>
        <w:ind w:firstLine="481"/>
        <w:spacing w:before="0" w:after="0" w:line="240" w:lineRule="auto"/>
        <w:rPr>
          <w:rStyle w:val="754"/>
          <w:rFonts w:ascii="宋体" w:hAnsi="宋体" w:cs="宋体"/>
        </w:rPr>
      </w:pPr>
      <w:r/>
      <w:bookmarkStart w:id="145" w:name="_Toc9952"/>
      <w:r/>
      <w:bookmarkStart w:id="146" w:name="_Toc16938552"/>
      <w:r/>
      <w:bookmarkStart w:id="147" w:name="_Toc513029236"/>
      <w:r/>
      <w:bookmarkStart w:id="148" w:name="_Toc120614220"/>
      <w:r/>
      <w:bookmarkStart w:id="149" w:name="_Toc20823308"/>
      <w:r>
        <w:rPr>
          <w:rStyle w:val="754"/>
          <w:rFonts w:hint="eastAsia" w:ascii="宋体" w:hAnsi="宋体" w:cs="宋体"/>
        </w:rPr>
        <w:t xml:space="preserve">七、授予合同</w:t>
      </w:r>
      <w:bookmarkEnd w:id="145"/>
      <w:r/>
      <w:bookmarkEnd w:id="146"/>
      <w:r/>
      <w:bookmarkEnd w:id="147"/>
      <w:r/>
      <w:bookmarkEnd w:id="148"/>
      <w:r/>
      <w:bookmarkEnd w:id="149"/>
      <w:r/>
      <w:r/>
    </w:p>
    <w:p>
      <w:pPr>
        <w:ind w:firstLine="480"/>
        <w:rPr>
          <w:rFonts w:ascii="宋体" w:hAnsi="宋体" w:eastAsia="宋体" w:cs="宋体"/>
          <w:b/>
          <w:bCs/>
          <w:sz w:val="30"/>
          <w:szCs w:val="30"/>
          <w:lang w:eastAsia="zh-CN"/>
        </w:rPr>
      </w:pPr>
      <w:r/>
      <w:bookmarkStart w:id="150" w:name="_Toc513029237"/>
      <w:r/>
      <w:bookmarkStart w:id="151" w:name="_Toc20823309"/>
      <w:r/>
      <w:bookmarkStart w:id="152"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0"/>
      <w:r/>
      <w:bookmarkEnd w:id="151"/>
      <w:r/>
      <w:bookmarkEnd w:id="152"/>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3"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以中标金额参考《招标代理服务收费管理暂行办法》(计价格[2002]1980号)(货物)*0.7（不按差额定率累进法计算）向招标代理机构一次性交付中标服务费，</w:t>
      </w:r>
      <w:r/>
    </w:p>
    <w:tbl>
      <w:tblPr>
        <w:tblStyle w:val="741"/>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0.25％</w:t>
            </w:r>
            <w:r/>
          </w:p>
        </w:tc>
      </w:tr>
    </w:tbl>
    <w:p>
      <w:pPr>
        <w:pStyle w:val="732"/>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地址：南京市建邺区云龙山路56号大唐科技大厦A座第14、15层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23"/>
        <w:ind w:firstLine="2650"/>
        <w:jc w:val="both"/>
      </w:pPr>
      <w:r>
        <w:rPr>
          <w:rFonts w:hint="eastAsia" w:ascii="宋体" w:hAnsi="宋体" w:eastAsia="宋体" w:cs="宋体"/>
          <w:b/>
          <w:bCs/>
          <w:sz w:val="44"/>
        </w:rPr>
        <w:t xml:space="preserve">第三章  </w:t>
      </w:r>
      <w:bookmarkEnd w:id="19"/>
      <w:r/>
      <w:bookmarkEnd w:id="20"/>
      <w:r/>
      <w:bookmarkEnd w:id="21"/>
      <w:r/>
      <w:bookmarkEnd w:id="22"/>
      <w:r/>
      <w:bookmarkEnd w:id="23"/>
      <w:r/>
      <w:bookmarkEnd w:id="153"/>
      <w:r>
        <w:rPr>
          <w:rFonts w:hint="eastAsia" w:ascii="宋体" w:hAnsi="宋体" w:eastAsia="宋体" w:cs="宋体"/>
          <w:b/>
          <w:bCs/>
          <w:sz w:val="44"/>
        </w:rPr>
        <w:t xml:space="preserve">合同文本</w:t>
      </w:r>
      <w:r>
        <w:rPr>
          <w:rFonts w:hint="eastAsia"/>
        </w:rPr>
        <w:t xml:space="preserve">（合同参考文本）</w:t>
      </w:r>
      <w:r/>
    </w:p>
    <w:p>
      <w:pPr>
        <w:jc w:val="both"/>
        <w:widowControl w:val="off"/>
        <w:tabs>
          <w:tab w:val="left" w:pos="420" w:leader="none"/>
        </w:tabs>
        <w:rPr>
          <w:rFonts w:eastAsia="宋体"/>
          <w:b/>
          <w:sz w:val="21"/>
          <w:lang w:eastAsia="zh-CN"/>
        </w:rPr>
      </w:pPr>
      <w:r>
        <w:rPr>
          <w:rFonts w:eastAsia="宋体"/>
          <w:b/>
          <w:sz w:val="21"/>
          <w:lang w:eastAsia="zh-CN"/>
        </w:rPr>
      </w:r>
      <w:r/>
    </w:p>
    <w:p>
      <w:pPr>
        <w:jc w:val="center"/>
        <w:widowControl w:val="off"/>
        <w:rPr>
          <w:lang w:eastAsia="zh-CN"/>
        </w:rPr>
      </w:pPr>
      <w:r>
        <w:rPr>
          <w:rFonts w:ascii="宋体" w:hAnsi="宋体" w:eastAsia="宋体" w:cs="宋体"/>
          <w:position w:val="-10"/>
          <w:lang w:eastAsia="zh-CN"/>
        </w:rPr>
        <w:t xml:space="preserve">（最终合同以签订版本为准）</w:t>
      </w:r>
      <w:r/>
    </w:p>
    <w:p>
      <w:pPr>
        <w:ind w:firstLine="2080"/>
        <w:rPr>
          <w:rFonts w:ascii="宋体" w:hAnsi="宋体" w:eastAsia="宋体" w:cs="宋体"/>
          <w:b/>
          <w:sz w:val="28"/>
          <w:szCs w:val="28"/>
          <w:lang w:eastAsia="zh-CN"/>
        </w:rPr>
      </w:pPr>
      <w:r>
        <w:rPr>
          <w:rFonts w:ascii="宋体" w:hAnsi="宋体" w:eastAsia="宋体" w:cs="宋体"/>
          <w:b/>
          <w:sz w:val="28"/>
          <w:szCs w:val="28"/>
          <w:lang w:eastAsia="zh-CN"/>
        </w:rPr>
        <w:t xml:space="preserve">江苏省</w:t>
      </w:r>
      <w:r>
        <w:rPr>
          <w:rFonts w:hint="eastAsia" w:ascii="宋体" w:hAnsi="宋体" w:eastAsia="宋体" w:cs="宋体"/>
          <w:b/>
          <w:sz w:val="28"/>
          <w:szCs w:val="28"/>
          <w:lang w:eastAsia="zh-CN"/>
        </w:rPr>
        <w:t xml:space="preserve">肿瘤医院</w:t>
      </w:r>
      <w:r>
        <w:rPr>
          <w:rFonts w:ascii="宋体" w:hAnsi="宋体" w:eastAsia="宋体" w:cs="宋体"/>
          <w:b/>
          <w:sz w:val="28"/>
          <w:szCs w:val="28"/>
          <w:lang w:eastAsia="zh-CN"/>
        </w:rPr>
        <w:t xml:space="preserve">采购合同(货物)</w:t>
      </w:r>
      <w:r/>
    </w:p>
    <w:p>
      <w:pPr>
        <w:rPr>
          <w:rFonts w:ascii="宋体" w:hAnsi="宋体" w:eastAsia="宋体" w:cs="宋体"/>
          <w:u w:val="single"/>
          <w:lang w:eastAsia="zh-CN"/>
        </w:rPr>
      </w:pPr>
      <w:r>
        <w:rPr>
          <w:rFonts w:ascii="宋体" w:hAnsi="宋体" w:eastAsia="宋体" w:cs="宋体"/>
          <w:lang w:eastAsia="zh-CN"/>
        </w:rPr>
        <w:t xml:space="preserve">甲方：</w:t>
      </w:r>
      <w:r>
        <w:rPr>
          <w:rFonts w:hint="eastAsia" w:ascii="宋体" w:hAnsi="宋体" w:eastAsia="宋体" w:cs="宋体"/>
          <w:lang w:eastAsia="zh-CN"/>
        </w:rPr>
        <w:t xml:space="preserve">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rPr>
          <w:rFonts w:ascii="宋体" w:hAnsi="宋体" w:eastAsia="宋体" w:cs="宋体"/>
          <w:lang w:eastAsia="zh-CN"/>
        </w:rPr>
        <w:br/>
        <w:t xml:space="preserve">乙方：</w:t>
      </w:r>
      <w:r>
        <w:rPr>
          <w:rFonts w:hint="eastAsia" w:ascii="宋体" w:hAnsi="宋体" w:eastAsia="宋体" w:cs="宋体"/>
          <w:u w:val="single"/>
          <w:lang w:eastAsia="zh-CN"/>
        </w:rPr>
        <w:t xml:space="preserve">                                 </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年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月</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日招标代理公司名称</w:t>
      </w:r>
      <w:r>
        <w:rPr>
          <w:rFonts w:ascii="宋体" w:hAnsi="宋体" w:eastAsia="宋体" w:cs="宋体"/>
          <w:u w:val="single"/>
          <w:lang w:eastAsia="zh-CN"/>
        </w:rPr>
        <w:t xml:space="preserve">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公开招标(招标编号: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)，就甲方向乙方购买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，制定本合同。 </w:t>
      </w:r>
      <w:r/>
    </w:p>
    <w:p>
      <w:pPr>
        <w:ind w:firstLine="482"/>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lang w:eastAsia="zh-CN"/>
        </w:rPr>
      </w:pPr>
      <w:r>
        <w:rPr>
          <w:rFonts w:hint="eastAsia" w:ascii="宋体" w:hAnsi="宋体" w:eastAsia="宋体" w:cs="宋体"/>
          <w:b/>
          <w:lang w:eastAsia="zh-CN"/>
        </w:rPr>
        <w:t xml:space="preserve">一、</w:t>
      </w:r>
      <w:r>
        <w:rPr>
          <w:rFonts w:ascii="宋体" w:hAnsi="宋体" w:eastAsia="宋体" w:cs="宋体"/>
          <w:b/>
          <w:lang w:eastAsia="zh-CN"/>
        </w:rPr>
        <w:t xml:space="preserve">货物内容</w:t>
      </w:r>
      <w:r/>
    </w:p>
    <w:p>
      <w:pPr>
        <w:rPr>
          <w:rFonts w:ascii="宋体" w:hAnsi="宋体" w:eastAsia="宋体" w:cs="宋体"/>
          <w:bCs/>
          <w:lang w:eastAsia="zh-CN"/>
        </w:rPr>
      </w:pPr>
      <w:r>
        <w:rPr>
          <w:rFonts w:hint="eastAsia" w:ascii="宋体" w:hAnsi="宋体" w:eastAsia="宋体" w:cs="宋体"/>
          <w:bCs/>
          <w:lang w:eastAsia="zh-CN"/>
        </w:rPr>
        <w:t xml:space="preserve">品牌：</w:t>
      </w:r>
      <w:r>
        <w:rPr>
          <w:rFonts w:hint="eastAsia" w:ascii="宋体" w:hAnsi="宋体" w:eastAsia="宋体" w:cs="宋体"/>
          <w:u w:val="single"/>
          <w:lang w:eastAsia="zh-CN"/>
        </w:rPr>
        <w:t xml:space="preserve">             </w:t>
      </w:r>
      <w:r/>
    </w:p>
    <w:p>
      <w:pPr>
        <w:rPr>
          <w:rFonts w:ascii="宋体" w:hAnsi="宋体" w:eastAsia="宋体" w:cs="宋体"/>
          <w:bCs/>
          <w:lang w:eastAsia="zh-CN"/>
        </w:rPr>
      </w:pPr>
      <w:r>
        <w:rPr>
          <w:rFonts w:hint="eastAsia" w:ascii="宋体" w:hAnsi="宋体" w:eastAsia="宋体" w:cs="宋体"/>
          <w:bCs/>
          <w:lang w:eastAsia="zh-CN"/>
        </w:rPr>
        <w:t xml:space="preserve">厂家：</w:t>
      </w:r>
      <w:r>
        <w:rPr>
          <w:rFonts w:hint="eastAsia" w:ascii="宋体" w:hAnsi="宋体" w:eastAsia="宋体" w:cs="宋体"/>
          <w:u w:val="single"/>
          <w:lang w:eastAsia="zh-CN"/>
        </w:rPr>
        <w:t xml:space="preserve">            </w:t>
      </w:r>
      <w:r/>
    </w:p>
    <w:p>
      <w:pPr>
        <w:rPr>
          <w:rFonts w:ascii="宋体" w:hAnsi="宋体" w:eastAsia="宋体" w:cs="宋体"/>
          <w:bCs/>
        </w:rPr>
      </w:pPr>
      <w:r>
        <w:rPr>
          <w:rFonts w:hint="eastAsia" w:ascii="宋体" w:hAnsi="宋体" w:eastAsia="宋体" w:cs="宋体"/>
          <w:bCs/>
        </w:rPr>
        <w:t xml:space="preserve">生产产地：</w:t>
      </w:r>
      <w:r>
        <w:rPr>
          <w:rFonts w:hint="eastAsia" w:ascii="宋体" w:hAnsi="宋体" w:eastAsia="宋体" w:cs="宋体"/>
          <w:u w:val="single"/>
        </w:rPr>
        <w:t xml:space="preserve">            </w:t>
      </w:r>
      <w:r/>
    </w:p>
    <w:tbl>
      <w:tblPr>
        <w:tblStyle w:val="741"/>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2552"/>
        <w:gridCol w:w="1701"/>
        <w:gridCol w:w="1417"/>
        <w:gridCol w:w="1418"/>
      </w:tblGrid>
      <w:tr>
        <w:trPr>
          <w:jc w:val="center"/>
          <w:trHeight w:val="514"/>
        </w:trPr>
        <w:tc>
          <w:tcPr>
            <w:tcW w:w="1242"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序号</w:t>
            </w:r>
            <w:r/>
          </w:p>
        </w:tc>
        <w:tc>
          <w:tcPr>
            <w:tcW w:w="2552" w:type="dxa"/>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货物名称</w:t>
            </w:r>
            <w:r/>
          </w:p>
        </w:tc>
        <w:tc>
          <w:tcPr>
            <w:tcW w:w="1701" w:type="dxa"/>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型号规格</w:t>
            </w:r>
            <w:r/>
          </w:p>
        </w:tc>
        <w:tc>
          <w:tcPr>
            <w:tcW w:w="1417" w:type="dxa"/>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单价</w:t>
            </w:r>
            <w:r>
              <w:rPr>
                <w:rFonts w:hint="eastAsia" w:ascii="宋体" w:hAnsi="宋体" w:eastAsia="宋体" w:cs="宋体"/>
              </w:rPr>
              <w:t xml:space="preserve">(元)</w:t>
            </w:r>
            <w:r/>
          </w:p>
        </w:tc>
        <w:tc>
          <w:tcPr>
            <w:tcW w:w="1418" w:type="dxa"/>
            <w:vAlign w:val="center"/>
            <w:textDirection w:val="lrTb"/>
            <w:noWrap w:val="false"/>
          </w:tcPr>
          <w:p>
            <w:pPr>
              <w:jc w:val="center"/>
              <w:widowControl/>
              <w:rPr>
                <w:rFonts w:ascii="宋体" w:hAnsi="宋体" w:eastAsia="宋体" w:cs="宋体"/>
                <w:color w:val="000000"/>
              </w:rPr>
            </w:pPr>
            <w:r>
              <w:rPr>
                <w:rFonts w:hint="eastAsia" w:ascii="宋体" w:hAnsi="宋体" w:eastAsia="宋体" w:cs="宋体"/>
                <w:color w:val="000000"/>
              </w:rPr>
              <w:t xml:space="preserve">备注</w:t>
            </w:r>
            <w:r/>
          </w:p>
        </w:tc>
      </w:tr>
      <w:tr>
        <w:trPr>
          <w:jc w:val="center"/>
          <w:trHeight w:val="468"/>
        </w:trPr>
        <w:tc>
          <w:tcPr>
            <w:tcW w:w="1242" w:type="dxa"/>
            <w:textDirection w:val="lrTb"/>
            <w:noWrap w:val="false"/>
          </w:tcPr>
          <w:p>
            <w:pPr>
              <w:jc w:val="left"/>
              <w:widowControl/>
              <w:rPr>
                <w:rFonts w:ascii="宋体" w:hAnsi="宋体" w:eastAsia="宋体" w:cs="宋体"/>
              </w:rPr>
            </w:pPr>
            <w:r>
              <w:rPr>
                <w:rFonts w:ascii="宋体" w:hAnsi="宋体" w:eastAsia="宋体" w:cs="宋体"/>
              </w:rPr>
            </w:r>
            <w:r/>
          </w:p>
        </w:tc>
        <w:tc>
          <w:tcPr>
            <w:tcW w:w="2552" w:type="dxa"/>
            <w:textDirection w:val="lrTb"/>
            <w:noWrap w:val="false"/>
          </w:tcPr>
          <w:p>
            <w:pPr>
              <w:jc w:val="left"/>
              <w:widowControl/>
              <w:rPr>
                <w:rFonts w:ascii="宋体" w:hAnsi="宋体" w:eastAsia="宋体" w:cs="宋体"/>
              </w:rPr>
            </w:pPr>
            <w:r>
              <w:rPr>
                <w:rFonts w:ascii="宋体" w:hAnsi="宋体" w:eastAsia="宋体" w:cs="宋体"/>
              </w:rPr>
            </w:r>
            <w:r/>
          </w:p>
        </w:tc>
        <w:tc>
          <w:tcPr>
            <w:tcW w:w="1701" w:type="dxa"/>
            <w:textDirection w:val="lrTb"/>
            <w:noWrap w:val="false"/>
          </w:tcPr>
          <w:p>
            <w:pPr>
              <w:jc w:val="left"/>
              <w:widowControl/>
              <w:rPr>
                <w:rFonts w:ascii="宋体" w:hAnsi="宋体" w:eastAsia="宋体" w:cs="宋体"/>
              </w:rPr>
            </w:pPr>
            <w:r>
              <w:rPr>
                <w:rFonts w:ascii="宋体" w:hAnsi="宋体" w:eastAsia="宋体" w:cs="宋体"/>
              </w:rPr>
            </w:r>
            <w:r/>
          </w:p>
        </w:tc>
        <w:tc>
          <w:tcPr>
            <w:tcW w:w="1417" w:type="dxa"/>
            <w:textDirection w:val="lrTb"/>
            <w:noWrap w:val="false"/>
          </w:tcPr>
          <w:p>
            <w:pPr>
              <w:jc w:val="left"/>
              <w:widowControl/>
              <w:rPr>
                <w:rFonts w:ascii="宋体" w:hAnsi="宋体" w:eastAsia="宋体" w:cs="宋体"/>
              </w:rPr>
            </w:pPr>
            <w:r>
              <w:rPr>
                <w:rFonts w:ascii="宋体" w:hAnsi="宋体" w:eastAsia="宋体" w:cs="宋体"/>
              </w:rPr>
            </w:r>
            <w:r/>
          </w:p>
        </w:tc>
        <w:tc>
          <w:tcPr>
            <w:tcW w:w="1418" w:type="dxa"/>
            <w:textDirection w:val="lrTb"/>
            <w:noWrap w:val="false"/>
          </w:tcPr>
          <w:p>
            <w:pPr>
              <w:jc w:val="left"/>
              <w:widowControl/>
              <w:rPr>
                <w:rFonts w:ascii="宋体" w:hAnsi="宋体" w:eastAsia="宋体" w:cs="宋体"/>
              </w:rPr>
            </w:pPr>
            <w:r>
              <w:rPr>
                <w:rFonts w:ascii="宋体" w:hAnsi="宋体" w:eastAsia="宋体" w:cs="宋体"/>
              </w:rPr>
            </w:r>
            <w:r/>
          </w:p>
        </w:tc>
      </w:tr>
    </w:tbl>
    <w:p>
      <w:pPr>
        <w:rPr>
          <w:rFonts w:ascii="宋体" w:hAnsi="宋体" w:eastAsia="宋体" w:cs="宋体"/>
          <w:b/>
        </w:rPr>
      </w:pPr>
      <w:r>
        <w:rPr>
          <w:rFonts w:ascii="宋体" w:hAnsi="宋体" w:eastAsia="宋体" w:cs="宋体"/>
          <w:b/>
        </w:rPr>
      </w:r>
      <w:r/>
    </w:p>
    <w:p>
      <w:pPr>
        <w:rPr>
          <w:rFonts w:ascii="宋体" w:hAnsi="宋体" w:eastAsia="宋体" w:cs="宋体"/>
          <w:lang w:eastAsia="zh-CN"/>
        </w:rPr>
      </w:pPr>
      <w:r>
        <w:rPr>
          <w:rFonts w:hint="eastAsia" w:ascii="宋体" w:hAnsi="宋体" w:eastAsia="宋体" w:cs="宋体"/>
          <w:b/>
          <w:lang w:eastAsia="zh-CN"/>
        </w:rPr>
        <w:t xml:space="preserve">二、</w:t>
      </w:r>
      <w:r>
        <w:rPr>
          <w:rFonts w:ascii="宋体" w:hAnsi="宋体" w:eastAsia="宋体" w:cs="宋体"/>
          <w:b/>
          <w:lang w:eastAsia="zh-CN"/>
        </w:rPr>
        <w:t xml:space="preserve">技术资料</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1乙方应按招标文件规定的时间向甲方提供使用货物的有关技术资料。</w:t>
      </w:r>
      <w:r/>
    </w:p>
    <w:p>
      <w:pPr>
        <w:rPr>
          <w:rFonts w:ascii="宋体" w:hAnsi="宋体" w:eastAsia="宋体" w:cs="宋体"/>
          <w:b/>
          <w:lang w:eastAsia="zh-CN"/>
        </w:rPr>
      </w:pPr>
      <w:r>
        <w:rPr>
          <w:rFonts w:ascii="宋体" w:hAnsi="宋体" w:eastAsia="宋体" w:cs="宋体"/>
          <w:lang w:eastAsia="zh-CN"/>
        </w:rPr>
        <w:br/>
        <w:t xml:space="preserve">2.2没有甲方事先书面同意，乙方不得将由甲方提供的有关合同或任何合同条文</w:t>
      </w:r>
      <w:r>
        <w:rPr>
          <w:rFonts w:hint="eastAsia" w:ascii="宋体" w:hAnsi="宋体" w:eastAsia="宋体" w:cs="宋体"/>
          <w:lang w:eastAsia="zh-CN"/>
        </w:rPr>
        <w:t xml:space="preserve">、                           </w:t>
      </w:r>
      <w:r>
        <w:rPr>
          <w:rFonts w:ascii="宋体" w:hAnsi="宋体" w:eastAsia="宋体" w:cs="宋体"/>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三</w:t>
      </w:r>
      <w:r>
        <w:rPr>
          <w:rFonts w:ascii="宋体" w:hAnsi="宋体" w:eastAsia="宋体" w:cs="宋体"/>
          <w:b/>
          <w:lang w:eastAsia="zh-CN"/>
        </w:rPr>
        <w:t xml:space="preserve">、知识产权</w:t>
      </w:r>
      <w:r>
        <w:rPr>
          <w:rFonts w:ascii="宋体" w:hAnsi="宋体" w:eastAsia="宋体" w:cs="宋体"/>
          <w:lang w:eastAsia="zh-CN"/>
        </w:rPr>
        <w:br/>
        <w:t xml:space="preserve">3</w:t>
      </w:r>
      <w:r>
        <w:rPr>
          <w:rFonts w:hint="eastAsia" w:ascii="宋体" w:hAnsi="宋体" w:eastAsia="宋体" w:cs="宋体"/>
          <w:lang w:eastAsia="zh-CN"/>
        </w:rPr>
        <w:t xml:space="preserve">.</w:t>
      </w:r>
      <w:r>
        <w:rPr>
          <w:rFonts w:ascii="宋体" w:hAnsi="宋体" w:eastAsia="宋体" w:cs="宋体"/>
          <w:lang w:eastAsia="zh-CN"/>
        </w:rPr>
        <w:t xml:space="preserve">1乙方应保证甲方在使用、接受本合同货物和服务或其任何一部分时不受</w:t>
      </w:r>
      <w:r>
        <w:rPr>
          <w:rFonts w:hint="eastAsia" w:ascii="宋体" w:hAnsi="宋体" w:eastAsia="宋体" w:cs="宋体"/>
          <w:lang w:eastAsia="zh-CN"/>
        </w:rPr>
        <w:t xml:space="preserve">，</w:t>
      </w:r>
      <w:r>
        <w:rPr>
          <w:rFonts w:ascii="宋体" w:hAnsi="宋体" w:eastAsia="宋体" w:cs="宋体"/>
          <w:lang w:eastAsia="zh-CN"/>
        </w:rPr>
        <w:t xml:space="preserve">第三方提出侵犯其专利权、版权、商标权和工业设计权等知识产权的起诉。一旦</w:t>
      </w:r>
      <w:r>
        <w:rPr>
          <w:rFonts w:ascii="宋体" w:hAnsi="宋体" w:eastAsia="宋体" w:cs="宋体"/>
          <w:lang w:eastAsia="zh-CN"/>
        </w:rPr>
        <w:br/>
        <w:t xml:space="preserve">出现侵权，由乙方负全部责任。</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四</w:t>
      </w:r>
      <w:r>
        <w:rPr>
          <w:rFonts w:ascii="宋体" w:hAnsi="宋体" w:eastAsia="宋体" w:cs="宋体"/>
          <w:b/>
          <w:lang w:eastAsia="zh-CN"/>
        </w:rPr>
        <w:t xml:space="preserve">、产权担保</w:t>
      </w:r>
      <w:r>
        <w:rPr>
          <w:rFonts w:ascii="宋体" w:hAnsi="宋体" w:eastAsia="宋体" w:cs="宋体"/>
          <w:lang w:eastAsia="zh-CN"/>
        </w:rPr>
        <w:br/>
        <w:t xml:space="preserve">4.1乙方保证所交付的货物的所有权完全属于乙方且无任何抵押、查封等产权瑕</w:t>
      </w:r>
      <w:r>
        <w:rPr>
          <w:rFonts w:ascii="宋体" w:hAnsi="宋体" w:eastAsia="宋体" w:cs="宋体"/>
          <w:lang w:eastAsia="zh-CN"/>
        </w:rPr>
        <w:br/>
        <w:t xml:space="preserve">疵。</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五</w:t>
      </w:r>
      <w:r>
        <w:rPr>
          <w:rFonts w:ascii="宋体" w:hAnsi="宋体" w:eastAsia="宋体" w:cs="宋体"/>
          <w:b/>
          <w:lang w:eastAsia="zh-CN"/>
        </w:rPr>
        <w:t xml:space="preserve">、履约保证金</w:t>
      </w:r>
      <w:r>
        <w:rPr>
          <w:rFonts w:ascii="宋体" w:hAnsi="宋体" w:eastAsia="宋体" w:cs="宋体"/>
          <w:b/>
          <w:lang w:eastAsia="zh-CN"/>
        </w:rPr>
        <w:br/>
      </w:r>
      <w:r>
        <w:rPr>
          <w:rFonts w:ascii="宋体" w:hAnsi="宋体" w:eastAsia="宋体" w:cs="宋体"/>
          <w:lang w:eastAsia="zh-CN"/>
        </w:rPr>
        <w:t xml:space="preserve">5.1乙方交纳人民币</w:t>
      </w:r>
      <w:r>
        <w:rPr>
          <w:rFonts w:hint="eastAsia" w:eastAsia="宋体" w:asciiTheme="minorEastAsia" w:hAnsiTheme="minorEastAsia"/>
          <w:szCs w:val="21"/>
          <w:u w:val="single"/>
          <w:lang w:eastAsia="zh-CN"/>
        </w:rPr>
        <w:t xml:space="preserve">/</w:t>
      </w:r>
      <w:r>
        <w:rPr>
          <w:rFonts w:ascii="宋体" w:hAnsi="宋体" w:eastAsia="宋体" w:cs="宋体"/>
          <w:lang w:eastAsia="zh-CN"/>
        </w:rPr>
        <w:t xml:space="preserve">元作为本合同的履约保证金。</w:t>
      </w:r>
      <w:r>
        <w:rPr>
          <w:rFonts w:ascii="宋体" w:hAnsi="宋体" w:eastAsia="宋体" w:cs="宋体"/>
          <w:lang w:eastAsia="zh-CN"/>
        </w:rPr>
        <w:br/>
      </w:r>
      <w:r/>
    </w:p>
    <w:p>
      <w:pPr>
        <w:rPr>
          <w:rFonts w:ascii="宋体" w:hAnsi="宋体" w:eastAsia="宋体" w:cs="宋体"/>
          <w:lang w:eastAsia="zh-CN"/>
        </w:rPr>
      </w:pPr>
      <w:r>
        <w:rPr>
          <w:rFonts w:hint="eastAsia" w:ascii="宋体" w:hAnsi="宋体" w:eastAsia="宋体" w:cs="宋体"/>
          <w:b/>
          <w:lang w:eastAsia="zh-CN"/>
        </w:rPr>
        <w:t xml:space="preserve">六</w:t>
      </w:r>
      <w:r>
        <w:rPr>
          <w:rFonts w:ascii="宋体" w:hAnsi="宋体" w:eastAsia="宋体" w:cs="宋体"/>
          <w:b/>
          <w:lang w:eastAsia="zh-CN"/>
        </w:rPr>
        <w:t xml:space="preserve">、转包或分包</w:t>
      </w:r>
      <w:r>
        <w:rPr>
          <w:rFonts w:ascii="宋体" w:hAnsi="宋体" w:eastAsia="宋体" w:cs="宋体"/>
          <w:b/>
          <w:lang w:eastAsia="zh-CN"/>
        </w:rPr>
        <w:br/>
      </w:r>
      <w:r>
        <w:rPr>
          <w:rFonts w:ascii="宋体" w:hAnsi="宋体" w:eastAsia="宋体" w:cs="宋体"/>
          <w:lang w:eastAsia="zh-CN"/>
        </w:rPr>
        <w:t xml:space="preserve">6.1本合同范围的货物，应由乙方直接供应，不得转让他人供应</w:t>
      </w:r>
      <w:r>
        <w:rPr>
          <w:rFonts w:hint="eastAsia" w:ascii="宋体" w:hAnsi="宋体" w:eastAsia="宋体" w:cs="宋体"/>
          <w:lang w:eastAsia="zh-CN"/>
        </w:rPr>
        <w:t xml:space="preserve">；</w:t>
      </w:r>
      <w:r>
        <w:rPr>
          <w:rFonts w:ascii="宋体" w:hAnsi="宋体" w:eastAsia="宋体" w:cs="宋体"/>
          <w:lang w:eastAsia="zh-CN"/>
        </w:rPr>
        <w:br/>
      </w:r>
      <w:r>
        <w:rPr>
          <w:rFonts w:ascii="宋体" w:hAnsi="宋体" w:eastAsia="宋体" w:cs="宋体"/>
          <w:lang w:eastAsia="zh-CN"/>
        </w:rPr>
        <w:t xml:space="preserve">6.2除非得到甲方的书面同意，乙方不得部分分包给他人供应</w:t>
      </w:r>
      <w:r>
        <w:rPr>
          <w:rFonts w:hint="eastAsia" w:ascii="宋体" w:hAnsi="宋体" w:eastAsia="宋体" w:cs="宋体"/>
          <w:lang w:eastAsia="zh-CN"/>
        </w:rPr>
        <w:t xml:space="preserve">。</w:t>
      </w:r>
      <w:r>
        <w:rPr>
          <w:rFonts w:ascii="宋体" w:hAnsi="宋体" w:eastAsia="宋体" w:cs="宋体"/>
          <w:lang w:eastAsia="zh-CN"/>
        </w:rPr>
        <w:br/>
        <w:t xml:space="preserve">6.3如有转让和未经甲方同意的分包行为，甲方有权给予终止合同</w:t>
      </w:r>
      <w:r>
        <w:rPr>
          <w:rFonts w:hint="eastAsia" w:ascii="宋体" w:hAnsi="宋体" w:eastAsia="宋体" w:cs="宋体"/>
          <w:lang w:eastAsia="zh-CN"/>
        </w:rPr>
        <w:t xml:space="preserve">。</w:t>
      </w:r>
      <w:r/>
    </w:p>
    <w:p>
      <w:pPr>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rPr>
      </w:pPr>
      <w:r>
        <w:rPr>
          <w:rFonts w:hint="eastAsia" w:ascii="宋体" w:hAnsi="宋体" w:eastAsia="宋体" w:cs="宋体"/>
          <w:b/>
        </w:rPr>
        <w:t xml:space="preserve">七</w:t>
      </w:r>
      <w:r>
        <w:rPr>
          <w:rFonts w:ascii="宋体" w:hAnsi="宋体" w:eastAsia="宋体" w:cs="宋体"/>
          <w:b/>
        </w:rPr>
        <w:t xml:space="preserve">、</w:t>
      </w:r>
      <w:r>
        <w:rPr>
          <w:rFonts w:hint="eastAsia" w:ascii="宋体" w:hAnsi="宋体" w:eastAsia="宋体" w:cs="宋体"/>
          <w:b/>
        </w:rPr>
        <w:t xml:space="preserve">合同期限</w:t>
      </w:r>
      <w:r>
        <w:rPr>
          <w:rFonts w:hint="eastAsia" w:ascii="宋体" w:hAnsi="宋体" w:eastAsia="宋体" w:cs="宋体"/>
        </w:rPr>
        <w:t xml:space="preserve">：</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日至</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w:t>
      </w:r>
      <w:r/>
    </w:p>
    <w:p>
      <w:pPr>
        <w:rPr>
          <w:rFonts w:ascii="宋体" w:hAnsi="宋体" w:eastAsia="宋体" w:cs="宋体"/>
        </w:rPr>
      </w:pPr>
      <w:r>
        <w:rPr>
          <w:rFonts w:ascii="宋体" w:hAnsi="宋体" w:eastAsia="宋体" w:cs="宋体"/>
        </w:rPr>
      </w:r>
      <w:r/>
    </w:p>
    <w:p>
      <w:pPr>
        <w:rPr>
          <w:rFonts w:ascii="宋体" w:hAnsi="宋体" w:eastAsia="宋体" w:cs="宋体"/>
          <w:b/>
          <w:lang w:eastAsia="zh-CN"/>
        </w:rPr>
      </w:pPr>
      <w:r>
        <w:rPr>
          <w:rFonts w:hint="eastAsia" w:ascii="宋体" w:hAnsi="宋体" w:eastAsia="宋体" w:cs="宋体"/>
          <w:b/>
          <w:lang w:eastAsia="zh-CN"/>
        </w:rPr>
        <w:t xml:space="preserve">八</w:t>
      </w:r>
      <w:r>
        <w:rPr>
          <w:rFonts w:ascii="宋体" w:hAnsi="宋体" w:eastAsia="宋体" w:cs="宋体"/>
          <w:b/>
          <w:lang w:eastAsia="zh-CN"/>
        </w:rPr>
        <w:t xml:space="preserve">、交货期、交货方式及交货地点</w:t>
      </w:r>
      <w:r>
        <w:rPr>
          <w:rFonts w:ascii="宋体" w:hAnsi="宋体" w:eastAsia="宋体" w:cs="宋体"/>
          <w:b/>
          <w:lang w:eastAsia="zh-CN"/>
        </w:rPr>
        <w:br/>
      </w:r>
      <w:r>
        <w:rPr>
          <w:rFonts w:ascii="宋体" w:hAnsi="宋体" w:eastAsia="宋体" w:cs="宋体"/>
          <w:lang w:eastAsia="zh-CN"/>
        </w:rPr>
        <w:t xml:space="preserve">8.1交货期：签订合同后</w:t>
      </w:r>
      <w:r>
        <w:rPr>
          <w:rFonts w:hint="eastAsia" w:ascii="宋体" w:hAnsi="宋体" w:eastAsia="宋体" w:cs="宋体"/>
          <w:u w:val="single"/>
          <w:lang w:eastAsia="zh-CN"/>
        </w:rPr>
        <w:t xml:space="preserve">      </w:t>
      </w:r>
      <w:r>
        <w:rPr>
          <w:rFonts w:ascii="宋体" w:hAnsi="宋体" w:eastAsia="宋体" w:cs="宋体"/>
          <w:lang w:eastAsia="zh-CN"/>
        </w:rPr>
        <w:t xml:space="preserve">个工作日</w:t>
      </w:r>
      <w:r>
        <w:rPr>
          <w:rFonts w:ascii="宋体" w:hAnsi="宋体" w:eastAsia="宋体" w:cs="宋体"/>
          <w:lang w:eastAsia="zh-CN"/>
        </w:rPr>
        <w:br/>
        <w:t xml:space="preserve">8.2交货方式：</w:t>
      </w:r>
      <w:r>
        <w:rPr>
          <w:rFonts w:hint="eastAsia" w:ascii="宋体" w:hAnsi="宋体" w:eastAsia="宋体" w:cs="宋体"/>
          <w:lang w:eastAsia="zh-CN"/>
        </w:rPr>
        <w:t xml:space="preserve">本合同项下的产品由乙方送至甲方指定的交货地点</w:t>
      </w:r>
      <w:r>
        <w:rPr>
          <w:rFonts w:ascii="宋体" w:hAnsi="宋体" w:eastAsia="宋体" w:cs="宋体"/>
          <w:lang w:eastAsia="zh-CN"/>
        </w:rPr>
        <w:br/>
        <w:t xml:space="preserve">8.3交货地点：</w:t>
      </w:r>
      <w:r>
        <w:rPr>
          <w:rFonts w:hint="eastAsia" w:ascii="宋体" w:hAnsi="宋体" w:eastAsia="宋体" w:cs="宋体"/>
          <w:lang w:eastAsia="zh-CN"/>
        </w:rPr>
        <w:t xml:space="preserve">江苏省肿瘤医院</w:t>
      </w:r>
      <w:r>
        <w:rPr>
          <w:rFonts w:ascii="宋体" w:hAnsi="宋体" w:eastAsia="宋体" w:cs="宋体"/>
          <w:u w:val="single"/>
          <w:lang w:eastAsia="zh-CN"/>
        </w:rPr>
        <w:br/>
      </w:r>
      <w:r/>
    </w:p>
    <w:p>
      <w:pPr>
        <w:rPr>
          <w:rFonts w:ascii="宋体" w:hAnsi="宋体" w:eastAsia="宋体" w:cs="宋体"/>
          <w:u w:val="single"/>
          <w:lang w:eastAsia="zh-CN"/>
        </w:rPr>
      </w:pPr>
      <w:r>
        <w:rPr>
          <w:rFonts w:hint="eastAsia" w:ascii="宋体" w:hAnsi="宋体" w:eastAsia="宋体" w:cs="宋体"/>
          <w:b/>
          <w:lang w:eastAsia="zh-CN"/>
        </w:rPr>
        <w:t xml:space="preserve">九</w:t>
      </w:r>
      <w:r>
        <w:rPr>
          <w:rFonts w:ascii="宋体" w:hAnsi="宋体" w:eastAsia="宋体" w:cs="宋体"/>
          <w:b/>
          <w:lang w:eastAsia="zh-CN"/>
        </w:rPr>
        <w:t xml:space="preserve">、货款支付</w:t>
      </w:r>
      <w:r/>
    </w:p>
    <w:p>
      <w:pPr>
        <w:rPr>
          <w:rFonts w:ascii="宋体" w:hAnsi="宋体" w:eastAsia="宋体" w:cs="宋体"/>
          <w:u w:val="single"/>
          <w:lang w:eastAsia="zh-CN"/>
        </w:rPr>
      </w:pPr>
      <w:r>
        <w:rPr>
          <w:rFonts w:ascii="宋体" w:hAnsi="宋体" w:eastAsia="宋体" w:cs="宋体"/>
          <w:lang w:eastAsia="zh-CN"/>
        </w:rPr>
        <w:t xml:space="preserve">9.1采购资金的支付方式、时间及条件：</w:t>
      </w:r>
      <w:r/>
    </w:p>
    <w:tbl>
      <w:tblPr>
        <w:tblStyle w:val="741"/>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573"/>
        <w:gridCol w:w="2091"/>
        <w:gridCol w:w="1534"/>
        <w:gridCol w:w="2488"/>
      </w:tblGrid>
      <w:tr>
        <w:trPr>
          <w:jc w:val="center"/>
        </w:trPr>
        <w:tc>
          <w:tcPr>
            <w:tcW w:w="1358"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付款阶段</w:t>
            </w:r>
            <w:r/>
          </w:p>
        </w:tc>
        <w:tc>
          <w:tcPr>
            <w:tcW w:w="1573"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金额</w:t>
            </w:r>
            <w:r>
              <w:rPr>
                <w:rFonts w:hint="eastAsia" w:asciiTheme="minorEastAsia" w:hAnsiTheme="minorEastAsia"/>
                <w:sz w:val="22"/>
              </w:rPr>
              <w:t xml:space="preserve">(元)</w:t>
            </w:r>
            <w:r/>
          </w:p>
        </w:tc>
        <w:tc>
          <w:tcPr>
            <w:tcW w:w="2091"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人民币大写</w:t>
            </w:r>
            <w:r/>
          </w:p>
        </w:tc>
        <w:tc>
          <w:tcPr>
            <w:tcW w:w="1534"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付款比例</w:t>
            </w:r>
            <w:r/>
          </w:p>
        </w:tc>
        <w:tc>
          <w:tcPr>
            <w:tcW w:w="2488" w:type="dxa"/>
            <w:textDirection w:val="lrTb"/>
            <w:noWrap w:val="false"/>
          </w:tcPr>
          <w:p>
            <w:pPr>
              <w:jc w:val="left"/>
              <w:spacing w:line="360" w:lineRule="auto"/>
              <w:rPr>
                <w:rFonts w:asciiTheme="minorEastAsia" w:hAnsiTheme="minorEastAsia"/>
              </w:rPr>
            </w:pPr>
            <w:r>
              <w:rPr>
                <w:rFonts w:hint="eastAsia" w:asciiTheme="minorEastAsia" w:hAnsiTheme="minorEastAsia"/>
              </w:rPr>
              <w:t xml:space="preserve">付款条件</w:t>
            </w:r>
            <w:r/>
          </w:p>
        </w:tc>
      </w:tr>
      <w:tr>
        <w:trPr>
          <w:jc w:val="center"/>
        </w:trPr>
        <w:tc>
          <w:tcPr>
            <w:tcW w:w="1358"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73"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091"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34"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488" w:type="dxa"/>
            <w:textDirection w:val="lrTb"/>
            <w:noWrap w:val="false"/>
          </w:tcPr>
          <w:p>
            <w:pPr>
              <w:jc w:val="left"/>
              <w:spacing w:line="360" w:lineRule="auto"/>
              <w:rPr>
                <w:rFonts w:asciiTheme="minorEastAsia" w:hAnsiTheme="minorEastAsia"/>
              </w:rPr>
            </w:pPr>
            <w:r>
              <w:rPr>
                <w:rFonts w:asciiTheme="minorEastAsia" w:hAnsiTheme="minorEastAsia"/>
              </w:rPr>
            </w:r>
            <w:r/>
          </w:p>
        </w:tc>
      </w:tr>
    </w:tbl>
    <w:p>
      <w:pPr>
        <w:rPr>
          <w:rFonts w:ascii="宋体" w:hAnsi="宋体" w:eastAsia="宋体" w:cs="宋体"/>
          <w:lang w:eastAsia="zh-CN"/>
        </w:rPr>
      </w:pPr>
      <w:r>
        <w:rPr>
          <w:rFonts w:ascii="宋体" w:hAnsi="宋体" w:eastAsia="宋体" w:cs="宋体"/>
          <w:u w:val="single"/>
          <w:lang w:eastAsia="zh-CN"/>
        </w:rPr>
        <w:br/>
      </w:r>
      <w:r>
        <w:rPr>
          <w:rFonts w:ascii="宋体" w:hAnsi="宋体" w:eastAsia="宋体" w:cs="宋体"/>
          <w:lang w:eastAsia="zh-CN"/>
        </w:rPr>
        <w:t xml:space="preserve">9.2当采购数量与实际使用数量不一致时，乙方应根据实际使用量供货，合</w:t>
      </w:r>
      <w:r>
        <w:rPr>
          <w:rFonts w:hint="eastAsia" w:ascii="宋体" w:hAnsi="宋体" w:eastAsia="宋体" w:cs="宋体"/>
          <w:lang w:eastAsia="zh-CN"/>
        </w:rPr>
        <w:t xml:space="preserve">同</w:t>
      </w:r>
      <w:r>
        <w:rPr>
          <w:rFonts w:ascii="宋体" w:hAnsi="宋体" w:eastAsia="宋体" w:cs="宋体"/>
          <w:lang w:eastAsia="zh-CN"/>
        </w:rPr>
        <w:t xml:space="preserve">的最终结算金额按实际使用量乘以成交单价进行计算</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w:t>
      </w:r>
      <w:r>
        <w:rPr>
          <w:rFonts w:ascii="宋体" w:hAnsi="宋体" w:eastAsia="宋体" w:cs="宋体"/>
          <w:b/>
          <w:lang w:eastAsia="zh-CN"/>
        </w:rPr>
        <w:t xml:space="preserve">税</w:t>
      </w:r>
      <w:r>
        <w:rPr>
          <w:rFonts w:ascii="宋体" w:hAnsi="宋体" w:eastAsia="宋体" w:cs="宋体"/>
          <w:b/>
          <w:lang w:eastAsia="zh-CN"/>
        </w:rPr>
        <w:br/>
      </w:r>
      <w:r>
        <w:rPr>
          <w:rFonts w:ascii="宋体" w:hAnsi="宋体" w:eastAsia="宋体" w:cs="宋体"/>
          <w:lang w:eastAsia="zh-CN"/>
        </w:rPr>
        <w:t xml:space="preserve">10.1本合同执行中相关的一切税费均由乙方负担</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一</w:t>
      </w:r>
      <w:r>
        <w:rPr>
          <w:rFonts w:ascii="宋体" w:hAnsi="宋体" w:eastAsia="宋体" w:cs="宋体"/>
          <w:b/>
          <w:lang w:eastAsia="zh-CN"/>
        </w:rPr>
        <w:t xml:space="preserve">、质量保证及售后服务</w:t>
      </w:r>
      <w:r>
        <w:rPr>
          <w:rFonts w:ascii="宋体" w:hAnsi="宋体" w:eastAsia="宋体" w:cs="宋体"/>
          <w:b/>
          <w:lang w:eastAsia="zh-CN"/>
        </w:rPr>
        <w:br/>
      </w:r>
      <w:r>
        <w:rPr>
          <w:rFonts w:ascii="宋体" w:hAnsi="宋体" w:eastAsia="宋体" w:cs="宋体"/>
          <w:lang w:eastAsia="zh-CN"/>
        </w:rPr>
        <w:t xml:space="preserve">11.1乙方应按招标文件规定的货物性能、技术要求、质量标准向甲方提供未经</w:t>
      </w:r>
      <w:r>
        <w:rPr>
          <w:rFonts w:ascii="宋体" w:hAnsi="宋体" w:eastAsia="宋体" w:cs="宋体"/>
          <w:lang w:eastAsia="zh-CN"/>
        </w:rPr>
        <w:br/>
        <w:t xml:space="preserve">使用的全新产品。</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11.2乙方提供的货物在质量期内因货物本身的质量问题发生故障，乙方应负责</w:t>
      </w:r>
      <w:r>
        <w:rPr>
          <w:rFonts w:ascii="宋体" w:hAnsi="宋体" w:eastAsia="宋体" w:cs="宋体"/>
          <w:lang w:eastAsia="zh-CN"/>
        </w:rPr>
        <w:br/>
        <w:t xml:space="preserve">免费更换。对达不到技术要求者，根据实际情况，经双方协商，可按以下办法处理</w:t>
      </w:r>
      <w:r>
        <w:rPr>
          <w:rFonts w:hint="eastAsia" w:ascii="宋体" w:hAnsi="宋体" w:eastAsia="宋体" w:cs="宋体"/>
          <w:lang w:eastAsia="zh-CN"/>
        </w:rPr>
        <w:t xml:space="preserve">：</w:t>
      </w:r>
      <w:r>
        <w:rPr>
          <w:rFonts w:ascii="宋体" w:hAnsi="宋体" w:eastAsia="宋体" w:cs="宋体"/>
          <w:lang w:eastAsia="zh-CN"/>
        </w:rPr>
        <w:br/>
        <w:t xml:space="preserve">(1)更换：由乙方承担所发生的全部费用。</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贬值处理：由甲乙双方合议定价。</w:t>
      </w:r>
      <w:r>
        <w:rPr>
          <w:rFonts w:ascii="宋体" w:hAnsi="宋体" w:eastAsia="宋体" w:cs="宋体"/>
          <w:lang w:eastAsia="zh-CN"/>
        </w:rPr>
        <w:br/>
        <w:t xml:space="preserve">(3)退货处理：乙方应退还甲方支付的合同款，同时应承担该货物的直接费用(运输、保险、检验、货款利息及银行手续费等)。</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11.3如在使用过程中发生质量问题，乙方在接到甲方通知后在</w:t>
      </w:r>
      <w:r>
        <w:rPr>
          <w:rFonts w:hint="eastAsia" w:ascii="宋体" w:hAnsi="宋体" w:eastAsia="宋体" w:cs="宋体"/>
          <w:u w:val="single"/>
          <w:lang w:eastAsia="zh-CN"/>
        </w:rPr>
        <w:t xml:space="preserve">     </w:t>
      </w:r>
      <w:r>
        <w:rPr>
          <w:rFonts w:ascii="宋体" w:hAnsi="宋体" w:eastAsia="宋体" w:cs="宋体"/>
          <w:lang w:eastAsia="zh-CN"/>
        </w:rPr>
        <w:t xml:space="preserve">小时内到达甲方现场。</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11.4在质保期内，乙方应对货物出现的质量及安全问题负责处理解决并承担</w:t>
      </w:r>
      <w:r>
        <w:rPr>
          <w:rFonts w:hint="eastAsia" w:ascii="宋体" w:hAnsi="宋体" w:eastAsia="宋体" w:cs="宋体"/>
          <w:lang w:eastAsia="zh-CN"/>
        </w:rPr>
        <w:t xml:space="preserve">一</w:t>
      </w:r>
      <w:r>
        <w:rPr>
          <w:rFonts w:ascii="宋体" w:hAnsi="宋体" w:eastAsia="宋体" w:cs="宋体"/>
          <w:lang w:eastAsia="zh-CN"/>
        </w:rPr>
        <w:t xml:space="preserve">切费用</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11.5上述的货物免费保修期为</w:t>
      </w:r>
      <w:r>
        <w:rPr>
          <w:rFonts w:hint="eastAsia" w:eastAsia="宋体" w:asciiTheme="minorEastAsia" w:hAnsiTheme="minorEastAsia"/>
          <w:szCs w:val="21"/>
          <w:lang w:eastAsia="zh-CN"/>
        </w:rPr>
        <w:t xml:space="preserve"> </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二</w:t>
      </w:r>
      <w:r>
        <w:rPr>
          <w:rFonts w:ascii="宋体" w:hAnsi="宋体" w:eastAsia="宋体" w:cs="宋体"/>
          <w:b/>
          <w:lang w:eastAsia="zh-CN"/>
        </w:rPr>
        <w:t xml:space="preserve">、调试和验收 </w:t>
      </w:r>
      <w:r/>
    </w:p>
    <w:p>
      <w:pPr>
        <w:rPr>
          <w:rFonts w:ascii="宋体" w:hAnsi="宋体" w:eastAsia="宋体" w:cs="宋体"/>
          <w:lang w:eastAsia="zh-CN"/>
        </w:rPr>
      </w:pPr>
      <w:r>
        <w:rPr>
          <w:rFonts w:ascii="宋体" w:hAnsi="宋体" w:eastAsia="宋体" w:cs="宋体"/>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lang w:eastAsia="zh-CN"/>
        </w:rPr>
        <w:t xml:space="preserve">，</w:t>
      </w:r>
      <w:r>
        <w:rPr>
          <w:rFonts w:ascii="宋体" w:hAnsi="宋体" w:eastAsia="宋体" w:cs="宋体"/>
          <w:lang w:eastAsia="zh-CN"/>
        </w:rPr>
        <w:t xml:space="preserve">初步验收不合格的不予签收。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12.2乙方交货前应对产品作出全面检查和对验收文件进行整理，并列出清单，</w:t>
      </w:r>
      <w:r>
        <w:rPr>
          <w:rFonts w:ascii="宋体" w:hAnsi="宋体" w:eastAsia="宋体" w:cs="宋体"/>
          <w:lang w:eastAsia="zh-CN"/>
        </w:rPr>
        <w:br/>
        <w:t xml:space="preserve">作为甲方收货验收和使用的技术条件依据，检验的结果应随货物交甲方。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12.3甲方对乙方提供的货物在使用前进行调试时，乙方需负责安装并培训甲方</w:t>
      </w:r>
      <w:r>
        <w:rPr>
          <w:rFonts w:ascii="宋体" w:hAnsi="宋体" w:eastAsia="宋体" w:cs="宋体"/>
          <w:lang w:eastAsia="zh-CN"/>
        </w:rPr>
        <w:br/>
        <w:t xml:space="preserve">的使用操作人员，并协助甲方一起调试，直到符合技术要求，甲方才做最终验收。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12.4对技术复杂的货物，甲方可请国家认可的专业检测机构参与初步验收及</w:t>
      </w:r>
      <w:r>
        <w:rPr>
          <w:rFonts w:hint="eastAsia" w:ascii="宋体" w:hAnsi="宋体" w:eastAsia="宋体" w:cs="宋体"/>
          <w:lang w:eastAsia="zh-CN"/>
        </w:rPr>
        <w:t xml:space="preserve">最</w:t>
      </w:r>
      <w:r>
        <w:rPr>
          <w:rFonts w:ascii="宋体" w:hAnsi="宋体" w:eastAsia="宋体" w:cs="宋体"/>
          <w:lang w:eastAsia="zh-CN"/>
        </w:rPr>
        <w:t xml:space="preserve">终验收，并由其出具质量检测报告。</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12.5验收时乙方必须在现场，验收完毕后作出验收结果报告；验收费用由甲</w:t>
      </w:r>
      <w:r>
        <w:rPr>
          <w:rFonts w:hint="eastAsia" w:ascii="宋体" w:hAnsi="宋体" w:eastAsia="宋体" w:cs="宋体"/>
          <w:lang w:eastAsia="zh-CN"/>
        </w:rPr>
        <w:t xml:space="preserve">乙</w:t>
      </w:r>
      <w:r>
        <w:rPr>
          <w:rFonts w:ascii="宋体" w:hAnsi="宋体" w:eastAsia="宋体" w:cs="宋体"/>
          <w:lang w:eastAsia="zh-CN"/>
        </w:rPr>
        <w:t xml:space="preserve">双方协商解决。</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三</w:t>
      </w:r>
      <w:r>
        <w:rPr>
          <w:rFonts w:ascii="宋体" w:hAnsi="宋体" w:eastAsia="宋体" w:cs="宋体"/>
          <w:b/>
          <w:lang w:eastAsia="zh-CN"/>
        </w:rPr>
        <w:t xml:space="preserve">、货物包装、发运及运输</w:t>
      </w:r>
      <w:r>
        <w:rPr>
          <w:rFonts w:ascii="宋体" w:hAnsi="宋体" w:eastAsia="宋体" w:cs="宋体"/>
          <w:b/>
          <w:lang w:eastAsia="zh-CN"/>
        </w:rPr>
        <w:br/>
      </w:r>
      <w:r>
        <w:rPr>
          <w:rFonts w:ascii="宋体" w:hAnsi="宋体" w:eastAsia="宋体" w:cs="宋体"/>
          <w:lang w:eastAsia="zh-CN"/>
        </w:rPr>
        <w:t xml:space="preserve">13.1乙方应在货物发运前对其进行满足运输距离、防潮、防震、防锈和防破损</w:t>
      </w:r>
      <w:r>
        <w:rPr>
          <w:rFonts w:ascii="宋体" w:hAnsi="宋体" w:eastAsia="宋体" w:cs="宋体"/>
          <w:lang w:eastAsia="zh-CN"/>
        </w:rPr>
        <w:br/>
        <w:t xml:space="preserve">装卸等要求包装，以保证货物安全运达甲方指定地点。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13.2使用说明书、质量检验证明书、随配附件和工具以及清单一并附于货物内</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13.3乙方在货物发运手续办理完毕后24小时内或货到甲方48小时前通知甲方，</w:t>
      </w:r>
      <w:r>
        <w:rPr>
          <w:rFonts w:ascii="宋体" w:hAnsi="宋体" w:eastAsia="宋体" w:cs="宋体"/>
          <w:lang w:eastAsia="zh-CN"/>
        </w:rPr>
        <w:br/>
        <w:t xml:space="preserve">以准备接货。</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13.4货物在交付甲方前发生的风险均由乙方负责</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13.5货物在规定的交付期限内由乙方送达甲方指定的地点视为交付，乙方同时</w:t>
      </w:r>
      <w:r>
        <w:rPr>
          <w:rFonts w:ascii="宋体" w:hAnsi="宋体" w:eastAsia="宋体" w:cs="宋体"/>
          <w:lang w:eastAsia="zh-CN"/>
        </w:rPr>
        <w:br/>
        <w:t xml:space="preserve">需通知甲方货物已送达。</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四</w:t>
      </w:r>
      <w:r>
        <w:rPr>
          <w:rFonts w:ascii="宋体" w:hAnsi="宋体" w:eastAsia="宋体" w:cs="宋体"/>
          <w:b/>
          <w:lang w:eastAsia="zh-CN"/>
        </w:rPr>
        <w:t xml:space="preserve">、违约责任</w:t>
      </w:r>
      <w:r>
        <w:rPr>
          <w:rFonts w:ascii="宋体" w:hAnsi="宋体" w:eastAsia="宋体" w:cs="宋体"/>
          <w:lang w:eastAsia="zh-CN"/>
        </w:rPr>
        <w:br/>
        <w:t xml:space="preserve">14.</w:t>
      </w:r>
      <w:r>
        <w:rPr>
          <w:rFonts w:hint="eastAsia" w:ascii="宋体" w:hAnsi="宋体" w:eastAsia="宋体" w:cs="宋体"/>
          <w:lang w:eastAsia="zh-CN"/>
        </w:rPr>
        <w:t xml:space="preserve">1</w:t>
      </w:r>
      <w:r>
        <w:rPr>
          <w:rFonts w:ascii="宋体" w:hAnsi="宋体" w:eastAsia="宋体" w:cs="宋体"/>
          <w:lang w:eastAsia="zh-CN"/>
        </w:rPr>
        <w:t xml:space="preserve">乙方逾期交付货物的，乙方应按逾期交货总额</w:t>
      </w:r>
      <w:r>
        <w:rPr>
          <w:rFonts w:hint="eastAsia" w:ascii="宋体" w:hAnsi="宋体" w:eastAsia="宋体" w:cs="宋体"/>
          <w:lang w:eastAsia="zh-CN"/>
        </w:rPr>
        <w:t xml:space="preserve">的每日万分之四</w:t>
      </w:r>
      <w:r>
        <w:rPr>
          <w:rFonts w:ascii="宋体" w:hAnsi="宋体" w:eastAsia="宋体" w:cs="宋体"/>
          <w:lang w:eastAsia="zh-CN"/>
        </w:rPr>
        <w:t xml:space="preserve">向甲方支付违约金，由甲方从待付货款中扣除。逾期超过约定日期</w:t>
      </w:r>
      <w:r>
        <w:rPr>
          <w:rFonts w:hint="eastAsia" w:ascii="宋体" w:hAnsi="宋体" w:eastAsia="宋体" w:cs="宋体"/>
          <w:lang w:eastAsia="zh-CN"/>
        </w:rPr>
        <w:t xml:space="preserve">10</w:t>
      </w:r>
      <w:r>
        <w:rPr>
          <w:rFonts w:ascii="宋体" w:hAnsi="宋体" w:eastAsia="宋体" w:cs="宋体"/>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lang w:eastAsia="zh-CN"/>
        </w:rPr>
        <w:t xml:space="preserve">5</w:t>
      </w:r>
      <w:r>
        <w:rPr>
          <w:rFonts w:ascii="宋体" w:hAnsi="宋体" w:eastAsia="宋体" w:cs="宋体"/>
          <w:lang w:eastAsia="zh-CN"/>
        </w:rPr>
        <w:t xml:space="preserve">%的违约金，如造成甲方损失超过违约金的，超出部分由乙方继续承担赔偿责任</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14.</w:t>
      </w:r>
      <w:r>
        <w:rPr>
          <w:rFonts w:hint="eastAsia" w:ascii="宋体" w:hAnsi="宋体" w:eastAsia="宋体" w:cs="宋体"/>
          <w:lang w:eastAsia="zh-CN"/>
        </w:rPr>
        <w:t xml:space="preserve">2</w:t>
      </w:r>
      <w:r>
        <w:rPr>
          <w:rFonts w:ascii="宋体" w:hAnsi="宋体" w:eastAsia="宋体" w:cs="宋体"/>
          <w:lang w:eastAsia="zh-CN"/>
        </w:rPr>
        <w:t xml:space="preserve">乙方所交的货物品种、型号、规格、技术参数、质量不符合合同规定及招</w:t>
      </w:r>
      <w:r>
        <w:rPr>
          <w:rFonts w:ascii="宋体" w:hAnsi="宋体" w:eastAsia="宋体" w:cs="宋体"/>
          <w:lang w:eastAsia="zh-CN"/>
        </w:rPr>
        <w:br/>
        <w:t xml:space="preserve">标文件规定标准的，甲方有权拒收该货物，乙方愿意更换货物但逾期交货的，按乙方逾期交货处理。乙方拒绝更换货物的，甲方可单方面解除合同。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五</w:t>
      </w:r>
      <w:r>
        <w:rPr>
          <w:rFonts w:ascii="宋体" w:hAnsi="宋体" w:eastAsia="宋体" w:cs="宋体"/>
          <w:b/>
          <w:lang w:eastAsia="zh-CN"/>
        </w:rPr>
        <w:t xml:space="preserve">、不可抗力事件处理</w:t>
      </w:r>
      <w:r>
        <w:rPr>
          <w:rFonts w:ascii="宋体" w:hAnsi="宋体" w:eastAsia="宋体" w:cs="宋体"/>
          <w:lang w:eastAsia="zh-CN"/>
        </w:rPr>
        <w:br/>
        <w:t xml:space="preserve">15.1在合同有效期内，任何一方因不可抗力事件导致不能履行合同，则合同履</w:t>
      </w:r>
      <w:r>
        <w:rPr>
          <w:rFonts w:ascii="宋体" w:hAnsi="宋体" w:eastAsia="宋体" w:cs="宋体"/>
          <w:lang w:eastAsia="zh-CN"/>
        </w:rPr>
        <w:br/>
        <w:t xml:space="preserve">期可延长，其延长期与不可抗力影响期相同</w:t>
      </w:r>
      <w:r>
        <w:rPr>
          <w:rFonts w:hint="eastAsia"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15.2不可抗力事件发生后，应立即通知对方，并寄送有关权威机构出具的证明。</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15.3不可抗力事件延续</w:t>
      </w:r>
      <w:r>
        <w:rPr>
          <w:rFonts w:hint="eastAsia" w:ascii="宋体" w:hAnsi="宋体" w:eastAsia="宋体" w:cs="宋体"/>
          <w:lang w:eastAsia="zh-CN"/>
        </w:rPr>
        <w:t xml:space="preserve">120</w:t>
      </w:r>
      <w:r>
        <w:rPr>
          <w:rFonts w:ascii="宋体" w:hAnsi="宋体" w:eastAsia="宋体" w:cs="宋体"/>
          <w:lang w:eastAsia="zh-CN"/>
        </w:rPr>
        <w:t xml:space="preserve">天以上，双方应通过友好协商，确定是否继续履行</w:t>
      </w:r>
      <w:r>
        <w:rPr>
          <w:rFonts w:ascii="宋体" w:hAnsi="宋体" w:eastAsia="宋体" w:cs="宋体"/>
          <w:lang w:eastAsia="zh-CN"/>
        </w:rPr>
        <w:br/>
        <w:t xml:space="preserve">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六</w:t>
      </w:r>
      <w:r>
        <w:rPr>
          <w:rFonts w:ascii="宋体" w:hAnsi="宋体" w:eastAsia="宋体" w:cs="宋体"/>
          <w:b/>
          <w:lang w:eastAsia="zh-CN"/>
        </w:rPr>
        <w:t xml:space="preserve">、诉讼</w:t>
      </w:r>
      <w:r>
        <w:rPr>
          <w:rFonts w:ascii="宋体" w:hAnsi="宋体" w:eastAsia="宋体" w:cs="宋体"/>
          <w:lang w:eastAsia="zh-CN"/>
        </w:rPr>
        <w:br/>
        <w:t xml:space="preserve">16.1双方在执行合同中所发生的一切争议，应通过协商解决。如协商不成，可</w:t>
      </w:r>
      <w:r>
        <w:rPr>
          <w:rFonts w:ascii="宋体" w:hAnsi="宋体" w:eastAsia="宋体" w:cs="宋体"/>
          <w:lang w:eastAsia="zh-CN"/>
        </w:rPr>
        <w:br/>
        <w:t xml:space="preserve">向合同签订地法院起诉，</w:t>
      </w:r>
      <w:r>
        <w:rPr>
          <w:rFonts w:hint="eastAsia" w:ascii="宋体" w:hAnsi="宋体" w:eastAsia="宋体" w:cs="宋体"/>
          <w:lang w:eastAsia="zh-CN"/>
        </w:rPr>
        <w:t xml:space="preserve">合同签订地为南京市玄武区。</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七</w:t>
      </w:r>
      <w:r>
        <w:rPr>
          <w:rFonts w:ascii="宋体" w:hAnsi="宋体" w:eastAsia="宋体" w:cs="宋体"/>
          <w:b/>
          <w:lang w:eastAsia="zh-CN"/>
        </w:rPr>
        <w:t xml:space="preserve">、合同生效及其它</w:t>
      </w:r>
      <w:r>
        <w:rPr>
          <w:rFonts w:ascii="宋体" w:hAnsi="宋体" w:eastAsia="宋体" w:cs="宋体"/>
          <w:lang w:eastAsia="zh-CN"/>
        </w:rPr>
        <w:br/>
        <w:t xml:space="preserve">17.1</w:t>
      </w:r>
      <w:r>
        <w:rPr>
          <w:rFonts w:ascii="宋体" w:hAnsi="宋体" w:eastAsia="宋体" w:cs="宋体"/>
          <w:lang w:eastAsia="zh-CN"/>
        </w:rPr>
        <w:t xml:space="preserve"> </w:t>
      </w:r>
      <w:r>
        <w:rPr>
          <w:rFonts w:hint="eastAsia" w:ascii="宋体" w:hAnsi="宋体" w:eastAsia="宋体" w:cs="宋体"/>
          <w:lang w:eastAsia="zh-CN"/>
        </w:rPr>
        <w:t xml:space="preserve">本合同是根据</w:t>
      </w:r>
      <w:r>
        <w:rPr>
          <w:rFonts w:hint="eastAsia" w:ascii="宋体" w:hAnsi="宋体" w:eastAsia="宋体" w:cs="宋体"/>
          <w:lang w:eastAsia="zh-CN"/>
        </w:rPr>
        <w:t xml:space="preserve">(中华人民共和国民法典》、《中华人民共和国政府采购法》等有关法律法规和《江苏省肿瘤医院合同管理制度》以及</w:t>
      </w:r>
      <w:r>
        <w:rPr>
          <w:rFonts w:hint="eastAsia" w:ascii="宋体" w:hAnsi="宋体" w:eastAsia="宋体" w:cs="宋体"/>
          <w:lang w:eastAsia="zh-CN"/>
        </w:rPr>
        <w:t xml:space="preserve">与甲、乙双方的招投标文件签订。</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7</w:t>
      </w:r>
      <w:r>
        <w:rPr>
          <w:rFonts w:hint="eastAsia" w:ascii="宋体" w:hAnsi="宋体" w:eastAsia="宋体" w:cs="宋体"/>
          <w:lang w:eastAsia="zh-CN"/>
        </w:rPr>
        <w:t xml:space="preserve">.2</w:t>
      </w:r>
      <w:r>
        <w:rPr>
          <w:rFonts w:ascii="宋体" w:hAnsi="宋体" w:eastAsia="宋体" w:cs="宋体"/>
          <w:lang w:eastAsia="zh-CN"/>
        </w:rPr>
        <w:t xml:space="preserve"> </w:t>
      </w:r>
      <w:r>
        <w:rPr>
          <w:rFonts w:hint="eastAsia" w:ascii="宋体" w:hAnsi="宋体" w:eastAsia="宋体" w:cs="宋体"/>
          <w:lang w:eastAsia="zh-CN"/>
        </w:rPr>
        <w:t xml:space="preserve">与本次采购活动相关的文件及有关附件是本合同不可分割的组成部分，与本合同具有同等法律效力，这些文件包括但不限于：</w:t>
      </w:r>
      <w:r/>
    </w:p>
    <w:p>
      <w:pPr>
        <w:rPr>
          <w:rFonts w:ascii="宋体" w:hAnsi="宋体" w:eastAsia="宋体" w:cs="宋体"/>
          <w:lang w:eastAsia="zh-CN"/>
        </w:rPr>
      </w:pPr>
      <w:r>
        <w:rPr>
          <w:rFonts w:hint="eastAsia" w:ascii="宋体" w:hAnsi="宋体" w:eastAsia="宋体" w:cs="宋体"/>
          <w:lang w:eastAsia="zh-CN"/>
        </w:rPr>
        <w:t xml:space="preserve">（1）合同变更、补充协议； </w:t>
      </w:r>
      <w:r>
        <w:rPr>
          <w:rFonts w:ascii="宋体" w:hAnsi="宋体" w:eastAsia="宋体" w:cs="宋体"/>
          <w:lang w:eastAsia="zh-CN"/>
        </w:rPr>
        <w:t xml:space="preserve">       </w:t>
      </w:r>
      <w:r>
        <w:rPr>
          <w:rFonts w:hint="eastAsia" w:ascii="宋体" w:hAnsi="宋体" w:eastAsia="宋体" w:cs="宋体"/>
          <w:lang w:eastAsia="zh-CN"/>
        </w:rPr>
        <w:t xml:space="preserve">（2）服务一览表；</w:t>
      </w:r>
      <w:r/>
    </w:p>
    <w:p>
      <w:pPr>
        <w:rPr>
          <w:rFonts w:ascii="宋体" w:hAnsi="宋体" w:eastAsia="宋体" w:cs="宋体"/>
          <w:lang w:eastAsia="zh-CN"/>
        </w:rPr>
      </w:pPr>
      <w:r>
        <w:rPr>
          <w:rFonts w:hint="eastAsia" w:ascii="宋体" w:hAnsi="宋体" w:eastAsia="宋体" w:cs="宋体"/>
          <w:lang w:eastAsia="zh-CN"/>
        </w:rPr>
        <w:t xml:space="preserve">（3）中标（成交）通知书；        （4）投标（响应）文件；</w:t>
      </w:r>
      <w:r/>
    </w:p>
    <w:p>
      <w:pPr>
        <w:rPr>
          <w:rFonts w:ascii="宋体" w:hAnsi="宋体" w:eastAsia="宋体" w:cs="宋体"/>
          <w:lang w:eastAsia="zh-CN"/>
        </w:rPr>
      </w:pPr>
      <w:r>
        <w:rPr>
          <w:rFonts w:hint="eastAsia" w:ascii="宋体" w:hAnsi="宋体" w:eastAsia="宋体" w:cs="宋体"/>
          <w:lang w:eastAsia="zh-CN"/>
        </w:rPr>
        <w:t xml:space="preserve">（5）采购文件；        </w:t>
      </w:r>
      <w:r>
        <w:rPr>
          <w:rFonts w:ascii="宋体" w:hAnsi="宋体" w:eastAsia="宋体" w:cs="宋体"/>
          <w:lang w:eastAsia="zh-CN"/>
        </w:rPr>
        <w:t xml:space="preserve">          </w:t>
      </w:r>
      <w:r>
        <w:rPr>
          <w:rFonts w:hint="eastAsia" w:ascii="宋体" w:hAnsi="宋体" w:eastAsia="宋体" w:cs="宋体"/>
          <w:lang w:eastAsia="zh-CN"/>
        </w:rPr>
        <w:t xml:space="preserve">（6）有关技术文件，图纸件；</w:t>
      </w:r>
      <w:r/>
    </w:p>
    <w:p>
      <w:pPr>
        <w:rPr>
          <w:rFonts w:ascii="宋体" w:hAnsi="宋体" w:eastAsia="宋体" w:cs="宋体"/>
          <w:lang w:eastAsia="zh-CN"/>
        </w:rPr>
      </w:pPr>
      <w:r>
        <w:rPr>
          <w:rFonts w:hint="eastAsia" w:ascii="宋体" w:hAnsi="宋体" w:eastAsia="宋体" w:cs="宋体"/>
          <w:lang w:eastAsia="zh-CN"/>
        </w:rPr>
        <w:t xml:space="preserve">（7）进口产品的产品报关单； </w:t>
      </w:r>
      <w:r>
        <w:rPr>
          <w:rFonts w:ascii="宋体" w:hAnsi="宋体" w:eastAsia="宋体" w:cs="宋体"/>
          <w:lang w:eastAsia="zh-CN"/>
        </w:rPr>
        <w:t xml:space="preserve">     </w:t>
      </w:r>
      <w:r>
        <w:rPr>
          <w:rFonts w:hint="eastAsia" w:ascii="宋体" w:hAnsi="宋体" w:eastAsia="宋体" w:cs="宋体"/>
          <w:lang w:eastAsia="zh-CN"/>
        </w:rPr>
        <w:t xml:space="preserve">（</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 </w:t>
      </w:r>
      <w:r>
        <w:rPr>
          <w:rFonts w:hint="eastAsia" w:ascii="宋体" w:hAnsi="宋体" w:eastAsia="宋体" w:cs="宋体"/>
          <w:lang w:eastAsia="zh-CN"/>
        </w:rPr>
        <w:t xml:space="preserve">国家法律、行政法规和规章制度规定或合同约定的作为合同组成部分的其他文件。</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17.3本合同未尽事宜，遵照《</w:t>
      </w:r>
      <w:r>
        <w:rPr>
          <w:rFonts w:hint="eastAsia" w:ascii="宋体" w:hAnsi="宋体" w:eastAsia="宋体" w:cs="宋体"/>
          <w:lang w:eastAsia="zh-CN"/>
        </w:rPr>
        <w:t xml:space="preserve">民法典</w:t>
      </w:r>
      <w:r>
        <w:rPr>
          <w:rFonts w:ascii="宋体" w:hAnsi="宋体" w:eastAsia="宋体" w:cs="宋体"/>
          <w:lang w:eastAsia="zh-CN"/>
        </w:rPr>
        <w:t xml:space="preserve">》有关条文执行。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17.4本协议一式</w:t>
      </w:r>
      <w:r>
        <w:rPr>
          <w:rFonts w:hint="eastAsia" w:ascii="宋体" w:hAnsi="宋体" w:eastAsia="宋体" w:cs="宋体"/>
          <w:u w:val="single"/>
          <w:lang w:eastAsia="zh-CN"/>
        </w:rPr>
        <w:t xml:space="preserve">   </w:t>
      </w:r>
      <w:r>
        <w:rPr>
          <w:rFonts w:ascii="宋体" w:hAnsi="宋体" w:eastAsia="宋体" w:cs="宋体"/>
          <w:lang w:eastAsia="zh-CN"/>
        </w:rPr>
        <w:t xml:space="preserve">份，经买卖双方签字盖章后生效。买方执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份，卖方执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w:t>
      </w:r>
      <w:r>
        <w:rPr>
          <w:rFonts w:hint="eastAsia" w:ascii="宋体" w:hAnsi="宋体" w:eastAsia="宋体" w:cs="宋体"/>
          <w:lang w:eastAsia="zh-CN"/>
        </w:rPr>
        <w:t xml:space="preserve">，</w:t>
      </w:r>
      <w:r>
        <w:rPr>
          <w:rFonts w:ascii="宋体" w:hAnsi="宋体" w:eastAsia="宋体" w:cs="宋体"/>
          <w:lang w:eastAsia="zh-CN"/>
        </w:rPr>
        <w:t xml:space="preserve">具有同等法律效力。</w:t>
      </w:r>
      <w:r>
        <w:rPr>
          <w:rFonts w:ascii="宋体" w:hAnsi="宋体" w:eastAsia="宋体" w:cs="宋体"/>
          <w:lang w:eastAsia="zh-CN"/>
        </w:rPr>
        <w:br/>
      </w:r>
      <w:r/>
    </w:p>
    <w:tbl>
      <w:tblPr>
        <w:tblStyle w:val="741"/>
        <w:tblpPr w:horzAnchor="page" w:tblpX="1792" w:vertAnchor="text" w:tblpY="196" w:leftFromText="180" w:topFromText="0" w:rightFromText="180" w:bottomFromText="0"/>
        <w:tblW w:w="9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甲</w:t>
            </w:r>
            <w:r>
              <w:rPr>
                <w:rFonts w:ascii="宋体" w:hAnsi="宋体" w:eastAsia="宋体" w:cs="宋体"/>
              </w:rPr>
              <w:t xml:space="preserve">方</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乙方：</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30"/>
        </w:trPr>
        <w:tc>
          <w:tcPr>
            <w:tcW w:w="953" w:type="dxa"/>
            <w:textDirection w:val="lrTb"/>
            <w:noWrap w:val="false"/>
          </w:tcPr>
          <w:p>
            <w:pPr>
              <w:rPr>
                <w:rFonts w:ascii="宋体" w:hAnsi="宋体" w:eastAsia="宋体" w:cs="宋体"/>
              </w:rPr>
            </w:pPr>
            <w:r>
              <w:rPr>
                <w:rFonts w:hint="eastAsia" w:ascii="宋体" w:hAnsi="宋体" w:eastAsia="宋体" w:cs="宋体"/>
              </w:rPr>
              <w:t xml:space="preserve">税号：</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12320000466002702G</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税号：</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电话：</w:t>
            </w:r>
            <w:r/>
          </w:p>
        </w:tc>
        <w:tc>
          <w:tcPr>
            <w:gridSpan w:val="2"/>
            <w:tcW w:w="3749"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电话：</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地址：</w:t>
            </w:r>
            <w:r/>
          </w:p>
        </w:tc>
        <w:tc>
          <w:tcPr>
            <w:gridSpan w:val="2"/>
            <w:tcW w:w="3749" w:type="dxa"/>
            <w:textDirection w:val="lrTb"/>
            <w:noWrap w:val="false"/>
          </w:tcPr>
          <w:p>
            <w:pPr>
              <w:rPr>
                <w:rFonts w:ascii="宋体" w:hAnsi="宋体" w:eastAsia="宋体" w:cs="宋体"/>
              </w:rPr>
            </w:pPr>
            <w:r>
              <w:rPr>
                <w:rFonts w:hint="eastAsia" w:ascii="宋体" w:hAnsi="宋体" w:eastAsia="宋体" w:cs="宋体"/>
              </w:rPr>
              <w:t xml:space="preserve">南京百子亭42号</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地址：</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837"/>
        </w:trPr>
        <w:tc>
          <w:tcPr>
            <w:gridSpan w:val="2"/>
            <w:tcW w:w="1661"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41" w:type="dxa"/>
            <w:textDirection w:val="lrTb"/>
            <w:noWrap w:val="false"/>
          </w:tcPr>
          <w:p>
            <w:pPr>
              <w:rPr>
                <w:rFonts w:ascii="宋体" w:hAnsi="宋体" w:eastAsia="宋体" w:cs="宋体"/>
                <w:lang w:eastAsia="zh-CN"/>
              </w:rPr>
            </w:pPr>
            <w:r>
              <w:rPr>
                <w:rFonts w:ascii="宋体" w:hAnsi="宋体" w:eastAsia="宋体" w:cs="宋体"/>
                <w:lang w:eastAsia="zh-CN"/>
              </w:rPr>
            </w:r>
            <w:r/>
          </w:p>
        </w:tc>
        <w:tc>
          <w:tcPr>
            <w:gridSpan w:val="2"/>
            <w:tcW w:w="1543"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34" w:type="dxa"/>
            <w:textDirection w:val="lrTb"/>
            <w:noWrap w:val="false"/>
          </w:tcPr>
          <w:p>
            <w:pPr>
              <w:rPr>
                <w:rFonts w:ascii="宋体" w:hAnsi="宋体" w:eastAsia="宋体" w:cs="宋体"/>
                <w:lang w:eastAsia="zh-CN"/>
              </w:rPr>
            </w:pPr>
            <w:r>
              <w:rPr>
                <w:rFonts w:ascii="宋体" w:hAnsi="宋体" w:eastAsia="宋体" w:cs="宋体"/>
                <w:lang w:eastAsia="zh-CN"/>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部门负责人：</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签订日期：</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60"/>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签订日期：</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签订地点：</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签订地点：</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开户银行：</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经办人：</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银行账号：</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bl>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lang w:eastAsia="zh-CN"/>
        </w:rPr>
        <w:t xml:space="preserve">(★参数不允许负偏离)</w:t>
      </w:r>
      <w:r/>
    </w:p>
    <w:p>
      <w:pPr>
        <w:jc w:val="cente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第一包：不锈钢用具</w:t>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rPr>
          <w:rFonts w:ascii="宋体" w:hAnsi="宋体" w:eastAsia="宋体" w:cs="宋体"/>
          <w:color w:val="000000"/>
          <w:sz w:val="21"/>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bidi="ar"/>
        </w:rPr>
        <w:t xml:space="preserve">采购清单</w:t>
      </w:r>
      <w:r/>
    </w:p>
    <w:tbl>
      <w:tblPr>
        <w:tblStyle w:val="780"/>
        <w:tblW w:w="495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8"/>
        <w:gridCol w:w="622"/>
        <w:gridCol w:w="303"/>
        <w:gridCol w:w="431"/>
        <w:gridCol w:w="278"/>
        <w:gridCol w:w="498"/>
        <w:gridCol w:w="5586"/>
        <w:gridCol w:w="1038"/>
      </w:tblGrid>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产品名称</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图片</w: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单位</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技术参数</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单价最高限价（单位：元）</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不锈钢货架1</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54025"/>
                      <wp:effectExtent l="0" t="0" r="0" b="3175"/>
                      <wp:docPr id="3"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08751" name="图片 64"/>
                              <pic:cNvPicPr>
                                <a:picLocks noChangeAspect="1"/>
                              </pic:cNvPicPr>
                              <pic:nvPr/>
                            </pic:nvPicPr>
                            <pic:blipFill>
                              <a:blip r:embed="rId12"/>
                              <a:stretch/>
                            </pic:blipFill>
                            <pic:spPr bwMode="auto">
                              <a:xfrm>
                                <a:off x="0" y="0"/>
                                <a:ext cx="364490" cy="454025"/>
                              </a:xfrm>
                              <a:prstGeom prst="rect">
                                <a:avLst/>
                              </a:prstGeom>
                              <a:noFill/>
                              <a:ln>
                                <a:noFill/>
                                <a:miter/>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pt;height:35.8pt;mso-wrap-distance-left:0.0pt;mso-wrap-distance-top:0.0pt;mso-wrap-distance-right:0.0pt;mso-wrap-distance-bottom:0.0pt;" stroked="f">
                      <v:path textboxrect="0,0,0,0"/>
                      <v:imagedata r:id="rId12"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整体尺寸（长*宽*高）≥1000*500*2000mm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5755</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不锈钢货架2</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55930"/>
                      <wp:effectExtent l="0" t="0" r="0" b="1270"/>
                      <wp:docPr id="4"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425058" name="图片 63"/>
                              <pic:cNvPicPr>
                                <a:picLocks noChangeAspect="1"/>
                              </pic:cNvPicPr>
                              <pic:nvPr/>
                            </pic:nvPicPr>
                            <pic:blipFill>
                              <a:blip r:embed="rId13"/>
                              <a:stretch/>
                            </pic:blipFill>
                            <pic:spPr bwMode="auto">
                              <a:xfrm>
                                <a:off x="0" y="0"/>
                                <a:ext cx="364490" cy="45593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pt;height:35.9pt;mso-wrap-distance-left:0.0pt;mso-wrap-distance-top:0.0pt;mso-wrap-distance-right:0.0pt;mso-wrap-distance-bottom:0.0pt;" stroked="f">
                      <v:path textboxrect="0,0,0,0"/>
                      <v:imagedata r:id="rId13"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整体尺寸（长*宽*高）≥1200*500*2000mm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6895</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不锈钢货架3</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51485"/>
                      <wp:effectExtent l="0" t="0" r="0" b="5715"/>
                      <wp:docPr id="5"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363192" name="图片 62"/>
                              <pic:cNvPicPr>
                                <a:picLocks noChangeAspect="1"/>
                              </pic:cNvPicPr>
                              <pic:nvPr/>
                            </pic:nvPicPr>
                            <pic:blipFill>
                              <a:blip r:embed="rId12"/>
                              <a:stretch/>
                            </pic:blipFill>
                            <pic:spPr bwMode="auto">
                              <a:xfrm>
                                <a:off x="0" y="0"/>
                                <a:ext cx="364490" cy="45148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pt;height:35.5pt;mso-wrap-distance-left:0.0pt;mso-wrap-distance-top:0.0pt;mso-wrap-distance-right:0.0pt;mso-wrap-distance-bottom:0.0pt;" stroked="f">
                      <v:path textboxrect="0,0,0,0"/>
                      <v:imagedata r:id="rId12"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整体尺寸（长*宽*高）≥1500*500*2000mm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7686</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不锈钢货架4（核心产品）</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51485"/>
                      <wp:effectExtent l="0" t="0" r="0" b="5715"/>
                      <wp:docPr id="6"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22218" name="图片 61"/>
                              <pic:cNvPicPr>
                                <a:picLocks noChangeAspect="1"/>
                              </pic:cNvPicPr>
                              <pic:nvPr/>
                            </pic:nvPicPr>
                            <pic:blipFill>
                              <a:blip r:embed="rId12"/>
                              <a:stretch/>
                            </pic:blipFill>
                            <pic:spPr bwMode="auto">
                              <a:xfrm>
                                <a:off x="0" y="0"/>
                                <a:ext cx="364490" cy="45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pt;height:35.5pt;mso-wrap-distance-left:0.0pt;mso-wrap-distance-top:0.0pt;mso-wrap-distance-right:0.0pt;mso-wrap-distance-bottom:0.0pt;" stroked="f">
                      <v:path textboxrect="0,0,0,0"/>
                      <v:imagedata r:id="rId12"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整体尺寸（长*宽*高）≥1500*600*2000mm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不锈钢货架5</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51485"/>
                      <wp:effectExtent l="0" t="0" r="0" b="5715"/>
                      <wp:docPr id="7"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42914" name="图片 60"/>
                              <pic:cNvPicPr>
                                <a:picLocks noChangeAspect="1"/>
                              </pic:cNvPicPr>
                              <pic:nvPr/>
                            </pic:nvPicPr>
                            <pic:blipFill>
                              <a:blip r:embed="rId12"/>
                              <a:stretch/>
                            </pic:blipFill>
                            <pic:spPr bwMode="auto">
                              <a:xfrm>
                                <a:off x="0" y="0"/>
                                <a:ext cx="364490" cy="45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pt;height:35.5pt;mso-wrap-distance-left:0.0pt;mso-wrap-distance-top:0.0pt;mso-wrap-distance-right:0.0pt;mso-wrap-distance-bottom:0.0pt;" stroked="f">
                      <v:path textboxrect="0,0,0,0"/>
                      <v:imagedata r:id="rId12"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整体尺寸（长*宽*高）≥1800*500*2000mm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8656</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不锈钢货架6</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51485"/>
                      <wp:effectExtent l="0" t="0" r="0" b="5715"/>
                      <wp:docPr id="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04465" name="图片 59"/>
                              <pic:cNvPicPr>
                                <a:picLocks noChangeAspect="1"/>
                              </pic:cNvPicPr>
                              <pic:nvPr/>
                            </pic:nvPicPr>
                            <pic:blipFill>
                              <a:blip r:embed="rId12"/>
                              <a:stretch/>
                            </pic:blipFill>
                            <pic:spPr bwMode="auto">
                              <a:xfrm>
                                <a:off x="0" y="0"/>
                                <a:ext cx="364490" cy="45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pt;height:35.5pt;mso-wrap-distance-left:0.0pt;mso-wrap-distance-top:0.0pt;mso-wrap-distance-right:0.0pt;mso-wrap-distance-bottom:0.0pt;" stroked="f">
                      <v:path textboxrect="0,0,0,0"/>
                      <v:imagedata r:id="rId12"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整体尺寸（长*宽*高）≥1800*600*2000mm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8656</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不锈钢货架7</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51485"/>
                      <wp:effectExtent l="0" t="0" r="0" b="5715"/>
                      <wp:docPr id="9"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75624" name="图片 58"/>
                              <pic:cNvPicPr>
                                <a:picLocks noChangeAspect="1"/>
                              </pic:cNvPicPr>
                              <pic:nvPr/>
                            </pic:nvPicPr>
                            <pic:blipFill>
                              <a:blip r:embed="rId12"/>
                              <a:stretch/>
                            </pic:blipFill>
                            <pic:spPr bwMode="auto">
                              <a:xfrm>
                                <a:off x="0" y="0"/>
                                <a:ext cx="364490" cy="45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7pt;height:35.5pt;mso-wrap-distance-left:0.0pt;mso-wrap-distance-top:0.0pt;mso-wrap-distance-right:0.0pt;mso-wrap-distance-bottom:0.0pt;" stroked="f">
                      <v:path textboxrect="0,0,0,0"/>
                      <v:imagedata r:id="rId12"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整体尺寸（长*宽*高）≥2100*600*2000mm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10971</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药箱架</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26720"/>
                      <wp:effectExtent l="0" t="0" r="0" b="0"/>
                      <wp:docPr id="10"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19480" name="图片 57"/>
                              <pic:cNvPicPr>
                                <a:picLocks noChangeAspect="1"/>
                              </pic:cNvPicPr>
                              <pic:nvPr/>
                            </pic:nvPicPr>
                            <pic:blipFill>
                              <a:blip r:embed="rId14"/>
                              <a:stretch/>
                            </pic:blipFill>
                            <pic:spPr bwMode="auto">
                              <a:xfrm>
                                <a:off x="0" y="0"/>
                                <a:ext cx="364490" cy="42672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7pt;height:33.6pt;mso-wrap-distance-left:0.0pt;mso-wrap-distance-top:0.0pt;mso-wrap-distance-right:0.0pt;mso-wrap-distance-bottom:0.0pt;" stroked="f">
                      <v:path textboxrect="0,0,0,0"/>
                      <v:imagedata r:id="rId14"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整体尺寸（长*宽*高）≥1800*600*2000mm</w:t>
            </w:r>
            <w:r>
              <w:rPr>
                <w:rFonts w:hint="eastAsia" w:ascii="宋体" w:hAnsi="宋体" w:eastAsia="宋体" w:cs="宋体"/>
                <w:color w:val="000000"/>
                <w:lang w:eastAsia="zh-CN" w:bidi="ar"/>
              </w:rPr>
              <w:br/>
              <w:t xml:space="preserve">1、材质:整体采用304不锈钢板，易消毒不生锈，立柱、横梁、背后档条采用≥40*40*1.5mm不锈钢方管；层板厚度≥1.0mm,层板冲孔处理，层板底部配加强筋，厚度≥1.0mm；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3、配置:6层层板，每层层板底配有2条加强筋，每层背后配有两条档条:</w:t>
            </w:r>
            <w:r>
              <w:rPr>
                <w:rFonts w:hint="eastAsia" w:ascii="宋体" w:hAnsi="宋体" w:eastAsia="宋体" w:cs="宋体"/>
                <w:color w:val="000000"/>
                <w:lang w:eastAsia="zh-CN" w:bidi="ar"/>
              </w:rPr>
              <w:br/>
              <w:t xml:space="preserve">4、立柱配ABS调节脚，使货架放置平稳；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10234</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不锈钢托盘</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255905"/>
                      <wp:effectExtent l="0" t="0" r="0" b="0"/>
                      <wp:docPr id="11"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413132" name="图片 56"/>
                              <pic:cNvPicPr>
                                <a:picLocks noChangeAspect="1"/>
                              </pic:cNvPicPr>
                              <pic:nvPr/>
                            </pic:nvPicPr>
                            <pic:blipFill>
                              <a:blip r:embed="rId15"/>
                              <a:stretch/>
                            </pic:blipFill>
                            <pic:spPr bwMode="auto">
                              <a:xfrm>
                                <a:off x="0" y="0"/>
                                <a:ext cx="364490" cy="25590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7pt;height:20.1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整体尺寸（长*宽*高）≥1000*1000*150mm</w:t>
            </w:r>
            <w:r>
              <w:rPr>
                <w:rFonts w:hint="eastAsia" w:ascii="宋体" w:hAnsi="宋体" w:eastAsia="宋体" w:cs="宋体"/>
                <w:color w:val="000000"/>
                <w:lang w:eastAsia="zh-CN" w:bidi="ar"/>
              </w:rPr>
              <w:br/>
              <w:t xml:space="preserve">1、材质:整体采用304不锈钢板，易消毒不生锈，立柱采用≥40*40*1.5mm不锈钢方管；层板厚度≥1.0mm，层板底部配加强筋，厚度≥1.0mm；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▲3、立柱配ABS调节脚，使托盘放置平稳；</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1376</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不锈钢摆药桌1</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237490"/>
                      <wp:effectExtent l="0" t="0" r="0" b="0"/>
                      <wp:docPr id="12"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22763" name="图片 55"/>
                              <pic:cNvPicPr>
                                <a:picLocks noChangeAspect="1"/>
                              </pic:cNvPicPr>
                              <pic:nvPr/>
                            </pic:nvPicPr>
                            <pic:blipFill>
                              <a:blip r:embed="rId16"/>
                              <a:stretch/>
                            </pic:blipFill>
                            <pic:spPr bwMode="auto">
                              <a:xfrm>
                                <a:off x="0" y="0"/>
                                <a:ext cx="364490" cy="23749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7pt;height:18.7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整体尺寸（长*宽*高）≥1500*600*900mm</w:t>
            </w:r>
            <w:r>
              <w:rPr>
                <w:rFonts w:hint="eastAsia" w:ascii="宋体" w:hAnsi="宋体" w:eastAsia="宋体" w:cs="宋体"/>
                <w:color w:val="000000"/>
                <w:lang w:eastAsia="zh-CN" w:bidi="ar"/>
              </w:rPr>
              <w:br/>
              <w:t xml:space="preserve">1、材质:整体采用304不锈钢板，易消毒不生锈，框架采用≥40*40*1.5mm不锈钢方管，台面≥1.0mm不锈钢板加防震木板。</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2862</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不锈钢摆药桌2</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237490"/>
                      <wp:effectExtent l="0" t="0" r="0" b="0"/>
                      <wp:docPr id="1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00803" name="图片 54"/>
                              <pic:cNvPicPr>
                                <a:picLocks noChangeAspect="1"/>
                              </pic:cNvPicPr>
                              <pic:nvPr/>
                            </pic:nvPicPr>
                            <pic:blipFill>
                              <a:blip r:embed="rId16"/>
                              <a:stretch/>
                            </pic:blipFill>
                            <pic:spPr bwMode="auto">
                              <a:xfrm>
                                <a:off x="0" y="0"/>
                                <a:ext cx="364490" cy="237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pt;height:18.7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整体尺寸（长*宽*高）≥1500*750*900mm</w:t>
            </w:r>
            <w:r>
              <w:rPr>
                <w:rFonts w:hint="eastAsia" w:ascii="宋体" w:hAnsi="宋体" w:eastAsia="宋体" w:cs="宋体"/>
                <w:color w:val="000000"/>
                <w:lang w:eastAsia="zh-CN" w:bidi="ar"/>
              </w:rPr>
              <w:br/>
              <w:t xml:space="preserve">1、材质:整体采用304不锈钢板，易消毒不生锈，框架采用40*40mm*1.5mm不锈钢方管，台面≥1.0mm不锈钢板加防震木板。</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3036</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不锈钢摆药桌3</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237490"/>
                      <wp:effectExtent l="0" t="0" r="0" b="0"/>
                      <wp:docPr id="14"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71796" name="图片 53"/>
                              <pic:cNvPicPr>
                                <a:picLocks noChangeAspect="1"/>
                              </pic:cNvPicPr>
                              <pic:nvPr/>
                            </pic:nvPicPr>
                            <pic:blipFill>
                              <a:blip r:embed="rId16"/>
                              <a:stretch/>
                            </pic:blipFill>
                            <pic:spPr bwMode="auto">
                              <a:xfrm>
                                <a:off x="0" y="0"/>
                                <a:ext cx="364490" cy="237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7pt;height:18.7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整体尺寸（长*宽*高）≥1800*1000*900mm</w:t>
            </w:r>
            <w:r>
              <w:rPr>
                <w:rFonts w:hint="eastAsia" w:ascii="宋体" w:hAnsi="宋体" w:eastAsia="宋体" w:cs="宋体"/>
                <w:color w:val="000000"/>
                <w:lang w:eastAsia="zh-CN" w:bidi="ar"/>
              </w:rPr>
              <w:br/>
              <w:t xml:space="preserve">1、材质:整体采用304不锈钢板，易消毒不生锈，框架采用40*40*1.5mm不锈钢方管，台面≥1.0mm不锈钢板加防震木板。</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3355</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不锈钢跨步凳1</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259080"/>
                      <wp:effectExtent l="0" t="0" r="0" b="7620"/>
                      <wp:docPr id="15"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33757" name="图片 52"/>
                              <pic:cNvPicPr>
                                <a:picLocks noChangeAspect="1"/>
                              </pic:cNvPicPr>
                              <pic:nvPr/>
                            </pic:nvPicPr>
                            <pic:blipFill>
                              <a:blip r:embed="rId17"/>
                              <a:stretch/>
                            </pic:blipFill>
                            <pic:spPr bwMode="auto">
                              <a:xfrm>
                                <a:off x="0" y="0"/>
                                <a:ext cx="364490" cy="25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8.7pt;height:20.4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整体尺寸（长*宽*高）≥1250*400*550mm</w:t>
            </w:r>
            <w:r>
              <w:rPr>
                <w:rFonts w:hint="eastAsia" w:ascii="宋体" w:hAnsi="宋体" w:eastAsia="宋体" w:cs="宋体"/>
                <w:color w:val="000000"/>
                <w:lang w:eastAsia="zh-CN" w:bidi="ar"/>
              </w:rPr>
              <w:br/>
              <w:t xml:space="preserve">1、材质:整体采用304不锈钢板，易消毒不生锈，厚度≥1mm，台面≥1.0mm不锈钢板加防震木板。</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3、配置：6格，层板底部配加强筋。</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2558</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不锈钢跨步凳2</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259080"/>
                      <wp:effectExtent l="0" t="0" r="0" b="7620"/>
                      <wp:docPr id="16"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5646" name="图片 51"/>
                              <pic:cNvPicPr>
                                <a:picLocks noChangeAspect="1"/>
                              </pic:cNvPicPr>
                              <pic:nvPr/>
                            </pic:nvPicPr>
                            <pic:blipFill>
                              <a:blip r:embed="rId17"/>
                              <a:stretch/>
                            </pic:blipFill>
                            <pic:spPr bwMode="auto">
                              <a:xfrm>
                                <a:off x="0" y="0"/>
                                <a:ext cx="364490" cy="25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8.7pt;height:20.4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整体尺寸（长*宽*高）≥1800*400*550mm</w:t>
            </w:r>
            <w:r>
              <w:rPr>
                <w:rFonts w:hint="eastAsia" w:ascii="宋体" w:hAnsi="宋体" w:eastAsia="宋体" w:cs="宋体"/>
                <w:color w:val="000000"/>
                <w:lang w:eastAsia="zh-CN" w:bidi="ar"/>
              </w:rPr>
              <w:br/>
              <w:t xml:space="preserve">1、材质:整体采用304不锈钢板，易消毒不生锈，厚度≥1mm，台面≥1.0mm不锈钢板加防震木板。</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3、配置：6格，层板底部配加强筋。</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3135</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不锈钢更衣柜（3门）</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631825"/>
                      <wp:effectExtent l="0" t="0" r="0" b="0"/>
                      <wp:docPr id="1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005612" name="图片 50"/>
                              <pic:cNvPicPr>
                                <a:picLocks noChangeAspect="1"/>
                              </pic:cNvPicPr>
                              <pic:nvPr/>
                            </pic:nvPicPr>
                            <pic:blipFill>
                              <a:blip r:embed="rId18"/>
                              <a:stretch/>
                            </pic:blipFill>
                            <pic:spPr bwMode="auto">
                              <a:xfrm>
                                <a:off x="0" y="0"/>
                                <a:ext cx="364490" cy="63182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7pt;height:49.8pt;mso-wrap-distance-left:0.0pt;mso-wrap-distance-top:0.0pt;mso-wrap-distance-right:0.0pt;mso-wrap-distance-bottom:0.0pt;" stroked="f">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1、材质：整体采用304不锈钢板，易消毒不生锈，厚度≥1mm；</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3、配置：单开门*3，单门内两块层板+挂衣杆； </w:t>
            </w:r>
            <w:r>
              <w:rPr>
                <w:rFonts w:hint="eastAsia" w:ascii="宋体" w:hAnsi="宋体" w:eastAsia="宋体" w:cs="宋体"/>
                <w:color w:val="000000"/>
                <w:lang w:eastAsia="zh-CN" w:bidi="ar"/>
              </w:rPr>
              <w:br/>
              <w:t xml:space="preserve">4、五金配件：ABS拉手，阻尼缓冲铰链采用“DTC”或“BMB”或“海蒂诗”或同等档次品牌 ，金属锁具。标签牌。</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5421</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不锈钢文件柜</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580390"/>
                      <wp:effectExtent l="0" t="0" r="0" b="0"/>
                      <wp:docPr id="18"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2486" name="图片 49"/>
                              <pic:cNvPicPr>
                                <a:picLocks noChangeAspect="1"/>
                              </pic:cNvPicPr>
                              <pic:nvPr/>
                            </pic:nvPicPr>
                            <pic:blipFill>
                              <a:blip r:embed="rId19"/>
                              <a:stretch/>
                            </pic:blipFill>
                            <pic:spPr bwMode="auto">
                              <a:xfrm>
                                <a:off x="0" y="0"/>
                                <a:ext cx="364490" cy="58039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7pt;height:45.7pt;mso-wrap-distance-left:0.0pt;mso-wrap-distance-top:0.0pt;mso-wrap-distance-right:0.0pt;mso-wrap-distance-bottom:0.0pt;" stroked="f">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1、材质：整体采用304不锈钢板，易消毒不生锈，厚度≥1mm；</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3、配置：上对开钢化玻璃门，下柜掩门，上下柜各配一件活动层板、双抽； </w:t>
            </w:r>
            <w:r>
              <w:rPr>
                <w:rFonts w:hint="eastAsia" w:ascii="宋体" w:hAnsi="宋体" w:eastAsia="宋体" w:cs="宋体"/>
                <w:color w:val="000000"/>
                <w:lang w:eastAsia="zh-CN" w:bidi="ar"/>
              </w:rPr>
              <w:br/>
              <w:t xml:space="preserve">4、五金配件：ABS拉手，阻尼缓冲铰链采用“DTC”或“BMB”或“海蒂诗”或同等档次品牌 ，锁具。</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4319</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不锈钢储物柜（无门）</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699770"/>
                      <wp:effectExtent l="0" t="0" r="0" b="5080"/>
                      <wp:docPr id="1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11268" name="图片 48"/>
                              <pic:cNvPicPr>
                                <a:picLocks noChangeAspect="1"/>
                              </pic:cNvPicPr>
                              <pic:nvPr/>
                            </pic:nvPicPr>
                            <pic:blipFill>
                              <a:blip r:embed="rId20"/>
                              <a:stretch/>
                            </pic:blipFill>
                            <pic:spPr bwMode="auto">
                              <a:xfrm>
                                <a:off x="0" y="0"/>
                                <a:ext cx="364490" cy="699769"/>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8.7pt;height:55.1pt;mso-wrap-distance-left:0.0pt;mso-wrap-distance-top:0.0pt;mso-wrap-distance-right:0.0pt;mso-wrap-distance-bottom:0.0pt;" stroked="f">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1、材质：整体采用304不锈钢板，易消毒不生锈，厚度≥1mm；</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3、配置：内4块活动层板，高度可调节，配亚克力标签栏；</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3428</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不锈钢储物柜</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582930"/>
                      <wp:effectExtent l="0" t="0" r="0" b="7620"/>
                      <wp:docPr id="20"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17672" name="图片 47"/>
                              <pic:cNvPicPr>
                                <a:picLocks noChangeAspect="1"/>
                              </pic:cNvPicPr>
                              <pic:nvPr/>
                            </pic:nvPicPr>
                            <pic:blipFill>
                              <a:blip r:embed="rId21"/>
                              <a:stretch/>
                            </pic:blipFill>
                            <pic:spPr bwMode="auto">
                              <a:xfrm>
                                <a:off x="0" y="0"/>
                                <a:ext cx="364490" cy="58293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8.7pt;height:45.9pt;mso-wrap-distance-left:0.0pt;mso-wrap-distance-top:0.0pt;mso-wrap-distance-right:0.0pt;mso-wrap-distance-bottom:0.0pt;" stroked="f">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整体尺寸（长*宽*高）≥900*600*2000mm</w:t>
            </w:r>
            <w:r>
              <w:rPr>
                <w:rFonts w:hint="eastAsia" w:ascii="宋体" w:hAnsi="宋体" w:eastAsia="宋体" w:cs="宋体"/>
                <w:color w:val="000000"/>
                <w:lang w:eastAsia="zh-CN" w:bidi="ar"/>
              </w:rPr>
              <w:br/>
              <w:t xml:space="preserve">1、材质：整体采用304不锈钢板，易消毒不生锈，厚度≥1mm；</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▲3、配置：上下对开掩门，上下柜各配两块活动层板；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4、五金配件：ABS拉手，阻尼缓冲铰链采用“DTC”或“BMB”或“海蒂诗”或同等档次品牌 ，锁具。</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5663</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不锈钢器械柜</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638175"/>
                      <wp:effectExtent l="0" t="0" r="0" b="9525"/>
                      <wp:docPr id="2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16314" name="图片 46"/>
                              <pic:cNvPicPr>
                                <a:picLocks noChangeAspect="1"/>
                              </pic:cNvPicPr>
                              <pic:nvPr/>
                            </pic:nvPicPr>
                            <pic:blipFill>
                              <a:blip r:embed="rId22"/>
                              <a:stretch/>
                            </pic:blipFill>
                            <pic:spPr bwMode="auto">
                              <a:xfrm>
                                <a:off x="0" y="0"/>
                                <a:ext cx="364490" cy="63817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7pt;height:50.2pt;mso-wrap-distance-left:0.0pt;mso-wrap-distance-top:0.0pt;mso-wrap-distance-right:0.0pt;mso-wrap-distance-bottom:0.0pt;" stroked="f">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29</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1、材质：整体采用304不锈钢板，厚度≥1.0mm，易消毒不生锈。</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▲3、柜门：上下对开钢化玻璃掩门。</w:t>
            </w:r>
            <w:r>
              <w:rPr>
                <w:rFonts w:hint="eastAsia" w:ascii="宋体" w:hAnsi="宋体" w:eastAsia="宋体" w:cs="宋体"/>
                <w:color w:val="000000"/>
                <w:lang w:eastAsia="zh-CN" w:bidi="ar"/>
              </w:rPr>
              <w:br/>
              <w:t xml:space="preserve">4、五金：阻尼缓冲铰链采用“DTC”或“BMB”或“海蒂诗”或同等档次品牌 、锁具、U形拉手、标签卡。</w:t>
            </w:r>
            <w:r>
              <w:rPr>
                <w:rFonts w:hint="eastAsia" w:ascii="宋体" w:hAnsi="宋体" w:eastAsia="宋体" w:cs="宋体"/>
                <w:color w:val="000000"/>
                <w:lang w:eastAsia="zh-CN" w:bidi="ar"/>
              </w:rPr>
              <w:br/>
              <w:t xml:space="preserve">5、配置：配4块活动层板。</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4450</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不锈钢配药柜</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567690"/>
                      <wp:effectExtent l="0" t="0" r="0" b="3810"/>
                      <wp:docPr id="22"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36935" name="图片 45"/>
                              <pic:cNvPicPr>
                                <a:picLocks noChangeAspect="1"/>
                              </pic:cNvPicPr>
                              <pic:nvPr/>
                            </pic:nvPicPr>
                            <pic:blipFill>
                              <a:blip r:embed="rId23"/>
                              <a:stretch/>
                            </pic:blipFill>
                            <pic:spPr bwMode="auto">
                              <a:xfrm>
                                <a:off x="0" y="0"/>
                                <a:ext cx="364490" cy="56769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8.7pt;height:44.7pt;mso-wrap-distance-left:0.0pt;mso-wrap-distance-top:0.0pt;mso-wrap-distance-right:0.0pt;mso-wrap-distance-bottom:0.0pt;" stroked="f">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整体尺寸（长*宽*高）≥900*600*1800mm</w:t>
            </w:r>
            <w:r>
              <w:rPr>
                <w:rFonts w:hint="eastAsia" w:ascii="宋体" w:hAnsi="宋体" w:eastAsia="宋体" w:cs="宋体"/>
                <w:color w:val="000000"/>
                <w:lang w:eastAsia="zh-CN" w:bidi="ar"/>
              </w:rPr>
              <w:br/>
              <w:t xml:space="preserve">1、材质：整体采用304不锈钢板，厚度≥1.0mm，易消毒不生锈。</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▲3、柜门：上对开钢化玻璃门，下柜掩门，上下柜各配一块活动层板、双抽；</w:t>
            </w:r>
            <w:r>
              <w:rPr>
                <w:rFonts w:hint="eastAsia" w:ascii="宋体" w:hAnsi="宋体" w:eastAsia="宋体" w:cs="宋体"/>
                <w:color w:val="000000"/>
                <w:lang w:eastAsia="zh-CN" w:bidi="ar"/>
              </w:rPr>
              <w:br/>
              <w:t xml:space="preserve">4、五金：阻尼缓冲铰链采用“DTC”或“BMB”或“海蒂诗”或同等档次品牌 、锁具、U形拉手、标签卡。</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5835</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21</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无菌不锈钢库柜</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532130"/>
                      <wp:effectExtent l="0" t="0" r="0" b="1270"/>
                      <wp:docPr id="23"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47106" name="图片 44"/>
                              <pic:cNvPicPr>
                                <a:picLocks noChangeAspect="1"/>
                              </pic:cNvPicPr>
                              <pic:nvPr/>
                            </pic:nvPicPr>
                            <pic:blipFill>
                              <a:blip r:embed="rId24"/>
                              <a:stretch/>
                            </pic:blipFill>
                            <pic:spPr bwMode="auto">
                              <a:xfrm>
                                <a:off x="0" y="0"/>
                                <a:ext cx="364490" cy="53213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8.7pt;height:41.9pt;mso-wrap-distance-left:0.0pt;mso-wrap-distance-top:0.0pt;mso-wrap-distance-right:0.0pt;mso-wrap-distance-bottom:0.0pt;" stroked="f">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整体尺寸（长*宽*高）≥900*450*1800mm</w:t>
            </w:r>
            <w:r>
              <w:rPr>
                <w:rFonts w:hint="eastAsia" w:ascii="宋体" w:hAnsi="宋体" w:eastAsia="宋体" w:cs="宋体"/>
                <w:color w:val="000000"/>
                <w:lang w:eastAsia="zh-CN" w:bidi="ar"/>
              </w:rPr>
              <w:br/>
              <w:t xml:space="preserve">1、材质：整体采用304不锈钢板，厚度≥1.0mm，易消毒不生锈。</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3、柜门：对开钢化玻璃门，配4块活动层板；</w:t>
            </w:r>
            <w:r>
              <w:rPr>
                <w:rFonts w:hint="eastAsia" w:ascii="宋体" w:hAnsi="宋体" w:eastAsia="宋体" w:cs="宋体"/>
                <w:color w:val="000000"/>
                <w:lang w:eastAsia="zh-CN" w:bidi="ar"/>
              </w:rPr>
              <w:br/>
              <w:t xml:space="preserve">4、五金：阻尼缓冲铰链采用“DTC”或“BMB”或“海蒂诗”或同等档次品牌 、锁具、U形拉手、标签卡。</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4246</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不锈钢推车</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374650"/>
                      <wp:effectExtent l="0" t="0" r="0" b="6350"/>
                      <wp:docPr id="2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92122" name="图片 43"/>
                              <pic:cNvPicPr>
                                <a:picLocks noChangeAspect="1"/>
                              </pic:cNvPicPr>
                              <pic:nvPr/>
                            </pic:nvPicPr>
                            <pic:blipFill>
                              <a:blip r:embed="rId25"/>
                              <a:stretch/>
                            </pic:blipFill>
                            <pic:spPr bwMode="auto">
                              <a:xfrm>
                                <a:off x="0" y="0"/>
                                <a:ext cx="364490" cy="37465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8.7pt;height:29.5pt;mso-wrap-distance-left:0.0pt;mso-wrap-distance-top:0.0pt;mso-wrap-distance-right:0.0pt;mso-wrap-distance-bottom:0.0pt;" stroked="f">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整体尺寸（长*宽*高）≥900*500*1100mm</w:t>
            </w:r>
            <w:r>
              <w:rPr>
                <w:rFonts w:hint="eastAsia" w:ascii="宋体" w:hAnsi="宋体" w:eastAsia="宋体" w:cs="宋体"/>
                <w:color w:val="000000"/>
                <w:lang w:eastAsia="zh-CN" w:bidi="ar"/>
              </w:rPr>
              <w:br/>
              <w:t xml:space="preserve">1、材质:整体采用304不锈钢板，易消毒不生锈，框架采用≥40*40*1.5mm不锈钢方管，台面≥1.0mm不锈钢板。底部加强筋处理。</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3、脚轮：优质医用聚氨酯（PU）4英寸刹车轮、静音、抗菌，耐腐蚀。</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4、配置：三层台面；</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2791</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不锈钢鞋柜（12格）</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339090"/>
                      <wp:effectExtent l="0" t="0" r="0" b="3810"/>
                      <wp:docPr id="2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437267" name="图片 42"/>
                              <pic:cNvPicPr>
                                <a:picLocks noChangeAspect="1"/>
                              </pic:cNvPicPr>
                              <pic:nvPr/>
                            </pic:nvPicPr>
                            <pic:blipFill>
                              <a:blip r:embed="rId26"/>
                              <a:stretch/>
                            </pic:blipFill>
                            <pic:spPr bwMode="auto">
                              <a:xfrm>
                                <a:off x="0" y="0"/>
                                <a:ext cx="364490" cy="33909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8.7pt;height:26.7pt;mso-wrap-distance-left:0.0pt;mso-wrap-distance-top:0.0pt;mso-wrap-distance-right:0.0pt;mso-wrap-distance-bottom:0.0pt;" stroked="f">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整体尺寸（长*宽*高）≥900*400*1200mm</w:t>
            </w:r>
            <w:r>
              <w:rPr>
                <w:rFonts w:hint="eastAsia" w:ascii="宋体" w:hAnsi="宋体" w:eastAsia="宋体" w:cs="宋体"/>
                <w:color w:val="000000"/>
                <w:lang w:eastAsia="zh-CN" w:bidi="ar"/>
              </w:rPr>
              <w:br/>
              <w:t xml:space="preserve">1、材质：整体采用304不锈钢板，易消毒不生锈，厚度≥1mm；</w:t>
            </w:r>
            <w:r>
              <w:rPr>
                <w:rFonts w:hint="eastAsia" w:ascii="宋体" w:hAnsi="宋体" w:eastAsia="宋体" w:cs="宋体"/>
                <w:color w:val="000000"/>
                <w:lang w:eastAsia="zh-CN" w:bidi="ar"/>
              </w:rPr>
              <w:br/>
              <w:t xml:space="preserve">2、工艺：所有工件经模具冲压折弯焊接而成，焊接部分打磨、抛光处理平滑过渡，焊接口表面光滑。</w:t>
            </w:r>
            <w:r>
              <w:rPr>
                <w:rFonts w:hint="eastAsia" w:ascii="宋体" w:hAnsi="宋体" w:eastAsia="宋体" w:cs="宋体"/>
                <w:color w:val="000000"/>
                <w:lang w:eastAsia="zh-CN" w:bidi="ar"/>
              </w:rPr>
              <w:br/>
              <w:t xml:space="preserve">3、配置：12格，4横3列；</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3032</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不锈钢篮筐货架</w:t>
            </w:r>
            <w:r/>
          </w:p>
        </w:tc>
        <w:tc>
          <w:tcPr>
            <w:gridSpan w:val="2"/>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rPr>
                <w:rFonts w:ascii="宋体" w:hAnsi="宋体" w:eastAsia="宋体" w:cs="宋体"/>
                <w:lang w:eastAsia="zh-CN"/>
              </w:rPr>
            </w:pPr>
            <w:r>
              <w:rPr>
                <w:rFonts w:ascii="宋体" w:hAnsi="宋体" w:eastAsia="宋体"/>
                <w:b/>
              </w:rPr>
              <mc:AlternateContent>
                <mc:Choice Requires="wpg">
                  <w:drawing>
                    <wp:inline xmlns:wp="http://schemas.openxmlformats.org/drawingml/2006/wordprocessingDrawing" distT="0" distB="0" distL="0" distR="0">
                      <wp:extent cx="364490" cy="403860"/>
                      <wp:effectExtent l="0" t="0" r="0" b="0"/>
                      <wp:docPr id="26"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31890" name="图片 41"/>
                              <pic:cNvPicPr>
                                <a:picLocks noChangeAspect="1"/>
                              </pic:cNvPicPr>
                              <pic:nvPr/>
                            </pic:nvPicPr>
                            <pic:blipFill>
                              <a:blip r:embed="rId27"/>
                              <a:stretch/>
                            </pic:blipFill>
                            <pic:spPr bwMode="auto">
                              <a:xfrm>
                                <a:off x="0" y="0"/>
                                <a:ext cx="364490" cy="40386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7pt;height:31.8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整体尺寸（长*宽*高）≥1500*600*2000mm</w:t>
            </w:r>
            <w:r>
              <w:rPr>
                <w:rFonts w:hint="eastAsia" w:ascii="宋体" w:hAnsi="宋体" w:eastAsia="宋体" w:cs="宋体"/>
                <w:color w:val="000000"/>
                <w:lang w:eastAsia="zh-CN" w:bidi="ar"/>
              </w:rPr>
              <w:br/>
              <w:t xml:space="preserve">1、材质:整体采用304不锈钢板，易消毒不生锈，立柱采用≥40*40*1.5mm不锈钢方管，不锈钢网板层板底部配加强筋，厚度≥1.0mm；</w:t>
            </w:r>
            <w:r>
              <w:rPr>
                <w:rFonts w:hint="eastAsia" w:ascii="宋体" w:hAnsi="宋体" w:eastAsia="宋体" w:cs="宋体"/>
                <w:color w:val="000000"/>
                <w:lang w:eastAsia="zh-CN" w:bidi="ar"/>
              </w:rPr>
              <w:br/>
              <w:t xml:space="preserve">2、工艺：所有工件经模具冲压折弯焊接而成，表面抛光或拉丝处理 ，焊接部分打磨、抛光处理平滑过渡，焊接口表面光滑。</w:t>
            </w:r>
            <w:r>
              <w:rPr>
                <w:rFonts w:hint="eastAsia" w:ascii="宋体" w:hAnsi="宋体" w:eastAsia="宋体" w:cs="宋体"/>
                <w:color w:val="000000"/>
                <w:lang w:eastAsia="zh-CN" w:bidi="ar"/>
              </w:rPr>
              <w:br/>
              <w:t xml:space="preserve">3、配置：5层层板；</w:t>
            </w:r>
            <w:r>
              <w:rPr>
                <w:rFonts w:hint="eastAsia" w:ascii="宋体" w:hAnsi="宋体" w:eastAsia="宋体" w:cs="宋体"/>
                <w:color w:val="000000"/>
                <w:lang w:eastAsia="zh-CN" w:bidi="ar"/>
              </w:rPr>
              <w:br/>
              <w:t xml:space="preserve">4、脚轮：优质医用聚氨酯（PU）4英寸刹车轮、静音、抗菌，耐腐蚀。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8578</w:t>
            </w:r>
            <w:r/>
          </w:p>
        </w:tc>
      </w:tr>
      <w:tr>
        <w:trPr>
          <w:trHeight w:val="20"/>
        </w:trPr>
        <w:tc>
          <w:tcPr>
            <w:tcBorders>
              <w:top w:val="single" w:color="auto" w:sz="4" w:space="0"/>
              <w:left w:val="single" w:color="auto" w:sz="4" w:space="0"/>
              <w:bottom w:val="single" w:color="auto" w:sz="4" w:space="0"/>
              <w:right w:val="single" w:color="auto" w:sz="4" w:space="0"/>
            </w:tcBorders>
            <w:tcW w:w="148" w:type="pct"/>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合计</w:t>
            </w:r>
            <w:r/>
          </w:p>
        </w:tc>
        <w:tc>
          <w:tcPr>
            <w:tcBorders>
              <w:top w:val="single" w:color="auto" w:sz="4" w:space="0"/>
              <w:left w:val="single" w:color="auto" w:sz="4" w:space="0"/>
              <w:bottom w:val="single" w:color="auto" w:sz="4" w:space="0"/>
              <w:right w:val="single" w:color="auto" w:sz="4" w:space="0"/>
            </w:tcBorders>
            <w:tcW w:w="168" w:type="pct"/>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154" w:type="pct"/>
            <w:vAlign w:val="center"/>
            <w:textDirection w:val="lrTb"/>
            <w:noWrap w:val="false"/>
          </w:tcPr>
          <w:p>
            <w:pPr>
              <w:jc w:val="center"/>
              <w:rPr>
                <w:rFonts w:ascii="宋体" w:hAnsi="宋体" w:eastAsia="宋体" w:cs="宋体"/>
                <w:spacing w:val="1"/>
                <w:position w:val="1"/>
                <w:lang w:eastAsia="zh-CN"/>
              </w:rPr>
            </w:pPr>
            <w:r>
              <w:rPr>
                <w:rFonts w:ascii="宋体" w:hAnsi="宋体" w:eastAsia="宋体" w:cs="宋体"/>
                <w:spacing w:val="1"/>
                <w:position w:val="1"/>
                <w:lang w:eastAsia="zh-CN"/>
              </w:rPr>
            </w:r>
            <w:r/>
          </w:p>
        </w:tc>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151</w:t>
            </w:r>
            <w:r/>
          </w:p>
        </w:tc>
        <w:tc>
          <w:tcPr>
            <w:tcBorders>
              <w:top w:val="single" w:color="auto" w:sz="4" w:space="0"/>
              <w:left w:val="single" w:color="auto" w:sz="4" w:space="0"/>
              <w:bottom w:val="single" w:color="auto" w:sz="4" w:space="0"/>
              <w:right w:val="single" w:color="auto" w:sz="4" w:space="0"/>
            </w:tcBorders>
            <w:tcW w:w="3093" w:type="pct"/>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r>
            <w:r/>
          </w:p>
        </w:tc>
      </w:tr>
    </w:tbl>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olor w:val="000000"/>
          <w:lang w:eastAsia="zh-CN"/>
        </w:rPr>
      </w:pPr>
      <w:r>
        <w:rPr>
          <w:rFonts w:hint="eastAsia" w:ascii="宋体" w:hAnsi="宋体" w:eastAsia="宋体"/>
          <w:color w:val="000000"/>
          <w:lang w:eastAsia="zh-CN"/>
        </w:rPr>
        <w:t xml:space="preserve">注：</w:t>
      </w:r>
      <w:r/>
    </w:p>
    <w:p>
      <w:pPr>
        <w:pStyle w:val="761"/>
        <w:numPr>
          <w:ilvl w:val="0"/>
          <w:numId w:val="2"/>
        </w:numPr>
        <w:rPr>
          <w:rFonts w:ascii="宋体" w:hAnsi="宋体" w:eastAsia="宋体"/>
          <w:color w:val="000000"/>
          <w:lang w:eastAsia="zh-CN"/>
        </w:rPr>
      </w:pPr>
      <w:r>
        <w:rPr>
          <w:rFonts w:hint="eastAsia" w:ascii="宋体" w:hAnsi="宋体" w:eastAsia="宋体"/>
          <w:color w:val="000000"/>
          <w:lang w:eastAsia="zh-CN"/>
        </w:rPr>
        <w:t xml:space="preserve">投标产品不接受缺漏</w:t>
      </w:r>
      <w:r/>
    </w:p>
    <w:p>
      <w:pPr>
        <w:pStyle w:val="761"/>
        <w:numPr>
          <w:ilvl w:val="0"/>
          <w:numId w:val="2"/>
        </w:numPr>
        <w:spacing w:line="360" w:lineRule="auto"/>
        <w:widowControl w:val="off"/>
        <w:rPr>
          <w:rFonts w:ascii="宋体" w:hAnsi="宋体" w:eastAsia="宋体"/>
          <w:color w:val="000000"/>
          <w:lang w:eastAsia="zh-CN"/>
        </w:rPr>
      </w:pPr>
      <w:r>
        <w:rPr>
          <w:rFonts w:hint="eastAsia" w:ascii="宋体" w:hAnsi="宋体" w:eastAsia="宋体"/>
          <w:lang w:eastAsia="zh-CN"/>
        </w:rPr>
        <w:t xml:space="preserve">★</w:t>
      </w:r>
      <w:r>
        <w:rPr>
          <w:rFonts w:hint="eastAsia" w:ascii="宋体" w:hAnsi="宋体" w:eastAsia="宋体"/>
          <w:color w:val="000000"/>
          <w:lang w:eastAsia="zh-CN"/>
        </w:rPr>
        <w:t xml:space="preserve">供货时产品配置（如隔板数，隔间大小等）可根据采购人要求调整，但产品单价不因产品配置的改变而调整。</w:t>
      </w:r>
      <w:r/>
    </w:p>
    <w:p>
      <w:pPr>
        <w:pStyle w:val="761"/>
        <w:numPr>
          <w:ilvl w:val="0"/>
          <w:numId w:val="2"/>
        </w:numPr>
        <w:spacing w:line="360" w:lineRule="auto"/>
        <w:widowControl w:val="off"/>
        <w:rPr>
          <w:rFonts w:ascii="宋体" w:hAnsi="宋体" w:eastAsia="宋体"/>
          <w:color w:val="000000"/>
          <w:lang w:eastAsia="zh-CN"/>
        </w:rPr>
      </w:pPr>
      <w:r>
        <w:rPr>
          <w:rFonts w:hint="eastAsia" w:ascii="宋体" w:hAnsi="宋体" w:eastAsia="宋体"/>
          <w:color w:val="000000"/>
          <w:lang w:eastAsia="zh-CN"/>
        </w:rPr>
        <w:t xml:space="preserve">产品技术参数中涉及脚轮的，脚轮品牌推荐：玛丽、向荣、卡贝或同等档次品牌。</w:t>
      </w:r>
      <w:r/>
    </w:p>
    <w:p>
      <w:pPr>
        <w:pStyle w:val="761"/>
        <w:numPr>
          <w:ilvl w:val="0"/>
          <w:numId w:val="2"/>
        </w:numPr>
        <w:spacing w:line="360" w:lineRule="auto"/>
        <w:widowControl w:val="off"/>
        <w:rPr>
          <w:rFonts w:ascii="宋体" w:hAnsi="宋体" w:eastAsia="宋体"/>
          <w:color w:val="000000"/>
          <w:lang w:eastAsia="zh-CN"/>
        </w:rPr>
      </w:pPr>
      <w:r>
        <w:rPr>
          <w:rFonts w:hint="eastAsia" w:hAnsi="宋体" w:cs="宋体"/>
          <w:bCs/>
          <w:color w:val="000000"/>
          <w:lang w:eastAsia="zh-CN"/>
        </w:rPr>
        <w:t xml:space="preserve">技术参数中涉及品牌表述的，投标产品质量应参照或相当于推荐品牌。</w:t>
      </w:r>
      <w:r/>
    </w:p>
    <w:p>
      <w:pPr>
        <w:rPr>
          <w:rFonts w:ascii="宋体" w:hAnsi="宋体" w:eastAsia="宋体"/>
          <w:color w:val="000000"/>
          <w:lang w:eastAsia="zh-CN"/>
        </w:rPr>
      </w:pPr>
      <w:r>
        <w:rPr>
          <w:rFonts w:ascii="宋体" w:hAnsi="宋体" w:eastAsia="宋体"/>
          <w:color w:val="000000"/>
          <w:lang w:eastAsia="zh-CN"/>
        </w:rPr>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ascii="宋体" w:hAnsi="宋体" w:eastAsia="宋体" w:cs="宋体"/>
          <w:lang w:eastAsia="zh-CN"/>
        </w:rPr>
        <w:t xml:space="preserve">1.1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35个日历日内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cs="宋体"/>
          <w:b/>
          <w:bCs/>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p>
    <w:p>
      <w:pPr>
        <w:widowControl w:val="off"/>
        <w:rPr>
          <w:rFonts w:ascii="宋体" w:hAnsi="宋体" w:eastAsia="宋体"/>
          <w:b/>
          <w:bCs/>
          <w:lang w:eastAsia="zh-CN"/>
        </w:rPr>
      </w:pPr>
      <w:r>
        <w:rPr>
          <w:rFonts w:hint="eastAsia" w:ascii="宋体" w:hAnsi="宋体" w:eastAsia="宋体" w:cs="宋体"/>
          <w:b/>
          <w:bCs/>
          <w:lang w:eastAsia="zh-CN"/>
        </w:rPr>
        <w:t xml:space="preserve">1.4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ascii="宋体" w:hAnsi="宋体" w:eastAsia="宋体" w:cs="宋体"/>
          <w:b/>
          <w:bCs/>
          <w:lang w:eastAsia="zh-CN"/>
        </w:rPr>
        <w:t xml:space="preserve">二、调试和验收 </w:t>
      </w:r>
      <w:r/>
    </w:p>
    <w:p>
      <w:pPr>
        <w:widowControl w:val="off"/>
        <w:rPr>
          <w:rFonts w:ascii="宋体" w:hAnsi="宋体" w:eastAsia="宋体" w:cs="宋体"/>
          <w:lang w:eastAsia="zh-CN"/>
        </w:rPr>
      </w:pPr>
      <w:r>
        <w:rPr>
          <w:rFonts w:hint="eastAsia" w:ascii="宋体" w:hAnsi="宋体" w:eastAsia="宋体" w:cs="宋体"/>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检测过程中若发现原材料材质、规格、性能等不符合招标文件及合同约</w:t>
      </w:r>
      <w:r>
        <w:rPr>
          <w:rFonts w:hint="eastAsia" w:ascii="宋体" w:hAnsi="宋体" w:eastAsia="宋体" w:cs="宋体"/>
          <w:lang w:eastAsia="zh-CN"/>
        </w:rPr>
        <w:t xml:space="preserve">定，存在以次充好等情况，供应商负责根据采购人要求整改至合格为止，否则采购人有权解除合同和索赔。</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2、★中标后供应商需对采购人指定的产前样品（包含序号4、15、19、22）进行确认后，方可生产</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本项目投标人所用证书、检测报告原件，签订合同时提交采购人核查。</w:t>
      </w:r>
      <w:r>
        <w:rPr>
          <w:rFonts w:hint="eastAsia" w:ascii="宋体" w:hAnsi="宋体" w:eastAsia="宋体" w:cs="宋体"/>
          <w:b/>
          <w:bCs/>
          <w:lang w:eastAsia="zh-CN"/>
        </w:rPr>
        <w:t xml:space="preserve">（提供承诺函）</w:t>
      </w:r>
      <w:r/>
    </w:p>
    <w:p>
      <w:pPr>
        <w:rPr>
          <w:rFonts w:ascii="宋体" w:hAnsi="宋体" w:eastAsia="宋体" w:cs="宋体"/>
          <w:lang w:eastAsia="zh-CN"/>
        </w:rPr>
      </w:pPr>
      <w:r>
        <w:rPr>
          <w:rFonts w:hint="eastAsia" w:ascii="宋体" w:hAnsi="宋体" w:eastAsia="宋体" w:cs="宋体"/>
          <w:lang w:eastAsia="zh-CN"/>
        </w:rPr>
        <w:t xml:space="preserve">4、★重要材料要求：</w:t>
      </w:r>
      <w:r>
        <w:rPr>
          <w:rFonts w:hint="eastAsia" w:ascii="宋体" w:hAnsi="宋体" w:eastAsia="宋体" w:cs="宋体"/>
          <w:b/>
          <w:bCs/>
          <w:lang w:eastAsia="zh-CN"/>
        </w:rPr>
        <w:t xml:space="preserve">鉴于本项目应用于医院特殊环境，酸性物质使用频繁，所有产品要求使用304不锈钢，必须采用304不锈钢制作，严禁使用201或其他不锈钢替代，或以次充好。</w:t>
      </w:r>
      <w:r>
        <w:rPr>
          <w:rFonts w:hint="eastAsia" w:ascii="宋体" w:hAnsi="宋体" w:eastAsia="宋体" w:cs="宋体"/>
          <w:lang w:eastAsia="zh-CN"/>
        </w:rPr>
        <w:t xml:space="preserve">供应商在生产过程中须提供304不锈钢原材料采购发票、材质证明，以备查验。货物交付时，采购人将对采用304不锈钢的产品单独抽样检测（</w:t>
      </w:r>
      <w:r>
        <w:rPr>
          <w:rFonts w:hint="eastAsia" w:ascii="宋体" w:hAnsi="宋体" w:eastAsia="宋体"/>
          <w:b/>
          <w:bCs/>
          <w:lang w:eastAsia="zh-CN"/>
        </w:rPr>
        <w:t xml:space="preserve">并与中标公司留存样品对比（可破坏性检测，供应商需承担检测费用）</w:t>
      </w:r>
      <w:r>
        <w:rPr>
          <w:rFonts w:hint="eastAsia" w:ascii="宋体" w:hAnsi="宋体" w:eastAsia="宋体" w:cs="宋体"/>
          <w:lang w:eastAsia="zh-CN"/>
        </w:rPr>
        <w:t xml:space="preserve">）。若抽样检测结果不符合304不锈钢标准要求，视为严重违约，采购人有权对该类货物作全部退货处理，不予结算，并依法追究供应商相应责任</w:t>
      </w:r>
      <w:r>
        <w:rPr>
          <w:rFonts w:hint="eastAsia" w:ascii="宋体" w:hAnsi="宋体" w:eastAsia="宋体" w:cs="宋体"/>
          <w:b/>
          <w:bCs/>
          <w:lang w:eastAsia="zh-CN"/>
        </w:rPr>
        <w:t xml:space="preserve">（须提供承诺函）</w:t>
      </w:r>
      <w:r/>
    </w:p>
    <w:p>
      <w:pPr>
        <w:widowControl w:val="off"/>
        <w:rPr>
          <w:rFonts w:ascii="宋体" w:hAnsi="宋体" w:eastAsia="宋体" w:cs="宋体"/>
          <w:lang w:eastAsia="zh-CN"/>
        </w:rPr>
      </w:pPr>
      <w:r>
        <w:rPr>
          <w:rFonts w:hint="eastAsia" w:ascii="宋体" w:hAnsi="宋体" w:eastAsia="宋体" w:cs="宋体"/>
          <w:lang w:eastAsia="zh-CN"/>
        </w:rPr>
        <w:t xml:space="preserve">5、其他验收</w:t>
      </w:r>
      <w:r/>
    </w:p>
    <w:p>
      <w:pPr>
        <w:widowControl w:val="off"/>
        <w:rPr>
          <w:rFonts w:ascii="宋体" w:hAnsi="宋体" w:eastAsia="宋体" w:cs="宋体"/>
          <w:lang w:eastAsia="zh-CN"/>
        </w:rPr>
      </w:pPr>
      <w:r>
        <w:rPr>
          <w:rFonts w:hint="eastAsia" w:ascii="宋体" w:hAnsi="宋体" w:eastAsia="宋体" w:cs="宋体"/>
          <w:lang w:eastAsia="zh-CN"/>
        </w:rPr>
        <w:t xml:space="preserve">5.1</w:t>
      </w:r>
      <w:r>
        <w:rPr>
          <w:rFonts w:ascii="宋体" w:hAnsi="宋体" w:eastAsia="宋体" w:cs="宋体"/>
          <w:lang w:eastAsia="zh-CN"/>
        </w:rPr>
        <w:t xml:space="preserve">采购人对乙方提交的货物依据招标文件上的技术规格要求和国家有关质量标准进行现场初步验收，外观、说明书符合招标文件技术要求的，给予签收，初步验收不合格的不予签收。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5</w:t>
      </w:r>
      <w:r>
        <w:rPr>
          <w:rFonts w:ascii="宋体" w:hAnsi="宋体" w:eastAsia="宋体" w:cs="宋体"/>
          <w:lang w:eastAsia="zh-CN"/>
        </w:rPr>
        <w:t xml:space="preserve">.2乙方交货前应对产品作出全面检查和对验收文件进行整理，并列出清单，作为采购人收货验收和使用的技术条件依据，检验的结果应随货物交采购人。</w:t>
      </w:r>
      <w:r/>
    </w:p>
    <w:p>
      <w:pPr>
        <w:widowControl w:val="off"/>
        <w:rPr>
          <w:rFonts w:ascii="宋体" w:hAnsi="宋体" w:eastAsia="宋体" w:cs="宋体"/>
          <w:lang w:eastAsia="zh-CN"/>
        </w:rPr>
      </w:pPr>
      <w:r>
        <w:rPr>
          <w:rFonts w:hint="eastAsia" w:ascii="宋体" w:hAnsi="宋体" w:eastAsia="宋体" w:cs="宋体"/>
          <w:lang w:eastAsia="zh-CN"/>
        </w:rPr>
        <w:t xml:space="preserve">5</w:t>
      </w:r>
      <w:r>
        <w:rPr>
          <w:rFonts w:ascii="宋体" w:hAnsi="宋体" w:eastAsia="宋体" w:cs="宋体"/>
          <w:lang w:eastAsia="zh-CN"/>
        </w:rPr>
        <w:t xml:space="preserve">.3采购人对乙方提供的货物在使用前进行调试时，乙方需负责安装并培训采购人的使用操作人员，并协助采购人一起调试，直到符合技术要求，采购人才做最终验收。</w:t>
      </w:r>
      <w:r/>
    </w:p>
    <w:p>
      <w:pPr>
        <w:widowControl w:val="off"/>
        <w:rPr>
          <w:rFonts w:ascii="宋体" w:hAnsi="宋体" w:eastAsia="宋体" w:cs="宋体"/>
          <w:lang w:eastAsia="zh-CN"/>
        </w:rPr>
      </w:pPr>
      <w:r>
        <w:rPr>
          <w:rFonts w:hint="eastAsia" w:ascii="宋体" w:hAnsi="宋体" w:eastAsia="宋体" w:cs="宋体"/>
          <w:lang w:eastAsia="zh-CN"/>
        </w:rPr>
        <w:t xml:space="preserve">5</w:t>
      </w:r>
      <w:r>
        <w:rPr>
          <w:rFonts w:ascii="宋体" w:hAnsi="宋体" w:eastAsia="宋体" w:cs="宋体"/>
          <w:lang w:eastAsia="zh-CN"/>
        </w:rPr>
        <w:t xml:space="preserve">.4对技术复杂的货物，采购人可请国家认可的专业检测机构参与初步验收及最终验收，并由其出具质量检测报告。</w:t>
      </w:r>
      <w:r/>
    </w:p>
    <w:p>
      <w:pPr>
        <w:widowControl w:val="off"/>
        <w:rPr>
          <w:rFonts w:ascii="宋体" w:hAnsi="宋体" w:eastAsia="宋体" w:cs="宋体"/>
          <w:lang w:eastAsia="zh-CN"/>
        </w:rPr>
      </w:pPr>
      <w:r>
        <w:rPr>
          <w:rFonts w:hint="eastAsia" w:ascii="宋体" w:hAnsi="宋体" w:eastAsia="宋体" w:cs="宋体"/>
          <w:lang w:eastAsia="zh-CN"/>
        </w:rPr>
        <w:t xml:space="preserve">5</w:t>
      </w:r>
      <w:r>
        <w:rPr>
          <w:rFonts w:ascii="宋体" w:hAnsi="宋体" w:eastAsia="宋体" w:cs="宋体"/>
          <w:lang w:eastAsia="zh-CN"/>
        </w:rPr>
        <w:t xml:space="preserve">.5验收时乙方必须在现场，验收完毕后作出验收结果报告；验收费用由乙方承担。</w:t>
      </w:r>
      <w:r/>
    </w:p>
    <w:p>
      <w:pPr>
        <w:widowControl w:val="off"/>
        <w:rPr>
          <w:rFonts w:ascii="宋体" w:hAnsi="宋体" w:eastAsia="宋体" w:cs="宋体"/>
          <w:lang w:eastAsia="zh-CN"/>
        </w:rPr>
      </w:pPr>
      <w:r>
        <w:rPr>
          <w:rFonts w:hint="eastAsia" w:ascii="宋体" w:hAnsi="宋体" w:eastAsia="宋体" w:cs="宋体"/>
          <w:lang w:eastAsia="zh-CN"/>
        </w:rPr>
        <w:t xml:space="preserve">6、如有需要，采购人将邀请第三方专家参与验收。</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3.1乙方应在货物发运前对其进行满足运输距离、防潮、防震、防锈和防破损装卸等要求包装，以保证货物安全运达采购人指定地点。</w:t>
      </w:r>
      <w:r/>
    </w:p>
    <w:p>
      <w:pPr>
        <w:widowControl w:val="off"/>
        <w:rPr>
          <w:rFonts w:ascii="宋体" w:hAnsi="宋体" w:eastAsia="宋体"/>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3.3乙方在货物发运手续办理完毕后24小时内或货到采购人48小时前通知采购人，以准备接货。</w:t>
      </w:r>
      <w:r/>
    </w:p>
    <w:p>
      <w:pPr>
        <w:widowControl w:val="off"/>
        <w:rPr>
          <w:rFonts w:ascii="宋体" w:hAnsi="宋体" w:eastAsia="宋体"/>
          <w:lang w:eastAsia="zh-CN"/>
        </w:rPr>
      </w:pPr>
      <w:r>
        <w:rPr>
          <w:rFonts w:ascii="宋体" w:hAnsi="宋体" w:eastAsia="宋体" w:cs="宋体"/>
          <w:lang w:eastAsia="zh-CN"/>
        </w:rPr>
        <w:t xml:space="preserve">3.4货物在交付采购人前发生的风险均由乙方负责。</w:t>
      </w:r>
      <w:r/>
    </w:p>
    <w:p>
      <w:pPr>
        <w:widowControl w:val="off"/>
        <w:rPr>
          <w:rFonts w:ascii="宋体" w:hAnsi="宋体" w:eastAsia="宋体"/>
          <w:lang w:eastAsia="zh-CN"/>
        </w:rPr>
      </w:pPr>
      <w:r>
        <w:rPr>
          <w:rFonts w:ascii="宋体" w:hAnsi="宋体" w:eastAsia="宋体" w:cs="宋体"/>
          <w:lang w:eastAsia="zh-CN"/>
        </w:rPr>
        <w:t xml:space="preserve">3.5货物在规定的交付期限内由乙方送达采购人指定的地点视为交付，乙方同时需通知采购人货物已送达。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1、投标人或生产厂家须免费提供仪器使用方面的各种培训（包括但不限于设备使用前</w:t>
      </w:r>
      <w:r>
        <w:rPr>
          <w:rFonts w:ascii="宋体" w:hAnsi="宋体" w:eastAsia="宋体" w:cs="宋体"/>
          <w:lang w:eastAsia="zh-CN"/>
        </w:rPr>
        <w:t xml:space="preserve">培训和定期培训）。</w:t>
      </w:r>
      <w:r/>
    </w:p>
    <w:p>
      <w:pPr>
        <w:widowControl w:val="off"/>
        <w:rPr>
          <w:rFonts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1、乙方应按招标文件规定的货物性能、技术要求、质量标准向采购人提供未经使用的全新产品。如采购事项未通过招投标的，应当在合同或者合同附件中明确相关验收、质量、技术标准等。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ascii="宋体" w:hAnsi="宋体" w:eastAsia="宋体"/>
          <w:lang w:eastAsia="zh-CN"/>
        </w:rPr>
      </w:pPr>
      <w:r>
        <w:rPr>
          <w:rFonts w:ascii="宋体" w:hAnsi="宋体" w:eastAsia="宋体" w:cs="宋体"/>
          <w:lang w:eastAsia="zh-CN"/>
        </w:rPr>
        <w:t xml:space="preserve">(3)退货处理：乙方应退还采购人支付的合同款，同时应承担该货物的直接费用(运输、保险、检验、货款利息及银行手续费等)。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乙方应在接到采购人通知后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小时内到达采购人现场</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：10</w:t>
      </w:r>
      <w:r>
        <w:rPr>
          <w:rFonts w:ascii="宋体" w:hAnsi="宋体" w:eastAsia="宋体" w:cs="宋体"/>
          <w:b/>
          <w:bCs/>
          <w:lang w:eastAsia="zh-CN"/>
        </w:rPr>
        <w:t xml:space="preserve">年 （保修范围包括本项目所有配置</w:t>
      </w:r>
      <w:r>
        <w:rPr>
          <w:rFonts w:ascii="宋体" w:hAnsi="宋体" w:eastAsia="宋体" w:cs="宋体"/>
          <w:lang w:eastAsia="zh-CN"/>
        </w:rPr>
        <w:t xml:space="preserve">）</w:t>
      </w:r>
      <w:r>
        <w:rPr>
          <w:rFonts w:hint="eastAsia" w:ascii="宋体" w:hAnsi="宋体" w:eastAsia="宋体" w:cs="宋体"/>
          <w:b/>
          <w:bCs/>
          <w:lang w:eastAsia="zh-CN"/>
        </w:rPr>
        <w:t xml:space="preserve">，</w:t>
      </w:r>
      <w:r>
        <w:rPr>
          <w:rFonts w:ascii="宋体" w:hAnsi="宋体" w:eastAsia="宋体" w:cs="宋体"/>
          <w:lang w:eastAsia="zh-CN"/>
        </w:rPr>
        <w:t xml:space="preserve">超过保修期的机器设备，终生维修，维修时只收部件成本费。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ascii="宋体" w:hAnsi="宋体" w:eastAsia="宋体"/>
          <w:lang w:eastAsia="zh-CN"/>
        </w:rPr>
      </w:pPr>
      <w:r>
        <w:rPr>
          <w:rFonts w:hint="eastAsia" w:ascii="宋体" w:hAnsi="宋体" w:eastAsia="宋体" w:cs="宋体"/>
          <w:lang w:eastAsia="zh-CN"/>
        </w:rPr>
        <w:t xml:space="preserve">全部货物验收合格后，支付货款90%，尾款10%待验收合格一年期满后（一年期为全部货物安装调试验收合格之日起12个月），无质量问题，一次付清（无息）。</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8759"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59"/>
      </w:tblGrid>
      <w:tr>
        <w:trPr>
          <w:trHeight w:val="342"/>
        </w:trPr>
        <w:tc>
          <w:tcPr>
            <w:tcW w:w="8759"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产品</w:t>
            </w:r>
            <w:r/>
          </w:p>
        </w:tc>
      </w:tr>
      <w:tr>
        <w:trPr>
          <w:trHeight w:val="342"/>
        </w:trPr>
        <w:tc>
          <w:tcPr>
            <w:tcW w:w="8759" w:type="dxa"/>
            <w:vAlign w:val="center"/>
            <w:textDirection w:val="lrTb"/>
            <w:noWrap w:val="false"/>
          </w:tcPr>
          <w:p>
            <w:pPr>
              <w:jc w:val="center"/>
              <w:rPr>
                <w:rFonts w:ascii="宋体" w:hAnsi="宋体" w:eastAsia="宋体" w:cs="宋体"/>
                <w:bCs/>
                <w:lang w:eastAsia="zh-CN"/>
              </w:rPr>
            </w:pPr>
            <w:r>
              <w:rPr>
                <w:rFonts w:hint="eastAsia" w:ascii="宋体" w:hAnsi="宋体" w:eastAsia="宋体" w:cs="宋体"/>
                <w:bCs/>
                <w:lang w:eastAsia="zh-CN"/>
              </w:rPr>
              <w:t xml:space="preserve">第16项不锈钢文件柜下门单柜门一整块含锁具</w:t>
            </w:r>
            <w:r/>
          </w:p>
        </w:tc>
      </w:tr>
      <w:tr>
        <w:trPr>
          <w:trHeight w:val="342"/>
        </w:trPr>
        <w:tc>
          <w:tcPr>
            <w:tcW w:w="8759" w:type="dxa"/>
            <w:vAlign w:val="center"/>
            <w:textDirection w:val="lrTb"/>
            <w:noWrap w:val="false"/>
          </w:tcPr>
          <w:p>
            <w:pPr>
              <w:jc w:val="center"/>
              <w:rPr>
                <w:rFonts w:ascii="宋体" w:hAnsi="宋体" w:eastAsia="宋体" w:cs="宋体"/>
                <w:bCs/>
                <w:lang w:eastAsia="zh-CN"/>
              </w:rPr>
            </w:pPr>
            <w:r>
              <w:rPr>
                <w:rFonts w:hint="eastAsia" w:ascii="宋体" w:hAnsi="宋体" w:eastAsia="宋体" w:cs="宋体"/>
                <w:bCs/>
                <w:lang w:eastAsia="zh-CN"/>
              </w:rPr>
              <w:t xml:space="preserve">4英寸刹车轮一个</w:t>
            </w:r>
            <w:r/>
          </w:p>
        </w:tc>
      </w:tr>
      <w:tr>
        <w:trPr>
          <w:trHeight w:val="342"/>
        </w:trPr>
        <w:tc>
          <w:tcPr>
            <w:tcW w:w="8759" w:type="dxa"/>
            <w:vAlign w:val="center"/>
            <w:textDirection w:val="lrTb"/>
            <w:noWrap w:val="false"/>
          </w:tcPr>
          <w:p>
            <w:pPr>
              <w:jc w:val="center"/>
              <w:rPr>
                <w:rFonts w:ascii="宋体" w:hAnsi="宋体" w:eastAsia="宋体" w:cs="宋体"/>
                <w:bCs/>
                <w:lang w:eastAsia="zh-CN"/>
              </w:rPr>
            </w:pPr>
            <w:r>
              <w:rPr>
                <w:rFonts w:hint="eastAsia" w:ascii="宋体" w:hAnsi="宋体" w:eastAsia="宋体" w:cs="宋体"/>
                <w:bCs/>
                <w:lang w:eastAsia="zh-CN"/>
              </w:rPr>
              <w:t xml:space="preserve">不锈钢液压门铰一个</w:t>
            </w:r>
            <w:r/>
          </w:p>
        </w:tc>
      </w:tr>
    </w:tbl>
    <w:p>
      <w:pPr>
        <w:ind w:firstLine="480"/>
        <w:rPr>
          <w:rFonts w:ascii="宋体" w:hAnsi="宋体" w:eastAsia="宋体" w:cs="宋体"/>
          <w:lang w:eastAsia="zh-CN"/>
        </w:rPr>
      </w:pPr>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江苏省南京市建邺区云龙山路56号大唐科技大厦A座1</w:t>
      </w:r>
      <w:r>
        <w:rPr>
          <w:rFonts w:ascii="宋体" w:hAnsi="宋体" w:eastAsia="宋体" w:cs="宋体"/>
          <w:lang w:eastAsia="zh-CN"/>
        </w:rPr>
        <w:t xml:space="preserve">5</w:t>
      </w:r>
      <w:r>
        <w:rPr>
          <w:rFonts w:hint="eastAsia" w:ascii="宋体" w:hAnsi="宋体" w:eastAsia="宋体" w:cs="宋体"/>
          <w:lang w:eastAsia="zh-CN"/>
        </w:rPr>
        <w:t xml:space="preserve">层</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lang w:eastAsia="zh-CN"/>
        </w:rPr>
      </w:pPr>
      <w:r>
        <w:rPr>
          <w:rFonts w:ascii="宋体" w:hAnsi="宋体" w:eastAsia="宋体" w:cs="宋体"/>
          <w:lang w:eastAsia="zh-CN"/>
        </w:rPr>
        <w:t xml:space="preserve">1.</w:t>
      </w:r>
      <w:r>
        <w:rPr>
          <w:rFonts w:ascii="宋体" w:hAnsi="宋体" w:eastAsia="宋体" w:cs="宋体"/>
          <w:lang w:eastAsia="zh-CN"/>
        </w:rPr>
        <w:t xml:space="preserve">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10</w:t>
      </w:r>
      <w:r>
        <w:rPr>
          <w:rFonts w:hint="eastAsia" w:ascii="宋体" w:hAnsi="宋体" w:eastAsia="宋体" w:cs="宋体"/>
          <w:lang w:eastAsia="zh-CN"/>
        </w:rPr>
        <w:t xml:space="preserve">日下午</w:t>
      </w:r>
      <w:r>
        <w:rPr>
          <w:rFonts w:ascii="宋体" w:hAnsi="宋体" w:eastAsia="宋体" w:cs="宋体"/>
          <w:lang w:eastAsia="zh-CN"/>
        </w:rPr>
        <w:t xml:space="preserve">17</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-1</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t xml:space="preserve">2.</w:t>
      </w:r>
      <w:r>
        <w:rPr>
          <w:rFonts w:ascii="宋体" w:hAnsi="宋体" w:eastAsia="宋体" w:cs="宋体"/>
          <w:lang w:eastAsia="zh-CN"/>
        </w:rPr>
        <w:t xml:space="preserve">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11</w:t>
      </w:r>
      <w:r>
        <w:rPr>
          <w:rFonts w:hint="eastAsia" w:ascii="宋体" w:hAnsi="宋体" w:eastAsia="宋体" w:cs="宋体"/>
          <w:lang w:eastAsia="zh-CN"/>
        </w:rPr>
        <w:t xml:space="preserve">日</w:t>
      </w:r>
      <w:r>
        <w:rPr>
          <w:rFonts w:hint="eastAsia" w:ascii="宋体" w:hAnsi="宋体" w:eastAsia="宋体" w:cs="宋体"/>
          <w:lang w:eastAsia="zh-CN"/>
        </w:rPr>
        <w:t xml:space="preserve">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w:t>
      </w:r>
      <w:r>
        <w:rPr>
          <w:rFonts w:ascii="宋体" w:hAnsi="宋体" w:eastAsia="宋体" w:cs="宋体"/>
          <w:lang w:eastAsia="zh-CN"/>
        </w:rPr>
        <w:t xml:space="preserve">10</w:t>
      </w:r>
      <w:r>
        <w:rPr>
          <w:rFonts w:hint="eastAsia" w:ascii="宋体" w:hAnsi="宋体" w:eastAsia="宋体" w:cs="宋体"/>
          <w:lang w:eastAsia="zh-CN"/>
        </w:rPr>
        <w:t xml:space="preserve">:</w:t>
      </w:r>
      <w:r>
        <w:rPr>
          <w:rFonts w:ascii="宋体" w:hAnsi="宋体" w:eastAsia="宋体" w:cs="宋体"/>
          <w:lang w:eastAsia="zh-CN"/>
        </w:rPr>
        <w:t xml:space="preserve">00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ind w:firstLine="480"/>
        <w:widowControl w:val="off"/>
        <w:rPr>
          <w:rFonts w:ascii="宋体" w:hAnsi="宋体" w:eastAsia="宋体"/>
          <w:lang w:eastAsia="zh-CN"/>
        </w:rPr>
      </w:pPr>
      <w:r>
        <w:rPr>
          <w:rFonts w:hint="eastAsia" w:ascii="宋体" w:hAnsi="宋体" w:eastAsia="宋体"/>
          <w:lang w:eastAsia="zh-CN"/>
        </w:rPr>
        <w:t xml:space="preserve">评审结束后，未中标样品退回，中标公司样品留存参与验收。</w:t>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jc w:val="cente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第二包：智能柜</w:t>
      </w:r>
      <w:r/>
    </w:p>
    <w:p>
      <w:pPr>
        <w:rPr>
          <w:rFonts w:ascii="宋体" w:hAnsi="宋体"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tbl>
      <w:tblPr>
        <w:tblStyle w:val="781"/>
        <w:tblW w:w="497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42"/>
        <w:gridCol w:w="637"/>
        <w:gridCol w:w="775"/>
        <w:gridCol w:w="363"/>
        <w:gridCol w:w="615"/>
        <w:gridCol w:w="5326"/>
        <w:gridCol w:w="1112"/>
      </w:tblGrid>
      <w:tr>
        <w:trPr>
          <w:trHeight w:val="20"/>
        </w:trPr>
        <w:tc>
          <w:tcPr>
            <w:tcBorders>
              <w:top w:val="single" w:color="auto" w:sz="4" w:space="0"/>
              <w:left w:val="single" w:color="auto" w:sz="4" w:space="0"/>
              <w:bottom w:val="single" w:color="auto" w:sz="4" w:space="0"/>
              <w:right w:val="single" w:color="auto" w:sz="4" w:space="0"/>
            </w:tcBorders>
            <w:tcW w:w="133" w:type="pct"/>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产品名称</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图片</w:t>
            </w:r>
            <w:r/>
          </w:p>
        </w:tc>
        <w:tc>
          <w:tcPr>
            <w:tcBorders>
              <w:top w:val="single" w:color="auto" w:sz="4" w:space="0"/>
              <w:left w:val="single" w:color="auto" w:sz="4" w:space="0"/>
              <w:bottom w:val="single" w:color="auto" w:sz="4" w:space="0"/>
              <w:right w:val="single" w:color="auto" w:sz="4" w:space="0"/>
            </w:tcBorders>
            <w:tcW w:w="200" w:type="pct"/>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单位</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4" w:space="0"/>
              <w:left w:val="single" w:color="auto" w:sz="4" w:space="0"/>
              <w:bottom w:val="single" w:color="auto" w:sz="4" w:space="0"/>
              <w:right w:val="single" w:color="auto" w:sz="4" w:space="0"/>
            </w:tcBorders>
            <w:tcW w:w="2934" w:type="pct"/>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技术参数</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单价最高限价（单位：元）</w:t>
            </w:r>
            <w:r/>
          </w:p>
        </w:tc>
      </w:tr>
      <w:tr>
        <w:trPr>
          <w:trHeight w:val="20"/>
        </w:trPr>
        <w:tc>
          <w:tcPr>
            <w:tcBorders>
              <w:top w:val="single" w:color="auto" w:sz="4" w:space="0"/>
              <w:left w:val="single" w:color="auto" w:sz="4" w:space="0"/>
              <w:bottom w:val="single" w:color="auto" w:sz="4" w:space="0"/>
              <w:right w:val="single" w:color="auto" w:sz="4" w:space="0"/>
            </w:tcBorders>
            <w:tcW w:w="133"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智能更衣柜（主柜）</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val="off"/>
              <w:rPr>
                <w:rFonts w:ascii="宋体" w:hAnsi="宋体" w:eastAsia="宋体" w:cs="宋体"/>
                <w:lang w:eastAsia="zh-CN"/>
              </w:rPr>
            </w:pPr>
            <w:r>
              <mc:AlternateContent>
                <mc:Choice Requires="wpg">
                  <w:drawing>
                    <wp:inline xmlns:wp="http://schemas.openxmlformats.org/drawingml/2006/wordprocessingDrawing" distT="0" distB="0" distL="0" distR="0">
                      <wp:extent cx="511810" cy="1175385"/>
                      <wp:effectExtent l="0" t="0" r="2540" b="5715"/>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8"/>
                              <a:stretch/>
                            </pic:blipFill>
                            <pic:spPr bwMode="auto">
                              <a:xfrm>
                                <a:off x="0" y="0"/>
                                <a:ext cx="511810" cy="117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0.3pt;height:92.5pt;mso-wrap-distance-left:0.0pt;mso-wrap-distance-top:0.0pt;mso-wrap-distance-right:0.0pt;mso-wrap-distance-bottom:0.0pt;" stroked="f">
                      <v:path textboxrect="0,0,0,0"/>
                      <v:imagedata r:id="rId28" o:title=""/>
                    </v:shape>
                  </w:pict>
                </mc:Fallback>
              </mc:AlternateContent>
            </w:r>
            <w:r/>
          </w:p>
        </w:tc>
        <w:tc>
          <w:tcPr>
            <w:tcBorders>
              <w:top w:val="single" w:color="auto" w:sz="4" w:space="0"/>
              <w:left w:val="single" w:color="auto" w:sz="4" w:space="0"/>
              <w:bottom w:val="single" w:color="auto" w:sz="4" w:space="0"/>
              <w:right w:val="single" w:color="auto" w:sz="4" w:space="0"/>
            </w:tcBorders>
            <w:tcW w:w="200"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21</w:t>
            </w:r>
            <w:r/>
          </w:p>
        </w:tc>
        <w:tc>
          <w:tcPr>
            <w:tcBorders>
              <w:top w:val="single" w:color="auto" w:sz="4" w:space="0"/>
              <w:left w:val="single" w:color="auto" w:sz="4" w:space="0"/>
              <w:bottom w:val="single" w:color="auto" w:sz="4" w:space="0"/>
              <w:right w:val="single" w:color="auto" w:sz="4" w:space="0"/>
            </w:tcBorders>
            <w:tcW w:w="2934" w:type="pct"/>
            <w:vAlign w:val="center"/>
            <w:textDirection w:val="lrTb"/>
            <w:noWrap w:val="false"/>
          </w:tcPr>
          <w:p>
            <w:pPr>
              <w:rPr>
                <w:rFonts w:ascii="宋体" w:hAnsi="宋体" w:eastAsia="宋体" w:cs="宋体"/>
                <w:sz w:val="21"/>
                <w:szCs w:val="21"/>
                <w:lang w:eastAsia="zh-CN"/>
              </w:rPr>
            </w:pPr>
            <w:r>
              <w:rPr>
                <w:rFonts w:hint="eastAsia" w:ascii="宋体" w:hAnsi="宋体" w:eastAsia="宋体" w:cs="宋体"/>
                <w:color w:val="000000"/>
                <w:sz w:val="21"/>
                <w:szCs w:val="21"/>
                <w:lang w:eastAsia="zh-CN" w:bidi="ar"/>
              </w:rPr>
              <w:t xml:space="preserve">单柜尺寸（长*宽*高）≥300*500*2000mm</w:t>
            </w:r>
            <w:r>
              <w:rPr>
                <w:rFonts w:hint="eastAsia" w:ascii="宋体" w:hAnsi="宋体" w:eastAsia="宋体" w:cs="宋体"/>
                <w:color w:val="000000"/>
                <w:sz w:val="21"/>
                <w:szCs w:val="21"/>
                <w:lang w:eastAsia="zh-CN" w:bidi="ar"/>
              </w:rPr>
              <w:br/>
              <w:t xml:space="preserve">1、主机性能：CPU要求采用≥6核处理器（≥1.8GHz），内存要求≥4GB，储存要求≥32G；主机与触控屏组成的智能化一体机主柜双门设计，屏幕双控开门，点触一体可支持刷卡指纹，  一门多卡管理；在断网情况下，设备内部局域网可以正常工作，不影响操作和记录；在内部局域网遭破坏导致全部离线时，可以通过专人保管的钥匙进行一键手动打开柜门操作。</w:t>
            </w:r>
            <w:r>
              <w:rPr>
                <w:rFonts w:hint="eastAsia" w:ascii="宋体" w:hAnsi="宋体" w:eastAsia="宋体" w:cs="宋体"/>
                <w:color w:val="000000"/>
                <w:sz w:val="21"/>
                <w:szCs w:val="21"/>
                <w:lang w:eastAsia="zh-CN" w:bidi="ar"/>
              </w:rPr>
              <w:br/>
              <w:t xml:space="preserve">2、柜体：采用≥1.0mm电解钢板，整体框架采用方管固定，厚度≥2mm；</w:t>
            </w:r>
            <w:r>
              <w:rPr>
                <w:rFonts w:hint="eastAsia" w:ascii="宋体" w:hAnsi="宋体" w:eastAsia="宋体" w:cs="宋体"/>
                <w:color w:val="000000"/>
                <w:sz w:val="21"/>
                <w:szCs w:val="21"/>
                <w:lang w:eastAsia="zh-CN" w:bidi="ar"/>
              </w:rPr>
              <w:br/>
              <w:t xml:space="preserve">3、门板：采用≥1.0mm电解钢板，柜门连接方式：柜体与门板贴有缓冲垫，减少关闭时产生噪音，门板一体需配备加强筋，加固柜门；</w:t>
            </w:r>
            <w:r>
              <w:rPr>
                <w:rFonts w:hint="eastAsia" w:ascii="宋体" w:hAnsi="宋体" w:eastAsia="宋体" w:cs="宋体"/>
                <w:color w:val="000000"/>
                <w:sz w:val="21"/>
                <w:szCs w:val="21"/>
                <w:lang w:eastAsia="zh-CN" w:bidi="ar"/>
              </w:rPr>
              <w:br/>
              <w:t xml:space="preserve">4、表面处理：表面采用环氧树脂静电粉末喷涂；</w:t>
            </w:r>
            <w:r>
              <w:rPr>
                <w:rFonts w:hint="eastAsia" w:ascii="宋体" w:hAnsi="宋体" w:eastAsia="宋体" w:cs="宋体"/>
                <w:color w:val="000000"/>
                <w:sz w:val="21"/>
                <w:szCs w:val="21"/>
                <w:lang w:eastAsia="zh-CN" w:bidi="ar"/>
              </w:rPr>
              <w:br/>
              <w:t xml:space="preserve">5、智能电子锁：360度防撬、防软片插入，开锁时可自动弹开柜门。配备断电应急开锁，应急锁采用隐形设计。</w:t>
            </w:r>
            <w:r>
              <w:rPr>
                <w:rFonts w:hint="eastAsia" w:ascii="宋体" w:hAnsi="宋体" w:eastAsia="宋体" w:cs="宋体"/>
                <w:color w:val="000000"/>
                <w:sz w:val="21"/>
                <w:szCs w:val="21"/>
                <w:lang w:eastAsia="zh-CN" w:bidi="ar"/>
              </w:rPr>
              <w:br/>
              <w:t xml:space="preserve">6、配置柜体带有一体响应式应急锁，应急锁采用隐形设计，轻按打开锁口；采用工业机械三角锁，以便特殊情况下管理员手动机械一键通开整柜所有格口；</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rPr>
                <w:rFonts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4898</w:t>
            </w:r>
            <w:r/>
          </w:p>
        </w:tc>
      </w:tr>
      <w:tr>
        <w:trPr>
          <w:trHeight w:val="20"/>
        </w:trPr>
        <w:tc>
          <w:tcPr>
            <w:tcBorders>
              <w:top w:val="single" w:color="auto" w:sz="4" w:space="0"/>
              <w:left w:val="single" w:color="auto" w:sz="4" w:space="0"/>
              <w:bottom w:val="single" w:color="auto" w:sz="4" w:space="0"/>
              <w:right w:val="single" w:color="auto" w:sz="4" w:space="0"/>
            </w:tcBorders>
            <w:tcW w:w="133"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智能更衣柜（副柜）（核心产品）</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val="off"/>
              <w:rPr>
                <w:rFonts w:ascii="宋体" w:hAnsi="宋体" w:eastAsia="宋体" w:cs="宋体"/>
                <w:lang w:eastAsia="zh-CN"/>
              </w:rPr>
            </w:pPr>
            <w:r>
              <mc:AlternateContent>
                <mc:Choice Requires="wpg">
                  <w:drawing>
                    <wp:inline xmlns:wp="http://schemas.openxmlformats.org/drawingml/2006/wordprocessingDrawing" distT="0" distB="0" distL="0" distR="0">
                      <wp:extent cx="599440" cy="1250315"/>
                      <wp:effectExtent l="0" t="0" r="635" b="6985"/>
                      <wp:docPr id="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9"/>
                              <a:stretch/>
                            </pic:blipFill>
                            <pic:spPr bwMode="auto">
                              <a:xfrm>
                                <a:off x="0" y="0"/>
                                <a:ext cx="599440" cy="1250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2pt;height:98.4pt;mso-wrap-distance-left:0.0pt;mso-wrap-distance-top:0.0pt;mso-wrap-distance-right:0.0pt;mso-wrap-distance-bottom:0.0pt;" stroked="f">
                      <v:path textboxrect="0,0,0,0"/>
                      <v:imagedata r:id="rId29" o:title=""/>
                    </v:shape>
                  </w:pict>
                </mc:Fallback>
              </mc:AlternateContent>
            </w:r>
            <w:r/>
          </w:p>
        </w:tc>
        <w:tc>
          <w:tcPr>
            <w:tcBorders>
              <w:top w:val="single" w:color="auto" w:sz="4" w:space="0"/>
              <w:left w:val="single" w:color="auto" w:sz="4" w:space="0"/>
              <w:bottom w:val="single" w:color="auto" w:sz="4" w:space="0"/>
              <w:right w:val="single" w:color="auto" w:sz="4" w:space="0"/>
            </w:tcBorders>
            <w:tcW w:w="200"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w:t>
            </w:r>
            <w:r/>
          </w:p>
        </w:tc>
        <w:tc>
          <w:tcPr>
            <w:tcBorders>
              <w:top w:val="single" w:color="auto" w:sz="4" w:space="0"/>
              <w:left w:val="single" w:color="auto" w:sz="4" w:space="0"/>
              <w:bottom w:val="single" w:color="auto" w:sz="4" w:space="0"/>
              <w:right w:val="single" w:color="auto" w:sz="4" w:space="0"/>
            </w:tcBorders>
            <w:tcW w:w="2934" w:type="pct"/>
            <w:vAlign w:val="center"/>
            <w:textDirection w:val="lrTb"/>
            <w:noWrap w:val="false"/>
          </w:tcPr>
          <w:p>
            <w:pPr>
              <w:rPr>
                <w:rFonts w:ascii="宋体" w:hAnsi="宋体" w:eastAsia="宋体" w:cs="宋体"/>
                <w:sz w:val="21"/>
                <w:szCs w:val="21"/>
                <w:lang w:eastAsia="zh-CN"/>
              </w:rPr>
            </w:pPr>
            <w:r>
              <w:rPr>
                <w:rFonts w:hint="eastAsia" w:ascii="宋体" w:hAnsi="宋体" w:eastAsia="宋体" w:cs="宋体"/>
                <w:color w:val="000000"/>
                <w:sz w:val="21"/>
                <w:szCs w:val="21"/>
                <w:lang w:eastAsia="zh-CN" w:bidi="ar"/>
              </w:rPr>
              <w:t xml:space="preserve">单柜尺寸（长*宽*高）≥300*500*2000mm</w:t>
            </w:r>
            <w:r>
              <w:rPr>
                <w:rFonts w:hint="eastAsia" w:ascii="宋体" w:hAnsi="宋体" w:eastAsia="宋体" w:cs="宋体"/>
                <w:color w:val="000000"/>
                <w:sz w:val="21"/>
                <w:szCs w:val="21"/>
                <w:lang w:eastAsia="zh-CN" w:bidi="ar"/>
              </w:rPr>
              <w:br/>
              <w:t xml:space="preserve">▲1、柜体：采用≥1.0mm电解钢板，整体框架采用方管固定，厚度≥2mm；</w:t>
            </w:r>
            <w:r>
              <w:rPr>
                <w:rFonts w:hint="eastAsia" w:ascii="宋体" w:hAnsi="宋体" w:eastAsia="宋体" w:cs="宋体"/>
                <w:color w:val="000000"/>
                <w:sz w:val="21"/>
                <w:szCs w:val="21"/>
                <w:lang w:eastAsia="zh-CN" w:bidi="ar"/>
              </w:rPr>
              <w:br/>
              <w:t xml:space="preserve">▲2、门板、层板：采用≥1.0mm电解钢板，柜门连接方式：柜体与门板贴有缓冲垫，减少关闭时产生噪音，门板一体需配备加强筋，加固柜门；</w:t>
            </w:r>
            <w:r>
              <w:rPr>
                <w:rFonts w:hint="eastAsia" w:ascii="宋体" w:hAnsi="宋体" w:eastAsia="宋体" w:cs="宋体"/>
                <w:color w:val="000000"/>
                <w:sz w:val="21"/>
                <w:szCs w:val="21"/>
                <w:lang w:eastAsia="zh-CN" w:bidi="ar"/>
              </w:rPr>
              <w:br/>
              <w:t xml:space="preserve">3、表面处理：表面采用环氧树脂静电粉末喷涂；</w:t>
            </w:r>
            <w:r>
              <w:rPr>
                <w:rFonts w:hint="eastAsia" w:ascii="宋体" w:hAnsi="宋体" w:eastAsia="宋体" w:cs="宋体"/>
                <w:color w:val="000000"/>
                <w:sz w:val="21"/>
                <w:szCs w:val="21"/>
                <w:lang w:eastAsia="zh-CN" w:bidi="ar"/>
              </w:rPr>
              <w:br/>
              <w:t xml:space="preserve">▲4、智能电子锁：360度防撬、防软片插入，开锁时可自动弹开柜门。配备断电应急开锁，应急锁采用隐形设计。</w:t>
            </w:r>
            <w:r>
              <w:rPr>
                <w:rFonts w:hint="eastAsia" w:ascii="宋体" w:hAnsi="宋体" w:eastAsia="宋体" w:cs="宋体"/>
                <w:color w:val="000000"/>
                <w:sz w:val="21"/>
                <w:szCs w:val="21"/>
                <w:lang w:eastAsia="zh-CN" w:bidi="ar"/>
              </w:rPr>
              <w:br/>
              <w:t xml:space="preserve">▲5、配置柜体带有一体响应式应急锁，应急锁采用隐形设计，轻按打开锁口；采用工业机械三角锁，以便特殊情况下管理员手动机械一键通开整柜所有格口；</w:t>
            </w:r>
            <w:r>
              <w:rPr>
                <w:rFonts w:hint="eastAsia" w:ascii="宋体" w:hAnsi="宋体" w:eastAsia="宋体" w:cs="宋体"/>
                <w:color w:val="000000"/>
                <w:sz w:val="21"/>
                <w:szCs w:val="21"/>
                <w:lang w:eastAsia="zh-CN" w:bidi="ar"/>
              </w:rPr>
              <w:br/>
              <w:t xml:space="preserve">▲6、每个柜门格口设计采用四向偏心调节阀，四级可调，可确保格口上下左右四向平衡，在运输与搬运转移后也可以灵活调整，保障格口开合畅通；</w:t>
            </w:r>
            <w:r>
              <w:rPr>
                <w:rFonts w:hint="eastAsia" w:ascii="宋体" w:hAnsi="宋体" w:eastAsia="宋体" w:cs="宋体"/>
                <w:color w:val="000000"/>
                <w:sz w:val="21"/>
                <w:szCs w:val="21"/>
                <w:lang w:eastAsia="zh-CN" w:bidi="ar"/>
              </w:rPr>
              <w:br/>
              <w:t xml:space="preserve">▲7、使用无线或有线连接方式，通过服务器扩展级联副柜，方便可靠；</w:t>
            </w:r>
            <w:r>
              <w:rPr>
                <w:rFonts w:hint="eastAsia" w:ascii="宋体" w:hAnsi="宋体" w:eastAsia="宋体" w:cs="宋体"/>
                <w:color w:val="000000"/>
                <w:sz w:val="21"/>
                <w:szCs w:val="21"/>
                <w:lang w:eastAsia="zh-CN" w:bidi="ar"/>
              </w:rPr>
              <w:br/>
              <w:t xml:space="preserve">8、柜门响应指示灯，当对应柜体所属格口操作时，当前柜体指示灯高亮闪烁。</w:t>
            </w:r>
            <w:r>
              <w:rPr>
                <w:rFonts w:hint="eastAsia" w:ascii="宋体" w:hAnsi="宋体" w:eastAsia="宋体" w:cs="宋体"/>
                <w:color w:val="000000"/>
                <w:sz w:val="21"/>
                <w:szCs w:val="21"/>
                <w:lang w:eastAsia="zh-CN" w:bidi="ar"/>
              </w:rPr>
              <w:br/>
              <w:t xml:space="preserve">9、柜体采用模块式设计，可在相同生产周期内进行格口数量的灵活组合变动；</w:t>
            </w:r>
            <w:r>
              <w:rPr>
                <w:rFonts w:hint="eastAsia" w:ascii="宋体" w:hAnsi="宋体" w:eastAsia="宋体" w:cs="宋体"/>
                <w:color w:val="000000"/>
                <w:sz w:val="21"/>
                <w:szCs w:val="21"/>
                <w:lang w:eastAsia="zh-CN" w:bidi="ar"/>
              </w:rPr>
              <w:br/>
              <w:t xml:space="preserve">10、整柜设计风格统一，表面无任何锁具与孔位；</w:t>
            </w:r>
            <w:r>
              <w:rPr>
                <w:rFonts w:hint="eastAsia" w:ascii="宋体" w:hAnsi="宋体" w:eastAsia="宋体" w:cs="宋体"/>
                <w:color w:val="000000"/>
                <w:sz w:val="21"/>
                <w:szCs w:val="21"/>
                <w:lang w:eastAsia="zh-CN" w:bidi="ar"/>
              </w:rPr>
              <w:br/>
              <w:t xml:space="preserve">11、配置：门内两块层板+不锈钢挂衣杆+更衣镜；</w:t>
            </w:r>
            <w:r>
              <w:rPr>
                <w:rFonts w:hint="eastAsia" w:ascii="宋体" w:hAnsi="宋体" w:eastAsia="宋体" w:cs="宋体"/>
                <w:color w:val="000000"/>
                <w:sz w:val="21"/>
                <w:szCs w:val="21"/>
                <w:lang w:eastAsia="zh-CN" w:bidi="ar"/>
              </w:rPr>
              <w:br/>
              <w:t xml:space="preserve">12、尺寸可能存在偏差，具体尺寸已现场实际为准。</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rPr>
                <w:rFonts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2902</w:t>
            </w:r>
            <w:r/>
          </w:p>
        </w:tc>
      </w:tr>
      <w:tr>
        <w:trPr>
          <w:trHeight w:val="20"/>
        </w:trPr>
        <w:tc>
          <w:tcPr>
            <w:tcBorders>
              <w:top w:val="single" w:color="auto" w:sz="4" w:space="0"/>
              <w:left w:val="single" w:color="auto" w:sz="4" w:space="0"/>
              <w:bottom w:val="single" w:color="auto" w:sz="4" w:space="0"/>
              <w:right w:val="single" w:color="auto" w:sz="4" w:space="0"/>
            </w:tcBorders>
            <w:tcW w:w="133"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智能存包柜（18门）</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val="off"/>
              <w:rPr>
                <w:rFonts w:ascii="宋体" w:hAnsi="宋体" w:eastAsia="宋体" w:cs="宋体"/>
                <w:lang w:eastAsia="zh-CN"/>
              </w:rPr>
            </w:pPr>
            <w:r>
              <w:rPr>
                <w:rFonts w:ascii="宋体" w:hAnsi="宋体" w:eastAsia="宋体"/>
              </w:rPr>
              <mc:AlternateContent>
                <mc:Choice Requires="wpg">
                  <w:drawing>
                    <wp:inline xmlns:wp="http://schemas.openxmlformats.org/drawingml/2006/wordprocessingDrawing" distT="0" distB="0" distL="0" distR="0">
                      <wp:extent cx="365125" cy="479425"/>
                      <wp:effectExtent l="0" t="0" r="0" b="0"/>
                      <wp:docPr id="2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73581" name="图片 17"/>
                              <pic:cNvPicPr>
                                <a:picLocks noChangeAspect="1"/>
                              </pic:cNvPicPr>
                              <pic:nvPr/>
                            </pic:nvPicPr>
                            <pic:blipFill>
                              <a:blip r:embed="rId30"/>
                              <a:stretch/>
                            </pic:blipFill>
                            <pic:spPr bwMode="auto">
                              <a:xfrm>
                                <a:off x="0" y="0"/>
                                <a:ext cx="365125" cy="47942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8.8pt;height:37.8pt;mso-wrap-distance-left:0.0pt;mso-wrap-distance-top:0.0pt;mso-wrap-distance-right:0.0pt;mso-wrap-distance-bottom:0.0pt;" stroked="f">
                      <v:path textboxrect="0,0,0,0"/>
                      <v:imagedata r:id="rId30" o:title=""/>
                    </v:shape>
                  </w:pict>
                </mc:Fallback>
              </mc:AlternateContent>
            </w:r>
            <w:r/>
          </w:p>
        </w:tc>
        <w:tc>
          <w:tcPr>
            <w:tcBorders>
              <w:top w:val="single" w:color="auto" w:sz="4" w:space="0"/>
              <w:left w:val="single" w:color="auto" w:sz="4" w:space="0"/>
              <w:bottom w:val="single" w:color="auto" w:sz="4" w:space="0"/>
              <w:right w:val="single" w:color="auto" w:sz="4" w:space="0"/>
            </w:tcBorders>
            <w:tcW w:w="200"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2934" w:type="pct"/>
            <w:vAlign w:val="center"/>
            <w:textDirection w:val="lrTb"/>
            <w:noWrap w:val="false"/>
          </w:tcPr>
          <w:p>
            <w:pPr>
              <w:rPr>
                <w:rFonts w:ascii="宋体" w:hAnsi="宋体" w:eastAsia="宋体" w:cs="宋体"/>
                <w:sz w:val="21"/>
                <w:szCs w:val="21"/>
                <w:lang w:eastAsia="zh-CN"/>
              </w:rPr>
            </w:pPr>
            <w:r>
              <w:rPr>
                <w:rFonts w:hint="eastAsia" w:ascii="宋体" w:hAnsi="宋体" w:eastAsia="宋体" w:cs="宋体"/>
                <w:color w:val="000000"/>
                <w:sz w:val="21"/>
                <w:szCs w:val="21"/>
                <w:lang w:eastAsia="zh-CN" w:bidi="ar"/>
              </w:rPr>
              <w:t xml:space="preserve">整体尺寸（长*宽*高）≥1270*460*1800mm</w:t>
            </w:r>
            <w:r>
              <w:rPr>
                <w:rFonts w:hint="eastAsia" w:ascii="宋体" w:hAnsi="宋体" w:eastAsia="宋体" w:cs="宋体"/>
                <w:color w:val="000000"/>
                <w:sz w:val="21"/>
                <w:szCs w:val="21"/>
                <w:lang w:eastAsia="zh-CN" w:bidi="ar"/>
              </w:rPr>
              <w:br/>
              <w:t xml:space="preserve">1、柜体：采用≥1.0mm电解钢板，整体框架采用方管固定，厚度≥2mm；</w:t>
            </w:r>
            <w:r>
              <w:rPr>
                <w:rFonts w:hint="eastAsia" w:ascii="宋体" w:hAnsi="宋体" w:eastAsia="宋体" w:cs="宋体"/>
                <w:color w:val="000000"/>
                <w:sz w:val="21"/>
                <w:szCs w:val="21"/>
                <w:lang w:eastAsia="zh-CN" w:bidi="ar"/>
              </w:rPr>
              <w:br/>
              <w:t xml:space="preserve">2、门板：采用≥1.0mm电解钢板，柜门连接方式：柜体与门板贴有缓冲垫，减少关闭时产生噪音，门板一体需配备加强筋，加固柜门；</w:t>
            </w:r>
            <w:r>
              <w:rPr>
                <w:rFonts w:hint="eastAsia" w:ascii="宋体" w:hAnsi="宋体" w:eastAsia="宋体" w:cs="宋体"/>
                <w:color w:val="000000"/>
                <w:sz w:val="21"/>
                <w:szCs w:val="21"/>
                <w:lang w:eastAsia="zh-CN" w:bidi="ar"/>
              </w:rPr>
              <w:br/>
              <w:t xml:space="preserve">3、表面处理：表面采用环氧树脂静电粉末喷涂；</w:t>
            </w:r>
            <w:r>
              <w:rPr>
                <w:rFonts w:hint="eastAsia" w:ascii="宋体" w:hAnsi="宋体" w:eastAsia="宋体" w:cs="宋体"/>
                <w:color w:val="000000"/>
                <w:sz w:val="21"/>
                <w:szCs w:val="21"/>
                <w:lang w:eastAsia="zh-CN" w:bidi="ar"/>
              </w:rPr>
              <w:br/>
              <w:t xml:space="preserve">4、智能电子锁：360度防撬、防软片插入，开锁时可自动弹开柜门。配备断电应急开锁，应急锁采用隐形设计。</w:t>
            </w:r>
            <w:r>
              <w:rPr>
                <w:rFonts w:hint="eastAsia" w:ascii="宋体" w:hAnsi="宋体" w:eastAsia="宋体" w:cs="宋体"/>
                <w:color w:val="000000"/>
                <w:sz w:val="21"/>
                <w:szCs w:val="21"/>
                <w:lang w:eastAsia="zh-CN" w:bidi="ar"/>
              </w:rPr>
              <w:br/>
              <w:t xml:space="preserve">5、配置柜体带有一体响应式应急锁，应急锁采用隐形设计，轻按打开锁口；采用工业机械三角锁，以便特殊情况下管理员手动机械一键通开整柜所有格口；</w:t>
            </w:r>
            <w:r>
              <w:rPr>
                <w:rFonts w:hint="eastAsia" w:ascii="宋体" w:hAnsi="宋体" w:eastAsia="宋体" w:cs="宋体"/>
                <w:color w:val="000000"/>
                <w:sz w:val="21"/>
                <w:szCs w:val="21"/>
                <w:lang w:eastAsia="zh-CN" w:bidi="ar"/>
              </w:rPr>
              <w:br/>
              <w:t xml:space="preserve">6、每个柜门格口设计采用四向偏心调节阀，四级可调，可确保格口上下左右四向平衡，在运输与搬运转移后也可以灵活调整，保障格口开合畅通；</w:t>
            </w:r>
            <w:r>
              <w:rPr>
                <w:rFonts w:hint="eastAsia" w:ascii="宋体" w:hAnsi="宋体" w:eastAsia="宋体" w:cs="宋体"/>
                <w:color w:val="000000"/>
                <w:sz w:val="21"/>
                <w:szCs w:val="21"/>
                <w:lang w:eastAsia="zh-CN" w:bidi="ar"/>
              </w:rPr>
              <w:br/>
              <w:t xml:space="preserve">7、使用无线或有线连接方式，通过服务器扩展级联副柜，方便可靠；</w:t>
            </w:r>
            <w:r>
              <w:rPr>
                <w:rFonts w:hint="eastAsia" w:ascii="宋体" w:hAnsi="宋体" w:eastAsia="宋体" w:cs="宋体"/>
                <w:color w:val="000000"/>
                <w:sz w:val="21"/>
                <w:szCs w:val="21"/>
                <w:lang w:eastAsia="zh-CN" w:bidi="ar"/>
              </w:rPr>
              <w:br/>
              <w:t xml:space="preserve">8、柜门响应指示灯，当对应柜体所属格口操作时，当前柜体指示灯高亮闪烁。</w:t>
            </w:r>
            <w:r>
              <w:rPr>
                <w:rFonts w:hint="eastAsia" w:ascii="宋体" w:hAnsi="宋体" w:eastAsia="宋体" w:cs="宋体"/>
                <w:color w:val="000000"/>
                <w:sz w:val="21"/>
                <w:szCs w:val="21"/>
                <w:lang w:eastAsia="zh-CN" w:bidi="ar"/>
              </w:rPr>
              <w:br/>
              <w:t xml:space="preserve">9、柜体采用模块式设计，可在相同生产周期内进行格口数量的灵活组合变动；</w:t>
            </w:r>
            <w:r>
              <w:rPr>
                <w:rFonts w:hint="eastAsia" w:ascii="宋体" w:hAnsi="宋体" w:eastAsia="宋体" w:cs="宋体"/>
                <w:color w:val="000000"/>
                <w:sz w:val="21"/>
                <w:szCs w:val="21"/>
                <w:lang w:eastAsia="zh-CN" w:bidi="ar"/>
              </w:rPr>
              <w:br/>
              <w:t xml:space="preserve">10、整柜设计风格统一，表面无任何锁具与孔位；</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rPr>
                <w:rFonts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7497</w:t>
            </w:r>
            <w:r/>
          </w:p>
        </w:tc>
      </w:tr>
      <w:tr>
        <w:trPr>
          <w:trHeight w:val="20"/>
        </w:trPr>
        <w:tc>
          <w:tcPr>
            <w:tcBorders>
              <w:top w:val="single" w:color="auto" w:sz="4" w:space="0"/>
              <w:left w:val="single" w:color="auto" w:sz="4" w:space="0"/>
              <w:bottom w:val="single" w:color="auto" w:sz="4" w:space="0"/>
              <w:right w:val="single" w:color="auto" w:sz="4" w:space="0"/>
            </w:tcBorders>
            <w:tcW w:w="133" w:type="pct"/>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合计</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200" w:type="pct"/>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ascii="宋体" w:hAnsi="宋体" w:eastAsia="宋体" w:cs="宋体"/>
                <w:spacing w:val="1"/>
                <w:position w:val="1"/>
                <w:lang w:eastAsia="zh-CN"/>
              </w:rPr>
            </w:pPr>
            <w:r>
              <w:rPr>
                <w:rFonts w:hint="eastAsia" w:ascii="宋体" w:hAnsi="宋体" w:eastAsia="宋体" w:cs="宋体"/>
                <w:color w:val="000000"/>
                <w:lang w:eastAsia="zh-CN" w:bidi="ar"/>
              </w:rPr>
              <w:t xml:space="preserve">107</w:t>
            </w:r>
            <w:r/>
          </w:p>
        </w:tc>
        <w:tc>
          <w:tcPr>
            <w:tcBorders>
              <w:top w:val="single" w:color="auto" w:sz="4" w:space="0"/>
              <w:left w:val="single" w:color="auto" w:sz="4" w:space="0"/>
              <w:bottom w:val="single" w:color="auto" w:sz="4" w:space="0"/>
              <w:right w:val="single" w:color="auto" w:sz="4" w:space="0"/>
            </w:tcBorders>
            <w:tcW w:w="2934" w:type="pct"/>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tc>
      </w:tr>
    </w:tbl>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olor w:val="000000"/>
          <w:lang w:eastAsia="zh-CN"/>
        </w:rPr>
      </w:pPr>
      <w:r>
        <w:rPr>
          <w:rFonts w:hint="eastAsia" w:ascii="宋体" w:hAnsi="宋体" w:eastAsia="宋体"/>
          <w:color w:val="000000"/>
          <w:lang w:eastAsia="zh-CN"/>
        </w:rPr>
        <w:t xml:space="preserve">注：</w:t>
      </w:r>
      <w:r/>
    </w:p>
    <w:p>
      <w:pPr>
        <w:pStyle w:val="761"/>
        <w:numPr>
          <w:ilvl w:val="0"/>
          <w:numId w:val="2"/>
        </w:numPr>
        <w:rPr>
          <w:rFonts w:ascii="宋体" w:hAnsi="宋体" w:eastAsia="宋体"/>
          <w:color w:val="000000"/>
          <w:lang w:eastAsia="zh-CN"/>
        </w:rPr>
      </w:pPr>
      <w:r>
        <w:rPr>
          <w:rFonts w:hint="eastAsia" w:ascii="宋体" w:hAnsi="宋体" w:eastAsia="宋体"/>
          <w:color w:val="000000"/>
          <w:lang w:eastAsia="zh-CN"/>
        </w:rPr>
        <w:t xml:space="preserve">投标产品不接受缺漏</w:t>
      </w:r>
      <w:r/>
    </w:p>
    <w:p>
      <w:pPr>
        <w:pStyle w:val="761"/>
        <w:numPr>
          <w:ilvl w:val="0"/>
          <w:numId w:val="2"/>
        </w:numPr>
        <w:spacing w:line="360" w:lineRule="auto"/>
        <w:widowControl w:val="off"/>
        <w:rPr>
          <w:rFonts w:ascii="宋体" w:hAnsi="宋体" w:eastAsia="宋体" w:cs="宋体"/>
          <w:lang w:eastAsia="zh-CN"/>
        </w:rPr>
      </w:pPr>
      <w:r>
        <w:rPr>
          <w:rFonts w:hint="eastAsia" w:ascii="宋体" w:hAnsi="宋体" w:eastAsia="宋体"/>
          <w:lang w:eastAsia="zh-CN"/>
        </w:rPr>
        <w:t xml:space="preserve">★</w:t>
      </w:r>
      <w:r>
        <w:rPr>
          <w:rFonts w:hint="eastAsia" w:ascii="宋体" w:hAnsi="宋体" w:eastAsia="宋体"/>
          <w:color w:val="000000"/>
          <w:lang w:eastAsia="zh-CN"/>
        </w:rPr>
        <w:t xml:space="preserve">供货时产品配置（如隔板数，隔间大小等）可根据采购人要求调整，但产品单价不因产品配置的改变而调整。</w:t>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ascii="宋体" w:hAnsi="宋体" w:eastAsia="宋体" w:cs="宋体"/>
          <w:lang w:eastAsia="zh-CN"/>
        </w:rPr>
        <w:t xml:space="preserve">1.1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35个日历日内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cs="宋体"/>
          <w:b/>
          <w:bCs/>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p>
    <w:p>
      <w:pPr>
        <w:widowControl w:val="off"/>
        <w:rPr>
          <w:rFonts w:ascii="宋体" w:hAnsi="宋体" w:eastAsia="宋体"/>
          <w:b/>
          <w:bCs/>
          <w:lang w:eastAsia="zh-CN"/>
        </w:rPr>
      </w:pPr>
      <w:r>
        <w:rPr>
          <w:rFonts w:hint="eastAsia" w:ascii="宋体" w:hAnsi="宋体" w:eastAsia="宋体" w:cs="宋体"/>
          <w:b/>
          <w:bCs/>
          <w:lang w:eastAsia="zh-CN"/>
        </w:rPr>
        <w:t xml:space="preserve">1.4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ascii="宋体" w:hAnsi="宋体" w:eastAsia="宋体" w:cs="宋体"/>
          <w:b/>
          <w:bCs/>
          <w:lang w:eastAsia="zh-CN"/>
        </w:rPr>
        <w:t xml:space="preserve">二、调试和验收 </w:t>
      </w:r>
      <w:r/>
    </w:p>
    <w:p>
      <w:pPr>
        <w:spacing w:line="360" w:lineRule="auto"/>
        <w:widowControl w:val="off"/>
        <w:rPr>
          <w:rFonts w:ascii="宋体" w:hAnsi="宋体" w:eastAsia="宋体" w:cs="宋体"/>
          <w:lang w:eastAsia="zh-CN"/>
        </w:rPr>
      </w:pPr>
      <w:r>
        <w:rPr>
          <w:rFonts w:hint="eastAsia" w:ascii="宋体" w:hAnsi="宋体" w:eastAsia="宋体" w:cs="宋体"/>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ascii="宋体" w:hAnsi="宋体" w:eastAsia="宋体" w:cs="宋体"/>
          <w:lang w:eastAsia="zh-CN"/>
        </w:rPr>
      </w:pPr>
      <w:r/>
      <w:bookmarkStart w:id="154" w:name="_Hlk229987941"/>
      <w:r>
        <w:rPr>
          <w:rFonts w:hint="eastAsia" w:ascii="宋体" w:hAnsi="宋体" w:eastAsia="宋体"/>
          <w:b/>
          <w:bCs/>
          <w:lang w:eastAsia="zh-CN"/>
        </w:rPr>
        <w:t xml:space="preserve">产品到货后，采购人随机抽样检测并与中标公司留存样品对比（可破坏性检测，供应商需承担检测费用）</w:t>
      </w:r>
      <w:bookmarkEnd w:id="154"/>
      <w:r>
        <w:rPr>
          <w:rFonts w:hint="eastAsia" w:ascii="宋体" w:hAnsi="宋体" w:eastAsia="宋体"/>
          <w:b/>
          <w:bCs/>
          <w:lang w:eastAsia="zh-CN"/>
        </w:rPr>
        <w:t xml:space="preserve">。 </w:t>
      </w:r>
      <w:r/>
    </w:p>
    <w:p>
      <w:pPr>
        <w:ind w:firstLine="480"/>
        <w:spacing w:line="360" w:lineRule="auto"/>
        <w:widowControl w:val="off"/>
        <w:rPr>
          <w:rFonts w:ascii="宋体" w:hAnsi="宋体" w:eastAsia="宋体" w:cs="宋体"/>
          <w:lang w:eastAsia="zh-CN"/>
        </w:rPr>
      </w:pPr>
      <w:r>
        <w:rPr>
          <w:rFonts w:hint="eastAsia" w:ascii="宋体" w:hAnsi="宋体" w:eastAsia="宋体" w:cs="宋体"/>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lang w:eastAsia="zh-CN"/>
        </w:rPr>
        <w:t xml:space="preserve">（提供承诺函）</w:t>
      </w:r>
      <w:r/>
    </w:p>
    <w:p>
      <w:pPr>
        <w:spacing w:line="360" w:lineRule="auto"/>
        <w:widowControl w:val="off"/>
        <w:rPr>
          <w:rFonts w:ascii="宋体" w:hAnsi="宋体" w:eastAsia="宋体" w:cs="宋体"/>
          <w:lang w:eastAsia="zh-CN"/>
        </w:rPr>
      </w:pPr>
      <w:r>
        <w:rPr>
          <w:rFonts w:hint="eastAsia" w:ascii="宋体" w:hAnsi="宋体" w:eastAsia="宋体" w:cs="宋体"/>
          <w:lang w:eastAsia="zh-CN"/>
        </w:rPr>
        <w:t xml:space="preserve">2、★中标后供应商需对采购人指定的产前</w:t>
      </w:r>
      <w:r>
        <w:rPr>
          <w:rFonts w:hint="eastAsia" w:ascii="宋体" w:hAnsi="宋体" w:cs="宋体"/>
          <w:lang w:eastAsia="zh-CN"/>
        </w:rPr>
        <w:t xml:space="preserve">样品</w:t>
      </w:r>
      <w:r>
        <w:rPr>
          <w:rFonts w:hint="eastAsia" w:ascii="宋体" w:hAnsi="宋体" w:eastAsia="宋体" w:cs="宋体"/>
          <w:lang w:eastAsia="zh-CN"/>
        </w:rPr>
        <w:t xml:space="preserve">（包含序号1、2、3）进行确认后，方可生产</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4、其他验收</w:t>
      </w:r>
      <w:r/>
    </w:p>
    <w:p>
      <w:pPr>
        <w:widowControl w:val="off"/>
        <w:rPr>
          <w:rFonts w:ascii="宋体" w:hAnsi="宋体" w:eastAsia="宋体" w:cs="宋体"/>
          <w:lang w:eastAsia="zh-CN"/>
        </w:rPr>
      </w:pPr>
      <w:r>
        <w:rPr>
          <w:rFonts w:hint="eastAsia" w:ascii="宋体" w:hAnsi="宋体" w:eastAsia="宋体" w:cs="宋体"/>
          <w:lang w:eastAsia="zh-CN"/>
        </w:rPr>
        <w:t xml:space="preserve">4.1</w:t>
      </w:r>
      <w:r>
        <w:rPr>
          <w:rFonts w:ascii="宋体" w:hAnsi="宋体" w:eastAsia="宋体" w:cs="宋体"/>
          <w:lang w:eastAsia="zh-CN"/>
        </w:rPr>
        <w:t xml:space="preserve">甲方对乙方提交的货物依据招标文件上的技术规格要求和国家有关质量标准进行现场初步验收，外观、说明书符合招标文件技术要求的，给予签收，初步验收不合格的不予签收。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.2乙方交货前应对产品作出全面检查和对验收文件进行整理，并列出清单，作为甲方收货验收和使用的技术条件依据，检验的结果应随货物交甲方。</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.3甲方对乙方提供的货物在使用前进行调试时，乙方需负责安装并培训甲方的使用操作人员，并协助甲方一起调试，直到符合技术要求，甲方才做最终验收。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.4对技术复杂的货物，甲方可请国家认可的专业检测机构参与初步验收及最终验收，并由其出具质量检测报告。</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.5验收时乙方必须在现场，验收完毕后作出验收结果报告；验收费用由乙方承担。</w:t>
      </w:r>
      <w:r/>
    </w:p>
    <w:p>
      <w:pPr>
        <w:widowControl w:val="off"/>
        <w:rPr>
          <w:rFonts w:ascii="宋体" w:hAnsi="宋体" w:eastAsia="宋体" w:cs="宋体"/>
          <w:lang w:eastAsia="zh-CN"/>
        </w:rPr>
      </w:pPr>
      <w:r>
        <w:rPr>
          <w:rFonts w:hint="eastAsia" w:ascii="宋体" w:hAnsi="宋体" w:eastAsia="宋体" w:cs="宋体"/>
          <w:lang w:eastAsia="zh-CN"/>
        </w:rPr>
        <w:t xml:space="preserve">5、如有需要，采购人将邀请第三方专家参与验收。</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rFonts w:ascii="宋体" w:hAnsi="宋体" w:eastAsia="宋体"/>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rFonts w:ascii="宋体" w:hAnsi="宋体" w:eastAsia="宋体"/>
          <w:lang w:eastAsia="zh-CN"/>
        </w:rPr>
      </w:pPr>
      <w:r>
        <w:rPr>
          <w:rFonts w:ascii="宋体" w:hAnsi="宋体" w:eastAsia="宋体" w:cs="宋体"/>
          <w:lang w:eastAsia="zh-CN"/>
        </w:rPr>
        <w:t xml:space="preserve">3.4货物在交付甲方前发生的风险均由乙方负责。</w:t>
      </w:r>
      <w:r/>
    </w:p>
    <w:p>
      <w:pPr>
        <w:widowControl w:val="off"/>
        <w:rPr>
          <w:rFonts w:ascii="宋体" w:hAnsi="宋体" w:eastAsia="宋体"/>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widowControl w:val="off"/>
        <w:rPr>
          <w:rFonts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ascii="宋体" w:hAnsi="宋体" w:eastAsia="宋体"/>
          <w:lang w:eastAsia="zh-CN"/>
        </w:rPr>
      </w:pPr>
      <w:r>
        <w:rPr>
          <w:rFonts w:ascii="宋体" w:hAnsi="宋体" w:eastAsia="宋体" w:cs="宋体"/>
          <w:lang w:eastAsia="zh-CN"/>
        </w:rPr>
        <w:t xml:space="preserve">(3)退货处理：乙方应退还甲方支付的合同款，同时应承担该货物的直接费用(运输、保险、检验、货款利息及银行手续费等)。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3、如在使用过程中发生质量问题，乙方在接到甲方质量问题反馈后</w:t>
      </w:r>
      <w:r>
        <w:rPr>
          <w:rFonts w:hint="eastAsia" w:ascii="宋体" w:hAnsi="宋体" w:eastAsia="宋体" w:cs="宋体"/>
          <w:lang w:eastAsia="zh-CN"/>
        </w:rPr>
        <w:t xml:space="preserve">及时</w:t>
      </w:r>
      <w:r>
        <w:rPr>
          <w:rFonts w:ascii="宋体" w:hAnsi="宋体" w:eastAsia="宋体" w:cs="宋体"/>
          <w:lang w:eastAsia="zh-CN"/>
        </w:rPr>
        <w:t xml:space="preserve">响应</w:t>
      </w:r>
      <w:r>
        <w:rPr>
          <w:rFonts w:hint="eastAsia" w:ascii="宋体" w:hAnsi="宋体" w:eastAsia="宋体" w:cs="宋体"/>
          <w:lang w:eastAsia="zh-CN"/>
        </w:rPr>
        <w:t xml:space="preserve">并处理</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ascii="宋体" w:hAnsi="宋体" w:eastAsia="宋体" w:cs="宋体"/>
          <w:b/>
          <w:bCs/>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：10</w:t>
      </w:r>
      <w:r>
        <w:rPr>
          <w:rFonts w:ascii="宋体" w:hAnsi="宋体" w:eastAsia="宋体" w:cs="宋体"/>
          <w:b/>
          <w:bCs/>
          <w:lang w:eastAsia="zh-CN"/>
        </w:rPr>
        <w:t xml:space="preserve">年 （保修范围包括本项目所有配置</w:t>
      </w:r>
      <w:r>
        <w:rPr>
          <w:rFonts w:ascii="宋体" w:hAnsi="宋体" w:eastAsia="宋体" w:cs="宋体"/>
          <w:lang w:eastAsia="zh-CN"/>
        </w:rPr>
        <w:t xml:space="preserve">）</w:t>
      </w:r>
      <w:r>
        <w:rPr>
          <w:rFonts w:hint="eastAsia" w:ascii="宋体" w:hAnsi="宋体" w:eastAsia="宋体" w:cs="宋体"/>
          <w:b/>
          <w:bCs/>
          <w:lang w:eastAsia="zh-CN"/>
        </w:rPr>
        <w:t xml:space="preserve">，</w:t>
      </w:r>
      <w:r>
        <w:rPr>
          <w:rFonts w:ascii="宋体" w:hAnsi="宋体" w:eastAsia="宋体" w:cs="宋体"/>
          <w:lang w:eastAsia="zh-CN"/>
        </w:rPr>
        <w:t xml:space="preserve">超过保修期的机器设备，终生维修，维修时只收部件成本费。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ascii="宋体" w:hAnsi="宋体" w:eastAsia="宋体"/>
          <w:lang w:eastAsia="zh-CN"/>
        </w:rPr>
      </w:pPr>
      <w:r>
        <w:rPr>
          <w:rFonts w:hint="eastAsia" w:ascii="宋体" w:hAnsi="宋体" w:eastAsia="宋体" w:cs="宋体"/>
          <w:lang w:eastAsia="zh-CN"/>
        </w:rPr>
        <w:t xml:space="preserve">全部货物验收合格后，支付货款90%，尾款10%待验收合格一年期满后（一年期为全部货物安装调试验收合格之日起12个月），无质量问题，一次付清（无息）。</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lang w:eastAsia="zh-CN"/>
        </w:rPr>
      </w:r>
      <w:r/>
    </w:p>
    <w:p>
      <w:pPr>
        <w:spacing w:line="300" w:lineRule="auto"/>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8671"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71"/>
      </w:tblGrid>
      <w:tr>
        <w:trPr>
          <w:trHeight w:val="352"/>
        </w:trPr>
        <w:tc>
          <w:tcPr>
            <w:tcW w:w="8671"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产品</w:t>
            </w:r>
            <w:r/>
          </w:p>
        </w:tc>
      </w:tr>
      <w:tr>
        <w:trPr>
          <w:trHeight w:val="352"/>
        </w:trPr>
        <w:tc>
          <w:tcPr>
            <w:tcW w:w="8671" w:type="dxa"/>
            <w:vAlign w:val="center"/>
            <w:textDirection w:val="lrTb"/>
            <w:noWrap w:val="false"/>
          </w:tcPr>
          <w:p>
            <w:pPr>
              <w:jc w:val="center"/>
              <w:rPr>
                <w:rFonts w:ascii="宋体" w:hAnsi="宋体" w:eastAsia="宋体" w:cs="宋体"/>
                <w:lang w:eastAsia="zh-CN"/>
              </w:rPr>
            </w:pPr>
            <w:r>
              <w:rPr>
                <w:rFonts w:hint="eastAsia" w:ascii="宋体" w:hAnsi="宋体" w:cs="宋体"/>
                <w:bCs/>
                <w:lang w:eastAsia="zh-CN"/>
              </w:rPr>
              <w:t xml:space="preserve">第</w:t>
            </w:r>
            <w:r>
              <w:rPr>
                <w:rFonts w:hint="eastAsia" w:ascii="宋体" w:hAnsi="宋体" w:cs="宋体"/>
                <w:bCs/>
                <w:lang w:eastAsia="zh-CN"/>
              </w:rPr>
              <w:t xml:space="preserve">3</w:t>
            </w:r>
            <w:r>
              <w:rPr>
                <w:rFonts w:hint="eastAsia" w:ascii="宋体" w:hAnsi="宋体" w:cs="宋体"/>
                <w:bCs/>
                <w:lang w:eastAsia="zh-CN"/>
              </w:rPr>
              <w:t xml:space="preserve">项智能存包柜单柜门一整块</w:t>
            </w:r>
            <w:r/>
          </w:p>
        </w:tc>
      </w:tr>
      <w:tr>
        <w:trPr>
          <w:trHeight w:val="352"/>
        </w:trPr>
        <w:tc>
          <w:tcPr>
            <w:tcW w:w="8671" w:type="dxa"/>
            <w:vAlign w:val="center"/>
            <w:textDirection w:val="lrTb"/>
            <w:noWrap w:val="false"/>
          </w:tcPr>
          <w:p>
            <w:pPr>
              <w:jc w:val="center"/>
              <w:rPr>
                <w:rFonts w:ascii="宋体" w:hAnsi="宋体" w:eastAsia="宋体" w:cs="宋体"/>
                <w:lang w:eastAsia="zh-CN"/>
              </w:rPr>
            </w:pPr>
            <w:r>
              <w:rPr>
                <w:rFonts w:hint="eastAsia" w:ascii="宋体" w:hAnsi="宋体" w:cs="宋体"/>
                <w:bCs/>
                <w:lang w:eastAsia="zh-CN"/>
              </w:rPr>
              <w:t xml:space="preserve">电子锁一个</w:t>
            </w:r>
            <w:r/>
          </w:p>
        </w:tc>
      </w:tr>
      <w:tr>
        <w:trPr>
          <w:trHeight w:val="352"/>
        </w:trPr>
        <w:tc>
          <w:tcPr>
            <w:tcW w:w="8671" w:type="dxa"/>
            <w:vAlign w:val="center"/>
            <w:textDirection w:val="lrTb"/>
            <w:noWrap w:val="false"/>
          </w:tcPr>
          <w:p>
            <w:pPr>
              <w:jc w:val="center"/>
              <w:rPr>
                <w:rFonts w:ascii="宋体" w:hAnsi="宋体" w:eastAsia="宋体" w:cs="宋体"/>
                <w:lang w:eastAsia="zh-CN"/>
              </w:rPr>
            </w:pPr>
            <w:r>
              <w:rPr>
                <w:rFonts w:hint="eastAsia" w:ascii="宋体" w:hAnsi="宋体" w:cs="宋体"/>
                <w:bCs/>
                <w:lang w:eastAsia="zh-CN"/>
              </w:rPr>
              <w:t xml:space="preserve">不锈钢挂衣杆一个</w:t>
            </w:r>
            <w:r/>
          </w:p>
        </w:tc>
      </w:tr>
    </w:tbl>
    <w:p>
      <w:pPr>
        <w:ind w:firstLine="480"/>
        <w:rPr>
          <w:rFonts w:ascii="宋体" w:hAnsi="宋体" w:eastAsia="宋体" w:cs="宋体"/>
          <w:lang w:eastAsia="zh-CN"/>
        </w:rPr>
      </w:pPr>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江苏省南京市建邺区云龙山路56号大唐科技大厦A座1</w:t>
      </w:r>
      <w:r>
        <w:rPr>
          <w:rFonts w:ascii="宋体" w:hAnsi="宋体" w:eastAsia="宋体" w:cs="宋体"/>
          <w:lang w:eastAsia="zh-CN"/>
        </w:rPr>
        <w:t xml:space="preserve">5</w:t>
      </w:r>
      <w:r>
        <w:rPr>
          <w:rFonts w:hint="eastAsia" w:ascii="宋体" w:hAnsi="宋体" w:eastAsia="宋体" w:cs="宋体"/>
          <w:lang w:eastAsia="zh-CN"/>
        </w:rPr>
        <w:t xml:space="preserve">层</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lang w:eastAsia="zh-CN"/>
        </w:rPr>
      </w:pPr>
      <w:r>
        <w:rPr>
          <w:rFonts w:ascii="宋体" w:hAnsi="宋体" w:eastAsia="宋体" w:cs="宋体"/>
          <w:lang w:eastAsia="zh-CN"/>
        </w:rPr>
        <w:t xml:space="preserve">1.2026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10</w:t>
      </w:r>
      <w:r>
        <w:rPr>
          <w:rFonts w:hint="eastAsia" w:ascii="宋体" w:hAnsi="宋体" w:eastAsia="宋体" w:cs="宋体"/>
          <w:lang w:eastAsia="zh-CN"/>
        </w:rPr>
        <w:t xml:space="preserve">日下午</w:t>
      </w:r>
      <w:r>
        <w:rPr>
          <w:rFonts w:ascii="宋体" w:hAnsi="宋体" w:eastAsia="宋体" w:cs="宋体"/>
          <w:lang w:eastAsia="zh-CN"/>
        </w:rPr>
        <w:t xml:space="preserve">17</w:t>
      </w:r>
      <w:r>
        <w:rPr>
          <w:rFonts w:hint="eastAsia" w:ascii="宋体" w:hAnsi="宋体" w:eastAsia="宋体" w:cs="宋体"/>
          <w:lang w:eastAsia="zh-CN"/>
        </w:rPr>
        <w:t xml:space="preserve">:</w:t>
      </w:r>
      <w:r>
        <w:rPr>
          <w:rFonts w:ascii="宋体" w:hAnsi="宋体" w:eastAsia="宋体" w:cs="宋体"/>
          <w:lang w:eastAsia="zh-CN"/>
        </w:rPr>
        <w:t xml:space="preserve">30-18</w:t>
      </w:r>
      <w:r>
        <w:rPr>
          <w:rFonts w:hint="eastAsia" w:ascii="宋体" w:hAnsi="宋体" w:eastAsia="宋体" w:cs="宋体"/>
          <w:lang w:eastAsia="zh-CN"/>
        </w:rPr>
        <w:t xml:space="preserve">:</w:t>
      </w:r>
      <w:r>
        <w:rPr>
          <w:rFonts w:ascii="宋体" w:hAnsi="宋体" w:eastAsia="宋体" w:cs="宋体"/>
          <w:lang w:eastAsia="zh-CN"/>
        </w:rPr>
        <w:t xml:space="preserve">30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t xml:space="preserve">2.2026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11</w:t>
      </w:r>
      <w:r>
        <w:rPr>
          <w:rFonts w:hint="eastAsia" w:ascii="宋体" w:hAnsi="宋体" w:eastAsia="宋体" w:cs="宋体"/>
          <w:lang w:eastAsia="zh-CN"/>
        </w:rPr>
        <w:t xml:space="preserve">日上午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30-10</w:t>
      </w:r>
      <w:r>
        <w:rPr>
          <w:rFonts w:hint="eastAsia" w:ascii="宋体" w:hAnsi="宋体" w:eastAsia="宋体" w:cs="宋体"/>
          <w:lang w:eastAsia="zh-CN"/>
        </w:rPr>
        <w:t xml:space="preserve">:</w:t>
      </w:r>
      <w:r>
        <w:rPr>
          <w:rFonts w:ascii="宋体" w:hAnsi="宋体" w:eastAsia="宋体" w:cs="宋体"/>
          <w:lang w:eastAsia="zh-CN"/>
        </w:rPr>
        <w:t xml:space="preserve">00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ind w:firstLine="480"/>
        <w:widowControl w:val="off"/>
        <w:rPr>
          <w:rFonts w:ascii="宋体" w:hAnsi="宋体" w:eastAsia="宋体"/>
          <w:lang w:eastAsia="zh-CN"/>
        </w:rPr>
      </w:pPr>
      <w:r>
        <w:rPr>
          <w:rFonts w:hint="eastAsia" w:ascii="宋体" w:hAnsi="宋体" w:eastAsia="宋体"/>
          <w:lang w:eastAsia="zh-CN"/>
        </w:rPr>
        <w:t xml:space="preserve">评审结束后，未中标样品退回，中标公司样品留存参与验收。</w:t>
      </w:r>
      <w:r/>
    </w:p>
    <w:p>
      <w:pPr>
        <w:ind w:firstLine="480"/>
        <w:widowControl w:val="off"/>
        <w:rPr>
          <w:rFonts w:ascii="宋体" w:hAnsi="宋体" w:eastAsia="宋体"/>
          <w:lang w:eastAsia="zh-CN"/>
        </w:rPr>
      </w:pPr>
      <w:r>
        <w:rPr>
          <w:rFonts w:ascii="宋体" w:hAnsi="宋体" w:eastAsia="宋体"/>
          <w:lang w:eastAsia="zh-CN"/>
        </w:rPr>
      </w:r>
      <w:r/>
    </w:p>
    <w:p>
      <w:pPr>
        <w:ind w:firstLine="480"/>
        <w:widowControl w:val="off"/>
        <w:rPr>
          <w:rFonts w:ascii="宋体" w:hAnsi="宋体" w:eastAsia="宋体"/>
          <w:lang w:eastAsia="zh-CN"/>
        </w:rPr>
      </w:pPr>
      <w:r>
        <w:rPr>
          <w:rFonts w:ascii="宋体" w:hAnsi="宋体" w:eastAsia="宋体"/>
          <w:lang w:eastAsia="zh-CN"/>
        </w:rPr>
      </w:r>
      <w:r/>
    </w:p>
    <w:p>
      <w:pPr>
        <w:ind w:firstLine="883"/>
        <w:rPr>
          <w:rFonts w:ascii="宋体" w:hAnsi="宋体" w:eastAsia="宋体" w:cs="宋体"/>
          <w:b/>
          <w:bCs/>
          <w:sz w:val="44"/>
          <w:szCs w:val="44"/>
          <w:lang w:eastAsia="zh-CN"/>
        </w:rPr>
      </w:pPr>
      <w:r>
        <w:rPr>
          <w:rFonts w:ascii="宋体" w:hAnsi="宋体" w:eastAsia="宋体" w:cs="宋体"/>
          <w:b/>
          <w:bCs/>
          <w:sz w:val="44"/>
          <w:szCs w:val="44"/>
          <w:lang w:eastAsia="zh-CN"/>
        </w:rPr>
        <w:br w:type="page" w:clear="all"/>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p>
      <w:pPr>
        <w:jc w:val="center"/>
        <w:widowControl w:val="off"/>
        <w:rPr>
          <w:rFonts w:ascii="宋体" w:hAnsi="宋体" w:eastAsia="宋体" w:cs="宋体"/>
          <w:position w:val="-10"/>
          <w:sz w:val="28"/>
          <w:szCs w:val="28"/>
          <w:lang w:eastAsia="zh-CN"/>
        </w:rPr>
      </w:pPr>
      <w:r>
        <w:rPr>
          <w:rFonts w:hint="eastAsia" w:ascii="宋体" w:hAnsi="宋体" w:eastAsia="宋体" w:cs="宋体"/>
          <w:b/>
          <w:bCs/>
          <w:position w:val="-10"/>
          <w:sz w:val="28"/>
          <w:szCs w:val="28"/>
          <w:lang w:eastAsia="zh-CN"/>
        </w:rPr>
        <w:t xml:space="preserve">第一包：不锈钢用具</w:t>
      </w:r>
      <w:r/>
    </w:p>
    <w:tbl>
      <w:tblPr>
        <w:tblW w:w="9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197"/>
        <w:gridCol w:w="6839"/>
        <w:gridCol w:w="779"/>
      </w:tblGrid>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序号</w:t>
            </w:r>
            <w:r/>
          </w:p>
        </w:tc>
        <w:tc>
          <w:tcPr>
            <w:tcW w:w="1197" w:type="dxa"/>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评分</w:t>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因素</w:t>
            </w:r>
            <w:r/>
          </w:p>
        </w:tc>
        <w:tc>
          <w:tcPr>
            <w:tcW w:w="6839"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评审标准</w:t>
            </w:r>
            <w:r/>
          </w:p>
        </w:tc>
        <w:tc>
          <w:tcPr>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分值 </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ascii="宋体" w:hAnsi="宋体" w:eastAsia="宋体" w:cs="宋体"/>
                <w:sz w:val="21"/>
                <w:szCs w:val="21"/>
                <w:lang w:val="zh-CN" w:eastAsia="zh-CN"/>
              </w:rPr>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val="zh-CN" w:eastAsia="zh-CN"/>
              </w:rPr>
              <w:t xml:space="preserve">价格</w:t>
            </w:r>
            <w:r/>
          </w:p>
        </w:tc>
        <w:tc>
          <w:tcPr>
            <w:tcW w:w="683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p>
        </w:tc>
        <w:tc>
          <w:tcPr>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eastAsia="zh-CN"/>
              </w:rPr>
              <w:t xml:space="preserve">2</w:t>
            </w:r>
            <w:r/>
          </w:p>
        </w:tc>
        <w:tc>
          <w:tcPr>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项目需求响应情况</w:t>
            </w:r>
            <w:r/>
          </w:p>
        </w:tc>
        <w:tc>
          <w:tcPr>
            <w:tcW w:w="683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招标文件第四章，采购清单 技术参数中所有非▲参数均为实质性条款，不接受负偏离（需在参数偏离表中逐条响应），如有负偏离投标无效。</w:t>
            </w:r>
            <w:r/>
          </w:p>
          <w:p>
            <w:pPr>
              <w:widowControl w:val="off"/>
              <w:rPr>
                <w:rFonts w:ascii="宋体" w:hAnsi="宋体" w:eastAsia="宋体" w:cs="宋体"/>
                <w:sz w:val="21"/>
                <w:szCs w:val="21"/>
                <w:lang w:eastAsia="zh-CN"/>
              </w:rPr>
            </w:pPr>
            <w:r>
              <w:rPr>
                <w:rFonts w:ascii="宋体" w:hAnsi="宋体" w:eastAsia="宋体" w:cs="宋体"/>
                <w:sz w:val="21"/>
                <w:szCs w:val="21"/>
                <w:lang w:eastAsia="zh-CN"/>
              </w:rPr>
            </w:r>
            <w:r/>
          </w:p>
          <w:p>
            <w:pPr>
              <w:widowControl w:val="off"/>
              <w:rPr>
                <w:rFonts w:ascii="宋体" w:hAnsi="宋体" w:eastAsia="宋体" w:cs="宋体"/>
                <w:b/>
                <w:bCs/>
                <w:sz w:val="21"/>
                <w:szCs w:val="21"/>
                <w:lang w:eastAsia="zh-CN"/>
              </w:rPr>
            </w:pPr>
            <w:r>
              <w:rPr>
                <w:rFonts w:hint="eastAsia" w:ascii="宋体" w:hAnsi="宋体" w:eastAsia="宋体" w:cs="宋体"/>
                <w:spacing w:val="-2"/>
                <w:sz w:val="21"/>
                <w:szCs w:val="21"/>
                <w:lang w:eastAsia="zh-CN"/>
              </w:rPr>
              <w:t xml:space="preserve">以下▲</w:t>
            </w:r>
            <w:r>
              <w:rPr>
                <w:rFonts w:hint="eastAsia" w:ascii="宋体" w:hAnsi="宋体" w:eastAsia="宋体" w:cs="宋体"/>
                <w:sz w:val="21"/>
                <w:szCs w:val="21"/>
                <w:lang w:eastAsia="zh-CN"/>
              </w:rPr>
              <w:t xml:space="preserve">号项技术指标为重要指标，如有负偏离或不满足或未按采购文件要求提供证明材料的，逐项扣分，扣完为止。</w:t>
            </w:r>
            <w:r>
              <w:rPr>
                <w:rFonts w:hint="eastAsia" w:ascii="宋体" w:hAnsi="宋体" w:eastAsia="宋体" w:cs="宋体"/>
                <w:b/>
                <w:bCs/>
                <w:sz w:val="21"/>
                <w:szCs w:val="21"/>
                <w:lang w:eastAsia="zh-CN"/>
              </w:rPr>
              <w:t xml:space="preserve">（共计26分）</w:t>
            </w:r>
            <w:r/>
          </w:p>
          <w:p>
            <w:pPr>
              <w:widowControl w:val="off"/>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涉及要求提供检测报告的，检测报告要求为“抽样检测”</w:t>
            </w:r>
            <w:r/>
          </w:p>
          <w:p>
            <w:pPr>
              <w:widowControl w:val="off"/>
              <w:rPr>
                <w:rFonts w:ascii="宋体" w:hAnsi="宋体" w:eastAsia="宋体" w:cs="宋体"/>
                <w:b/>
                <w:bCs/>
                <w:sz w:val="21"/>
                <w:szCs w:val="21"/>
                <w:lang w:eastAsia="zh-CN"/>
              </w:rPr>
            </w:pPr>
            <w:r>
              <w:rPr>
                <w:rFonts w:ascii="宋体" w:hAnsi="宋体" w:eastAsia="宋体" w:cs="宋体"/>
                <w:b/>
                <w:bCs/>
                <w:sz w:val="21"/>
                <w:szCs w:val="21"/>
                <w:lang w:eastAsia="zh-CN"/>
              </w:rPr>
            </w:r>
            <w:r/>
          </w:p>
          <w:p>
            <w:pPr>
              <w:widowControl w:val="off"/>
              <w:rPr>
                <w:rFonts w:ascii="宋体" w:hAnsi="宋体" w:eastAsia="宋体" w:cs="宋体"/>
                <w:sz w:val="21"/>
                <w:szCs w:val="21"/>
                <w:lang w:eastAsia="zh-CN"/>
              </w:rPr>
            </w:pPr>
            <w:r>
              <w:rPr>
                <w:rFonts w:hint="eastAsia" w:ascii="宋体" w:hAnsi="宋体" w:eastAsia="宋体" w:cs="宋体"/>
                <w:spacing w:val="-2"/>
                <w:sz w:val="21"/>
                <w:szCs w:val="21"/>
                <w:lang w:eastAsia="zh-CN"/>
              </w:rPr>
              <w:t xml:space="preserve">▲</w:t>
            </w:r>
            <w:r>
              <w:rPr>
                <w:rFonts w:hint="eastAsia" w:ascii="宋体" w:hAnsi="宋体" w:eastAsia="宋体" w:cs="宋体"/>
                <w:b/>
                <w:bCs/>
                <w:sz w:val="21"/>
                <w:szCs w:val="21"/>
                <w:lang w:eastAsia="zh-CN"/>
              </w:rPr>
              <w:t xml:space="preserve">304不锈钢需符合</w:t>
            </w:r>
            <w:r>
              <w:rPr>
                <w:rFonts w:hint="eastAsia" w:ascii="宋体" w:hAnsi="宋体" w:eastAsia="宋体" w:cs="宋体"/>
                <w:sz w:val="21"/>
                <w:szCs w:val="21"/>
                <w:lang w:eastAsia="zh-CN"/>
              </w:rPr>
              <w:t xml:space="preserve">GB/T 3280-2015《不锈钢冷轧钢板和钢带》、QB/T 4371-2012《家具抗菌性能的评价》；其中化学成分（C、Si、Mn、P、S、Ni、Cr）、力学性能、中性盐雾、乙酸盐雾、铜加速盐雾、交变盐雾168h（试验方法 3，7d）、24h 腐蚀膏试验（表面无红锈）、抗菌性能检测均需合格。</w:t>
            </w:r>
            <w:r/>
          </w:p>
          <w:p>
            <w:pPr>
              <w:widowControl w:val="off"/>
              <w:rPr>
                <w:rFonts w:ascii="宋体" w:hAnsi="宋体" w:eastAsia="宋体" w:cs="宋体"/>
                <w:b/>
                <w:bCs/>
                <w:sz w:val="21"/>
                <w:szCs w:val="21"/>
                <w:lang w:eastAsia="zh-CN"/>
              </w:rPr>
            </w:pPr>
            <w:r>
              <w:rPr>
                <w:rFonts w:hint="eastAsia" w:ascii="宋体" w:hAnsi="宋体" w:eastAsia="宋体" w:cs="宋体"/>
                <w:sz w:val="21"/>
                <w:szCs w:val="21"/>
                <w:lang w:eastAsia="zh-CN"/>
              </w:rPr>
              <w:t xml:space="preserve">证明材料：需提供具备 CMA 资质的第三方检测机构出具带 CMA 认证标识的完整检测报告，报告支持官网在线溯源查询；除检测报告以外，投标人还须附检测机构官方查询网址，以上材料加盖投标人公章。</w:t>
            </w:r>
            <w:r>
              <w:rPr>
                <w:rFonts w:hint="eastAsia" w:ascii="宋体" w:hAnsi="宋体" w:eastAsia="宋体" w:cs="宋体"/>
                <w:b/>
                <w:bCs/>
                <w:sz w:val="21"/>
                <w:szCs w:val="21"/>
                <w:lang w:eastAsia="zh-CN"/>
              </w:rPr>
              <w:t xml:space="preserve">（4分）</w:t>
            </w:r>
            <w:r/>
          </w:p>
          <w:p>
            <w:pPr>
              <w:widowControl w:val="off"/>
              <w:rPr>
                <w:rFonts w:ascii="宋体" w:hAnsi="宋体" w:eastAsia="宋体" w:cs="宋体"/>
                <w:b/>
                <w:bCs/>
                <w:sz w:val="21"/>
                <w:szCs w:val="21"/>
                <w:lang w:eastAsia="zh-CN"/>
              </w:rPr>
            </w:pPr>
            <w:r>
              <w:rPr>
                <w:rFonts w:ascii="宋体" w:hAnsi="宋体" w:eastAsia="宋体" w:cs="宋体"/>
                <w:b/>
                <w:bCs/>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▲阻尼缓冲铰链需符合QB/T 2189-2013《家具五金杯状暗铰链》、GB/T10125-2021《人造气氛腐蚀试验盐雾试验》，其中过载（垂直静载荷、水平静载荷）合格；功能：耐久性4万次、无缺陷；【铜盐加速乙酸盐雾试验(CASS)24h：涂（镀）层本身的耐腐蚀等级及涂（镀）层对基体的保护等级均达10级】，【铜加速乙酸盐雾试验(CASS试验)24h-保护评级RP/外观评级RA均达10级】。</w:t>
            </w:r>
            <w:r/>
          </w:p>
          <w:p>
            <w:pPr>
              <w:widowControl w:val="off"/>
              <w:rPr>
                <w:rFonts w:ascii="宋体" w:hAnsi="宋体" w:eastAsia="宋体" w:cs="宋体"/>
                <w:b/>
                <w:bCs/>
                <w:sz w:val="21"/>
                <w:szCs w:val="21"/>
                <w:lang w:eastAsia="zh-CN"/>
              </w:rPr>
            </w:pPr>
            <w:r>
              <w:rPr>
                <w:rFonts w:hint="eastAsia" w:ascii="宋体" w:hAnsi="宋体" w:eastAsia="宋体" w:cs="宋体"/>
                <w:sz w:val="21"/>
                <w:szCs w:val="21"/>
                <w:lang w:eastAsia="zh-CN"/>
              </w:rPr>
              <w:t xml:space="preserve">证明材料：需提供具备 CMA 资质的第三方检测机构出具带 CMA 认证标识的完整检测报告，报告支持官网在线溯源查询；除检测报告以外，投标人还须附检测机构官方查询网址，以上材料加盖投标人公章。</w:t>
            </w:r>
            <w:r>
              <w:rPr>
                <w:rFonts w:hint="eastAsia" w:ascii="宋体" w:hAnsi="宋体" w:eastAsia="宋体" w:cs="宋体"/>
                <w:b/>
                <w:bCs/>
                <w:sz w:val="21"/>
                <w:szCs w:val="21"/>
                <w:lang w:eastAsia="zh-CN"/>
              </w:rPr>
              <w:t xml:space="preserve">（4分）</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产品 序号2、不锈钢货架2</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▲3、结构:6层层板，每层层板底配有2条加强筋，每层背后配有两条档条:</w:t>
            </w:r>
            <w:r>
              <w:rPr>
                <w:rFonts w:hint="eastAsia" w:ascii="宋体" w:hAnsi="宋体" w:eastAsia="宋体"/>
                <w:b/>
                <w:bCs/>
                <w:sz w:val="21"/>
                <w:szCs w:val="21"/>
                <w:lang w:eastAsia="zh-CN"/>
              </w:rPr>
              <w:t xml:space="preserve"> （提供实物照片 或 提供承诺可按该要求制作，格式自拟，3分）</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产品 序号9、不锈钢托盘</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color w:val="000000"/>
                <w:sz w:val="21"/>
                <w:szCs w:val="21"/>
                <w:lang w:eastAsia="zh-CN" w:bidi="ar"/>
              </w:rPr>
              <w:t xml:space="preserve">3、立柱配ABS调节脚，使托盘放置平稳</w:t>
            </w:r>
            <w:r>
              <w:rPr>
                <w:rFonts w:hint="eastAsia" w:ascii="宋体" w:hAnsi="宋体" w:eastAsia="宋体"/>
                <w:sz w:val="21"/>
                <w:szCs w:val="21"/>
                <w:lang w:eastAsia="zh-CN"/>
              </w:rPr>
              <w:t xml:space="preserve">；</w:t>
            </w:r>
            <w:r>
              <w:rPr>
                <w:rFonts w:hint="eastAsia" w:ascii="宋体" w:hAnsi="宋体" w:eastAsia="宋体"/>
                <w:b/>
                <w:bCs/>
                <w:sz w:val="21"/>
                <w:szCs w:val="21"/>
                <w:lang w:eastAsia="zh-CN"/>
              </w:rPr>
              <w:t xml:space="preserve">（提供实物照片 或 提供承诺可按该要求制作，格式自拟，3分）</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产品 序号10、不锈钢摆药桌1</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▲3、脚轮：优质医用聚氨酯（PU）4英寸刹车轮、静音、抗菌，耐腐蚀。</w:t>
            </w:r>
            <w:r>
              <w:rPr>
                <w:rFonts w:hint="eastAsia" w:ascii="宋体" w:hAnsi="宋体" w:eastAsia="宋体"/>
                <w:b/>
                <w:bCs/>
                <w:sz w:val="21"/>
                <w:szCs w:val="21"/>
                <w:lang w:eastAsia="zh-CN"/>
              </w:rPr>
              <w:t xml:space="preserve">（提供实物照片 或 提供承诺可按该要求制作，格式自拟，3分）</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产品 序号18、不锈钢储物柜</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▲3、配置：上下对开掩门，上下柜各配两块活动层板；</w:t>
            </w:r>
            <w:r>
              <w:rPr>
                <w:rFonts w:hint="eastAsia" w:ascii="宋体" w:hAnsi="宋体" w:eastAsia="宋体"/>
                <w:b/>
                <w:bCs/>
                <w:sz w:val="21"/>
                <w:szCs w:val="21"/>
                <w:lang w:eastAsia="zh-CN"/>
              </w:rPr>
              <w:t xml:space="preserve">（提供实物照片 或 提供承诺可按该要求制作，格式自拟，3分）</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产品 序号19、不锈钢器械柜</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▲3、柜门：上下对开钢化玻璃掩门。（提供实物照片 或 提供承诺可按该要求制作，格式自拟）</w:t>
            </w:r>
            <w:r>
              <w:rPr>
                <w:rFonts w:hint="eastAsia" w:ascii="宋体" w:hAnsi="宋体" w:eastAsia="宋体"/>
                <w:b/>
                <w:bCs/>
                <w:sz w:val="21"/>
                <w:szCs w:val="21"/>
                <w:lang w:eastAsia="zh-CN"/>
              </w:rPr>
              <w:t xml:space="preserve">（提供实物照片 或 提供承诺可按该要求制作，格式自拟，3分）</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产品 序号20、不锈钢配药柜</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▲3、柜门：上对开钢化玻璃门，下柜掩门，上下柜各配一块活动层板、双抽；</w:t>
            </w:r>
            <w:r>
              <w:rPr>
                <w:rFonts w:hint="eastAsia" w:ascii="宋体" w:hAnsi="宋体" w:eastAsia="宋体"/>
                <w:b/>
                <w:bCs/>
                <w:sz w:val="21"/>
                <w:szCs w:val="21"/>
                <w:lang w:eastAsia="zh-CN"/>
              </w:rPr>
              <w:t xml:space="preserve">（提供实物照片 或 提供承诺可按该要求制作，格式自拟，3分）</w:t>
            </w:r>
            <w:r/>
          </w:p>
        </w:tc>
        <w:tc>
          <w:tcPr>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26</w:t>
            </w:r>
            <w:r/>
          </w:p>
        </w:tc>
      </w:tr>
      <w:tr>
        <w:trPr>
          <w:trHeight w:val="20"/>
        </w:trPr>
        <w:tc>
          <w:tcPr>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样品</w:t>
            </w:r>
            <w:r/>
          </w:p>
        </w:tc>
        <w:tc>
          <w:tcPr>
            <w:tcW w:w="6839" w:type="dxa"/>
            <w:vAlign w:val="center"/>
            <w:textDirection w:val="lrTb"/>
            <w:noWrap w:val="false"/>
          </w:tcPr>
          <w:p>
            <w:pPr>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评委根据投标人所提供符合招标文件技术参数要求的样品</w:t>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（第16项不锈钢文件柜下门单柜门一整块含锁具、4英寸刹车轮一个、不锈钢液压门铰一个）</w:t>
            </w:r>
            <w:r>
              <w:rPr>
                <w:rFonts w:hint="eastAsia" w:ascii="宋体" w:hAnsi="宋体" w:eastAsia="宋体" w:cs="宋体"/>
                <w:bCs/>
                <w:sz w:val="21"/>
                <w:szCs w:val="21"/>
                <w:lang w:eastAsia="zh-CN"/>
              </w:rPr>
              <w:t xml:space="preserve">的外观与表面质量、结构工艺与牢固度、环保与安全性等情况进行评审：三件样品分别打分：</w:t>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单柜门一整块含锁具</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样品整体工艺精细，外观质感优良，表面处理均匀无瑕疵，结构牢固可靠，环保安全性能优异</w:t>
            </w:r>
            <w:r>
              <w:rPr>
                <w:rFonts w:hint="eastAsia" w:ascii="宋体" w:hAnsi="宋体" w:eastAsia="宋体" w:cs="宋体"/>
                <w:sz w:val="21"/>
                <w:szCs w:val="21"/>
                <w:lang w:eastAsia="zh-CN"/>
              </w:rPr>
              <w:t xml:space="preserve">，得4分；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w:t>
            </w:r>
            <w:r>
              <w:rPr>
                <w:rFonts w:hint="eastAsia" w:ascii="宋体" w:hAnsi="宋体" w:eastAsia="宋体" w:cs="宋体"/>
                <w:sz w:val="21"/>
                <w:szCs w:val="21"/>
                <w:lang w:eastAsia="zh-CN"/>
              </w:rPr>
              <w:t xml:space="preserve">普通</w:t>
            </w:r>
            <w:r>
              <w:rPr>
                <w:rFonts w:ascii="宋体" w:hAnsi="宋体" w:eastAsia="宋体" w:cs="宋体"/>
                <w:sz w:val="21"/>
                <w:szCs w:val="21"/>
                <w:lang w:eastAsia="zh-CN"/>
              </w:rPr>
              <w:t xml:space="preserve">，外观及质量无明显缺陷，结构牢固度一般，环保与安全性</w:t>
            </w:r>
            <w:r>
              <w:rPr>
                <w:rFonts w:hint="eastAsia" w:ascii="宋体" w:hAnsi="宋体" w:eastAsia="宋体" w:cs="宋体"/>
                <w:sz w:val="21"/>
                <w:szCs w:val="21"/>
                <w:lang w:eastAsia="zh-CN"/>
              </w:rPr>
              <w:t xml:space="preserve">能一般，得2.5分；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w:t>
            </w:r>
            <w:r>
              <w:rPr>
                <w:rFonts w:hint="eastAsia" w:ascii="宋体" w:hAnsi="宋体" w:eastAsia="宋体" w:cs="宋体"/>
                <w:sz w:val="21"/>
                <w:szCs w:val="21"/>
                <w:lang w:eastAsia="zh-CN"/>
              </w:rPr>
              <w:t xml:space="preserve">粗糙</w:t>
            </w:r>
            <w:r>
              <w:rPr>
                <w:rFonts w:ascii="宋体" w:hAnsi="宋体" w:eastAsia="宋体" w:cs="宋体"/>
                <w:sz w:val="21"/>
                <w:szCs w:val="21"/>
                <w:lang w:eastAsia="zh-CN"/>
              </w:rPr>
              <w:t xml:space="preserve">，外观及质量缺陷明显，结构牢固度较差，环保与安全性</w:t>
            </w:r>
            <w:r>
              <w:rPr>
                <w:rFonts w:hint="eastAsia" w:ascii="宋体" w:hAnsi="宋体" w:eastAsia="宋体" w:cs="宋体"/>
                <w:sz w:val="21"/>
                <w:szCs w:val="21"/>
                <w:lang w:eastAsia="zh-CN"/>
              </w:rPr>
              <w:t xml:space="preserve">能</w:t>
            </w:r>
            <w:r>
              <w:rPr>
                <w:rFonts w:ascii="宋体" w:hAnsi="宋体" w:eastAsia="宋体" w:cs="宋体"/>
                <w:sz w:val="21"/>
                <w:szCs w:val="21"/>
                <w:lang w:eastAsia="zh-CN"/>
              </w:rPr>
              <w:t xml:space="preserve">存在瑕疵</w:t>
            </w:r>
            <w:r>
              <w:rPr>
                <w:rFonts w:hint="eastAsia" w:ascii="宋体" w:hAnsi="宋体" w:eastAsia="宋体" w:cs="宋体"/>
                <w:sz w:val="21"/>
                <w:szCs w:val="21"/>
                <w:lang w:eastAsia="zh-CN"/>
              </w:rPr>
              <w:t xml:space="preserve">，得1分；</w:t>
            </w:r>
            <w:r/>
          </w:p>
          <w:p>
            <w:pPr>
              <w:jc w:val="both"/>
              <w:widowControl w:val="off"/>
              <w:rPr>
                <w:rFonts w:ascii="宋体" w:hAnsi="宋体" w:eastAsia="宋体"/>
                <w:sz w:val="21"/>
                <w:szCs w:val="21"/>
                <w:lang w:eastAsia="zh-CN"/>
              </w:rPr>
            </w:pPr>
            <w:r>
              <w:rPr>
                <w:rFonts w:hint="eastAsia" w:ascii="宋体" w:hAnsi="宋体" w:eastAsia="宋体" w:cs="宋体"/>
                <w:sz w:val="21"/>
                <w:szCs w:val="21"/>
                <w:lang w:eastAsia="zh-CN"/>
              </w:rPr>
              <w:t xml:space="preserve">未按要求提供样品或提供样品不全的不得分。</w:t>
            </w:r>
            <w:r/>
          </w:p>
          <w:p>
            <w:pPr>
              <w:jc w:val="both"/>
              <w:widowControl w:val="off"/>
              <w:rPr>
                <w:rFonts w:ascii="宋体" w:hAnsi="宋体" w:eastAsia="宋体"/>
                <w:sz w:val="21"/>
                <w:szCs w:val="21"/>
                <w:lang w:eastAsia="zh-CN"/>
              </w:rPr>
            </w:pPr>
            <w:r>
              <w:rPr>
                <w:rFonts w:ascii="宋体" w:hAnsi="宋体" w:eastAsia="宋体"/>
                <w:sz w:val="21"/>
                <w:szCs w:val="21"/>
                <w:lang w:eastAsia="zh-CN"/>
              </w:rPr>
            </w:r>
            <w:r/>
          </w:p>
          <w:p>
            <w:pPr>
              <w:jc w:val="both"/>
              <w:widowControl w:val="off"/>
              <w:rPr>
                <w:rFonts w:ascii="宋体" w:hAnsi="宋体" w:eastAsia="宋体"/>
                <w:b/>
                <w:sz w:val="21"/>
                <w:szCs w:val="21"/>
                <w:lang w:eastAsia="zh-CN"/>
              </w:rPr>
            </w:pPr>
            <w:r>
              <w:rPr>
                <w:rFonts w:hint="eastAsia" w:ascii="宋体" w:hAnsi="宋体" w:eastAsia="宋体" w:cs="宋体"/>
                <w:b/>
                <w:sz w:val="21"/>
                <w:szCs w:val="21"/>
                <w:lang w:eastAsia="zh-CN"/>
              </w:rPr>
              <w:t xml:space="preserve">4英寸刹车轮</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样品整体工艺精细，外观质感优良，表面处理均匀无瑕疵，结构牢固可靠，环保安全性能优异</w:t>
            </w:r>
            <w:r>
              <w:rPr>
                <w:rFonts w:hint="eastAsia" w:ascii="宋体" w:hAnsi="宋体" w:eastAsia="宋体" w:cs="宋体"/>
                <w:sz w:val="21"/>
                <w:szCs w:val="21"/>
                <w:lang w:eastAsia="zh-CN"/>
              </w:rPr>
              <w:t xml:space="preserve">，得4分；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w:t>
            </w:r>
            <w:r>
              <w:rPr>
                <w:rFonts w:hint="eastAsia" w:ascii="宋体" w:hAnsi="宋体" w:eastAsia="宋体" w:cs="宋体"/>
                <w:sz w:val="21"/>
                <w:szCs w:val="21"/>
                <w:lang w:eastAsia="zh-CN"/>
              </w:rPr>
              <w:t xml:space="preserve">普通</w:t>
            </w:r>
            <w:r>
              <w:rPr>
                <w:rFonts w:ascii="宋体" w:hAnsi="宋体" w:eastAsia="宋体" w:cs="宋体"/>
                <w:sz w:val="21"/>
                <w:szCs w:val="21"/>
                <w:lang w:eastAsia="zh-CN"/>
              </w:rPr>
              <w:t xml:space="preserve">，外观及质量无明显缺陷，结构牢固度一般，环保与安全性</w:t>
            </w:r>
            <w:r>
              <w:rPr>
                <w:rFonts w:hint="eastAsia" w:ascii="宋体" w:hAnsi="宋体" w:eastAsia="宋体" w:cs="宋体"/>
                <w:sz w:val="21"/>
                <w:szCs w:val="21"/>
                <w:lang w:eastAsia="zh-CN"/>
              </w:rPr>
              <w:t xml:space="preserve">能一般，得2.5分；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w:t>
            </w:r>
            <w:r>
              <w:rPr>
                <w:rFonts w:hint="eastAsia" w:ascii="宋体" w:hAnsi="宋体" w:eastAsia="宋体" w:cs="宋体"/>
                <w:sz w:val="21"/>
                <w:szCs w:val="21"/>
                <w:lang w:eastAsia="zh-CN"/>
              </w:rPr>
              <w:t xml:space="preserve">粗糙</w:t>
            </w:r>
            <w:r>
              <w:rPr>
                <w:rFonts w:ascii="宋体" w:hAnsi="宋体" w:eastAsia="宋体" w:cs="宋体"/>
                <w:sz w:val="21"/>
                <w:szCs w:val="21"/>
                <w:lang w:eastAsia="zh-CN"/>
              </w:rPr>
              <w:t xml:space="preserve">，外观及质量缺陷明显，结构牢固度较差，环保与安全性</w:t>
            </w:r>
            <w:r>
              <w:rPr>
                <w:rFonts w:hint="eastAsia" w:ascii="宋体" w:hAnsi="宋体" w:eastAsia="宋体" w:cs="宋体"/>
                <w:sz w:val="21"/>
                <w:szCs w:val="21"/>
                <w:lang w:eastAsia="zh-CN"/>
              </w:rPr>
              <w:t xml:space="preserve">能</w:t>
            </w:r>
            <w:r>
              <w:rPr>
                <w:rFonts w:ascii="宋体" w:hAnsi="宋体" w:eastAsia="宋体" w:cs="宋体"/>
                <w:sz w:val="21"/>
                <w:szCs w:val="21"/>
                <w:lang w:eastAsia="zh-CN"/>
              </w:rPr>
              <w:t xml:space="preserve">存在瑕疵</w:t>
            </w:r>
            <w:r>
              <w:rPr>
                <w:rFonts w:hint="eastAsia" w:ascii="宋体" w:hAnsi="宋体" w:eastAsia="宋体" w:cs="宋体"/>
                <w:sz w:val="21"/>
                <w:szCs w:val="21"/>
                <w:lang w:eastAsia="zh-CN"/>
              </w:rPr>
              <w:t xml:space="preserve">，得1分；</w:t>
            </w:r>
            <w:r/>
          </w:p>
          <w:p>
            <w:pPr>
              <w:jc w:val="both"/>
              <w:widowControl w:val="off"/>
              <w:rPr>
                <w:rFonts w:ascii="宋体" w:hAnsi="宋体" w:eastAsia="宋体"/>
                <w:sz w:val="21"/>
                <w:szCs w:val="21"/>
                <w:lang w:eastAsia="zh-CN"/>
              </w:rPr>
            </w:pPr>
            <w:r>
              <w:rPr>
                <w:rFonts w:hint="eastAsia" w:ascii="宋体" w:hAnsi="宋体" w:eastAsia="宋体" w:cs="宋体"/>
                <w:sz w:val="21"/>
                <w:szCs w:val="21"/>
                <w:lang w:eastAsia="zh-CN"/>
              </w:rPr>
              <w:t xml:space="preserve">未按要求提供样品或提供样品不全的不得分。</w:t>
            </w:r>
            <w:r/>
          </w:p>
          <w:p>
            <w:pPr>
              <w:jc w:val="both"/>
              <w:widowControl w:val="off"/>
              <w:rPr>
                <w:rFonts w:ascii="宋体" w:hAnsi="宋体" w:eastAsia="宋体"/>
                <w:sz w:val="21"/>
                <w:szCs w:val="21"/>
                <w:lang w:eastAsia="zh-CN"/>
              </w:rPr>
            </w:pPr>
            <w:r>
              <w:rPr>
                <w:rFonts w:ascii="宋体" w:hAnsi="宋体" w:eastAsia="宋体"/>
                <w:sz w:val="21"/>
                <w:szCs w:val="21"/>
                <w:lang w:eastAsia="zh-CN"/>
              </w:rPr>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不锈钢液压门铰</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样品整体工艺精细，外观质感优良，表面处理均匀无瑕疵，结构牢固可靠，环保安全性能优异</w:t>
            </w:r>
            <w:r>
              <w:rPr>
                <w:rFonts w:hint="eastAsia" w:ascii="宋体" w:hAnsi="宋体" w:eastAsia="宋体" w:cs="宋体"/>
                <w:sz w:val="21"/>
                <w:szCs w:val="21"/>
                <w:lang w:eastAsia="zh-CN"/>
              </w:rPr>
              <w:t xml:space="preserve">，得4分；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w:t>
            </w:r>
            <w:r>
              <w:rPr>
                <w:rFonts w:hint="eastAsia" w:ascii="宋体" w:hAnsi="宋体" w:eastAsia="宋体" w:cs="宋体"/>
                <w:sz w:val="21"/>
                <w:szCs w:val="21"/>
                <w:lang w:eastAsia="zh-CN"/>
              </w:rPr>
              <w:t xml:space="preserve">普通</w:t>
            </w:r>
            <w:r>
              <w:rPr>
                <w:rFonts w:ascii="宋体" w:hAnsi="宋体" w:eastAsia="宋体" w:cs="宋体"/>
                <w:sz w:val="21"/>
                <w:szCs w:val="21"/>
                <w:lang w:eastAsia="zh-CN"/>
              </w:rPr>
              <w:t xml:space="preserve">，外观及质量无明显缺陷，结构牢固度一般，环保与安全性</w:t>
            </w:r>
            <w:r>
              <w:rPr>
                <w:rFonts w:hint="eastAsia" w:ascii="宋体" w:hAnsi="宋体" w:eastAsia="宋体" w:cs="宋体"/>
                <w:sz w:val="21"/>
                <w:szCs w:val="21"/>
                <w:lang w:eastAsia="zh-CN"/>
              </w:rPr>
              <w:t xml:space="preserve">能一般，得2.5分；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t xml:space="preserve">样品整体工艺</w:t>
            </w:r>
            <w:r>
              <w:rPr>
                <w:rFonts w:hint="eastAsia" w:ascii="宋体" w:hAnsi="宋体" w:eastAsia="宋体" w:cs="宋体"/>
                <w:sz w:val="21"/>
                <w:szCs w:val="21"/>
                <w:lang w:eastAsia="zh-CN"/>
              </w:rPr>
              <w:t xml:space="preserve">粗糙</w:t>
            </w:r>
            <w:r>
              <w:rPr>
                <w:rFonts w:ascii="宋体" w:hAnsi="宋体" w:eastAsia="宋体" w:cs="宋体"/>
                <w:sz w:val="21"/>
                <w:szCs w:val="21"/>
                <w:lang w:eastAsia="zh-CN"/>
              </w:rPr>
              <w:t xml:space="preserve">，外观及质量缺陷明显，结构牢固度较差，环保与安全性</w:t>
            </w:r>
            <w:r>
              <w:rPr>
                <w:rFonts w:hint="eastAsia" w:ascii="宋体" w:hAnsi="宋体" w:eastAsia="宋体" w:cs="宋体"/>
                <w:sz w:val="21"/>
                <w:szCs w:val="21"/>
                <w:lang w:eastAsia="zh-CN"/>
              </w:rPr>
              <w:t xml:space="preserve">能</w:t>
            </w:r>
            <w:r>
              <w:rPr>
                <w:rFonts w:ascii="宋体" w:hAnsi="宋体" w:eastAsia="宋体" w:cs="宋体"/>
                <w:sz w:val="21"/>
                <w:szCs w:val="21"/>
                <w:lang w:eastAsia="zh-CN"/>
              </w:rPr>
              <w:t xml:space="preserve">存在瑕疵</w:t>
            </w:r>
            <w:r>
              <w:rPr>
                <w:rFonts w:hint="eastAsia" w:ascii="宋体" w:hAnsi="宋体" w:eastAsia="宋体" w:cs="宋体"/>
                <w:sz w:val="21"/>
                <w:szCs w:val="21"/>
                <w:lang w:eastAsia="zh-CN"/>
              </w:rPr>
              <w:t xml:space="preserve">，得1分；</w:t>
            </w:r>
            <w:r/>
          </w:p>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未按要求提供样品或提供样品不全的不得分。</w:t>
            </w:r>
            <w:r/>
          </w:p>
        </w:tc>
        <w:tc>
          <w:tcPr>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12</w:t>
            </w:r>
            <w:r/>
          </w:p>
        </w:tc>
      </w:tr>
      <w:tr>
        <w:trPr>
          <w:trHeight w:val="20"/>
        </w:trPr>
        <w:tc>
          <w:tcPr>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投标产品资质</w:t>
            </w:r>
            <w:r/>
          </w:p>
        </w:tc>
        <w:tc>
          <w:tcPr>
            <w:tcW w:w="6839" w:type="dxa"/>
            <w:vAlign w:val="center"/>
            <w:textDirection w:val="lrTb"/>
            <w:noWrap w:val="false"/>
          </w:tcPr>
          <w:p>
            <w:pPr>
              <w:pStyle w:val="761"/>
              <w:numPr>
                <w:ilvl w:val="0"/>
                <w:numId w:val="3"/>
              </w:num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具有有效期内的中国环保产品认证证书，提供有效证书复印件及全国认证认可信息公共服务平台证书有效的查询截图的得3分，未提供或不符合的均不得分；</w:t>
            </w:r>
            <w:r/>
          </w:p>
          <w:p>
            <w:pPr>
              <w:pStyle w:val="761"/>
              <w:numPr>
                <w:ilvl w:val="0"/>
                <w:numId w:val="3"/>
              </w:num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具有有效期内的</w:t>
            </w:r>
            <w:r>
              <w:rPr>
                <w:rFonts w:hint="eastAsia" w:ascii="宋体" w:hAnsi="宋体" w:eastAsia="宋体" w:cs="宋体"/>
                <w:bCs/>
                <w:sz w:val="21"/>
                <w:szCs w:val="21"/>
                <w:lang w:eastAsia="zh-CN"/>
              </w:rPr>
              <w:t xml:space="preserve">家具产品防霉认证证书</w:t>
            </w:r>
            <w:r>
              <w:rPr>
                <w:rFonts w:hint="eastAsia" w:ascii="宋体" w:hAnsi="宋体" w:eastAsia="宋体" w:cs="宋体"/>
                <w:sz w:val="21"/>
                <w:szCs w:val="21"/>
                <w:lang w:eastAsia="zh-CN"/>
              </w:rPr>
              <w:t xml:space="preserve">，提供有效证书复印件及全国认证认可信息公共服务平台证书有效的查询截图的得3分，未提供或不符合的均不得分；</w:t>
            </w:r>
            <w:r/>
          </w:p>
        </w:tc>
        <w:tc>
          <w:tcPr>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r>
      <w:tr>
        <w:trPr>
          <w:trHeight w:val="20"/>
        </w:trPr>
        <w:tc>
          <w:tcPr>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制造商生产能力</w:t>
            </w:r>
            <w:r/>
          </w:p>
        </w:tc>
        <w:tc>
          <w:tcPr>
            <w:tcW w:w="6839" w:type="dxa"/>
            <w:vAlign w:val="center"/>
            <w:textDirection w:val="lrTb"/>
            <w:noWrap w:val="false"/>
          </w:tcPr>
          <w:p>
            <w:pPr>
              <w:pStyle w:val="731"/>
              <w:rPr>
                <w:rFonts w:ascii="宋体" w:hAnsi="宋体" w:eastAsia="宋体" w:cs="宋体"/>
                <w:bCs/>
                <w:sz w:val="21"/>
                <w:szCs w:val="21"/>
                <w:lang w:eastAsia="zh-CN"/>
              </w:rPr>
            </w:pPr>
            <w:r>
              <w:rPr>
                <w:rFonts w:hint="eastAsia" w:ascii="宋体" w:hAnsi="宋体" w:eastAsia="宋体" w:cs="宋体"/>
                <w:sz w:val="21"/>
                <w:szCs w:val="21"/>
                <w:lang w:eastAsia="zh-CN"/>
              </w:rPr>
              <w:t xml:space="preserve">根据本项目所投产品生产设备进行综合评分：</w:t>
            </w:r>
            <w:r>
              <w:rPr>
                <w:rFonts w:hint="eastAsia" w:ascii="宋体" w:hAnsi="宋体" w:eastAsia="宋体" w:cs="宋体"/>
                <w:bCs/>
                <w:sz w:val="21"/>
                <w:szCs w:val="21"/>
                <w:lang w:eastAsia="zh-CN"/>
              </w:rPr>
              <w:t xml:space="preserve">光纤激光切割机、光纤激光焊接机、全自动数控折弯中心。</w:t>
            </w:r>
            <w:r/>
          </w:p>
          <w:p>
            <w:pPr>
              <w:pStyle w:val="731"/>
              <w:rPr>
                <w:rFonts w:ascii="宋体" w:hAnsi="宋体" w:eastAsia="宋体" w:cs="宋体"/>
                <w:sz w:val="21"/>
                <w:szCs w:val="21"/>
                <w:lang w:eastAsia="zh-CN"/>
              </w:rPr>
            </w:pPr>
            <w:r>
              <w:rPr>
                <w:rFonts w:hint="eastAsia" w:ascii="宋体" w:hAnsi="宋体" w:eastAsia="宋体" w:cs="宋体"/>
                <w:bCs/>
                <w:sz w:val="21"/>
                <w:szCs w:val="21"/>
                <w:lang w:eastAsia="zh-CN"/>
              </w:rPr>
              <w:t xml:space="preserve">提供设备实景照片及发票扫描件</w:t>
            </w:r>
            <w:r>
              <w:rPr>
                <w:rFonts w:hint="eastAsia" w:ascii="宋体" w:hAnsi="宋体" w:eastAsia="宋体" w:cs="宋体"/>
                <w:sz w:val="21"/>
                <w:szCs w:val="21"/>
                <w:lang w:eastAsia="zh-CN"/>
              </w:rPr>
              <w:t xml:space="preserve">，每提供一项符合要求的设备资料得1分，本项最高得3分。</w:t>
            </w:r>
            <w:r/>
          </w:p>
          <w:p>
            <w:pPr>
              <w:rPr>
                <w:rFonts w:ascii="宋体" w:hAnsi="宋体" w:eastAsia="宋体" w:cs="宋体"/>
                <w:bCs/>
                <w:sz w:val="21"/>
                <w:szCs w:val="21"/>
                <w:lang w:eastAsia="zh-CN"/>
              </w:rPr>
            </w:pPr>
            <w:r>
              <w:rPr>
                <w:rFonts w:hint="eastAsia" w:ascii="宋体" w:hAnsi="宋体" w:eastAsia="宋体" w:cs="宋体"/>
                <w:sz w:val="21"/>
                <w:szCs w:val="21"/>
                <w:lang w:eastAsia="zh-CN"/>
              </w:rPr>
              <w:t xml:space="preserve">所提供的设备名称可略有差异，以功能是否符合本次招标要求为准，具体由评委现场评审。</w:t>
            </w:r>
            <w:r/>
          </w:p>
        </w:tc>
        <w:tc>
          <w:tcPr>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r>
      <w:tr>
        <w:trPr>
          <w:trHeight w:val="20"/>
        </w:trPr>
        <w:tc>
          <w:tcPr>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c>
          <w:tcPr>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类似业绩</w:t>
            </w:r>
            <w:r/>
          </w:p>
        </w:tc>
        <w:tc>
          <w:tcPr>
            <w:tcW w:w="6839" w:type="dxa"/>
            <w:vAlign w:val="center"/>
            <w:textDirection w:val="lrTb"/>
            <w:noWrap w:val="false"/>
          </w:tcPr>
          <w:p>
            <w:pPr>
              <w:rPr>
                <w:rFonts w:ascii="宋体" w:hAnsi="宋体" w:eastAsia="宋体" w:cs="宋体"/>
                <w:sz w:val="21"/>
                <w:szCs w:val="21"/>
                <w:lang w:eastAsia="zh-CN"/>
              </w:rPr>
            </w:pPr>
            <w:r>
              <w:rPr>
                <w:rFonts w:hint="eastAsia" w:ascii="宋体" w:hAnsi="宋体" w:eastAsia="宋体" w:cs="宋体"/>
                <w:sz w:val="21"/>
                <w:szCs w:val="21"/>
                <w:lang w:eastAsia="zh-CN"/>
              </w:rPr>
              <w:t xml:space="preserve">提供近（2023年1月1日以来，以合同签订时间为准）投标人销售同类产品业绩（需同时提供合同和用户验收报告（或收货单等）作为证明材料），每提供1个项目成功案例证明得2分，最多得6分。</w:t>
            </w:r>
            <w:r/>
          </w:p>
        </w:tc>
        <w:tc>
          <w:tcPr>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7</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产品设计方案</w:t>
            </w:r>
            <w:r/>
          </w:p>
        </w:tc>
        <w:tc>
          <w:tcPr>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投标人需结合项目需求和采购人行业特点，针对本项目进行配置及深化设计，包括但不限于产品（具体针对清单品目序号4、11、15、16、19、22、24）的单品效果图、产品三视图、产品拆分图、产品细节图等。评委根据投标人提供的针对本项目产品配置及深化设计方案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方案内容详细、专业度强、内容完善的，得7分；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方案内容较为详细、专业度较强、内容较完善的，得4分；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rPr>
                <w:rFonts w:ascii="宋体" w:hAnsi="宋体" w:eastAsia="宋体" w:cs="宋体"/>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生产实施及安装调试方案</w:t>
            </w:r>
            <w:r/>
          </w:p>
        </w:tc>
        <w:tc>
          <w:tcPr>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ascii="宋体" w:hAnsi="宋体" w:eastAsia="宋体" w:cs="宋体"/>
                <w:sz w:val="21"/>
                <w:szCs w:val="21"/>
                <w:lang w:eastAsia="zh-CN"/>
              </w:rPr>
            </w:pPr>
            <w:r>
              <w:rPr>
                <w:rFonts w:hint="eastAsia" w:ascii="宋体" w:hAnsi="宋体" w:eastAsia="宋体" w:cs="宋体"/>
                <w:sz w:val="21"/>
                <w:szCs w:val="21"/>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方案内容详细、专业度强、内容完善的，得5分；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方案内容较为详细、专业度较强、内容较完善的，得3分；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方案内容不详细、专业度较低、内容不完善的，得1分；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9</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售后服务方案</w:t>
            </w:r>
            <w:r/>
          </w:p>
        </w:tc>
        <w:tc>
          <w:tcPr>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ascii="宋体" w:hAnsi="宋体" w:eastAsia="宋体" w:cs="宋体"/>
                <w:sz w:val="21"/>
                <w:szCs w:val="21"/>
                <w:lang w:eastAsia="zh-CN"/>
              </w:rPr>
            </w:pPr>
            <w:r>
              <w:rPr>
                <w:rFonts w:hint="eastAsia" w:ascii="宋体" w:hAnsi="宋体" w:eastAsia="宋体" w:cs="宋体"/>
                <w:sz w:val="21"/>
                <w:szCs w:val="21"/>
                <w:lang w:eastAsia="zh-CN"/>
              </w:rPr>
              <w:t xml:space="preserve">投标人需针对本项目制定详细的售后服务方案，包括但不限于：服务体系、服务内容、故障解决方案、响应时间、备品备件存货情况、售后应急预案等内容进行综合评分：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方案内容详细、专业度强、内容完善的，得5分；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方案内容较为详细、专业度较强、内容较完善的，得3分；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方案内容不详细、专业度较低、内容不完善的，得1分；</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r>
    </w:tbl>
    <w:p>
      <w:pPr>
        <w:widowControl w:val="off"/>
        <w:rPr>
          <w:sz w:val="30"/>
          <w:szCs w:val="30"/>
          <w:lang w:eastAsia="zh-CN"/>
        </w:rPr>
      </w:pPr>
      <w:r>
        <w:rPr>
          <w:sz w:val="30"/>
          <w:szCs w:val="30"/>
          <w:lang w:eastAsia="zh-CN"/>
        </w:rPr>
      </w:r>
      <w:r/>
    </w:p>
    <w:p>
      <w:pPr>
        <w:widowControl w:val="off"/>
        <w:rPr>
          <w:rFonts w:ascii="宋体" w:hAnsi="宋体" w:eastAsia="宋体" w:cs="宋体"/>
          <w:position w:val="-10"/>
          <w:sz w:val="28"/>
          <w:szCs w:val="28"/>
          <w:lang w:eastAsia="zh-CN"/>
        </w:rPr>
      </w:pPr>
      <w:r>
        <w:rPr>
          <w:rFonts w:hint="eastAsia" w:ascii="宋体" w:hAnsi="宋体" w:eastAsia="宋体" w:cs="宋体"/>
          <w:b/>
          <w:bCs/>
          <w:position w:val="-10"/>
          <w:sz w:val="28"/>
          <w:szCs w:val="28"/>
          <w:lang w:eastAsia="zh-CN"/>
        </w:rPr>
        <w:t xml:space="preserve">第二包：智能柜</w:t>
      </w:r>
      <w:r/>
    </w:p>
    <w:tbl>
      <w:tblPr>
        <w:tblW w:w="9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190"/>
        <w:gridCol w:w="6569"/>
        <w:gridCol w:w="1056"/>
      </w:tblGrid>
      <w:tr>
        <w:trPr>
          <w:trHeight w:val="385"/>
        </w:trPr>
        <w:tc>
          <w:tcPr>
            <w:tcW w:w="513" w:type="dxa"/>
            <w:vAlign w:val="center"/>
            <w:textDirection w:val="lrTb"/>
            <w:noWrap w:val="false"/>
          </w:tcPr>
          <w:p>
            <w:pPr>
              <w:jc w:val="center"/>
              <w:widowControl w:val="off"/>
              <w:rPr>
                <w:rFonts w:ascii="宋体" w:hAnsi="宋体" w:eastAsia="宋体" w:cs="宋体"/>
                <w:lang w:val="zh-CN" w:eastAsia="zh-CN"/>
              </w:rPr>
            </w:pPr>
            <w:r/>
            <w:bookmarkStart w:id="155" w:name="_Hlk42587635"/>
            <w:r>
              <w:rPr>
                <w:rFonts w:hint="eastAsia" w:ascii="宋体" w:hAnsi="宋体" w:eastAsia="宋体" w:cs="宋体"/>
                <w:lang w:val="zh-CN" w:eastAsia="zh-CN"/>
              </w:rPr>
              <w:t xml:space="preserve">序号</w:t>
            </w:r>
            <w:r/>
          </w:p>
        </w:tc>
        <w:tc>
          <w:tcPr>
            <w:tcW w:w="1190" w:type="dxa"/>
            <w:textDirection w:val="lrTb"/>
            <w:noWrap w:val="false"/>
          </w:tcPr>
          <w:p>
            <w:pPr>
              <w:jc w:val="center"/>
              <w:widowControl w:val="off"/>
              <w:rPr>
                <w:rFonts w:ascii="宋体" w:hAnsi="宋体" w:eastAsia="宋体" w:cs="宋体"/>
                <w:lang w:val="zh-CN" w:eastAsia="zh-CN"/>
              </w:rPr>
            </w:pPr>
            <w:r>
              <w:rPr>
                <w:rFonts w:hint="eastAsia" w:ascii="宋体" w:hAnsi="宋体" w:eastAsia="宋体" w:cs="宋体"/>
                <w:lang w:val="zh-CN" w:eastAsia="zh-CN"/>
              </w:rPr>
              <w:t xml:space="preserve">评分</w:t>
            </w:r>
            <w:r/>
          </w:p>
          <w:p>
            <w:pPr>
              <w:jc w:val="center"/>
              <w:widowControl w:val="off"/>
              <w:rPr>
                <w:rFonts w:ascii="宋体" w:hAnsi="宋体" w:eastAsia="宋体" w:cs="宋体"/>
                <w:lang w:val="zh-CN" w:eastAsia="zh-CN"/>
              </w:rPr>
            </w:pPr>
            <w:r>
              <w:rPr>
                <w:rFonts w:hint="eastAsia" w:ascii="宋体" w:hAnsi="宋体" w:eastAsia="宋体" w:cs="宋体"/>
                <w:lang w:val="zh-CN" w:eastAsia="zh-CN"/>
              </w:rPr>
              <w:t xml:space="preserve">因素</w:t>
            </w:r>
            <w:r/>
          </w:p>
        </w:tc>
        <w:tc>
          <w:tcPr>
            <w:tcW w:w="6569" w:type="dxa"/>
            <w:vAlign w:val="center"/>
            <w:textDirection w:val="lrTb"/>
            <w:noWrap w:val="false"/>
          </w:tcPr>
          <w:p>
            <w:pPr>
              <w:jc w:val="center"/>
              <w:widowControl w:val="off"/>
              <w:rPr>
                <w:rFonts w:ascii="宋体" w:hAnsi="宋体" w:eastAsia="宋体" w:cs="宋体"/>
                <w:lang w:val="zh-CN" w:eastAsia="zh-CN"/>
              </w:rPr>
            </w:pPr>
            <w:r>
              <w:rPr>
                <w:rFonts w:hint="eastAsia" w:ascii="宋体" w:hAnsi="宋体" w:eastAsia="宋体" w:cs="宋体"/>
                <w:lang w:val="zh-CN" w:eastAsia="zh-CN"/>
              </w:rPr>
              <w:t xml:space="preserve">评审标准</w:t>
            </w:r>
            <w:r/>
          </w:p>
        </w:tc>
        <w:tc>
          <w:tcPr>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分值 </w:t>
            </w:r>
            <w:r/>
          </w:p>
        </w:tc>
      </w:tr>
      <w:tr>
        <w:trPr>
          <w:trHeight w:val="837"/>
        </w:trPr>
        <w:tc>
          <w:tcPr>
            <w:tcW w:w="513" w:type="dxa"/>
            <w:vAlign w:val="center"/>
            <w:textDirection w:val="lrTb"/>
            <w:noWrap w:val="false"/>
          </w:tcPr>
          <w:p>
            <w:pPr>
              <w:jc w:val="center"/>
              <w:widowControl w:val="off"/>
              <w:rPr>
                <w:rFonts w:ascii="宋体" w:hAnsi="宋体" w:eastAsia="宋体" w:cs="宋体"/>
                <w:lang w:val="zh-CN" w:eastAsia="zh-CN"/>
              </w:rPr>
            </w:pPr>
            <w:r>
              <w:rPr>
                <w:rFonts w:ascii="宋体" w:hAnsi="宋体" w:eastAsia="宋体" w:cs="宋体"/>
                <w:lang w:val="zh-CN" w:eastAsia="zh-CN"/>
              </w:rPr>
            </w:r>
            <w:r/>
          </w:p>
          <w:p>
            <w:pPr>
              <w:jc w:val="center"/>
              <w:widowControl w:val="off"/>
              <w:rPr>
                <w:rFonts w:ascii="宋体" w:hAnsi="宋体" w:eastAsia="宋体" w:cs="宋体"/>
                <w:lang w:val="zh-CN" w:eastAsia="zh-CN"/>
              </w:rPr>
            </w:pPr>
            <w:r>
              <w:rPr>
                <w:rFonts w:hint="eastAsia" w:ascii="宋体" w:hAnsi="宋体" w:eastAsia="宋体" w:cs="宋体"/>
                <w:lang w:val="zh-CN" w:eastAsia="zh-CN"/>
              </w:rPr>
              <w:t xml:space="preserve">1</w:t>
            </w:r>
            <w:r/>
          </w:p>
        </w:tc>
        <w:tc>
          <w:tcPr>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val="zh-CN" w:eastAsia="zh-CN"/>
              </w:rPr>
              <w:t xml:space="preserve">价格</w:t>
            </w:r>
            <w:r/>
          </w:p>
        </w:tc>
        <w:tc>
          <w:tcPr>
            <w:tcW w:w="6569" w:type="dxa"/>
            <w:vAlign w:val="center"/>
            <w:textDirection w:val="lrTb"/>
            <w:noWrap w:val="false"/>
          </w:tcPr>
          <w:p>
            <w:pPr>
              <w:jc w:val="both"/>
              <w:widowControl w:val="off"/>
              <w:rPr>
                <w:rFonts w:ascii="宋体" w:hAnsi="宋体" w:eastAsia="宋体" w:cs="宋体"/>
                <w:lang w:eastAsia="zh-CN"/>
              </w:rPr>
            </w:pPr>
            <w:r>
              <w:rPr>
                <w:rFonts w:hint="eastAsia" w:ascii="宋体" w:hAnsi="宋体" w:eastAsia="宋体" w:cs="宋体"/>
                <w:lang w:eastAsia="zh-CN"/>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p>
        </w:tc>
        <w:tc>
          <w:tcPr>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30</w:t>
            </w:r>
            <w:r/>
          </w:p>
        </w:tc>
      </w:tr>
      <w:tr>
        <w:trPr>
          <w:trHeight w:val="837"/>
        </w:trPr>
        <w:tc>
          <w:tcPr>
            <w:tcW w:w="513" w:type="dxa"/>
            <w:vAlign w:val="center"/>
            <w:textDirection w:val="lrTb"/>
            <w:noWrap w:val="false"/>
          </w:tcPr>
          <w:p>
            <w:pPr>
              <w:jc w:val="center"/>
              <w:widowControl w:val="off"/>
              <w:rPr>
                <w:rFonts w:ascii="宋体" w:hAnsi="宋体" w:eastAsia="宋体" w:cs="宋体"/>
                <w:lang w:val="zh-CN" w:eastAsia="zh-CN"/>
              </w:rPr>
            </w:pPr>
            <w:r>
              <w:rPr>
                <w:rFonts w:hint="eastAsia" w:ascii="宋体" w:hAnsi="宋体" w:eastAsia="宋体" w:cs="宋体"/>
                <w:lang w:eastAsia="zh-CN"/>
              </w:rPr>
              <w:t xml:space="preserve">2</w:t>
            </w:r>
            <w:r/>
          </w:p>
        </w:tc>
        <w:tc>
          <w:tcPr>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项目需求响应情况</w:t>
            </w:r>
            <w:r/>
          </w:p>
        </w:tc>
        <w:tc>
          <w:tcPr>
            <w:tcW w:w="6569" w:type="dxa"/>
            <w:vAlign w:val="center"/>
            <w:textDirection w:val="lrTb"/>
            <w:noWrap w:val="false"/>
          </w:tcPr>
          <w:p>
            <w:pPr>
              <w:widowControl w:val="off"/>
              <w:rPr>
                <w:rFonts w:ascii="宋体" w:hAnsi="宋体" w:eastAsia="宋体" w:cs="宋体"/>
                <w:lang w:eastAsia="zh-CN"/>
              </w:rPr>
            </w:pPr>
            <w:r>
              <w:rPr>
                <w:rFonts w:hint="eastAsia" w:ascii="宋体" w:hAnsi="宋体" w:eastAsia="宋体" w:cs="宋体"/>
                <w:lang w:eastAsia="zh-CN"/>
              </w:rPr>
              <w:t xml:space="preserve">招标文件第四章，采购清单 技术参数中所有非▲参数均为实质性条款，不接受负偏离（需在参数偏离表中逐条响应），如有负偏离投标无效。</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spacing w:val="-2"/>
                <w:lang w:eastAsia="zh-CN"/>
              </w:rPr>
              <w:t xml:space="preserve">以下▲</w:t>
            </w:r>
            <w:r>
              <w:rPr>
                <w:rFonts w:hint="eastAsia" w:ascii="宋体" w:hAnsi="宋体" w:eastAsia="宋体" w:cs="宋体"/>
                <w:lang w:eastAsia="zh-CN"/>
              </w:rPr>
              <w:t xml:space="preserve">号项技术指标为重要指标，如有负偏离或不满足或未</w:t>
            </w:r>
            <w:r>
              <w:rPr>
                <w:rFonts w:hint="eastAsia" w:ascii="宋体" w:hAnsi="宋体" w:eastAsia="宋体" w:cs="宋体"/>
                <w:lang w:eastAsia="zh-CN"/>
              </w:rPr>
              <w:t xml:space="preserve">按采购文件要求提供证明材料的，逐项扣分，扣完为止。</w:t>
            </w:r>
            <w:r>
              <w:rPr>
                <w:rFonts w:hint="eastAsia" w:ascii="宋体" w:hAnsi="宋体" w:eastAsia="宋体" w:cs="宋体"/>
                <w:b/>
                <w:bCs/>
                <w:lang w:eastAsia="zh-CN"/>
              </w:rPr>
              <w:t xml:space="preserve">（共计26分）</w:t>
            </w:r>
            <w:r/>
          </w:p>
          <w:p>
            <w:pPr>
              <w:widowControl w:val="off"/>
              <w:rPr>
                <w:rFonts w:ascii="宋体" w:hAnsi="宋体" w:eastAsia="宋体" w:cs="宋体"/>
                <w:b/>
                <w:bCs/>
                <w:lang w:eastAsia="zh-CN"/>
              </w:rPr>
            </w:pPr>
            <w:r>
              <w:rPr>
                <w:rFonts w:hint="eastAsia" w:ascii="宋体" w:hAnsi="宋体" w:eastAsia="宋体" w:cs="宋体"/>
                <w:b/>
                <w:bCs/>
                <w:sz w:val="21"/>
                <w:szCs w:val="21"/>
                <w:lang w:eastAsia="zh-CN"/>
              </w:rPr>
              <w:t xml:space="preserve">涉及要求提供检测报告的，检测报告要求为“抽样检测”</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lang w:eastAsia="zh-CN"/>
              </w:rPr>
              <w:t xml:space="preserve">▲环氧树脂静电粉末需符合HG/T 2006-2022《热固性和热塑性粉末涂料》，其中附着力、铅笔硬度、耐冲击性、耐酸性、耐碱性、耐盐雾性、可溶性重金属含量-镉含量、铬含量、汞含量均需合格。</w:t>
            </w:r>
            <w:r/>
          </w:p>
          <w:p>
            <w:pPr>
              <w:widowControl w:val="off"/>
              <w:rPr>
                <w:rFonts w:ascii="宋体" w:hAnsi="宋体" w:eastAsia="宋体" w:cs="宋体"/>
                <w:b/>
                <w:bCs/>
                <w:lang w:eastAsia="zh-CN"/>
              </w:rPr>
            </w:pPr>
            <w:r>
              <w:rPr>
                <w:rFonts w:hint="eastAsia" w:ascii="宋体" w:hAnsi="宋体" w:eastAsia="宋体" w:cs="宋体"/>
                <w:lang w:eastAsia="zh-CN"/>
              </w:rPr>
              <w:t xml:space="preserve">证明材料：需提供具备 CMA 资质的第三方检测机构出具带 CMA 认证标识的完整检测报告，报告支持官网在线溯源查询；除检测报告以外，投标人还须附检测机构官方查询网址，以上材料加盖投标人公章。</w:t>
            </w:r>
            <w:r>
              <w:rPr>
                <w:rFonts w:hint="eastAsia" w:ascii="宋体" w:hAnsi="宋体" w:eastAsia="宋体" w:cs="宋体"/>
                <w:b/>
                <w:bCs/>
                <w:lang w:eastAsia="zh-CN"/>
              </w:rPr>
              <w:t xml:space="preserve">（4分）</w:t>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lang w:eastAsia="zh-CN"/>
              </w:rPr>
            </w:pPr>
            <w:r>
              <w:rPr>
                <w:rFonts w:hint="eastAsia" w:ascii="宋体" w:hAnsi="宋体" w:eastAsia="宋体"/>
                <w:lang w:eastAsia="zh-CN"/>
              </w:rPr>
              <w:t xml:space="preserve">▲电解钢板需符合GB/T 3325-2024《金属家具通用技术条件》，其中外观 性能、金属件、喷漆（塑）涂层均需合格。</w:t>
            </w:r>
            <w:r/>
          </w:p>
          <w:p>
            <w:pPr>
              <w:widowControl w:val="off"/>
              <w:rPr>
                <w:rFonts w:ascii="宋体" w:hAnsi="宋体" w:eastAsia="宋体" w:cs="宋体"/>
                <w:b/>
                <w:bCs/>
                <w:lang w:eastAsia="zh-CN"/>
              </w:rPr>
            </w:pPr>
            <w:r>
              <w:rPr>
                <w:rFonts w:hint="eastAsia" w:ascii="宋体" w:hAnsi="宋体" w:eastAsia="宋体" w:cs="宋体"/>
                <w:lang w:eastAsia="zh-CN"/>
              </w:rPr>
              <w:t xml:space="preserve">证明材料：需提供具备 CMA 资质的第三方检测机构出具带 CMA 认证标识的完整检测报告，报告支持官网在线溯源查询；除检测报告以外，投标人还须附检测机构官方查询网址，以上材料加盖投标人公章。</w:t>
            </w:r>
            <w:r>
              <w:rPr>
                <w:rFonts w:hint="eastAsia" w:ascii="宋体" w:hAnsi="宋体" w:eastAsia="宋体" w:cs="宋体"/>
                <w:b/>
                <w:bCs/>
                <w:lang w:eastAsia="zh-CN"/>
              </w:rPr>
              <w:t xml:space="preserve">（4分）</w:t>
            </w:r>
            <w:r/>
          </w:p>
          <w:p>
            <w:pPr>
              <w:widowControl w:val="off"/>
              <w:rPr>
                <w:rFonts w:ascii="宋体" w:hAnsi="宋体" w:eastAsia="宋体"/>
                <w:b/>
                <w:bCs/>
                <w:lang w:eastAsia="zh-CN"/>
              </w:rPr>
            </w:pPr>
            <w:r>
              <w:rPr>
                <w:rFonts w:ascii="宋体" w:hAnsi="宋体" w:eastAsia="宋体"/>
                <w:b/>
                <w:bCs/>
                <w:lang w:eastAsia="zh-CN"/>
              </w:rPr>
            </w:r>
            <w:r/>
          </w:p>
          <w:p>
            <w:pPr>
              <w:widowControl w:val="off"/>
              <w:rPr>
                <w:rFonts w:ascii="宋体" w:hAnsi="宋体" w:eastAsia="宋体"/>
                <w:lang w:eastAsia="zh-CN"/>
              </w:rPr>
            </w:pPr>
            <w:r>
              <w:rPr>
                <w:rFonts w:hint="eastAsia" w:ascii="宋体" w:hAnsi="宋体" w:eastAsia="宋体"/>
                <w:lang w:eastAsia="zh-CN"/>
              </w:rPr>
              <w:t xml:space="preserve">产品 序号2、智能更衣柜（副柜）</w:t>
            </w:r>
            <w:r/>
          </w:p>
          <w:p>
            <w:pPr>
              <w:widowControl w:val="off"/>
              <w:rPr>
                <w:rFonts w:ascii="宋体" w:hAnsi="宋体" w:eastAsia="宋体" w:cs="宋体"/>
                <w:lang w:eastAsia="zh-CN"/>
              </w:rPr>
            </w:pPr>
            <w:r>
              <w:rPr>
                <w:rFonts w:hint="eastAsia" w:ascii="宋体" w:hAnsi="宋体" w:eastAsia="宋体"/>
                <w:lang w:eastAsia="zh-CN"/>
              </w:rPr>
              <w:t xml:space="preserve">▲1、柜体：采用≥1.0mm电解钢板，整体框架采用方管固定，厚度≥2mm；</w:t>
            </w:r>
            <w:r>
              <w:rPr>
                <w:rFonts w:hint="eastAsia" w:ascii="宋体" w:hAnsi="宋体" w:eastAsia="宋体" w:cs="宋体"/>
                <w:b/>
                <w:bCs/>
                <w:lang w:eastAsia="zh-CN"/>
              </w:rPr>
              <w:t xml:space="preserve">（提供实物照片 或 提供承诺可按该要求制作，格式自拟，3分）</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color w:val="000000"/>
                <w:lang w:eastAsia="zh-CN" w:bidi="ar"/>
              </w:rPr>
              <w:t xml:space="preserve">门板、层板</w:t>
            </w:r>
            <w:r>
              <w:rPr>
                <w:rFonts w:hint="eastAsia" w:ascii="宋体" w:hAnsi="宋体" w:eastAsia="宋体" w:cs="宋体"/>
                <w:lang w:eastAsia="zh-CN"/>
              </w:rPr>
              <w:t xml:space="preserve">：采用≥1.0mm电解钢板，柜门连接方式：柜体与门板贴有缓冲垫，减少关闭时产生噪音，门板一体需配备加强筋，加固柜门；</w:t>
            </w:r>
            <w:r>
              <w:rPr>
                <w:rFonts w:hint="eastAsia" w:ascii="宋体" w:hAnsi="宋体" w:eastAsia="宋体" w:cs="宋体"/>
                <w:b/>
                <w:bCs/>
                <w:lang w:eastAsia="zh-CN"/>
              </w:rPr>
              <w:t xml:space="preserve">（提供实物照片 或 提供承诺可按该要求制作，格式自拟，3分）</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cs="宋体"/>
                <w:lang w:eastAsia="zh-CN"/>
              </w:rPr>
              <w:t xml:space="preserve">▲</w:t>
            </w:r>
            <w:r>
              <w:rPr>
                <w:rFonts w:hint="eastAsia" w:ascii="宋体" w:hAnsi="宋体" w:eastAsia="宋体" w:cs="宋体"/>
                <w:lang w:eastAsia="zh-CN"/>
              </w:rPr>
              <w:t xml:space="preserve">3</w:t>
            </w:r>
            <w:r>
              <w:rPr>
                <w:rFonts w:hint="eastAsia" w:ascii="宋体" w:hAnsi="宋体" w:eastAsia="宋体" w:cs="宋体"/>
                <w:lang w:eastAsia="zh-CN"/>
              </w:rPr>
              <w:t xml:space="preserve">、智能电子锁：360度防撬、防软片插入，</w:t>
            </w:r>
            <w:r>
              <w:rPr>
                <w:rFonts w:hint="eastAsia" w:ascii="宋体" w:hAnsi="宋体" w:eastAsia="宋体"/>
                <w:lang w:eastAsia="zh-CN"/>
              </w:rPr>
              <w:t xml:space="preserve">开锁时可自动弹开柜门。配备断电应急开锁，应急锁采用隐形设计。</w:t>
            </w:r>
            <w:r>
              <w:rPr>
                <w:rFonts w:hint="eastAsia" w:ascii="宋体" w:hAnsi="宋体" w:eastAsia="宋体"/>
                <w:b/>
                <w:bCs/>
                <w:lang w:eastAsia="zh-CN"/>
              </w:rPr>
              <w:t xml:space="preserve">（提供实物照片 或 提供承诺可按该要求制作，格式自拟，3分）</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lang w:eastAsia="zh-CN"/>
              </w:rPr>
              <w:t xml:space="preserve">▲</w:t>
            </w:r>
            <w:r>
              <w:rPr>
                <w:rFonts w:hint="eastAsia" w:ascii="宋体" w:hAnsi="宋体" w:eastAsia="宋体"/>
                <w:lang w:eastAsia="zh-CN"/>
              </w:rPr>
              <w:t xml:space="preserve">4</w:t>
            </w:r>
            <w:r>
              <w:rPr>
                <w:rFonts w:hint="eastAsia" w:ascii="宋体" w:hAnsi="宋体" w:eastAsia="宋体"/>
                <w:lang w:eastAsia="zh-CN"/>
              </w:rPr>
              <w:t xml:space="preserve">、配置柜体带有一体响应式应急锁，应急锁采用隐形设计，轻按打开锁口；采用工业机械三角锁，以便特殊情况下管理员手动机械一键通开整柜所有格口；</w:t>
            </w:r>
            <w:r>
              <w:rPr>
                <w:rFonts w:hint="eastAsia" w:ascii="宋体" w:hAnsi="宋体" w:eastAsia="宋体"/>
                <w:b/>
                <w:bCs/>
                <w:lang w:eastAsia="zh-CN"/>
              </w:rPr>
              <w:t xml:space="preserve">（提供实物照片 或 提供承诺可按该要求制作，格式自拟，3分）</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lang w:eastAsia="zh-CN"/>
              </w:rPr>
              <w:t xml:space="preserve">▲</w:t>
            </w:r>
            <w:r>
              <w:rPr>
                <w:rFonts w:hint="eastAsia" w:ascii="宋体" w:hAnsi="宋体" w:eastAsia="宋体"/>
                <w:lang w:eastAsia="zh-CN"/>
              </w:rPr>
              <w:t xml:space="preserve">5</w:t>
            </w:r>
            <w:r>
              <w:rPr>
                <w:rFonts w:hint="eastAsia" w:ascii="宋体" w:hAnsi="宋体" w:eastAsia="宋体"/>
                <w:lang w:eastAsia="zh-CN"/>
              </w:rPr>
              <w:t xml:space="preserve">、每个柜门格口设计采用四向偏心调节阀，四级可调，可确保格口上下左右四向平衡，在运输与搬运转移后也可以灵活调整，保障格口开合畅通；</w:t>
            </w:r>
            <w:r>
              <w:rPr>
                <w:rFonts w:hint="eastAsia" w:ascii="宋体" w:hAnsi="宋体" w:eastAsia="宋体"/>
                <w:b/>
                <w:bCs/>
                <w:lang w:eastAsia="zh-CN"/>
              </w:rPr>
              <w:t xml:space="preserve">（提供实物照片 或 提供承诺可按该要求制作，格式自拟，3分）</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lang w:eastAsia="zh-CN"/>
              </w:rPr>
              <w:t xml:space="preserve">▲</w:t>
            </w:r>
            <w:r>
              <w:rPr>
                <w:rFonts w:hint="eastAsia" w:ascii="宋体" w:hAnsi="宋体" w:eastAsia="宋体"/>
                <w:lang w:eastAsia="zh-CN"/>
              </w:rPr>
              <w:t xml:space="preserve">6</w:t>
            </w:r>
            <w:r>
              <w:rPr>
                <w:rFonts w:hint="eastAsia" w:ascii="宋体" w:hAnsi="宋体" w:eastAsia="宋体"/>
                <w:lang w:eastAsia="zh-CN"/>
              </w:rPr>
              <w:t xml:space="preserve">、使用无线或有线连接方式，通过服务器扩展级联副柜，方便可靠；</w:t>
            </w:r>
            <w:r>
              <w:rPr>
                <w:rFonts w:hint="eastAsia" w:ascii="宋体" w:hAnsi="宋体" w:eastAsia="宋体"/>
                <w:b/>
                <w:bCs/>
                <w:lang w:eastAsia="zh-CN"/>
              </w:rPr>
              <w:t xml:space="preserve">（提供实物照片 或 提供承诺可按该要求制作，格式自拟，3分）</w:t>
            </w:r>
            <w:r/>
          </w:p>
          <w:p>
            <w:pPr>
              <w:widowControl w:val="off"/>
              <w:rPr>
                <w:rFonts w:ascii="宋体" w:hAnsi="宋体" w:eastAsia="宋体"/>
                <w:lang w:eastAsia="zh-CN"/>
              </w:rPr>
            </w:pPr>
            <w:r>
              <w:rPr>
                <w:rFonts w:ascii="宋体" w:hAnsi="宋体" w:eastAsia="宋体"/>
                <w:lang w:eastAsia="zh-CN"/>
              </w:rPr>
            </w:r>
            <w:r/>
          </w:p>
        </w:tc>
        <w:tc>
          <w:tcPr>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26</w:t>
            </w:r>
            <w:r/>
          </w:p>
        </w:tc>
      </w:tr>
      <w:tr>
        <w:trPr>
          <w:trHeight w:val="20"/>
        </w:trPr>
        <w:tc>
          <w:tcPr>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w:t>
            </w:r>
            <w:r/>
          </w:p>
        </w:tc>
        <w:tc>
          <w:tcPr>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样品</w:t>
            </w:r>
            <w:r/>
          </w:p>
        </w:tc>
        <w:tc>
          <w:tcPr>
            <w:tcW w:w="6569" w:type="dxa"/>
            <w:vAlign w:val="center"/>
            <w:textDirection w:val="lrTb"/>
            <w:noWrap w:val="false"/>
          </w:tcPr>
          <w:p>
            <w:pPr>
              <w:jc w:val="both"/>
              <w:widowControl w:val="off"/>
              <w:rPr>
                <w:rFonts w:ascii="宋体" w:hAnsi="宋体" w:eastAsia="宋体" w:cs="宋体"/>
                <w:b/>
                <w:lang w:eastAsia="zh-CN"/>
              </w:rPr>
            </w:pPr>
            <w:r>
              <w:rPr>
                <w:rFonts w:hint="eastAsia" w:ascii="宋体" w:hAnsi="宋体" w:eastAsia="宋体" w:cs="宋体"/>
                <w:bCs/>
                <w:lang w:eastAsia="zh-CN"/>
              </w:rPr>
              <w:t xml:space="preserve">评委根据投标人所提供符合招标文件技术参数要求的样品</w:t>
            </w:r>
            <w:r>
              <w:rPr>
                <w:rFonts w:hint="eastAsia" w:ascii="宋体" w:hAnsi="宋体" w:eastAsia="宋体" w:cs="宋体"/>
                <w:b/>
                <w:lang w:eastAsia="zh-CN"/>
              </w:rPr>
              <w:t xml:space="preserve">(第3项智能存包柜单柜门一整块、电子锁一个、不锈钢挂衣杆一根)</w:t>
            </w:r>
            <w:r>
              <w:rPr>
                <w:rFonts w:hint="eastAsia" w:ascii="宋体" w:hAnsi="宋体" w:eastAsia="宋体" w:cs="宋体"/>
                <w:bCs/>
                <w:lang w:eastAsia="zh-CN"/>
              </w:rPr>
              <w:t xml:space="preserve">的外观与表面质量、结构工艺与牢固度、环保与安全性等情况进行评审：三件样品分别打分：</w:t>
            </w:r>
            <w:r/>
          </w:p>
          <w:p>
            <w:pPr>
              <w:jc w:val="both"/>
              <w:widowControl w:val="off"/>
              <w:rPr>
                <w:rFonts w:ascii="宋体" w:hAnsi="宋体" w:eastAsia="宋体" w:cs="宋体"/>
                <w:b/>
                <w:lang w:eastAsia="zh-CN"/>
              </w:rPr>
            </w:pPr>
            <w:r>
              <w:rPr>
                <w:rFonts w:hint="eastAsia" w:ascii="宋体" w:hAnsi="宋体" w:eastAsia="宋体" w:cs="宋体"/>
                <w:b/>
                <w:lang w:eastAsia="zh-CN"/>
              </w:rPr>
              <w:t xml:space="preserve">智能存包柜柜门</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样品整体工艺精细，外观质感优良，表面处理均匀无瑕疵，结构牢固可靠，环保安全性能优异</w:t>
            </w:r>
            <w:r>
              <w:rPr>
                <w:rFonts w:hint="eastAsia" w:ascii="宋体" w:hAnsi="宋体" w:eastAsia="宋体" w:cs="宋体"/>
                <w:lang w:eastAsia="zh-CN"/>
              </w:rPr>
              <w:t xml:space="preserve">，得4分；</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w:t>
            </w:r>
            <w:r>
              <w:rPr>
                <w:rFonts w:hint="eastAsia" w:ascii="宋体" w:hAnsi="宋体" w:eastAsia="宋体" w:cs="宋体"/>
                <w:lang w:eastAsia="zh-CN"/>
              </w:rPr>
              <w:t xml:space="preserve">普通</w:t>
            </w:r>
            <w:r>
              <w:rPr>
                <w:rFonts w:ascii="宋体" w:hAnsi="宋体" w:eastAsia="宋体" w:cs="宋体"/>
                <w:lang w:eastAsia="zh-CN"/>
              </w:rPr>
              <w:t xml:space="preserve">，外观及质量无明显缺陷，结构牢固度一般，环保与安全性</w:t>
            </w:r>
            <w:r>
              <w:rPr>
                <w:rFonts w:hint="eastAsia" w:ascii="宋体" w:hAnsi="宋体" w:eastAsia="宋体" w:cs="宋体"/>
                <w:lang w:eastAsia="zh-CN"/>
              </w:rPr>
              <w:t xml:space="preserve">能一般，得2.5分；</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w:t>
            </w:r>
            <w:r>
              <w:rPr>
                <w:rFonts w:hint="eastAsia" w:ascii="宋体" w:hAnsi="宋体" w:eastAsia="宋体" w:cs="宋体"/>
                <w:lang w:eastAsia="zh-CN"/>
              </w:rPr>
              <w:t xml:space="preserve">粗糙</w:t>
            </w:r>
            <w:r>
              <w:rPr>
                <w:rFonts w:ascii="宋体" w:hAnsi="宋体" w:eastAsia="宋体" w:cs="宋体"/>
                <w:lang w:eastAsia="zh-CN"/>
              </w:rPr>
              <w:t xml:space="preserve">，外观及质量缺陷明显，结构牢固度较差，环保与安全性</w:t>
            </w:r>
            <w:r>
              <w:rPr>
                <w:rFonts w:hint="eastAsia" w:ascii="宋体" w:hAnsi="宋体" w:eastAsia="宋体" w:cs="宋体"/>
                <w:lang w:eastAsia="zh-CN"/>
              </w:rPr>
              <w:t xml:space="preserve">能</w:t>
            </w:r>
            <w:r>
              <w:rPr>
                <w:rFonts w:ascii="宋体" w:hAnsi="宋体" w:eastAsia="宋体" w:cs="宋体"/>
                <w:lang w:eastAsia="zh-CN"/>
              </w:rPr>
              <w:t xml:space="preserve">存在瑕疵</w:t>
            </w:r>
            <w:r>
              <w:rPr>
                <w:rFonts w:hint="eastAsia" w:ascii="宋体" w:hAnsi="宋体" w:eastAsia="宋体" w:cs="宋体"/>
                <w:lang w:eastAsia="zh-CN"/>
              </w:rPr>
              <w:t xml:space="preserve">，得1分；</w:t>
            </w:r>
            <w:r/>
          </w:p>
          <w:p>
            <w:pPr>
              <w:jc w:val="both"/>
              <w:widowControl w:val="off"/>
              <w:rPr>
                <w:rFonts w:ascii="宋体" w:hAnsi="宋体" w:eastAsia="宋体" w:cs="宋体"/>
                <w:lang w:eastAsia="zh-CN"/>
              </w:rPr>
            </w:pPr>
            <w:r>
              <w:rPr>
                <w:rFonts w:hint="eastAsia" w:ascii="宋体" w:hAnsi="宋体" w:eastAsia="宋体" w:cs="宋体"/>
                <w:lang w:eastAsia="zh-CN"/>
              </w:rPr>
              <w:t xml:space="preserve">未按要求提供样品或提供样品不全的不得分。</w:t>
            </w:r>
            <w:r/>
          </w:p>
          <w:p>
            <w:pPr>
              <w:jc w:val="both"/>
              <w:widowControl w:val="off"/>
              <w:rPr>
                <w:rFonts w:ascii="宋体" w:hAnsi="宋体" w:eastAsia="宋体" w:cs="宋体"/>
                <w:b/>
                <w:lang w:eastAsia="zh-CN"/>
              </w:rPr>
            </w:pPr>
            <w:r>
              <w:rPr>
                <w:rFonts w:ascii="宋体" w:hAnsi="宋体" w:eastAsia="宋体" w:cs="宋体"/>
                <w:b/>
                <w:lang w:eastAsia="zh-CN"/>
              </w:rPr>
            </w:r>
            <w:r/>
          </w:p>
          <w:p>
            <w:pPr>
              <w:jc w:val="both"/>
              <w:widowControl w:val="off"/>
              <w:rPr>
                <w:rFonts w:ascii="宋体" w:hAnsi="宋体" w:eastAsia="宋体" w:cs="宋体"/>
                <w:b/>
                <w:lang w:eastAsia="zh-CN"/>
              </w:rPr>
            </w:pPr>
            <w:r>
              <w:rPr>
                <w:rFonts w:hint="eastAsia" w:ascii="宋体" w:hAnsi="宋体" w:eastAsia="宋体" w:cs="宋体"/>
                <w:b/>
                <w:lang w:eastAsia="zh-CN"/>
              </w:rPr>
              <w:t xml:space="preserve">电子锁</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样品整体工艺精细，外观质感优良，表面处理均匀无瑕疵，结构牢固可靠，环保安全性能优异</w:t>
            </w:r>
            <w:r>
              <w:rPr>
                <w:rFonts w:hint="eastAsia" w:ascii="宋体" w:hAnsi="宋体" w:eastAsia="宋体" w:cs="宋体"/>
                <w:lang w:eastAsia="zh-CN"/>
              </w:rPr>
              <w:t xml:space="preserve">，得4分；</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w:t>
            </w:r>
            <w:r>
              <w:rPr>
                <w:rFonts w:hint="eastAsia" w:ascii="宋体" w:hAnsi="宋体" w:eastAsia="宋体" w:cs="宋体"/>
                <w:lang w:eastAsia="zh-CN"/>
              </w:rPr>
              <w:t xml:space="preserve">普通</w:t>
            </w:r>
            <w:r>
              <w:rPr>
                <w:rFonts w:ascii="宋体" w:hAnsi="宋体" w:eastAsia="宋体" w:cs="宋体"/>
                <w:lang w:eastAsia="zh-CN"/>
              </w:rPr>
              <w:t xml:space="preserve">，外观及质量无明显缺陷，结构牢固度一般，环保与安全性</w:t>
            </w:r>
            <w:r>
              <w:rPr>
                <w:rFonts w:hint="eastAsia" w:ascii="宋体" w:hAnsi="宋体" w:eastAsia="宋体" w:cs="宋体"/>
                <w:lang w:eastAsia="zh-CN"/>
              </w:rPr>
              <w:t xml:space="preserve">能一般，得2.5分；</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w:t>
            </w:r>
            <w:r>
              <w:rPr>
                <w:rFonts w:hint="eastAsia" w:ascii="宋体" w:hAnsi="宋体" w:eastAsia="宋体" w:cs="宋体"/>
                <w:lang w:eastAsia="zh-CN"/>
              </w:rPr>
              <w:t xml:space="preserve">粗糙</w:t>
            </w:r>
            <w:r>
              <w:rPr>
                <w:rFonts w:ascii="宋体" w:hAnsi="宋体" w:eastAsia="宋体" w:cs="宋体"/>
                <w:lang w:eastAsia="zh-CN"/>
              </w:rPr>
              <w:t xml:space="preserve">，外观及质量缺陷明显，结构牢固度较差，环保与安全性</w:t>
            </w:r>
            <w:r>
              <w:rPr>
                <w:rFonts w:hint="eastAsia" w:ascii="宋体" w:hAnsi="宋体" w:eastAsia="宋体" w:cs="宋体"/>
                <w:lang w:eastAsia="zh-CN"/>
              </w:rPr>
              <w:t xml:space="preserve">能</w:t>
            </w:r>
            <w:r>
              <w:rPr>
                <w:rFonts w:ascii="宋体" w:hAnsi="宋体" w:eastAsia="宋体" w:cs="宋体"/>
                <w:lang w:eastAsia="zh-CN"/>
              </w:rPr>
              <w:t xml:space="preserve">存在瑕疵</w:t>
            </w:r>
            <w:r>
              <w:rPr>
                <w:rFonts w:hint="eastAsia" w:ascii="宋体" w:hAnsi="宋体" w:eastAsia="宋体" w:cs="宋体"/>
                <w:lang w:eastAsia="zh-CN"/>
              </w:rPr>
              <w:t xml:space="preserve">，得1分；</w:t>
            </w:r>
            <w:r/>
          </w:p>
          <w:p>
            <w:pPr>
              <w:jc w:val="both"/>
              <w:widowControl w:val="off"/>
              <w:rPr>
                <w:rFonts w:ascii="宋体" w:hAnsi="宋体" w:eastAsia="宋体" w:cs="宋体"/>
                <w:b/>
                <w:lang w:eastAsia="zh-CN"/>
              </w:rPr>
            </w:pPr>
            <w:r>
              <w:rPr>
                <w:rFonts w:hint="eastAsia" w:ascii="宋体" w:hAnsi="宋体" w:eastAsia="宋体" w:cs="宋体"/>
                <w:lang w:eastAsia="zh-CN"/>
              </w:rPr>
              <w:t xml:space="preserve">未按要求提供样品或提供样品不全的不得分。</w:t>
            </w:r>
            <w:r/>
          </w:p>
          <w:p>
            <w:pPr>
              <w:jc w:val="both"/>
              <w:widowControl w:val="off"/>
              <w:rPr>
                <w:rFonts w:ascii="宋体" w:hAnsi="宋体" w:eastAsia="宋体" w:cs="宋体"/>
                <w:b/>
                <w:lang w:eastAsia="zh-CN"/>
              </w:rPr>
            </w:pPr>
            <w:r>
              <w:rPr>
                <w:rFonts w:ascii="宋体" w:hAnsi="宋体" w:eastAsia="宋体" w:cs="宋体"/>
                <w:b/>
                <w:lang w:eastAsia="zh-CN"/>
              </w:rPr>
            </w:r>
            <w:r/>
          </w:p>
          <w:p>
            <w:pPr>
              <w:jc w:val="both"/>
              <w:widowControl w:val="off"/>
              <w:rPr>
                <w:rFonts w:ascii="宋体" w:hAnsi="宋体" w:eastAsia="宋体" w:cs="宋体"/>
                <w:b/>
                <w:lang w:eastAsia="zh-CN"/>
              </w:rPr>
            </w:pPr>
            <w:r>
              <w:rPr>
                <w:rFonts w:hint="eastAsia" w:ascii="宋体" w:hAnsi="宋体" w:eastAsia="宋体" w:cs="宋体"/>
                <w:b/>
                <w:lang w:eastAsia="zh-CN"/>
              </w:rPr>
              <w:t xml:space="preserve">不锈钢挂衣杆</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样品整体工艺精细，外观质感优良，表面处理均匀无瑕疵，结构牢固可靠，环保安全性能优异</w:t>
            </w:r>
            <w:r>
              <w:rPr>
                <w:rFonts w:hint="eastAsia" w:ascii="宋体" w:hAnsi="宋体" w:eastAsia="宋体" w:cs="宋体"/>
                <w:lang w:eastAsia="zh-CN"/>
              </w:rPr>
              <w:t xml:space="preserve">，得4分；</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w:t>
            </w:r>
            <w:r>
              <w:rPr>
                <w:rFonts w:hint="eastAsia" w:ascii="宋体" w:hAnsi="宋体" w:eastAsia="宋体" w:cs="宋体"/>
                <w:lang w:eastAsia="zh-CN"/>
              </w:rPr>
              <w:t xml:space="preserve">普通</w:t>
            </w:r>
            <w:r>
              <w:rPr>
                <w:rFonts w:ascii="宋体" w:hAnsi="宋体" w:eastAsia="宋体" w:cs="宋体"/>
                <w:lang w:eastAsia="zh-CN"/>
              </w:rPr>
              <w:t xml:space="preserve">，外观及质量无明显缺陷，结构牢固度一般，环保与安全性</w:t>
            </w:r>
            <w:r>
              <w:rPr>
                <w:rFonts w:hint="eastAsia" w:ascii="宋体" w:hAnsi="宋体" w:eastAsia="宋体" w:cs="宋体"/>
                <w:lang w:eastAsia="zh-CN"/>
              </w:rPr>
              <w:t xml:space="preserve">能一般，得2.5分；</w:t>
            </w:r>
            <w:r/>
          </w:p>
          <w:p>
            <w:pPr>
              <w:jc w:val="both"/>
              <w:widowControl w:val="off"/>
              <w:rPr>
                <w:rFonts w:ascii="宋体" w:hAnsi="宋体" w:eastAsia="宋体" w:cs="宋体"/>
                <w:lang w:eastAsia="zh-CN"/>
              </w:rPr>
            </w:pPr>
            <w:r>
              <w:rPr>
                <w:rFonts w:ascii="宋体" w:hAnsi="宋体" w:eastAsia="宋体" w:cs="宋体"/>
                <w:lang w:eastAsia="zh-CN"/>
              </w:rPr>
              <w:t xml:space="preserve">样品整体工艺</w:t>
            </w:r>
            <w:r>
              <w:rPr>
                <w:rFonts w:hint="eastAsia" w:ascii="宋体" w:hAnsi="宋体" w:eastAsia="宋体" w:cs="宋体"/>
                <w:lang w:eastAsia="zh-CN"/>
              </w:rPr>
              <w:t xml:space="preserve">粗糙</w:t>
            </w:r>
            <w:r>
              <w:rPr>
                <w:rFonts w:ascii="宋体" w:hAnsi="宋体" w:eastAsia="宋体" w:cs="宋体"/>
                <w:lang w:eastAsia="zh-CN"/>
              </w:rPr>
              <w:t xml:space="preserve">，外观及质量缺陷明显，结构牢固度较差，环保与安全性</w:t>
            </w:r>
            <w:r>
              <w:rPr>
                <w:rFonts w:hint="eastAsia" w:ascii="宋体" w:hAnsi="宋体" w:eastAsia="宋体" w:cs="宋体"/>
                <w:lang w:eastAsia="zh-CN"/>
              </w:rPr>
              <w:t xml:space="preserve">能</w:t>
            </w:r>
            <w:r>
              <w:rPr>
                <w:rFonts w:ascii="宋体" w:hAnsi="宋体" w:eastAsia="宋体" w:cs="宋体"/>
                <w:lang w:eastAsia="zh-CN"/>
              </w:rPr>
              <w:t xml:space="preserve">存在瑕疵</w:t>
            </w:r>
            <w:r>
              <w:rPr>
                <w:rFonts w:hint="eastAsia" w:ascii="宋体" w:hAnsi="宋体" w:eastAsia="宋体" w:cs="宋体"/>
                <w:lang w:eastAsia="zh-CN"/>
              </w:rPr>
              <w:t xml:space="preserve">，得1分；</w:t>
            </w:r>
            <w:r/>
          </w:p>
          <w:p>
            <w:pPr>
              <w:jc w:val="both"/>
              <w:widowControl w:val="off"/>
              <w:rPr>
                <w:rFonts w:ascii="宋体" w:hAnsi="宋体" w:eastAsia="宋体" w:cs="宋体"/>
                <w:lang w:eastAsia="zh-CN"/>
              </w:rPr>
            </w:pPr>
            <w:r>
              <w:rPr>
                <w:rFonts w:hint="eastAsia" w:ascii="宋体" w:hAnsi="宋体" w:eastAsia="宋体" w:cs="宋体"/>
                <w:lang w:eastAsia="zh-CN"/>
              </w:rPr>
              <w:t xml:space="preserve">未按要求提供样品或提供样品不全的不得分。</w:t>
            </w:r>
            <w:r/>
          </w:p>
        </w:tc>
        <w:tc>
          <w:tcPr>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12</w:t>
            </w:r>
            <w:bookmarkEnd w:id="155"/>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4</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sz w:val="21"/>
                <w:szCs w:val="21"/>
                <w:lang w:eastAsia="zh-CN"/>
              </w:rPr>
              <w:t xml:space="preserve">投标产品资质</w:t>
            </w:r>
            <w:r/>
          </w:p>
        </w:tc>
        <w:tc>
          <w:tcPr>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bCs/>
                <w:lang w:eastAsia="zh-CN"/>
              </w:rPr>
            </w:pPr>
            <w:r>
              <w:rPr>
                <w:rFonts w:hint="eastAsia" w:ascii="宋体" w:hAnsi="宋体" w:eastAsia="宋体" w:cs="宋体"/>
                <w:bCs/>
                <w:lang w:eastAsia="zh-CN"/>
              </w:rPr>
              <w:t xml:space="preserve">1、具有有效期内的中国环保产品认证证书，提供有效证书复印件及全国认证认可信息公共服务平台证书有效的查询截图的得2分，未提供或不符合的均不得分；</w:t>
            </w:r>
            <w:r/>
          </w:p>
          <w:p>
            <w:pPr>
              <w:widowControl w:val="off"/>
              <w:tabs>
                <w:tab w:val="left" w:pos="312" w:leader="none"/>
              </w:tabs>
              <w:rPr>
                <w:rFonts w:ascii="宋体" w:hAnsi="宋体" w:eastAsia="宋体" w:cs="宋体"/>
                <w:bCs/>
                <w:lang w:eastAsia="zh-CN"/>
              </w:rPr>
            </w:pPr>
            <w:r>
              <w:rPr>
                <w:rFonts w:hint="eastAsia" w:ascii="宋体" w:hAnsi="宋体" w:eastAsia="宋体" w:cs="宋体"/>
                <w:bCs/>
                <w:lang w:eastAsia="zh-CN"/>
              </w:rPr>
              <w:t xml:space="preserve">2、具有有效期内的家具产品防火阻燃等级认证证书，提供有效证书复印件及全国认证认可信息公共服务平台证书有效的查询截图的得2分，未提供或不符合的均不得分；</w:t>
            </w:r>
            <w:r/>
          </w:p>
          <w:p>
            <w:pPr>
              <w:widowControl w:val="off"/>
              <w:tabs>
                <w:tab w:val="left" w:pos="312" w:leader="none"/>
              </w:tabs>
              <w:rPr>
                <w:rFonts w:ascii="宋体" w:hAnsi="宋体" w:eastAsia="宋体" w:cs="宋体"/>
                <w:bCs/>
                <w:lang w:eastAsia="zh-CN"/>
              </w:rPr>
            </w:pPr>
            <w:r>
              <w:rPr>
                <w:rFonts w:hint="eastAsia" w:ascii="宋体" w:hAnsi="宋体" w:eastAsia="宋体" w:cs="宋体"/>
                <w:bCs/>
                <w:lang w:eastAsia="zh-CN"/>
              </w:rPr>
              <w:t xml:space="preserve">3、具有有效期内的家具产品防霉认证证书，提供有效证书复印件及全国认证认可信息公共服务平台证书有效的查询截图的得2分，未提供或不符合的均不得分；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制造商生产能力</w:t>
            </w:r>
            <w:r/>
          </w:p>
        </w:tc>
        <w:tc>
          <w:tcPr>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pStyle w:val="731"/>
              <w:rPr>
                <w:rFonts w:ascii="宋体" w:hAnsi="宋体" w:eastAsia="宋体" w:cs="宋体"/>
                <w:bCs/>
                <w:lang w:eastAsia="zh-CN"/>
              </w:rPr>
            </w:pPr>
            <w:r>
              <w:rPr>
                <w:rFonts w:hint="eastAsia" w:ascii="宋体" w:hAnsi="宋体" w:eastAsia="宋体" w:cs="宋体"/>
                <w:lang w:eastAsia="zh-CN"/>
              </w:rPr>
              <w:t xml:space="preserve">根据本项目所投产品生产设备进行综合评分：</w:t>
            </w:r>
            <w:r>
              <w:rPr>
                <w:rFonts w:hint="eastAsia" w:ascii="宋体" w:hAnsi="宋体" w:eastAsia="宋体" w:cs="宋体"/>
                <w:bCs/>
                <w:lang w:eastAsia="zh-CN"/>
              </w:rPr>
              <w:t xml:space="preserve">光纤激光切割机、光纤激光焊接机、全自动数控折弯中心。</w:t>
            </w:r>
            <w:r/>
          </w:p>
          <w:p>
            <w:pPr>
              <w:pStyle w:val="731"/>
              <w:rPr>
                <w:rFonts w:ascii="宋体" w:hAnsi="宋体" w:eastAsia="宋体" w:cs="宋体"/>
                <w:lang w:eastAsia="zh-CN"/>
              </w:rPr>
            </w:pPr>
            <w:r>
              <w:rPr>
                <w:rFonts w:hint="eastAsia" w:ascii="宋体" w:hAnsi="宋体" w:eastAsia="宋体" w:cs="宋体"/>
                <w:bCs/>
                <w:lang w:eastAsia="zh-CN"/>
              </w:rPr>
              <w:t xml:space="preserve">提供设备实景照片及发票扫描件</w:t>
            </w:r>
            <w:r>
              <w:rPr>
                <w:rFonts w:hint="eastAsia" w:ascii="宋体" w:hAnsi="宋体" w:eastAsia="宋体" w:cs="宋体"/>
                <w:lang w:eastAsia="zh-CN"/>
              </w:rPr>
              <w:t xml:space="preserve">，每提供一项符合要求的设备资料得1分，本项最高得3分。</w:t>
            </w:r>
            <w:r/>
          </w:p>
          <w:p>
            <w:pPr>
              <w:jc w:val="both"/>
              <w:widowControl w:val="off"/>
              <w:rPr>
                <w:rFonts w:ascii="宋体" w:hAnsi="宋体" w:eastAsia="宋体" w:cs="宋体"/>
                <w:bCs/>
                <w:lang w:eastAsia="zh-CN"/>
              </w:rPr>
            </w:pPr>
            <w:r>
              <w:rPr>
                <w:rFonts w:hint="eastAsia" w:ascii="宋体" w:hAnsi="宋体" w:eastAsia="宋体" w:cs="宋体"/>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类似业绩</w:t>
            </w:r>
            <w:r/>
          </w:p>
        </w:tc>
        <w:tc>
          <w:tcPr>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lang w:eastAsia="zh-CN"/>
              </w:rPr>
            </w:pPr>
            <w:r>
              <w:rPr>
                <w:rFonts w:hint="eastAsia" w:ascii="宋体" w:hAnsi="宋体" w:eastAsia="宋体" w:cs="宋体"/>
                <w:lang w:eastAsia="zh-CN"/>
              </w:rPr>
              <w:t xml:space="preserve">提供近（2023年1月1日以来，以合同签订时间为准）投标人销售同类产品业绩（需同时提供合同和用户验收报告（或收货单等）作为证明材料），每提供1个项目成功案例证明得2分，最多得6分。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产品设计方案</w:t>
            </w:r>
            <w:r/>
          </w:p>
        </w:tc>
        <w:tc>
          <w:tcPr>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lang w:eastAsia="zh-CN"/>
              </w:rPr>
            </w:pPr>
            <w:r>
              <w:rPr>
                <w:rFonts w:hint="eastAsia" w:ascii="宋体" w:hAnsi="宋体" w:eastAsia="宋体" w:cs="宋体"/>
                <w:lang w:eastAsia="zh-CN"/>
              </w:rPr>
              <w:t xml:space="preserve">投标人需结合项目需求和采购人行业特点，针对本项目所投产品进行配置及深化设计，包括但不限于产品的单品效果图、产品三视图、产品拆分图、产品细节图等。</w:t>
            </w:r>
            <w:r>
              <w:rPr>
                <w:rFonts w:hint="eastAsia" w:ascii="宋体" w:hAnsi="宋体" w:eastAsia="宋体" w:cs="宋体"/>
                <w:bCs/>
                <w:lang w:eastAsia="zh-CN"/>
              </w:rPr>
              <w:t xml:space="preserve">评委根据投标人提供的针对本项目产品配置及深化设计方案进行综合评分：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方案内容详细、专业度强、内容完善的，得7分；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方案内容较为详细、专业度较强、内容较完善的，得4分；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方案内容不详细、专业度较低、内容不完善的，得1分；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8</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生产实施及安装调试方案</w:t>
            </w:r>
            <w:r/>
          </w:p>
        </w:tc>
        <w:tc>
          <w:tcPr>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lang w:eastAsia="zh-CN"/>
              </w:rPr>
            </w:pPr>
            <w:r>
              <w:rPr>
                <w:rFonts w:hint="eastAsia" w:ascii="宋体" w:hAnsi="宋体" w:eastAsia="宋体" w:cs="宋体"/>
                <w:bCs/>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方案内容详细、专业度强、内容完善的，得5分；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方案内容较为详细、专业度较强、内容较完善的，得3分；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方案内容不详细、专业度较低、内容不完善的，得1分；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9</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售后服务方案</w:t>
            </w:r>
            <w:r/>
          </w:p>
        </w:tc>
        <w:tc>
          <w:tcPr>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lang w:eastAsia="zh-CN"/>
              </w:rPr>
            </w:pPr>
            <w:r>
              <w:rPr>
                <w:rFonts w:hint="eastAsia" w:ascii="宋体" w:hAnsi="宋体" w:eastAsia="宋体" w:cs="宋体"/>
                <w:bCs/>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方案内容详细、专业度强、内容完善的，得5分；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方案内容较为详细、专业度较强、内容较完善的，得3分；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方案内容不详细、专业度较低、内容不完善的，得1分；</w:t>
            </w:r>
            <w:r/>
          </w:p>
          <w:p>
            <w:pPr>
              <w:jc w:val="both"/>
              <w:widowControl w:val="off"/>
              <w:rPr>
                <w:rFonts w:ascii="宋体" w:hAnsi="宋体" w:eastAsia="宋体" w:cs="宋体"/>
                <w:bCs/>
                <w:lang w:eastAsia="zh-CN"/>
              </w:rPr>
            </w:pPr>
            <w:r>
              <w:rPr>
                <w:rFonts w:hint="eastAsia" w:ascii="宋体" w:hAnsi="宋体" w:eastAsia="宋体" w:cs="宋体"/>
                <w:bCs/>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bl>
    <w:p>
      <w:pPr>
        <w:widowControl w:val="off"/>
        <w:rPr>
          <w:lang w:eastAsia="zh-CN"/>
        </w:rPr>
      </w:pPr>
      <w:r/>
      <w:bookmarkStart w:id="156"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w:t>
      </w:r>
      <w:r>
        <w:rPr>
          <w:rFonts w:ascii="宋体" w:hAnsi="宋体" w:eastAsia="宋体" w:cs="宋体"/>
          <w:position w:val="-10"/>
          <w:lang w:eastAsia="zh-CN"/>
        </w:rPr>
        <w:t xml:space="preserve">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57"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57"/>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pStyle w:val="72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6"/>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32"/>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rPr>
          <w:rFonts w:hint="eastAsia"/>
          <w:bCs/>
          <w:lang w:eastAsia="zh-CN"/>
        </w:rPr>
        <w:t xml:space="preserve"> </w:t>
      </w:r>
      <w:r>
        <w:rPr>
          <w:rFonts w:hint="eastAsia"/>
          <w:bCs/>
          <w:lang w:eastAsia="zh-CN"/>
        </w:rPr>
        <w:t xml:space="preserve">全部内容）</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8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1133"/>
        <w:gridCol w:w="1530"/>
        <w:gridCol w:w="924"/>
        <w:gridCol w:w="924"/>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113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530"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24" w:type="dxa"/>
            <w:vAlign w:val="center"/>
            <w:textDirection w:val="lrTb"/>
            <w:noWrap w:val="false"/>
          </w:tcPr>
          <w:p>
            <w:pPr>
              <w:jc w:val="center"/>
              <w:spacing w:line="420" w:lineRule="exact"/>
              <w:rPr>
                <w:b/>
              </w:rPr>
            </w:pPr>
            <w:r>
              <w:rPr>
                <w:rFonts w:hint="eastAsia"/>
              </w:rPr>
              <w:t xml:space="preserve">说明</w:t>
            </w:r>
            <w:r/>
          </w:p>
        </w:tc>
        <w:tc>
          <w:tcPr>
            <w:tcW w:w="924" w:type="dxa"/>
            <w:vAlign w:val="center"/>
            <w:textDirection w:val="lrTb"/>
            <w:noWrap w:val="false"/>
          </w:tcPr>
          <w:p>
            <w:pPr>
              <w:jc w:val="center"/>
              <w:spacing w:line="420" w:lineRule="exact"/>
            </w:pPr>
            <w:r>
              <w:rPr>
                <w:rFonts w:hint="eastAsia"/>
                <w:lang w:eastAsia="zh-CN"/>
              </w:rPr>
              <w:t xml:space="preserve">实物产品彩页或照片</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     </w:t>
      </w:r>
      <w:r/>
    </w:p>
    <w:p>
      <w:pPr>
        <w:ind w:right="-5"/>
        <w:spacing w:line="500" w:lineRule="exact"/>
        <w:rPr>
          <w:b/>
        </w:rPr>
      </w:pPr>
      <w:r>
        <w:rPr>
          <w:b/>
        </w:rPr>
      </w:r>
      <w:r/>
    </w:p>
    <w:p>
      <w:pPr>
        <w:pStyle w:val="732"/>
        <w:rPr>
          <w:color w:val="auto"/>
          <w:lang w:val="en-US"/>
        </w:rPr>
      </w:pPr>
      <w:r>
        <w:rPr>
          <w:color w:val="auto"/>
          <w:lang w:val="en-US"/>
        </w:rPr>
      </w:r>
      <w:r/>
    </w:p>
    <w:p>
      <w:pPr>
        <w:pStyle w:val="732"/>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jc w:val="right"/>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32"/>
        <w:ind w:firstLine="6000"/>
        <w:spacing w:line="360" w:lineRule="auto"/>
        <w:tabs>
          <w:tab w:val="left" w:pos="7098" w:leader="none"/>
        </w:tabs>
        <w:rPr>
          <w:rFonts w:cs="宋体"/>
          <w:b w:val="0"/>
          <w:color w:val="auto"/>
          <w:lang w:val="en-US"/>
        </w:rPr>
      </w:pPr>
      <w:r>
        <w:rPr>
          <w:rFonts w:cs="宋体"/>
          <w:b w:val="0"/>
          <w:color w:val="auto"/>
          <w:lang w:val="en-US"/>
        </w:rPr>
      </w:r>
      <w:r/>
    </w:p>
    <w:p>
      <w:pPr>
        <w:pStyle w:val="732"/>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32"/>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32"/>
        <w:rPr>
          <w:b w:val="0"/>
          <w:color w:val="auto"/>
          <w:position w:val="0"/>
        </w:rPr>
      </w:pPr>
      <w:r>
        <w:rPr>
          <w:b w:val="0"/>
          <w:color w:val="auto"/>
          <w:position w:val="0"/>
        </w:rPr>
      </w:r>
      <w:r/>
    </w:p>
    <w:p>
      <w:pPr>
        <w:pStyle w:val="732"/>
        <w:rPr>
          <w:b w:val="0"/>
          <w:color w:val="auto"/>
          <w:position w:val="0"/>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58" w:name="_Toc476153619"/>
      <w:r>
        <w:rPr>
          <w:rFonts w:hint="eastAsia" w:ascii="仿宋" w:hAnsi="仿宋" w:eastAsia="仿宋"/>
          <w:sz w:val="30"/>
          <w:szCs w:val="30"/>
        </w:rPr>
        <w:t xml:space="preserve">中小企业划型标准</w:t>
      </w:r>
      <w:bookmarkEnd w:id="15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32"/>
        <w:rPr>
          <w:color w:val="auto"/>
          <w:position w:val="0"/>
          <w:sz w:val="20"/>
          <w:szCs w:val="20"/>
        </w:rPr>
      </w:pPr>
      <w:r>
        <w:rPr>
          <w:rStyle w:val="742"/>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2"/>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32"/>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32"/>
        <w:rPr>
          <w:color w:val="auto"/>
          <w:lang w:val="en-US"/>
        </w:rPr>
      </w:pPr>
      <w:r>
        <w:rPr>
          <w:color w:val="auto"/>
          <w:lang w:val="en-US"/>
        </w:rPr>
      </w:r>
      <w:r/>
    </w:p>
    <w:p>
      <w:pPr>
        <w:rPr>
          <w:lang w:eastAsia="zh-CN"/>
        </w:rPr>
      </w:pPr>
      <w:r>
        <w:rPr>
          <w:lang w:eastAsia="zh-CN"/>
        </w:rPr>
      </w:r>
      <w:r/>
    </w:p>
    <w:p>
      <w:pPr>
        <w:pStyle w:val="732"/>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732"/>
        <w:rPr>
          <w:bCs/>
          <w:color w:val="auto"/>
          <w:position w:val="0"/>
          <w:lang w:val="en-US"/>
        </w:rPr>
      </w:pPr>
      <w:r>
        <w:rPr>
          <w:rFonts w:hint="eastAsia"/>
          <w:bCs/>
          <w:color w:val="auto"/>
          <w:position w:val="0"/>
          <w:lang w:val="en-US"/>
        </w:rPr>
        <w:t xml:space="preserve">（五）关于符合本国产品标准的声明函（采购包号：**）</w:t>
      </w:r>
      <w:r/>
    </w:p>
    <w:p>
      <w:pPr>
        <w:pStyle w:val="732"/>
        <w:spacing w:line="360" w:lineRule="auto"/>
        <w:rPr>
          <w:b w:val="0"/>
          <w:color w:val="auto"/>
          <w:position w:val="0"/>
          <w:lang w:val="en-US"/>
        </w:rPr>
      </w:pPr>
      <w:r>
        <w:rPr>
          <w:b w:val="0"/>
          <w:color w:val="auto"/>
          <w:position w:val="0"/>
          <w:lang w:val="en-US"/>
        </w:rPr>
      </w:r>
      <w:r/>
    </w:p>
    <w:p>
      <w:pPr>
        <w:pStyle w:val="737"/>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0"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9" o:spid="_x0000_s29"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31"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0" o:spid="_x0000_s30"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2"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1" o:spid="_x0000_s31"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33"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2" o:spid="_x0000_s32"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34"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3" o:spid="_x0000_s33"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35"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4" o:spid="_x0000_s34"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36"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5" o:spid="_x0000_s35"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37"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6" o:spid="_x0000_s36"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1</w:t>
      </w:r>
      <w:r>
        <w:rPr>
          <w:rStyle w:val="744"/>
          <w:rFonts w:hint="eastAsia" w:cs="方正魏碑_GBK"/>
          <w:b w:val="0"/>
          <w:bCs/>
          <w:u w:val="single"/>
          <w:shd w:val="clear" w:color="auto" w:fill="ffffff"/>
        </w:rPr>
        <w:t xml:space="preserve">）</w:t>
      </w:r>
      <w:r>
        <w:rPr>
          <w:rStyle w:val="74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44"/>
          <w:rFonts w:hint="eastAsia" w:cs="方正魏碑_GBK"/>
          <w:b w:val="0"/>
          <w:bCs/>
          <w:u w:val="single"/>
          <w:shd w:val="clear" w:color="auto" w:fill="ffffff"/>
        </w:rPr>
        <w:t xml:space="preserve">（厂名）</w:t>
      </w:r>
      <w:r>
        <w:rPr>
          <w:rStyle w:val="74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4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1</w:t>
      </w:r>
      <w:r>
        <w:rPr>
          <w:rStyle w:val="744"/>
          <w:rFonts w:hint="eastAsia" w:cs="方正魏碑_GBK"/>
          <w:b w:val="0"/>
          <w:bCs/>
          <w:u w:val="single"/>
          <w:shd w:val="clear" w:color="auto" w:fill="ffffff"/>
        </w:rPr>
        <w:t xml:space="preserve">）</w:t>
      </w:r>
      <w:r>
        <w:rPr>
          <w:rStyle w:val="74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44"/>
          <w:rFonts w:hint="eastAsia" w:cs="方正魏碑_GBK"/>
          <w:b w:val="0"/>
          <w:bCs/>
          <w:u w:val="single"/>
          <w:shd w:val="clear" w:color="auto" w:fill="ffffff"/>
        </w:rPr>
        <w:t xml:space="preserve">（规定</w:t>
      </w:r>
      <w:r>
        <w:rPr>
          <w:rStyle w:val="744"/>
          <w:rFonts w:cs="方正魏碑_GBK"/>
          <w:b w:val="0"/>
          <w:bCs/>
          <w:u w:val="single"/>
          <w:shd w:val="clear" w:color="auto" w:fill="ffffff"/>
        </w:rPr>
        <w:t xml:space="preserve">比例</w:t>
      </w:r>
      <w:r>
        <w:rPr>
          <w:rStyle w:val="744"/>
          <w:rFonts w:hint="eastAsia" w:cs="方正魏碑_GBK"/>
          <w:b w:val="0"/>
          <w:bCs/>
          <w:u w:val="single"/>
          <w:shd w:val="clear" w:color="auto" w:fill="ffffff"/>
        </w:rPr>
        <w:t xml:space="preserve">）</w:t>
      </w:r>
      <w:r>
        <w:rPr>
          <w:rStyle w:val="74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1</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44"/>
          <w:rFonts w:hint="eastAsia" w:cs="方正魏碑_GBK"/>
          <w:b w:val="0"/>
          <w:bCs/>
          <w:u w:val="single"/>
          <w:shd w:val="clear" w:color="auto" w:fill="ffffff"/>
        </w:rPr>
        <w:t xml:space="preserve">（关键</w:t>
      </w:r>
      <w:r>
        <w:rPr>
          <w:rStyle w:val="744"/>
          <w:rFonts w:cs="方正魏碑_GBK"/>
          <w:b w:val="0"/>
          <w:bCs/>
          <w:u w:val="single"/>
          <w:shd w:val="clear" w:color="auto" w:fill="ffffff"/>
        </w:rPr>
        <w:t xml:space="preserve">组件</w:t>
      </w:r>
      <w:r>
        <w:rPr>
          <w:rStyle w:val="744"/>
          <w:rFonts w:hint="eastAsia" w:cs="方正魏碑_GBK"/>
          <w:b w:val="0"/>
          <w:bCs/>
          <w:u w:val="single"/>
          <w:shd w:val="clear" w:color="auto" w:fill="ffffff"/>
        </w:rPr>
        <w:t xml:space="preserve">）</w:t>
      </w:r>
      <w:r>
        <w:rPr>
          <w:rStyle w:val="74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1</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44"/>
          <w:rFonts w:hint="eastAsia" w:cs="方正魏碑_GBK"/>
          <w:b w:val="0"/>
          <w:bCs/>
          <w:u w:val="single"/>
          <w:shd w:val="clear" w:color="auto" w:fill="ffffff"/>
        </w:rPr>
        <w:t xml:space="preserve">（关键工序）</w:t>
      </w:r>
      <w:r>
        <w:rPr>
          <w:rStyle w:val="74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3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38"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7" o:spid="_x0000_s37"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39"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8" o:spid="_x0000_s38"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40"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9" o:spid="_x0000_s39"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41"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0" o:spid="_x0000_s40"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42"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1" o:spid="_x0000_s41"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43"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2" o:spid="_x0000_s42"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44"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3" o:spid="_x0000_s43"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45"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4" o:spid="_x0000_s44"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2</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4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4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2</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44"/>
          <w:rFonts w:hint="eastAsia" w:cs="方正魏碑_GBK"/>
          <w:b w:val="0"/>
          <w:bCs/>
          <w:u w:val="single"/>
          <w:shd w:val="clear" w:color="auto" w:fill="ffffff"/>
        </w:rPr>
        <w:t xml:space="preserve">（规定</w:t>
      </w:r>
      <w:r>
        <w:rPr>
          <w:rStyle w:val="744"/>
          <w:rFonts w:cs="方正魏碑_GBK"/>
          <w:b w:val="0"/>
          <w:bCs/>
          <w:u w:val="single"/>
          <w:shd w:val="clear" w:color="auto" w:fill="ffffff"/>
        </w:rPr>
        <w:t xml:space="preserve">比例</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2</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44"/>
          <w:rFonts w:hint="eastAsia" w:cs="方正魏碑_GBK"/>
          <w:b w:val="0"/>
          <w:bCs/>
          <w:u w:val="single"/>
          <w:shd w:val="clear" w:color="auto" w:fill="ffffff"/>
        </w:rPr>
        <w:t xml:space="preserve">（关键</w:t>
      </w:r>
      <w:r>
        <w:rPr>
          <w:rStyle w:val="744"/>
          <w:rFonts w:cs="方正魏碑_GBK"/>
          <w:b w:val="0"/>
          <w:bCs/>
          <w:u w:val="single"/>
          <w:shd w:val="clear" w:color="auto" w:fill="ffffff"/>
        </w:rPr>
        <w:t xml:space="preserve">组件</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44"/>
          <w:rFonts w:hint="eastAsia" w:cs="方正魏碑_GBK"/>
          <w:b w:val="0"/>
          <w:bCs/>
          <w:u w:val="single"/>
          <w:shd w:val="clear" w:color="auto" w:fill="ffffff"/>
        </w:rPr>
        <w:t xml:space="preserve">（产品名称</w:t>
      </w:r>
      <w:r>
        <w:rPr>
          <w:rStyle w:val="744"/>
          <w:rFonts w:hint="eastAsia" w:cs="方正魏碑_GBK"/>
          <w:b w:val="0"/>
          <w:bCs/>
          <w:u w:val="single"/>
          <w:shd w:val="clear" w:color="auto" w:fill="ffffff"/>
        </w:rPr>
        <w:t xml:space="preserve">1</w:t>
      </w:r>
      <w:r>
        <w:rPr>
          <w:rStyle w:val="74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4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37"/>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32"/>
        <w:spacing w:line="360" w:lineRule="auto"/>
        <w:rPr>
          <w:b w:val="0"/>
          <w:color w:val="auto"/>
          <w:position w:val="0"/>
          <w:lang w:val="en-US"/>
        </w:rPr>
      </w:pPr>
      <w:r>
        <w:rPr>
          <w:b w:val="0"/>
          <w:color w:val="auto"/>
          <w:position w:val="0"/>
          <w:lang w:val="en-US"/>
        </w:rPr>
      </w:r>
      <w:r/>
    </w:p>
    <w:p>
      <w:pPr>
        <w:pStyle w:val="732"/>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32"/>
        <w:spacing w:line="360" w:lineRule="auto"/>
        <w:rPr>
          <w:b w:val="0"/>
          <w:color w:val="auto"/>
          <w:position w:val="0"/>
          <w:lang w:val="en-US"/>
        </w:rPr>
      </w:pPr>
      <w:r>
        <w:rPr>
          <w:b w:val="0"/>
          <w:color w:val="auto"/>
          <w:position w:val="0"/>
          <w:lang w:val="en-US"/>
        </w:rPr>
      </w:r>
      <w:r/>
    </w:p>
    <w:p>
      <w:pPr>
        <w:pStyle w:val="732"/>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32"/>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32"/>
        <w:spacing w:line="360" w:lineRule="auto"/>
        <w:rPr>
          <w:b w:val="0"/>
          <w:color w:val="auto"/>
          <w:position w:val="0"/>
          <w:lang w:val="en-US"/>
        </w:rPr>
      </w:pPr>
      <w:r>
        <w:rPr>
          <w:b w:val="0"/>
          <w:color w:val="auto"/>
          <w:position w:val="0"/>
          <w:lang w:val="en-US"/>
        </w:rPr>
        <w:t xml:space="preserve">__________________</w:t>
      </w:r>
      <w:r/>
    </w:p>
    <w:p>
      <w:pPr>
        <w:pStyle w:val="732"/>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32"/>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32"/>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32"/>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32"/>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32"/>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732"/>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32"/>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32"/>
        <w:rPr>
          <w:color w:val="auto"/>
          <w:lang w:val="en-US"/>
        </w:rPr>
      </w:pPr>
      <w:r>
        <w:rPr>
          <w:color w:val="auto"/>
          <w:lang w:val="en-US"/>
        </w:rPr>
      </w:r>
      <w:r/>
    </w:p>
    <w:p>
      <w:pPr>
        <w:rPr>
          <w:lang w:eastAsia="zh-CN"/>
        </w:rPr>
      </w:pPr>
      <w:r>
        <w:rPr>
          <w:lang w:eastAsia="zh-CN"/>
        </w:rPr>
      </w:r>
      <w:r/>
    </w:p>
    <w:p>
      <w:pPr>
        <w:pStyle w:val="732"/>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59" w:name="_Hlk142312257"/>
      <w:r>
        <w:rPr>
          <w:rFonts w:hint="eastAsia"/>
          <w:lang w:eastAsia="zh-CN"/>
        </w:rPr>
        <w:t xml:space="preserve">法定代表人授权书</w:t>
      </w:r>
      <w:bookmarkEnd w:id="159"/>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32"/>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32"/>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政府采购供应商信用记录表暨信用承诺书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该信用承诺书生成时间必须为本项目公告挂网时间之后，开标时间之前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pPr>
      <w:r>
        <w:rPr>
          <w:rFonts w:ascii="宋体" w:hAnsi="宋体" w:eastAsia="宋体" w:cs="宋体"/>
        </w:rPr>
        <w:t xml:space="preserve">格式                            其他要求</w:t>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mbria">
    <w:panose1 w:val="02040503050406030204"/>
  </w:font>
  <w:font w:name="方正大黑简体">
    <w:panose1 w:val="020B0503020202020204"/>
  </w:font>
  <w:font w:name="Calibri">
    <w:panose1 w:val="020F050202020403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pStyle w:val="75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7"/>
    <w:link w:val="723"/>
    <w:uiPriority w:val="9"/>
    <w:rPr>
      <w:rFonts w:ascii="Arial" w:hAnsi="Arial" w:eastAsia="Arial" w:cs="Arial"/>
      <w:sz w:val="40"/>
      <w:szCs w:val="40"/>
    </w:rPr>
  </w:style>
  <w:style w:type="paragraph" w:styleId="14">
    <w:name w:val="Heading 2"/>
    <w:basedOn w:val="722"/>
    <w:next w:val="7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27"/>
    <w:link w:val="14"/>
    <w:uiPriority w:val="9"/>
    <w:rPr>
      <w:rFonts w:ascii="Arial" w:hAnsi="Arial" w:eastAsia="Arial" w:cs="Arial"/>
      <w:sz w:val="34"/>
    </w:rPr>
  </w:style>
  <w:style w:type="character" w:styleId="17">
    <w:name w:val="Heading 3 Char"/>
    <w:basedOn w:val="727"/>
    <w:link w:val="724"/>
    <w:uiPriority w:val="9"/>
    <w:rPr>
      <w:rFonts w:ascii="Arial" w:hAnsi="Arial" w:eastAsia="Arial" w:cs="Arial"/>
      <w:sz w:val="30"/>
      <w:szCs w:val="30"/>
    </w:rPr>
  </w:style>
  <w:style w:type="character" w:styleId="19">
    <w:name w:val="Heading 4 Char"/>
    <w:basedOn w:val="727"/>
    <w:link w:val="725"/>
    <w:uiPriority w:val="9"/>
    <w:rPr>
      <w:rFonts w:ascii="Arial" w:hAnsi="Arial" w:eastAsia="Arial" w:cs="Arial"/>
      <w:b/>
      <w:bCs/>
      <w:sz w:val="26"/>
      <w:szCs w:val="26"/>
    </w:rPr>
  </w:style>
  <w:style w:type="character" w:styleId="21">
    <w:name w:val="Heading 5 Char"/>
    <w:basedOn w:val="727"/>
    <w:link w:val="726"/>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7"/>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7"/>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7"/>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2"/>
    <w:next w:val="722"/>
    <w:link w:val="34"/>
    <w:uiPriority w:val="10"/>
    <w:qFormat/>
    <w:pPr>
      <w:contextualSpacing/>
      <w:spacing w:before="300" w:after="200"/>
    </w:pPr>
    <w:rPr>
      <w:sz w:val="48"/>
      <w:szCs w:val="48"/>
    </w:rPr>
  </w:style>
  <w:style w:type="character" w:styleId="34">
    <w:name w:val="Title Char"/>
    <w:basedOn w:val="727"/>
    <w:link w:val="33"/>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727"/>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7"/>
    <w:link w:val="736"/>
    <w:uiPriority w:val="99"/>
  </w:style>
  <w:style w:type="character" w:styleId="44">
    <w:name w:val="Footer Char"/>
    <w:basedOn w:val="727"/>
    <w:link w:val="735"/>
    <w:uiPriority w:val="99"/>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735"/>
    <w:uiPriority w:val="99"/>
  </w:style>
  <w:style w:type="table" w:styleId="48">
    <w:name w:val="Table Grid Light"/>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7"/>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7"/>
    <w:uiPriority w:val="99"/>
    <w:semiHidden/>
    <w:unhideWhenUsed/>
    <w:rPr>
      <w:vertAlign w:val="superscript"/>
    </w:rPr>
  </w:style>
  <w:style w:type="paragraph" w:styleId="180">
    <w:name w:val="toc 1"/>
    <w:basedOn w:val="722"/>
    <w:next w:val="722"/>
    <w:uiPriority w:val="39"/>
    <w:unhideWhenUsed/>
    <w:pPr>
      <w:ind w:left="0" w:right="0" w:firstLine="0"/>
      <w:spacing w:after="57"/>
    </w:pPr>
  </w:style>
  <w:style w:type="paragraph" w:styleId="181">
    <w:name w:val="toc 2"/>
    <w:basedOn w:val="722"/>
    <w:next w:val="722"/>
    <w:uiPriority w:val="39"/>
    <w:unhideWhenUsed/>
    <w:pPr>
      <w:ind w:left="283" w:right="0" w:firstLine="0"/>
      <w:spacing w:after="57"/>
    </w:pPr>
  </w:style>
  <w:style w:type="paragraph" w:styleId="182">
    <w:name w:val="toc 3"/>
    <w:basedOn w:val="722"/>
    <w:next w:val="722"/>
    <w:uiPriority w:val="39"/>
    <w:unhideWhenUsed/>
    <w:pPr>
      <w:ind w:left="567" w:right="0" w:firstLine="0"/>
      <w:spacing w:after="57"/>
    </w:p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8">
    <w:name w:val="toc 9"/>
    <w:basedOn w:val="722"/>
    <w:next w:val="7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qFormat/>
    <w:rPr>
      <w:rFonts w:eastAsiaTheme="minorEastAsia"/>
      <w:sz w:val="24"/>
      <w:szCs w:val="24"/>
      <w:lang w:eastAsia="en-US"/>
    </w:rPr>
  </w:style>
  <w:style w:type="paragraph" w:styleId="723">
    <w:name w:val="Heading 1"/>
    <w:basedOn w:val="722"/>
    <w:next w:val="722"/>
    <w:link w:val="750"/>
    <w:uiPriority w:val="9"/>
    <w:qFormat/>
    <w:pPr>
      <w:jc w:val="center"/>
      <w:keepNext/>
      <w:widowControl w:val="off"/>
      <w:outlineLvl w:val="0"/>
    </w:pPr>
    <w:rPr>
      <w:rFonts w:ascii="楷体_GB2312" w:eastAsia="楷体_GB2312"/>
      <w:sz w:val="28"/>
      <w:szCs w:val="28"/>
      <w:lang w:eastAsia="zh-CN"/>
    </w:rPr>
  </w:style>
  <w:style w:type="paragraph" w:styleId="724">
    <w:name w:val="Heading 3"/>
    <w:basedOn w:val="722"/>
    <w:next w:val="730"/>
    <w:link w:val="751"/>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25">
    <w:name w:val="Heading 4"/>
    <w:basedOn w:val="722"/>
    <w:next w:val="730"/>
    <w:link w:val="752"/>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26">
    <w:name w:val="Heading 5"/>
    <w:basedOn w:val="722"/>
    <w:next w:val="722"/>
    <w:link w:val="757"/>
    <w:semiHidden/>
    <w:unhideWhenUsed/>
    <w:qFormat/>
    <w:pPr>
      <w:keepLines/>
      <w:keepNext/>
      <w:spacing w:before="280" w:after="290" w:line="376" w:lineRule="auto"/>
      <w:outlineLvl w:val="4"/>
    </w:pPr>
    <w:rPr>
      <w:b/>
      <w:bCs/>
      <w:sz w:val="28"/>
      <w:szCs w:val="28"/>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paragraph" w:styleId="730">
    <w:name w:val="Normal Indent"/>
    <w:basedOn w:val="722"/>
    <w:link w:val="756"/>
    <w:qFormat/>
    <w:pPr>
      <w:ind w:firstLine="420"/>
      <w:jc w:val="both"/>
      <w:widowControl w:val="off"/>
    </w:pPr>
    <w:rPr>
      <w:rFonts w:eastAsia="宋体"/>
      <w:b/>
      <w:position w:val="-10"/>
      <w:szCs w:val="20"/>
      <w:lang w:eastAsia="zh-CN"/>
    </w:rPr>
  </w:style>
  <w:style w:type="paragraph" w:styleId="731">
    <w:name w:val="annotation text"/>
    <w:basedOn w:val="722"/>
    <w:link w:val="765"/>
    <w:uiPriority w:val="99"/>
    <w:unhideWhenUsed/>
    <w:qFormat/>
  </w:style>
  <w:style w:type="paragraph" w:styleId="732">
    <w:name w:val="Body Text"/>
    <w:basedOn w:val="722"/>
    <w:next w:val="722"/>
    <w:link w:val="753"/>
    <w:qFormat/>
    <w:pPr>
      <w:ind w:firstLine="482"/>
      <w:jc w:val="both"/>
      <w:widowControl w:val="off"/>
    </w:pPr>
    <w:rPr>
      <w:rFonts w:ascii="宋体" w:hAnsi="宋体" w:eastAsia="宋体"/>
      <w:b/>
      <w:color w:val="000000"/>
      <w:position w:val="-10"/>
      <w:lang w:val="zh-CN" w:eastAsia="zh-CN"/>
    </w:rPr>
  </w:style>
  <w:style w:type="paragraph" w:styleId="733">
    <w:name w:val="Body Text Indent"/>
    <w:basedOn w:val="722"/>
    <w:link w:val="758"/>
    <w:semiHidden/>
    <w:unhideWhenUsed/>
    <w:qFormat/>
    <w:pPr>
      <w:ind w:left="420"/>
      <w:spacing w:after="120"/>
    </w:pPr>
  </w:style>
  <w:style w:type="paragraph" w:styleId="734">
    <w:name w:val="index 4"/>
    <w:basedOn w:val="722"/>
    <w:next w:val="722"/>
    <w:uiPriority w:val="99"/>
    <w:qFormat/>
    <w:pPr>
      <w:ind w:left="600"/>
      <w:jc w:val="both"/>
      <w:widowControl w:val="off"/>
    </w:pPr>
    <w:rPr>
      <w:rFonts w:ascii="Calibri" w:hAnsi="Calibri" w:eastAsia="宋体"/>
      <w:sz w:val="21"/>
      <w:lang w:eastAsia="zh-CN"/>
    </w:rPr>
  </w:style>
  <w:style w:type="paragraph" w:styleId="735">
    <w:name w:val="Footer"/>
    <w:basedOn w:val="722"/>
    <w:link w:val="749"/>
    <w:uiPriority w:val="99"/>
    <w:unhideWhenUsed/>
    <w:qFormat/>
    <w:pPr>
      <w:tabs>
        <w:tab w:val="center" w:pos="4153" w:leader="none"/>
        <w:tab w:val="right" w:pos="8306" w:leader="none"/>
      </w:tabs>
    </w:pPr>
    <w:rPr>
      <w:sz w:val="18"/>
      <w:szCs w:val="18"/>
    </w:rPr>
  </w:style>
  <w:style w:type="paragraph" w:styleId="736">
    <w:name w:val="Header"/>
    <w:basedOn w:val="722"/>
    <w:link w:val="748"/>
    <w:unhideWhenUsed/>
    <w:qFormat/>
    <w:pPr>
      <w:jc w:val="center"/>
      <w:tabs>
        <w:tab w:val="center" w:pos="4153" w:leader="none"/>
        <w:tab w:val="right" w:pos="8306" w:leader="none"/>
      </w:tabs>
    </w:pPr>
    <w:rPr>
      <w:sz w:val="18"/>
      <w:szCs w:val="18"/>
    </w:rPr>
  </w:style>
  <w:style w:type="paragraph" w:styleId="737">
    <w:name w:val="Normal (Web)"/>
    <w:basedOn w:val="722"/>
    <w:uiPriority w:val="99"/>
    <w:qFormat/>
    <w:pPr>
      <w:spacing w:before="100" w:beforeAutospacing="1" w:after="100" w:afterAutospacing="1"/>
    </w:pPr>
    <w:rPr>
      <w:rFonts w:ascii="宋体" w:hAnsi="宋体" w:eastAsia="宋体" w:cs="宋体"/>
      <w:b/>
      <w:position w:val="-10"/>
      <w:lang w:eastAsia="zh-CN"/>
    </w:rPr>
  </w:style>
  <w:style w:type="paragraph" w:styleId="738">
    <w:name w:val="annotation subject"/>
    <w:basedOn w:val="731"/>
    <w:next w:val="731"/>
    <w:link w:val="766"/>
    <w:semiHidden/>
    <w:unhideWhenUsed/>
    <w:qFormat/>
    <w:rPr>
      <w:b/>
      <w:bCs/>
    </w:rPr>
  </w:style>
  <w:style w:type="paragraph" w:styleId="739">
    <w:name w:val="Body Text First Indent"/>
    <w:basedOn w:val="732"/>
    <w:link w:val="763"/>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40">
    <w:name w:val="Body Text First Indent 2"/>
    <w:basedOn w:val="733"/>
    <w:link w:val="759"/>
    <w:semiHidden/>
    <w:unhideWhenUsed/>
    <w:qFormat/>
    <w:pPr>
      <w:ind w:firstLine="420"/>
    </w:pPr>
  </w:style>
  <w:style w:type="table" w:styleId="741">
    <w:name w:val="Table Grid"/>
    <w:basedOn w:val="72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qFormat/>
    <w:rPr>
      <w:rFonts w:ascii="Times New Roman" w:hAnsi="Times New Roman" w:eastAsia="宋体" w:cs="Times New Roman"/>
      <w:b/>
      <w:bCs/>
    </w:rPr>
  </w:style>
  <w:style w:type="character" w:styleId="743">
    <w:name w:val="page number"/>
    <w:basedOn w:val="727"/>
    <w:qFormat/>
    <w:rPr>
      <w:rFonts w:cs="Times New Roman"/>
    </w:rPr>
  </w:style>
  <w:style w:type="character" w:styleId="744">
    <w:name w:val="Emphasis"/>
    <w:qFormat/>
    <w:rPr>
      <w:rFonts w:ascii="Times New Roman" w:hAnsi="Times New Roman" w:eastAsia="宋体" w:cs="Times New Roman"/>
      <w:i/>
    </w:rPr>
  </w:style>
  <w:style w:type="character" w:styleId="745">
    <w:name w:val="Hyperlink"/>
    <w:uiPriority w:val="99"/>
    <w:qFormat/>
    <w:rPr>
      <w:rFonts w:ascii="Times New Roman" w:hAnsi="Times New Roman" w:eastAsia="宋体" w:cs="Times New Roman"/>
      <w:color w:val="0000ff"/>
      <w:u w:val="none"/>
    </w:rPr>
  </w:style>
  <w:style w:type="character" w:styleId="746">
    <w:name w:val="annotation reference"/>
    <w:basedOn w:val="727"/>
    <w:unhideWhenUsed/>
    <w:qFormat/>
    <w:rPr>
      <w:sz w:val="21"/>
      <w:szCs w:val="21"/>
    </w:rPr>
  </w:style>
  <w:style w:type="table" w:styleId="747" w:customStyle="1">
    <w:name w:val="table"/>
    <w:basedOn w:val="728"/>
    <w:qFormat/>
    <w:tblPr/>
  </w:style>
  <w:style w:type="character" w:styleId="748" w:customStyle="1">
    <w:name w:val="页眉 字符"/>
    <w:basedOn w:val="727"/>
    <w:link w:val="736"/>
    <w:qFormat/>
    <w:rPr>
      <w:sz w:val="18"/>
      <w:szCs w:val="18"/>
    </w:rPr>
  </w:style>
  <w:style w:type="character" w:styleId="749" w:customStyle="1">
    <w:name w:val="页脚 字符"/>
    <w:basedOn w:val="727"/>
    <w:link w:val="735"/>
    <w:uiPriority w:val="99"/>
    <w:qFormat/>
    <w:rPr>
      <w:sz w:val="18"/>
      <w:szCs w:val="18"/>
    </w:rPr>
  </w:style>
  <w:style w:type="character" w:styleId="750" w:customStyle="1">
    <w:name w:val="标题 1 字符"/>
    <w:basedOn w:val="727"/>
    <w:link w:val="723"/>
    <w:qFormat/>
    <w:rPr>
      <w:rFonts w:ascii="楷体_GB2312" w:eastAsia="楷体_GB2312"/>
      <w:sz w:val="28"/>
      <w:szCs w:val="28"/>
      <w:lang w:eastAsia="zh-CN"/>
    </w:rPr>
  </w:style>
  <w:style w:type="character" w:styleId="751" w:customStyle="1">
    <w:name w:val="标题 3 字符"/>
    <w:basedOn w:val="727"/>
    <w:link w:val="724"/>
    <w:uiPriority w:val="9"/>
    <w:qFormat/>
    <w:rPr>
      <w:rFonts w:eastAsia="宋体"/>
      <w:bCs/>
      <w:position w:val="-10"/>
      <w:sz w:val="32"/>
      <w:szCs w:val="32"/>
      <w:lang w:eastAsia="zh-CN"/>
    </w:rPr>
  </w:style>
  <w:style w:type="character" w:styleId="752" w:customStyle="1">
    <w:name w:val="标题 4 字符"/>
    <w:basedOn w:val="727"/>
    <w:link w:val="725"/>
    <w:uiPriority w:val="9"/>
    <w:qFormat/>
    <w:rPr>
      <w:rFonts w:ascii="Arial" w:hAnsi="Arial" w:eastAsia="黑体"/>
      <w:bCs/>
      <w:position w:val="-10"/>
      <w:sz w:val="28"/>
      <w:szCs w:val="28"/>
      <w:lang w:eastAsia="zh-CN"/>
    </w:rPr>
  </w:style>
  <w:style w:type="character" w:styleId="753" w:customStyle="1">
    <w:name w:val="正文文本 字符"/>
    <w:basedOn w:val="727"/>
    <w:link w:val="732"/>
    <w:qFormat/>
    <w:rPr>
      <w:rFonts w:ascii="宋体" w:hAnsi="宋体" w:eastAsia="宋体"/>
      <w:b/>
      <w:color w:val="000000"/>
      <w:position w:val="-10"/>
      <w:sz w:val="24"/>
      <w:szCs w:val="24"/>
      <w:lang w:val="zh-CN" w:eastAsia="zh-CN"/>
    </w:rPr>
  </w:style>
  <w:style w:type="character" w:styleId="754" w:customStyle="1">
    <w:name w:val="标题 2 Char"/>
    <w:qFormat/>
    <w:rPr>
      <w:rFonts w:ascii="Arial" w:hAnsi="Arial" w:eastAsia="宋体" w:cs="Times New Roman"/>
      <w:b/>
      <w:bCs/>
      <w:sz w:val="28"/>
      <w:szCs w:val="32"/>
      <w:lang w:val="en-US" w:eastAsia="zh-CN" w:bidi="ar-SA"/>
    </w:rPr>
  </w:style>
  <w:style w:type="paragraph" w:styleId="755" w:customStyle="1">
    <w:name w:val="标题6"/>
    <w:basedOn w:val="72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56" w:customStyle="1">
    <w:name w:val="正文缩进 字符"/>
    <w:link w:val="730"/>
    <w:qFormat/>
    <w:rPr>
      <w:rFonts w:eastAsia="宋体"/>
      <w:b/>
      <w:position w:val="-10"/>
      <w:sz w:val="24"/>
      <w:lang w:eastAsia="zh-CN"/>
    </w:rPr>
  </w:style>
  <w:style w:type="character" w:styleId="757" w:customStyle="1">
    <w:name w:val="标题 5 字符"/>
    <w:basedOn w:val="727"/>
    <w:link w:val="726"/>
    <w:semiHidden/>
    <w:qFormat/>
    <w:rPr>
      <w:b/>
      <w:bCs/>
      <w:sz w:val="28"/>
      <w:szCs w:val="28"/>
    </w:rPr>
  </w:style>
  <w:style w:type="character" w:styleId="758" w:customStyle="1">
    <w:name w:val="正文文本缩进 字符"/>
    <w:basedOn w:val="727"/>
    <w:link w:val="733"/>
    <w:semiHidden/>
    <w:qFormat/>
    <w:rPr>
      <w:sz w:val="24"/>
      <w:szCs w:val="24"/>
    </w:rPr>
  </w:style>
  <w:style w:type="character" w:styleId="759" w:customStyle="1">
    <w:name w:val="正文文本首行缩进 2 字符"/>
    <w:basedOn w:val="758"/>
    <w:link w:val="740"/>
    <w:semiHidden/>
    <w:qFormat/>
    <w:rPr>
      <w:sz w:val="24"/>
      <w:szCs w:val="24"/>
    </w:rPr>
  </w:style>
  <w:style w:type="paragraph" w:styleId="760" w:customStyle="1">
    <w:name w:val="列表段落1"/>
    <w:basedOn w:val="722"/>
    <w:uiPriority w:val="34"/>
    <w:qFormat/>
    <w:pPr>
      <w:ind w:firstLine="420"/>
      <w:jc w:val="both"/>
      <w:widowControl w:val="off"/>
    </w:pPr>
    <w:rPr>
      <w:rFonts w:eastAsia="宋体"/>
      <w:sz w:val="21"/>
      <w:szCs w:val="21"/>
      <w:lang w:eastAsia="zh-CN"/>
    </w:rPr>
  </w:style>
  <w:style w:type="paragraph" w:styleId="761">
    <w:name w:val="List Paragraph"/>
    <w:basedOn w:val="722"/>
    <w:uiPriority w:val="99"/>
    <w:qFormat/>
    <w:pPr>
      <w:ind w:firstLine="420"/>
    </w:pPr>
  </w:style>
  <w:style w:type="paragraph" w:styleId="762" w:customStyle="1">
    <w:name w:val="标题二、"/>
    <w:basedOn w:val="722"/>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63" w:customStyle="1">
    <w:name w:val="正文文本首行缩进 字符"/>
    <w:basedOn w:val="753"/>
    <w:link w:val="739"/>
    <w:semiHidden/>
    <w:qFormat/>
    <w:rPr>
      <w:rFonts w:ascii="宋体" w:hAnsi="宋体" w:eastAsiaTheme="minorEastAsia"/>
      <w:b w:val="0"/>
      <w:color w:val="000000"/>
      <w:position w:val="-10"/>
      <w:sz w:val="24"/>
      <w:szCs w:val="24"/>
      <w:lang w:val="zh-CN" w:eastAsia="en-US"/>
    </w:rPr>
  </w:style>
  <w:style w:type="paragraph" w:styleId="764" w:customStyle="1">
    <w:name w:val="样式 宋体 小四 行距: 1.5 倍行距 首行缩进:  2 字符"/>
    <w:basedOn w:val="722"/>
    <w:qFormat/>
    <w:pPr>
      <w:ind w:firstLine="480"/>
      <w:jc w:val="both"/>
      <w:widowControl w:val="off"/>
    </w:pPr>
    <w:rPr>
      <w:rFonts w:hAnsi="宋体" w:eastAsia="Times New Roman" w:cs="宋体"/>
      <w:lang w:eastAsia="zh-CN"/>
    </w:rPr>
  </w:style>
  <w:style w:type="character" w:styleId="765" w:customStyle="1">
    <w:name w:val="批注文字 字符"/>
    <w:basedOn w:val="727"/>
    <w:link w:val="731"/>
    <w:semiHidden/>
    <w:qFormat/>
    <w:rPr>
      <w:rFonts w:eastAsiaTheme="minorEastAsia"/>
      <w:sz w:val="24"/>
      <w:szCs w:val="24"/>
      <w:lang w:eastAsia="en-US"/>
    </w:rPr>
  </w:style>
  <w:style w:type="character" w:styleId="766" w:customStyle="1">
    <w:name w:val="批注主题 字符"/>
    <w:basedOn w:val="765"/>
    <w:link w:val="738"/>
    <w:semiHidden/>
    <w:qFormat/>
    <w:rPr>
      <w:rFonts w:eastAsiaTheme="minorEastAsia"/>
      <w:b/>
      <w:bCs/>
      <w:sz w:val="24"/>
      <w:szCs w:val="24"/>
      <w:lang w:eastAsia="en-US"/>
    </w:rPr>
  </w:style>
  <w:style w:type="paragraph" w:styleId="767" w:customStyle="1">
    <w:name w:val="无间隔1"/>
    <w:qFormat/>
    <w:pPr>
      <w:jc w:val="both"/>
      <w:widowControl w:val="off"/>
    </w:pPr>
    <w:rPr>
      <w:rFonts w:ascii="Calibri" w:hAnsi="Calibri"/>
      <w:sz w:val="21"/>
      <w:szCs w:val="22"/>
    </w:rPr>
  </w:style>
  <w:style w:type="paragraph" w:styleId="768" w:customStyle="1">
    <w:name w:val="正文文本1"/>
    <w:basedOn w:val="722"/>
    <w:qFormat/>
    <w:pPr>
      <w:jc w:val="center"/>
      <w:widowControl w:val="off"/>
    </w:pPr>
    <w:rPr>
      <w:rFonts w:ascii="方正大黑简体" w:eastAsia="方正大黑简体"/>
      <w:position w:val="6"/>
      <w:sz w:val="30"/>
      <w:szCs w:val="20"/>
      <w:lang w:eastAsia="zh-CN"/>
    </w:rPr>
  </w:style>
  <w:style w:type="paragraph" w:styleId="769" w:customStyle="1">
    <w:name w:val="正文1"/>
    <w:next w:val="768"/>
    <w:qFormat/>
    <w:pPr>
      <w:spacing w:line="360" w:lineRule="atLeast"/>
      <w:widowControl w:val="off"/>
    </w:pPr>
    <w:rPr>
      <w:rFonts w:ascii="宋体"/>
      <w:b/>
      <w:position w:val="-10"/>
      <w:sz w:val="24"/>
    </w:rPr>
  </w:style>
  <w:style w:type="character" w:styleId="770" w:customStyle="1">
    <w:name w:val="批注文字 字符1"/>
    <w:basedOn w:val="727"/>
    <w:uiPriority w:val="99"/>
    <w:semiHidden/>
    <w:qFormat/>
    <w:rPr>
      <w:sz w:val="22"/>
      <w:lang w:eastAsia="en-US"/>
    </w:rPr>
  </w:style>
  <w:style w:type="paragraph" w:styleId="771" w:customStyle="1">
    <w:name w:val="段"/>
    <w:basedOn w:val="722"/>
    <w:next w:val="722"/>
    <w:qFormat/>
    <w:pPr>
      <w:ind w:firstLine="200"/>
    </w:pPr>
    <w:rPr>
      <w:rFonts w:hint="eastAsia" w:ascii="宋体"/>
      <w:szCs w:val="20"/>
    </w:rPr>
  </w:style>
  <w:style w:type="paragraph" w:styleId="772" w:customStyle="1">
    <w:name w:val="标题 41"/>
    <w:basedOn w:val="722"/>
    <w:next w:val="722"/>
    <w:uiPriority w:val="99"/>
    <w:qFormat/>
    <w:pPr>
      <w:keepLines/>
      <w:keepNext/>
      <w:spacing w:before="280" w:after="290" w:line="376" w:lineRule="auto"/>
      <w:outlineLvl w:val="3"/>
    </w:pPr>
    <w:rPr>
      <w:rFonts w:ascii="Cambria" w:hAnsi="Cambria"/>
      <w:b/>
      <w:bCs/>
      <w:sz w:val="28"/>
      <w:szCs w:val="28"/>
    </w:rPr>
  </w:style>
  <w:style w:type="paragraph" w:styleId="773" w:customStyle="1">
    <w:name w:val="修订1"/>
    <w:hidden/>
    <w:uiPriority w:val="99"/>
    <w:unhideWhenUsed/>
    <w:qFormat/>
    <w:rPr>
      <w:rFonts w:eastAsiaTheme="minorEastAsia"/>
      <w:sz w:val="24"/>
      <w:szCs w:val="24"/>
      <w:lang w:eastAsia="en-US"/>
    </w:rPr>
  </w:style>
  <w:style w:type="table" w:styleId="774" w:customStyle="1">
    <w:name w:val="网格型1"/>
    <w:basedOn w:val="728"/>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5" w:customStyle="1">
    <w:name w:val="table1"/>
    <w:basedOn w:val="728"/>
    <w:qFormat/>
    <w:rPr>
      <w:rFonts w:eastAsiaTheme="minorEastAsia"/>
    </w:rPr>
    <w:tblPr/>
  </w:style>
  <w:style w:type="table" w:styleId="776" w:customStyle="1">
    <w:name w:val="table2"/>
    <w:basedOn w:val="728"/>
    <w:qFormat/>
    <w:rPr>
      <w:rFonts w:eastAsia="等线"/>
      <w:lang w:eastAsia="en-US"/>
    </w:rPr>
    <w:tblPr/>
  </w:style>
  <w:style w:type="table" w:styleId="777" w:customStyle="1">
    <w:name w:val="Table Normal"/>
    <w:qFormat/>
    <w:tblPr>
      <w:tblCellMar>
        <w:left w:w="0" w:type="dxa"/>
        <w:top w:w="0" w:type="dxa"/>
        <w:right w:w="0" w:type="dxa"/>
        <w:bottom w:w="0" w:type="dxa"/>
      </w:tblCellMar>
    </w:tblPr>
  </w:style>
  <w:style w:type="paragraph" w:styleId="778" w:customStyle="1">
    <w:name w:val="正文首行缩进 21"/>
    <w:basedOn w:val="722"/>
    <w:next w:val="722"/>
    <w:qFormat/>
    <w:pPr>
      <w:ind w:firstLine="420"/>
      <w:jc w:val="both"/>
      <w:spacing w:line="360" w:lineRule="auto"/>
      <w:widowControl w:val="off"/>
    </w:pPr>
    <w:rPr>
      <w:rFonts w:ascii="宋体" w:hAnsi="宋体" w:eastAsia="宋体"/>
      <w:sz w:val="21"/>
      <w:szCs w:val="20"/>
      <w:lang w:eastAsia="zh-CN"/>
    </w:rPr>
  </w:style>
  <w:style w:type="table" w:styleId="779" w:customStyle="1">
    <w:name w:val="Table Normal_0"/>
    <w:qFormat/>
    <w:rPr>
      <w:lang w:eastAsia="en-US"/>
    </w:rPr>
    <w:tblPr>
      <w:tblCellMar>
        <w:left w:w="0" w:type="dxa"/>
        <w:top w:w="0" w:type="dxa"/>
        <w:right w:w="0" w:type="dxa"/>
        <w:bottom w:w="0" w:type="dxa"/>
      </w:tblCellMar>
    </w:tblPr>
  </w:style>
  <w:style w:type="table" w:styleId="780" w:customStyle="1">
    <w:name w:val="Table Normal_01"/>
    <w:qFormat/>
    <w:rPr>
      <w:lang w:eastAsia="en-US"/>
    </w:rPr>
    <w:tblPr>
      <w:tblCellMar>
        <w:left w:w="0" w:type="dxa"/>
        <w:top w:w="0" w:type="dxa"/>
        <w:right w:w="0" w:type="dxa"/>
        <w:bottom w:w="0" w:type="dxa"/>
      </w:tblCellMar>
    </w:tblPr>
  </w:style>
  <w:style w:type="table" w:styleId="781" w:customStyle="1">
    <w:name w:val="Table Normal_1"/>
    <w:qFormat/>
    <w:rPr>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26</cp:revision>
  <dcterms:created xsi:type="dcterms:W3CDTF">2026-05-06T00:35:00Z</dcterms:created>
  <dcterms:modified xsi:type="dcterms:W3CDTF">2026-05-20T07:18:08Z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eyJoZGlkIjoiZWI0MjY5ZWE3OWM1NWVmNGU4YTZlNWM4OWU5OTkzMGUiLCJ1c2VySWQiOiI0MTM0NjkzMDQifQ==</vt:lpwstr>
  </property>
  <property fmtid="{D5CDD505-2E9C-101B-9397-08002B2CF9AE}" pid="3" name="KSOProductBuildVer">
    <vt:lpwstr>2052-12.1.0.26375</vt:lpwstr>
  </property>
  <property fmtid="{D5CDD505-2E9C-101B-9397-08002B2CF9AE}" pid="4" name="ICV">
    <vt:lpwstr>9882D9F37D2E44F1BA918F4F4104B4F8_13</vt:lpwstr>
  </property>
</Properties>
</file>