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ind w:firstLine="160"/>
        <w:spacing w:line="360" w:lineRule="auto"/>
        <w:rPr>
          <w:rFonts w:hint="eastAsia" w:ascii="宋体" w:hAnsi="宋体" w:eastAsia="宋体" w:cs="CESI黑体-GB2312"/>
          <w:color w:val="000000"/>
          <w:sz w:val="32"/>
          <w:szCs w:val="32"/>
          <w:highlight w:val="none"/>
          <w:lang w:val="en-US" w:eastAsia="zh-CN"/>
        </w:rPr>
        <w:outlineLvl w:val="9"/>
      </w:pPr>
      <w:r>
        <w:rPr>
          <w:rFonts w:hint="eastAsia" w:ascii="宋体" w:hAnsi="宋体" w:cs="CESI黑体-GB2312"/>
          <w:color w:val="000000"/>
          <w:sz w:val="32"/>
          <w:szCs w:val="32"/>
          <w:highlight w:val="none"/>
          <w:lang w:val="en-US" w:eastAsia="zh-CN"/>
        </w:rPr>
        <w:t xml:space="preserve"> </w:t>
      </w:r>
      <w:r>
        <w:rPr>
          <w:rFonts w:hint="eastAsia" w:ascii="宋体" w:hAnsi="宋体" w:eastAsia="宋体" w:cs="CESI黑体-GB2312"/>
          <w:color w:val="000000"/>
          <w:sz w:val="32"/>
          <w:szCs w:val="32"/>
          <w:highlight w:val="none"/>
          <w:lang w:val="en-US" w:eastAsia="zh-CN"/>
        </w:rPr>
      </w:r>
      <w:r/>
    </w:p>
    <w:p>
      <w:pPr>
        <w:pStyle w:val="80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09"/>
        <w:jc w:val="center"/>
        <w:rPr>
          <w:rFonts w:ascii="宋体" w:hAnsi="宋体"/>
          <w:b/>
          <w:bCs/>
          <w:color w:val="000000"/>
          <w:sz w:val="60"/>
          <w:szCs w:val="60"/>
          <w:highlight w:val="none"/>
        </w:rPr>
        <w:outlineLvl w:val="0"/>
      </w:pPr>
      <w:r/>
      <w:bookmarkStart w:id="0" w:name="_Toc8270"/>
      <w:r>
        <w:rPr>
          <w:rFonts w:ascii="宋体" w:hAnsi="宋体"/>
          <w:b/>
          <w:bCs/>
          <w:color w:val="000000"/>
          <w:sz w:val="60"/>
          <w:szCs w:val="60"/>
          <w:highlight w:val="none"/>
        </w:rPr>
        <w:t xml:space="preserve">常州市政府采购项目</w:t>
      </w:r>
      <w:bookmarkEnd w:id="0"/>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09"/>
        <w:jc w:val="center"/>
        <w:rPr>
          <w:rFonts w:ascii="宋体" w:hAnsi="宋体"/>
          <w:b/>
          <w:bCs/>
          <w:color w:val="000000"/>
          <w:sz w:val="60"/>
          <w:szCs w:val="60"/>
          <w:highlight w:val="none"/>
        </w:rPr>
      </w:pPr>
      <w:r>
        <w:rPr>
          <w:rFonts w:ascii="宋体" w:hAnsi="宋体"/>
          <w:b/>
          <w:bCs/>
          <w:color w:val="000000"/>
          <w:sz w:val="60"/>
          <w:szCs w:val="60"/>
          <w:highlight w:val="none"/>
        </w:rPr>
        <w:t xml:space="preserve"> </w:t>
      </w:r>
      <w:r/>
    </w:p>
    <w:p>
      <w:pPr>
        <w:pStyle w:val="80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09"/>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outlineLvl w:val="0"/>
      </w:pPr>
      <w:r/>
      <w:bookmarkStart w:id="1" w:name="_Toc30465"/>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常州市退役军人事务局慰问品采购项目</w:t>
      </w:r>
      <w:bookmarkEnd w:id="1"/>
      <w:r>
        <w:rPr>
          <w:rFonts w:ascii="宋体" w:hAnsi="宋体" w:eastAsia="宋体"/>
          <w:bCs/>
          <w:color w:val="000000"/>
          <w:sz w:val="36"/>
          <w:szCs w:val="36"/>
          <w:highlight w:val="none"/>
          <w:lang w:val="en-US" w:eastAsia="zh-CN"/>
        </w:rPr>
      </w:r>
      <w:r/>
    </w:p>
    <w:p>
      <w:pPr>
        <w:pStyle w:val="809"/>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2" w:name="_Hlk140156589"/>
      <w:r>
        <w:rPr>
          <w:rFonts w:hint="eastAsia" w:ascii="宋体" w:hAnsi="宋体"/>
          <w:bCs/>
          <w:color w:val="000000"/>
          <w:sz w:val="36"/>
          <w:szCs w:val="36"/>
          <w:highlight w:val="none"/>
          <w:lang w:eastAsia="zh-CN"/>
        </w:rPr>
        <w:t xml:space="preserve">JSZC-320400-YTZB-G202</w:t>
      </w:r>
      <w:r>
        <w:rPr>
          <w:rFonts w:hint="eastAsia" w:ascii="宋体" w:hAnsi="宋体"/>
          <w:bCs/>
          <w:color w:val="000000"/>
          <w:sz w:val="36"/>
          <w:szCs w:val="36"/>
          <w:highlight w:val="none"/>
          <w:lang w:val="en-US" w:eastAsia="zh-CN"/>
        </w:rPr>
        <w:t xml:space="preserve">6</w:t>
      </w:r>
      <w:r>
        <w:rPr>
          <w:rFonts w:hint="eastAsia" w:ascii="宋体" w:hAnsi="宋体"/>
          <w:bCs/>
          <w:color w:val="000000"/>
          <w:sz w:val="36"/>
          <w:szCs w:val="36"/>
          <w:highlight w:val="none"/>
          <w:lang w:eastAsia="zh-CN"/>
        </w:rPr>
        <w:t xml:space="preserve">-0</w:t>
      </w:r>
      <w:r>
        <w:rPr>
          <w:rFonts w:hint="eastAsia" w:ascii="宋体" w:hAnsi="宋体"/>
          <w:bCs/>
          <w:color w:val="000000"/>
          <w:sz w:val="36"/>
          <w:szCs w:val="36"/>
          <w:highlight w:val="none"/>
          <w:lang w:val="en-US" w:eastAsia="zh-CN"/>
        </w:rPr>
        <w:t xml:space="preserve">027</w:t>
      </w:r>
      <w:r>
        <w:rPr>
          <w:rFonts w:ascii="宋体" w:hAnsi="宋体" w:eastAsia="宋体"/>
          <w:bCs/>
          <w:color w:val="000000"/>
          <w:sz w:val="36"/>
          <w:szCs w:val="36"/>
          <w:highlight w:val="none"/>
          <w:lang w:val="en-US" w:eastAsia="zh-CN"/>
        </w:rPr>
      </w:r>
      <w:r/>
    </w:p>
    <w:p>
      <w:pPr>
        <w:pStyle w:val="809"/>
        <w:ind w:firstLine="360"/>
        <w:jc w:val="left"/>
        <w:spacing w:line="360" w:lineRule="auto"/>
        <w:tabs>
          <w:tab w:val="left" w:pos="3240" w:leader="none"/>
          <w:tab w:val="left" w:pos="3420" w:leader="none"/>
        </w:tabs>
        <w:rPr>
          <w:rFonts w:hint="eastAsia" w:ascii="宋体" w:hAnsi="宋体"/>
          <w:bCs/>
          <w:color w:val="000000"/>
          <w:sz w:val="36"/>
          <w:szCs w:val="36"/>
          <w:highlight w:val="none"/>
        </w:rPr>
      </w:pPr>
      <w:r/>
      <w:bookmarkEnd w:id="2"/>
      <w:r>
        <w:rPr>
          <w:rFonts w:ascii="宋体" w:hAnsi="宋体"/>
          <w:bCs/>
          <w:color w:val="000000"/>
          <w:sz w:val="36"/>
          <w:szCs w:val="36"/>
          <w:highlight w:val="none"/>
        </w:rPr>
        <w:t xml:space="preserve">采 购 人：</w:t>
      </w:r>
      <w:bookmarkStart w:id="3" w:name="_Hlk140156643"/>
      <w:r>
        <w:rPr>
          <w:rFonts w:hint="eastAsia" w:ascii="宋体" w:hAnsi="宋体"/>
          <w:bCs/>
          <w:color w:val="000000"/>
          <w:sz w:val="36"/>
          <w:szCs w:val="36"/>
          <w:highlight w:val="none"/>
          <w:lang w:eastAsia="zh-CN"/>
        </w:rPr>
        <w:t xml:space="preserve">常州市退役军人事务局</w:t>
      </w:r>
      <w:r>
        <w:rPr>
          <w:rFonts w:hint="eastAsia" w:ascii="宋体" w:hAnsi="宋体"/>
          <w:bCs/>
          <w:color w:val="000000"/>
          <w:sz w:val="36"/>
          <w:szCs w:val="36"/>
          <w:highlight w:val="none"/>
        </w:rPr>
      </w:r>
      <w:r/>
    </w:p>
    <w:p>
      <w:pPr>
        <w:pStyle w:val="809"/>
        <w:ind w:firstLine="360"/>
        <w:jc w:val="left"/>
        <w:spacing w:line="360" w:lineRule="auto"/>
        <w:tabs>
          <w:tab w:val="left" w:pos="3240" w:leader="none"/>
          <w:tab w:val="left" w:pos="3420" w:leader="none"/>
        </w:tabs>
        <w:rPr>
          <w:rFonts w:ascii="宋体" w:hAnsi="宋体"/>
          <w:bCs/>
          <w:color w:val="000000"/>
          <w:sz w:val="36"/>
          <w:szCs w:val="36"/>
          <w:highlight w:val="none"/>
        </w:rPr>
      </w:pPr>
      <w:r/>
      <w:bookmarkEnd w:id="3"/>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809"/>
        <w:jc w:val="left"/>
        <w:widowControl/>
        <w:rPr>
          <w:rFonts w:ascii="宋体" w:hAnsi="宋体"/>
          <w:b/>
          <w:color w:val="000000"/>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809"/>
        <w:jc w:val="center"/>
        <w:spacing w:line="360" w:lineRule="auto"/>
        <w:rPr>
          <w:rFonts w:ascii="宋体" w:hAnsi="宋体"/>
          <w:b/>
          <w:color w:val="000000"/>
          <w:sz w:val="36"/>
          <w:szCs w:val="36"/>
          <w:highlight w:val="none"/>
        </w:rPr>
        <w:outlineLvl w:val="0"/>
      </w:pPr>
      <w:r/>
      <w:bookmarkStart w:id="4" w:name="_Toc32642"/>
      <w:r/>
      <w:bookmarkStart w:id="5" w:name="_Toc140168422"/>
      <w:r/>
      <w:bookmarkStart w:id="6" w:name="_Toc99301418"/>
      <w:r/>
      <w:bookmarkStart w:id="7" w:name="_Toc20781"/>
      <w:r/>
      <w:bookmarkStart w:id="8" w:name="_Toc17025"/>
      <w:r/>
      <w:bookmarkStart w:id="9" w:name="_Toc19292"/>
      <w:r/>
      <w:bookmarkStart w:id="10" w:name="_Toc146275788"/>
      <w:r/>
      <w:bookmarkStart w:id="11" w:name="_Toc6210"/>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目      录</w:t>
      </w:r>
      <w:bookmarkEnd w:id="4"/>
      <w:r/>
      <w:bookmarkEnd w:id="5"/>
      <w:r/>
      <w:bookmarkEnd w:id="6"/>
      <w:r/>
      <w:bookmarkEnd w:id="7"/>
      <w:r/>
      <w:bookmarkEnd w:id="8"/>
      <w:r/>
      <w:bookmarkEnd w:id="9"/>
      <w:r/>
      <w:bookmarkEnd w:id="10"/>
      <w:r/>
      <w:bookmarkEnd w:id="11"/>
      <w:r>
        <w:rPr>
          <w:rFonts w:ascii="宋体" w:hAnsi="宋体"/>
          <w:b/>
          <w:color w:val="000000"/>
          <w:sz w:val="36"/>
          <w:szCs w:val="36"/>
          <w:highlight w:val="none"/>
        </w:rPr>
      </w:r>
      <w:r/>
    </w:p>
    <w:p>
      <w:pPr>
        <w:pStyle w:val="862"/>
        <w:tabs>
          <w:tab w:val="right" w:pos="9272" w:leader="dot"/>
        </w:tabs>
        <w:rPr>
          <w:b w:val="0"/>
          <w:color w:val="000000"/>
          <w:sz w:val="40"/>
          <w:szCs w:val="40"/>
          <w:highlight w:val="none"/>
        </w:rPr>
      </w:pPr>
      <w:r>
        <w:rPr>
          <w:b w:val="0"/>
          <w:color w:val="000000"/>
          <w:sz w:val="40"/>
          <w:szCs w:val="40"/>
          <w:highlight w:val="none"/>
        </w:rPr>
        <w:fldChar w:fldCharType="begin"/>
      </w:r>
      <w:r>
        <w:rPr>
          <w:b w:val="0"/>
          <w:color w:val="000000"/>
          <w:sz w:val="40"/>
          <w:szCs w:val="40"/>
          <w:highlight w:val="none"/>
        </w:rPr>
        <w:instrText xml:space="preserve"> TOC \o "1-1" \h \z \u </w:instrText>
      </w:r>
      <w:r>
        <w:rPr>
          <w:b w:val="0"/>
          <w:color w:val="000000"/>
          <w:sz w:val="40"/>
          <w:szCs w:val="40"/>
          <w:highlight w:val="none"/>
        </w:rPr>
        <w:fldChar w:fldCharType="separate"/>
      </w:r>
      <w:r>
        <w:rPr>
          <w:b w:val="0"/>
          <w:color w:val="000000"/>
          <w:sz w:val="40"/>
          <w:szCs w:val="4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_Toc6761 </w:instrText>
      </w:r>
      <w:r>
        <w:rPr>
          <w:color w:val="000000"/>
          <w:highlight w:val="none"/>
        </w:rPr>
        <w:fldChar w:fldCharType="separate"/>
      </w:r>
      <w:r>
        <w:rPr>
          <w:rFonts w:ascii="宋体" w:hAnsi="宋体"/>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_Toc6761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_Toc10221 </w:instrText>
      </w:r>
      <w:r>
        <w:rPr>
          <w:color w:val="000000"/>
          <w:highlight w:val="none"/>
        </w:rPr>
        <w:fldChar w:fldCharType="separate"/>
      </w:r>
      <w:r>
        <w:rPr>
          <w:rFonts w:ascii="宋体" w:hAnsi="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_Toc10221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_Toc12891 </w:instrText>
      </w:r>
      <w:r>
        <w:rPr>
          <w:color w:val="000000"/>
          <w:highlight w:val="none"/>
        </w:rPr>
        <w:fldChar w:fldCharType="separate"/>
      </w:r>
      <w:r>
        <w:rPr>
          <w:rFonts w:ascii="宋体" w:hAnsi="宋体"/>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_Toc12891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_Toc25108 </w:instrText>
      </w:r>
      <w:r>
        <w:rPr>
          <w:color w:val="000000"/>
          <w:highlight w:val="none"/>
        </w:rPr>
        <w:fldChar w:fldCharType="separate"/>
      </w:r>
      <w:r>
        <w:rPr>
          <w:rFonts w:ascii="宋体" w:hAnsi="宋体"/>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_Toc25108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_Toc28172 </w:instrText>
      </w:r>
      <w:r>
        <w:rPr>
          <w:color w:val="000000"/>
          <w:highlight w:val="none"/>
        </w:rPr>
        <w:fldChar w:fldCharType="separate"/>
      </w:r>
      <w:r>
        <w:rPr>
          <w:rFonts w:ascii="宋体" w:hAnsi="宋体"/>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_Toc28172 \h </w:instrText>
      </w:r>
      <w:r>
        <w:rPr>
          <w:color w:val="000000"/>
          <w:highlight w:val="none"/>
        </w:rPr>
        <w:fldChar w:fldCharType="separate"/>
      </w:r>
      <w:r>
        <w:rPr>
          <w:color w:val="000000"/>
          <w:highlight w:val="none"/>
        </w:rPr>
        <w:t xml:space="preserve">30</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_Toc8233 </w:instrText>
      </w:r>
      <w:r>
        <w:rPr>
          <w:color w:val="000000"/>
          <w:highlight w:val="none"/>
        </w:rPr>
        <w:fldChar w:fldCharType="separate"/>
      </w:r>
      <w:r>
        <w:rPr>
          <w:rFonts w:ascii="宋体" w:hAnsi="宋体"/>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_Toc8233 \h </w:instrText>
      </w:r>
      <w:r>
        <w:rPr>
          <w:color w:val="000000"/>
          <w:highlight w:val="none"/>
        </w:rPr>
        <w:fldChar w:fldCharType="separate"/>
      </w:r>
      <w:r>
        <w:rPr>
          <w:color w:val="000000"/>
          <w:highlight w:val="none"/>
        </w:rPr>
        <w:t xml:space="preserve">35</w:t>
      </w:r>
      <w:r>
        <w:rPr>
          <w:color w:val="000000"/>
          <w:highlight w:val="none"/>
        </w:rPr>
        <w:fldChar w:fldCharType="end"/>
      </w:r>
      <w:r>
        <w:rPr>
          <w:color w:val="000000"/>
          <w:highlight w:val="none"/>
        </w:rPr>
        <w:fldChar w:fldCharType="end"/>
      </w:r>
      <w:r>
        <w:rPr>
          <w:color w:val="000000"/>
          <w:highlight w:val="none"/>
        </w:rPr>
      </w:r>
      <w:r/>
    </w:p>
    <w:p>
      <w:pPr>
        <w:pStyle w:val="862"/>
        <w:tabs>
          <w:tab w:val="right" w:pos="9272" w:leader="dot"/>
        </w:tabs>
        <w:rPr>
          <w:color w:val="000000"/>
          <w:highlight w:val="none"/>
        </w:rPr>
      </w:pPr>
      <w:r>
        <w:rPr>
          <w:color w:val="000000"/>
          <w:highlight w:val="none"/>
        </w:rPr>
        <w:fldChar w:fldCharType="begin"/>
      </w:r>
      <w:r>
        <w:rPr>
          <w:color w:val="000000"/>
          <w:highlight w:val="none"/>
        </w:rPr>
        <w:instrText xml:space="preserve"> HYPERLINK \l _Toc18875 </w:instrText>
      </w:r>
      <w:r>
        <w:rPr>
          <w:color w:val="000000"/>
          <w:highlight w:val="none"/>
        </w:rPr>
        <w:fldChar w:fldCharType="separate"/>
      </w:r>
      <w:r>
        <w:rPr>
          <w:rFonts w:ascii="宋体" w:hAnsi="宋体"/>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_Toc18875 \h </w:instrText>
      </w:r>
      <w:r>
        <w:rPr>
          <w:color w:val="000000"/>
          <w:highlight w:val="none"/>
        </w:rPr>
        <w:fldChar w:fldCharType="separate"/>
      </w:r>
      <w:r>
        <w:rPr>
          <w:color w:val="000000"/>
          <w:highlight w:val="none"/>
        </w:rPr>
        <w:t xml:space="preserve">42</w:t>
      </w:r>
      <w:r>
        <w:rPr>
          <w:color w:val="000000"/>
          <w:highlight w:val="none"/>
        </w:rPr>
        <w:fldChar w:fldCharType="end"/>
      </w:r>
      <w:r>
        <w:rPr>
          <w:color w:val="000000"/>
          <w:highlight w:val="none"/>
        </w:rPr>
        <w:fldChar w:fldCharType="end"/>
      </w:r>
      <w:r>
        <w:rPr>
          <w:color w:val="000000"/>
          <w:highlight w:val="none"/>
        </w:rPr>
      </w:r>
      <w:r/>
    </w:p>
    <w:p>
      <w:pPr>
        <w:pStyle w:val="809"/>
        <w:rPr>
          <w:color w:val="000000"/>
          <w:highlight w:val="none"/>
        </w:rPr>
      </w:pPr>
      <w:r>
        <w:rPr>
          <w:color w:val="000000"/>
          <w:highlight w:val="none"/>
        </w:rPr>
        <w:fldChar w:fldCharType="end"/>
      </w:r>
      <w:r>
        <w:rPr>
          <w:color w:val="000000"/>
          <w:highlight w:val="none"/>
        </w:rPr>
      </w:r>
      <w:r/>
    </w:p>
    <w:p>
      <w:pPr>
        <w:pStyle w:val="809"/>
        <w:rPr>
          <w:color w:val="000000"/>
          <w:highlight w:val="none"/>
        </w:rPr>
      </w:pPr>
      <w:r>
        <w:rPr>
          <w:color w:val="000000"/>
          <w:highlight w:val="none"/>
        </w:rPr>
      </w:r>
      <w:r/>
    </w:p>
    <w:p>
      <w:pPr>
        <w:pStyle w:val="862"/>
        <w:spacing w:line="360" w:lineRule="auto"/>
        <w:tabs>
          <w:tab w:val="left" w:pos="1050" w:leader="none"/>
          <w:tab w:val="right" w:pos="8937" w:leader="dot"/>
        </w:tabs>
        <w:rPr>
          <w:b w:val="0"/>
          <w:color w:val="000000"/>
          <w:sz w:val="36"/>
          <w:szCs w:val="36"/>
          <w:highlight w:val="none"/>
        </w:rPr>
      </w:pPr>
      <w:r>
        <w:rPr>
          <w:color w:val="000000"/>
          <w:sz w:val="28"/>
          <w:szCs w:val="40"/>
          <w:highlight w:val="none"/>
        </w:rPr>
        <w:fldChar w:fldCharType="end"/>
      </w:r>
      <w:r>
        <w:rPr>
          <w:b w:val="0"/>
          <w:color w:val="000000"/>
          <w:sz w:val="36"/>
          <w:szCs w:val="36"/>
          <w:highlight w:val="none"/>
        </w:rPr>
      </w:r>
      <w:r/>
    </w:p>
    <w:p>
      <w:pPr>
        <w:pStyle w:val="809"/>
        <w:jc w:val="center"/>
        <w:spacing w:line="360" w:lineRule="auto"/>
        <w:rPr>
          <w:rFonts w:ascii="宋体" w:hAnsi="宋体"/>
          <w:color w:val="000000"/>
          <w:sz w:val="24"/>
          <w:highlight w:val="none"/>
        </w:rPr>
        <w:outlineLvl w:val="9"/>
      </w:pPr>
      <w:r>
        <w:rPr>
          <w:rFonts w:ascii="宋体" w:hAnsi="宋体"/>
          <w:color w:val="000000"/>
          <w:sz w:val="24"/>
          <w:highlight w:val="none"/>
        </w:rPr>
      </w:r>
      <w:r/>
    </w:p>
    <w:p>
      <w:pPr>
        <w:pStyle w:val="809"/>
        <w:jc w:val="center"/>
        <w:spacing w:line="360" w:lineRule="auto"/>
        <w:rPr>
          <w:rFonts w:ascii="宋体" w:hAnsi="宋体"/>
          <w:b/>
          <w:color w:val="000000"/>
          <w:sz w:val="36"/>
          <w:szCs w:val="36"/>
          <w:highlight w:val="none"/>
        </w:rPr>
        <w:sectPr>
          <w:headerReference w:type="first" r:id="rId12"/>
          <w:footerReference w:type="default" r:id="rId18"/>
          <w:footnotePr/>
          <w:endnotePr/>
          <w:type w:val="nextColumn"/>
          <w:pgSz w:w="11907" w:h="16840" w:orient="portrait"/>
          <w:pgMar w:top="1418" w:right="1134" w:bottom="1418" w:left="1501" w:header="851" w:footer="851" w:gutter="0"/>
          <w:cols w:num="1" w:sep="0" w:space="1701" w:equalWidth="1"/>
          <w:docGrid w:linePitch="360"/>
          <w:titlePg/>
        </w:sectPr>
        <w:outlineLvl w:val="9"/>
      </w:pPr>
      <w:r>
        <w:rPr>
          <w:rFonts w:ascii="宋体" w:hAnsi="宋体"/>
          <w:b/>
          <w:color w:val="000000"/>
          <w:sz w:val="36"/>
          <w:szCs w:val="36"/>
          <w:highlight w:val="none"/>
        </w:rPr>
        <w:br w:type="page" w:clear="all"/>
      </w:r>
      <w:r/>
    </w:p>
    <w:p>
      <w:pPr>
        <w:pStyle w:val="809"/>
        <w:jc w:val="center"/>
        <w:spacing w:line="360" w:lineRule="auto"/>
        <w:rPr>
          <w:rFonts w:ascii="宋体" w:hAnsi="宋体"/>
          <w:b/>
          <w:color w:val="000000"/>
          <w:sz w:val="36"/>
          <w:szCs w:val="36"/>
          <w:highlight w:val="none"/>
        </w:rPr>
        <w:outlineLvl w:val="0"/>
      </w:pPr>
      <w:r/>
      <w:bookmarkStart w:id="12" w:name="_Toc2960"/>
      <w:r/>
      <w:bookmarkStart w:id="13" w:name="_Toc6761"/>
      <w:r>
        <w:rPr>
          <w:rFonts w:ascii="宋体" w:hAnsi="宋体"/>
          <w:b/>
          <w:color w:val="000000"/>
          <w:sz w:val="36"/>
          <w:szCs w:val="36"/>
          <w:highlight w:val="none"/>
        </w:rPr>
        <w:t xml:space="preserve">第一章   投标邀请</w:t>
      </w:r>
      <w:bookmarkEnd w:id="12"/>
      <w:r/>
      <w:bookmarkEnd w:id="13"/>
      <w:r>
        <w:rPr>
          <w:rFonts w:ascii="宋体" w:hAnsi="宋体"/>
          <w:b/>
          <w:color w:val="000000"/>
          <w:sz w:val="36"/>
          <w:szCs w:val="36"/>
          <w:highlight w:val="none"/>
        </w:rPr>
      </w:r>
      <w:r/>
    </w:p>
    <w:p>
      <w:pPr>
        <w:pStyle w:val="809"/>
        <w:ind w:firstLine="480"/>
        <w:keepLines w:val="0"/>
        <w:keepNext w:val="0"/>
        <w:pageBreakBefore w:val="0"/>
        <w:spacing w:line="240" w:lineRule="exact"/>
        <w:widowControl w:val="off"/>
        <w:rPr>
          <w:rFonts w:ascii="宋体" w:hAnsi="宋体"/>
          <w:color w:val="000000"/>
          <w:sz w:val="24"/>
          <w:highlight w:val="none"/>
        </w:rPr>
      </w:pPr>
      <w:r/>
      <w:bookmarkStart w:id="14" w:name="_Toc35393790"/>
      <w:r/>
      <w:bookmarkStart w:id="15" w:name="_Toc28359079"/>
      <w:r/>
      <w:bookmarkStart w:id="16" w:name="_Toc28359002"/>
      <w:r/>
      <w:bookmarkStart w:id="17" w:name="_Toc35393621"/>
      <w:r/>
      <w:bookmarkStart w:id="18" w:name="_Hlk24379207"/>
      <w:r>
        <w:rPr>
          <w:rFonts w:ascii="宋体" w:hAnsi="宋体"/>
          <w:color w:val="000000"/>
          <w:sz w:val="24"/>
          <w:highlight w:val="none"/>
        </w:rPr>
      </w:r>
      <w:r/>
    </w:p>
    <w:p>
      <w:pPr>
        <w:pStyle w:val="81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14"/>
      <w:r/>
      <w:bookmarkEnd w:id="15"/>
      <w:r/>
      <w:bookmarkEnd w:id="16"/>
      <w:r/>
      <w:bookmarkEnd w:id="17"/>
      <w:r>
        <w:rPr>
          <w:rFonts w:ascii="宋体" w:hAnsi="宋体" w:eastAsia="宋体"/>
          <w:color w:val="000000"/>
          <w:sz w:val="24"/>
          <w:szCs w:val="24"/>
          <w:highlight w:val="none"/>
        </w:rPr>
      </w:r>
      <w:r/>
    </w:p>
    <w:p>
      <w:pPr>
        <w:pStyle w:val="809"/>
        <w:ind w:left="0" w:firstLine="480"/>
        <w:pageBreakBefore w:val="0"/>
        <w:spacing w:line="46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-YTZB-G202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lang w:val="en-US" w:eastAsia="zh-CN"/>
        </w:rPr>
        <w:t xml:space="preserve">027</w:t>
      </w:r>
      <w:r>
        <w:rPr>
          <w:rFonts w:ascii="宋体" w:hAnsi="宋体" w:eastAsia="宋体" w:cs="宋体"/>
          <w:color w:val="000000"/>
          <w:sz w:val="24"/>
          <w:highlight w:val="none"/>
          <w:lang w:val="en-US" w:eastAsia="zh-CN"/>
        </w:rPr>
      </w:r>
      <w:r/>
    </w:p>
    <w:p>
      <w:pPr>
        <w:pStyle w:val="809"/>
        <w:ind w:left="0"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8"/>
      <w:r>
        <w:rPr>
          <w:rFonts w:hint="eastAsia" w:ascii="宋体" w:hAnsi="宋体" w:eastAsia="宋体" w:cs="宋体"/>
          <w:color w:val="000000"/>
          <w:sz w:val="24"/>
          <w:highlight w:val="none"/>
          <w:lang w:eastAsia="zh-CN"/>
        </w:rPr>
        <w:t xml:space="preserve">常州市退役军人事务局慰问品采购项目</w:t>
      </w:r>
      <w:r>
        <w:rPr>
          <w:rFonts w:hint="eastAsia" w:ascii="宋体" w:hAnsi="宋体" w:eastAsia="宋体" w:cs="宋体"/>
          <w:color w:val="000000"/>
          <w:sz w:val="24"/>
          <w:highlight w:val="none"/>
          <w:lang w:eastAsia="zh-CN"/>
        </w:rPr>
      </w:r>
      <w:r/>
    </w:p>
    <w:p>
      <w:pPr>
        <w:pStyle w:val="809"/>
        <w:ind w:left="0" w:firstLine="480"/>
        <w:pageBreakBefore w:val="0"/>
        <w:spacing w:line="46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rPr>
        <w:t xml:space="preserve">3.项目预算金额：</w:t>
      </w:r>
      <w:r>
        <w:rPr>
          <w:rFonts w:hint="eastAsia" w:ascii="宋体" w:hAnsi="宋体" w:eastAsia="宋体" w:cs="宋体"/>
          <w:b w:val="0"/>
          <w:bCs w:val="0"/>
          <w:color w:val="000000"/>
          <w:sz w:val="24"/>
          <w:highlight w:val="none"/>
        </w:rPr>
        <w:t xml:space="preserve">人民币</w:t>
      </w:r>
      <w:r>
        <w:rPr>
          <w:rFonts w:hint="eastAsia" w:ascii="宋体" w:hAnsi="宋体" w:eastAsia="宋体" w:cs="宋体"/>
          <w:b w:val="0"/>
          <w:bCs w:val="0"/>
          <w:color w:val="000000"/>
          <w:sz w:val="24"/>
          <w:highlight w:val="none"/>
          <w:lang w:val="en-US" w:eastAsia="zh-CN"/>
        </w:rPr>
        <w:t xml:space="preserve">200.97</w:t>
      </w:r>
      <w:r>
        <w:rPr>
          <w:rFonts w:hint="eastAsia" w:ascii="宋体" w:hAnsi="宋体" w:eastAsia="宋体" w:cs="宋体"/>
          <w:b w:val="0"/>
          <w:bCs w:val="0"/>
          <w:color w:val="000000"/>
          <w:sz w:val="24"/>
          <w:highlight w:val="none"/>
        </w:rPr>
        <w:t xml:space="preserve">万元</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lang w:val="en-US" w:eastAsia="zh-CN"/>
        </w:rPr>
      </w:r>
      <w:r/>
    </w:p>
    <w:p>
      <w:pPr>
        <w:pStyle w:val="809"/>
        <w:ind w:left="0" w:firstLine="720"/>
        <w:pageBreakBefore w:val="0"/>
        <w:spacing w:line="460" w:lineRule="exact"/>
        <w:rPr>
          <w:rFonts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rPr>
        <w:t xml:space="preserve">项目最高限价（控制价）：</w:t>
      </w:r>
      <w:r>
        <w:rPr>
          <w:rFonts w:hint="eastAsia" w:ascii="宋体" w:hAnsi="宋体" w:eastAsia="宋体" w:cs="宋体"/>
          <w:b w:val="0"/>
          <w:bCs w:val="0"/>
          <w:color w:val="000000"/>
          <w:sz w:val="24"/>
          <w:highlight w:val="none"/>
          <w:lang w:val="en-US" w:eastAsia="zh-CN"/>
        </w:rPr>
        <w:t xml:space="preserve">本项目单价限价：350元/台 </w:t>
      </w:r>
      <w:r>
        <w:rPr>
          <w:rFonts w:ascii="宋体" w:hAnsi="宋体" w:eastAsia="宋体" w:cs="宋体"/>
          <w:b w:val="0"/>
          <w:bCs w:val="0"/>
          <w:color w:val="000000"/>
          <w:sz w:val="24"/>
          <w:highlight w:val="none"/>
          <w:lang w:val="en-US" w:eastAsia="zh-CN"/>
        </w:rPr>
      </w:r>
      <w:r/>
    </w:p>
    <w:p>
      <w:pPr>
        <w:pStyle w:val="809"/>
        <w:ind w:left="0"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4.采购需求：本项目为常州市退役军人事务局慰问品采购</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，慰问品为</w:t>
      </w:r>
      <w:r>
        <w:rPr>
          <w:rFonts w:hint="eastAsia" w:ascii="宋体" w:hAnsi="宋体" w:eastAsia="宋体" w:cs="宋体"/>
          <w:color w:val="000000"/>
          <w:sz w:val="24"/>
          <w:highlight w:val="none"/>
          <w:lang w:eastAsia="zh-CN"/>
        </w:rPr>
        <w:t xml:space="preserve">空气循环扇。</w:t>
      </w:r>
      <w:r>
        <w:rPr>
          <w:rFonts w:hint="eastAsia" w:ascii="宋体" w:hAnsi="宋体" w:eastAsia="宋体" w:cs="宋体"/>
          <w:color w:val="000000"/>
          <w:sz w:val="24"/>
          <w:highlight w:val="none"/>
          <w:lang w:val="en-US" w:eastAsia="zh-CN"/>
        </w:rPr>
        <w:t xml:space="preserve">具体结算数量以采购人实际验收合格供货数量为准，项目最终结算总价不超过本项目核定预算总额。</w:t>
      </w:r>
      <w:r>
        <w:rPr>
          <w:rFonts w:hint="eastAsia" w:ascii="宋体" w:hAnsi="宋体" w:eastAsia="宋体" w:cs="宋体"/>
          <w:color w:val="000000"/>
          <w:sz w:val="24"/>
          <w:highlight w:val="none"/>
          <w:lang w:val="en-US" w:eastAsia="zh-CN"/>
        </w:rPr>
      </w:r>
      <w:r/>
    </w:p>
    <w:p>
      <w:pPr>
        <w:pStyle w:val="809"/>
        <w:ind w:left="0"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中标供应商须全权负责本项目全部工作内容，包含但不限于本项目货物的货源组织、生产采购、标准化包装、仓储、全程运输、现场卸货搬运、货物就位摆放、运输保险、通电开机检测、售后质保、现场配合验收、备品备件及招标文件约定的全部配套服务，直至项目全部货物验收合格、交付采购人正常使用为止。</w:t>
      </w:r>
      <w:r>
        <w:rPr>
          <w:rFonts w:hint="eastAsia" w:ascii="宋体" w:hAnsi="宋体" w:eastAsia="宋体" w:cs="宋体"/>
          <w:color w:val="000000"/>
          <w:sz w:val="24"/>
          <w:highlight w:val="none"/>
          <w:lang w:val="en-US" w:eastAsia="zh-CN"/>
        </w:rPr>
        <w:t xml:space="preserve">具体内容详见公开招标文件。</w:t>
      </w:r>
      <w:r>
        <w:rPr>
          <w:rFonts w:hint="eastAsia" w:ascii="宋体" w:hAnsi="宋体" w:eastAsia="宋体" w:cs="宋体"/>
          <w:color w:val="000000"/>
          <w:sz w:val="24"/>
          <w:highlight w:val="none"/>
          <w:lang w:val="en-US" w:eastAsia="zh-CN"/>
        </w:rPr>
      </w:r>
      <w:r/>
    </w:p>
    <w:p>
      <w:pPr>
        <w:pStyle w:val="809"/>
        <w:ind w:left="0" w:firstLine="480"/>
        <w:pageBreakBefore w:val="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5.合同履行期限：</w:t>
      </w:r>
      <w:r>
        <w:rPr>
          <w:rFonts w:hint="eastAsia" w:ascii="宋体" w:hAnsi="宋体" w:eastAsia="宋体" w:cs="宋体"/>
          <w:color w:val="000000"/>
          <w:sz w:val="24"/>
          <w:highlight w:val="none"/>
          <w:lang w:val="en-US" w:eastAsia="zh-CN"/>
        </w:rPr>
        <w:t xml:space="preserve">合同签订生效后于2026年7月20日前完成全部货物送货就位、通电检测、完成整体验收交付。</w:t>
      </w:r>
      <w:r>
        <w:rPr>
          <w:rFonts w:hint="eastAsia" w:ascii="宋体" w:hAnsi="宋体" w:eastAsia="宋体" w:cs="宋体"/>
          <w:color w:val="000000"/>
          <w:sz w:val="24"/>
          <w:highlight w:val="none"/>
          <w:lang w:val="en-US" w:eastAsia="zh-CN"/>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 □是  ■否。</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7.本项目是否接受进口产品投标：□是  ■否。</w:t>
      </w:r>
      <w:r>
        <w:rPr>
          <w:rFonts w:hint="eastAsia" w:ascii="宋体" w:hAnsi="宋体" w:eastAsia="宋体" w:cs="宋体"/>
          <w:color w:val="000000"/>
          <w:sz w:val="24"/>
          <w:highlight w:val="none"/>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19" w:name="_Toc28359080"/>
      <w:r/>
      <w:bookmarkStart w:id="20" w:name="_Toc28359003"/>
      <w:r/>
      <w:bookmarkStart w:id="21" w:name="_Toc35393791"/>
      <w:r/>
      <w:bookmarkStart w:id="22" w:name="_Toc35393622"/>
      <w:r>
        <w:rPr>
          <w:rFonts w:hint="eastAsia" w:ascii="宋体" w:hAnsi="宋体" w:eastAsia="宋体" w:cs="宋体"/>
          <w:color w:val="000000"/>
          <w:sz w:val="24"/>
          <w:szCs w:val="24"/>
          <w:highlight w:val="none"/>
        </w:rPr>
        <w:t xml:space="preserve">二、申请人的资格要求（须同时满足）</w:t>
      </w:r>
      <w:bookmarkEnd w:id="19"/>
      <w:r/>
      <w:bookmarkEnd w:id="20"/>
      <w:r/>
      <w:bookmarkEnd w:id="21"/>
      <w:r/>
      <w:bookmarkEnd w:id="22"/>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2"/>
      </w:pPr>
      <w:r/>
      <w:bookmarkStart w:id="23" w:name="_Toc28359004"/>
      <w:r/>
      <w:bookmarkStart w:id="24" w:name="_Toc28359081"/>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i/>
          <w:iCs/>
          <w:color w:val="000000"/>
          <w:sz w:val="24"/>
          <w:highlight w:val="none"/>
          <w:u w:val="single"/>
        </w:rPr>
        <w:outlineLvl w:val="2"/>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809"/>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1072"/>
        <w:ind w:left="0" w:firstLine="480"/>
        <w:jc w:val="left"/>
        <w:pageBreakBefore w:val="0"/>
        <w:spacing w:before="0" w:line="460" w:lineRule="exact"/>
        <w:widowControl/>
        <w:rPr>
          <w:rFonts w:hint="eastAsia" w:ascii="宋体" w:hAnsi="宋体" w:eastAsia="宋体" w:cs="宋体"/>
          <w:b w:val="0"/>
          <w:bCs/>
          <w:color w:val="000000"/>
          <w:sz w:val="24"/>
          <w:highlight w:val="none"/>
          <w:lang w:eastAsia="zh-CN"/>
        </w:rPr>
        <w:outlineLvl w:val="3"/>
      </w:pPr>
      <w:r>
        <w:rPr>
          <w:rFonts w:hint="eastAsia" w:ascii="宋体" w:hAnsi="宋体" w:eastAsia="宋体" w:cs="宋体"/>
          <w:b w:val="0"/>
          <w:bCs/>
          <w:color w:val="000000"/>
          <w:sz w:val="24"/>
          <w:highlight w:val="none"/>
        </w:rPr>
        <w:t xml:space="preserve">3.3其他特定资格要求：</w:t>
      </w:r>
      <w:bookmarkEnd w:id="23"/>
      <w:r/>
      <w:bookmarkEnd w:id="24"/>
      <w:r/>
      <w:bookmarkStart w:id="25" w:name="_Toc35393623"/>
      <w:r/>
      <w:bookmarkStart w:id="26" w:name="_Toc35393792"/>
      <w:r>
        <w:rPr>
          <w:rFonts w:hint="eastAsia" w:ascii="宋体" w:hAnsi="宋体" w:eastAsia="宋体" w:cs="宋体"/>
          <w:b w:val="0"/>
          <w:bCs/>
          <w:color w:val="000000"/>
          <w:sz w:val="24"/>
          <w:highlight w:val="none"/>
          <w:lang w:eastAsia="zh-CN"/>
        </w:rPr>
        <w:t xml:space="preserve">无。</w:t>
      </w:r>
      <w:r>
        <w:rPr>
          <w:rFonts w:hint="eastAsia" w:ascii="宋体" w:hAnsi="宋体" w:eastAsia="宋体" w:cs="宋体"/>
          <w:b w:val="0"/>
          <w:bCs/>
          <w:color w:val="000000"/>
          <w:sz w:val="24"/>
          <w:highlight w:val="none"/>
          <w:lang w:eastAsia="zh-CN"/>
        </w:rPr>
      </w:r>
      <w:r/>
    </w:p>
    <w:p>
      <w:pPr>
        <w:pStyle w:val="811"/>
        <w:ind w:left="0"/>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25"/>
      <w:r/>
      <w:bookmarkEnd w:id="26"/>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1.时间：自公告之日起</w:t>
      </w:r>
      <w:r>
        <w:rPr>
          <w:rFonts w:hint="eastAsia" w:ascii="宋体" w:hAnsi="宋体" w:eastAsia="宋体" w:cs="宋体"/>
          <w:color w:val="000000"/>
          <w:sz w:val="24"/>
          <w:highlight w:val="none"/>
          <w:lang w:val="en-US" w:eastAsia="zh-CN" w:bidi="ar"/>
        </w:rPr>
        <w:t xml:space="preserve">5个工作日</w:t>
      </w:r>
      <w:r>
        <w:rPr>
          <w:rFonts w:hint="eastAsia" w:ascii="宋体" w:hAnsi="宋体" w:eastAsia="宋体" w:cs="宋体"/>
          <w:color w:val="000000"/>
          <w:sz w:val="24"/>
          <w:highlight w:val="none"/>
          <w:lang w:bidi="ar"/>
        </w:rPr>
        <w:t xml:space="preserve">（北京时间，法定节假日除外）。</w:t>
      </w:r>
      <w:r>
        <w:rPr>
          <w:rFonts w:hint="eastAsia" w:ascii="宋体" w:hAnsi="宋体" w:eastAsia="宋体" w:cs="宋体"/>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lang w:bidi="ar"/>
        </w:rPr>
        <w:outlineLvl w:val="2"/>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809"/>
        <w:ind w:left="0" w:firstLine="480"/>
        <w:jc w:val="left"/>
        <w:pageBreakBefore w:val="0"/>
        <w:spacing w:line="460" w:lineRule="exac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811"/>
        <w:ind w:left="0"/>
        <w:jc w:val="left"/>
        <w:pageBreakBefore w:val="0"/>
        <w:spacing w:before="0" w:line="460" w:lineRule="exact"/>
        <w:widowControl/>
        <w:rPr>
          <w:rFonts w:hint="eastAsia" w:ascii="宋体" w:hAnsi="宋体" w:eastAsia="宋体" w:cs="宋体"/>
          <w:color w:val="000000"/>
          <w:sz w:val="24"/>
          <w:szCs w:val="24"/>
          <w:highlight w:val="none"/>
        </w:rPr>
      </w:pPr>
      <w:r/>
      <w:bookmarkStart w:id="27" w:name="_Toc28359005"/>
      <w:r/>
      <w:bookmarkStart w:id="28" w:name="_Toc28359082"/>
      <w:r/>
      <w:bookmarkStart w:id="29" w:name="_Toc35393624"/>
      <w:r/>
      <w:bookmarkStart w:id="30" w:name="_Toc35393793"/>
      <w:r>
        <w:rPr>
          <w:rFonts w:hint="eastAsia" w:ascii="宋体" w:hAnsi="宋体" w:eastAsia="宋体" w:cs="宋体"/>
          <w:color w:val="000000"/>
          <w:sz w:val="24"/>
          <w:szCs w:val="24"/>
          <w:highlight w:val="none"/>
        </w:rPr>
        <w:t xml:space="preserve">四、提交投标文件</w:t>
      </w:r>
      <w:bookmarkEnd w:id="27"/>
      <w:r/>
      <w:bookmarkEnd w:id="28"/>
      <w:r>
        <w:rPr>
          <w:rFonts w:hint="eastAsia" w:ascii="宋体" w:hAnsi="宋体" w:eastAsia="宋体" w:cs="宋体"/>
          <w:color w:val="000000"/>
          <w:sz w:val="24"/>
          <w:szCs w:val="24"/>
          <w:highlight w:val="none"/>
        </w:rPr>
        <w:t xml:space="preserve">截止时间、开标时间和地点</w:t>
      </w:r>
      <w:bookmarkEnd w:id="29"/>
      <w:r/>
      <w:bookmarkEnd w:id="30"/>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26</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val="en-US" w:eastAsia="zh-CN" w:bidi="ar"/>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0分（北京时间）。</w:t>
      </w:r>
      <w:r>
        <w:rPr>
          <w:rFonts w:hint="eastAsia" w:ascii="宋体" w:hAnsi="宋体" w:eastAsia="宋体" w:cs="宋体"/>
          <w:bCs/>
          <w:color w:val="000000"/>
          <w:sz w:val="24"/>
          <w:highlight w:val="none"/>
          <w:u w:val="single"/>
        </w:rPr>
      </w:r>
      <w:r/>
    </w:p>
    <w:p>
      <w:pPr>
        <w:pStyle w:val="809"/>
        <w:ind w:left="0" w:firstLine="480"/>
        <w:pageBreakBefore w:val="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rPr>
        <w:t xml:space="preserve">本项目采用远程“不见面”交易方式，无需到现场提交，请投标人在提交时间截止前提前登入“苏采云”，通过系统在线提交电子投标文件。</w:t>
      </w:r>
      <w:r>
        <w:rPr>
          <w:rFonts w:hint="eastAsia" w:ascii="宋体" w:hAnsi="宋体" w:eastAsia="宋体" w:cs="宋体"/>
          <w:color w:val="000000"/>
          <w:sz w:val="24"/>
          <w:highlight w:val="none"/>
          <w:lang w:val="zh-TW" w:bidi="ar"/>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31" w:name="_Toc35393625"/>
      <w:r/>
      <w:bookmarkStart w:id="32" w:name="_Toc35393794"/>
      <w:r/>
      <w:bookmarkStart w:id="33" w:name="_Toc28359084"/>
      <w:r/>
      <w:bookmarkStart w:id="34" w:name="_Toc28359007"/>
      <w:r>
        <w:rPr>
          <w:rFonts w:hint="eastAsia" w:ascii="宋体" w:hAnsi="宋体" w:eastAsia="宋体" w:cs="宋体"/>
          <w:color w:val="000000"/>
          <w:sz w:val="24"/>
          <w:szCs w:val="24"/>
          <w:highlight w:val="none"/>
        </w:rPr>
        <w:t xml:space="preserve">五、公告期限</w:t>
      </w:r>
      <w:bookmarkEnd w:id="31"/>
      <w:r/>
      <w:bookmarkEnd w:id="32"/>
      <w:r/>
      <w:bookmarkEnd w:id="33"/>
      <w:r/>
      <w:bookmarkEnd w:id="34"/>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35" w:name="_Toc35393626"/>
      <w:r/>
      <w:bookmarkStart w:id="36" w:name="_Toc35393795"/>
      <w:r>
        <w:rPr>
          <w:rFonts w:hint="eastAsia" w:ascii="宋体" w:hAnsi="宋体" w:eastAsia="宋体" w:cs="宋体"/>
          <w:color w:val="000000"/>
          <w:sz w:val="24"/>
          <w:szCs w:val="24"/>
          <w:highlight w:val="none"/>
        </w:rPr>
        <w:t xml:space="preserve">六、其他补充事宜</w:t>
      </w:r>
      <w:bookmarkEnd w:id="35"/>
      <w:r/>
      <w:bookmarkEnd w:id="36"/>
      <w:r>
        <w:rPr>
          <w:rFonts w:hint="eastAsia" w:ascii="宋体" w:hAnsi="宋体" w:eastAsia="宋体" w:cs="宋体"/>
          <w:color w:val="000000"/>
          <w:sz w:val="24"/>
          <w:szCs w:val="24"/>
          <w:highlight w:val="none"/>
        </w:rPr>
      </w:r>
      <w:r/>
    </w:p>
    <w:p>
      <w:pPr>
        <w:pStyle w:val="809"/>
        <w:ind w:left="0" w:firstLine="480"/>
        <w:pageBreakBefore w:val="0"/>
        <w:spacing w:line="46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lang w:bidi="ar"/>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09"/>
        <w:ind w:left="0" w:firstLine="480"/>
        <w:jc w:val="left"/>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2.根据省财政厅《关于更换全省政府采购交易系统CA数字证书和电子签章的通知》（苏财购〔2023〕101号），“苏采云”政府采购</w:t>
      </w:r>
      <w:r>
        <w:rPr>
          <w:rFonts w:hint="eastAsia" w:ascii="宋体" w:hAnsi="宋体" w:eastAsia="宋体" w:cs="宋体"/>
          <w:color w:val="000000"/>
          <w:sz w:val="24"/>
          <w:highlight w:val="none"/>
          <w:lang w:eastAsia="zh-CN" w:bidi="ar"/>
        </w:rPr>
        <w:t xml:space="preserve">一体化平台</w:t>
      </w:r>
      <w:r>
        <w:rPr>
          <w:rFonts w:hint="eastAsia" w:ascii="宋体" w:hAnsi="宋体" w:eastAsia="宋体" w:cs="宋体"/>
          <w:color w:val="000000"/>
          <w:sz w:val="24"/>
          <w:highlight w:val="none"/>
          <w:lang w:bidi="ar"/>
        </w:rPr>
        <w:t xml:space="preserve">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通过</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苏采云</w:t>
      </w:r>
      <w:r>
        <w:rPr>
          <w:rFonts w:hint="eastAsia" w:ascii="宋体" w:hAnsi="宋体" w:eastAsia="宋体" w:cs="宋体"/>
          <w:color w:val="000000"/>
          <w:sz w:val="24"/>
          <w:highlight w:val="none"/>
          <w:lang w:eastAsia="zh-CN" w:bidi="ar"/>
        </w:rPr>
        <w:t xml:space="preserve">”平台</w:t>
      </w:r>
      <w:r>
        <w:rPr>
          <w:rFonts w:hint="eastAsia" w:ascii="宋体" w:hAnsi="宋体" w:eastAsia="宋体" w:cs="宋体"/>
          <w:color w:val="000000"/>
          <w:sz w:val="24"/>
          <w:highlight w:val="none"/>
          <w:lang w:bidi="ar"/>
        </w:rPr>
        <w:t xml:space="preserve">系统参与政府采购项目，需要更换CA数字证书和电子签章。具体办理指南和操作手册见链接：http://www.ccgp-jiangsu.gov.cn/jiangsu/zlxz/ee/ee3a4bc5a3454aa2b0d9312230633ce9.html、http://zfcg.changzhou.gov.cn/html/ns/down/921135080660472.html。</w:t>
      </w:r>
      <w:r>
        <w:rPr>
          <w:rFonts w:hint="eastAsia" w:ascii="宋体" w:hAnsi="宋体" w:eastAsia="宋体" w:cs="宋体"/>
          <w:color w:val="000000"/>
          <w:sz w:val="24"/>
          <w:highlight w:val="none"/>
          <w:lang w:bidi="ar"/>
        </w:rPr>
      </w:r>
      <w:r/>
    </w:p>
    <w:p>
      <w:pPr>
        <w:pStyle w:val="809"/>
        <w:ind w:left="0" w:firstLine="480"/>
        <w:jc w:val="left"/>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000000"/>
          <w:sz w:val="24"/>
          <w:highlight w:val="none"/>
          <w:lang w:bidi="ar"/>
        </w:rPr>
      </w:r>
      <w:r/>
    </w:p>
    <w:p>
      <w:pPr>
        <w:pStyle w:val="809"/>
        <w:ind w:left="0" w:firstLine="480"/>
        <w:jc w:val="left"/>
        <w:pageBreakBefore w:val="0"/>
        <w:spacing w:line="460" w:lineRule="exact"/>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4.本项目采用全流程电子化采购方式，请</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809"/>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809"/>
        <w:ind w:left="0" w:firstLine="480"/>
        <w:pageBreakBefore w:val="0"/>
        <w:spacing w:line="460" w:lineRule="exact"/>
        <w:rPr>
          <w:rFonts w:hint="eastAsia" w:ascii="宋体" w:hAnsi="宋体" w:eastAsia="宋体" w:cs="宋体"/>
          <w:color w:val="000000"/>
          <w:sz w:val="24"/>
          <w:highlight w:val="none"/>
          <w:lang w:val="zh-TW" w:bidi="ar"/>
        </w:rPr>
        <w:outlineLvl w:val="2"/>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809"/>
        <w:ind w:left="0" w:firstLine="480"/>
        <w:pageBreakBefore w:val="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val="zh-TW" w:bidi="ar"/>
        </w:rPr>
        <w:t xml:space="preserve">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811"/>
        <w:ind w:left="0"/>
        <w:jc w:val="left"/>
        <w:pageBreakBefore w:val="0"/>
        <w:spacing w:before="0" w:line="460" w:lineRule="exact"/>
        <w:rPr>
          <w:rFonts w:hint="eastAsia" w:ascii="宋体" w:hAnsi="宋体" w:eastAsia="宋体" w:cs="宋体"/>
          <w:color w:val="000000"/>
          <w:sz w:val="24"/>
          <w:szCs w:val="24"/>
          <w:highlight w:val="none"/>
        </w:rPr>
      </w:pPr>
      <w:r/>
      <w:bookmarkStart w:id="37" w:name="_Toc28359085"/>
      <w:r/>
      <w:bookmarkStart w:id="38" w:name="_Toc35393796"/>
      <w:r/>
      <w:bookmarkStart w:id="39" w:name="_Toc28359008"/>
      <w:r/>
      <w:bookmarkStart w:id="40" w:name="_Toc35393627"/>
      <w:r>
        <w:rPr>
          <w:rFonts w:hint="eastAsia" w:ascii="宋体" w:hAnsi="宋体" w:eastAsia="宋体" w:cs="宋体"/>
          <w:color w:val="000000"/>
          <w:sz w:val="24"/>
          <w:szCs w:val="24"/>
          <w:highlight w:val="none"/>
        </w:rPr>
        <w:t xml:space="preserve">七、对本次招标提出询问，请按以下方式联系。</w:t>
      </w:r>
      <w:bookmarkEnd w:id="37"/>
      <w:r/>
      <w:bookmarkEnd w:id="38"/>
      <w:r/>
      <w:bookmarkEnd w:id="39"/>
      <w:r/>
      <w:bookmarkEnd w:id="40"/>
      <w:r>
        <w:rPr>
          <w:rFonts w:hint="eastAsia" w:ascii="宋体" w:hAnsi="宋体" w:eastAsia="宋体" w:cs="宋体"/>
          <w:color w:val="000000"/>
          <w:sz w:val="24"/>
          <w:szCs w:val="24"/>
          <w:highlight w:val="none"/>
        </w:rPr>
      </w:r>
      <w:r/>
    </w:p>
    <w:p>
      <w:pPr>
        <w:pStyle w:val="809"/>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bookmarkStart w:id="41" w:name="_Toc28359009"/>
      <w:r/>
      <w:bookmarkStart w:id="42" w:name="_Toc28359086"/>
      <w:r>
        <w:rPr>
          <w:rFonts w:hint="eastAsia" w:ascii="宋体" w:hAnsi="宋体" w:eastAsia="宋体" w:cs="宋体"/>
          <w:bCs/>
          <w:color w:val="000000"/>
          <w:sz w:val="24"/>
          <w:highlight w:val="none"/>
        </w:rPr>
        <w:t xml:space="preserve">名  称：</w:t>
      </w:r>
      <w:r>
        <w:rPr>
          <w:rFonts w:hint="eastAsia" w:ascii="宋体" w:hAnsi="宋体" w:eastAsia="宋体" w:cs="宋体"/>
          <w:bCs/>
          <w:color w:val="000000"/>
          <w:sz w:val="24"/>
          <w:szCs w:val="24"/>
          <w:highlight w:val="none"/>
          <w:lang w:eastAsia="zh-CN"/>
        </w:rPr>
        <w:t xml:space="preserve">常州市退役军人事务局</w:t>
      </w:r>
      <w:r>
        <w:rPr>
          <w:rFonts w:hint="eastAsia" w:ascii="宋体" w:hAnsi="宋体" w:eastAsia="宋体" w:cs="宋体"/>
          <w:bCs/>
          <w:color w:val="000000"/>
          <w:sz w:val="24"/>
          <w:szCs w:val="24"/>
          <w:highlight w:val="none"/>
          <w:lang w:eastAsia="zh-CN"/>
        </w:rPr>
      </w:r>
      <w:r/>
    </w:p>
    <w:p>
      <w:pPr>
        <w:pStyle w:val="809"/>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地  址：常州市新北区汉江路390号</w:t>
      </w:r>
      <w:r>
        <w:rPr>
          <w:rFonts w:hint="eastAsia" w:ascii="宋体" w:hAnsi="宋体" w:eastAsia="宋体" w:cs="宋体"/>
          <w:b w:val="0"/>
          <w:bCs/>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联系人：</w:t>
      </w:r>
      <w:r>
        <w:rPr>
          <w:rFonts w:hint="eastAsia" w:ascii="宋体" w:hAnsi="宋体" w:eastAsia="宋体" w:cs="宋体"/>
          <w:b w:val="0"/>
          <w:bCs/>
          <w:color w:val="000000"/>
          <w:sz w:val="24"/>
          <w:highlight w:val="none"/>
          <w:lang w:val="en-US" w:eastAsia="zh-CN"/>
        </w:rPr>
        <w:t xml:space="preserve">刘</w:t>
      </w:r>
      <w:r>
        <w:rPr>
          <w:rFonts w:hint="eastAsia" w:ascii="宋体" w:hAnsi="宋体" w:eastAsia="宋体" w:cs="宋体"/>
          <w:b w:val="0"/>
          <w:bCs/>
          <w:color w:val="000000"/>
          <w:sz w:val="24"/>
          <w:highlight w:val="none"/>
        </w:rPr>
        <w:t xml:space="preserve">先生</w:t>
      </w:r>
      <w:r>
        <w:rPr>
          <w:rFonts w:hint="eastAsia" w:ascii="宋体" w:hAnsi="宋体" w:eastAsia="宋体" w:cs="宋体"/>
          <w:b w:val="0"/>
          <w:bCs/>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rPr>
        <w:t xml:space="preserve">联系电话：0519-</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rPr>
        <w:t xml:space="preserve">5686152</w:t>
      </w:r>
      <w:r>
        <w:rPr>
          <w:rFonts w:hint="eastAsia" w:ascii="宋体" w:hAnsi="宋体" w:eastAsia="宋体" w:cs="宋体"/>
          <w:b w:val="0"/>
          <w:bCs/>
          <w:color w:val="000000"/>
          <w:sz w:val="24"/>
          <w:highlight w:val="none"/>
          <w:lang w:val="en-US" w:eastAsia="zh-CN"/>
        </w:rPr>
      </w:r>
      <w:r/>
    </w:p>
    <w:p>
      <w:pPr>
        <w:pStyle w:val="809"/>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2.采购代理机构信息</w:t>
      </w:r>
      <w:bookmarkEnd w:id="41"/>
      <w:r/>
      <w:bookmarkEnd w:id="42"/>
      <w:r>
        <w:rPr>
          <w:rFonts w:hint="eastAsia" w:ascii="宋体" w:hAnsi="宋体" w:eastAsia="宋体" w:cs="宋体"/>
          <w:b/>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bookmarkStart w:id="43" w:name="_Toc28359010"/>
      <w:r/>
      <w:bookmarkStart w:id="44" w:name="_Toc28359087"/>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809"/>
        <w:ind w:left="0"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809"/>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3.项目联系方式</w:t>
      </w:r>
      <w:bookmarkEnd w:id="43"/>
      <w:r/>
      <w:bookmarkEnd w:id="44"/>
      <w:r>
        <w:rPr>
          <w:rFonts w:hint="eastAsia" w:ascii="宋体" w:hAnsi="宋体" w:eastAsia="宋体" w:cs="宋体"/>
          <w:b/>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周</w:t>
      </w:r>
      <w:r>
        <w:rPr>
          <w:rFonts w:hint="eastAsia" w:ascii="宋体" w:hAnsi="宋体" w:eastAsia="宋体" w:cs="宋体"/>
          <w:color w:val="000000"/>
          <w:sz w:val="24"/>
          <w:highlight w:val="none"/>
        </w:rPr>
        <w:t xml:space="preserve">女士</w:t>
      </w:r>
      <w:r>
        <w:rPr>
          <w:rFonts w:hint="eastAsia" w:ascii="宋体" w:hAnsi="宋体" w:eastAsia="宋体" w:cs="宋体"/>
          <w:color w:val="000000"/>
          <w:sz w:val="24"/>
          <w:highlight w:val="none"/>
        </w:rPr>
      </w:r>
      <w:r/>
    </w:p>
    <w:p>
      <w:pPr>
        <w:pStyle w:val="809"/>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809"/>
        <w:ind w:firstLine="480"/>
        <w:jc w:val="left"/>
        <w:spacing w:line="360" w:lineRule="auto"/>
        <w:rPr>
          <w:rFonts w:hint="eastAsia"/>
          <w:color w:val="000000"/>
          <w:sz w:val="24"/>
          <w:highlight w:val="none"/>
        </w:rPr>
      </w:pPr>
      <w:r>
        <w:rPr>
          <w:rFonts w:hint="eastAsia"/>
          <w:color w:val="000000"/>
          <w:sz w:val="24"/>
          <w:highlight w:val="none"/>
        </w:rPr>
      </w:r>
      <w:r/>
    </w:p>
    <w:p>
      <w:pPr>
        <w:pStyle w:val="809"/>
        <w:ind w:firstLine="48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80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5" w:name="_Toc195842950"/>
      <w:r/>
      <w:bookmarkStart w:id="46" w:name="_Toc512937850"/>
      <w:r/>
      <w:bookmarkStart w:id="47" w:name="_Toc127151777"/>
      <w:r/>
      <w:bookmarkStart w:id="48" w:name="_Toc353825548"/>
      <w:r/>
      <w:bookmarkStart w:id="49" w:name="_Toc127161488"/>
      <w:r/>
      <w:bookmarkStart w:id="50" w:name="_Toc226965856"/>
      <w:r/>
      <w:bookmarkStart w:id="51" w:name="_Toc305158854"/>
      <w:r/>
      <w:bookmarkStart w:id="52" w:name="_Toc30468"/>
      <w:r/>
      <w:bookmarkStart w:id="53" w:name="_Toc150774783"/>
      <w:r/>
      <w:bookmarkStart w:id="54" w:name="_Toc10221"/>
      <w:r/>
      <w:bookmarkStart w:id="55" w:name="_Toc305158928"/>
      <w:r/>
      <w:bookmarkStart w:id="56" w:name="_Toc353873938"/>
      <w:r/>
      <w:bookmarkStart w:id="57" w:name="_Toc265228423"/>
      <w:r/>
      <w:bookmarkStart w:id="58" w:name="_Toc264969275"/>
      <w:r>
        <w:rPr>
          <w:rFonts w:ascii="宋体" w:hAnsi="宋体"/>
          <w:b/>
          <w:color w:val="000000"/>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b/>
          <w:color w:val="000000"/>
          <w:sz w:val="32"/>
          <w:szCs w:val="32"/>
          <w:highlight w:val="none"/>
        </w:rPr>
      </w:r>
      <w:r/>
    </w:p>
    <w:p>
      <w:pPr>
        <w:pStyle w:val="811"/>
        <w:spacing w:before="0" w:line="360" w:lineRule="auto"/>
        <w:tabs>
          <w:tab w:val="center" w:pos="4592" w:leader="none"/>
          <w:tab w:val="left" w:pos="7860" w:leader="none"/>
        </w:tabs>
        <w:rPr>
          <w:rFonts w:ascii="宋体" w:hAnsi="宋体" w:eastAsia="宋体"/>
          <w:color w:val="000000"/>
          <w:sz w:val="28"/>
          <w:highlight w:val="none"/>
        </w:rPr>
      </w:pPr>
      <w:r/>
      <w:bookmarkStart w:id="59" w:name="_Toc151193617"/>
      <w:r/>
      <w:bookmarkStart w:id="60" w:name="_Toc226309763"/>
      <w:r/>
      <w:bookmarkStart w:id="61" w:name="_Toc164351613"/>
      <w:r/>
      <w:bookmarkStart w:id="62" w:name="_Toc127151519"/>
      <w:r/>
      <w:bookmarkStart w:id="63" w:name="_Toc164229360"/>
      <w:r/>
      <w:bookmarkStart w:id="64" w:name="_Toc226965792"/>
      <w:r/>
      <w:bookmarkStart w:id="65" w:name="_Toc195842884"/>
      <w:r/>
      <w:bookmarkStart w:id="66" w:name="_Toc226337215"/>
      <w:r/>
      <w:bookmarkStart w:id="67" w:name="_Toc151193689"/>
      <w:r/>
      <w:bookmarkStart w:id="68" w:name="_Toc150480757"/>
      <w:r/>
      <w:bookmarkStart w:id="69" w:name="_Toc164608788"/>
      <w:r/>
      <w:bookmarkStart w:id="70" w:name="_Toc226965709"/>
      <w:r/>
      <w:bookmarkStart w:id="71" w:name="_Toc151193833"/>
      <w:r/>
      <w:bookmarkStart w:id="72" w:name="_Toc127151720"/>
      <w:r/>
      <w:bookmarkStart w:id="73" w:name="_Toc164229214"/>
      <w:r/>
      <w:bookmarkStart w:id="74" w:name="_Toc151190146"/>
      <w:r/>
      <w:bookmarkStart w:id="75" w:name="_Toc150774724"/>
      <w:r/>
      <w:bookmarkStart w:id="76" w:name="_Toc150509270"/>
      <w:r/>
      <w:bookmarkStart w:id="77" w:name="_Toc520356144"/>
      <w:r/>
      <w:bookmarkStart w:id="78" w:name="_Toc151193761"/>
      <w:r/>
      <w:bookmarkStart w:id="79" w:name="_Toc150774619"/>
      <w:r/>
      <w:bookmarkStart w:id="80" w:name="_Toc127161433"/>
      <w:r/>
      <w:bookmarkStart w:id="81" w:name="_Toc142311021"/>
      <w:r/>
      <w:bookmarkStart w:id="82" w:name="_Toc151193907"/>
      <w:r/>
      <w:bookmarkStart w:id="83" w:name="_Toc164608633"/>
      <w:r/>
      <w:bookmarkStart w:id="84" w:name="_Toc149720812"/>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09"/>
        <w:jc w:val="center"/>
        <w:rPr>
          <w:rFonts w:ascii="宋体" w:hAnsi="宋体"/>
          <w:b/>
          <w:color w:val="000000"/>
          <w:sz w:val="28"/>
          <w:szCs w:val="28"/>
          <w:highlight w:val="none"/>
        </w:rPr>
      </w:pPr>
      <w:r>
        <w:rPr>
          <w:rFonts w:ascii="宋体" w:hAnsi="宋体"/>
          <w:b/>
          <w:color w:val="000000"/>
          <w:sz w:val="28"/>
          <w:szCs w:val="28"/>
          <w:highlight w:val="none"/>
        </w:rPr>
      </w:r>
      <w:r/>
    </w:p>
    <w:p>
      <w:pPr>
        <w:pStyle w:val="8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809"/>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666"/>
        <w:gridCol w:w="7385"/>
      </w:tblGrid>
      <w:tr>
        <w:trPr>
          <w:trHeight w:val="354"/>
          <w:tblHeader/>
        </w:trPr>
        <w:tc>
          <w:tcPr>
            <w:tcW w:w="967" w:type="dxa"/>
            <w:vAlign w:val="center"/>
            <w:textDirection w:val="lrTb"/>
            <w:noWrap w:val="false"/>
          </w:tcPr>
          <w:p>
            <w:pPr>
              <w:pStyle w:val="809"/>
              <w:jc w:val="center"/>
              <w:spacing w:line="380" w:lineRule="exact"/>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666" w:type="dxa"/>
            <w:vAlign w:val="center"/>
            <w:textDirection w:val="lrTb"/>
            <w:noWrap w:val="false"/>
          </w:tcPr>
          <w:p>
            <w:pPr>
              <w:pStyle w:val="809"/>
              <w:jc w:val="center"/>
              <w:spacing w:line="380" w:lineRule="exact"/>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385" w:type="dxa"/>
            <w:vAlign w:val="center"/>
            <w:textDirection w:val="lrTb"/>
            <w:noWrap w:val="false"/>
          </w:tcPr>
          <w:p>
            <w:pPr>
              <w:pStyle w:val="809"/>
              <w:jc w:val="center"/>
              <w:spacing w:line="380" w:lineRule="exact"/>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674"/>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□服务</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674"/>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674"/>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385" w:type="dxa"/>
            <w:vAlign w:val="center"/>
            <w:textDirection w:val="lrTb"/>
            <w:noWrap w:val="false"/>
          </w:tcPr>
          <w:p>
            <w:pPr>
              <w:pStyle w:val="848"/>
              <w:keepLines w:val="0"/>
              <w:keepNext w:val="0"/>
              <w:pageBreakBefore w:val="0"/>
              <w:spacing w:line="400" w:lineRule="exact"/>
              <w:rPr>
                <w:rFonts w:hAnsi="宋体"/>
                <w:color w:val="000000"/>
                <w:sz w:val="24"/>
                <w:szCs w:val="24"/>
                <w:highlight w:val="none"/>
              </w:rPr>
            </w:pPr>
            <w:r>
              <w:rPr>
                <w:rFonts w:hint="eastAsia" w:ascii="宋体" w:hAnsi="宋体"/>
                <w:color w:val="000000"/>
                <w:sz w:val="24"/>
                <w:highlight w:val="none"/>
                <w:lang w:eastAsia="zh-CN"/>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848"/>
              <w:keepLines w:val="0"/>
              <w:keepNext w:val="0"/>
              <w:pageBreakBefore w:val="0"/>
              <w:spacing w:line="400" w:lineRule="exact"/>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本项目为单一产品采购项目。</w:t>
            </w:r>
            <w:r>
              <w:rPr>
                <w:rFonts w:hAnsi="宋体"/>
                <w:color w:val="000000"/>
                <w:sz w:val="24"/>
                <w:szCs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□本项目</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包为非单一产品采购项目，核心产品为：</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674"/>
        </w:trPr>
        <w:tc>
          <w:tcPr>
            <w:tcW w:w="967" w:type="dxa"/>
            <w:vAlign w:val="center"/>
            <w:vMerge w:val="restart"/>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809"/>
              <w:jc w:val="left"/>
              <w:keepLines w:val="0"/>
              <w:keepNext w:val="0"/>
              <w:pageBreakBefore w:val="0"/>
              <w:spacing w:line="400" w:lineRule="exac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48"/>
              <w:keepLines w:val="0"/>
              <w:keepNext w:val="0"/>
              <w:pageBreakBefore w:val="0"/>
              <w:spacing w:line="400" w:lineRule="exact"/>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674"/>
        </w:trPr>
        <w:tc>
          <w:tcPr>
            <w:tcW w:w="967" w:type="dxa"/>
            <w:vAlign w:val="center"/>
            <w:vMerge w:val="continue"/>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□召开，召开时间：</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年</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月</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日</w:t>
            </w:r>
            <w:r>
              <w:rPr>
                <w:rFonts w:hint="eastAsia" w:ascii="宋体" w:hAnsi="宋体"/>
                <w:color w:val="000000"/>
                <w:sz w:val="24"/>
                <w:highlight w:val="none"/>
                <w:u w:val="single"/>
                <w:lang w:val="en-US" w:eastAsia="zh-CN"/>
              </w:rPr>
              <w:t xml:space="preserve">   </w:t>
            </w:r>
            <w:r>
              <w:rPr>
                <w:rFonts w:ascii="宋体" w:hAnsi="宋体"/>
                <w:bCs/>
                <w:color w:val="000000"/>
                <w:sz w:val="24"/>
                <w:highlight w:val="none"/>
              </w:rPr>
              <w:t xml:space="preserve">点</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rPr>
              <w:t xml:space="preserve">分</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w:t>
            </w:r>
            <w:r>
              <w:rPr>
                <w:rFonts w:ascii="宋体" w:hAnsi="宋体"/>
                <w:color w:val="000000"/>
                <w:sz w:val="24"/>
                <w:highlight w:val="none"/>
              </w:rPr>
            </w:r>
            <w:r/>
          </w:p>
        </w:tc>
      </w:tr>
      <w:tr>
        <w:trPr>
          <w:trHeight w:val="912"/>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需要，具体要求如下：</w:t>
            </w:r>
            <w:r>
              <w:rPr>
                <w:rFonts w:ascii="宋体" w:hAnsi="宋体"/>
                <w:color w:val="000000"/>
                <w:sz w:val="24"/>
                <w:highlight w:val="none"/>
              </w:rPr>
            </w:r>
            <w:r/>
          </w:p>
          <w:p>
            <w:pPr>
              <w:pStyle w:val="809"/>
              <w:jc w:val="left"/>
              <w:keepLines w:val="0"/>
              <w:keepNext w:val="0"/>
              <w:pageBreakBefore w:val="0"/>
              <w:spacing w:line="400" w:lineRule="exact"/>
              <w:widowControl w:val="off"/>
              <w:rPr>
                <w:rFonts w:hint="eastAsia" w:ascii="宋体" w:hAnsi="宋体"/>
                <w:color w:val="000000"/>
                <w:sz w:val="24"/>
                <w:highlight w:val="none"/>
                <w:u w:val="single"/>
                <w:lang w:val="en-US" w:eastAsia="zh-CN"/>
              </w:rPr>
            </w:pPr>
            <w:r>
              <w:rPr>
                <w:rFonts w:ascii="宋体" w:hAnsi="宋体"/>
                <w:color w:val="000000"/>
                <w:sz w:val="24"/>
                <w:highlight w:val="none"/>
              </w:rPr>
              <w:t xml:space="preserve">（1）样品制作的标准和要求：</w:t>
            </w:r>
            <w:r>
              <w:rPr>
                <w:rFonts w:hint="eastAsia" w:ascii="宋体" w:hAnsi="宋体"/>
                <w:color w:val="000000"/>
                <w:sz w:val="24"/>
                <w:highlight w:val="none"/>
                <w:u w:val="single"/>
                <w:lang w:val="en-US" w:eastAsia="zh-CN"/>
              </w:rPr>
              <w:t xml:space="preserve">提供空气循环扇1台。样品须为组装完整、安装到位的状态，能够正常通电演示各项功能。</w:t>
            </w:r>
            <w:r>
              <w:rPr>
                <w:rFonts w:hint="eastAsia" w:ascii="宋体" w:hAnsi="宋体"/>
                <w:color w:val="000000"/>
                <w:sz w:val="24"/>
                <w:highlight w:val="none"/>
                <w:u w:val="single"/>
                <w:lang w:val="en-US" w:eastAsia="zh-CN"/>
              </w:rPr>
            </w:r>
            <w:r/>
          </w:p>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809"/>
              <w:ind w:firstLine="600"/>
              <w:jc w:val="left"/>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09"/>
              <w:ind w:firstLine="600"/>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需要</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u w:val="single"/>
              </w:rPr>
            </w:pPr>
            <w:r>
              <w:rPr>
                <w:rFonts w:ascii="宋体" w:hAnsi="宋体"/>
                <w:color w:val="000000"/>
                <w:sz w:val="24"/>
                <w:highlight w:val="none"/>
              </w:rPr>
              <w:t xml:space="preserve">（3）样品递交要求：</w:t>
            </w:r>
            <w:r>
              <w:rPr>
                <w:rFonts w:hint="eastAsia" w:ascii="宋体" w:hAnsi="宋体"/>
                <w:color w:val="000000"/>
                <w:sz w:val="24"/>
                <w:highlight w:val="none"/>
                <w:u w:val="single"/>
              </w:rPr>
              <w:t xml:space="preserve">样品本身不得出现制造商或投标人的任何标志、标记（包括但不限于品牌铭牌、Logo、标签、贴纸等）。如样品固有部件上存在无法清除的制造商标识，须使用不透明材料（如黑色胶带、遮蔽贴纸等）进行完全覆盖，以评审时无法识别为准。</w:t>
            </w:r>
            <w:r>
              <w:rPr>
                <w:rFonts w:ascii="宋体" w:hAnsi="宋体"/>
                <w:color w:val="000000"/>
                <w:sz w:val="24"/>
                <w:highlight w:val="none"/>
                <w:u w:val="single"/>
              </w:rPr>
            </w:r>
            <w:r/>
          </w:p>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lang w:eastAsia="zh-CN"/>
              </w:rPr>
              <w:t xml:space="preserve">）</w:t>
            </w:r>
            <w:r>
              <w:rPr>
                <w:rFonts w:ascii="宋体" w:hAnsi="宋体"/>
                <w:color w:val="000000"/>
                <w:sz w:val="24"/>
                <w:highlight w:val="none"/>
              </w:rPr>
              <w:t xml:space="preserve">未中标人样品退还：</w:t>
            </w:r>
            <w:r>
              <w:rPr>
                <w:rFonts w:hint="eastAsia" w:ascii="宋体" w:hAnsi="宋体"/>
                <w:color w:val="000000"/>
                <w:sz w:val="24"/>
                <w:highlight w:val="none"/>
                <w:u w:val="single"/>
                <w:lang w:val="en-US" w:eastAsia="zh-CN"/>
              </w:rPr>
              <w:t xml:space="preserve"> 开标之日起2个工作日内将样品自行带回，逾期未取回的，采购人有权自行处理 </w:t>
            </w:r>
            <w:r>
              <w:rPr>
                <w:rFonts w:ascii="宋体" w:hAnsi="宋体"/>
                <w:color w:val="000000"/>
                <w:sz w:val="24"/>
                <w:highlight w:val="none"/>
              </w:rPr>
              <w:t xml:space="preserve">；</w:t>
            </w:r>
            <w:r>
              <w:rPr>
                <w:rFonts w:ascii="宋体" w:hAnsi="宋体"/>
                <w:color w:val="000000"/>
                <w:sz w:val="24"/>
                <w:highlight w:val="none"/>
              </w:rPr>
            </w:r>
            <w:r/>
          </w:p>
          <w:p>
            <w:pPr>
              <w:pStyle w:val="809"/>
              <w:jc w:val="left"/>
              <w:keepLines w:val="0"/>
              <w:keepNext w:val="0"/>
              <w:pageBreakBefore w:val="0"/>
              <w:spacing w:line="400" w:lineRule="exact"/>
              <w:widowControl w:val="off"/>
              <w:rPr>
                <w:rFonts w:ascii="宋体" w:hAnsi="宋体"/>
                <w:color w:val="000000"/>
                <w:sz w:val="24"/>
                <w:highlight w:val="none"/>
                <w:u w:val="single"/>
              </w:rPr>
            </w:pPr>
            <w:r>
              <w:rPr>
                <w:rFonts w:ascii="宋体" w:hAnsi="宋体"/>
                <w:color w:val="000000"/>
                <w:sz w:val="24"/>
                <w:highlight w:val="none"/>
              </w:rPr>
              <w:t xml:space="preserve">（5</w:t>
            </w:r>
            <w:r>
              <w:rPr>
                <w:rFonts w:hint="eastAsia" w:ascii="宋体" w:hAnsi="宋体"/>
                <w:color w:val="000000"/>
                <w:sz w:val="24"/>
                <w:highlight w:val="none"/>
                <w:lang w:eastAsia="zh-CN"/>
              </w:rPr>
              <w:t xml:space="preserve">）</w:t>
            </w:r>
            <w:r>
              <w:rPr>
                <w:rFonts w:ascii="宋体" w:hAnsi="宋体"/>
                <w:color w:val="000000"/>
                <w:sz w:val="24"/>
                <w:highlight w:val="none"/>
              </w:rPr>
              <w:t xml:space="preserve">中标人样品保管、封存及退还：</w:t>
            </w:r>
            <w:r>
              <w:rPr>
                <w:rFonts w:hint="eastAsia" w:ascii="宋体" w:hAnsi="宋体"/>
                <w:color w:val="000000"/>
                <w:sz w:val="24"/>
                <w:highlight w:val="none"/>
                <w:u w:val="single"/>
                <w:lang w:val="en-US" w:eastAsia="zh-CN"/>
              </w:rPr>
              <w:t xml:space="preserve"> 留样封存，作为履约验收的依据  </w:t>
            </w:r>
            <w:r>
              <w:rPr>
                <w:rFonts w:ascii="宋体" w:hAnsi="宋体"/>
                <w:color w:val="000000"/>
                <w:sz w:val="24"/>
                <w:highlight w:val="none"/>
              </w:rPr>
              <w:t xml:space="preserve">；</w:t>
            </w:r>
            <w:r>
              <w:rPr>
                <w:rFonts w:ascii="宋体" w:hAnsi="宋体"/>
                <w:color w:val="000000"/>
                <w:sz w:val="24"/>
                <w:highlight w:val="none"/>
                <w:u w:val="single"/>
              </w:rPr>
            </w:r>
            <w:r/>
          </w:p>
          <w:p>
            <w:pPr>
              <w:pStyle w:val="809"/>
              <w:jc w:val="left"/>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（6）其他要求（如有）：</w:t>
            </w:r>
            <w:r>
              <w:rPr>
                <w:rFonts w:ascii="宋体" w:hAnsi="宋体"/>
                <w:color w:val="000000"/>
                <w:sz w:val="24"/>
                <w:highlight w:val="none"/>
              </w:rPr>
            </w:r>
            <w:r/>
          </w:p>
          <w:p>
            <w:pPr>
              <w:pStyle w:val="809"/>
              <w:jc w:val="left"/>
              <w:keepLines w:val="0"/>
              <w:keepNext w:val="0"/>
              <w:pageBreakBefore w:val="0"/>
              <w:spacing w:line="400" w:lineRule="exact"/>
              <w:widowControl w:val="off"/>
              <w:rPr>
                <w:rFonts w:hint="eastAsia" w:ascii="宋体" w:hAnsi="宋体"/>
                <w:color w:val="000000"/>
                <w:sz w:val="24"/>
                <w:highlight w:val="none"/>
                <w:u w:val="singl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样品提交时间：202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25</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00</w:t>
            </w:r>
            <w:r>
              <w:rPr>
                <w:rFonts w:hint="eastAsia" w:ascii="宋体" w:hAnsi="宋体"/>
                <w:color w:val="000000"/>
                <w:sz w:val="24"/>
                <w:highlight w:val="none"/>
                <w:u w:val="single"/>
              </w:rPr>
              <w:t xml:space="preserve">分-</w:t>
            </w:r>
            <w:r>
              <w:rPr>
                <w:rFonts w:hint="eastAsia" w:ascii="宋体" w:hAnsi="宋体"/>
                <w:color w:val="000000"/>
                <w:sz w:val="24"/>
                <w:highlight w:val="none"/>
                <w:u w:val="single"/>
                <w:lang w:val="en-US" w:eastAsia="zh-CN"/>
              </w:rPr>
              <w:t xml:space="preserve">17</w:t>
            </w:r>
            <w:r>
              <w:rPr>
                <w:rFonts w:hint="eastAsia" w:ascii="宋体" w:hAnsi="宋体"/>
                <w:color w:val="000000"/>
                <w:sz w:val="24"/>
                <w:highlight w:val="none"/>
                <w:u w:val="single"/>
              </w:rPr>
              <w:t xml:space="preserve">点</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0分；样品提交地点：常州盈泰招标有限公司(常州市太湖中路锦湖创新中心A座11楼)。</w:t>
            </w:r>
            <w:r>
              <w:rPr>
                <w:rFonts w:hint="eastAsia" w:ascii="宋体" w:hAnsi="宋体"/>
                <w:color w:val="000000"/>
                <w:sz w:val="24"/>
                <w:highlight w:val="none"/>
                <w:u w:val="single"/>
              </w:rPr>
            </w:r>
            <w:r/>
          </w:p>
          <w:p>
            <w:pPr>
              <w:pStyle w:val="809"/>
              <w:jc w:val="left"/>
              <w:keepLines w:val="0"/>
              <w:keepNext w:val="0"/>
              <w:pageBreakBefore w:val="0"/>
              <w:spacing w:line="400" w:lineRule="exact"/>
              <w:widowControl w:val="off"/>
              <w:rPr>
                <w:rFonts w:hint="eastAsia" w:ascii="宋体" w:hAnsi="宋体"/>
                <w:color w:val="000000"/>
                <w:sz w:val="24"/>
                <w:highlight w:val="none"/>
                <w:u w:val="singl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样品的组装、包装、运输等一切费用由供应商自理。</w:t>
            </w:r>
            <w:r>
              <w:rPr>
                <w:rFonts w:hint="eastAsia" w:ascii="宋体" w:hAnsi="宋体"/>
                <w:color w:val="000000"/>
                <w:sz w:val="24"/>
                <w:highlight w:val="none"/>
                <w:u w:val="single"/>
              </w:rPr>
            </w:r>
            <w:r/>
          </w:p>
        </w:tc>
      </w:tr>
      <w:tr>
        <w:trPr>
          <w:trHeight w:val="458"/>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widowControl/>
              <w:rPr>
                <w:rFonts w:ascii="宋体" w:hAnsi="宋体" w:eastAsia="宋体"/>
                <w:color w:val="000000"/>
                <w:sz w:val="24"/>
                <w:highlight w:val="none"/>
                <w:lang w:val="en-US" w:eastAsia="zh-CN"/>
              </w:rPr>
              <w:suppressLineNumbers w:val="0"/>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lang w:val="en-US" w:eastAsia="zh-CN"/>
              </w:rPr>
              <w:t xml:space="preserve">工业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4"/>
                <w:highlight w:val="none"/>
                <w:lang w:val="en-US" w:eastAsia="zh-CN"/>
              </w:rPr>
            </w:r>
            <w:r/>
          </w:p>
        </w:tc>
      </w:tr>
      <w:tr>
        <w:trPr>
          <w:trHeight w:val="841"/>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809"/>
              <w:jc w:val="left"/>
              <w:keepLines w:val="0"/>
              <w:keepNext w:val="0"/>
              <w:pageBreakBefore w:val="0"/>
              <w:spacing w:line="400" w:lineRule="exac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666" w:type="dxa"/>
            <w:vAlign w:val="center"/>
            <w:textDirection w:val="lrTb"/>
            <w:noWrap w:val="false"/>
          </w:tcPr>
          <w:p>
            <w:pPr>
              <w:pStyle w:val="809"/>
              <w:jc w:val="center"/>
              <w:spacing w:line="380" w:lineRule="exact"/>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385" w:type="dxa"/>
            <w:vAlign w:val="center"/>
            <w:textDirection w:val="lrTb"/>
            <w:noWrap w:val="false"/>
          </w:tcPr>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890"/>
              <w:keepLines w:val="0"/>
              <w:keepNext w:val="0"/>
              <w:pageBreakBefore w:val="0"/>
              <w:spacing w:line="400" w:lineRule="exact"/>
              <w:tabs>
                <w:tab w:val="left" w:pos="567" w:leader="none"/>
              </w:tabs>
              <w:rPr>
                <w:color w:val="000000"/>
                <w:highlight w:val="none"/>
              </w:rPr>
            </w:pPr>
            <w:r>
              <w:rPr>
                <w:rFonts w:hint="eastAsia"/>
                <w:color w:val="000000"/>
                <w:highlight w:val="none"/>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rPr>
                <w:color w:val="000000"/>
                <w:highlight w:val="none"/>
              </w:rPr>
            </w:r>
            <w:r/>
          </w:p>
          <w:p>
            <w:pPr>
              <w:pStyle w:val="992"/>
              <w:keepLines w:val="0"/>
              <w:keepNext w:val="0"/>
              <w:pageBreakBefore w:val="0"/>
              <w:spacing w:line="400" w:lineRule="exact"/>
              <w:rPr>
                <w:rFonts w:ascii="宋体" w:hAnsi="宋体"/>
                <w:color w:val="000000"/>
                <w:highlight w:val="none"/>
              </w:rPr>
            </w:pPr>
            <w:r>
              <w:rPr>
                <w:rFonts w:ascii="宋体" w:hAnsi="宋体"/>
                <w:color w:val="000000"/>
                <w:highlight w:val="none"/>
              </w:rPr>
              <w:t xml:space="preserve">收费标准：</w:t>
            </w:r>
            <w:r>
              <w:rPr>
                <w:rFonts w:ascii="宋体" w:hAnsi="宋体"/>
                <w:color w:val="000000"/>
                <w:highlight w:val="none"/>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809"/>
                    <w:ind w:firstLine="945"/>
                    <w:keepLines w:val="0"/>
                    <w:keepNext w:val="0"/>
                    <w:pageBreakBefore w:val="0"/>
                    <w:spacing w:line="400" w:lineRule="exact"/>
                    <w:rPr>
                      <w:rFonts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269240</wp:posOffset>
                            </wp:positionH>
                            <wp:positionV relativeFrom="paragraph">
                              <wp:posOffset>5715</wp:posOffset>
                            </wp:positionV>
                            <wp:extent cx="1591310" cy="143192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91310" cy="14319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1.2pt,0.4pt" to="146.5pt,113.2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highlight w:val="none"/>
                    </w:rPr>
                    <w:t xml:space="preserve">服</w:t>
                  </w:r>
                  <w:r>
                    <w:rPr>
                      <w:rFonts w:ascii="宋体" w:hAnsi="宋体" w:cs="宋体"/>
                      <w:bCs/>
                      <w:color w:val="000000"/>
                      <w:sz w:val="24"/>
                      <w:highlight w:val="none"/>
                    </w:rPr>
                  </w:r>
                  <w:r/>
                </w:p>
                <w:p>
                  <w:pPr>
                    <w:pStyle w:val="809"/>
                    <w:ind w:firstLine="24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费　　　   务</w:t>
                  </w:r>
                  <w:r>
                    <w:rPr>
                      <w:rFonts w:ascii="宋体" w:hAnsi="宋体" w:cs="宋体"/>
                      <w:bCs/>
                      <w:color w:val="000000"/>
                      <w:sz w:val="24"/>
                      <w:highlight w:val="none"/>
                    </w:rPr>
                  </w:r>
                  <w:r/>
                </w:p>
                <w:p>
                  <w:pPr>
                    <w:pStyle w:val="809"/>
                    <w:ind w:firstLine="1260"/>
                    <w:keepLines w:val="0"/>
                    <w:keepNext w:val="0"/>
                    <w:pageBreakBefore w:val="0"/>
                    <w:spacing w:line="400" w:lineRule="exact"/>
                    <w:rPr>
                      <w:rFonts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-64134</wp:posOffset>
                            </wp:positionH>
                            <wp:positionV relativeFrom="paragraph">
                              <wp:posOffset>156210</wp:posOffset>
                            </wp:positionV>
                            <wp:extent cx="1935480" cy="81851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35480" cy="8185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5.0pt,12.3pt" to="147.4pt,76.8pt" filled="f" strokecolor="#000000"/>
                        </w:pict>
                      </mc:Fallback>
                    </mc:AlternateContent>
                  </w:r>
                  <w:r>
                    <w:rPr>
                      <w:rFonts w:hint="eastAsia" w:ascii="宋体" w:hAnsi="宋体" w:cs="宋体"/>
                      <w:bCs/>
                      <w:color w:val="000000"/>
                      <w:sz w:val="24"/>
                      <w:highlight w:val="none"/>
                    </w:rPr>
                    <w:t xml:space="preserve">　   类</w:t>
                  </w:r>
                  <w:r>
                    <w:rPr>
                      <w:rFonts w:ascii="宋体" w:hAnsi="宋体" w:cs="宋体"/>
                      <w:bCs/>
                      <w:color w:val="000000"/>
                      <w:sz w:val="24"/>
                      <w:highlight w:val="none"/>
                    </w:rPr>
                  </w:r>
                  <w:r/>
                </w:p>
                <w:p>
                  <w:pPr>
                    <w:pStyle w:val="809"/>
                    <w:ind w:firstLine="120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率　       型</w:t>
                  </w:r>
                  <w:r>
                    <w:rPr>
                      <w:rFonts w:ascii="宋体" w:hAnsi="宋体" w:cs="宋体"/>
                      <w:bCs/>
                      <w:color w:val="000000"/>
                      <w:sz w:val="24"/>
                      <w:highlight w:val="none"/>
                    </w:rPr>
                  </w:r>
                  <w:r/>
                </w:p>
                <w:p>
                  <w:pPr>
                    <w:pStyle w:val="809"/>
                    <w:ind w:firstLine="120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809"/>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中标金额（万元）</w:t>
                  </w:r>
                  <w:r>
                    <w:rPr>
                      <w:rFonts w:ascii="宋体" w:hAnsi="宋体" w:cs="宋体"/>
                      <w:bCs/>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b/>
                      <w:bCs/>
                      <w:color w:val="000000"/>
                      <w:sz w:val="24"/>
                      <w:highlight w:val="none"/>
                    </w:rPr>
                  </w:pPr>
                  <w:r>
                    <w:rPr>
                      <w:rFonts w:hint="eastAsia" w:ascii="宋体" w:hAnsi="宋体" w:cs="宋体"/>
                      <w:b/>
                      <w:color w:val="000000"/>
                      <w:sz w:val="24"/>
                      <w:highlight w:val="none"/>
                      <w:lang w:val="en-US" w:eastAsia="zh-CN"/>
                    </w:rPr>
                    <w:t xml:space="preserve">货物</w:t>
                  </w:r>
                  <w:r>
                    <w:rPr>
                      <w:rFonts w:hint="eastAsia" w:ascii="宋体" w:hAnsi="宋体" w:cs="宋体"/>
                      <w:b/>
                      <w:color w:val="000000"/>
                      <w:sz w:val="24"/>
                      <w:highlight w:val="none"/>
                    </w:rPr>
                    <w:t xml:space="preserve">类</w:t>
                  </w:r>
                  <w:r>
                    <w:rPr>
                      <w:rFonts w:ascii="宋体" w:hAnsi="宋体" w:cs="宋体"/>
                      <w:b/>
                      <w:bCs/>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100（含，下同）以下</w:t>
                  </w:r>
                  <w:r>
                    <w:rPr>
                      <w:rFonts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100-500</w:t>
                  </w:r>
                  <w:r>
                    <w:rPr>
                      <w:rFonts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00-1000</w:t>
                  </w:r>
                  <w:r>
                    <w:rPr>
                      <w:rFonts w:hint="eastAsia"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highlight w:val="none"/>
                    </w:rPr>
                  </w:r>
                  <w:r/>
                </w:p>
              </w:tc>
            </w:tr>
            <w:tr>
              <w:trPr/>
              <w:tc>
                <w:tcPr>
                  <w:tcW w:w="3027" w:type="dxa"/>
                  <w:vAlign w:val="top"/>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707" w:type="dxa"/>
                  <w:vAlign w:val="center"/>
                  <w:textDirection w:val="lrTb"/>
                  <w:noWrap w:val="false"/>
                </w:tcPr>
                <w:p>
                  <w:pPr>
                    <w:pStyle w:val="809"/>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bl>
          <w:p>
            <w:pPr>
              <w:pStyle w:val="809"/>
              <w:numPr>
                <w:ilvl w:val="0"/>
                <w:numId w:val="0"/>
              </w:numPr>
              <w:jc w:val="left"/>
              <w:keepLines w:val="0"/>
              <w:keepNext w:val="0"/>
              <w:pageBreakBefore w:val="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highlight w:val="none"/>
              </w:rPr>
              <w:t xml:space="preserve">代理服务收费差额定率累进法计算。</w:t>
            </w:r>
            <w:r>
              <w:rPr>
                <w:rFonts w:hint="eastAsia" w:ascii="宋体" w:hAnsi="宋体" w:eastAsia="宋体" w:cs="Times New Roman"/>
                <w:color w:val="000000"/>
                <w:sz w:val="24"/>
                <w:highlight w:val="none"/>
              </w:rPr>
            </w:r>
            <w:r/>
          </w:p>
          <w:p>
            <w:pPr>
              <w:pStyle w:val="809"/>
              <w:jc w:val="left"/>
              <w:keepLines w:val="0"/>
              <w:keepNext w:val="0"/>
              <w:pageBreakBefore w:val="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代理服务收费按上述计算方法不足人民币3000元的，按人民币3000元收取。</w:t>
            </w:r>
            <w:r>
              <w:rPr>
                <w:rFonts w:hint="eastAsia" w:ascii="宋体" w:hAnsi="宋体" w:eastAsia="宋体" w:cs="Times New Roman"/>
                <w:color w:val="000000"/>
                <w:sz w:val="24"/>
                <w:highlight w:val="none"/>
              </w:rPr>
            </w:r>
            <w:r/>
          </w:p>
          <w:p>
            <w:pPr>
              <w:pStyle w:val="809"/>
              <w:keepLines w:val="0"/>
              <w:keepNext w:val="0"/>
              <w:pageBreakBefore w:val="0"/>
              <w:spacing w:line="400" w:lineRule="exact"/>
              <w:tabs>
                <w:tab w:val="left" w:pos="510" w:leader="none"/>
                <w:tab w:val="left" w:pos="735" w:leader="none"/>
                <w:tab w:val="left" w:pos="945" w:leader="none"/>
                <w:tab w:val="left" w:pos="1155" w:leader="none"/>
                <w:tab w:val="left" w:pos="1980" w:leader="none"/>
              </w:tabs>
              <w:rPr>
                <w:rFonts w:hint="eastAsia" w:ascii="宋体" w:hAnsi="宋体" w:eastAsia="宋体" w:cs="宋体"/>
                <w:color w:val="000000"/>
                <w:sz w:val="24"/>
                <w:szCs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.缴纳时间：</w:t>
            </w:r>
            <w:r>
              <w:rPr>
                <w:rFonts w:hint="eastAsia" w:ascii="宋体" w:hAnsi="宋体"/>
                <w:color w:val="000000"/>
                <w:sz w:val="24"/>
                <w:highlight w:val="none"/>
                <w:u w:val="single"/>
              </w:rPr>
              <w:t xml:space="preserve">中标</w:t>
            </w:r>
            <w:r>
              <w:rPr>
                <w:rFonts w:hint="eastAsia" w:ascii="宋体" w:hAnsi="宋体"/>
                <w:color w:val="000000"/>
                <w:sz w:val="24"/>
                <w:highlight w:val="none"/>
                <w:u w:val="single"/>
                <w:lang w:val="en-US" w:eastAsia="zh-CN"/>
              </w:rPr>
              <w:t xml:space="preserve">人</w:t>
            </w:r>
            <w:r>
              <w:rPr>
                <w:rFonts w:hint="eastAsia" w:ascii="宋体" w:hAnsi="宋体"/>
                <w:color w:val="000000"/>
                <w:sz w:val="24"/>
                <w:highlight w:val="none"/>
                <w:u w:val="single"/>
              </w:rPr>
              <w:t xml:space="preserve">应在领取中标通知书</w:t>
            </w:r>
            <w:r>
              <w:rPr>
                <w:rFonts w:hint="eastAsia" w:ascii="宋体" w:hAnsi="宋体"/>
                <w:color w:val="000000"/>
                <w:sz w:val="24"/>
                <w:highlight w:val="none"/>
                <w:u w:val="single"/>
                <w:lang w:eastAsia="zh-CN"/>
              </w:rPr>
              <w:t xml:space="preserve">前</w:t>
            </w:r>
            <w:r>
              <w:rPr>
                <w:rFonts w:hint="eastAsia" w:ascii="宋体" w:hAnsi="宋体"/>
                <w:color w:val="000000"/>
                <w:sz w:val="24"/>
                <w:highlight w:val="none"/>
                <w:u w:val="single"/>
              </w:rPr>
              <w:t xml:space="preserve">将代理服务费付至采购代理机构指定的账户</w:t>
            </w:r>
            <w:r>
              <w:rPr>
                <w:rFonts w:hint="eastAsia" w:ascii="宋体" w:hAnsi="宋体"/>
                <w:color w:val="000000"/>
                <w:sz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t xml:space="preserve">中标人</w:t>
            </w:r>
            <w:r>
              <w:rPr>
                <w:rFonts w:hint="eastAsia" w:ascii="宋体" w:hAnsi="宋体" w:eastAsia="宋体" w:cs="宋体"/>
                <w:bCs/>
                <w:color w:val="000000"/>
                <w:sz w:val="24"/>
                <w:szCs w:val="24"/>
                <w:highlight w:val="none"/>
                <w:u w:val="single"/>
              </w:rPr>
              <w:t xml:space="preserve">如果未按规定交纳代理服务费，将保留诉讼权利。</w:t>
            </w:r>
            <w:r>
              <w:rPr>
                <w:rFonts w:hint="eastAsia" w:ascii="宋体" w:hAnsi="宋体" w:eastAsia="宋体" w:cs="宋体"/>
                <w:color w:val="000000"/>
                <w:sz w:val="24"/>
                <w:szCs w:val="24"/>
                <w:highlight w:val="none"/>
              </w:rPr>
            </w:r>
            <w:r/>
          </w:p>
          <w:p>
            <w:pPr>
              <w:pStyle w:val="809"/>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809"/>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809"/>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r>
        <w:trPr>
          <w:trHeight w:val="20"/>
        </w:trPr>
        <w:tc>
          <w:tcPr>
            <w:tcW w:w="967" w:type="dxa"/>
            <w:vAlign w:val="center"/>
            <w:textDirection w:val="lrTb"/>
            <w:noWrap w:val="false"/>
          </w:tcPr>
          <w:p>
            <w:pPr>
              <w:pStyle w:val="848"/>
              <w:jc w:val="center"/>
              <w:spacing w:line="380" w:lineRule="exact"/>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28</w:t>
            </w:r>
            <w:r>
              <w:rPr>
                <w:rFonts w:hAnsi="宋体" w:eastAsia="宋体"/>
                <w:color w:val="000000"/>
                <w:sz w:val="24"/>
                <w:szCs w:val="24"/>
                <w:highlight w:val="none"/>
                <w:lang w:val="en-US" w:eastAsia="zh-CN"/>
              </w:rPr>
            </w:r>
            <w:r/>
          </w:p>
        </w:tc>
        <w:tc>
          <w:tcPr>
            <w:tcW w:w="1666" w:type="dxa"/>
            <w:vAlign w:val="center"/>
            <w:textDirection w:val="lrTb"/>
            <w:noWrap w:val="false"/>
          </w:tcPr>
          <w:p>
            <w:pPr>
              <w:pStyle w:val="809"/>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纸质中标文件</w:t>
            </w:r>
            <w:r>
              <w:rPr>
                <w:rFonts w:hint="eastAsia" w:ascii="宋体" w:hAnsi="宋体" w:eastAsia="宋体" w:cs="宋体"/>
                <w:color w:val="000000"/>
                <w:sz w:val="24"/>
                <w:szCs w:val="24"/>
                <w:highlight w:val="none"/>
                <w:lang w:val="en-US" w:eastAsia="zh-CN" w:bidi="ar-SA"/>
              </w:rPr>
            </w:r>
            <w:r/>
          </w:p>
        </w:tc>
        <w:tc>
          <w:tcPr>
            <w:tcW w:w="7385" w:type="dxa"/>
            <w:vAlign w:val="center"/>
            <w:textDirection w:val="lrTb"/>
            <w:noWrap w:val="false"/>
          </w:tcPr>
          <w:p>
            <w:pPr>
              <w:pStyle w:val="809"/>
              <w:ind w:firstLine="0"/>
              <w:jc w:val="left"/>
              <w:keepLines w:val="0"/>
              <w:keepNext w:val="0"/>
              <w:pageBreakBefore w:val="0"/>
              <w:spacing w:line="4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val="0"/>
                <w:bCs/>
                <w:color w:val="000000"/>
                <w:sz w:val="24"/>
                <w:szCs w:val="24"/>
                <w:highlight w:val="none"/>
                <w:lang w:eastAsia="zh-CN"/>
              </w:rPr>
              <w:t xml:space="preserve">中标人</w:t>
            </w:r>
            <w:r>
              <w:rPr>
                <w:rFonts w:hint="eastAsia" w:ascii="宋体" w:hAnsi="宋体" w:eastAsia="宋体" w:cs="宋体"/>
                <w:b w:val="0"/>
                <w:bCs/>
                <w:color w:val="000000"/>
                <w:sz w:val="24"/>
                <w:szCs w:val="24"/>
                <w:highlight w:val="none"/>
              </w:rPr>
              <w:t xml:space="preserve">在签订合同前需递交与电子响应文件内容一致的纸质</w:t>
            </w:r>
            <w:r>
              <w:rPr>
                <w:rFonts w:hint="eastAsia" w:ascii="宋体" w:hAnsi="宋体" w:eastAsia="宋体" w:cs="宋体"/>
                <w:b w:val="0"/>
                <w:bCs/>
                <w:color w:val="000000"/>
                <w:sz w:val="24"/>
                <w:szCs w:val="24"/>
                <w:highlight w:val="none"/>
                <w:lang w:eastAsia="zh-CN"/>
              </w:rPr>
              <w:t xml:space="preserve">投标</w:t>
            </w:r>
            <w:r>
              <w:rPr>
                <w:rFonts w:hint="eastAsia" w:ascii="宋体" w:hAnsi="宋体" w:eastAsia="宋体" w:cs="宋体"/>
                <w:b w:val="0"/>
                <w:bCs/>
                <w:color w:val="000000"/>
                <w:sz w:val="24"/>
                <w:szCs w:val="24"/>
                <w:highlight w:val="none"/>
              </w:rPr>
              <w:t xml:space="preserve">文件叁份（需打印清晰，标注目录及页码），作为项目归档使用。（递交方式可采用邮寄或现场送达至常州</w:t>
            </w:r>
            <w:r>
              <w:rPr>
                <w:rFonts w:hint="eastAsia" w:ascii="宋体" w:hAnsi="宋体" w:eastAsia="宋体" w:cs="宋体"/>
                <w:b w:val="0"/>
                <w:bCs/>
                <w:color w:val="000000"/>
                <w:sz w:val="24"/>
                <w:szCs w:val="24"/>
                <w:highlight w:val="none"/>
                <w:lang w:eastAsia="zh-CN"/>
              </w:rPr>
              <w:t xml:space="preserve">盈泰招标有限公司</w:t>
            </w:r>
            <w:r>
              <w:rPr>
                <w:rFonts w:hint="eastAsia" w:ascii="宋体" w:hAnsi="宋体" w:eastAsia="宋体" w:cs="宋体"/>
                <w:b w:val="0"/>
                <w:bCs/>
                <w:color w:val="000000"/>
                <w:sz w:val="24"/>
                <w:szCs w:val="24"/>
                <w:highlight w:val="none"/>
              </w:rPr>
              <w:t xml:space="preserve">，联系方式见《第一章 </w:t>
            </w:r>
            <w:r>
              <w:rPr>
                <w:rFonts w:hint="eastAsia" w:ascii="宋体" w:hAnsi="宋体" w:eastAsia="宋体" w:cs="宋体"/>
                <w:b w:val="0"/>
                <w:bCs/>
                <w:color w:val="000000"/>
                <w:sz w:val="24"/>
                <w:szCs w:val="24"/>
                <w:highlight w:val="none"/>
                <w:lang w:eastAsia="zh-CN"/>
              </w:rPr>
              <w:t xml:space="preserve">投标</w:t>
            </w:r>
            <w:r>
              <w:rPr>
                <w:rFonts w:hint="eastAsia" w:ascii="宋体" w:hAnsi="宋体" w:eastAsia="宋体" w:cs="宋体"/>
                <w:b w:val="0"/>
                <w:bCs/>
                <w:color w:val="000000"/>
                <w:sz w:val="24"/>
                <w:szCs w:val="24"/>
                <w:highlight w:val="none"/>
              </w:rPr>
              <w:t xml:space="preserve">邀请》）</w:t>
            </w:r>
            <w:r>
              <w:rPr>
                <w:rFonts w:hint="eastAsia" w:ascii="宋体" w:hAnsi="宋体" w:eastAsia="宋体" w:cs="宋体"/>
                <w:b/>
                <w:color w:val="000000"/>
                <w:sz w:val="24"/>
                <w:szCs w:val="24"/>
                <w:highlight w:val="none"/>
                <w:lang w:val="en-US" w:eastAsia="zh-CN" w:bidi="ar-SA"/>
              </w:rPr>
            </w:r>
            <w:r/>
          </w:p>
        </w:tc>
      </w:tr>
    </w:tbl>
    <w:p>
      <w:pPr>
        <w:pStyle w:val="809"/>
        <w:jc w:val="center"/>
        <w:spacing w:before="240" w:after="240"/>
        <w:rPr>
          <w:rFonts w:ascii="宋体" w:hAnsi="宋体"/>
          <w:b/>
          <w:color w:val="000000"/>
          <w:sz w:val="28"/>
          <w:szCs w:val="28"/>
          <w:highlight w:val="none"/>
        </w:rPr>
      </w:pPr>
      <w:r>
        <w:rPr>
          <w:rFonts w:ascii="宋体" w:hAnsi="宋体"/>
          <w:color w:val="000000"/>
          <w:highlight w:val="none"/>
        </w:rPr>
        <w:br w:type="page" w:clear="all"/>
      </w:r>
      <w:bookmarkStart w:id="85" w:name="_Toc226337213"/>
      <w:r/>
      <w:bookmarkStart w:id="86" w:name="_Toc305158859"/>
      <w:r/>
      <w:bookmarkStart w:id="87" w:name="_Toc195842882"/>
      <w:r/>
      <w:bookmarkStart w:id="88" w:name="_Toc127151517"/>
      <w:r/>
      <w:bookmarkStart w:id="89" w:name="_Toc265228355"/>
      <w:r/>
      <w:bookmarkStart w:id="90" w:name="_Toc353873662"/>
      <w:r/>
      <w:bookmarkStart w:id="91" w:name="_Toc150480755"/>
      <w:r/>
      <w:bookmarkStart w:id="92" w:name="_Toc150774722"/>
      <w:r/>
      <w:bookmarkStart w:id="93" w:name="_Toc226965790"/>
      <w:r/>
      <w:bookmarkStart w:id="94" w:name="_Toc353825542"/>
      <w:r/>
      <w:bookmarkStart w:id="95" w:name="_Toc142311019"/>
      <w:r/>
      <w:bookmarkStart w:id="96" w:name="_Toc264969207"/>
      <w:r/>
      <w:bookmarkStart w:id="97" w:name="_Toc353873932"/>
      <w:r/>
      <w:bookmarkStart w:id="98" w:name="_Toc305158785"/>
      <w:r>
        <w:rPr>
          <w:rFonts w:ascii="宋体" w:hAnsi="宋体"/>
          <w:b/>
          <w:color w:val="000000"/>
          <w:sz w:val="28"/>
          <w:szCs w:val="28"/>
          <w:highlight w:val="none"/>
        </w:rPr>
        <w:t xml:space="preserve">投标人须知</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宋体" w:hAnsi="宋体"/>
          <w:b/>
          <w:color w:val="000000"/>
          <w:sz w:val="28"/>
          <w:szCs w:val="28"/>
          <w:highlight w:val="none"/>
        </w:rPr>
      </w:r>
      <w:r/>
    </w:p>
    <w:p>
      <w:pPr>
        <w:pStyle w:val="811"/>
        <w:jc w:val="left"/>
        <w:spacing w:before="0" w:line="360" w:lineRule="auto"/>
        <w:tabs>
          <w:tab w:val="center" w:pos="4592" w:leader="none"/>
          <w:tab w:val="left" w:pos="7860" w:leader="none"/>
        </w:tabs>
        <w:rPr>
          <w:rFonts w:ascii="宋体" w:hAnsi="宋体" w:eastAsia="宋体"/>
          <w:color w:val="000000"/>
          <w:sz w:val="28"/>
          <w:highlight w:val="none"/>
        </w:rPr>
        <w:outlineLvl w:val="9"/>
      </w:pPr>
      <w:r/>
      <w:bookmarkStart w:id="99" w:name="_Toc520356143"/>
      <w:r/>
      <w:bookmarkStart w:id="100" w:name="_Toc127151518"/>
      <w:r>
        <w:rPr>
          <w:rFonts w:ascii="宋体" w:hAnsi="宋体" w:eastAsia="宋体"/>
          <w:color w:val="000000"/>
          <w:sz w:val="28"/>
          <w:highlight w:val="none"/>
        </w:rPr>
        <w:tab/>
      </w:r>
      <w:bookmarkStart w:id="101" w:name="_Toc151193832"/>
      <w:r/>
      <w:bookmarkStart w:id="102" w:name="_Toc265228356"/>
      <w:r/>
      <w:bookmarkStart w:id="103" w:name="_Toc150774618"/>
      <w:r/>
      <w:bookmarkStart w:id="104" w:name="_Toc151190145"/>
      <w:r/>
      <w:bookmarkStart w:id="105" w:name="_Toc195842883"/>
      <w:r/>
      <w:bookmarkStart w:id="106" w:name="_Toc151193688"/>
      <w:r/>
      <w:bookmarkStart w:id="107" w:name="_Toc305158860"/>
      <w:r/>
      <w:bookmarkStart w:id="108" w:name="_Toc226965791"/>
      <w:r/>
      <w:bookmarkStart w:id="109" w:name="_Toc226309762"/>
      <w:r/>
      <w:bookmarkStart w:id="110" w:name="_Toc226337214"/>
      <w:r/>
      <w:bookmarkStart w:id="111" w:name="_Toc151193906"/>
      <w:r/>
      <w:bookmarkStart w:id="112" w:name="_Toc142311020"/>
      <w:r/>
      <w:bookmarkStart w:id="113" w:name="_Toc151193760"/>
      <w:r/>
      <w:bookmarkStart w:id="114" w:name="_Toc264969208"/>
      <w:r/>
      <w:bookmarkStart w:id="115" w:name="_Toc150774723"/>
      <w:r/>
      <w:bookmarkStart w:id="116" w:name="_Toc226965708"/>
      <w:r/>
      <w:bookmarkStart w:id="117" w:name="_Toc305158786"/>
      <w:r/>
      <w:bookmarkStart w:id="118" w:name="_Toc150509269"/>
      <w:r/>
      <w:bookmarkStart w:id="119" w:name="_Toc151193616"/>
      <w:r/>
      <w:bookmarkStart w:id="120" w:name="_Toc150480756"/>
      <w:r>
        <w:rPr>
          <w:rFonts w:ascii="宋体" w:hAnsi="宋体" w:eastAsia="宋体"/>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color w:val="000000"/>
          <w:sz w:val="28"/>
          <w:highlight w:val="none"/>
        </w:rPr>
        <w:tab/>
      </w:r>
      <w:r>
        <w:rPr>
          <w:rFonts w:ascii="宋体" w:hAnsi="宋体" w:eastAsia="宋体"/>
          <w:color w:val="000000"/>
          <w:sz w:val="28"/>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21" w:name="_Toc265228357"/>
      <w:r/>
      <w:bookmarkStart w:id="122" w:name="_Toc305158861"/>
      <w:r/>
      <w:bookmarkStart w:id="123" w:name="_Toc305158787"/>
      <w:r/>
      <w:bookmarkStart w:id="124" w:name="_Toc264969209"/>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采购人、采购代理机构、投标人</w:t>
      </w:r>
      <w:bookmarkEnd w:id="121"/>
      <w:r/>
      <w:bookmarkEnd w:id="122"/>
      <w:r/>
      <w:bookmarkEnd w:id="123"/>
      <w:r/>
      <w:bookmarkEnd w:id="124"/>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采购人、采购代理机构：</w:t>
      </w:r>
      <w:r>
        <w:rPr>
          <w:rFonts w:hint="eastAsia" w:ascii="宋体" w:hAnsi="宋体" w:eastAsia="宋体" w:cs="宋体"/>
          <w:color w:val="000000"/>
          <w:sz w:val="24"/>
          <w:szCs w:val="24"/>
          <w:highlight w:val="none"/>
        </w:rPr>
        <w:t xml:space="preserve">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投标人（也称“供应商”、“申请人”）：</w:t>
      </w:r>
      <w:r>
        <w:rPr>
          <w:rFonts w:hint="eastAsia" w:ascii="宋体" w:hAnsi="宋体" w:eastAsia="宋体" w:cs="宋体"/>
          <w:color w:val="000000"/>
          <w:sz w:val="24"/>
          <w:szCs w:val="24"/>
          <w:highlight w:val="none"/>
        </w:rPr>
        <w:t xml:space="preserve">指向采购人提供货物、工程或者服务的法人、其他组织或者自然人。</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1.3 </w:t>
      </w:r>
      <w:r>
        <w:rPr>
          <w:rFonts w:hint="eastAsia" w:ascii="宋体" w:hAnsi="宋体" w:eastAsia="宋体" w:cs="宋体"/>
          <w:b/>
          <w:bCs/>
          <w:color w:val="000000"/>
          <w:sz w:val="24"/>
          <w:szCs w:val="24"/>
          <w:highlight w:val="none"/>
        </w:rPr>
        <w:t xml:space="preserve">联合体：</w:t>
      </w:r>
      <w:r>
        <w:rPr>
          <w:rFonts w:hint="eastAsia" w:ascii="宋体" w:hAnsi="宋体" w:eastAsia="宋体" w:cs="宋体"/>
          <w:color w:val="000000"/>
          <w:sz w:val="24"/>
          <w:szCs w:val="24"/>
          <w:highlight w:val="none"/>
        </w:rPr>
        <w:t xml:space="preserve">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25" w:name="_Toc151193908"/>
      <w:r/>
      <w:bookmarkStart w:id="126" w:name="_Toc305158788"/>
      <w:r/>
      <w:bookmarkStart w:id="127" w:name="_Toc127161434"/>
      <w:r/>
      <w:bookmarkStart w:id="128" w:name="_Toc127151520"/>
      <w:r/>
      <w:bookmarkStart w:id="129" w:name="_Toc151193762"/>
      <w:r/>
      <w:bookmarkStart w:id="130" w:name="_Toc265228358"/>
      <w:r/>
      <w:bookmarkStart w:id="131" w:name="_Toc164608634"/>
      <w:r/>
      <w:bookmarkStart w:id="132" w:name="_Toc226965710"/>
      <w:r/>
      <w:bookmarkStart w:id="133" w:name="_Toc164229361"/>
      <w:r/>
      <w:bookmarkStart w:id="134" w:name="_Toc149720813"/>
      <w:r/>
      <w:bookmarkStart w:id="135" w:name="_Toc142311022"/>
      <w:r/>
      <w:bookmarkStart w:id="136" w:name="_Toc150774725"/>
      <w:r/>
      <w:bookmarkStart w:id="137" w:name="_Toc151193618"/>
      <w:r/>
      <w:bookmarkStart w:id="138" w:name="_Toc164229215"/>
      <w:r/>
      <w:bookmarkStart w:id="139" w:name="_Toc195842885"/>
      <w:r/>
      <w:bookmarkStart w:id="140" w:name="_Toc150509271"/>
      <w:r/>
      <w:bookmarkStart w:id="141" w:name="_Toc150480758"/>
      <w:r/>
      <w:bookmarkStart w:id="142" w:name="_Toc151193690"/>
      <w:r/>
      <w:bookmarkStart w:id="143" w:name="_Toc226337216"/>
      <w:r/>
      <w:bookmarkStart w:id="144" w:name="_Toc226309764"/>
      <w:r/>
      <w:bookmarkStart w:id="145" w:name="_Toc226965793"/>
      <w:r/>
      <w:bookmarkStart w:id="146" w:name="_Toc164608789"/>
      <w:r/>
      <w:bookmarkStart w:id="147" w:name="_Toc151193834"/>
      <w:r/>
      <w:bookmarkStart w:id="148" w:name="_Toc305158862"/>
      <w:r/>
      <w:bookmarkStart w:id="149" w:name="_Toc264969210"/>
      <w:r/>
      <w:bookmarkStart w:id="150" w:name="_Toc127151721"/>
      <w:r/>
      <w:bookmarkStart w:id="151" w:name="_Toc151190147"/>
      <w:r/>
      <w:bookmarkStart w:id="152" w:name="_Toc150774620"/>
      <w:r/>
      <w:bookmarkStart w:id="153" w:name="_Toc164351614"/>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b/>
          <w:bCs/>
          <w:color w:val="000000"/>
          <w:sz w:val="24"/>
          <w:szCs w:val="24"/>
          <w:highlight w:val="none"/>
        </w:rPr>
        <w:t xml:space="preserve">、项目属性、科研仪器设备采购、核心产品</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现场考察、开标前答疑会</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3.1 </w:t>
      </w: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54" w:name="_Toc520356146"/>
      <w:r/>
      <w:bookmarkStart w:id="155" w:name="_Toc151193836"/>
      <w:r/>
      <w:bookmarkStart w:id="156" w:name="_Toc305158864"/>
      <w:r/>
      <w:bookmarkStart w:id="157" w:name="_Toc195842887"/>
      <w:r/>
      <w:bookmarkStart w:id="158" w:name="_Toc151190149"/>
      <w:r/>
      <w:bookmarkStart w:id="159" w:name="_Toc226965712"/>
      <w:r/>
      <w:bookmarkStart w:id="160" w:name="_Toc150774622"/>
      <w:r/>
      <w:bookmarkStart w:id="161" w:name="_Toc150509273"/>
      <w:r/>
      <w:bookmarkStart w:id="162" w:name="_Toc150774727"/>
      <w:r/>
      <w:bookmarkStart w:id="163" w:name="_Toc151193910"/>
      <w:r/>
      <w:bookmarkStart w:id="164" w:name="_Toc305158790"/>
      <w:r/>
      <w:bookmarkStart w:id="165" w:name="_Toc150480760"/>
      <w:r/>
      <w:bookmarkStart w:id="166" w:name="_Toc226337218"/>
      <w:r/>
      <w:bookmarkStart w:id="167" w:name="_Toc151193620"/>
      <w:r/>
      <w:bookmarkStart w:id="168" w:name="_Toc264969212"/>
      <w:r/>
      <w:bookmarkStart w:id="169" w:name="_Toc226309766"/>
      <w:r/>
      <w:bookmarkStart w:id="170" w:name="_Toc127151522"/>
      <w:r/>
      <w:bookmarkStart w:id="171" w:name="_Toc142311024"/>
      <w:r/>
      <w:bookmarkStart w:id="172" w:name="_Toc265228360"/>
      <w:r/>
      <w:bookmarkStart w:id="173" w:name="_Toc151193764"/>
      <w:r/>
      <w:bookmarkStart w:id="174" w:name="_Toc226965795"/>
      <w:r/>
      <w:bookmarkStart w:id="175" w:name="_Toc151193692"/>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3.2 </w:t>
      </w: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4.1 </w:t>
      </w: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b/>
          <w:bCs/>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5.1 </w:t>
      </w:r>
      <w:r>
        <w:rPr>
          <w:rFonts w:hint="eastAsia" w:ascii="宋体" w:hAnsi="宋体" w:eastAsia="宋体" w:cs="宋体"/>
          <w:b/>
          <w:bCs/>
          <w:color w:val="000000"/>
          <w:sz w:val="24"/>
          <w:szCs w:val="24"/>
          <w:highlight w:val="none"/>
        </w:rPr>
        <w:t xml:space="preserve">进口产品</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5.2 </w:t>
      </w:r>
      <w:r>
        <w:rPr>
          <w:rFonts w:hint="eastAsia" w:ascii="宋体" w:hAnsi="宋体" w:eastAsia="宋体" w:cs="宋体"/>
          <w:b/>
          <w:bCs/>
          <w:color w:val="000000"/>
          <w:sz w:val="24"/>
          <w:szCs w:val="24"/>
          <w:highlight w:val="none"/>
        </w:rPr>
        <w:t xml:space="preserve">中小企业、监狱企业及残疾人福利性单位</w:t>
      </w:r>
      <w:r>
        <w:rPr>
          <w:rFonts w:hint="eastAsia" w:ascii="宋体" w:hAnsi="宋体" w:eastAsia="宋体" w:cs="宋体"/>
          <w:b/>
          <w:bCs/>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bidi="ar-SA"/>
        </w:rPr>
        <w:t xml:space="preserve">5.2.1</w:t>
      </w:r>
      <w:r>
        <w:rPr>
          <w:rFonts w:hint="eastAsia" w:ascii="宋体" w:hAnsi="宋体" w:eastAsia="宋体" w:cs="宋体"/>
          <w:b/>
          <w:bCs/>
          <w:color w:val="000000"/>
          <w:sz w:val="24"/>
          <w:szCs w:val="24"/>
          <w:highlight w:val="none"/>
        </w:rPr>
        <w:t xml:space="preserve">中小企业定义：</w:t>
      </w:r>
      <w:r>
        <w:rPr>
          <w:rFonts w:hint="eastAsia" w:ascii="宋体" w:hAnsi="宋体" w:eastAsia="宋体" w:cs="宋体"/>
          <w:b/>
          <w:bCs/>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90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w:t>
      </w:r>
      <w:r>
        <w:rPr>
          <w:rFonts w:hint="eastAsia" w:ascii="宋体" w:hAnsi="宋体" w:eastAsia="宋体" w:cs="宋体"/>
          <w:vanish/>
          <w:color w:val="000000"/>
          <w:sz w:val="24"/>
          <w:szCs w:val="24"/>
          <w:highlight w:val="none"/>
        </w:rPr>
      </w:r>
      <w:r/>
    </w:p>
    <w:p>
      <w:pPr>
        <w:pStyle w:val="90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5.1</w:t>
      </w:r>
      <w:r>
        <w:rPr>
          <w:rFonts w:hint="eastAsia" w:ascii="宋体" w:hAnsi="宋体" w:eastAsia="宋体" w:cs="宋体"/>
          <w:vanish/>
          <w:color w:val="000000"/>
          <w:sz w:val="24"/>
          <w:szCs w:val="24"/>
          <w:highlight w:val="none"/>
        </w:rPr>
      </w:r>
      <w:r/>
    </w:p>
    <w:p>
      <w:pPr>
        <w:pStyle w:val="90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w:t>
      </w:r>
      <w:r>
        <w:rPr>
          <w:rFonts w:hint="eastAsia" w:ascii="宋体" w:hAnsi="宋体" w:eastAsia="宋体" w:cs="宋体"/>
          <w:vanish/>
          <w:color w:val="000000"/>
          <w:sz w:val="24"/>
          <w:szCs w:val="24"/>
          <w:highlight w:val="none"/>
        </w:rPr>
      </w:r>
      <w:r/>
    </w:p>
    <w:p>
      <w:pPr>
        <w:pStyle w:val="90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5.2.1</w:t>
      </w:r>
      <w:r>
        <w:rPr>
          <w:rFonts w:hint="eastAsia" w:ascii="宋体" w:hAnsi="宋体" w:eastAsia="宋体" w:cs="宋体"/>
          <w:vanish/>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5.2.1.3</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5.2.2</w:t>
      </w:r>
      <w:r>
        <w:rPr>
          <w:rFonts w:hint="eastAsia" w:ascii="宋体" w:hAnsi="宋体" w:eastAsia="宋体" w:cs="宋体"/>
          <w:b/>
          <w:bCs/>
          <w:color w:val="000000"/>
          <w:sz w:val="24"/>
          <w:szCs w:val="24"/>
          <w:highlight w:val="none"/>
        </w:rPr>
        <w:t xml:space="preserve">监狱企业定义：</w:t>
      </w:r>
      <w:r>
        <w:rPr>
          <w:rFonts w:hint="eastAsia" w:ascii="宋体" w:hAnsi="宋体" w:eastAsia="宋体" w:cs="宋体"/>
          <w:color w:val="000000"/>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5.2.3</w:t>
      </w:r>
      <w:r>
        <w:rPr>
          <w:rFonts w:hint="eastAsia" w:ascii="宋体" w:hAnsi="宋体" w:eastAsia="宋体" w:cs="宋体"/>
          <w:b/>
          <w:bCs/>
          <w:color w:val="000000"/>
          <w:sz w:val="24"/>
          <w:szCs w:val="24"/>
          <w:highlight w:val="none"/>
        </w:rPr>
        <w:t xml:space="preserve">残疾人福利单位定义：</w:t>
      </w: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90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5.2.2</w:t>
      </w:r>
      <w:r>
        <w:rPr>
          <w:rFonts w:hint="eastAsia" w:ascii="宋体" w:hAnsi="宋体" w:eastAsia="宋体" w:cs="宋体"/>
          <w:vanish/>
          <w:color w:val="000000"/>
          <w:sz w:val="24"/>
          <w:szCs w:val="24"/>
          <w:highlight w:val="none"/>
        </w:rPr>
      </w:r>
      <w:r/>
    </w:p>
    <w:p>
      <w:pPr>
        <w:pStyle w:val="90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5.2.3</w:t>
      </w:r>
      <w:r>
        <w:rPr>
          <w:rFonts w:hint="eastAsia" w:ascii="宋体" w:hAnsi="宋体" w:eastAsia="宋体" w:cs="宋体"/>
          <w:vanish/>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5.2.3.2</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09"/>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5.2.4</w:t>
      </w: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5.2.5</w:t>
      </w: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809"/>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5.2.6</w:t>
      </w: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rPr>
        <w:t xml:space="preserve">政府采购节能产品、环境标志产品</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5.3.1</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5.3.2</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5.3.3</w:t>
      </w: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5.3.4</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5.3.5</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5.4</w:t>
      </w:r>
      <w:r>
        <w:rPr>
          <w:rFonts w:hint="eastAsia" w:ascii="宋体" w:hAnsi="宋体" w:eastAsia="宋体" w:cs="宋体"/>
          <w:b/>
          <w:bCs/>
          <w:color w:val="000000"/>
          <w:sz w:val="24"/>
          <w:szCs w:val="24"/>
          <w:highlight w:val="none"/>
        </w:rPr>
        <w:t xml:space="preserve">支持乡村产业振兴管理</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5.4.1</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5.5</w:t>
      </w:r>
      <w:r>
        <w:rPr>
          <w:rFonts w:hint="eastAsia" w:ascii="宋体" w:hAnsi="宋体" w:eastAsia="宋体" w:cs="宋体"/>
          <w:b/>
          <w:bCs/>
          <w:color w:val="000000"/>
          <w:sz w:val="24"/>
          <w:szCs w:val="24"/>
          <w:highlight w:val="none"/>
        </w:rPr>
        <w:t xml:space="preserve">正版软件</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5.5.1</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809"/>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5.6</w:t>
      </w:r>
      <w:r>
        <w:rPr>
          <w:rFonts w:hint="eastAsia" w:ascii="宋体" w:hAnsi="宋体" w:eastAsia="宋体" w:cs="宋体"/>
          <w:b/>
          <w:bCs/>
          <w:color w:val="000000"/>
          <w:sz w:val="24"/>
          <w:szCs w:val="24"/>
          <w:highlight w:val="none"/>
        </w:rPr>
        <w:t xml:space="preserve">政府采购创新产品政策</w:t>
      </w:r>
      <w:r>
        <w:rPr>
          <w:rFonts w:hint="eastAsia" w:ascii="宋体" w:hAnsi="宋体" w:eastAsia="宋体" w:cs="宋体"/>
          <w:b/>
          <w:bCs/>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5.6.1</w:t>
      </w: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80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5.7 绿色采购政策</w:t>
      </w:r>
      <w:r>
        <w:rPr>
          <w:rFonts w:hint="eastAsia" w:ascii="宋体" w:hAnsi="宋体" w:eastAsia="宋体" w:cs="宋体"/>
          <w:b/>
          <w:bCs/>
          <w:color w:val="000000"/>
          <w:sz w:val="24"/>
          <w:szCs w:val="24"/>
          <w:highlight w:val="none"/>
        </w:rPr>
      </w:r>
      <w:r/>
    </w:p>
    <w:p>
      <w:pPr>
        <w:pStyle w:val="80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5.7.1 </w:t>
      </w:r>
      <w:r>
        <w:rPr>
          <w:rFonts w:hint="eastAsia" w:ascii="宋体" w:hAnsi="宋体" w:eastAsia="宋体" w:cs="宋体"/>
          <w:bCs/>
          <w:color w:val="000000"/>
          <w:sz w:val="24"/>
          <w:szCs w:val="24"/>
          <w:highlight w:val="none"/>
        </w:rPr>
        <w:t xml:space="preserve">绿色数据中心政策 </w:t>
      </w: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5.7.2 推广应用绿色建材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5.7.3 优先使用低挥发性有机化合物产品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5.8 政府采购中实施本国产品标准及相关政策</w:t>
      </w:r>
      <w:r>
        <w:rPr>
          <w:rFonts w:hint="eastAsia" w:ascii="宋体" w:hAnsi="宋体" w:eastAsia="宋体" w:cs="宋体"/>
          <w:b/>
          <w:bCs/>
          <w:color w:val="000000"/>
          <w:sz w:val="24"/>
          <w:szCs w:val="24"/>
          <w:highlight w:val="none"/>
          <w:lang w:val="en-US" w:eastAsia="zh-CN" w:bidi="ar-SA"/>
        </w:rPr>
      </w:r>
      <w:r/>
    </w:p>
    <w:p>
      <w:pPr>
        <w:pStyle w:val="809"/>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5.8.1本项目对采购本国产品给予政策支持，具体内容见招标文件“评标标准”。</w:t>
      </w:r>
      <w:r>
        <w:rPr>
          <w:rFonts w:hint="eastAsia" w:ascii="宋体" w:hAnsi="宋体" w:eastAsia="宋体" w:cs="宋体"/>
          <w:b w:val="0"/>
          <w:bCs w:val="0"/>
          <w:color w:val="000000"/>
          <w:sz w:val="24"/>
          <w:szCs w:val="24"/>
          <w:highlight w:val="none"/>
          <w:lang w:val="en-US" w:eastAsia="zh-CN" w:bidi="ar-SA"/>
        </w:rPr>
      </w:r>
      <w:r/>
    </w:p>
    <w:p>
      <w:pPr>
        <w:pStyle w:val="809"/>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809"/>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6.1 </w:t>
      </w: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809"/>
        <w:ind w:left="1080"/>
        <w:spacing w:line="360" w:lineRule="auto"/>
        <w:tabs>
          <w:tab w:val="left" w:pos="1080" w:leader="none"/>
        </w:tabs>
        <w:rPr>
          <w:rFonts w:hint="eastAsia" w:ascii="宋体" w:hAnsi="宋体" w:eastAsia="宋体" w:cs="宋体"/>
          <w:color w:val="000000"/>
          <w:sz w:val="24"/>
          <w:szCs w:val="24"/>
          <w:highlight w:val="none"/>
        </w:rPr>
      </w:pPr>
      <w:r/>
      <w:bookmarkStart w:id="176" w:name="_1.8_计量单位"/>
      <w:r/>
      <w:bookmarkEnd w:id="176"/>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二   招标文件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77" w:name="_Toc151193765"/>
      <w:r/>
      <w:bookmarkStart w:id="178" w:name="_Toc164229364"/>
      <w:r/>
      <w:bookmarkStart w:id="179" w:name="_Toc150774623"/>
      <w:r/>
      <w:bookmarkStart w:id="180" w:name="_Toc151193621"/>
      <w:r/>
      <w:bookmarkStart w:id="181" w:name="_Toc265228361"/>
      <w:r/>
      <w:bookmarkStart w:id="182" w:name="_Toc151193693"/>
      <w:r/>
      <w:bookmarkStart w:id="183" w:name="_Toc164229218"/>
      <w:r/>
      <w:bookmarkStart w:id="184" w:name="_Toc305158865"/>
      <w:r/>
      <w:bookmarkStart w:id="185" w:name="_Toc520356147"/>
      <w:r/>
      <w:bookmarkStart w:id="186" w:name="_Toc305158791"/>
      <w:r/>
      <w:bookmarkStart w:id="187" w:name="_Toc164351617"/>
      <w:r/>
      <w:bookmarkStart w:id="188" w:name="_Toc127151523"/>
      <w:r/>
      <w:bookmarkStart w:id="189" w:name="_Toc164608792"/>
      <w:r/>
      <w:bookmarkStart w:id="190" w:name="_Toc226309767"/>
      <w:r/>
      <w:bookmarkStart w:id="191" w:name="_Toc195842888"/>
      <w:r/>
      <w:bookmarkStart w:id="192" w:name="_Toc151193837"/>
      <w:r/>
      <w:bookmarkStart w:id="193" w:name="_Toc226965713"/>
      <w:r/>
      <w:bookmarkStart w:id="194" w:name="_Toc150509274"/>
      <w:r/>
      <w:bookmarkStart w:id="195" w:name="_Toc151193911"/>
      <w:r/>
      <w:bookmarkStart w:id="196" w:name="_Toc127151724"/>
      <w:r/>
      <w:bookmarkStart w:id="197" w:name="_Toc164608637"/>
      <w:r/>
      <w:bookmarkStart w:id="198" w:name="_Toc150774728"/>
      <w:r/>
      <w:bookmarkStart w:id="199" w:name="_Toc150480761"/>
      <w:r/>
      <w:bookmarkStart w:id="200" w:name="_Toc127161437"/>
      <w:r/>
      <w:bookmarkStart w:id="201" w:name="_Toc226965796"/>
      <w:r/>
      <w:bookmarkStart w:id="202" w:name="_Toc226337219"/>
      <w:r/>
      <w:bookmarkStart w:id="203" w:name="_Toc264969213"/>
      <w:r/>
      <w:bookmarkStart w:id="204" w:name="_Toc149720816"/>
      <w:r/>
      <w:bookmarkStart w:id="205" w:name="_Toc142311025"/>
      <w:r/>
      <w:bookmarkStart w:id="206" w:name="_Toc151190150"/>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招标文件构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7.1 </w:t>
      </w:r>
      <w:r>
        <w:rPr>
          <w:rFonts w:hint="eastAsia" w:ascii="宋体" w:hAnsi="宋体" w:eastAsia="宋体" w:cs="宋体"/>
          <w:color w:val="000000"/>
          <w:sz w:val="24"/>
          <w:szCs w:val="24"/>
          <w:highlight w:val="none"/>
        </w:rPr>
        <w:t xml:space="preserve">招标文件包括以下部分：</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投标邀请</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资格审查</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评标程序、评标方法和评标标准</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809"/>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第七章 </w:t>
      </w:r>
      <w:r>
        <w:rPr>
          <w:rFonts w:hint="eastAsia" w:ascii="宋体" w:hAnsi="宋体" w:eastAsia="宋体" w:cs="宋体"/>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 </w:t>
      </w:r>
      <w:r>
        <w:rPr>
          <w:rFonts w:hint="eastAsia" w:ascii="宋体" w:hAnsi="宋体" w:eastAsia="宋体" w:cs="宋体"/>
          <w:color w:val="000000"/>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对招标文件的澄清或修改</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 </w:t>
      </w:r>
      <w:r>
        <w:rPr>
          <w:rFonts w:hint="eastAsia" w:ascii="宋体" w:hAnsi="宋体" w:eastAsia="宋体" w:cs="宋体"/>
          <w:color w:val="000000"/>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 </w:t>
      </w:r>
      <w:r>
        <w:rPr>
          <w:rFonts w:hint="eastAsia" w:ascii="宋体" w:hAnsi="宋体" w:eastAsia="宋体" w:cs="宋体"/>
          <w:color w:val="000000"/>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szCs w:val="24"/>
          <w:highlight w:val="none"/>
        </w:rPr>
      </w:r>
      <w:r/>
    </w:p>
    <w:p>
      <w:pPr>
        <w:pStyle w:val="809"/>
        <w:ind w:left="1080"/>
        <w:spacing w:line="360" w:lineRule="auto"/>
        <w:tabs>
          <w:tab w:val="left" w:pos="1080" w:leader="none"/>
          <w:tab w:val="left" w:pos="1561" w:leader="none"/>
        </w:tabs>
        <w:rPr>
          <w:rFonts w:hint="eastAsia" w:ascii="宋体" w:hAnsi="宋体" w:eastAsia="宋体" w:cs="宋体"/>
          <w:color w:val="000000"/>
          <w:sz w:val="24"/>
          <w:szCs w:val="24"/>
          <w:highlight w:val="none"/>
        </w:rPr>
      </w:pPr>
      <w:r/>
      <w:bookmarkStart w:id="207" w:name="_Toc516367020"/>
      <w:r/>
      <w:bookmarkStart w:id="208" w:name="_Toc150480764"/>
      <w:r/>
      <w:bookmarkStart w:id="209" w:name="_Toc150509277"/>
      <w:r/>
      <w:bookmarkStart w:id="210" w:name="_Toc226337222"/>
      <w:r/>
      <w:bookmarkStart w:id="211" w:name="_Toc226309770"/>
      <w:r/>
      <w:bookmarkStart w:id="212" w:name="_Toc226965716"/>
      <w:r/>
      <w:bookmarkStart w:id="213" w:name="_Toc127151526"/>
      <w:r/>
      <w:bookmarkStart w:id="214" w:name="_Toc265228364"/>
      <w:r/>
      <w:bookmarkStart w:id="215" w:name="_Toc151193696"/>
      <w:r/>
      <w:bookmarkStart w:id="216" w:name="_Toc195842891"/>
      <w:r/>
      <w:bookmarkStart w:id="217" w:name="_Toc264969216"/>
      <w:r/>
      <w:bookmarkStart w:id="218" w:name="_Toc151193768"/>
      <w:r/>
      <w:bookmarkStart w:id="219" w:name="_Toc151193914"/>
      <w:r/>
      <w:bookmarkStart w:id="220" w:name="_Toc226965799"/>
      <w:r/>
      <w:bookmarkStart w:id="221" w:name="_Toc305158868"/>
      <w:r/>
      <w:bookmarkStart w:id="222" w:name="_Toc142311028"/>
      <w:r/>
      <w:bookmarkStart w:id="223" w:name="_Toc150774731"/>
      <w:r/>
      <w:bookmarkStart w:id="224" w:name="_Toc150774626"/>
      <w:r/>
      <w:bookmarkStart w:id="225" w:name="_Toc520356150"/>
      <w:r/>
      <w:bookmarkStart w:id="226" w:name="_Toc151193624"/>
      <w:r/>
      <w:bookmarkStart w:id="227" w:name="_Toc305158794"/>
      <w:r/>
      <w:bookmarkStart w:id="228" w:name="_Toc151190153"/>
      <w:r/>
      <w:bookmarkStart w:id="229" w:name="_Toc151193840"/>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三   投标文件</w:t>
      </w:r>
      <w:bookmarkEnd w:id="207"/>
      <w:r>
        <w:rPr>
          <w:rFonts w:hint="eastAsia" w:ascii="宋体" w:hAnsi="宋体" w:eastAsia="宋体" w:cs="宋体"/>
          <w:color w:val="000000"/>
          <w:sz w:val="24"/>
          <w:szCs w:val="24"/>
          <w:highlight w:val="none"/>
        </w:rPr>
        <w:t xml:space="preserve">的编制</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30" w:name="_Toc164229368"/>
      <w:r/>
      <w:bookmarkStart w:id="231" w:name="_Toc305158795"/>
      <w:r/>
      <w:bookmarkStart w:id="232" w:name="_Toc151193915"/>
      <w:r/>
      <w:bookmarkStart w:id="233" w:name="_Toc127151728"/>
      <w:r/>
      <w:bookmarkStart w:id="234" w:name="_Toc151193769"/>
      <w:r/>
      <w:bookmarkStart w:id="235" w:name="_Toc520356151"/>
      <w:r/>
      <w:bookmarkStart w:id="236" w:name="_Toc226965800"/>
      <w:r/>
      <w:bookmarkStart w:id="237" w:name="_Toc142311029"/>
      <w:r/>
      <w:bookmarkStart w:id="238" w:name="_Toc151193625"/>
      <w:r/>
      <w:bookmarkStart w:id="239" w:name="_Toc150774732"/>
      <w:r/>
      <w:bookmarkStart w:id="240" w:name="_Toc164608796"/>
      <w:r/>
      <w:bookmarkStart w:id="241" w:name="_Toc164608641"/>
      <w:r/>
      <w:bookmarkStart w:id="242" w:name="_Toc164229222"/>
      <w:r/>
      <w:bookmarkStart w:id="243" w:name="_Toc151193697"/>
      <w:r/>
      <w:bookmarkStart w:id="244" w:name="_Toc150774627"/>
      <w:r/>
      <w:bookmarkStart w:id="245" w:name="_Toc151190154"/>
      <w:r/>
      <w:bookmarkStart w:id="246" w:name="_Toc516367021"/>
      <w:r/>
      <w:bookmarkStart w:id="247" w:name="_Toc265228365"/>
      <w:r/>
      <w:bookmarkStart w:id="248" w:name="_Toc164351621"/>
      <w:r/>
      <w:bookmarkStart w:id="249" w:name="_Toc149720820"/>
      <w:r/>
      <w:bookmarkStart w:id="250" w:name="_Toc305158869"/>
      <w:r/>
      <w:bookmarkStart w:id="251" w:name="_Toc226337223"/>
      <w:r/>
      <w:bookmarkStart w:id="252" w:name="_Toc127151527"/>
      <w:r/>
      <w:bookmarkStart w:id="253" w:name="_Toc264969217"/>
      <w:r/>
      <w:bookmarkStart w:id="254" w:name="_Toc151193841"/>
      <w:r/>
      <w:bookmarkStart w:id="255" w:name="_Toc150480765"/>
      <w:r/>
      <w:bookmarkStart w:id="256" w:name="_Toc195842892"/>
      <w:r/>
      <w:bookmarkStart w:id="257" w:name="_Toc150509278"/>
      <w:r/>
      <w:bookmarkStart w:id="258" w:name="_Toc226965717"/>
      <w:r/>
      <w:bookmarkStart w:id="259" w:name="_Toc127161441"/>
      <w:r/>
      <w:bookmarkStart w:id="260" w:name="_Toc226309771"/>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9.1 </w:t>
      </w:r>
      <w:r>
        <w:rPr>
          <w:rFonts w:hint="eastAsia" w:ascii="宋体" w:hAnsi="宋体" w:eastAsia="宋体" w:cs="宋体"/>
          <w:color w:val="000000"/>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 </w:t>
      </w:r>
      <w:r>
        <w:rPr>
          <w:rFonts w:hint="eastAsia" w:ascii="宋体" w:hAnsi="宋体" w:eastAsia="宋体" w:cs="宋体"/>
          <w:color w:val="000000"/>
          <w:sz w:val="24"/>
          <w:szCs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 </w:t>
      </w:r>
      <w:r>
        <w:rPr>
          <w:rFonts w:hint="eastAsia" w:ascii="宋体" w:hAnsi="宋体" w:eastAsia="宋体" w:cs="宋体"/>
          <w:color w:val="000000"/>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61" w:name="_Toc265228366"/>
      <w:r/>
      <w:bookmarkStart w:id="262" w:name="_Toc142311030"/>
      <w:r/>
      <w:bookmarkStart w:id="263" w:name="_Toc151190155"/>
      <w:r/>
      <w:bookmarkStart w:id="264" w:name="_Toc520356152"/>
      <w:r/>
      <w:bookmarkStart w:id="265" w:name="_Toc164608797"/>
      <w:r/>
      <w:bookmarkStart w:id="266" w:name="_Toc151193698"/>
      <w:r/>
      <w:bookmarkStart w:id="267" w:name="_Toc305158796"/>
      <w:r/>
      <w:bookmarkStart w:id="268" w:name="_Ref467306195"/>
      <w:r/>
      <w:bookmarkStart w:id="269" w:name="_Ref467306676"/>
      <w:r/>
      <w:bookmarkStart w:id="270" w:name="_Toc516367022"/>
      <w:r/>
      <w:bookmarkStart w:id="271" w:name="_Toc151193770"/>
      <w:r/>
      <w:bookmarkStart w:id="272" w:name="_Toc151193842"/>
      <w:r/>
      <w:bookmarkStart w:id="273" w:name="_Toc226965801"/>
      <w:r/>
      <w:bookmarkStart w:id="274" w:name="_Toc127151729"/>
      <w:r/>
      <w:bookmarkStart w:id="275" w:name="_Toc151193626"/>
      <w:r/>
      <w:bookmarkStart w:id="276" w:name="_Toc164229369"/>
      <w:r/>
      <w:bookmarkStart w:id="277" w:name="_Toc164351622"/>
      <w:r/>
      <w:bookmarkStart w:id="278" w:name="_Toc264969218"/>
      <w:r/>
      <w:bookmarkStart w:id="279" w:name="_Toc305158870"/>
      <w:r/>
      <w:bookmarkStart w:id="280" w:name="_Toc164229223"/>
      <w:r/>
      <w:bookmarkStart w:id="281" w:name="_Toc195842893"/>
      <w:r/>
      <w:bookmarkStart w:id="282" w:name="_Toc151193916"/>
      <w:r/>
      <w:bookmarkStart w:id="283" w:name="_Toc150480766"/>
      <w:r/>
      <w:bookmarkStart w:id="284" w:name="_Toc127161442"/>
      <w:r/>
      <w:bookmarkStart w:id="285" w:name="_Toc226309772"/>
      <w:r/>
      <w:bookmarkStart w:id="286" w:name="_Toc226337224"/>
      <w:r/>
      <w:bookmarkStart w:id="287" w:name="_Toc150774628"/>
      <w:r/>
      <w:bookmarkStart w:id="288" w:name="_Toc226965718"/>
      <w:r/>
      <w:bookmarkStart w:id="289" w:name="_Toc149720821"/>
      <w:r/>
      <w:bookmarkStart w:id="290" w:name="_Toc127151528"/>
      <w:r/>
      <w:bookmarkStart w:id="291" w:name="_Toc164608642"/>
      <w:r/>
      <w:bookmarkStart w:id="292" w:name="_Toc150509279"/>
      <w:r/>
      <w:bookmarkStart w:id="293" w:name="_Toc150774733"/>
      <w:r>
        <w:rPr>
          <w:rFonts w:hint="eastAsia" w:ascii="宋体" w:hAnsi="宋体" w:eastAsia="宋体" w:cs="宋体"/>
          <w:b/>
          <w:bCs/>
          <w:color w:val="000000"/>
          <w:sz w:val="24"/>
          <w:szCs w:val="24"/>
          <w:highlight w:val="none"/>
          <w:lang w:val="en-US" w:eastAsia="zh-CN" w:bidi="ar-SA"/>
        </w:rPr>
        <w:t xml:space="preserve">10</w:t>
      </w:r>
      <w:r>
        <w:rPr>
          <w:rFonts w:hint="eastAsia" w:ascii="宋体" w:hAnsi="宋体" w:eastAsia="宋体" w:cs="宋体"/>
          <w:b/>
          <w:bCs/>
          <w:color w:val="000000"/>
          <w:sz w:val="24"/>
          <w:szCs w:val="24"/>
          <w:highlight w:val="none"/>
        </w:rPr>
        <w:t xml:space="preserve">投标文件</w:t>
      </w:r>
      <w:bookmarkEnd w:id="268"/>
      <w:r/>
      <w:bookmarkEnd w:id="269"/>
      <w:r/>
      <w:bookmarkEnd w:id="270"/>
      <w:r>
        <w:rPr>
          <w:rFonts w:hint="eastAsia" w:ascii="宋体" w:hAnsi="宋体" w:eastAsia="宋体" w:cs="宋体"/>
          <w:b/>
          <w:bCs/>
          <w:color w:val="000000"/>
          <w:sz w:val="24"/>
          <w:szCs w:val="24"/>
          <w:highlight w:val="none"/>
        </w:rPr>
        <w:t xml:space="preserve">构成</w:t>
      </w:r>
      <w:bookmarkEnd w:id="261"/>
      <w:r/>
      <w:bookmarkEnd w:id="262"/>
      <w:r/>
      <w:bookmarkEnd w:id="263"/>
      <w:r/>
      <w:bookmarkEnd w:id="264"/>
      <w:r/>
      <w:bookmarkEnd w:id="265"/>
      <w:r/>
      <w:bookmarkEnd w:id="266"/>
      <w:r/>
      <w:bookmarkEnd w:id="267"/>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94" w:name="_Ref467052588"/>
      <w:r>
        <w:rPr>
          <w:rFonts w:hint="eastAsia" w:ascii="宋体" w:hAnsi="宋体" w:eastAsia="宋体" w:cs="宋体"/>
          <w:color w:val="000000"/>
          <w:sz w:val="24"/>
          <w:szCs w:val="24"/>
          <w:highlight w:val="none"/>
          <w:lang w:val="en-US" w:eastAsia="zh-CN" w:bidi="ar-SA"/>
        </w:rPr>
        <w:t xml:space="preserve">10.1 </w:t>
      </w:r>
      <w:r>
        <w:rPr>
          <w:rFonts w:hint="eastAsia" w:ascii="宋体" w:hAnsi="宋体" w:eastAsia="宋体" w:cs="宋体"/>
          <w:color w:val="000000"/>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 </w:t>
      </w:r>
      <w:r>
        <w:rPr>
          <w:rFonts w:hint="eastAsia" w:ascii="宋体" w:hAnsi="宋体" w:eastAsia="宋体" w:cs="宋体"/>
          <w:color w:val="000000"/>
          <w:sz w:val="24"/>
          <w:szCs w:val="24"/>
          <w:highlight w:val="none"/>
        </w:rPr>
        <w:t xml:space="preserve">对于招标文件中标记了“实质性格式”文件的，</w:t>
      </w:r>
      <w:r>
        <w:rPr>
          <w:rFonts w:hint="eastAsia" w:ascii="宋体" w:hAnsi="宋体" w:eastAsia="宋体" w:cs="宋体"/>
          <w:color w:val="000000"/>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10.3 </w:t>
      </w:r>
      <w:r>
        <w:rPr>
          <w:rFonts w:hint="eastAsia" w:ascii="宋体" w:hAnsi="宋体" w:eastAsia="宋体" w:cs="宋体"/>
          <w:color w:val="000000"/>
          <w:sz w:val="24"/>
          <w:szCs w:val="24"/>
          <w:highlight w:val="none"/>
        </w:rPr>
        <w:t xml:space="preserve">第四章《评标程序、评标方法和评标标准》中涉及的证明文件。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10.5 </w:t>
      </w:r>
      <w:r>
        <w:rPr>
          <w:rFonts w:hint="eastAsia" w:ascii="宋体" w:hAnsi="宋体" w:eastAsia="宋体" w:cs="宋体"/>
          <w:color w:val="000000"/>
          <w:sz w:val="24"/>
          <w:szCs w:val="24"/>
          <w:highlight w:val="none"/>
        </w:rPr>
        <w:t xml:space="preserve">投标人认为应附的其他材料。</w:t>
      </w:r>
      <w:bookmarkEnd w:id="294"/>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95" w:name="_Toc127151731"/>
      <w:r/>
      <w:bookmarkStart w:id="296" w:name="_Toc151193844"/>
      <w:r/>
      <w:bookmarkStart w:id="297" w:name="_Toc150509281"/>
      <w:r/>
      <w:bookmarkStart w:id="298" w:name="_Toc151190157"/>
      <w:r/>
      <w:bookmarkStart w:id="299" w:name="_Toc151193628"/>
      <w:r/>
      <w:bookmarkStart w:id="300" w:name="_Toc164351624"/>
      <w:r/>
      <w:bookmarkStart w:id="301" w:name="_Toc151193772"/>
      <w:r/>
      <w:bookmarkStart w:id="302" w:name="_Toc151193918"/>
      <w:r/>
      <w:bookmarkStart w:id="303" w:name="_Toc195842895"/>
      <w:r/>
      <w:bookmarkStart w:id="304" w:name="_Toc520356155"/>
      <w:r/>
      <w:bookmarkStart w:id="305" w:name="_Toc142311032"/>
      <w:r/>
      <w:bookmarkStart w:id="306" w:name="_Toc150774735"/>
      <w:r/>
      <w:bookmarkStart w:id="307" w:name="_Toc164229225"/>
      <w:r/>
      <w:bookmarkStart w:id="308" w:name="_Toc164229371"/>
      <w:r/>
      <w:bookmarkStart w:id="309" w:name="_Toc164608644"/>
      <w:r/>
      <w:bookmarkStart w:id="310" w:name="_Toc127161444"/>
      <w:r/>
      <w:bookmarkStart w:id="311" w:name="_Toc127151530"/>
      <w:r/>
      <w:bookmarkStart w:id="312" w:name="_Toc150774630"/>
      <w:r/>
      <w:bookmarkStart w:id="313" w:name="_Toc164608799"/>
      <w:r/>
      <w:bookmarkStart w:id="314" w:name="_Toc150480768"/>
      <w:r/>
      <w:bookmarkStart w:id="315" w:name="_Toc151193700"/>
      <w:r/>
      <w:bookmarkStart w:id="316" w:name="_Toc149720823"/>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11.1 </w:t>
      </w:r>
      <w:r>
        <w:rPr>
          <w:rFonts w:hint="eastAsia" w:ascii="宋体" w:hAnsi="宋体" w:eastAsia="宋体" w:cs="宋体"/>
          <w:color w:val="000000"/>
          <w:sz w:val="24"/>
          <w:szCs w:val="24"/>
          <w:highlight w:val="none"/>
        </w:rPr>
        <w:t xml:space="preserve">所有投标均以人民币报价。</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 </w:t>
      </w:r>
      <w:r>
        <w:rPr>
          <w:rFonts w:hint="eastAsia" w:ascii="宋体" w:hAnsi="宋体" w:eastAsia="宋体" w:cs="宋体"/>
          <w:color w:val="000000"/>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11.2.1 </w:t>
      </w:r>
      <w:r>
        <w:rPr>
          <w:rFonts w:hint="eastAsia" w:ascii="宋体" w:hAnsi="宋体" w:eastAsia="宋体" w:cs="宋体"/>
          <w:color w:val="000000"/>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bidi="ar-SA"/>
        </w:rPr>
        <w:t xml:space="preserve">11.2.2</w:t>
      </w:r>
      <w:r>
        <w:rPr>
          <w:rFonts w:hint="eastAsia" w:ascii="宋体" w:hAnsi="宋体" w:eastAsia="宋体" w:cs="宋体"/>
          <w:color w:val="000000"/>
          <w:sz w:val="24"/>
          <w:szCs w:val="24"/>
          <w:highlight w:val="none"/>
        </w:rPr>
        <w:t xml:space="preserve">按照招标文件要求完成本项目的全部相关服务费用。 </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11.3 </w:t>
      </w: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11.4 </w:t>
      </w:r>
      <w:r>
        <w:rPr>
          <w:rFonts w:hint="eastAsia" w:ascii="宋体" w:hAnsi="宋体" w:eastAsia="宋体" w:cs="宋体"/>
          <w:color w:val="000000"/>
          <w:sz w:val="24"/>
          <w:szCs w:val="24"/>
          <w:highlight w:val="none"/>
        </w:rPr>
        <w:t xml:space="preserve">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17" w:name="_Toc264969221"/>
      <w:r/>
      <w:bookmarkStart w:id="318" w:name="_Toc127161445"/>
      <w:r/>
      <w:bookmarkStart w:id="319" w:name="_Toc226965804"/>
      <w:r/>
      <w:bookmarkStart w:id="320" w:name="_Toc164229372"/>
      <w:r/>
      <w:bookmarkStart w:id="321" w:name="_Toc151190158"/>
      <w:r/>
      <w:bookmarkStart w:id="322" w:name="_Toc265228369"/>
      <w:r/>
      <w:bookmarkStart w:id="323" w:name="_Toc127151732"/>
      <w:r/>
      <w:bookmarkStart w:id="324" w:name="_Toc151193701"/>
      <w:r/>
      <w:bookmarkStart w:id="325" w:name="_Toc164351625"/>
      <w:r/>
      <w:bookmarkStart w:id="326" w:name="_Toc150480769"/>
      <w:r/>
      <w:bookmarkStart w:id="327" w:name="_Toc226337227"/>
      <w:r/>
      <w:bookmarkStart w:id="328" w:name="_Toc151193773"/>
      <w:r/>
      <w:bookmarkStart w:id="329" w:name="_Toc151193919"/>
      <w:r/>
      <w:bookmarkStart w:id="330" w:name="_Toc226965721"/>
      <w:r/>
      <w:bookmarkStart w:id="331" w:name="_Toc164229226"/>
      <w:r/>
      <w:bookmarkStart w:id="332" w:name="_Toc305158799"/>
      <w:r/>
      <w:bookmarkStart w:id="333" w:name="_Toc150774631"/>
      <w:r/>
      <w:bookmarkStart w:id="334" w:name="_Toc151193629"/>
      <w:r/>
      <w:bookmarkStart w:id="335" w:name="_Toc151193845"/>
      <w:r/>
      <w:bookmarkStart w:id="336" w:name="_Toc150774736"/>
      <w:r/>
      <w:bookmarkStart w:id="337" w:name="_Toc150509282"/>
      <w:r/>
      <w:bookmarkStart w:id="338" w:name="_Toc149720824"/>
      <w:r/>
      <w:bookmarkStart w:id="339" w:name="_Ref467306513"/>
      <w:r/>
      <w:bookmarkStart w:id="340" w:name="_Toc226309775"/>
      <w:r/>
      <w:bookmarkStart w:id="341" w:name="_Toc127151531"/>
      <w:r/>
      <w:bookmarkStart w:id="342" w:name="_Toc164608800"/>
      <w:r/>
      <w:bookmarkStart w:id="343" w:name="_Toc164608645"/>
      <w:r/>
      <w:bookmarkStart w:id="344" w:name="_Toc520356156"/>
      <w:r/>
      <w:bookmarkStart w:id="345" w:name="_Toc305158873"/>
      <w:r/>
      <w:bookmarkStart w:id="346" w:name="_Toc142311033"/>
      <w:r/>
      <w:bookmarkStart w:id="347" w:name="_Toc195842896"/>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bCs/>
          <w:color w:val="000000"/>
          <w:sz w:val="24"/>
          <w:szCs w:val="24"/>
          <w:highlight w:val="none"/>
        </w:rPr>
      </w:r>
      <w:r/>
    </w:p>
    <w:p>
      <w:pPr>
        <w:pStyle w:val="809"/>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根据江苏省和常州市的相关文件规定，免收投标保证金。</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48" w:name="_Toc164229227"/>
      <w:r/>
      <w:bookmarkStart w:id="349" w:name="_Toc150480770"/>
      <w:r/>
      <w:bookmarkStart w:id="350" w:name="_Toc142311034"/>
      <w:r/>
      <w:bookmarkStart w:id="351" w:name="_Toc226965722"/>
      <w:r/>
      <w:bookmarkStart w:id="352" w:name="_Toc195842897"/>
      <w:r/>
      <w:bookmarkStart w:id="353" w:name="_Toc265228370"/>
      <w:r/>
      <w:bookmarkStart w:id="354" w:name="_Toc264969222"/>
      <w:r/>
      <w:bookmarkStart w:id="355" w:name="_Toc151193846"/>
      <w:r/>
      <w:bookmarkStart w:id="356" w:name="_Toc127151733"/>
      <w:r/>
      <w:bookmarkStart w:id="357" w:name="_Toc151193920"/>
      <w:r/>
      <w:bookmarkStart w:id="358" w:name="_Toc151193630"/>
      <w:r/>
      <w:bookmarkStart w:id="359" w:name="_Toc127151532"/>
      <w:r/>
      <w:bookmarkStart w:id="360" w:name="_Toc226309776"/>
      <w:r/>
      <w:bookmarkStart w:id="361" w:name="_Toc226965805"/>
      <w:r/>
      <w:bookmarkStart w:id="362" w:name="_Toc520356157"/>
      <w:r/>
      <w:bookmarkStart w:id="363" w:name="_Toc305158874"/>
      <w:r/>
      <w:bookmarkStart w:id="364" w:name="_Toc164608801"/>
      <w:r/>
      <w:bookmarkStart w:id="365" w:name="_Toc164229373"/>
      <w:r/>
      <w:bookmarkStart w:id="366" w:name="_Toc150774737"/>
      <w:r/>
      <w:bookmarkStart w:id="367" w:name="_Toc150509283"/>
      <w:r/>
      <w:bookmarkStart w:id="368" w:name="_Toc151193774"/>
      <w:r/>
      <w:bookmarkStart w:id="369" w:name="_Toc151193702"/>
      <w:r/>
      <w:bookmarkStart w:id="370" w:name="_Toc164608646"/>
      <w:r/>
      <w:bookmarkStart w:id="371" w:name="_Toc151190159"/>
      <w:r/>
      <w:bookmarkStart w:id="372" w:name="_Toc305158800"/>
      <w:r/>
      <w:bookmarkStart w:id="373" w:name="_Toc149720825"/>
      <w:r/>
      <w:bookmarkStart w:id="374" w:name="_Toc164351626"/>
      <w:r/>
      <w:bookmarkStart w:id="375" w:name="_Toc127161446"/>
      <w:r/>
      <w:bookmarkStart w:id="376" w:name="_Toc150774632"/>
      <w:r/>
      <w:bookmarkStart w:id="377" w:name="_Toc226337228"/>
      <w:r>
        <w:rPr>
          <w:rFonts w:hint="eastAsia" w:ascii="宋体" w:hAnsi="宋体" w:eastAsia="宋体" w:cs="宋体"/>
          <w:b/>
          <w:bCs/>
          <w:color w:val="000000"/>
          <w:sz w:val="24"/>
          <w:szCs w:val="24"/>
          <w:highlight w:val="none"/>
          <w:lang w:val="en-US" w:eastAsia="zh-CN" w:bidi="ar-SA"/>
        </w:rPr>
        <w:t xml:space="preserve">13</w:t>
      </w:r>
      <w:r>
        <w:rPr>
          <w:rFonts w:hint="eastAsia" w:ascii="宋体" w:hAnsi="宋体" w:eastAsia="宋体" w:cs="宋体"/>
          <w:b/>
          <w:bCs/>
          <w:color w:val="000000"/>
          <w:sz w:val="24"/>
          <w:szCs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13.1</w:t>
      </w:r>
      <w:r>
        <w:rPr>
          <w:rFonts w:hint="eastAsia" w:ascii="宋体" w:hAnsi="宋体" w:eastAsia="宋体" w:cs="宋体"/>
          <w:color w:val="000000"/>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78" w:name="_Toc265228371"/>
      <w:r/>
      <w:bookmarkStart w:id="379" w:name="_Toc127161447"/>
      <w:r/>
      <w:bookmarkStart w:id="380" w:name="_Toc151193775"/>
      <w:r/>
      <w:bookmarkStart w:id="381" w:name="_Toc520356158"/>
      <w:r/>
      <w:bookmarkStart w:id="382" w:name="_Toc149720826"/>
      <w:r/>
      <w:bookmarkStart w:id="383" w:name="_Toc150774738"/>
      <w:r/>
      <w:bookmarkStart w:id="384" w:name="_Toc150480771"/>
      <w:r/>
      <w:bookmarkStart w:id="385" w:name="_Toc142311035"/>
      <w:r/>
      <w:bookmarkStart w:id="386" w:name="_Toc164351627"/>
      <w:r/>
      <w:bookmarkStart w:id="387" w:name="_Toc164229374"/>
      <w:r/>
      <w:bookmarkStart w:id="388" w:name="_Toc195842898"/>
      <w:r/>
      <w:bookmarkStart w:id="389" w:name="_Toc164608647"/>
      <w:r/>
      <w:bookmarkStart w:id="390" w:name="_Toc151193703"/>
      <w:r/>
      <w:bookmarkStart w:id="391" w:name="_Toc226309777"/>
      <w:r/>
      <w:bookmarkStart w:id="392" w:name="_Toc151190160"/>
      <w:r/>
      <w:bookmarkStart w:id="393" w:name="_Toc151193631"/>
      <w:r/>
      <w:bookmarkStart w:id="394" w:name="_Toc164608802"/>
      <w:r/>
      <w:bookmarkStart w:id="395" w:name="_Toc127151734"/>
      <w:r/>
      <w:bookmarkStart w:id="396" w:name="_Toc151193847"/>
      <w:r/>
      <w:bookmarkStart w:id="397" w:name="_Toc151193921"/>
      <w:r/>
      <w:bookmarkStart w:id="398" w:name="_Toc305158801"/>
      <w:r/>
      <w:bookmarkStart w:id="399" w:name="_Toc150774633"/>
      <w:r/>
      <w:bookmarkStart w:id="400" w:name="_Toc305158875"/>
      <w:r/>
      <w:bookmarkStart w:id="401" w:name="_Toc150509284"/>
      <w:r/>
      <w:bookmarkStart w:id="402" w:name="_Toc127151533"/>
      <w:r/>
      <w:bookmarkStart w:id="403" w:name="_Toc164229228"/>
      <w:r/>
      <w:bookmarkStart w:id="404" w:name="_Toc226965806"/>
      <w:r/>
      <w:bookmarkStart w:id="405" w:name="_Toc226337229"/>
      <w:r/>
      <w:bookmarkStart w:id="406" w:name="_Toc226965723"/>
      <w:r/>
      <w:bookmarkStart w:id="407" w:name="_Toc264969223"/>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08" w:name="_Toc151193704"/>
      <w:r/>
      <w:bookmarkStart w:id="409" w:name="_Toc150509285"/>
      <w:r/>
      <w:bookmarkStart w:id="410" w:name="_Toc150774739"/>
      <w:r/>
      <w:bookmarkStart w:id="411" w:name="_Toc195842899"/>
      <w:r/>
      <w:bookmarkStart w:id="412" w:name="_Toc226309778"/>
      <w:r/>
      <w:bookmarkStart w:id="413" w:name="_Toc151193848"/>
      <w:r/>
      <w:bookmarkStart w:id="414" w:name="_Toc150774634"/>
      <w:r/>
      <w:bookmarkStart w:id="415" w:name="_Toc151190161"/>
      <w:r/>
      <w:bookmarkStart w:id="416" w:name="_Toc151193632"/>
      <w:r/>
      <w:bookmarkStart w:id="417" w:name="_Toc151193776"/>
      <w:r/>
      <w:bookmarkStart w:id="418" w:name="_Toc265228372"/>
      <w:r/>
      <w:bookmarkStart w:id="419" w:name="_Toc520356159"/>
      <w:r/>
      <w:bookmarkStart w:id="420" w:name="_Toc305158802"/>
      <w:r/>
      <w:bookmarkStart w:id="421" w:name="_Toc151193922"/>
      <w:r/>
      <w:bookmarkStart w:id="422" w:name="_Toc127151534"/>
      <w:r/>
      <w:bookmarkStart w:id="423" w:name="_Toc226337230"/>
      <w:r/>
      <w:bookmarkStart w:id="424" w:name="_Toc305158876"/>
      <w:r/>
      <w:bookmarkStart w:id="425" w:name="_Toc142311036"/>
      <w:r/>
      <w:bookmarkStart w:id="426" w:name="_Toc226965724"/>
      <w:r/>
      <w:bookmarkStart w:id="427" w:name="_Toc150480772"/>
      <w:r/>
      <w:bookmarkStart w:id="428" w:name="_Toc264969224"/>
      <w:r/>
      <w:bookmarkStart w:id="429" w:name="_Toc226965807"/>
      <w:r>
        <w:rPr>
          <w:rFonts w:hint="eastAsia" w:ascii="宋体" w:hAnsi="宋体" w:eastAsia="宋体" w:cs="宋体"/>
          <w:color w:val="000000"/>
          <w:sz w:val="24"/>
          <w:szCs w:val="24"/>
          <w:highlight w:val="none"/>
          <w:lang w:val="en-US" w:eastAsia="zh-CN" w:bidi="ar-SA"/>
        </w:rPr>
        <w:t xml:space="preserve">14.1 </w:t>
      </w:r>
      <w:r>
        <w:rPr>
          <w:rFonts w:hint="eastAsia" w:ascii="宋体" w:hAnsi="宋体" w:eastAsia="宋体" w:cs="宋体"/>
          <w:color w:val="000000"/>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 </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30" w:name="_Toc150509286"/>
      <w:r/>
      <w:bookmarkStart w:id="431" w:name="_Toc226337231"/>
      <w:r/>
      <w:bookmarkStart w:id="432" w:name="_Toc264969225"/>
      <w:r/>
      <w:bookmarkStart w:id="433" w:name="_Toc164608649"/>
      <w:r/>
      <w:bookmarkStart w:id="434" w:name="_Toc265228373"/>
      <w:r/>
      <w:bookmarkStart w:id="435" w:name="_Toc520356160"/>
      <w:r/>
      <w:bookmarkStart w:id="436" w:name="_Toc151190162"/>
      <w:r/>
      <w:bookmarkStart w:id="437" w:name="_Toc164351629"/>
      <w:r/>
      <w:bookmarkStart w:id="438" w:name="_Toc164608804"/>
      <w:r/>
      <w:bookmarkStart w:id="439" w:name="_Toc226965725"/>
      <w:r/>
      <w:bookmarkStart w:id="440" w:name="_Toc127151535"/>
      <w:r/>
      <w:bookmarkStart w:id="441" w:name="_Toc150774635"/>
      <w:r/>
      <w:bookmarkStart w:id="442" w:name="_Toc127151736"/>
      <w:r/>
      <w:bookmarkStart w:id="443" w:name="_Toc164229230"/>
      <w:r/>
      <w:bookmarkStart w:id="444" w:name="_Toc305158803"/>
      <w:r/>
      <w:bookmarkStart w:id="445" w:name="_Toc149720828"/>
      <w:r/>
      <w:bookmarkStart w:id="446" w:name="_Toc142311037"/>
      <w:r/>
      <w:bookmarkStart w:id="447" w:name="_Toc127161449"/>
      <w:r/>
      <w:bookmarkStart w:id="448" w:name="_Toc151193777"/>
      <w:r/>
      <w:bookmarkStart w:id="449" w:name="_Toc226309779"/>
      <w:r/>
      <w:bookmarkStart w:id="450" w:name="_Toc151193633"/>
      <w:r/>
      <w:bookmarkStart w:id="451" w:name="_Toc151193923"/>
      <w:r/>
      <w:bookmarkStart w:id="452" w:name="_Toc151193849"/>
      <w:r/>
      <w:bookmarkStart w:id="453" w:name="_Toc150480773"/>
      <w:r/>
      <w:bookmarkStart w:id="454" w:name="_Toc150774740"/>
      <w:r/>
      <w:bookmarkStart w:id="455" w:name="_Toc164229376"/>
      <w:r/>
      <w:bookmarkStart w:id="456" w:name="_Toc151193705"/>
      <w:r/>
      <w:bookmarkStart w:id="457" w:name="_Toc195842900"/>
      <w:r/>
      <w:bookmarkStart w:id="458" w:name="_Toc226965808"/>
      <w:r/>
      <w:bookmarkStart w:id="459" w:name="_Toc305158877"/>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w:t>
      </w:r>
      <w:r>
        <w:rPr>
          <w:rFonts w:hint="eastAsia" w:ascii="宋体" w:hAnsi="宋体" w:eastAsia="宋体" w:cs="宋体"/>
          <w:color w:val="000000"/>
          <w:sz w:val="24"/>
          <w:szCs w:val="24"/>
          <w:highlight w:val="none"/>
        </w:rPr>
        <w:t xml:space="preserve">本项目使用“苏采云”</w:t>
      </w:r>
      <w:r>
        <w:rPr>
          <w:rFonts w:hint="eastAsia" w:ascii="宋体" w:hAnsi="宋体" w:eastAsia="宋体" w:cs="宋体"/>
          <w:color w:val="000000"/>
          <w:sz w:val="24"/>
          <w:szCs w:val="24"/>
          <w:highlight w:val="none"/>
          <w:lang w:bidi="ar"/>
        </w:rPr>
        <w:t xml:space="preserve">政府采购一体化平台</w:t>
      </w:r>
      <w:r>
        <w:rPr>
          <w:rFonts w:hint="eastAsia" w:ascii="宋体" w:hAnsi="宋体" w:eastAsia="宋体" w:cs="宋体"/>
          <w:color w:val="000000"/>
          <w:sz w:val="24"/>
          <w:szCs w:val="24"/>
          <w:highlight w:val="none"/>
        </w:rPr>
        <w:t xml:space="preserve">。投标人根据招标文件及“苏采云”</w:t>
      </w:r>
      <w:r>
        <w:rPr>
          <w:rFonts w:hint="eastAsia" w:ascii="宋体" w:hAnsi="宋体" w:eastAsia="宋体" w:cs="宋体"/>
          <w:color w:val="000000"/>
          <w:sz w:val="24"/>
          <w:szCs w:val="24"/>
          <w:highlight w:val="none"/>
          <w:lang w:bidi="ar"/>
        </w:rPr>
        <w:t xml:space="preserve">系统</w:t>
      </w:r>
      <w:r>
        <w:rPr>
          <w:rFonts w:hint="eastAsia" w:ascii="宋体" w:hAnsi="宋体" w:eastAsia="宋体" w:cs="宋体"/>
          <w:color w:val="000000"/>
          <w:sz w:val="24"/>
          <w:szCs w:val="24"/>
          <w:highlight w:val="none"/>
        </w:rPr>
        <w:t xml:space="preserve">供应商操作手册要求编制、生成并提交电子投标文件。</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color w:val="000000"/>
          <w:sz w:val="24"/>
          <w:szCs w:val="24"/>
          <w:highlight w:val="none"/>
        </w:rPr>
        <w:t xml:space="preserve">采购人及采购代理机构拒绝接受通过“苏采云”系统以外任何形式提交的投标文件。</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60" w:name="_Toc127151737"/>
      <w:r/>
      <w:bookmarkStart w:id="461" w:name="_Toc305158878"/>
      <w:r/>
      <w:bookmarkStart w:id="462" w:name="_Toc226337232"/>
      <w:r/>
      <w:bookmarkStart w:id="463" w:name="_Toc150480774"/>
      <w:r/>
      <w:bookmarkStart w:id="464" w:name="_Toc151193634"/>
      <w:r/>
      <w:bookmarkStart w:id="465" w:name="_Toc226309780"/>
      <w:r/>
      <w:bookmarkStart w:id="466" w:name="_Toc149720829"/>
      <w:r/>
      <w:bookmarkStart w:id="467" w:name="_Toc226965726"/>
      <w:r/>
      <w:bookmarkStart w:id="468" w:name="_Toc127151536"/>
      <w:r/>
      <w:bookmarkStart w:id="469" w:name="_Toc150774636"/>
      <w:r/>
      <w:bookmarkStart w:id="470" w:name="_Toc305158804"/>
      <w:r/>
      <w:bookmarkStart w:id="471" w:name="_Toc164608805"/>
      <w:r/>
      <w:bookmarkStart w:id="472" w:name="_Toc264969226"/>
      <w:r/>
      <w:bookmarkStart w:id="473" w:name="_Toc127161450"/>
      <w:r/>
      <w:bookmarkStart w:id="474" w:name="_Toc150509287"/>
      <w:r/>
      <w:bookmarkStart w:id="475" w:name="_Toc151193778"/>
      <w:r/>
      <w:bookmarkStart w:id="476" w:name="_Toc520356161"/>
      <w:r/>
      <w:bookmarkStart w:id="477" w:name="_Toc164229377"/>
      <w:r/>
      <w:bookmarkStart w:id="478" w:name="_Toc142311038"/>
      <w:r/>
      <w:bookmarkStart w:id="479" w:name="_Toc150774741"/>
      <w:r/>
      <w:bookmarkStart w:id="480" w:name="_Toc151193706"/>
      <w:r/>
      <w:bookmarkStart w:id="481" w:name="_Toc164351630"/>
      <w:r/>
      <w:bookmarkStart w:id="482" w:name="_Toc226965809"/>
      <w:r/>
      <w:bookmarkStart w:id="483" w:name="_Toc151193850"/>
      <w:r/>
      <w:bookmarkStart w:id="484" w:name="_Toc195842901"/>
      <w:r/>
      <w:bookmarkStart w:id="485" w:name="_Toc151193924"/>
      <w:r/>
      <w:bookmarkStart w:id="486" w:name="_Toc265228374"/>
      <w:r/>
      <w:bookmarkStart w:id="487" w:name="_Toc164229231"/>
      <w:r/>
      <w:bookmarkStart w:id="488" w:name="_Toc151190163"/>
      <w:r/>
      <w:bookmarkStart w:id="489" w:name="_Toc164608650"/>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90" w:name="_Toc226309781"/>
      <w:r/>
      <w:bookmarkStart w:id="491" w:name="_Toc151193707"/>
      <w:r/>
      <w:bookmarkStart w:id="492" w:name="_Toc151193851"/>
      <w:r/>
      <w:bookmarkStart w:id="493" w:name="_Toc150480775"/>
      <w:r/>
      <w:bookmarkStart w:id="494" w:name="_Toc149720830"/>
      <w:r/>
      <w:bookmarkStart w:id="495" w:name="_Toc226965727"/>
      <w:r/>
      <w:bookmarkStart w:id="496" w:name="_Toc164608806"/>
      <w:r/>
      <w:bookmarkStart w:id="497" w:name="_Toc150774742"/>
      <w:r/>
      <w:bookmarkStart w:id="498" w:name="_Toc127161451"/>
      <w:r/>
      <w:bookmarkStart w:id="499" w:name="_Toc520356162"/>
      <w:r/>
      <w:bookmarkStart w:id="500" w:name="_Toc151193779"/>
      <w:r/>
      <w:bookmarkStart w:id="501" w:name="_Toc264969227"/>
      <w:r/>
      <w:bookmarkStart w:id="502" w:name="_Toc226965810"/>
      <w:r/>
      <w:bookmarkStart w:id="503" w:name="_Toc164608651"/>
      <w:r/>
      <w:bookmarkStart w:id="504" w:name="_Toc150509288"/>
      <w:r/>
      <w:bookmarkStart w:id="505" w:name="_Toc151190164"/>
      <w:r/>
      <w:bookmarkStart w:id="506" w:name="_Toc127151738"/>
      <w:r/>
      <w:bookmarkStart w:id="507" w:name="_Toc150774637"/>
      <w:r/>
      <w:bookmarkStart w:id="508" w:name="_Toc195842902"/>
      <w:r/>
      <w:bookmarkStart w:id="509" w:name="_Toc305158879"/>
      <w:r/>
      <w:bookmarkStart w:id="510" w:name="_Toc142311039"/>
      <w:r/>
      <w:bookmarkStart w:id="511" w:name="_Toc164229378"/>
      <w:r/>
      <w:bookmarkStart w:id="512" w:name="_Toc164229232"/>
      <w:r/>
      <w:bookmarkStart w:id="513" w:name="_Toc226337233"/>
      <w:r/>
      <w:bookmarkStart w:id="514" w:name="_Toc164351631"/>
      <w:r/>
      <w:bookmarkStart w:id="515" w:name="_Toc151193925"/>
      <w:r/>
      <w:bookmarkStart w:id="516" w:name="_Toc305158805"/>
      <w:r/>
      <w:bookmarkStart w:id="517" w:name="_Toc151193635"/>
      <w:r/>
      <w:bookmarkStart w:id="518" w:name="_Toc265228375"/>
      <w:r/>
      <w:bookmarkStart w:id="519" w:name="_Toc127151537"/>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 </w:t>
      </w:r>
      <w:r>
        <w:rPr>
          <w:rFonts w:hint="eastAsia" w:ascii="宋体" w:hAnsi="宋体" w:eastAsia="宋体" w:cs="宋体"/>
          <w:color w:val="000000"/>
          <w:sz w:val="24"/>
          <w:szCs w:val="24"/>
          <w:highlight w:val="none"/>
        </w:rPr>
        <w:t xml:space="preserve">投标截止时间前，投标人可以通过“苏采云”系统对所提交的投标文件进行补充、修改或者撤回。</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 </w:t>
      </w:r>
      <w:r>
        <w:rPr>
          <w:rFonts w:hint="eastAsia" w:ascii="宋体" w:hAnsi="宋体" w:eastAsia="宋体" w:cs="宋体"/>
          <w:color w:val="000000"/>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8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outlineLvl w:val="2"/>
      </w:pPr>
      <w:r/>
      <w:bookmarkStart w:id="520" w:name="_Toc151190165"/>
      <w:r/>
      <w:bookmarkStart w:id="521" w:name="_Toc151193636"/>
      <w:r/>
      <w:bookmarkStart w:id="522" w:name="_Toc150480776"/>
      <w:r/>
      <w:bookmarkStart w:id="523" w:name="_Toc150774743"/>
      <w:r/>
      <w:bookmarkStart w:id="524" w:name="_Toc265228376"/>
      <w:r/>
      <w:bookmarkStart w:id="525" w:name="_Toc305158806"/>
      <w:r/>
      <w:bookmarkStart w:id="526" w:name="_Toc226965728"/>
      <w:r/>
      <w:bookmarkStart w:id="527" w:name="_Toc151193708"/>
      <w:r/>
      <w:bookmarkStart w:id="528" w:name="_Toc142311040"/>
      <w:r/>
      <w:bookmarkStart w:id="529" w:name="_Toc150509289"/>
      <w:r/>
      <w:bookmarkStart w:id="530" w:name="_Toc520356163"/>
      <w:r/>
      <w:bookmarkStart w:id="531" w:name="_Toc195842903"/>
      <w:r/>
      <w:bookmarkStart w:id="532" w:name="_Toc226309782"/>
      <w:r/>
      <w:bookmarkStart w:id="533" w:name="_Toc151193780"/>
      <w:r/>
      <w:bookmarkStart w:id="534" w:name="_Toc150774638"/>
      <w:r/>
      <w:bookmarkStart w:id="535" w:name="_Toc264969228"/>
      <w:r/>
      <w:bookmarkStart w:id="536" w:name="_Toc305158880"/>
      <w:r/>
      <w:bookmarkStart w:id="537" w:name="_Toc151193926"/>
      <w:r/>
      <w:bookmarkStart w:id="538" w:name="_Toc127151538"/>
      <w:r/>
      <w:bookmarkStart w:id="539" w:name="_Toc226337234"/>
      <w:r/>
      <w:bookmarkStart w:id="540" w:name="_Toc151193852"/>
      <w:r/>
      <w:bookmarkStart w:id="541" w:name="_Toc226965811"/>
      <w:r>
        <w:rPr>
          <w:rFonts w:hint="eastAsia" w:ascii="宋体" w:hAnsi="宋体" w:eastAsia="宋体" w:cs="宋体"/>
          <w:color w:val="000000"/>
          <w:sz w:val="24"/>
          <w:szCs w:val="24"/>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542" w:name="_Toc151193709"/>
      <w:r/>
      <w:bookmarkStart w:id="543" w:name="_Toc305158881"/>
      <w:r/>
      <w:bookmarkStart w:id="544" w:name="_Toc226337235"/>
      <w:r/>
      <w:bookmarkStart w:id="545" w:name="_Toc151193927"/>
      <w:r/>
      <w:bookmarkStart w:id="546" w:name="_Toc150480777"/>
      <w:r/>
      <w:bookmarkStart w:id="547" w:name="_Toc164608808"/>
      <w:r/>
      <w:bookmarkStart w:id="548" w:name="_Toc142311041"/>
      <w:r/>
      <w:bookmarkStart w:id="549" w:name="_Toc150509290"/>
      <w:r/>
      <w:bookmarkStart w:id="550" w:name="_Toc149720832"/>
      <w:r/>
      <w:bookmarkStart w:id="551" w:name="_Toc226965812"/>
      <w:r/>
      <w:bookmarkStart w:id="552" w:name="_Toc226309783"/>
      <w:r/>
      <w:bookmarkStart w:id="553" w:name="_Toc127151539"/>
      <w:r/>
      <w:bookmarkStart w:id="554" w:name="_Toc164229234"/>
      <w:r/>
      <w:bookmarkStart w:id="555" w:name="_Toc127161453"/>
      <w:r/>
      <w:bookmarkStart w:id="556" w:name="_Toc150774639"/>
      <w:r/>
      <w:bookmarkStart w:id="557" w:name="_Toc151193637"/>
      <w:r/>
      <w:bookmarkStart w:id="558" w:name="_Toc265228377"/>
      <w:r/>
      <w:bookmarkStart w:id="559" w:name="_Toc127151740"/>
      <w:r/>
      <w:bookmarkStart w:id="560" w:name="_Toc151190166"/>
      <w:r/>
      <w:bookmarkStart w:id="561" w:name="_Toc151193781"/>
      <w:r/>
      <w:bookmarkStart w:id="562" w:name="_Toc164229380"/>
      <w:r/>
      <w:bookmarkStart w:id="563" w:name="_Toc520356164"/>
      <w:r/>
      <w:bookmarkStart w:id="564" w:name="_Toc164608653"/>
      <w:r/>
      <w:bookmarkStart w:id="565" w:name="_Toc195842904"/>
      <w:r/>
      <w:bookmarkStart w:id="566" w:name="_Toc164351633"/>
      <w:r/>
      <w:bookmarkStart w:id="567" w:name="_Toc264969229"/>
      <w:r/>
      <w:bookmarkStart w:id="568" w:name="_Toc151193853"/>
      <w:r/>
      <w:bookmarkStart w:id="569" w:name="_Toc305158807"/>
      <w:r/>
      <w:bookmarkStart w:id="570" w:name="_Toc150774744"/>
      <w:r/>
      <w:bookmarkStart w:id="571" w:name="_Toc226965729"/>
      <w:r>
        <w:rPr>
          <w:rFonts w:hint="eastAsia" w:ascii="宋体" w:hAnsi="宋体" w:eastAsia="宋体" w:cs="宋体"/>
          <w:b/>
          <w:bCs/>
          <w:color w:val="000000"/>
          <w:sz w:val="24"/>
          <w:szCs w:val="24"/>
          <w:highlight w:val="none"/>
          <w:lang w:val="en-US" w:eastAsia="zh-CN" w:bidi="ar-SA"/>
        </w:rPr>
        <w:t xml:space="preserve">18</w:t>
      </w:r>
      <w:r>
        <w:rPr>
          <w:rFonts w:hint="eastAsia" w:ascii="宋体" w:hAnsi="宋体" w:eastAsia="宋体" w:cs="宋体"/>
          <w:b/>
          <w:bCs/>
          <w:color w:val="000000"/>
          <w:sz w:val="24"/>
          <w:szCs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 </w:t>
      </w:r>
      <w:r>
        <w:rPr>
          <w:rFonts w:hint="eastAsia" w:ascii="宋体" w:hAnsi="宋体" w:eastAsia="宋体" w:cs="宋体"/>
          <w:color w:val="000000"/>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 </w:t>
      </w:r>
      <w:r>
        <w:rPr>
          <w:rFonts w:hint="eastAsia" w:ascii="宋体" w:hAnsi="宋体" w:eastAsia="宋体" w:cs="宋体"/>
          <w:color w:val="000000"/>
          <w:sz w:val="24"/>
          <w:szCs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18.3 </w:t>
      </w:r>
      <w:r>
        <w:rPr>
          <w:rFonts w:hint="eastAsia" w:ascii="宋体" w:hAnsi="宋体" w:eastAsia="宋体" w:cs="宋体"/>
          <w:color w:val="000000"/>
          <w:sz w:val="24"/>
          <w:szCs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72" w:name="_Toc520356165"/>
      <w:r>
        <w:rPr>
          <w:rFonts w:hint="eastAsia" w:ascii="宋体" w:hAnsi="宋体" w:eastAsia="宋体" w:cs="宋体"/>
          <w:color w:val="000000"/>
          <w:sz w:val="24"/>
          <w:szCs w:val="24"/>
          <w:highlight w:val="none"/>
        </w:rPr>
        <w:t xml:space="preserve">。投标人超过规定时间未确认但是未提出疑义的，系统将视同已确认。</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18.4 </w:t>
      </w:r>
      <w:r>
        <w:rPr>
          <w:rFonts w:hint="eastAsia" w:ascii="宋体" w:hAnsi="宋体" w:eastAsia="宋体" w:cs="宋体"/>
          <w:color w:val="000000"/>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18.5 </w:t>
      </w:r>
      <w:r>
        <w:rPr>
          <w:rFonts w:hint="eastAsia" w:ascii="宋体" w:hAnsi="宋体" w:eastAsia="宋体" w:cs="宋体"/>
          <w:color w:val="000000"/>
          <w:sz w:val="24"/>
          <w:szCs w:val="24"/>
          <w:highlight w:val="none"/>
        </w:rPr>
        <w:t xml:space="preserve">投标人不足3家的，不予开标。</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18.6 </w:t>
      </w:r>
      <w:r>
        <w:rPr>
          <w:rFonts w:hint="eastAsia" w:ascii="宋体" w:hAnsi="宋体" w:eastAsia="宋体" w:cs="宋体"/>
          <w:color w:val="000000"/>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18.7 </w:t>
      </w:r>
      <w:r>
        <w:rPr>
          <w:rFonts w:hint="eastAsia" w:ascii="宋体" w:hAnsi="宋体" w:eastAsia="宋体" w:cs="宋体"/>
          <w:color w:val="000000"/>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18.8</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“苏采云”</w:t>
      </w:r>
      <w:r>
        <w:rPr>
          <w:rFonts w:hint="eastAsia" w:ascii="宋体" w:hAnsi="宋体" w:eastAsia="宋体" w:cs="宋体"/>
          <w:color w:val="000000"/>
          <w:sz w:val="24"/>
          <w:szCs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1)平台系统发生故障而无法登录访问的；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19.1 </w:t>
      </w:r>
      <w:r>
        <w:rPr>
          <w:rFonts w:hint="eastAsia" w:ascii="宋体" w:hAnsi="宋体" w:eastAsia="宋体" w:cs="宋体"/>
          <w:color w:val="000000"/>
          <w:sz w:val="24"/>
          <w:szCs w:val="24"/>
          <w:highlight w:val="none"/>
        </w:rPr>
        <w:t xml:space="preserve">见第三章《资格审查》。</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572"/>
      <w:r/>
      <w:bookmarkStart w:id="573" w:name="_Toc164229235"/>
      <w:r/>
      <w:bookmarkStart w:id="574" w:name="_Toc305158808"/>
      <w:r/>
      <w:bookmarkStart w:id="575" w:name="_Toc149720833"/>
      <w:r/>
      <w:bookmarkStart w:id="576" w:name="_Toc226965730"/>
      <w:r/>
      <w:bookmarkStart w:id="577" w:name="_Toc151193854"/>
      <w:r/>
      <w:bookmarkStart w:id="578" w:name="_Toc226309784"/>
      <w:r/>
      <w:bookmarkStart w:id="579" w:name="_Toc150774745"/>
      <w:r/>
      <w:bookmarkStart w:id="580" w:name="_Toc151193928"/>
      <w:r/>
      <w:bookmarkStart w:id="581" w:name="_Toc195842905"/>
      <w:r/>
      <w:bookmarkStart w:id="582" w:name="_Toc264969230"/>
      <w:r/>
      <w:bookmarkStart w:id="583" w:name="_Toc150480778"/>
      <w:r/>
      <w:bookmarkStart w:id="584" w:name="_Toc150509291"/>
      <w:r/>
      <w:bookmarkStart w:id="585" w:name="_Toc127151741"/>
      <w:r/>
      <w:bookmarkStart w:id="586" w:name="_Toc226337236"/>
      <w:r/>
      <w:bookmarkStart w:id="587" w:name="_Toc151190167"/>
      <w:r/>
      <w:bookmarkStart w:id="588" w:name="_Toc164229381"/>
      <w:r/>
      <w:bookmarkStart w:id="589" w:name="_Toc151193710"/>
      <w:r/>
      <w:bookmarkStart w:id="590" w:name="_Toc164608654"/>
      <w:r/>
      <w:bookmarkStart w:id="591" w:name="_Toc150774640"/>
      <w:r/>
      <w:bookmarkStart w:id="592" w:name="_Toc127161454"/>
      <w:r/>
      <w:bookmarkStart w:id="593" w:name="_Toc164351634"/>
      <w:r/>
      <w:bookmarkStart w:id="594" w:name="_Toc305158882"/>
      <w:r/>
      <w:bookmarkStart w:id="595" w:name="_Toc265228378"/>
      <w:r/>
      <w:bookmarkStart w:id="596" w:name="_Toc151193782"/>
      <w:r/>
      <w:bookmarkStart w:id="597" w:name="_Toc151193638"/>
      <w:r/>
      <w:bookmarkStart w:id="598" w:name="_Toc142311042"/>
      <w:r/>
      <w:bookmarkStart w:id="599" w:name="_Toc164608809"/>
      <w:r/>
      <w:bookmarkStart w:id="600" w:name="_Toc127151540"/>
      <w:r/>
      <w:bookmarkStart w:id="601" w:name="_Toc226965813"/>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 </w:t>
      </w:r>
      <w:r>
        <w:rPr>
          <w:rFonts w:hint="eastAsia" w:ascii="宋体" w:hAnsi="宋体" w:eastAsia="宋体" w:cs="宋体"/>
          <w:color w:val="000000"/>
          <w:sz w:val="24"/>
          <w:szCs w:val="24"/>
          <w:highlight w:val="none"/>
        </w:rPr>
        <w:t xml:space="preserve">评标委员会根据政府采购有关规定和本次招标采购项目的特点进行组建，并负责具体评标事务，独立履行职责。</w:t>
      </w:r>
      <w:bookmarkStart w:id="602" w:name="_Toc520356166"/>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20.2 </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2"/>
      <w:r/>
      <w:bookmarkStart w:id="603" w:name="_Toc520356169"/>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评标程序、评标方法和评标标准</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21.1</w:t>
      </w:r>
      <w:r>
        <w:rPr>
          <w:rFonts w:hint="eastAsia" w:ascii="宋体" w:hAnsi="宋体" w:eastAsia="宋体" w:cs="宋体"/>
          <w:color w:val="000000"/>
          <w:sz w:val="24"/>
          <w:szCs w:val="24"/>
          <w:highlight w:val="none"/>
        </w:rPr>
        <w:t xml:space="preserve">见第四章《评标程序、评标方法和评标标准》。</w:t>
      </w:r>
      <w:r>
        <w:rPr>
          <w:rFonts w:hint="eastAsia" w:ascii="宋体" w:hAnsi="宋体" w:eastAsia="宋体" w:cs="宋体"/>
          <w:color w:val="000000"/>
          <w:sz w:val="24"/>
          <w:szCs w:val="24"/>
          <w:highlight w:val="none"/>
        </w:rPr>
      </w:r>
      <w:r/>
    </w:p>
    <w:p>
      <w:pPr>
        <w:pStyle w:val="809"/>
        <w:ind w:left="1080"/>
        <w:spacing w:line="360" w:lineRule="auto"/>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spacing w:before="0" w:line="360" w:lineRule="auto"/>
        <w:rPr>
          <w:rFonts w:hint="eastAsia" w:ascii="宋体" w:hAnsi="宋体" w:eastAsia="宋体" w:cs="宋体"/>
          <w:color w:val="000000"/>
          <w:sz w:val="24"/>
          <w:szCs w:val="24"/>
          <w:highlight w:val="none"/>
        </w:rPr>
      </w:pPr>
      <w:r/>
      <w:bookmarkStart w:id="604" w:name="_Toc151190172"/>
      <w:r/>
      <w:bookmarkStart w:id="605" w:name="_Toc127151545"/>
      <w:r/>
      <w:bookmarkStart w:id="606" w:name="_Toc151193787"/>
      <w:r/>
      <w:bookmarkStart w:id="607" w:name="_Toc305158887"/>
      <w:r/>
      <w:bookmarkStart w:id="608" w:name="_Toc150480783"/>
      <w:r/>
      <w:bookmarkStart w:id="609" w:name="_Toc151193859"/>
      <w:r/>
      <w:bookmarkStart w:id="610" w:name="_Toc226309789"/>
      <w:r/>
      <w:bookmarkStart w:id="611" w:name="_Toc305158813"/>
      <w:r/>
      <w:bookmarkStart w:id="612" w:name="_Toc226965735"/>
      <w:r/>
      <w:bookmarkStart w:id="613" w:name="_Toc150509296"/>
      <w:r/>
      <w:bookmarkStart w:id="614" w:name="_Toc151193643"/>
      <w:r/>
      <w:bookmarkStart w:id="615" w:name="_Toc226965818"/>
      <w:r/>
      <w:bookmarkStart w:id="616" w:name="_Toc142311047"/>
      <w:r/>
      <w:bookmarkStart w:id="617" w:name="_Toc195842910"/>
      <w:r/>
      <w:bookmarkStart w:id="618" w:name="_Toc150774750"/>
      <w:r/>
      <w:bookmarkStart w:id="619" w:name="_Toc150774645"/>
      <w:r/>
      <w:bookmarkStart w:id="620" w:name="_Toc151193715"/>
      <w:r/>
      <w:bookmarkStart w:id="621" w:name="_Toc264969235"/>
      <w:r/>
      <w:bookmarkStart w:id="622" w:name="_Toc265228383"/>
      <w:r/>
      <w:bookmarkStart w:id="623" w:name="_Toc151193933"/>
      <w:r/>
      <w:bookmarkStart w:id="624" w:name="_Toc226337241"/>
      <w:r>
        <w:rPr>
          <w:rFonts w:hint="eastAsia" w:ascii="宋体" w:hAnsi="宋体" w:eastAsia="宋体" w:cs="宋体"/>
          <w:color w:val="000000"/>
          <w:sz w:val="24"/>
          <w:szCs w:val="24"/>
          <w:highlight w:val="none"/>
        </w:rPr>
        <w:t xml:space="preserve">六   </w:t>
      </w:r>
      <w:bookmarkEnd w:id="603"/>
      <w:r>
        <w:rPr>
          <w:rFonts w:hint="eastAsia" w:ascii="宋体" w:hAnsi="宋体" w:eastAsia="宋体" w:cs="宋体"/>
          <w:color w:val="000000"/>
          <w:sz w:val="24"/>
          <w:szCs w:val="24"/>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151190174"/>
      <w:r/>
      <w:bookmarkStart w:id="626" w:name="_Toc127151547"/>
      <w:r/>
      <w:bookmarkStart w:id="627" w:name="_Toc151193935"/>
      <w:r/>
      <w:bookmarkStart w:id="628" w:name="_Toc226337243"/>
      <w:r/>
      <w:bookmarkStart w:id="629" w:name="_Toc164608816"/>
      <w:r/>
      <w:bookmarkStart w:id="630" w:name="_Toc264969237"/>
      <w:r/>
      <w:bookmarkStart w:id="631" w:name="_Toc150774752"/>
      <w:r/>
      <w:bookmarkStart w:id="632" w:name="_Toc226965737"/>
      <w:r/>
      <w:bookmarkStart w:id="633" w:name="_Toc226965820"/>
      <w:r/>
      <w:bookmarkStart w:id="634" w:name="_Toc150774647"/>
      <w:r/>
      <w:bookmarkStart w:id="635" w:name="_Toc164608661"/>
      <w:r/>
      <w:bookmarkStart w:id="636" w:name="_Toc164229388"/>
      <w:r/>
      <w:bookmarkStart w:id="637" w:name="_Toc226309791"/>
      <w:r/>
      <w:bookmarkStart w:id="638" w:name="_Toc164229242"/>
      <w:r/>
      <w:bookmarkStart w:id="639" w:name="_Toc142311049"/>
      <w:r/>
      <w:bookmarkStart w:id="640" w:name="_Toc151193861"/>
      <w:r/>
      <w:bookmarkStart w:id="641" w:name="_Toc127151748"/>
      <w:r/>
      <w:bookmarkStart w:id="642" w:name="_Toc151193717"/>
      <w:r/>
      <w:bookmarkStart w:id="643" w:name="_Toc195842912"/>
      <w:r/>
      <w:bookmarkStart w:id="644" w:name="_Toc305158815"/>
      <w:r/>
      <w:bookmarkStart w:id="645" w:name="_Toc265228385"/>
      <w:r/>
      <w:bookmarkStart w:id="646" w:name="_Toc305158889"/>
      <w:r/>
      <w:bookmarkStart w:id="647" w:name="_Toc150509298"/>
      <w:r/>
      <w:bookmarkStart w:id="648" w:name="_Toc164351641"/>
      <w:r/>
      <w:bookmarkStart w:id="649" w:name="_Toc151193789"/>
      <w:r/>
      <w:bookmarkStart w:id="650" w:name="_Toc151193645"/>
      <w:r/>
      <w:bookmarkStart w:id="651" w:name="_Toc127161461"/>
      <w:r/>
      <w:bookmarkStart w:id="652" w:name="_Toc150480785"/>
      <w:r/>
      <w:bookmarkStart w:id="653" w:name="_Toc149720840"/>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w:t>
      </w: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654" w:name="_Toc142311051"/>
      <w:r/>
      <w:bookmarkStart w:id="655" w:name="_Toc127151549"/>
      <w:r/>
      <w:bookmarkStart w:id="656" w:name="_Toc151190176"/>
      <w:r/>
      <w:bookmarkStart w:id="657" w:name="_Toc305158817"/>
      <w:r/>
      <w:bookmarkStart w:id="658" w:name="_Toc151193863"/>
      <w:r/>
      <w:bookmarkStart w:id="659" w:name="_Toc226337245"/>
      <w:r/>
      <w:bookmarkStart w:id="660" w:name="_Toc226965739"/>
      <w:r/>
      <w:bookmarkStart w:id="661" w:name="_Toc151193719"/>
      <w:r/>
      <w:bookmarkStart w:id="662" w:name="_Ref467307090"/>
      <w:r/>
      <w:bookmarkStart w:id="663" w:name="_Toc520356176"/>
      <w:r/>
      <w:bookmarkStart w:id="664" w:name="_Ref467306425"/>
      <w:r/>
      <w:bookmarkStart w:id="665" w:name="_Toc127151750"/>
      <w:r/>
      <w:bookmarkStart w:id="666" w:name="_Toc150774649"/>
      <w:r/>
      <w:bookmarkStart w:id="667" w:name="_Toc226965822"/>
      <w:r/>
      <w:bookmarkStart w:id="668" w:name="_Toc164608818"/>
      <w:r/>
      <w:bookmarkStart w:id="669" w:name="_Toc164229390"/>
      <w:r/>
      <w:bookmarkStart w:id="670" w:name="_Toc226309793"/>
      <w:r/>
      <w:bookmarkStart w:id="671" w:name="_Toc305158891"/>
      <w:r/>
      <w:bookmarkStart w:id="672" w:name="_Toc164351643"/>
      <w:r/>
      <w:bookmarkStart w:id="673" w:name="_Toc151193937"/>
      <w:r/>
      <w:bookmarkStart w:id="674" w:name="_Toc151193647"/>
      <w:r/>
      <w:bookmarkStart w:id="675" w:name="_Toc151193791"/>
      <w:r/>
      <w:bookmarkStart w:id="676" w:name="_Toc164608663"/>
      <w:r/>
      <w:bookmarkStart w:id="677" w:name="_Toc127161463"/>
      <w:r/>
      <w:bookmarkStart w:id="678" w:name="_Toc164229244"/>
      <w:r/>
      <w:bookmarkStart w:id="679" w:name="_Toc264969239"/>
      <w:r/>
      <w:bookmarkStart w:id="680" w:name="_Toc150509300"/>
      <w:r/>
      <w:bookmarkStart w:id="681" w:name="_Toc265228387"/>
      <w:r/>
      <w:bookmarkStart w:id="682" w:name="_Toc195842914"/>
      <w:r/>
      <w:bookmarkStart w:id="683" w:name="_Toc150774754"/>
      <w:r/>
      <w:bookmarkStart w:id="684" w:name="_Toc149720842"/>
      <w:r/>
      <w:bookmarkStart w:id="685" w:name="_Toc150480787"/>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b/>
          <w:bCs/>
          <w:color w:val="000000"/>
          <w:sz w:val="24"/>
          <w:szCs w:val="24"/>
          <w:highlight w:val="none"/>
        </w:rPr>
        <w:t xml:space="preserve">中标公告与中标通知书</w:t>
      </w:r>
      <w:bookmarkEnd w:id="657"/>
      <w:r/>
      <w:bookmarkEnd w:id="671"/>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 </w:t>
      </w: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在常州市政府采购网公告中标结果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 </w:t>
      </w: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b/>
          <w:bCs/>
          <w:color w:val="000000"/>
          <w:sz w:val="24"/>
          <w:szCs w:val="24"/>
          <w:highlight w:val="none"/>
        </w:rPr>
        <w:t xml:space="preserve">废标</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出现序号18.8的所述情形，情况严重且影响采购活动公平、公正性的。</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654"/>
      <w:r/>
      <w:bookmarkEnd w:id="655"/>
      <w:r/>
      <w:bookmarkEnd w:id="656"/>
      <w:r/>
      <w:bookmarkEnd w:id="658"/>
      <w:r/>
      <w:bookmarkEnd w:id="659"/>
      <w:r/>
      <w:bookmarkEnd w:id="660"/>
      <w:r/>
      <w:bookmarkEnd w:id="661"/>
      <w:r/>
      <w:bookmarkEnd w:id="665"/>
      <w:r/>
      <w:bookmarkEnd w:id="666"/>
      <w:r/>
      <w:bookmarkEnd w:id="667"/>
      <w:r/>
      <w:bookmarkEnd w:id="668"/>
      <w:r/>
      <w:bookmarkEnd w:id="669"/>
      <w:r/>
      <w:bookmarkEnd w:id="670"/>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Start w:id="686" w:name="_Toc164608819"/>
      <w:r/>
      <w:bookmarkStart w:id="687" w:name="_Toc151193720"/>
      <w:r/>
      <w:bookmarkStart w:id="688" w:name="_Toc264969240"/>
      <w:r/>
      <w:bookmarkStart w:id="689" w:name="_Toc150509301"/>
      <w:r/>
      <w:bookmarkStart w:id="690" w:name="_Toc226965740"/>
      <w:r/>
      <w:bookmarkStart w:id="691" w:name="_Toc305158892"/>
      <w:r/>
      <w:bookmarkStart w:id="692" w:name="_Toc164608664"/>
      <w:r/>
      <w:bookmarkStart w:id="693" w:name="_Toc127151550"/>
      <w:r/>
      <w:bookmarkStart w:id="694" w:name="_Toc151193792"/>
      <w:r/>
      <w:bookmarkStart w:id="695" w:name="_Toc164229245"/>
      <w:r/>
      <w:bookmarkStart w:id="696" w:name="_Toc127161464"/>
      <w:r/>
      <w:bookmarkStart w:id="697" w:name="_Ref467306377"/>
      <w:r/>
      <w:bookmarkStart w:id="698" w:name="_Toc265228388"/>
      <w:r/>
      <w:bookmarkStart w:id="699" w:name="_Toc150774650"/>
      <w:r/>
      <w:bookmarkStart w:id="700" w:name="_Toc150480788"/>
      <w:r/>
      <w:bookmarkStart w:id="701" w:name="_Toc142311052"/>
      <w:r/>
      <w:bookmarkStart w:id="702" w:name="_Toc151193864"/>
      <w:r/>
      <w:bookmarkStart w:id="703" w:name="_Toc226337246"/>
      <w:r/>
      <w:bookmarkStart w:id="704" w:name="_Toc195842915"/>
      <w:r/>
      <w:bookmarkStart w:id="705" w:name="_Toc127151751"/>
      <w:r/>
      <w:bookmarkStart w:id="706" w:name="_Toc226309794"/>
      <w:r/>
      <w:bookmarkStart w:id="707" w:name="_Toc151193938"/>
      <w:r/>
      <w:bookmarkStart w:id="708" w:name="_Ref467306978"/>
      <w:r/>
      <w:bookmarkStart w:id="709" w:name="_Toc151190177"/>
      <w:r/>
      <w:bookmarkStart w:id="710" w:name="_Toc164229391"/>
      <w:r/>
      <w:bookmarkStart w:id="711" w:name="_Ref467307062"/>
      <w:r/>
      <w:bookmarkStart w:id="712" w:name="_Toc305158818"/>
      <w:r/>
      <w:bookmarkStart w:id="713" w:name="_Toc149720843"/>
      <w:r/>
      <w:bookmarkStart w:id="714" w:name="_Toc226965823"/>
      <w:r/>
      <w:bookmarkStart w:id="715" w:name="_Toc150774755"/>
      <w:r/>
      <w:bookmarkStart w:id="716" w:name="_Toc151193648"/>
      <w:r/>
      <w:bookmarkStart w:id="717" w:name="_Ref467307204"/>
      <w:r/>
      <w:bookmarkStart w:id="718" w:name="_Toc164351644"/>
      <w:r/>
      <w:bookmarkStart w:id="719" w:name="_Toc520356175"/>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662"/>
      <w:r/>
      <w:bookmarkEnd w:id="663"/>
      <w:r/>
      <w:bookmarkEnd w:id="664"/>
      <w:r>
        <w:rPr>
          <w:rFonts w:hint="eastAsia" w:ascii="宋体" w:hAnsi="宋体" w:eastAsia="宋体" w:cs="宋体"/>
          <w:b/>
          <w:bCs/>
          <w:color w:val="000000"/>
          <w:sz w:val="24"/>
          <w:szCs w:val="24"/>
          <w:highlight w:val="none"/>
          <w:lang w:val="en-US" w:eastAsia="zh-CN" w:bidi="ar-SA"/>
        </w:rPr>
        <w:t xml:space="preserve">26 </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26.1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26.1.1</w:t>
      </w: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26.2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26.2.1</w:t>
      </w: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26.2.2</w:t>
      </w: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887"/>
          <w:rFonts w:hint="eastAsia" w:ascii="宋体" w:hAnsi="宋体" w:eastAsia="宋体" w:cs="宋体"/>
          <w:color w:val="000000"/>
          <w:sz w:val="24"/>
          <w:szCs w:val="24"/>
          <w:highlight w:val="none"/>
        </w:rPr>
        <w:t xml:space="preserve">http://gk</w:t>
      </w:r>
      <w:bookmarkStart w:id="720" w:name="_Hlt100654014"/>
      <w:r>
        <w:rPr>
          <w:rStyle w:val="887"/>
          <w:rFonts w:hint="eastAsia" w:ascii="宋体" w:hAnsi="宋体" w:eastAsia="宋体" w:cs="宋体"/>
          <w:color w:val="000000"/>
          <w:sz w:val="24"/>
          <w:szCs w:val="24"/>
          <w:highlight w:val="none"/>
        </w:rPr>
        <w:t xml:space="preserve">s</w:t>
      </w:r>
      <w:bookmarkEnd w:id="720"/>
      <w:r>
        <w:rPr>
          <w:rStyle w:val="887"/>
          <w:rFonts w:hint="eastAsia" w:ascii="宋体" w:hAnsi="宋体" w:eastAsia="宋体" w:cs="宋体"/>
          <w:color w:val="000000"/>
          <w:sz w:val="24"/>
          <w:szCs w:val="24"/>
          <w:highlight w:val="none"/>
        </w:rPr>
        <w:t xml:space="preserve">.m</w:t>
      </w:r>
      <w:bookmarkStart w:id="721" w:name="_Hlt100653994"/>
      <w:r/>
      <w:bookmarkStart w:id="722" w:name="_Hlt100653993"/>
      <w:r>
        <w:rPr>
          <w:rStyle w:val="887"/>
          <w:rFonts w:hint="eastAsia" w:ascii="宋体" w:hAnsi="宋体" w:eastAsia="宋体" w:cs="宋体"/>
          <w:color w:val="000000"/>
          <w:sz w:val="24"/>
          <w:szCs w:val="24"/>
          <w:highlight w:val="none"/>
        </w:rPr>
        <w:t xml:space="preserve">o</w:t>
      </w:r>
      <w:bookmarkEnd w:id="721"/>
      <w:r/>
      <w:bookmarkEnd w:id="722"/>
      <w:r>
        <w:rPr>
          <w:rStyle w:val="887"/>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26.2.4</w:t>
      </w: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809"/>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26.2.5</w:t>
      </w: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26.3</w:t>
      </w: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27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27.1 </w:t>
      </w: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809"/>
        <w:jc w:val="center"/>
        <w:spacing w:line="360" w:lineRule="auto"/>
        <w:rPr>
          <w:rFonts w:ascii="宋体" w:hAnsi="宋体"/>
          <w:b/>
          <w:color w:val="000000"/>
          <w:sz w:val="36"/>
          <w:szCs w:val="36"/>
          <w:highlight w:val="none"/>
        </w:rPr>
        <w:outlineLvl w:val="9"/>
      </w:pPr>
      <w:r/>
      <w:bookmarkStart w:id="723" w:name="_Toc353873664"/>
      <w:r/>
      <w:bookmarkStart w:id="724" w:name="_Toc150480792"/>
      <w:r/>
      <w:bookmarkStart w:id="725" w:name="_Toc353825544"/>
      <w:r/>
      <w:bookmarkStart w:id="726" w:name="_Toc226965827"/>
      <w:r/>
      <w:bookmarkStart w:id="727" w:name="_Toc226337250"/>
      <w:r/>
      <w:bookmarkStart w:id="728" w:name="_Toc127151554"/>
      <w:r/>
      <w:bookmarkStart w:id="729" w:name="_Toc142311056"/>
      <w:r/>
      <w:bookmarkStart w:id="730" w:name="_Toc19515"/>
      <w:r/>
      <w:bookmarkStart w:id="731" w:name="_Toc150774759"/>
      <w:r/>
      <w:bookmarkStart w:id="732" w:name="_Toc265228392"/>
      <w:r/>
      <w:bookmarkStart w:id="733" w:name="_Toc305158896"/>
      <w:r/>
      <w:bookmarkStart w:id="734" w:name="_Toc353873934"/>
      <w:r/>
      <w:bookmarkStart w:id="735" w:name="_Toc305158822"/>
      <w:r/>
      <w:bookmarkStart w:id="736" w:name="_Toc264969244"/>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737" w:name="_Toc12891"/>
      <w:r>
        <w:rPr>
          <w:rFonts w:ascii="宋体" w:hAnsi="宋体"/>
          <w:b/>
          <w:color w:val="000000"/>
          <w:sz w:val="36"/>
          <w:szCs w:val="36"/>
          <w:highlight w:val="none"/>
        </w:rPr>
        <w:t xml:space="preserve">第三章   </w:t>
      </w:r>
      <w:bookmarkEnd w:id="723"/>
      <w:r/>
      <w:bookmarkEnd w:id="724"/>
      <w:r/>
      <w:bookmarkEnd w:id="725"/>
      <w:r/>
      <w:bookmarkEnd w:id="726"/>
      <w:r/>
      <w:bookmarkEnd w:id="727"/>
      <w:r/>
      <w:bookmarkEnd w:id="728"/>
      <w:r/>
      <w:bookmarkEnd w:id="729"/>
      <w:r/>
      <w:bookmarkEnd w:id="731"/>
      <w:r/>
      <w:bookmarkEnd w:id="732"/>
      <w:r/>
      <w:bookmarkEnd w:id="733"/>
      <w:r/>
      <w:bookmarkEnd w:id="734"/>
      <w:r/>
      <w:bookmarkEnd w:id="735"/>
      <w:r/>
      <w:bookmarkEnd w:id="736"/>
      <w:r>
        <w:rPr>
          <w:rFonts w:ascii="宋体" w:hAnsi="宋体"/>
          <w:b/>
          <w:color w:val="000000"/>
          <w:sz w:val="36"/>
          <w:szCs w:val="36"/>
          <w:highlight w:val="none"/>
        </w:rPr>
        <w:t xml:space="preserve">资格审查</w:t>
      </w:r>
      <w:bookmarkEnd w:id="730"/>
      <w:r/>
      <w:bookmarkEnd w:id="737"/>
      <w:r/>
      <w:bookmarkStart w:id="738" w:name="_Toc487900382"/>
      <w:r>
        <w:rPr>
          <w:rFonts w:ascii="宋体" w:hAnsi="宋体"/>
          <w:b/>
          <w:color w:val="000000"/>
          <w:sz w:val="36"/>
          <w:szCs w:val="36"/>
          <w:highlight w:val="none"/>
        </w:rPr>
      </w:r>
      <w:r/>
    </w:p>
    <w:p>
      <w:pPr>
        <w:pStyle w:val="809"/>
        <w:jc w:val="center"/>
        <w:spacing w:line="360" w:lineRule="auto"/>
        <w:tabs>
          <w:tab w:val="left" w:pos="360" w:leader="none"/>
          <w:tab w:val="left" w:pos="900" w:leader="none"/>
        </w:tabs>
        <w:rPr>
          <w:rFonts w:ascii="宋体" w:hAnsi="宋体"/>
          <w:b/>
          <w:color w:val="000000"/>
          <w:sz w:val="24"/>
          <w:highlight w:val="none"/>
        </w:rPr>
        <w:outlineLvl w:val="1"/>
      </w:pPr>
      <w:r/>
      <w:bookmarkStart w:id="739" w:name="_Toc99301422"/>
      <w:r>
        <w:rPr>
          <w:rFonts w:ascii="宋体" w:hAnsi="宋体"/>
          <w:b/>
          <w:color w:val="000000"/>
          <w:sz w:val="24"/>
          <w:highlight w:val="none"/>
        </w:rPr>
        <w:t xml:space="preserve">一、资格审查程序</w:t>
      </w:r>
      <w:bookmarkEnd w:id="739"/>
      <w:r>
        <w:rPr>
          <w:rFonts w:ascii="宋体" w:hAnsi="宋体"/>
          <w:b/>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1 </w:t>
      </w: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2 </w:t>
      </w: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3 </w:t>
      </w: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2"/>
      </w:pPr>
      <w:r>
        <w:rPr>
          <w:rFonts w:hint="eastAsia" w:ascii="宋体" w:hAnsi="宋体"/>
          <w:color w:val="000000"/>
          <w:sz w:val="24"/>
          <w:szCs w:val="24"/>
          <w:highlight w:val="none"/>
          <w:lang w:val="en-US" w:eastAsia="zh-CN" w:bidi="ar-SA"/>
        </w:rPr>
        <w:t xml:space="preserve">4 </w:t>
      </w: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809"/>
        <w:jc w:val="left"/>
        <w:widowControl/>
        <w:rPr>
          <w:rFonts w:ascii="宋体" w:hAnsi="宋体"/>
          <w:color w:val="000000"/>
          <w:sz w:val="24"/>
          <w:highlight w:val="none"/>
        </w:rPr>
      </w:pPr>
      <w:r>
        <w:rPr>
          <w:rFonts w:ascii="宋体" w:hAnsi="宋体"/>
          <w:color w:val="000000"/>
          <w:sz w:val="24"/>
          <w:highlight w:val="none"/>
        </w:rPr>
      </w:r>
      <w:r/>
    </w:p>
    <w:p>
      <w:pPr>
        <w:pStyle w:val="809"/>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94"/>
        <w:gridCol w:w="4355"/>
        <w:gridCol w:w="1927"/>
      </w:tblGrid>
      <w:tr>
        <w:trPr>
          <w:cantSplit/>
          <w:trHeight w:val="501"/>
          <w:tblHeader/>
        </w:trPr>
        <w:tc>
          <w:tcPr>
            <w:tcW w:w="469"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359"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197"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2" w:type="dxa"/>
            <w:vAlign w:val="center"/>
            <w:textDirection w:val="lrTb"/>
            <w:noWrap w:val="false"/>
          </w:tcPr>
          <w:p>
            <w:pPr>
              <w:pStyle w:val="80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投标人资格</w:t>
            </w:r>
            <w:r>
              <w:rPr>
                <w:rFonts w:hint="eastAsia" w:ascii="宋体" w:hAnsi="宋体" w:eastAsia="宋体" w:cs="宋体"/>
                <w:color w:val="000000"/>
                <w:sz w:val="24"/>
                <w:highlight w:val="none"/>
              </w:rPr>
              <w:t xml:space="preserve">声明函</w:t>
            </w:r>
            <w:r>
              <w:rPr>
                <w:rFonts w:hint="eastAsia" w:ascii="宋体" w:hAnsi="宋体" w:eastAsia="宋体" w:cs="宋体"/>
                <w:color w:val="000000"/>
                <w:sz w:val="24"/>
                <w:highlight w:val="none"/>
              </w:rPr>
            </w:r>
            <w:r/>
          </w:p>
        </w:tc>
        <w:tc>
          <w:tcPr>
            <w:tcW w:w="2197"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资格声明函》。</w:t>
            </w:r>
            <w:r>
              <w:rPr>
                <w:rFonts w:hint="eastAsia" w:ascii="宋体" w:hAnsi="宋体" w:eastAsia="宋体" w:cs="宋体"/>
                <w:color w:val="000000"/>
                <w:sz w:val="24"/>
                <w:highlight w:val="none"/>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文件格式》</w:t>
            </w: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信用记录</w:t>
            </w:r>
            <w:r>
              <w:rPr>
                <w:rFonts w:hint="eastAsia" w:ascii="宋体" w:hAnsi="宋体" w:eastAsia="宋体" w:cs="宋体"/>
                <w:color w:val="000000"/>
                <w:sz w:val="24"/>
                <w:highlight w:val="none"/>
              </w:rPr>
            </w:r>
            <w:r/>
          </w:p>
        </w:tc>
        <w:tc>
          <w:tcPr>
            <w:tcW w:w="2197" w:type="dxa"/>
            <w:vAlign w:val="center"/>
            <w:textDirection w:val="lrTb"/>
            <w:noWrap w:val="false"/>
          </w:tcPr>
          <w:p>
            <w:pPr>
              <w:pStyle w:val="809"/>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809"/>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截止时点：提交</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文件截止时间以后、资格审查阶段采购人或采购代理机构的实际查询时间；</w:t>
            </w:r>
            <w:r>
              <w:rPr>
                <w:rFonts w:hint="eastAsia" w:ascii="宋体" w:hAnsi="宋体" w:eastAsia="宋体" w:cs="宋体"/>
                <w:color w:val="000000"/>
                <w:sz w:val="24"/>
                <w:highlight w:val="none"/>
              </w:rPr>
            </w:r>
            <w:r/>
          </w:p>
          <w:p>
            <w:pPr>
              <w:pStyle w:val="809"/>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信用信息的使用原则：经认定的被列入失信被执行人、重大税收违法失信主体、政府采购严重违法失信行为记录名单的供应商，其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。联合体形式</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的，联合体成员存在不良信用记录，视同联合体存在不良信用记录。</w:t>
            </w:r>
            <w:r>
              <w:rPr>
                <w:rFonts w:hint="eastAsia" w:ascii="宋体" w:hAnsi="宋体" w:eastAsia="宋体" w:cs="宋体"/>
                <w:color w:val="000000"/>
                <w:sz w:val="24"/>
                <w:highlight w:val="none"/>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提供，由采购人</w:t>
            </w:r>
            <w:r>
              <w:rPr>
                <w:rFonts w:hint="eastAsia" w:ascii="宋体" w:hAnsi="宋体" w:eastAsia="宋体" w:cs="宋体"/>
                <w:color w:val="000000"/>
                <w:sz w:val="24"/>
                <w:highlight w:val="none"/>
                <w:lang w:eastAsia="zh-CN"/>
              </w:rPr>
              <w:t xml:space="preserve">授权代表或采购代理机构审查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cantSplit/>
          <w:trHeight w:val="90"/>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rPr>
            </w:r>
            <w:r/>
          </w:p>
        </w:tc>
        <w:tc>
          <w:tcPr>
            <w:tcW w:w="2197" w:type="dxa"/>
            <w:vAlign w:val="center"/>
            <w:textDirection w:val="lrTb"/>
            <w:noWrap w:val="false"/>
          </w:tcPr>
          <w:p>
            <w:pPr>
              <w:pStyle w:val="809"/>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如有的提供，否则无需提供。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8"/>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是否接受联合体响应</w:t>
            </w:r>
            <w:r>
              <w:rPr>
                <w:rFonts w:hint="eastAsia" w:ascii="宋体" w:hAnsi="宋体" w:eastAsia="宋体" w:cs="宋体"/>
                <w:color w:val="000000"/>
                <w:sz w:val="24"/>
                <w:highlight w:val="none"/>
              </w:rPr>
            </w:r>
            <w:r/>
          </w:p>
        </w:tc>
        <w:tc>
          <w:tcPr>
            <w:tcW w:w="2197" w:type="dxa"/>
            <w:vAlign w:val="center"/>
            <w:textDirection w:val="lrTb"/>
            <w:noWrap w:val="false"/>
          </w:tcPr>
          <w:p>
            <w:pPr>
              <w:pStyle w:val="879"/>
              <w:ind w:left="0" w:firstLine="0"/>
              <w:keepLines w:val="0"/>
              <w:keepNext w:val="0"/>
              <w:pageBreakBefore w:val="0"/>
              <w:spacing w:after="0" w:line="24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lang w:val="en-US" w:eastAsia="zh-CN"/>
              </w:rPr>
              <w:t xml:space="preserve">本项目不接受联合体响应。</w:t>
            </w:r>
            <w:r>
              <w:rPr>
                <w:rFonts w:hint="eastAsia" w:ascii="宋体" w:hAnsi="宋体" w:eastAsia="宋体" w:cs="宋体"/>
                <w:color w:val="000000"/>
                <w:highlight w:val="none"/>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本项目的</w:t>
            </w:r>
            <w:r>
              <w:rPr>
                <w:rFonts w:hint="eastAsia" w:ascii="宋体" w:hAnsi="宋体" w:eastAsia="宋体" w:cs="宋体"/>
                <w:color w:val="000000"/>
                <w:sz w:val="24"/>
                <w:highlight w:val="none"/>
              </w:rPr>
              <w:t xml:space="preserve">特定资格</w:t>
            </w:r>
            <w:r>
              <w:rPr>
                <w:rFonts w:hint="eastAsia" w:ascii="宋体" w:hAnsi="宋体" w:eastAsia="宋体" w:cs="宋体"/>
                <w:color w:val="000000"/>
                <w:sz w:val="24"/>
                <w:highlight w:val="none"/>
              </w:rPr>
            </w:r>
            <w:r/>
          </w:p>
          <w:p>
            <w:pPr>
              <w:pStyle w:val="809"/>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2197" w:type="dxa"/>
            <w:vAlign w:val="center"/>
            <w:textDirection w:val="lrTb"/>
            <w:noWrap w:val="false"/>
          </w:tcPr>
          <w:p>
            <w:pPr>
              <w:pStyle w:val="809"/>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如有特定资格要求的提供，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，按</w:t>
            </w:r>
            <w:r>
              <w:rPr>
                <w:rFonts w:hint="eastAsia" w:ascii="宋体" w:hAnsi="宋体" w:eastAsia="宋体" w:cs="宋体"/>
                <w:color w:val="000000"/>
                <w:sz w:val="24"/>
                <w:highlight w:val="none"/>
              </w:rPr>
              <w:t xml:space="preserve">本项目的特定资格要求中规定要求提供</w:t>
            </w:r>
            <w:r>
              <w:rPr>
                <w:rFonts w:hint="eastAsia" w:ascii="宋体" w:hAnsi="宋体" w:eastAsia="宋体" w:cs="宋体"/>
                <w:color w:val="000000"/>
                <w:sz w:val="24"/>
                <w:highlight w:val="none"/>
                <w:lang w:eastAsia="zh-CN"/>
              </w:rPr>
              <w:t xml:space="preserve">相关</w:t>
            </w:r>
            <w:r>
              <w:rPr>
                <w:rFonts w:hint="eastAsia" w:ascii="宋体" w:hAnsi="宋体" w:eastAsia="宋体" w:cs="宋体"/>
                <w:color w:val="000000"/>
                <w:sz w:val="24"/>
                <w:highlight w:val="none"/>
              </w:rPr>
              <w:t xml:space="preserve">证明文件或材料</w:t>
            </w:r>
            <w:r>
              <w:rPr>
                <w:rFonts w:hint="eastAsia" w:ascii="宋体" w:hAnsi="宋体" w:eastAsia="宋体" w:cs="宋体"/>
                <w:color w:val="000000"/>
                <w:sz w:val="24"/>
                <w:highlight w:val="none"/>
                <w:lang w:eastAsia="zh-CN"/>
              </w:rPr>
              <w:t xml:space="preserve">，否则无需提供。</w:t>
            </w:r>
            <w:r>
              <w:rPr>
                <w:rFonts w:hint="eastAsia" w:ascii="宋体" w:hAnsi="宋体" w:eastAsia="宋体" w:cs="宋体"/>
                <w:color w:val="000000"/>
                <w:sz w:val="24"/>
                <w:highlight w:val="none"/>
                <w:lang w:eastAsia="zh-CN"/>
              </w:rPr>
            </w:r>
            <w:r/>
          </w:p>
        </w:tc>
        <w:tc>
          <w:tcPr>
            <w:tcW w:w="972" w:type="dxa"/>
            <w:vAlign w:val="center"/>
            <w:textDirection w:val="lrTb"/>
            <w:noWrap w:val="false"/>
          </w:tcPr>
          <w:p>
            <w:pPr>
              <w:pStyle w:val="809"/>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r>
    </w:tbl>
    <w:p>
      <w:pPr>
        <w:pStyle w:val="809"/>
        <w:jc w:val="center"/>
        <w:spacing w:line="360" w:lineRule="auto"/>
        <w:rPr>
          <w:rFonts w:ascii="宋体" w:hAnsi="宋体"/>
          <w:b/>
          <w:color w:val="000000"/>
          <w:sz w:val="36"/>
          <w:szCs w:val="36"/>
          <w:highlight w:val="none"/>
        </w:rPr>
        <w:outlineLvl w:val="9"/>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38"/>
      <w:r/>
      <w:bookmarkStart w:id="740" w:name="_Toc353873940"/>
      <w:r/>
      <w:bookmarkStart w:id="741" w:name="_Toc353825550"/>
      <w:r/>
      <w:bookmarkStart w:id="742" w:name="_Toc226965858"/>
      <w:r/>
      <w:bookmarkStart w:id="743" w:name="_Toc127151779"/>
      <w:r/>
      <w:bookmarkStart w:id="744" w:name="_Toc127161490"/>
      <w:r/>
      <w:bookmarkStart w:id="745" w:name="_Toc29324"/>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746" w:name="_Toc25108"/>
      <w:r>
        <w:rPr>
          <w:rFonts w:ascii="宋体" w:hAnsi="宋体"/>
          <w:b/>
          <w:color w:val="000000"/>
          <w:sz w:val="36"/>
          <w:szCs w:val="36"/>
          <w:highlight w:val="none"/>
        </w:rPr>
        <w:t xml:space="preserve">第四章   </w:t>
      </w:r>
      <w:bookmarkEnd w:id="740"/>
      <w:r/>
      <w:bookmarkEnd w:id="741"/>
      <w:r/>
      <w:bookmarkEnd w:id="742"/>
      <w:r/>
      <w:bookmarkEnd w:id="743"/>
      <w:r/>
      <w:bookmarkEnd w:id="744"/>
      <w:r/>
      <w:bookmarkStart w:id="747" w:name="_Hlt164229061"/>
      <w:r/>
      <w:bookmarkEnd w:id="747"/>
      <w:r>
        <w:rPr>
          <w:rFonts w:ascii="宋体" w:hAnsi="宋体"/>
          <w:b/>
          <w:color w:val="000000"/>
          <w:sz w:val="36"/>
          <w:szCs w:val="36"/>
          <w:highlight w:val="none"/>
        </w:rPr>
        <w:t xml:space="preserve">评标程序、评标方法和评标标准</w:t>
      </w:r>
      <w:bookmarkEnd w:id="745"/>
      <w:r/>
      <w:bookmarkEnd w:id="746"/>
      <w:r>
        <w:rPr>
          <w:rFonts w:ascii="宋体" w:hAnsi="宋体"/>
          <w:b/>
          <w:color w:val="000000"/>
          <w:sz w:val="36"/>
          <w:szCs w:val="36"/>
          <w:highlight w:val="none"/>
        </w:rPr>
      </w:r>
      <w:r/>
    </w:p>
    <w:p>
      <w:pPr>
        <w:pStyle w:val="80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bookmarkStart w:id="748" w:name="_Toc164229236"/>
      <w:r/>
      <w:bookmarkStart w:id="749" w:name="_Toc305158809"/>
      <w:r/>
      <w:bookmarkStart w:id="750" w:name="_Toc195842906"/>
      <w:r/>
      <w:bookmarkStart w:id="751" w:name="_Toc127151541"/>
      <w:r/>
      <w:bookmarkStart w:id="752" w:name="_Toc150774746"/>
      <w:r/>
      <w:bookmarkStart w:id="753" w:name="_Toc164608810"/>
      <w:r/>
      <w:bookmarkStart w:id="754" w:name="_Toc226337237"/>
      <w:r/>
      <w:bookmarkStart w:id="755" w:name="_Toc265228379"/>
      <w:r/>
      <w:bookmarkStart w:id="756" w:name="_Toc164351635"/>
      <w:r/>
      <w:bookmarkStart w:id="757" w:name="_Toc226965814"/>
      <w:r/>
      <w:bookmarkStart w:id="758" w:name="_Toc151193711"/>
      <w:r/>
      <w:bookmarkStart w:id="759" w:name="_Toc151193639"/>
      <w:r/>
      <w:bookmarkStart w:id="760" w:name="_Toc151193855"/>
      <w:r/>
      <w:bookmarkStart w:id="761" w:name="_Toc150509292"/>
      <w:r/>
      <w:bookmarkStart w:id="762" w:name="_Toc150480779"/>
      <w:r/>
      <w:bookmarkStart w:id="763" w:name="_Toc151193929"/>
      <w:r/>
      <w:bookmarkStart w:id="764" w:name="_Toc150774641"/>
      <w:r/>
      <w:bookmarkStart w:id="765" w:name="_Toc149720834"/>
      <w:r/>
      <w:bookmarkStart w:id="766" w:name="_Toc142311043"/>
      <w:r/>
      <w:bookmarkStart w:id="767" w:name="_Toc226965731"/>
      <w:r/>
      <w:bookmarkStart w:id="768" w:name="_Toc226309785"/>
      <w:r/>
      <w:bookmarkStart w:id="769" w:name="_Toc151193783"/>
      <w:r/>
      <w:bookmarkStart w:id="770" w:name="_Toc164229382"/>
      <w:r/>
      <w:bookmarkStart w:id="771" w:name="_Toc164608655"/>
      <w:r/>
      <w:bookmarkStart w:id="772" w:name="_Toc264969231"/>
      <w:r/>
      <w:bookmarkStart w:id="773" w:name="_Toc151190168"/>
      <w:r/>
      <w:bookmarkStart w:id="774" w:name="_Toc127161455"/>
      <w:r/>
      <w:bookmarkStart w:id="775" w:name="_Toc127151742"/>
      <w:r/>
      <w:bookmarkStart w:id="776" w:name="_Toc305158883"/>
      <w:r/>
      <w:bookmarkStart w:id="777" w:name="_Toc353873941"/>
      <w:r/>
      <w:bookmarkStart w:id="778" w:name="_Toc353825551"/>
      <w:r/>
      <w:bookmarkStart w:id="779" w:name="_Toc142311057"/>
      <w:r/>
      <w:bookmarkStart w:id="780" w:name="_Toc305158897"/>
      <w:r/>
      <w:bookmarkStart w:id="781" w:name="_Toc150774760"/>
      <w:r/>
      <w:bookmarkStart w:id="782" w:name="_Toc353825545"/>
      <w:r/>
      <w:bookmarkStart w:id="783" w:name="_Toc226965828"/>
      <w:r/>
      <w:bookmarkStart w:id="784" w:name="_Toc353873665"/>
      <w:r/>
      <w:bookmarkStart w:id="785" w:name="_Toc195842920"/>
      <w:r/>
      <w:bookmarkStart w:id="786" w:name="_Toc305158823"/>
      <w:r/>
      <w:bookmarkStart w:id="787" w:name="_Toc127151555"/>
      <w:r/>
      <w:bookmarkStart w:id="788" w:name="_Toc265228393"/>
      <w:r/>
      <w:bookmarkStart w:id="789" w:name="_Toc226337251"/>
      <w:r/>
      <w:bookmarkStart w:id="790" w:name="_Toc264969245"/>
      <w:r/>
      <w:bookmarkStart w:id="791" w:name="_Toc150480793"/>
      <w:r/>
      <w:bookmarkStart w:id="792" w:name="_Toc353873935"/>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highlight w:val="none"/>
        </w:rPr>
        <w:t xml:space="preserve">投标文件的符合性审查</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93" w:name="_Toc520356167"/>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left="0"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264"/>
        <w:gridCol w:w="7056"/>
      </w:tblGrid>
      <w:tr>
        <w:trPr>
          <w:trHeight w:val="435"/>
        </w:trPr>
        <w:tc>
          <w:tcPr>
            <w:tcW w:w="370" w:type="dxa"/>
            <w:vAlign w:val="center"/>
            <w:textDirection w:val="lrTb"/>
            <w:noWrap w:val="false"/>
          </w:tcPr>
          <w:p>
            <w:pPr>
              <w:pStyle w:val="80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1124" w:type="dxa"/>
            <w:vAlign w:val="center"/>
            <w:textDirection w:val="lrTb"/>
            <w:noWrap w:val="false"/>
          </w:tcPr>
          <w:p>
            <w:pPr>
              <w:pStyle w:val="80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hint="eastAsia" w:ascii="宋体" w:hAnsi="宋体" w:cs="宋体"/>
                <w:b/>
                <w:color w:val="000000"/>
                <w:sz w:val="24"/>
                <w:szCs w:val="24"/>
                <w:highlight w:val="none"/>
              </w:rPr>
            </w:r>
            <w:r/>
          </w:p>
        </w:tc>
        <w:tc>
          <w:tcPr>
            <w:tcW w:w="3504" w:type="dxa"/>
            <w:vAlign w:val="center"/>
            <w:textDirection w:val="lrTb"/>
            <w:noWrap w:val="false"/>
          </w:tcPr>
          <w:p>
            <w:pPr>
              <w:pStyle w:val="80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hint="eastAsia" w:ascii="宋体" w:hAnsi="宋体" w:cs="宋体"/>
                <w:b/>
                <w:color w:val="000000"/>
                <w:sz w:val="24"/>
                <w:szCs w:val="24"/>
                <w:highlight w:val="none"/>
              </w:rPr>
            </w:r>
            <w:r/>
          </w:p>
        </w:tc>
      </w:tr>
      <w:tr>
        <w:trPr>
          <w:trHeight w:val="685"/>
        </w:trPr>
        <w:tc>
          <w:tcPr>
            <w:tcW w:w="370"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color w:val="000000"/>
                <w:sz w:val="24"/>
                <w:highlight w:val="none"/>
                <w:lang w:eastAsia="zh-CN"/>
              </w:rPr>
              <w:t xml:space="preserve">投标</w:t>
            </w:r>
            <w:r>
              <w:rPr>
                <w:rFonts w:hint="eastAsia"/>
                <w:color w:val="000000"/>
                <w:sz w:val="24"/>
                <w:highlight w:val="none"/>
              </w:rPr>
              <w:t xml:space="preserve">函、</w:t>
            </w:r>
            <w:r>
              <w:rPr>
                <w:rFonts w:hint="eastAsia"/>
                <w:color w:val="000000"/>
                <w:sz w:val="24"/>
                <w:highlight w:val="none"/>
              </w:rPr>
              <w:t xml:space="preserve">法定代表人资格证明书</w:t>
            </w:r>
            <w:r>
              <w:rPr>
                <w:rFonts w:hint="eastAsia"/>
                <w:color w:val="000000"/>
                <w:sz w:val="24"/>
                <w:highlight w:val="none"/>
                <w:lang w:eastAsia="zh-CN"/>
              </w:rPr>
              <w:t xml:space="preserve">、法人授权委托书、</w:t>
            </w:r>
            <w:r>
              <w:rPr>
                <w:rFonts w:hint="eastAsia"/>
                <w:color w:val="000000"/>
                <w:sz w:val="24"/>
                <w:highlight w:val="none"/>
              </w:rPr>
              <w:t xml:space="preserve">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b w:val="0"/>
                <w:bCs w:val="0"/>
                <w:color w:val="000000"/>
                <w:sz w:val="24"/>
                <w:highlight w:val="none"/>
              </w:rPr>
              <w:t xml:space="preserve">按</w:t>
            </w:r>
            <w:r>
              <w:rPr>
                <w:rFonts w:hint="eastAsia"/>
                <w:b w:val="0"/>
                <w:bCs w:val="0"/>
                <w:color w:val="000000"/>
                <w:sz w:val="24"/>
                <w:highlight w:val="none"/>
                <w:lang w:eastAsia="zh-CN"/>
              </w:rPr>
              <w:t xml:space="preserve">采购</w:t>
            </w:r>
            <w:r>
              <w:rPr>
                <w:b w:val="0"/>
                <w:bCs w:val="0"/>
                <w:color w:val="000000"/>
                <w:sz w:val="24"/>
                <w:highlight w:val="none"/>
              </w:rPr>
              <w:t xml:space="preserve">文件要求提供</w:t>
            </w:r>
            <w:r>
              <w:rPr>
                <w:rFonts w:hint="eastAsia"/>
                <w:b w:val="0"/>
                <w:bCs w:val="0"/>
                <w:color w:val="000000"/>
                <w:sz w:val="24"/>
                <w:highlight w:val="none"/>
                <w:lang w:eastAsia="zh-CN"/>
              </w:rPr>
              <w:t xml:space="preserve">投标</w:t>
            </w:r>
            <w:r>
              <w:rPr>
                <w:rFonts w:hint="eastAsia"/>
                <w:b w:val="0"/>
                <w:bCs w:val="0"/>
                <w:color w:val="000000"/>
                <w:sz w:val="24"/>
                <w:highlight w:val="none"/>
              </w:rPr>
              <w:t xml:space="preserve">函、</w:t>
            </w:r>
            <w:r>
              <w:rPr>
                <w:rFonts w:hint="eastAsia"/>
                <w:b w:val="0"/>
                <w:bCs w:val="0"/>
                <w:color w:val="000000"/>
                <w:sz w:val="24"/>
                <w:highlight w:val="none"/>
              </w:rPr>
              <w:t xml:space="preserve">法定代表人资格证明书、法人授权</w:t>
            </w:r>
            <w:r>
              <w:rPr>
                <w:rFonts w:hint="eastAsia"/>
                <w:b w:val="0"/>
                <w:bCs w:val="0"/>
                <w:color w:val="000000"/>
                <w:sz w:val="24"/>
                <w:highlight w:val="none"/>
                <w:lang w:eastAsia="zh-CN"/>
              </w:rPr>
              <w:t xml:space="preserve">委托</w:t>
            </w:r>
            <w:r>
              <w:rPr>
                <w:rFonts w:hint="eastAsia"/>
                <w:b w:val="0"/>
                <w:bCs w:val="0"/>
                <w:color w:val="000000"/>
                <w:sz w:val="24"/>
                <w:highlight w:val="none"/>
              </w:rPr>
              <w:t xml:space="preserve">书</w:t>
            </w:r>
            <w:r>
              <w:rPr>
                <w:rFonts w:hint="eastAsia"/>
                <w:b w:val="0"/>
                <w:bCs w:val="0"/>
                <w:color w:val="000000"/>
                <w:sz w:val="24"/>
                <w:highlight w:val="none"/>
                <w:lang w:eastAsia="zh-CN"/>
              </w:rPr>
              <w:t xml:space="preserve">、</w:t>
            </w:r>
            <w:r>
              <w:rPr>
                <w:rFonts w:hint="eastAsia"/>
                <w:b w:val="0"/>
                <w:bCs w:val="0"/>
                <w:color w:val="000000"/>
                <w:sz w:val="24"/>
                <w:highlight w:val="none"/>
              </w:rPr>
              <w:t xml:space="preserve">政府采购供应商信用承诺书和</w:t>
            </w:r>
            <w:r>
              <w:rPr>
                <w:rFonts w:hint="eastAsia" w:ascii="宋体" w:hAnsi="宋体"/>
                <w:b w:val="0"/>
                <w:bCs w:val="0"/>
                <w:color w:val="000000"/>
                <w:sz w:val="24"/>
                <w:highlight w:val="none"/>
              </w:rPr>
              <w:t xml:space="preserve">供应商管理关系或控股关系信息情况表</w:t>
            </w:r>
            <w:r>
              <w:rPr>
                <w:b w:val="0"/>
                <w:bCs w:val="0"/>
                <w:color w:val="000000"/>
                <w:sz w:val="24"/>
                <w:highlight w:val="none"/>
              </w:rPr>
              <w:t xml:space="preserve">；</w:t>
            </w:r>
            <w:r>
              <w:rPr>
                <w:rFonts w:hint="eastAsia"/>
                <w:b w:val="0"/>
                <w:bCs w:val="0"/>
                <w:color w:val="000000"/>
                <w:sz w:val="24"/>
                <w:highlight w:val="none"/>
                <w:lang w:eastAsia="zh-CN"/>
              </w:rPr>
              <w:t xml:space="preserve">（格式见《</w:t>
            </w:r>
            <w:r>
              <w:rPr>
                <w:rFonts w:hint="eastAsia"/>
                <w:b w:val="0"/>
                <w:bCs w:val="0"/>
                <w:color w:val="000000"/>
                <w:sz w:val="24"/>
                <w:highlight w:val="none"/>
                <w:lang w:val="en-US" w:eastAsia="zh-CN"/>
              </w:rPr>
              <w:t xml:space="preserve">投标</w:t>
            </w:r>
            <w:r>
              <w:rPr>
                <w:rFonts w:hint="eastAsia"/>
                <w:b w:val="0"/>
                <w:bCs w:val="0"/>
                <w:color w:val="000000"/>
                <w:sz w:val="24"/>
                <w:highlight w:val="none"/>
                <w:lang w:eastAsia="zh-CN"/>
              </w:rPr>
              <w:t xml:space="preserve">文件格式》）。</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（由评委审查，无需供应商提供材料。）报价一览表</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报价未</w:t>
            </w:r>
            <w:r>
              <w:rPr>
                <w:rFonts w:hint="eastAsia" w:ascii="宋体" w:hAnsi="宋体" w:cs="宋体"/>
                <w:b w:val="0"/>
                <w:bCs w:val="0"/>
                <w:color w:val="000000"/>
                <w:sz w:val="24"/>
                <w:highlight w:val="none"/>
              </w:rPr>
              <w:t xml:space="preserve">超过</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文件中规定的项目/采购包预算金额或者项目/采购包最高限价</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报价唯一性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w:t>
            </w:r>
            <w:r>
              <w:rPr>
                <w:rFonts w:hint="eastAsia" w:ascii="宋体" w:hAnsi="宋体" w:cs="宋体"/>
                <w:b w:val="0"/>
                <w:bCs w:val="0"/>
                <w:color w:val="000000"/>
                <w:sz w:val="24"/>
                <w:highlight w:val="none"/>
              </w:rPr>
              <w:t xml:space="preserve">出现可选择性或可调整的报价（</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文件另有规定的除外）</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提供《</w:t>
            </w:r>
            <w:r>
              <w:rPr>
                <w:rFonts w:hint="eastAsia" w:ascii="宋体" w:hAnsi="宋体" w:cs="宋体"/>
                <w:b w:val="0"/>
                <w:bCs w:val="0"/>
                <w:color w:val="000000"/>
                <w:sz w:val="24"/>
                <w:highlight w:val="none"/>
                <w:lang w:eastAsia="zh-CN"/>
              </w:rPr>
              <w:t xml:space="preserve">报价一览</w:t>
            </w:r>
            <w:r>
              <w:rPr>
                <w:rFonts w:hint="eastAsia" w:ascii="宋体" w:hAnsi="宋体" w:cs="宋体"/>
                <w:b w:val="0"/>
                <w:bCs w:val="0"/>
                <w:color w:val="000000"/>
                <w:sz w:val="24"/>
                <w:highlight w:val="none"/>
              </w:rPr>
              <w:t xml:space="preserve">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文件格式》</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hint="eastAsia" w:ascii="宋体" w:hAnsi="宋体" w:eastAsia="宋体" w:cs="宋体"/>
                <w:color w:val="000000"/>
                <w:sz w:val="24"/>
                <w:highlight w:val="none"/>
                <w:lang w:eastAsia="zh-CN"/>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 投标(响应)报价低于采购项目最高限价45%的，即投标(响应)报价&lt;采购项目最高限价×45%；</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 评审委员会基于专业判断，认为供应商报价过低，有可能影响产品质量或者不能诚信履约的其他情形。</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highlight w:val="none"/>
              </w:rPr>
            </w:r>
            <w:r/>
          </w:p>
          <w:p>
            <w:pPr>
              <w:pStyle w:val="809"/>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highlight w:val="none"/>
              </w:rPr>
            </w:r>
            <w:r/>
          </w:p>
          <w:p>
            <w:pPr>
              <w:pStyle w:val="809"/>
              <w:widowControl/>
              <w:rPr>
                <w:rFonts w:hint="eastAsia" w:ascii="宋体" w:hAnsi="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w:t>
            </w:r>
            <w:r>
              <w:rPr>
                <w:rFonts w:hint="eastAsia" w:ascii="宋体" w:hAnsi="宋体" w:cs="宋体"/>
                <w:b w:val="0"/>
                <w:bCs w:val="0"/>
                <w:color w:val="000000"/>
                <w:sz w:val="24"/>
                <w:highlight w:val="none"/>
                <w:lang w:val="en-US" w:eastAsia="zh-CN"/>
              </w:rPr>
              <w:t xml:space="preserve">供应商</w:t>
            </w:r>
            <w:r>
              <w:rPr>
                <w:rFonts w:hint="eastAsia" w:ascii="宋体" w:hAnsi="宋体" w:cs="宋体"/>
                <w:b w:val="0"/>
                <w:bCs w:val="0"/>
                <w:color w:val="000000"/>
                <w:sz w:val="24"/>
                <w:highlight w:val="none"/>
              </w:rPr>
              <w:t xml:space="preserve">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不涉及报价修正，或</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文件报价出现前后不一致时，</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对修正后的报价予以确认</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签署、加盖公章</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按照</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文件要求签署、加盖公章的</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Cs w:val="21"/>
                <w:highlight w:val="none"/>
              </w:rPr>
              <w:t xml:space="preserve">进口产品（如有）</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lang w:eastAsia="zh-CN"/>
              </w:rPr>
            </w:pPr>
            <w:r>
              <w:rPr>
                <w:rFonts w:hint="eastAsia" w:ascii="宋体" w:hAnsi="宋体" w:cs="宋体"/>
                <w:color w:val="000000"/>
                <w:szCs w:val="21"/>
                <w:highlight w:val="none"/>
              </w:rPr>
              <w:t xml:space="preserve">由评委审查，无需供应商提供材料。招标文件不接受进口产品投标的内容时，投标人所投产品均为非进口产品。</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响应完整性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（由评委审查，无需供应商提供材料。）</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w:t>
            </w:r>
            <w:r>
              <w:rPr>
                <w:rFonts w:hint="eastAsia" w:ascii="宋体" w:hAnsi="宋体" w:cs="宋体"/>
                <w:b w:val="0"/>
                <w:bCs w:val="0"/>
                <w:color w:val="000000"/>
                <w:sz w:val="24"/>
                <w:highlight w:val="none"/>
              </w:rPr>
              <w:t xml:space="preserve">未将一个采购包中的内容拆开响应</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文件中承诺的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有效期满足</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文件中载明的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有效期的；</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函）</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实质性格式</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标记为“实质性格式”的文件均按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文件要求提供；</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文件格式》）</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文件满足</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w:t>
            </w:r>
            <w:r>
              <w:rPr>
                <w:rFonts w:hint="eastAsia" w:ascii="宋体" w:hAnsi="宋体" w:cs="宋体"/>
                <w:b w:val="0"/>
                <w:bCs w:val="0"/>
                <w:color w:val="000000"/>
                <w:sz w:val="24"/>
                <w:highlight w:val="none"/>
              </w:rPr>
              <w:t xml:space="preserve">第五章《采购需求》</w:t>
            </w:r>
            <w:r>
              <w:rPr>
                <w:rFonts w:hint="eastAsia" w:ascii="宋体" w:hAnsi="宋体" w:cs="宋体"/>
                <w:b w:val="0"/>
                <w:bCs w:val="0"/>
                <w:color w:val="000000"/>
                <w:sz w:val="24"/>
                <w:highlight w:val="none"/>
              </w:rPr>
              <w:t xml:space="preserve">中★号条款要求的；</w:t>
            </w:r>
            <w:r>
              <w:rPr>
                <w:rFonts w:hint="eastAsia" w:ascii="宋体" w:hAnsi="宋体" w:eastAsia="宋体"/>
                <w:b w:val="0"/>
                <w:bCs w:val="0"/>
                <w:color w:val="000000"/>
                <w:sz w:val="24"/>
                <w:szCs w:val="24"/>
                <w:highlight w:val="none"/>
              </w:rPr>
              <w:t xml:space="preserve">（如</w:t>
            </w:r>
            <w:r>
              <w:rPr>
                <w:rFonts w:ascii="宋体" w:hAnsi="宋体" w:eastAsia="宋体"/>
                <w:b w:val="0"/>
                <w:bCs w:val="0"/>
                <w:color w:val="000000"/>
                <w:sz w:val="24"/>
                <w:szCs w:val="24"/>
                <w:highlight w:val="none"/>
              </w:rPr>
              <w:t xml:space="preserve">第</w:t>
            </w:r>
            <w:r>
              <w:rPr>
                <w:rFonts w:hint="eastAsia" w:ascii="宋体" w:hAnsi="宋体" w:eastAsia="宋体"/>
                <w:b w:val="0"/>
                <w:bCs w:val="0"/>
                <w:color w:val="000000"/>
                <w:sz w:val="24"/>
                <w:szCs w:val="24"/>
                <w:highlight w:val="none"/>
                <w:lang w:val="en-US" w:eastAsia="zh-CN"/>
              </w:rPr>
              <w:t xml:space="preserve">五</w:t>
            </w:r>
            <w:r>
              <w:rPr>
                <w:rFonts w:ascii="宋体" w:hAnsi="宋体" w:eastAsia="宋体"/>
                <w:b w:val="0"/>
                <w:bCs w:val="0"/>
                <w:color w:val="000000"/>
                <w:sz w:val="24"/>
                <w:szCs w:val="24"/>
                <w:highlight w:val="none"/>
              </w:rPr>
              <w:t xml:space="preserve">章《采购需求》中</w:t>
            </w:r>
            <w:r>
              <w:rPr>
                <w:rFonts w:hint="eastAsia" w:ascii="宋体" w:hAnsi="宋体" w:eastAsia="宋体"/>
                <w:b w:val="0"/>
                <w:bCs w:val="0"/>
                <w:color w:val="000000"/>
                <w:sz w:val="24"/>
                <w:szCs w:val="24"/>
                <w:highlight w:val="none"/>
              </w:rPr>
              <w:t xml:space="preserve">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的，按照序号逐项提供相关证明材料；如</w:t>
            </w:r>
            <w:r>
              <w:rPr>
                <w:rFonts w:ascii="宋体" w:hAnsi="宋体" w:eastAsia="宋体"/>
                <w:b w:val="0"/>
                <w:bCs w:val="0"/>
                <w:color w:val="000000"/>
                <w:sz w:val="24"/>
                <w:szCs w:val="24"/>
                <w:highlight w:val="none"/>
              </w:rPr>
              <w:t xml:space="preserve">第五章《采购需求》中</w:t>
            </w:r>
            <w:r>
              <w:rPr>
                <w:rFonts w:hint="eastAsia" w:ascii="宋体" w:hAnsi="宋体" w:eastAsia="宋体"/>
                <w:b w:val="0"/>
                <w:bCs w:val="0"/>
                <w:color w:val="000000"/>
                <w:sz w:val="24"/>
                <w:szCs w:val="24"/>
                <w:highlight w:val="none"/>
              </w:rPr>
              <w:t xml:space="preserve">没有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的，则无需供应商提供材料。）</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分包承担主体具备《</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须知资料表》载明的资质条件且提供了资质证书电子件（如有）；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09"/>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809"/>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文件规定签订并提供分包意向协议原件的电子件的；</w:t>
            </w:r>
            <w:r>
              <w:rPr>
                <w:rFonts w:hint="eastAsia" w:ascii="宋体" w:hAnsi="宋体" w:cs="宋体"/>
                <w:b w:val="0"/>
                <w:bCs w:val="0"/>
                <w:color w:val="000000"/>
                <w:sz w:val="24"/>
                <w:highlight w:val="none"/>
              </w:rPr>
              <w:t xml:space="preserve">（如有）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国家有关部门对</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的响应产品有强制性规定或要求的（如相应技术、安全、节能和环保等），</w:t>
            </w:r>
            <w:r>
              <w:rPr>
                <w:rFonts w:hint="eastAsia" w:ascii="宋体" w:hAnsi="宋体" w:cs="宋体"/>
                <w:b w:val="0"/>
                <w:bCs w:val="0"/>
                <w:color w:val="000000"/>
                <w:sz w:val="24"/>
                <w:highlight w:val="none"/>
                <w:lang w:eastAsia="zh-CN"/>
              </w:rPr>
              <w:t xml:space="preserve">如有下列情形的，</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的响应产品应符合相应规定或要求，并提供证明文件电子件：</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产品如涉及计算机信息系统安全专用产品的，须提供公安部颁发的计算机信息系统安全专用产品销售许可证；</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b w:val="0"/>
                <w:bCs w:val="0"/>
                <w:color w:val="000000"/>
                <w:sz w:val="24"/>
                <w:highlight w:val="none"/>
              </w:rPr>
            </w:r>
            <w:r/>
          </w:p>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遵循公平竞争的原则，不存在恶意串通，妨碍其他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的竞争行为，不存在损害采购人或者其他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的合法权益情形的；</w:t>
            </w:r>
            <w:r>
              <w:rPr>
                <w:rFonts w:hint="eastAsia" w:ascii="宋体" w:hAnsi="宋体" w:cs="宋体"/>
                <w:b w:val="0"/>
                <w:bCs w:val="0"/>
                <w:color w:val="000000"/>
                <w:sz w:val="24"/>
                <w:highlight w:val="none"/>
              </w:rPr>
            </w:r>
            <w:r/>
          </w:p>
        </w:tc>
      </w:tr>
      <w:tr>
        <w:trPr>
          <w:trHeight w:val="3252"/>
        </w:trPr>
        <w:tc>
          <w:tcPr>
            <w:tcW w:w="37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b w:val="0"/>
                <w:bCs w:val="0"/>
                <w:color w:val="000000"/>
                <w:sz w:val="24"/>
                <w:highlight w:val="none"/>
              </w:rPr>
            </w:r>
            <w:r/>
          </w:p>
        </w:tc>
      </w:tr>
      <w:tr>
        <w:trPr>
          <w:trHeight w:val="750"/>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文件未含有采购人不能接受的附加条件的；</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80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809"/>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文件不存在不符合法律、法规和</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文件规定的其他无效情形。</w:t>
            </w:r>
            <w:r>
              <w:rPr>
                <w:rFonts w:hint="eastAsia" w:ascii="宋体" w:hAnsi="宋体" w:cs="宋体"/>
                <w:b w:val="0"/>
                <w:bCs w:val="0"/>
                <w:color w:val="000000"/>
                <w:sz w:val="24"/>
                <w:highlight w:val="none"/>
              </w:rPr>
            </w:r>
            <w:r/>
          </w:p>
        </w:tc>
      </w:tr>
    </w:tbl>
    <w:p>
      <w:pPr>
        <w:pStyle w:val="809"/>
        <w:numPr>
          <w:ilvl w:val="0"/>
          <w:numId w:val="0"/>
        </w:numPr>
        <w:ind w:left="0" w:firstLine="482"/>
        <w:keepLines w:val="0"/>
        <w:keepNext w:val="0"/>
        <w:pageBreakBefore w:val="0"/>
        <w:spacing w:line="360" w:lineRule="auto"/>
        <w:widowControl w:val="off"/>
        <w:tabs>
          <w:tab w:val="left" w:pos="360" w:leader="none"/>
        </w:tabs>
        <w:rPr>
          <w:rFonts w:ascii="宋体" w:hAnsi="宋体"/>
          <w:b/>
          <w:bCs/>
          <w:color w:val="000000"/>
          <w:sz w:val="24"/>
          <w:highlight w:val="none"/>
        </w:rPr>
        <w:outlineLvl w:val="2"/>
      </w:pPr>
      <w:r>
        <w:rPr>
          <w:rFonts w:hint="eastAsia" w:ascii="宋体" w:hAnsi="宋体"/>
          <w:b/>
          <w:bCs/>
          <w:color w:val="000000"/>
          <w:sz w:val="24"/>
          <w:szCs w:val="24"/>
          <w:highlight w:val="none"/>
          <w:lang w:val="en-US" w:eastAsia="zh-CN" w:bidi="ar-SA"/>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highlight w:val="none"/>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2.4.3</w:t>
      </w: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2.4.4</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2.4.5</w:t>
      </w: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2.4.6</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2.4.7</w:t>
      </w: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2.4.8</w:t>
      </w:r>
      <w:r>
        <w:rPr>
          <w:rFonts w:hint="eastAsia" w:ascii="宋体" w:hAnsi="宋体" w:eastAsia="宋体" w:cs="宋体"/>
          <w:color w:val="000000"/>
          <w:sz w:val="24"/>
          <w:highlight w:val="none"/>
        </w:rPr>
        <w:t xml:space="preserve">其他：</w:t>
      </w:r>
      <w:r>
        <w:rPr>
          <w:rFonts w:hint="eastAsia" w:ascii="宋体" w:hAnsi="宋体" w:eastAsia="宋体" w:cs="宋体"/>
          <w:b/>
          <w:bCs/>
          <w:color w:val="000000"/>
          <w:sz w:val="24"/>
          <w:highlight w:val="none"/>
        </w:rPr>
        <w:t xml:space="preserve">评审过程中出现下列情形之一的，评审委员会应当启动异常低价投标（ 响应）审查程序：</w:t>
      </w:r>
      <w:r>
        <w:rPr>
          <w:rFonts w:hint="eastAsia" w:ascii="宋体" w:hAnsi="宋体" w:eastAsia="宋体" w:cs="宋体"/>
          <w:b w:val="0"/>
          <w:bCs w:val="0"/>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① </w:t>
      </w:r>
      <w:r>
        <w:rPr>
          <w:rFonts w:hint="eastAsia" w:ascii="宋体" w:hAnsi="宋体" w:eastAsia="宋体" w:cs="宋体"/>
          <w:b w:val="0"/>
          <w:bCs w:val="0"/>
          <w:color w:val="000000"/>
          <w:sz w:val="24"/>
          <w:highlight w:val="none"/>
        </w:rPr>
        <w:t xml:space="preserve">投标（响应）报价低于采购项目预算50%的，即投标（响应）报价&lt;采购项目预算×50%；</w:t>
      </w:r>
      <w:r>
        <w:rPr>
          <w:rFonts w:hint="eastAsia" w:ascii="宋体" w:hAnsi="宋体" w:eastAsia="宋体" w:cs="宋体"/>
          <w:b w:val="0"/>
          <w:bCs w:val="0"/>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② </w:t>
      </w:r>
      <w:r>
        <w:rPr>
          <w:rFonts w:hint="eastAsia" w:ascii="宋体" w:hAnsi="宋体" w:eastAsia="宋体" w:cs="宋体"/>
          <w:b w:val="0"/>
          <w:bCs w:val="0"/>
          <w:color w:val="000000"/>
          <w:sz w:val="24"/>
          <w:highlight w:val="none"/>
        </w:rPr>
        <w:t xml:space="preserve">投标（响应）报价低于采购项目最高限价45% 的，即投标（响应）报价&lt;采购项目最高限价×45%；</w:t>
      </w:r>
      <w:r>
        <w:rPr>
          <w:rFonts w:hint="eastAsia" w:ascii="宋体" w:hAnsi="宋体" w:eastAsia="宋体" w:cs="宋体"/>
          <w:b w:val="0"/>
          <w:bCs w:val="0"/>
          <w:color w:val="000000"/>
          <w:sz w:val="24"/>
          <w:highlight w:val="none"/>
        </w:rPr>
      </w:r>
      <w:r/>
    </w:p>
    <w:p>
      <w:pPr>
        <w:pStyle w:val="809"/>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③ </w:t>
      </w:r>
      <w:r>
        <w:rPr>
          <w:rFonts w:hint="eastAsia" w:ascii="宋体" w:hAnsi="宋体" w:eastAsia="宋体" w:cs="宋体"/>
          <w:b w:val="0"/>
          <w:bCs w:val="0"/>
          <w:color w:val="000000"/>
          <w:sz w:val="24"/>
          <w:highlight w:val="none"/>
        </w:rPr>
        <w:t xml:space="preserve">评审委员会认定的</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报价过低、有可能影响产品质量或者不能诚信履约的其他情形。</w:t>
      </w:r>
      <w:r>
        <w:rPr>
          <w:rFonts w:hint="eastAsia" w:ascii="宋体" w:hAnsi="宋体" w:eastAsia="宋体" w:cs="宋体"/>
          <w:color w:val="000000"/>
          <w:sz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b w:val="0"/>
          <w:bCs w:val="0"/>
          <w:color w:val="000000"/>
          <w:sz w:val="24"/>
          <w:highlight w:val="none"/>
        </w:rPr>
        <w:t xml:space="preserve">启动异常低价投标（响应）审查后，评审委员会应当要求相关</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报价合理性进行判断。投标（响应）</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2.5.6</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2.5.7</w:t>
      </w: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2.5.8</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highlight w:val="none"/>
        </w:rPr>
        <w:t xml:space="preserve">投标文件的比较和评价</w:t>
      </w:r>
      <w:bookmarkEnd w:id="777"/>
      <w:r/>
      <w:bookmarkEnd w:id="778"/>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3.2.1</w:t>
      </w: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3.2.2</w:t>
      </w: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809"/>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3.2.3</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809"/>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3.2.4</w:t>
      </w:r>
      <w:r>
        <w:rPr>
          <w:rFonts w:hint="eastAsia" w:ascii="宋体" w:hAnsi="宋体" w:eastAsia="宋体" w:cs="宋体"/>
          <w:color w:val="000000"/>
          <w:sz w:val="24"/>
          <w:highlight w:val="none"/>
        </w:rPr>
        <w:t xml:space="preserve">关于无线局域网认证产品政府采购清单中的产品，优先采购的具体规定（如涉及）_____。</w:t>
      </w:r>
      <w:r>
        <w:rPr>
          <w:rFonts w:hint="eastAsia" w:ascii="宋体" w:hAnsi="宋体" w:eastAsia="宋体" w:cs="宋体"/>
          <w:color w:val="000000"/>
          <w:sz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highlight w:val="none"/>
        </w:rPr>
        <w:t xml:space="preserve">确定</w:t>
      </w:r>
      <w:bookmarkStart w:id="794" w:name="_Toc164608660"/>
      <w:r/>
      <w:bookmarkStart w:id="795" w:name="_Toc226965819"/>
      <w:r/>
      <w:bookmarkStart w:id="796" w:name="_Toc142311048"/>
      <w:r/>
      <w:bookmarkStart w:id="797" w:name="_Toc164229241"/>
      <w:r/>
      <w:bookmarkStart w:id="798" w:name="_Toc164351640"/>
      <w:r/>
      <w:bookmarkStart w:id="799" w:name="_Toc150480784"/>
      <w:r/>
      <w:bookmarkStart w:id="800" w:name="_Toc150774646"/>
      <w:r/>
      <w:bookmarkStart w:id="801" w:name="_Toc164608815"/>
      <w:r/>
      <w:bookmarkStart w:id="802" w:name="_Toc305158814"/>
      <w:r/>
      <w:bookmarkStart w:id="803" w:name="_Toc127151546"/>
      <w:r/>
      <w:bookmarkStart w:id="804" w:name="_Ref467307010"/>
      <w:r/>
      <w:bookmarkStart w:id="805" w:name="_Toc151193934"/>
      <w:r/>
      <w:bookmarkStart w:id="806" w:name="_Toc226309790"/>
      <w:r/>
      <w:bookmarkStart w:id="807" w:name="_Toc305158888"/>
      <w:r/>
      <w:bookmarkStart w:id="808" w:name="_Toc150774751"/>
      <w:r/>
      <w:bookmarkStart w:id="809" w:name="_Toc226965736"/>
      <w:r/>
      <w:bookmarkStart w:id="810" w:name="_Toc151193860"/>
      <w:r/>
      <w:bookmarkStart w:id="811" w:name="_Toc164229387"/>
      <w:r/>
      <w:bookmarkStart w:id="812" w:name="_Toc149720839"/>
      <w:r/>
      <w:bookmarkStart w:id="813" w:name="_Toc151193716"/>
      <w:r/>
      <w:bookmarkStart w:id="814" w:name="_Toc520356170"/>
      <w:r/>
      <w:bookmarkStart w:id="815" w:name="_Toc264969236"/>
      <w:r/>
      <w:bookmarkStart w:id="816" w:name="_Toc127151747"/>
      <w:r/>
      <w:bookmarkStart w:id="817" w:name="_Toc151193788"/>
      <w:r/>
      <w:bookmarkStart w:id="818" w:name="_Toc127161460"/>
      <w:r/>
      <w:bookmarkStart w:id="819" w:name="_Toc265228384"/>
      <w:r/>
      <w:bookmarkStart w:id="820" w:name="_Toc150509297"/>
      <w:r/>
      <w:bookmarkStart w:id="821" w:name="_Toc195842911"/>
      <w:r/>
      <w:bookmarkStart w:id="822" w:name="_Toc151190173"/>
      <w:r/>
      <w:bookmarkStart w:id="823" w:name="_Toc151193644"/>
      <w:r/>
      <w:bookmarkStart w:id="824" w:name="_Toc226337242"/>
      <w:r>
        <w:rPr>
          <w:rFonts w:hint="eastAsia" w:ascii="宋体" w:hAnsi="宋体" w:eastAsia="宋体" w:cs="宋体"/>
          <w:b/>
          <w:bCs/>
          <w:color w:val="000000"/>
          <w:sz w:val="24"/>
          <w:highlight w:val="none"/>
        </w:rPr>
        <w:t xml:space="preserve">中标候选人名单</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848"/>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4.3</w:t>
      </w: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809"/>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809"/>
        <w:numPr>
          <w:ilvl w:val="1"/>
          <w:numId w:val="0"/>
        </w:numPr>
        <w:ind w:left="0" w:firstLine="480"/>
        <w:keepLines w:val="0"/>
        <w:keepNext w:val="0"/>
        <w:pageBreakBefore w:val="0"/>
        <w:spacing w:line="360" w:lineRule="auto"/>
        <w:widowControl w:val="off"/>
        <w:tabs>
          <w:tab w:val="left" w:pos="1080" w:leader="none"/>
        </w:tabs>
        <w:rPr>
          <w:rFonts w:ascii="宋体" w:hAnsi="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809"/>
        <w:numPr>
          <w:ilvl w:val="0"/>
          <w:numId w:val="0"/>
        </w:numPr>
        <w:ind w:firstLine="241"/>
        <w:jc w:val="left"/>
        <w:widowControl/>
        <w:rPr>
          <w:rFonts w:hint="eastAsia" w:ascii="宋体" w:hAnsi="宋体"/>
          <w:b/>
          <w:color w:val="000000"/>
          <w:sz w:val="24"/>
          <w:highlight w:val="none"/>
          <w:lang w:eastAsia="zh-CN"/>
        </w:rPr>
      </w:pPr>
      <w:r>
        <w:rPr>
          <w:rFonts w:hint="eastAsia" w:ascii="宋体" w:hAnsi="宋体"/>
          <w:b/>
          <w:color w:val="000000"/>
          <w:sz w:val="24"/>
          <w:highlight w:val="none"/>
          <w:lang w:eastAsia="zh-CN"/>
        </w:rPr>
      </w:r>
      <w:r/>
    </w:p>
    <w:p>
      <w:pPr>
        <w:pStyle w:val="809"/>
        <w:numPr>
          <w:ilvl w:val="0"/>
          <w:numId w:val="0"/>
        </w:numPr>
        <w:ind w:left="0" w:firstLine="241"/>
        <w:jc w:val="left"/>
        <w:widowControl/>
        <w:rPr>
          <w:rFonts w:ascii="宋体" w:hAnsi="宋体"/>
          <w:b/>
          <w:color w:val="000000"/>
          <w:sz w:val="24"/>
          <w:highlight w:val="none"/>
        </w:rPr>
        <w:outlineLvl w:val="1"/>
      </w:pPr>
      <w:r>
        <w:rPr>
          <w:rFonts w:hint="eastAsia" w:ascii="宋体" w:hAnsi="宋体"/>
          <w:b/>
          <w:color w:val="000000"/>
          <w:sz w:val="24"/>
          <w:highlight w:val="none"/>
          <w:lang w:eastAsia="zh-CN"/>
        </w:rPr>
        <w:t xml:space="preserve">二、</w:t>
      </w:r>
      <w:r>
        <w:rPr>
          <w:rFonts w:ascii="宋体" w:hAnsi="宋体"/>
          <w:b/>
          <w:color w:val="000000"/>
          <w:sz w:val="24"/>
          <w:highlight w:val="none"/>
        </w:rPr>
        <w:t xml:space="preserve">评标标准</w:t>
      </w:r>
      <w:r>
        <w:rPr>
          <w:rFonts w:ascii="宋体" w:hAnsi="宋体"/>
          <w:b/>
          <w:color w:val="000000"/>
          <w:sz w:val="24"/>
          <w:highlight w:val="none"/>
        </w:rPr>
      </w:r>
      <w:r/>
    </w:p>
    <w:tbl>
      <w:tblPr>
        <w:tblW w:w="95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48"/>
        <w:gridCol w:w="851"/>
        <w:gridCol w:w="3912"/>
        <w:gridCol w:w="2826"/>
      </w:tblGrid>
      <w:tr>
        <w:trPr/>
        <w:tc>
          <w:tcPr>
            <w:tcW w:w="726"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248"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851"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3912"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826" w:type="dxa"/>
            <w:vAlign w:val="center"/>
            <w:textDirection w:val="lrTb"/>
            <w:noWrap w:val="false"/>
          </w:tcPr>
          <w:p>
            <w:pPr>
              <w:pStyle w:val="80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tc>
      </w:tr>
      <w:tr>
        <w:trPr>
          <w:trHeight w:val="631"/>
        </w:trPr>
        <w:tc>
          <w:tcPr>
            <w:tcW w:w="726" w:type="dxa"/>
            <w:vAlign w:val="center"/>
            <w:textDirection w:val="lrTb"/>
            <w:noWrap w:val="false"/>
          </w:tcPr>
          <w:p>
            <w:pPr>
              <w:pStyle w:val="80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1248" w:type="dxa"/>
            <w:vAlign w:val="center"/>
            <w:textDirection w:val="lrTb"/>
            <w:noWrap w:val="false"/>
          </w:tcPr>
          <w:p>
            <w:pPr>
              <w:pStyle w:val="80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80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3912" w:type="dxa"/>
            <w:vAlign w:val="center"/>
            <w:textDirection w:val="lrTb"/>
            <w:noWrap w:val="false"/>
          </w:tcPr>
          <w:p>
            <w:pPr>
              <w:pStyle w:val="80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文件要求且最终报价最低的报价为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基准价，其价格分为满分。其他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eastAsia="zh-CN"/>
              </w:rPr>
              <w:t xml:space="preserve">（计算结果四舍五入保留两位小数）</w:t>
            </w:r>
            <w:r>
              <w:rPr>
                <w:rFonts w:hint="eastAsia" w:ascii="宋体" w:hAnsi="宋体" w:eastAsia="宋体" w:cs="宋体"/>
                <w:color w:val="000000"/>
                <w:sz w:val="24"/>
                <w:szCs w:val="24"/>
                <w:highlight w:val="none"/>
                <w:lang w:val="en-US" w:eastAsia="zh-CN"/>
              </w:rPr>
            </w:r>
            <w:r/>
          </w:p>
          <w:p>
            <w:pPr>
              <w:pStyle w:val="8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826" w:type="dxa"/>
            <w:vAlign w:val="center"/>
            <w:textDirection w:val="lrTb"/>
            <w:noWrap w:val="false"/>
          </w:tcPr>
          <w:p>
            <w:pPr>
              <w:pStyle w:val="80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此处最终报价指经过报价修正，及因落实政府采购政策进行价格调整后的最终报价，详见第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程序、评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方法和评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726"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主观分</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809"/>
              <w:ind w:firstLine="28"/>
              <w:jc w:val="center"/>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30</w:t>
            </w:r>
            <w:r>
              <w:rPr>
                <w:rFonts w:ascii="宋体" w:hAnsi="宋体" w:eastAsia="宋体" w:cs="Times New Roman"/>
                <w:b/>
                <w:bCs/>
                <w:color w:val="000000"/>
                <w:sz w:val="24"/>
                <w:szCs w:val="24"/>
                <w:highlight w:val="none"/>
                <w:lang w:val="en-US" w:eastAsia="zh-CN"/>
              </w:rPr>
            </w:r>
            <w:r/>
          </w:p>
        </w:tc>
        <w:tc>
          <w:tcPr>
            <w:tcW w:w="3912" w:type="dxa"/>
            <w:vAlign w:val="center"/>
            <w:textDirection w:val="lrTb"/>
            <w:noWrap w:val="false"/>
          </w:tcPr>
          <w:p>
            <w:pPr>
              <w:pStyle w:val="809"/>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供货实施方案</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根据投标人提供的实施方案（包括但不限于供货流程、组织架构、供货计划、时间安排、运输方式、包装方案、配送安排等）进行综合评分：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1、方案内容完整，覆盖供货全流程各环节，组织架构及职责明确，供货计划具体到批次及时间节点，运输交接责任清晰，包装符合防震防潮要求，配送方案覆盖采购人指定多地点，无疏漏，得10分；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2、方案主要内容齐全，但部分环节描述不够具体（如供货时间为大致范围、运输方式未明确责任划分、配送方案细节不足），整体可行，得7分；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3、方案框架存在明显缺失（如缺少组织架构或交接流程），或有多处描述含糊，实施可行性一般，得4分；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4、方案内容严重缺失，流程混乱，主要环节未涉及或无法实施，得1分；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2.2</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809"/>
              <w:jc w:val="center"/>
              <w:rPr>
                <w:rFonts w:ascii="宋体" w:hAnsi="宋体" w:eastAsia="宋体" w:cs="Times New Roman"/>
                <w:color w:val="000000"/>
                <w:sz w:val="24"/>
                <w:szCs w:val="24"/>
                <w:highlight w:val="none"/>
                <w:lang w:val="en-US" w:eastAsia="zh-CN"/>
              </w:rPr>
            </w:pPr>
            <w:r>
              <w:rPr>
                <w:rFonts w:hint="eastAsia" w:ascii="宋体" w:hAnsi="宋体"/>
                <w:color w:val="000000"/>
                <w:sz w:val="24"/>
                <w:highlight w:val="none"/>
              </w:rPr>
              <w:t xml:space="preserve"> 产品质量保障措施</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809"/>
              <w:jc w:val="center"/>
              <w:rPr>
                <w:rFonts w:ascii="宋体" w:hAnsi="宋体" w:eastAsia="宋体" w:cs="Times New Roman"/>
                <w:color w:val="000000"/>
                <w:sz w:val="24"/>
                <w:szCs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根据投标人提供的质量保障措施（包括但不限于原材料控制、生产过程管控、成品检测、不合格品处理等）进行综合评分：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措施全面，覆盖从原材料到成品出厂的全过程管控，原材料承诺符合国家标准并出具承诺函，生产过程有具体控制点和检测方法，成品检测项目完整（运转、风速、摇头、噪音、安规），不合格品处置流程明确并承诺不出厂，得10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2、措施较为全面，覆盖主要质量环节，但部分细节不够具体（如检测项目不完整、过程控制描述笼统），整体符合招标要求，得7分；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3、措施笼统，缺乏关键细节（如未说明检测项目或不合格品处置），存在一定疏漏，得4分；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4、措施片面或明显不当，无法有效保证产品质量，得1分；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5、未提供措施不得分。</w:t>
            </w:r>
            <w:r>
              <w:rPr>
                <w:rFonts w:hint="eastAsia" w:ascii="宋体" w:hAnsi="宋体" w:eastAsia="宋体" w:cs="宋体"/>
                <w:color w:val="000000"/>
                <w:sz w:val="24"/>
                <w:szCs w:val="24"/>
                <w:highlight w:val="none"/>
                <w:lang w:val="en-US" w:eastAsia="zh-CN"/>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w:t>
            </w:r>
            <w:r>
              <w:rPr>
                <w:rFonts w:ascii="宋体" w:hAnsi="宋体" w:eastAsia="宋体" w:cs="Times New Roman"/>
                <w:color w:val="000000"/>
                <w:sz w:val="24"/>
                <w:szCs w:val="24"/>
                <w:highlight w:val="none"/>
                <w:lang w:val="en-US" w:eastAsia="zh-CN"/>
              </w:rPr>
            </w:r>
            <w:r/>
          </w:p>
        </w:tc>
        <w:tc>
          <w:tcPr>
            <w:tcW w:w="1248" w:type="dxa"/>
            <w:vAlign w:val="center"/>
            <w:textDirection w:val="lrTb"/>
            <w:noWrap w:val="false"/>
          </w:tcPr>
          <w:p>
            <w:pPr>
              <w:pStyle w:val="809"/>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售后服务方案</w:t>
            </w:r>
            <w:r>
              <w:rPr>
                <w:rFonts w:ascii="宋体" w:hAnsi="宋体" w:eastAsia="宋体"/>
                <w:color w:val="000000"/>
                <w:sz w:val="24"/>
                <w:highlight w:val="none"/>
                <w:lang w:val="en-US" w:eastAsia="zh-CN"/>
              </w:rPr>
            </w:r>
            <w:r/>
          </w:p>
        </w:tc>
        <w:tc>
          <w:tcPr>
            <w:tcW w:w="851" w:type="dxa"/>
            <w:vAlign w:val="center"/>
            <w:textDirection w:val="lrTb"/>
            <w:noWrap w:val="false"/>
          </w:tcPr>
          <w:p>
            <w:pPr>
              <w:pStyle w:val="809"/>
              <w:ind w:firstLine="28"/>
              <w:jc w:val="center"/>
              <w:rPr>
                <w:rFonts w:hint="eastAsia" w:ascii="宋体" w:hAnsi="宋体" w:eastAsia="宋体"/>
                <w:color w:val="000000"/>
                <w:sz w:val="24"/>
                <w:szCs w:val="24"/>
                <w:highlight w:val="none"/>
                <w:lang w:val="en-US" w:eastAsia="zh-CN" w:bidi="ar-SA"/>
              </w:rPr>
            </w:pPr>
            <w:r>
              <w:rPr>
                <w:rFonts w:hint="eastAsia"/>
                <w:color w:val="000000"/>
                <w:sz w:val="24"/>
                <w:highlight w:val="none"/>
                <w:lang w:val="en-US" w:eastAsia="zh-CN"/>
              </w:rPr>
              <w:t xml:space="preserve">10</w:t>
            </w:r>
            <w:r>
              <w:rPr>
                <w:rFonts w:hint="eastAsia" w:ascii="宋体" w:hAnsi="宋体" w:eastAsia="宋体"/>
                <w:color w:val="000000"/>
                <w:sz w:val="24"/>
                <w:szCs w:val="24"/>
                <w:highlight w:val="none"/>
                <w:lang w:val="en-US" w:eastAsia="zh-CN" w:bidi="ar-SA"/>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根据投标人提供的售后服务方案（包括但不限于产品调换、售后响应时效、质保期内维修、服务联系人及节假日安排等）进行综合评分：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方案完整可行，承诺收到调换通知后48小时内响应、7个工作日内完成调换，提供售后服务热线及工作日2小时内响应、48小时内给出解决方案，明确质保期内免费维修流程，设立专属售后联系人并安排节假日应急联系方式，得10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2、方案主要承诺齐全，但部分时效略宽松（如响应72小时、调换10个工作日），或缺少专属联系人或节假日安排，整体可行，得7分；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3、方案存在明显欠缺（如未明确调换时限、无具体响应时间、无售后热线），可行性一般，得4分；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4、方案内容严重不足，难以保障售后服务，得1分；</w:t>
            </w:r>
            <w:r>
              <w:rPr>
                <w:rFonts w:ascii="宋体" w:hAnsi="宋体" w:eastAsia="宋体" w:cs="宋体"/>
                <w:b w:val="0"/>
                <w:bCs w:val="0"/>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lang w:val="en-US" w:eastAsia="zh-CN"/>
              </w:rPr>
            </w:r>
            <w:r/>
          </w:p>
        </w:tc>
        <w:tc>
          <w:tcPr>
            <w:tcW w:w="2826" w:type="dxa"/>
            <w:vAlign w:val="center"/>
            <w:textDirection w:val="lrTb"/>
            <w:noWrap w:val="false"/>
          </w:tcPr>
          <w:p>
            <w:pPr>
              <w:pStyle w:val="809"/>
              <w:ind w:left="-38"/>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hint="eastAsia" w:ascii="宋体" w:hAnsi="宋体" w:eastAsia="宋体" w:cs="Times New Roman"/>
                <w:color w:val="000000"/>
                <w:sz w:val="24"/>
                <w:szCs w:val="24"/>
                <w:highlight w:val="none"/>
              </w:rPr>
            </w:r>
            <w:r/>
          </w:p>
        </w:tc>
      </w:tr>
      <w:tr>
        <w:trPr>
          <w:trHeight w:val="401"/>
        </w:trPr>
        <w:tc>
          <w:tcPr>
            <w:tcW w:w="726"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w:t>
            </w:r>
            <w:r>
              <w:rPr>
                <w:rFonts w:ascii="宋体" w:hAnsi="宋体" w:eastAsia="宋体" w:cs="Times New Roman"/>
                <w:b/>
                <w:bCs/>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客观分</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809"/>
              <w:ind w:firstLine="28"/>
              <w:jc w:val="center"/>
              <w:rPr>
                <w:rFonts w:ascii="宋体" w:hAnsi="宋体" w:eastAsia="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25</w:t>
            </w:r>
            <w:r>
              <w:rPr>
                <w:rFonts w:ascii="宋体" w:hAnsi="宋体" w:eastAsia="宋体" w:cs="Times New Roman"/>
                <w:b/>
                <w:bCs/>
                <w:color w:val="000000"/>
                <w:sz w:val="24"/>
                <w:szCs w:val="24"/>
                <w:highlight w:val="none"/>
                <w:lang w:val="en-US" w:eastAsia="zh-CN"/>
              </w:rPr>
            </w:r>
            <w:r/>
          </w:p>
        </w:tc>
        <w:tc>
          <w:tcPr>
            <w:tcW w:w="3912" w:type="dxa"/>
            <w:vAlign w:val="center"/>
            <w:textDirection w:val="lrTb"/>
            <w:noWrap w:val="false"/>
          </w:tcPr>
          <w:p>
            <w:pPr>
              <w:pStyle w:val="809"/>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技术参数的符合性</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809"/>
              <w:jc w:val="left"/>
              <w:spacing w:line="36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rPr>
              <w:t xml:space="preserve">所投产品的技术性能、参数、标准、规格等完全满足</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文件“第</w:t>
            </w:r>
            <w:r>
              <w:rPr>
                <w:rFonts w:hint="eastAsia" w:ascii="宋体" w:hAnsi="宋体" w:eastAsia="宋体" w:cs="Times New Roman"/>
                <w:color w:val="000000"/>
                <w:sz w:val="24"/>
                <w:szCs w:val="24"/>
                <w:highlight w:val="none"/>
                <w:lang w:val="en-US" w:eastAsia="zh-CN"/>
              </w:rPr>
              <w:t xml:space="preserve">五</w:t>
            </w:r>
            <w:r>
              <w:rPr>
                <w:rFonts w:hint="eastAsia" w:ascii="宋体" w:hAnsi="宋体" w:eastAsia="宋体" w:cs="Times New Roman"/>
                <w:color w:val="000000"/>
                <w:sz w:val="24"/>
                <w:szCs w:val="24"/>
                <w:highlight w:val="none"/>
              </w:rPr>
              <w:t xml:space="preserve">章 采购需求 三、</w:t>
            </w:r>
            <w:r>
              <w:rPr>
                <w:rFonts w:hint="eastAsia" w:ascii="宋体" w:hAnsi="宋体" w:eastAsia="宋体" w:cs="Times New Roman"/>
                <w:color w:val="000000"/>
                <w:sz w:val="24"/>
                <w:szCs w:val="24"/>
                <w:highlight w:val="none"/>
                <w:lang w:val="en-US" w:eastAsia="zh-CN"/>
              </w:rPr>
              <w:t xml:space="preserve">技术参数要求” </w:t>
            </w:r>
            <w:r>
              <w:rPr>
                <w:rFonts w:hint="eastAsia" w:ascii="宋体" w:hAnsi="宋体" w:eastAsia="宋体" w:cs="Times New Roman"/>
                <w:color w:val="000000"/>
                <w:sz w:val="24"/>
                <w:szCs w:val="24"/>
                <w:highlight w:val="none"/>
              </w:rPr>
              <w:t xml:space="preserve">的得满分</w:t>
            </w:r>
            <w:r>
              <w:rPr>
                <w:rFonts w:hint="eastAsia" w:ascii="宋体" w:hAnsi="宋体" w:eastAsia="宋体" w:cs="Times New Roman"/>
                <w:color w:val="000000"/>
                <w:sz w:val="24"/>
                <w:szCs w:val="24"/>
                <w:highlight w:val="none"/>
                <w:lang w:val="en-US" w:eastAsia="zh-CN"/>
              </w:rPr>
              <w:t xml:space="preserve">20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rPr>
              <w:t xml:space="preserve">其中，</w:t>
            </w:r>
            <w:r>
              <w:rPr>
                <w:rFonts w:hint="eastAsia" w:ascii="宋体" w:hAnsi="宋体" w:eastAsia="宋体" w:cs="Times New Roman"/>
                <w:color w:val="000000"/>
                <w:sz w:val="24"/>
                <w:szCs w:val="24"/>
                <w:highlight w:val="none"/>
              </w:rPr>
              <w:t xml:space="preserve">标注“★”参数为实质性响应</w:t>
            </w:r>
            <w:r>
              <w:rPr>
                <w:rFonts w:hint="eastAsia" w:ascii="宋体" w:hAnsi="宋体" w:eastAsia="宋体" w:cs="Times New Roman"/>
                <w:color w:val="000000"/>
                <w:sz w:val="24"/>
                <w:szCs w:val="24"/>
                <w:highlight w:val="none"/>
                <w:lang w:val="en-US" w:eastAsia="zh-CN"/>
              </w:rPr>
              <w:t xml:space="preserve">条款</w:t>
            </w:r>
            <w:r>
              <w:rPr>
                <w:rFonts w:hint="eastAsia" w:ascii="宋体" w:hAnsi="宋体" w:eastAsia="宋体" w:cs="Times New Roman"/>
                <w:color w:val="000000"/>
                <w:sz w:val="24"/>
                <w:szCs w:val="24"/>
                <w:highlight w:val="none"/>
              </w:rPr>
              <w:t xml:space="preserve">，不满足的则视为无效响应；</w:t>
            </w:r>
            <w:r>
              <w:rPr>
                <w:rFonts w:hint="eastAsia" w:ascii="宋体" w:hAnsi="宋体" w:eastAsia="宋体" w:cs="Times New Roman"/>
                <w:color w:val="000000"/>
                <w:sz w:val="24"/>
                <w:szCs w:val="24"/>
                <w:highlight w:val="none"/>
                <w:lang w:val="en-US" w:eastAsia="zh-CN"/>
              </w:rPr>
              <w:t xml:space="preserve">未标注星项的参数</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val="en-US" w:eastAsia="zh-CN"/>
              </w:rPr>
              <w:t xml:space="preserve">普通</w:t>
            </w:r>
            <w:r>
              <w:rPr>
                <w:rFonts w:hint="eastAsia" w:ascii="宋体" w:hAnsi="宋体" w:eastAsia="宋体" w:cs="Times New Roman"/>
                <w:color w:val="000000"/>
                <w:sz w:val="24"/>
                <w:szCs w:val="24"/>
                <w:highlight w:val="none"/>
              </w:rPr>
              <w:t xml:space="preserve">参数，每有一项负偏离的，扣</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分，扣完为止。</w:t>
            </w:r>
            <w:r>
              <w:rPr>
                <w:rFonts w:ascii="宋体" w:hAnsi="宋体" w:eastAsia="宋体" w:cs="Times New Roman"/>
                <w:color w:val="000000"/>
                <w:sz w:val="24"/>
                <w:szCs w:val="24"/>
                <w:highlight w:val="none"/>
              </w:rPr>
            </w:r>
            <w:r/>
          </w:p>
        </w:tc>
        <w:tc>
          <w:tcPr>
            <w:tcW w:w="2826" w:type="dxa"/>
            <w:vAlign w:val="center"/>
            <w:textDirection w:val="lrTb"/>
            <w:noWrap w:val="false"/>
          </w:tcPr>
          <w:p>
            <w:pPr>
              <w:pStyle w:val="809"/>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投标文件中</w:t>
            </w:r>
            <w:r>
              <w:rPr>
                <w:rFonts w:hint="eastAsia" w:ascii="宋体" w:hAnsi="宋体" w:eastAsia="宋体" w:cs="Times New Roman"/>
                <w:color w:val="000000"/>
                <w:sz w:val="24"/>
                <w:szCs w:val="24"/>
                <w:highlight w:val="none"/>
                <w:lang w:eastAsia="zh-CN"/>
              </w:rPr>
              <w:t xml:space="preserve">需提供技术参数支持资料包括但不限于产品彩页、产品官网参数信息截图、生产厂家盖章说明文件、检测报告或者软件界面等，标记“★”参数未提供技术支持材料则视为无效响应。项目验收时逐条验证技术指标，如发现供应商虚假应标，采购人将无条件退货。</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809"/>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w:t>
            </w:r>
            <w:r>
              <w:rPr>
                <w:rFonts w:ascii="宋体" w:hAnsi="宋体" w:eastAsia="宋体" w:cs="Times New Roman"/>
                <w:color w:val="000000"/>
                <w:sz w:val="24"/>
                <w:szCs w:val="24"/>
                <w:highlight w:val="none"/>
                <w:lang w:val="en-US" w:eastAsia="zh-CN"/>
              </w:rPr>
            </w:r>
            <w:r/>
          </w:p>
        </w:tc>
        <w:tc>
          <w:tcPr>
            <w:tcW w:w="1248" w:type="dxa"/>
            <w:vAlign w:val="center"/>
            <w:textDirection w:val="lrTb"/>
            <w:noWrap w:val="false"/>
          </w:tcPr>
          <w:p>
            <w:pPr>
              <w:pStyle w:val="809"/>
              <w:ind w:firstLine="28"/>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质量体系</w:t>
            </w:r>
            <w:r>
              <w:rPr>
                <w:rFonts w:hint="eastAsia" w:ascii="宋体" w:hAnsi="宋体" w:eastAsia="宋体" w:cs="Times New Roman"/>
                <w:color w:val="000000"/>
                <w:sz w:val="24"/>
                <w:szCs w:val="24"/>
                <w:highlight w:val="none"/>
              </w:rPr>
            </w:r>
            <w:r/>
          </w:p>
          <w:p>
            <w:pPr>
              <w:pStyle w:val="809"/>
              <w:ind w:firstLine="28"/>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认证</w:t>
            </w:r>
            <w:r>
              <w:rPr>
                <w:rFonts w:hint="eastAsia" w:ascii="宋体" w:hAnsi="宋体" w:eastAsia="宋体" w:cs="Times New Roman"/>
                <w:color w:val="000000"/>
                <w:sz w:val="24"/>
                <w:szCs w:val="24"/>
                <w:highlight w:val="none"/>
                <w:lang w:val="en-US" w:eastAsia="zh-CN" w:bidi="ar-SA"/>
              </w:rPr>
            </w:r>
            <w:r/>
          </w:p>
        </w:tc>
        <w:tc>
          <w:tcPr>
            <w:tcW w:w="851" w:type="dxa"/>
            <w:vAlign w:val="center"/>
            <w:textDirection w:val="lrTb"/>
            <w:noWrap w:val="false"/>
          </w:tcPr>
          <w:p>
            <w:pPr>
              <w:pStyle w:val="809"/>
              <w:ind w:firstLine="28"/>
              <w:jc w:val="center"/>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bidi="ar-SA"/>
              </w:rPr>
            </w:r>
            <w:r/>
          </w:p>
        </w:tc>
        <w:tc>
          <w:tcPr>
            <w:tcW w:w="3912" w:type="dxa"/>
            <w:vAlign w:val="center"/>
            <w:textDirection w:val="lrTb"/>
            <w:noWrap w:val="false"/>
          </w:tcPr>
          <w:p>
            <w:pPr>
              <w:pStyle w:val="809"/>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投标人或所投产品制造商</w:t>
            </w:r>
            <w:r>
              <w:rPr>
                <w:rFonts w:hint="eastAsia" w:ascii="宋体" w:hAnsi="宋体" w:eastAsia="宋体" w:cs="Times New Roman"/>
                <w:color w:val="000000"/>
                <w:sz w:val="24"/>
                <w:szCs w:val="24"/>
                <w:highlight w:val="none"/>
              </w:rPr>
              <w:t xml:space="preserve">具有有效</w:t>
            </w:r>
            <w:r>
              <w:rPr>
                <w:rFonts w:hint="eastAsia" w:ascii="宋体" w:hAnsi="宋体" w:eastAsia="宋体" w:cs="Times New Roman"/>
                <w:color w:val="000000"/>
                <w:sz w:val="24"/>
                <w:szCs w:val="24"/>
                <w:highlight w:val="none"/>
                <w:lang w:eastAsia="zh-CN"/>
              </w:rPr>
              <w:t xml:space="preserve">期内</w:t>
            </w:r>
            <w:r>
              <w:rPr>
                <w:rFonts w:hint="eastAsia" w:ascii="宋体" w:hAnsi="宋体" w:eastAsia="宋体" w:cs="Times New Roman"/>
                <w:color w:val="000000"/>
                <w:sz w:val="24"/>
                <w:szCs w:val="24"/>
                <w:highlight w:val="none"/>
              </w:rPr>
              <w:t xml:space="preserve">的质量管理体系认证、环境管理体系认证、职业健康安全管理体系认证证书的，每有1个得</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最高得</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文件中提供</w:t>
            </w:r>
            <w:r>
              <w:rPr>
                <w:rFonts w:hint="eastAsia" w:ascii="宋体" w:hAnsi="宋体" w:eastAsia="宋体" w:cs="Times New Roman"/>
                <w:color w:val="000000"/>
                <w:sz w:val="24"/>
                <w:szCs w:val="24"/>
                <w:highlight w:val="none"/>
                <w:lang w:eastAsia="zh-CN"/>
              </w:rPr>
              <w:t xml:space="preserve">有效期内的认证</w:t>
            </w:r>
            <w:r>
              <w:rPr>
                <w:rFonts w:hint="eastAsia" w:ascii="宋体" w:hAnsi="宋体" w:eastAsia="宋体" w:cs="Times New Roman"/>
                <w:color w:val="000000"/>
                <w:sz w:val="24"/>
                <w:szCs w:val="24"/>
                <w:highlight w:val="none"/>
              </w:rPr>
              <w:t xml:space="preserve">证书扫描件并加盖</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公章，否则不得分。</w:t>
            </w:r>
            <w:r>
              <w:rPr>
                <w:rFonts w:hint="eastAsia" w:ascii="宋体" w:hAnsi="宋体" w:eastAsia="宋体" w:cs="Times New Roman"/>
                <w:color w:val="000000"/>
                <w:sz w:val="24"/>
                <w:szCs w:val="24"/>
                <w:highlight w:val="none"/>
                <w:lang w:val="en-US" w:eastAsia="zh-CN" w:bidi="ar-SA"/>
              </w:rPr>
            </w:r>
            <w:r/>
          </w:p>
        </w:tc>
      </w:tr>
      <w:tr>
        <w:trPr/>
        <w:tc>
          <w:tcPr>
            <w:tcW w:w="726" w:type="dxa"/>
            <w:vAlign w:val="center"/>
            <w:textDirection w:val="lrTb"/>
            <w:noWrap w:val="false"/>
          </w:tcPr>
          <w:p>
            <w:pPr>
              <w:pStyle w:val="809"/>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248" w:type="dxa"/>
            <w:vAlign w:val="center"/>
            <w:textDirection w:val="lrTb"/>
            <w:noWrap w:val="false"/>
          </w:tcPr>
          <w:p>
            <w:pPr>
              <w:pStyle w:val="809"/>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供货期</w:t>
            </w:r>
            <w:r>
              <w:rPr>
                <w:rFonts w:hint="eastAsia" w:ascii="宋体" w:hAnsi="宋体" w:eastAsia="宋体" w:cs="宋体"/>
                <w:color w:val="000000"/>
                <w:sz w:val="24"/>
                <w:szCs w:val="24"/>
                <w:highlight w:val="none"/>
                <w:lang w:val="en-US" w:eastAsia="zh-CN" w:bidi="ar-SA"/>
              </w:rPr>
            </w:r>
            <w:r/>
          </w:p>
        </w:tc>
        <w:tc>
          <w:tcPr>
            <w:tcW w:w="851" w:type="dxa"/>
            <w:vAlign w:val="center"/>
            <w:textDirection w:val="lrTb"/>
            <w:noWrap w:val="false"/>
          </w:tcPr>
          <w:p>
            <w:pPr>
              <w:pStyle w:val="809"/>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912" w:type="dxa"/>
            <w:vAlign w:val="center"/>
            <w:textDirection w:val="lrTb"/>
            <w:noWrap w:val="false"/>
          </w:tcPr>
          <w:p>
            <w:pPr>
              <w:pStyle w:val="809"/>
              <w:jc w:val="left"/>
              <w:keepLines w:val="0"/>
              <w:keepNext w:val="0"/>
              <w:pageBreakBefore w:val="0"/>
              <w:spacing w:beforeAutospacing="0"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投标人承诺：</w:t>
            </w:r>
            <w:r>
              <w:rPr>
                <w:rFonts w:hint="eastAsia" w:ascii="宋体" w:hAnsi="宋体" w:eastAsia="宋体" w:cs="宋体"/>
                <w:b/>
                <w:bCs/>
                <w:color w:val="000000"/>
                <w:sz w:val="24"/>
                <w:szCs w:val="24"/>
                <w:highlight w:val="none"/>
                <w:lang w:val="en-US" w:eastAsia="zh-CN" w:bidi="ar-SA"/>
              </w:rPr>
            </w:r>
            <w:r/>
          </w:p>
          <w:p>
            <w:pPr>
              <w:pStyle w:val="809"/>
              <w:jc w:val="left"/>
              <w:keepLines w:val="0"/>
              <w:keepNext w:val="0"/>
              <w:pageBreakBefore w:val="0"/>
              <w:spacing w:beforeAutospacing="0" w:afterAutospacing="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在满足招标文件“合同签订生效后于2026年7月20日前完成全部货物送货就位、通电检测、完成整体验收交付”基础上，每提前1天供货送达并通过初步验收，加1分，最高得2分。</w:t>
            </w:r>
            <w:r>
              <w:rPr>
                <w:rFonts w:hint="eastAsia" w:ascii="宋体" w:hAnsi="宋体" w:eastAsia="宋体" w:cs="宋体"/>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highlight w:val="none"/>
                <w:lang w:val="en-US" w:eastAsia="zh-CN"/>
              </w:rPr>
              <w:t xml:space="preserve">投标文件中</w:t>
            </w:r>
            <w:r>
              <w:rPr>
                <w:rFonts w:hint="eastAsia" w:ascii="宋体" w:hAnsi="宋体" w:eastAsia="宋体" w:cs="宋体"/>
                <w:b w:val="0"/>
                <w:bCs/>
                <w:color w:val="000000"/>
                <w:sz w:val="24"/>
                <w:highlight w:val="none"/>
              </w:rPr>
              <w:t xml:space="preserve">提供</w:t>
            </w:r>
            <w:r>
              <w:rPr>
                <w:rFonts w:hint="eastAsia" w:ascii="宋体" w:hAnsi="宋体" w:eastAsia="宋体" w:cs="宋体"/>
                <w:b w:val="0"/>
                <w:bCs/>
                <w:color w:val="000000"/>
                <w:sz w:val="24"/>
                <w:highlight w:val="none"/>
                <w:lang w:val="en-US" w:eastAsia="zh-CN"/>
              </w:rPr>
              <w:t xml:space="preserve">供货服务</w:t>
            </w:r>
            <w:r>
              <w:rPr>
                <w:rFonts w:hint="eastAsia" w:ascii="宋体" w:hAnsi="宋体" w:eastAsia="宋体" w:cs="宋体"/>
                <w:b w:val="0"/>
                <w:bCs/>
                <w:color w:val="000000"/>
                <w:sz w:val="24"/>
                <w:highlight w:val="none"/>
              </w:rPr>
              <w:t xml:space="preserve">承诺书</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格式自拟）</w:t>
            </w:r>
            <w:r>
              <w:rPr>
                <w:rFonts w:hint="eastAsia" w:ascii="宋体" w:hAnsi="宋体" w:eastAsia="宋体" w:cs="宋体"/>
                <w:b w:val="0"/>
                <w:bCs/>
                <w:color w:val="000000"/>
                <w:sz w:val="24"/>
                <w:highlight w:val="none"/>
              </w:rPr>
              <w:t xml:space="preserve">并加盖</w:t>
            </w:r>
            <w:r>
              <w:rPr>
                <w:rFonts w:hint="eastAsia" w:ascii="宋体" w:hAnsi="宋体" w:eastAsia="宋体" w:cs="宋体"/>
                <w:b w:val="0"/>
                <w:bCs/>
                <w:color w:val="000000"/>
                <w:sz w:val="24"/>
                <w:highlight w:val="none"/>
                <w:lang w:val="en-US" w:eastAsia="zh-CN"/>
              </w:rPr>
              <w:t xml:space="preserve">投标人</w:t>
            </w:r>
            <w:r>
              <w:rPr>
                <w:rFonts w:hint="eastAsia" w:ascii="宋体" w:hAnsi="宋体" w:eastAsia="宋体" w:cs="宋体"/>
                <w:b w:val="0"/>
                <w:bCs/>
                <w:color w:val="000000"/>
                <w:sz w:val="24"/>
                <w:highlight w:val="none"/>
              </w:rPr>
              <w:t xml:space="preserve">公章</w:t>
            </w:r>
            <w:r>
              <w:rPr>
                <w:rFonts w:hint="eastAsia" w:ascii="宋体" w:hAnsi="宋体" w:eastAsia="宋体" w:cs="宋体"/>
                <w:b w:val="0"/>
                <w:bCs/>
                <w:color w:val="000000"/>
                <w:sz w:val="24"/>
                <w:highlight w:val="none"/>
                <w:lang w:val="en-US" w:eastAsia="zh-CN"/>
              </w:rPr>
              <w:t xml:space="preserve">，否则不得分</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szCs w:val="24"/>
                <w:highlight w:val="none"/>
                <w:lang w:val="en-US" w:eastAsia="zh-CN" w:bidi="ar-SA"/>
              </w:rPr>
            </w:r>
            <w:r/>
          </w:p>
        </w:tc>
      </w:tr>
      <w:tr>
        <w:trPr>
          <w:trHeight w:val="513"/>
        </w:trPr>
        <w:tc>
          <w:tcPr>
            <w:tcW w:w="726" w:type="dxa"/>
            <w:vAlign w:val="center"/>
            <w:textDirection w:val="lrTb"/>
            <w:noWrap w:val="false"/>
          </w:tcPr>
          <w:p>
            <w:pPr>
              <w:pStyle w:val="809"/>
              <w:ind w:firstLine="28"/>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lang w:val="en-US" w:eastAsia="zh-CN"/>
              </w:rPr>
            </w:r>
            <w:r/>
          </w:p>
        </w:tc>
        <w:tc>
          <w:tcPr>
            <w:tcW w:w="1248" w:type="dxa"/>
            <w:vAlign w:val="center"/>
            <w:textDirection w:val="lrTb"/>
            <w:noWrap w:val="false"/>
          </w:tcPr>
          <w:p>
            <w:pPr>
              <w:pStyle w:val="809"/>
              <w:jc w:val="center"/>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样品分</w:t>
            </w:r>
            <w:r>
              <w:rPr>
                <w:rFonts w:ascii="宋体" w:hAnsi="宋体" w:eastAsia="宋体" w:cs="宋体"/>
                <w:b/>
                <w:bCs/>
                <w:color w:val="000000"/>
                <w:sz w:val="24"/>
                <w:highlight w:val="none"/>
                <w:lang w:val="en-US" w:eastAsia="zh-CN"/>
              </w:rPr>
            </w:r>
            <w:r/>
          </w:p>
        </w:tc>
        <w:tc>
          <w:tcPr>
            <w:tcW w:w="851" w:type="dxa"/>
            <w:vAlign w:val="center"/>
            <w:textDirection w:val="lrTb"/>
            <w:noWrap w:val="false"/>
          </w:tcPr>
          <w:p>
            <w:pPr>
              <w:pStyle w:val="809"/>
              <w:ind w:firstLine="28"/>
              <w:jc w:val="center"/>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15</w:t>
            </w:r>
            <w:r>
              <w:rPr>
                <w:rFonts w:ascii="宋体" w:hAnsi="宋体" w:eastAsia="宋体" w:cs="宋体"/>
                <w:b/>
                <w:bCs/>
                <w:color w:val="000000"/>
                <w:sz w:val="24"/>
                <w:szCs w:val="24"/>
                <w:highlight w:val="none"/>
                <w:lang w:val="en-US" w:eastAsia="zh-CN" w:bidi="ar-SA"/>
              </w:rPr>
            </w:r>
            <w:r/>
          </w:p>
        </w:tc>
        <w:tc>
          <w:tcPr>
            <w:tcW w:w="3912" w:type="dxa"/>
            <w:vAlign w:val="center"/>
            <w:textDirection w:val="lrTb"/>
            <w:noWrap w:val="false"/>
          </w:tcPr>
          <w:p>
            <w:pPr>
              <w:pStyle w:val="809"/>
              <w:jc w:val="left"/>
              <w:keepLines w:val="0"/>
              <w:keepNext w:val="0"/>
              <w:pageBreakBefore w:val="0"/>
              <w:spacing w:beforeAutospacing="0"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r>
            <w:r/>
          </w:p>
        </w:tc>
      </w:tr>
      <w:tr>
        <w:trPr/>
        <w:tc>
          <w:tcPr>
            <w:tcW w:w="726" w:type="dxa"/>
            <w:vAlign w:val="center"/>
            <w:textDirection w:val="lrTb"/>
            <w:noWrap w:val="false"/>
          </w:tcPr>
          <w:p>
            <w:pPr>
              <w:pStyle w:val="809"/>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rPr>
                <w:rFonts w:ascii="宋体" w:hAnsi="宋体" w:eastAsia="宋体" w:cs="宋体"/>
                <w:color w:val="000000"/>
                <w:sz w:val="24"/>
                <w:szCs w:val="24"/>
                <w:highlight w:val="none"/>
                <w:lang w:val="en-US" w:eastAsia="zh-CN"/>
              </w:rPr>
            </w:r>
            <w:r/>
          </w:p>
        </w:tc>
        <w:tc>
          <w:tcPr>
            <w:tcW w:w="1248" w:type="dxa"/>
            <w:vAlign w:val="center"/>
            <w:textDirection w:val="lrTb"/>
            <w:noWrap w:val="false"/>
          </w:tcPr>
          <w:p>
            <w:pPr>
              <w:pStyle w:val="809"/>
              <w:jc w:val="center"/>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样品</w:t>
            </w:r>
            <w:r>
              <w:rPr>
                <w:rFonts w:hint="eastAsia" w:ascii="宋体" w:hAnsi="宋体" w:eastAsia="宋体" w:cs="Times New Roman"/>
                <w:color w:val="000000"/>
                <w:sz w:val="24"/>
                <w:szCs w:val="24"/>
                <w:highlight w:val="none"/>
                <w:lang w:val="en-US" w:eastAsia="zh-CN" w:bidi="ar-SA"/>
              </w:rPr>
            </w:r>
            <w:r/>
          </w:p>
        </w:tc>
        <w:tc>
          <w:tcPr>
            <w:tcW w:w="851" w:type="dxa"/>
            <w:vAlign w:val="center"/>
            <w:textDirection w:val="lrTb"/>
            <w:noWrap w:val="false"/>
          </w:tcPr>
          <w:p>
            <w:pPr>
              <w:pStyle w:val="809"/>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15</w:t>
            </w:r>
            <w:r>
              <w:rPr>
                <w:rFonts w:hint="eastAsia" w:ascii="宋体" w:hAnsi="宋体" w:eastAsia="宋体" w:cs="Times New Roman"/>
                <w:color w:val="000000"/>
                <w:sz w:val="24"/>
                <w:szCs w:val="24"/>
                <w:highlight w:val="none"/>
                <w:lang w:val="en-US" w:eastAsia="zh-CN" w:bidi="ar-SA"/>
              </w:rPr>
            </w:r>
            <w:r/>
          </w:p>
        </w:tc>
        <w:tc>
          <w:tcPr>
            <w:tcW w:w="3912" w:type="dxa"/>
            <w:vAlign w:val="center"/>
            <w:textDirection w:val="lrTb"/>
            <w:noWrap w:val="false"/>
          </w:tcPr>
          <w:p>
            <w:pPr>
              <w:pStyle w:val="809"/>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根据各投标人所投产品</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lang w:val="en-US" w:eastAsia="zh-CN"/>
              </w:rPr>
              <w:t xml:space="preserve">（包括但不限于外观及工艺质量、语音控制响应、摇头及风速运行、风感舒适性评价等方面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进行综合评分：</w:t>
            </w:r>
            <w:r>
              <w:rPr>
                <w:rFonts w:hint="eastAsia" w:ascii="宋体" w:hAnsi="宋体" w:eastAsia="宋体" w:cs="宋体"/>
                <w:b/>
                <w:bCs/>
                <w:color w:val="000000"/>
                <w:sz w:val="24"/>
                <w:szCs w:val="24"/>
                <w:highlight w:val="none"/>
                <w:lang w:val="en-US" w:eastAsia="zh-CN"/>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外观及工艺质量</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以下项目：①外壳及网罩表面无可见毛刺、无划痕、无变形；②接缝均匀（间隙≤1mm）；③底座平稳，放置桌面或地面不晃动；④网罩边缘光滑，徒手触摸无锐边。全部满足得4分；任意1项不满足扣1分，扣完为止。</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语音控制响应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现场测试：3米距离内，使用普通话发出“开机”“加大风速”“左右摇头”三条指令。三条指令全部准确响应（每条响应时间≤3秒）得4分；2条准确响应得2分；1条准确响应得1分；0条准确响应得0分。</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摇头及风速运行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开机后依次切换低、中、高三档风速，观察：①各档风速变化明显（风力逐档增强）；②左右自动摇头平滑，无卡顿、无异响；③上下摇头手动调节顺畅。三项全部满足得3分；任意一项不满足扣1分，扣完为止。</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风感舒适性评价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将风扇调至最低档，在风扇正前方1米处放置一条轻质丝带或纸巾，观察飘动状态。丝带/纸巾飘动平稳、规律、无明显拍打得4分；飘动有明显抖动或拍打得2分；飘动剧烈紊乱或无飘动得0分。</w:t>
            </w:r>
            <w:r>
              <w:rPr>
                <w:rFonts w:hint="eastAsia" w:ascii="宋体" w:hAnsi="宋体" w:eastAsia="宋体" w:cs="宋体"/>
                <w:color w:val="000000"/>
                <w:sz w:val="24"/>
                <w:szCs w:val="24"/>
                <w:highlight w:val="none"/>
              </w:rPr>
            </w:r>
            <w:r/>
          </w:p>
          <w:p>
            <w:pPr>
              <w:pStyle w:val="809"/>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样品</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2826" w:type="dxa"/>
            <w:vAlign w:val="center"/>
            <w:textDirection w:val="lrTb"/>
            <w:noWrap w:val="false"/>
          </w:tcPr>
          <w:p>
            <w:pPr>
              <w:pStyle w:val="809"/>
              <w:ind w:left="-38"/>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val="en-US" w:eastAsia="zh-CN"/>
              </w:rPr>
              <w:t xml:space="preserve">投标样品</w:t>
            </w:r>
            <w:r>
              <w:rPr>
                <w:rFonts w:hint="eastAsia" w:ascii="宋体" w:hAnsi="宋体" w:eastAsia="宋体" w:cs="Times New Roman"/>
                <w:color w:val="000000"/>
                <w:sz w:val="24"/>
                <w:szCs w:val="24"/>
                <w:highlight w:val="none"/>
              </w:rPr>
              <w:t xml:space="preserve">进行评审</w:t>
            </w:r>
            <w:r>
              <w:rPr>
                <w:rFonts w:hint="eastAsia" w:ascii="宋体" w:hAnsi="宋体" w:eastAsia="宋体" w:cs="Times New Roman"/>
                <w:color w:val="000000"/>
                <w:sz w:val="24"/>
                <w:szCs w:val="24"/>
                <w:highlight w:val="none"/>
                <w:lang w:val="en-US" w:eastAsia="zh-CN" w:bidi="ar-SA"/>
              </w:rPr>
            </w:r>
            <w:r/>
          </w:p>
        </w:tc>
      </w:tr>
      <w:tr>
        <w:trPr>
          <w:trHeight w:val="475"/>
        </w:trPr>
        <w:tc>
          <w:tcPr>
            <w:gridSpan w:val="2"/>
            <w:tcW w:w="1974"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合计</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809"/>
              <w:ind w:firstLine="28"/>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100</w:t>
            </w:r>
            <w:r>
              <w:rPr>
                <w:rFonts w:ascii="宋体" w:hAnsi="宋体" w:eastAsia="宋体" w:cs="Times New Roman"/>
                <w:b/>
                <w:bCs/>
                <w:color w:val="000000"/>
                <w:sz w:val="24"/>
                <w:szCs w:val="24"/>
                <w:highlight w:val="none"/>
              </w:rPr>
            </w:r>
            <w:r/>
          </w:p>
        </w:tc>
        <w:tc>
          <w:tcPr>
            <w:gridSpan w:val="2"/>
            <w:tcW w:w="6738" w:type="dxa"/>
            <w:vAlign w:val="center"/>
            <w:textDirection w:val="lrTb"/>
            <w:noWrap w:val="false"/>
          </w:tcPr>
          <w:p>
            <w:pPr>
              <w:pStyle w:val="809"/>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bl>
    <w:p>
      <w:pPr>
        <w:pStyle w:val="809"/>
        <w:numPr>
          <w:ilvl w:val="0"/>
          <w:numId w:val="0"/>
        </w:numPr>
        <w:jc w:val="left"/>
        <w:widowControl/>
        <w:rPr>
          <w:rFonts w:ascii="宋体" w:hAnsi="宋体"/>
          <w:b/>
          <w:color w:val="000000"/>
          <w:sz w:val="24"/>
          <w:highlight w:val="none"/>
        </w:rPr>
      </w:pPr>
      <w:r>
        <w:rPr>
          <w:rFonts w:ascii="宋体" w:hAnsi="宋体"/>
          <w:b/>
          <w:color w:val="000000"/>
          <w:sz w:val="24"/>
          <w:highlight w:val="none"/>
        </w:rPr>
      </w:r>
      <w:r/>
    </w:p>
    <w:p>
      <w:pPr>
        <w:pStyle w:val="809"/>
        <w:ind w:firstLine="480"/>
        <w:jc w:val="left"/>
        <w:spacing w:line="312"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注：1.评分细则中要求提供的证明文件及资料等在投标文件中提供电子扫描件，并加盖公章。</w:t>
      </w:r>
      <w:r>
        <w:rPr>
          <w:rFonts w:ascii="宋体" w:hAnsi="宋体" w:cs="宋体"/>
          <w:bCs/>
          <w:color w:val="000000"/>
          <w:sz w:val="24"/>
          <w:highlight w:val="none"/>
        </w:rPr>
      </w:r>
      <w:r/>
    </w:p>
    <w:p>
      <w:pPr>
        <w:pStyle w:val="809"/>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评审时，未能按以上要求提供相应证明的，不作为评审依据，不得分。</w:t>
      </w:r>
      <w:r>
        <w:rPr>
          <w:rFonts w:hint="eastAsia" w:ascii="宋体" w:hAnsi="宋体" w:cs="宋体"/>
          <w:bCs/>
          <w:color w:val="000000"/>
          <w:sz w:val="24"/>
          <w:highlight w:val="none"/>
        </w:rPr>
      </w:r>
      <w:r/>
    </w:p>
    <w:p>
      <w:pPr>
        <w:pStyle w:val="809"/>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cs="宋体"/>
          <w:bCs/>
          <w:color w:val="000000"/>
          <w:sz w:val="24"/>
          <w:highlight w:val="none"/>
        </w:rPr>
      </w:r>
      <w:r/>
    </w:p>
    <w:p>
      <w:pPr>
        <w:pStyle w:val="8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5" w:name="_Toc28172"/>
      <w:r/>
      <w:bookmarkStart w:id="826" w:name="_Toc1962"/>
      <w:r>
        <w:rPr>
          <w:rFonts w:ascii="宋体" w:hAnsi="宋体"/>
          <w:b/>
          <w:color w:val="000000"/>
          <w:sz w:val="36"/>
          <w:szCs w:val="36"/>
          <w:highlight w:val="none"/>
        </w:rPr>
        <w:t xml:space="preserve">第五章   采购需求</w:t>
      </w:r>
      <w:bookmarkEnd w:id="825"/>
      <w:r/>
      <w:bookmarkEnd w:id="826"/>
      <w:r>
        <w:rPr>
          <w:rFonts w:ascii="宋体" w:hAnsi="宋体"/>
          <w:b/>
          <w:color w:val="000000"/>
          <w:sz w:val="36"/>
          <w:szCs w:val="36"/>
          <w:highlight w:val="none"/>
        </w:rPr>
      </w:r>
      <w:r/>
    </w:p>
    <w:p>
      <w:pPr>
        <w:pStyle w:val="908"/>
        <w:ind w:left="0" w:firstLine="482"/>
        <w:jc w:val="both"/>
        <w:keepLines w:val="0"/>
        <w:keepNext w:val="0"/>
        <w:pageBreakBefore w:val="0"/>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val="en-US" w:eastAsia="zh-CN"/>
        </w:rPr>
      </w:pPr>
      <w:r/>
      <w:bookmarkStart w:id="827" w:name="_Toc595"/>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eastAsia="zh-CN"/>
        </w:rPr>
        <w:t xml:space="preserve">常州市退役军人事务局慰问品采购项目</w:t>
      </w:r>
      <w:r>
        <w:rPr>
          <w:rFonts w:hint="eastAsia" w:ascii="宋体" w:hAnsi="宋体" w:eastAsia="宋体" w:cs="宋体"/>
          <w:bCs/>
          <w:color w:val="000000"/>
          <w:sz w:val="24"/>
          <w:szCs w:val="24"/>
          <w:highlight w:val="none"/>
          <w:lang w:val="en-US"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预算金额：201万元</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最高限价：</w:t>
      </w:r>
      <w:r>
        <w:rPr>
          <w:rFonts w:hint="eastAsia" w:ascii="宋体" w:hAnsi="宋体" w:eastAsia="宋体" w:cs="宋体"/>
          <w:bCs/>
          <w:color w:val="000000"/>
          <w:sz w:val="24"/>
          <w:szCs w:val="24"/>
          <w:highlight w:val="none"/>
          <w:lang w:val="en-US" w:eastAsia="zh-CN"/>
        </w:rPr>
        <w:t xml:space="preserve">本项目单价限价：350元/台 </w:t>
      </w:r>
      <w:r>
        <w:rPr>
          <w:rFonts w:ascii="宋体" w:hAnsi="宋体" w:eastAsia="宋体" w:cs="宋体"/>
          <w:bCs/>
          <w:color w:val="000000"/>
          <w:sz w:val="24"/>
          <w:szCs w:val="24"/>
          <w:highlight w:val="none"/>
          <w:lang w:val="en-US"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rPr>
        <w:t xml:space="preserve">项目概况：本项目为常州市退役军人事务局慰问品采购，慰问品为</w:t>
      </w:r>
      <w:r>
        <w:rPr>
          <w:rFonts w:hint="eastAsia" w:ascii="宋体" w:hAnsi="宋体" w:eastAsia="宋体" w:cs="宋体"/>
          <w:bCs/>
          <w:color w:val="000000"/>
          <w:sz w:val="24"/>
          <w:szCs w:val="24"/>
          <w:highlight w:val="none"/>
          <w:lang w:eastAsia="zh-CN"/>
        </w:rPr>
        <w:t xml:space="preserve">空气循环扇</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val="0"/>
          <w:color w:val="000000"/>
          <w:sz w:val="24"/>
          <w:szCs w:val="24"/>
          <w:highlight w:val="none"/>
          <w:lang w:val="en-US" w:eastAsia="zh-CN"/>
        </w:rPr>
        <w:t xml:space="preserve">具体</w:t>
      </w:r>
      <w:r>
        <w:rPr>
          <w:rFonts w:hint="eastAsia" w:ascii="宋体" w:hAnsi="宋体" w:eastAsia="宋体" w:cs="宋体"/>
          <w:bCs/>
          <w:color w:val="000000"/>
          <w:sz w:val="24"/>
          <w:szCs w:val="24"/>
          <w:highlight w:val="none"/>
        </w:rPr>
        <w:t xml:space="preserve">结算数量以采购人实际验收合格供货数量为准，项目最终结算总价不超过本项目核定预算总额。</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须全权负责本项目全部工作内容，包含但不限于本项目货物的货源组织、生产采购、标准化包装、仓储、全程运输、现场卸货搬运、货物就位摆放、运输保险、通电开机检测、售后质保、现场配合验收、备品备件及招标文件约定的全部配套服务，直至项目全部货物验收合格、交付采购人正常使用为止。</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合同签订生效后于2026年7月</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eastAsia="zh-CN"/>
        </w:rPr>
        <w:t xml:space="preserve">日前完成全部货物送货就位、通电检测、完成整体验收交付。</w:t>
      </w:r>
      <w:r>
        <w:rPr>
          <w:rFonts w:hint="eastAsia" w:ascii="宋体" w:hAnsi="宋体" w:eastAsia="宋体" w:cs="宋体"/>
          <w:bCs/>
          <w:color w:val="000000"/>
          <w:sz w:val="24"/>
          <w:szCs w:val="24"/>
          <w:highlight w:val="none"/>
          <w:lang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是/否接受联合体投标：否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rPr>
        <w:t xml:space="preserve">是/否接受分支机构参与响应：否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rPr>
        <w:t xml:space="preserve">是/否属于政府购买服务：否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rPr>
        <w:t xml:space="preserve">是/否接受进口产品投标：否</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10.</w:t>
      </w:r>
      <w:r>
        <w:rPr>
          <w:rFonts w:hint="eastAsia" w:ascii="宋体" w:hAnsi="宋体" w:eastAsia="宋体" w:cs="宋体"/>
          <w:bCs/>
          <w:color w:val="000000"/>
          <w:sz w:val="24"/>
          <w:szCs w:val="24"/>
          <w:highlight w:val="none"/>
        </w:rPr>
        <w:t xml:space="preserve">是/否专门面向中小企业预留采购份额：</w:t>
      </w:r>
      <w:r>
        <w:rPr>
          <w:rFonts w:hint="eastAsia" w:ascii="宋体" w:hAnsi="宋体" w:eastAsia="宋体" w:cs="宋体"/>
          <w:bCs/>
          <w:color w:val="000000"/>
          <w:sz w:val="24"/>
          <w:szCs w:val="24"/>
          <w:highlight w:val="none"/>
          <w:lang w:val="en-US" w:eastAsia="zh-CN"/>
        </w:rPr>
        <w:t xml:space="preserve">不专门中小企业预留份额。</w:t>
      </w:r>
      <w:r>
        <w:rPr>
          <w:rFonts w:hint="eastAsia" w:ascii="宋体" w:hAnsi="宋体" w:eastAsia="宋体" w:cs="宋体"/>
          <w:bCs/>
          <w:color w:val="000000"/>
          <w:sz w:val="24"/>
          <w:szCs w:val="24"/>
          <w:highlight w:val="none"/>
          <w:lang w:val="en-US" w:eastAsia="zh-CN"/>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11.</w:t>
      </w:r>
      <w:r>
        <w:rPr>
          <w:rFonts w:hint="eastAsia" w:ascii="宋体" w:hAnsi="宋体" w:eastAsia="宋体" w:cs="宋体"/>
          <w:bCs/>
          <w:color w:val="000000"/>
          <w:sz w:val="24"/>
          <w:szCs w:val="24"/>
          <w:highlight w:val="none"/>
        </w:rPr>
        <w:t xml:space="preserve">本项目的特定资格要求：无</w:t>
      </w:r>
      <w:r>
        <w:rPr>
          <w:rFonts w:hint="eastAsia" w:ascii="宋体" w:hAnsi="宋体" w:eastAsia="宋体" w:cs="宋体"/>
          <w:bCs/>
          <w:color w:val="000000"/>
          <w:sz w:val="24"/>
          <w:szCs w:val="24"/>
          <w:highlight w:val="none"/>
        </w:rPr>
      </w:r>
      <w:r/>
    </w:p>
    <w:p>
      <w:pPr>
        <w:pStyle w:val="809"/>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12.</w:t>
      </w:r>
      <w:r>
        <w:rPr>
          <w:rFonts w:hint="eastAsia" w:ascii="宋体" w:hAnsi="宋体" w:eastAsia="宋体" w:cs="宋体"/>
          <w:bCs/>
          <w:color w:val="000000"/>
          <w:sz w:val="24"/>
          <w:szCs w:val="24"/>
          <w:highlight w:val="none"/>
        </w:rPr>
        <w:t xml:space="preserve">项目类别：货物类</w:t>
      </w:r>
      <w:r>
        <w:rPr>
          <w:rFonts w:hint="eastAsia" w:ascii="宋体" w:hAnsi="宋体" w:eastAsia="宋体" w:cs="宋体"/>
          <w:bCs/>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i/>
          <w:color w:val="000000"/>
          <w:sz w:val="24"/>
          <w:szCs w:val="24"/>
          <w:highlight w:val="none"/>
        </w:rPr>
        <w:outlineLvl w:val="2"/>
      </w:pPr>
      <w:r>
        <w:rPr>
          <w:rFonts w:hint="eastAsia" w:ascii="宋体" w:hAnsi="宋体" w:eastAsia="宋体" w:cs="宋体"/>
          <w:color w:val="000000"/>
          <w:sz w:val="24"/>
          <w:szCs w:val="24"/>
          <w:highlight w:val="none"/>
        </w:rPr>
        <w:t xml:space="preserve">1.交付的时间和地点</w:t>
      </w:r>
      <w:r>
        <w:rPr>
          <w:rFonts w:hint="eastAsia" w:ascii="宋体" w:hAnsi="宋体" w:eastAsia="宋体" w:cs="宋体"/>
          <w:i/>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合同履约期限：</w:t>
      </w:r>
      <w:r>
        <w:rPr>
          <w:rFonts w:hint="eastAsia" w:ascii="宋体" w:hAnsi="宋体" w:eastAsia="宋体" w:cs="宋体"/>
          <w:bCs/>
          <w:color w:val="000000"/>
          <w:sz w:val="24"/>
          <w:szCs w:val="24"/>
          <w:highlight w:val="none"/>
          <w:lang w:eastAsia="zh-CN"/>
        </w:rPr>
        <w:t xml:space="preserve">合同签订生效后于2026年7月</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eastAsia="zh-CN"/>
        </w:rPr>
        <w:t xml:space="preserve">日前完成全部货物送货就位、通电检测、完成整体验收交付。</w:t>
      </w:r>
      <w:r>
        <w:rPr>
          <w:rFonts w:hint="eastAsia" w:ascii="宋体" w:hAnsi="宋体" w:eastAsia="宋体" w:cs="宋体"/>
          <w:bCs/>
          <w:color w:val="000000"/>
          <w:sz w:val="24"/>
          <w:szCs w:val="24"/>
          <w:highlight w:val="none"/>
          <w:lang w:eastAsia="zh-CN"/>
        </w:rPr>
      </w:r>
      <w:r/>
    </w:p>
    <w:p>
      <w:pPr>
        <w:pStyle w:val="809"/>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合同履约地址：采购人指定地点（具体地点为常州市城区范围内）。</w:t>
      </w:r>
      <w:r>
        <w:rPr>
          <w:rFonts w:hint="eastAsia" w:ascii="宋体" w:hAnsi="宋体" w:eastAsia="宋体" w:cs="宋体"/>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交货及运输要求：</w:t>
      </w:r>
      <w:r>
        <w:rPr>
          <w:rFonts w:hint="eastAsia" w:ascii="宋体" w:hAnsi="宋体" w:eastAsia="宋体" w:cs="宋体"/>
          <w:color w:val="000000"/>
          <w:sz w:val="24"/>
          <w:szCs w:val="24"/>
          <w:highlight w:val="none"/>
          <w:lang w:val="en-US" w:eastAsia="zh-CN"/>
        </w:rPr>
        <w:t xml:space="preserve">中标供应商负责完成全部货物的包装、运输、卸货、搬运、就位摆放，全过程产生的运输费、装卸费、保险费、人工费、二次转运费等所有费用，均包含在投标报价中，采购人不另行支付。货物运输、装卸过程中产生的破损、遗失、磕碰等一切风险及损失均由中标供应商自行承担。</w:t>
      </w:r>
      <w:r>
        <w:rPr>
          <w:rFonts w:hint="eastAsia" w:ascii="宋体" w:hAnsi="宋体" w:eastAsia="宋体" w:cs="宋体"/>
          <w:color w:val="000000"/>
          <w:sz w:val="24"/>
          <w:szCs w:val="24"/>
          <w:highlight w:val="none"/>
        </w:rPr>
      </w:r>
      <w:r/>
    </w:p>
    <w:p>
      <w:pPr>
        <w:pStyle w:val="809"/>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zh-CN"/>
        </w:rPr>
        <w:t xml:space="preserve">本项目采用固定单价、含税包干、按实结算模式，最终结算数量以采购人实际验收合格数量为准，最终结算总价不超过项目预算总额。</w:t>
      </w:r>
      <w:r>
        <w:rPr>
          <w:rFonts w:hint="eastAsia" w:ascii="宋体" w:hAnsi="宋体" w:eastAsia="宋体" w:cs="宋体"/>
          <w:color w:val="000000"/>
          <w:sz w:val="24"/>
          <w:szCs w:val="24"/>
          <w:highlight w:val="none"/>
          <w:lang w:val="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zh-CN"/>
        </w:rPr>
        <w:t xml:space="preserve">本项目分</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lang w:val="zh-CN"/>
        </w:rPr>
        <w:t xml:space="preserve">期付款，具体支付阶段如下：</w:t>
      </w:r>
      <w:r>
        <w:rPr>
          <w:rFonts w:hint="eastAsia" w:ascii="宋体" w:hAnsi="宋体" w:eastAsia="宋体" w:cs="宋体"/>
          <w:color w:val="000000"/>
          <w:sz w:val="24"/>
          <w:szCs w:val="24"/>
          <w:highlight w:val="none"/>
          <w:lang w:val="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第一期：第一期预付款：合同签订生效后，中标供应商提交合规等额增值税有效发票后，采购人支付合同暂定总金额的30%；</w:t>
      </w:r>
      <w:r>
        <w:rPr>
          <w:rFonts w:hint="eastAsia" w:ascii="宋体" w:hAnsi="宋体" w:eastAsia="宋体" w:cs="宋体"/>
          <w:color w:val="000000"/>
          <w:sz w:val="24"/>
          <w:szCs w:val="24"/>
          <w:highlight w:val="none"/>
          <w:lang w:val="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第二期：</w:t>
      </w:r>
      <w:r>
        <w:rPr>
          <w:rFonts w:hint="eastAsia" w:ascii="宋体" w:hAnsi="宋体" w:eastAsia="宋体" w:cs="宋体"/>
          <w:color w:val="000000"/>
          <w:sz w:val="24"/>
          <w:szCs w:val="24"/>
          <w:highlight w:val="none"/>
          <w:lang w:val="en-US" w:eastAsia="zh-CN"/>
        </w:rPr>
        <w:t xml:space="preserve">项目全部供货完成、验收合格、资料齐全归档后，中标供应商提交剩余金额合规等额增值税有效发票，采购人结清全部剩余尾款。</w:t>
      </w:r>
      <w:r>
        <w:rPr>
          <w:rFonts w:hint="eastAsia" w:ascii="宋体" w:hAnsi="宋体" w:eastAsia="宋体" w:cs="宋体"/>
          <w:color w:val="000000"/>
          <w:sz w:val="24"/>
          <w:szCs w:val="24"/>
          <w:highlight w:val="none"/>
          <w:lang w:val="zh-CN"/>
        </w:rPr>
      </w:r>
      <w:r/>
    </w:p>
    <w:p>
      <w:pPr>
        <w:pStyle w:val="809"/>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所有付款流程严格按照采购人及财政资金支付流程执行，投标人不得以此提出逾期付款违约、利息补偿等诉求。</w:t>
      </w:r>
      <w:r>
        <w:rPr>
          <w:rFonts w:hint="eastAsia" w:ascii="宋体" w:hAnsi="宋体" w:eastAsia="宋体" w:cs="宋体"/>
          <w:color w:val="000000"/>
          <w:sz w:val="24"/>
          <w:szCs w:val="24"/>
          <w:highlight w:val="none"/>
          <w:lang w:val="zh-CN"/>
        </w:rPr>
      </w:r>
      <w:r/>
    </w:p>
    <w:p>
      <w:pPr>
        <w:pStyle w:val="809"/>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3.售后服务</w:t>
      </w:r>
      <w:r>
        <w:rPr>
          <w:rFonts w:hint="eastAsia" w:ascii="宋体" w:hAnsi="宋体" w:eastAsia="宋体" w:cs="宋体"/>
          <w:color w:val="000000"/>
          <w:sz w:val="24"/>
          <w:szCs w:val="24"/>
          <w:highlight w:val="none"/>
        </w:rPr>
      </w:r>
      <w:r/>
    </w:p>
    <w:p>
      <w:pPr>
        <w:pStyle w:val="809"/>
        <w:ind w:left="0" w:firstLine="482"/>
        <w:jc w:val="both"/>
        <w:keepLines w:val="0"/>
        <w:keepNext w:val="0"/>
        <w:pageBreakBefore w:val="0"/>
        <w:spacing w:line="440" w:lineRule="exact"/>
        <w:widowControl/>
        <w:rPr>
          <w:rFonts w:hint="eastAsia" w:ascii="宋体" w:hAnsi="宋体" w:eastAsia="宋体" w:cs="宋体"/>
          <w:b/>
          <w:bCs/>
          <w:color w:val="000000"/>
          <w:sz w:val="24"/>
          <w:szCs w:val="24"/>
          <w:highlight w:val="none"/>
          <w:lang w:bidi="ar"/>
        </w:rPr>
        <w:outlineLvl w:val="3"/>
      </w:pPr>
      <w:r>
        <w:rPr>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bidi="ar"/>
        </w:rPr>
        <w:t xml:space="preserve">质保期</w:t>
      </w:r>
      <w:r>
        <w:rPr>
          <w:rFonts w:hint="eastAsia" w:ascii="宋体" w:hAnsi="宋体" w:eastAsia="宋体" w:cs="宋体"/>
          <w:b/>
          <w:bCs/>
          <w:color w:val="000000"/>
          <w:sz w:val="24"/>
          <w:szCs w:val="24"/>
          <w:highlight w:val="none"/>
          <w:lang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自项目整体验收合格之日起计算：设备整机质保≥1年。质保期内，因产品质量问题产生的维修、配件更换、返工、上门服务、运输等全部费用均由中标供应商全额承担。</w:t>
      </w:r>
      <w:r>
        <w:rPr>
          <w:rFonts w:hint="eastAsia" w:ascii="宋体" w:hAnsi="宋体" w:eastAsia="宋体" w:cs="宋体"/>
          <w:color w:val="000000"/>
          <w:sz w:val="24"/>
          <w:szCs w:val="24"/>
          <w:highlight w:val="none"/>
          <w:lang w:val="en-US" w:eastAsia="zh-CN"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）售后服务</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① </w:t>
      </w:r>
      <w:r>
        <w:rPr>
          <w:rFonts w:hint="eastAsia" w:ascii="宋体" w:hAnsi="宋体" w:eastAsia="宋体" w:cs="宋体"/>
          <w:color w:val="000000"/>
          <w:sz w:val="24"/>
          <w:szCs w:val="24"/>
          <w:highlight w:val="none"/>
          <w:lang w:bidi="ar"/>
        </w:rPr>
        <w:t xml:space="preserve">所有的售后服务均由</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供应商受理，如发现所提供的货物存在问题，需要</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供应商解决或配合解决时，应在接到通知后48小时内派有关人员到达现场</w:t>
      </w:r>
      <w:r>
        <w:rPr>
          <w:rFonts w:hint="eastAsia" w:ascii="宋体" w:hAnsi="宋体" w:eastAsia="宋体" w:cs="宋体"/>
          <w:color w:val="000000"/>
          <w:sz w:val="24"/>
          <w:szCs w:val="24"/>
          <w:highlight w:val="none"/>
          <w:lang w:val="en-US" w:eastAsia="zh-CN" w:bidi="ar"/>
        </w:rPr>
        <w:t xml:space="preserve">解决处理</w:t>
      </w:r>
      <w:r>
        <w:rPr>
          <w:rFonts w:hint="eastAsia" w:ascii="宋体" w:hAnsi="宋体" w:eastAsia="宋体" w:cs="宋体"/>
          <w:color w:val="000000"/>
          <w:sz w:val="24"/>
          <w:szCs w:val="24"/>
          <w:highlight w:val="none"/>
          <w:lang w:bidi="ar"/>
        </w:rPr>
        <w:t xml:space="preserve">。否则，采购人有权自行派人进行修复，发生的费用由</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供应商承担。</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质保期内因产品质量缺陷导致故障、零部件损坏、无法正常使用的，中标供应商须无条件免费维修、免费更换全新正品配件或整机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质保期内提供常态化技术咨询、使用指导服务，确保采购人正常、稳定使用设备。</w:t>
      </w:r>
      <w:r>
        <w:rPr>
          <w:rFonts w:hint="eastAsia" w:ascii="宋体" w:hAnsi="宋体" w:eastAsia="宋体" w:cs="宋体"/>
          <w:color w:val="000000"/>
          <w:sz w:val="24"/>
          <w:szCs w:val="24"/>
          <w:highlight w:val="none"/>
          <w:lang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三、技术参数要求</w:t>
      </w:r>
      <w:r>
        <w:rPr>
          <w:rFonts w:hint="eastAsia" w:ascii="宋体" w:hAnsi="宋体" w:eastAsia="宋体" w:cs="宋体"/>
          <w:b/>
          <w:color w:val="000000"/>
          <w:sz w:val="24"/>
          <w:szCs w:val="24"/>
          <w:highlight w:val="none"/>
          <w:lang w:val="en-US" w:eastAsia="zh-CN" w:bidi="ar-SA"/>
        </w:rPr>
      </w:r>
      <w:r/>
    </w:p>
    <w:p>
      <w:pPr>
        <w:pStyle w:val="809"/>
        <w:ind w:left="0" w:firstLine="482"/>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bookmarkStart w:id="828" w:name="heading_2"/>
      <w:r>
        <w:rPr>
          <w:rFonts w:hint="eastAsia" w:ascii="宋体" w:hAnsi="宋体" w:eastAsia="宋体" w:cs="宋体"/>
          <w:b/>
          <w:color w:val="000000"/>
          <w:sz w:val="24"/>
          <w:szCs w:val="24"/>
          <w:highlight w:val="none"/>
          <w:lang w:val="en-US" w:eastAsia="zh-CN"/>
        </w:rPr>
        <w:t xml:space="preserve">（一）基本参数</w:t>
      </w:r>
      <w:r>
        <w:rPr>
          <w:rFonts w:hint="eastAsia" w:ascii="宋体" w:hAnsi="宋体" w:eastAsia="宋体" w:cs="宋体"/>
          <w:b/>
          <w:color w:val="000000"/>
          <w:sz w:val="24"/>
          <w:szCs w:val="24"/>
          <w:highlight w:val="none"/>
        </w:rPr>
        <w:t xml:space="preserve">要求</w:t>
      </w:r>
      <w:bookmarkEnd w:id="828"/>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产品类型：</w:t>
      </w:r>
      <w:r>
        <w:rPr>
          <w:rFonts w:hint="eastAsia" w:ascii="宋体" w:hAnsi="宋体" w:eastAsia="宋体" w:cs="宋体"/>
          <w:color w:val="000000"/>
          <w:sz w:val="24"/>
          <w:szCs w:val="24"/>
          <w:highlight w:val="none"/>
          <w:lang w:eastAsia="zh-CN"/>
        </w:rPr>
        <w:t xml:space="preserve">空气循环扇，具备落地/台立两用功能（通过拆卸或伸缩立柱转换）。</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电源规格：额定电压220V、额定频率50Hz，适配民用常规供电标准。</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3、额定功率：≤35W，节能低耗。 </w:t>
      </w:r>
      <w:r>
        <w:rPr>
          <w:rFonts w:ascii="宋体" w:hAnsi="宋体" w:eastAsia="宋体" w:cs="宋体"/>
          <w:color w:val="000000"/>
          <w:sz w:val="24"/>
          <w:szCs w:val="24"/>
          <w:highlight w:val="none"/>
          <w:lang w:val="en-US" w:eastAsia="zh-CN"/>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电机性能：采用直流变频电机或直流无刷电机，运行稳定、节能省电，具备过热自动断电保护功能，防止电机烧毁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扇叶与网罩：扇叶数量≥ 3 片，采用环保塑料材质（如 ABS、PP 等），要求韧性强、不易变形、表面光滑易清洁；网罩为金属加密安全网罩，网孔细密、有效防夹手，边缘光滑无毛刺，便于拆卸清洁。</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风速</w:t>
      </w:r>
      <w:r>
        <w:rPr>
          <w:rFonts w:hint="eastAsia" w:ascii="宋体" w:hAnsi="宋体" w:eastAsia="宋体" w:cs="宋体"/>
          <w:color w:val="000000"/>
          <w:sz w:val="24"/>
          <w:szCs w:val="24"/>
          <w:highlight w:val="none"/>
          <w:lang w:val="en-US" w:eastAsia="zh-CN"/>
        </w:rPr>
        <w:t xml:space="preserve">档位</w:t>
      </w:r>
      <w:r>
        <w:rPr>
          <w:rFonts w:hint="eastAsia" w:ascii="宋体" w:hAnsi="宋体" w:eastAsia="宋体" w:cs="宋体"/>
          <w:color w:val="000000"/>
          <w:sz w:val="24"/>
          <w:szCs w:val="24"/>
          <w:highlight w:val="none"/>
        </w:rPr>
        <w:t xml:space="preserve">：风速档位≥</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档</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7、最大风量：≥16立方米/分钟</w:t>
      </w:r>
      <w:r>
        <w:rPr>
          <w:rFonts w:ascii="宋体" w:hAnsi="宋体" w:eastAsia="宋体" w:cs="宋体"/>
          <w:color w:val="000000"/>
          <w:sz w:val="24"/>
          <w:szCs w:val="24"/>
          <w:highlight w:val="none"/>
          <w:lang w:val="en-US" w:eastAsia="zh-CN"/>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摇头</w:t>
      </w:r>
      <w:r>
        <w:rPr>
          <w:rFonts w:hint="eastAsia" w:ascii="宋体" w:hAnsi="宋体" w:eastAsia="宋体" w:cs="宋体"/>
          <w:color w:val="000000"/>
          <w:sz w:val="24"/>
          <w:szCs w:val="24"/>
          <w:highlight w:val="none"/>
          <w:lang w:val="en-US" w:eastAsia="zh-CN"/>
        </w:rPr>
        <w:t xml:space="preserve">范围</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自动摇头，</w:t>
      </w:r>
      <w:r>
        <w:rPr>
          <w:rFonts w:hint="eastAsia" w:ascii="宋体" w:hAnsi="宋体" w:eastAsia="宋体" w:cs="宋体"/>
          <w:color w:val="000000"/>
          <w:sz w:val="24"/>
          <w:szCs w:val="24"/>
          <w:highlight w:val="none"/>
        </w:rPr>
        <w:t xml:space="preserve">左右摇头角度≥</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上下</w:t>
      </w:r>
      <w:r>
        <w:rPr>
          <w:rFonts w:hint="eastAsia" w:ascii="宋体" w:hAnsi="宋体" w:eastAsia="宋体" w:cs="宋体"/>
          <w:color w:val="000000"/>
          <w:sz w:val="24"/>
          <w:szCs w:val="24"/>
          <w:highlight w:val="none"/>
          <w:lang w:val="en-US" w:eastAsia="zh-CN"/>
        </w:rPr>
        <w:t xml:space="preserve">摇头</w:t>
      </w:r>
      <w:r>
        <w:rPr>
          <w:rFonts w:hint="eastAsia" w:ascii="宋体" w:hAnsi="宋体" w:eastAsia="宋体" w:cs="宋体"/>
          <w:color w:val="000000"/>
          <w:sz w:val="24"/>
          <w:szCs w:val="24"/>
          <w:highlight w:val="none"/>
        </w:rPr>
        <w:t xml:space="preserve">角度≥</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定时功能：具备电子定时功能，定时范围≥7小时</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控制方式：至少具备语音控制+遥控器+机身触控/按键三种方式</w:t>
      </w:r>
      <w:r>
        <w:rPr>
          <w:rFonts w:hint="eastAsia" w:ascii="宋体" w:hAnsi="宋体" w:eastAsia="宋体" w:cs="宋体"/>
          <w:color w:val="000000"/>
          <w:sz w:val="24"/>
          <w:szCs w:val="24"/>
          <w:highlight w:val="none"/>
        </w:rPr>
      </w:r>
      <w:r/>
    </w:p>
    <w:p>
      <w:pPr>
        <w:pStyle w:val="809"/>
        <w:ind w:left="479" w:firstLine="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★11、运行噪音：在最低风速档位下，运行噪音≤25 dB(A)（以第三方检测报告为准）★12、能效等级：一级能效，节能指标符合国家标准</w:t>
      </w:r>
      <w:r>
        <w:rPr>
          <w:rFonts w:hint="eastAsia" w:ascii="宋体" w:hAnsi="宋体" w:eastAsia="宋体" w:cs="宋体"/>
          <w:color w:val="000000"/>
          <w:sz w:val="24"/>
          <w:szCs w:val="24"/>
          <w:highlight w:val="none"/>
          <w:lang w:val="en-US" w:eastAsia="zh-CN"/>
        </w:rPr>
      </w:r>
      <w:r/>
    </w:p>
    <w:p>
      <w:pPr>
        <w:pStyle w:val="809"/>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rPr>
        <w:t xml:space="preserve">电源线规格：电源线有效长度≥1.5m，满足日常摆放使用需求</w:t>
      </w:r>
      <w:r>
        <w:rPr>
          <w:rFonts w:hint="eastAsia" w:ascii="宋体" w:hAnsi="宋体" w:eastAsia="宋体" w:cs="宋体"/>
          <w:color w:val="000000"/>
          <w:sz w:val="24"/>
          <w:szCs w:val="24"/>
          <w:highlight w:val="none"/>
          <w:lang w:val="en-US" w:eastAsia="zh-CN"/>
        </w:rPr>
      </w:r>
      <w:r/>
    </w:p>
    <w:p>
      <w:pPr>
        <w:pStyle w:val="809"/>
        <w:numPr>
          <w:ilvl w:val="0"/>
          <w:numId w:val="0"/>
        </w:numPr>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14、附加功能：具备抗菌功能（抗菌滤网/抗菌扇叶）或负离子净化或驱蚊香熏等功能</w:t>
      </w:r>
      <w:r>
        <w:rPr>
          <w:rFonts w:ascii="宋体" w:hAnsi="宋体" w:eastAsia="宋体" w:cs="宋体"/>
          <w:color w:val="000000"/>
          <w:sz w:val="24"/>
          <w:szCs w:val="24"/>
          <w:highlight w:val="none"/>
          <w:lang w:val="en-US" w:eastAsia="zh-CN"/>
        </w:rPr>
      </w:r>
      <w:r/>
    </w:p>
    <w:p>
      <w:pPr>
        <w:pStyle w:val="809"/>
        <w:ind w:left="0" w:firstLine="482"/>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bookmarkStart w:id="829" w:name="heading_4"/>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产品</w:t>
      </w:r>
      <w:r>
        <w:rPr>
          <w:rFonts w:hint="eastAsia" w:ascii="宋体" w:hAnsi="宋体" w:eastAsia="宋体" w:cs="宋体"/>
          <w:b/>
          <w:color w:val="000000"/>
          <w:sz w:val="24"/>
          <w:szCs w:val="24"/>
          <w:highlight w:val="none"/>
        </w:rPr>
        <w:t xml:space="preserve">要求</w:t>
      </w:r>
      <w:bookmarkEnd w:id="829"/>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1、投标人所投</w:t>
      </w:r>
      <w:r>
        <w:rPr>
          <w:rFonts w:hint="eastAsia" w:ascii="宋体" w:hAnsi="宋体" w:eastAsia="宋体" w:cs="宋体"/>
          <w:color w:val="000000"/>
          <w:sz w:val="24"/>
          <w:szCs w:val="24"/>
          <w:highlight w:val="none"/>
        </w:rPr>
        <w:t xml:space="preserve">所有产品均须</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原厂原装的合格产品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证正品、具有正规的进货渠道、全新未使用，拒绝无中文标明的产品名称、生产厂厂名和厂址的“三无产品”。供货时能提供所供物品的进货发票以供采购人查验。完全符合采购文件规定的质量、规格和性能的要求，所有货物的生产、制造、安装等，各项技术标准应当符合国家标准和各项规范要求；国家没有相应标准、规范的，可使用行业标准、规定；且应符合采购约定的技术要求和规范。保证能通过采购人的质量验收等各类验收。如采购人发现有任何产品缺陷，供应商应以同样产品规格于采购人商定的时间内更换。</w:t>
      </w:r>
      <w:r>
        <w:rPr>
          <w:rFonts w:hint="eastAsia" w:ascii="宋体" w:hAnsi="宋体" w:eastAsia="宋体" w:cs="宋体"/>
          <w:color w:val="000000"/>
          <w:sz w:val="24"/>
          <w:szCs w:val="24"/>
          <w:highlight w:val="none"/>
        </w:rPr>
      </w:r>
      <w:r/>
    </w:p>
    <w:p>
      <w:pPr>
        <w:pStyle w:val="809"/>
        <w:ind w:left="0"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2、本项目所投产品须具备有效 3C 强制认证证书，并提供能效等级检测报告（符合一级能效）。投标人须提供持有 CMA 检验检测资质认定证书的第三方机构出具的产品检测报告（检测报告中载明的产品型号须与投标人所投产品型号一致。检测项目应至少包含噪音、风速、能效、安全性能，各项检测结果均须符合本项目技术参数要求。）本项为实质性要求，若不满足则为无效投标。（投标人须提供完整检测报告并加盖投标人公章）</w:t>
      </w:r>
      <w:r>
        <w:rPr>
          <w:rFonts w:hint="eastAsia" w:ascii="宋体" w:hAnsi="宋体" w:eastAsia="宋体" w:cs="宋体"/>
          <w:b/>
          <w:bCs/>
          <w:color w:val="000000"/>
          <w:sz w:val="24"/>
          <w:szCs w:val="24"/>
          <w:highlight w:val="none"/>
          <w:lang w:val="en-US" w:eastAsia="zh-CN"/>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应保证采购人在使用其所供货物时不受第三方提出侵犯其专利权、著作权和工业产权等知识产权的起诉。一旦出现侵权，一律由</w:t>
      </w:r>
      <w:r>
        <w:rPr>
          <w:rFonts w:hint="eastAsia" w:ascii="宋体" w:hAnsi="宋体" w:eastAsia="宋体" w:cs="宋体"/>
          <w:color w:val="000000"/>
          <w:sz w:val="24"/>
          <w:szCs w:val="24"/>
          <w:highlight w:val="none"/>
          <w:lang w:val="en-US" w:eastAsia="zh-CN"/>
        </w:rPr>
        <w:t xml:space="preserve">中标供</w:t>
      </w:r>
      <w:r>
        <w:rPr>
          <w:rFonts w:hint="eastAsia" w:ascii="宋体" w:hAnsi="宋体" w:eastAsia="宋体" w:cs="宋体"/>
          <w:color w:val="000000"/>
          <w:sz w:val="24"/>
          <w:szCs w:val="24"/>
          <w:highlight w:val="none"/>
        </w:rPr>
        <w:t xml:space="preserve">应商承担全部责任。同时，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对采购人采购的货物所涉及的技术、产能等信息负有保密义务。</w:t>
      </w:r>
      <w:r>
        <w:rPr>
          <w:rFonts w:hint="eastAsia" w:ascii="宋体" w:hAnsi="宋体" w:eastAsia="宋体" w:cs="宋体"/>
          <w:color w:val="000000"/>
          <w:sz w:val="24"/>
          <w:szCs w:val="24"/>
          <w:highlight w:val="none"/>
        </w:rPr>
      </w:r>
      <w:r/>
    </w:p>
    <w:p>
      <w:pPr>
        <w:pStyle w:val="809"/>
        <w:numPr>
          <w:ilvl w:val="0"/>
          <w:numId w:val="0"/>
        </w:numPr>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4、中标</w:t>
      </w:r>
      <w:r>
        <w:rPr>
          <w:rFonts w:hint="eastAsia" w:ascii="宋体" w:hAnsi="宋体" w:eastAsia="宋体" w:cs="宋体"/>
          <w:b/>
          <w:bCs/>
          <w:color w:val="000000"/>
          <w:sz w:val="24"/>
          <w:szCs w:val="24"/>
          <w:highlight w:val="none"/>
        </w:rPr>
        <w:t xml:space="preserve">供应商在</w:t>
      </w:r>
      <w:r>
        <w:rPr>
          <w:rFonts w:hint="eastAsia" w:ascii="宋体" w:hAnsi="宋体" w:eastAsia="宋体" w:cs="宋体"/>
          <w:b/>
          <w:bCs/>
          <w:color w:val="000000"/>
          <w:sz w:val="24"/>
          <w:szCs w:val="24"/>
          <w:highlight w:val="none"/>
          <w:lang w:val="en-US" w:eastAsia="zh-CN"/>
        </w:rPr>
        <w:t xml:space="preserve">供货时，需要在</w:t>
      </w:r>
      <w:r>
        <w:rPr>
          <w:rFonts w:hint="eastAsia" w:ascii="宋体" w:hAnsi="宋体" w:eastAsia="宋体" w:cs="宋体"/>
          <w:b/>
          <w:bCs/>
          <w:color w:val="000000"/>
          <w:sz w:val="24"/>
          <w:szCs w:val="24"/>
          <w:highlight w:val="none"/>
        </w:rPr>
        <w:t xml:space="preserve">每个</w:t>
      </w: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b/>
          <w:bCs/>
          <w:color w:val="000000"/>
          <w:sz w:val="24"/>
          <w:szCs w:val="24"/>
          <w:highlight w:val="none"/>
        </w:rPr>
        <w:t xml:space="preserve">外包装箱上张贴相关标签，具体尺寸及内容按照采购人的要求执行。</w:t>
      </w:r>
      <w:r>
        <w:rPr>
          <w:rFonts w:hint="eastAsia" w:ascii="宋体" w:hAnsi="宋体" w:eastAsia="宋体" w:cs="宋体"/>
          <w:b/>
          <w:bCs/>
          <w:color w:val="000000"/>
          <w:sz w:val="24"/>
          <w:szCs w:val="24"/>
          <w:highlight w:val="none"/>
          <w:lang w:val="en-US" w:eastAsia="zh-CN"/>
        </w:rPr>
        <w:t xml:space="preserve">投标人需将此项考虑在报价内，采购人不另行支付该笔费用。</w:t>
      </w:r>
      <w:r>
        <w:rPr>
          <w:rFonts w:hint="eastAsia" w:ascii="宋体" w:hAnsi="宋体" w:eastAsia="宋体" w:cs="宋体"/>
          <w:b/>
          <w:bCs/>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★（三）投标人要求</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参与本项目的投标人须为在中华人民共和国境内注册的法人、其他组织或者自然人，具有独立承担民事责任的能力，且具备所投产品的供货能力。投标人须在投标文件中提供</w:t>
      </w:r>
      <w:r>
        <w:rPr>
          <w:rFonts w:hint="eastAsia" w:ascii="宋体" w:hAnsi="宋体" w:eastAsia="宋体" w:cs="宋体"/>
          <w:b/>
          <w:bCs/>
          <w:color w:val="000000"/>
          <w:sz w:val="24"/>
          <w:szCs w:val="24"/>
          <w:highlight w:val="none"/>
          <w:lang w:eastAsia="zh-CN"/>
        </w:rPr>
        <w:t xml:space="preserve">所投产品合法来源承诺函（格式自拟）</w:t>
      </w:r>
      <w:r>
        <w:rPr>
          <w:rFonts w:hint="eastAsia" w:ascii="宋体" w:hAnsi="宋体" w:eastAsia="宋体" w:cs="宋体"/>
          <w:b w:val="0"/>
          <w:bCs w:val="0"/>
          <w:color w:val="000000"/>
          <w:sz w:val="24"/>
          <w:szCs w:val="24"/>
          <w:highlight w:val="none"/>
          <w:lang w:eastAsia="zh-CN"/>
        </w:rPr>
        <w:t xml:space="preserve">，承诺函须包含以下内容：</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（1）所投产品为正规渠道获得，来源合法；</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（2）所投产品质量符合国家强制性标准；</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（3）如中标，能够按照合同约定按时、按质、按量供货；</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（4）承诺对所提供的产品来源的真实性承担全部法律责任。</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未提供合法来源承诺函的，视为无效投标。</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（四）中标后供货确认要求</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中标人须在收到中标通知书后10个工作日内，向采购人提供所投产品制造商出具的供货确认函（格式自拟，须加盖制造商公章），以证明其具备所投产品的正规供货渠道。供货确认函须包含以下内容：制造商名称、中标人名称、授权产品品牌及型号、供货承诺、制造商签章。</w:t>
      </w:r>
      <w:r>
        <w:rPr>
          <w:rFonts w:hint="eastAsia" w:ascii="宋体" w:hAnsi="宋体" w:eastAsia="宋体" w:cs="宋体"/>
          <w:b w:val="0"/>
          <w:bCs w:val="0"/>
          <w:color w:val="000000"/>
          <w:sz w:val="24"/>
          <w:szCs w:val="24"/>
          <w:highlight w:val="none"/>
          <w:lang w:eastAsia="zh-CN"/>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如中标人逾期未能提供供货确认函，或提供的供货确认函存在虚假、不实情形的，视为中标人自动放弃中标资格，采购人有权取消其中标资格，并</w:t>
      </w:r>
      <w:r>
        <w:rPr>
          <w:rFonts w:hint="eastAsia" w:ascii="宋体" w:hAnsi="宋体" w:eastAsia="宋体" w:cs="宋体"/>
          <w:b w:val="0"/>
          <w:bCs w:val="0"/>
          <w:color w:val="000000"/>
          <w:sz w:val="24"/>
          <w:szCs w:val="24"/>
          <w:highlight w:val="none"/>
          <w:lang w:eastAsia="zh-CN"/>
        </w:rPr>
        <w:t xml:space="preserve">按规定顺延确定其他中标候选人为中标人，</w:t>
      </w:r>
      <w:r>
        <w:rPr>
          <w:rFonts w:hint="eastAsia" w:ascii="宋体" w:hAnsi="宋体" w:eastAsia="宋体" w:cs="宋体"/>
          <w:b w:val="0"/>
          <w:bCs w:val="0"/>
          <w:color w:val="000000"/>
          <w:sz w:val="24"/>
          <w:szCs w:val="24"/>
          <w:highlight w:val="none"/>
          <w:lang w:eastAsia="zh-CN"/>
        </w:rPr>
        <w:t xml:space="preserve">如其他中标候选人均无法提供或拒绝接受，则重新开展采购活动。</w:t>
      </w:r>
      <w:r>
        <w:rPr>
          <w:rFonts w:hint="eastAsia" w:ascii="宋体" w:hAnsi="宋体" w:eastAsia="宋体" w:cs="宋体"/>
          <w:b/>
          <w:bCs/>
          <w:color w:val="000000"/>
          <w:sz w:val="24"/>
          <w:szCs w:val="24"/>
          <w:highlight w:val="none"/>
          <w:lang w:eastAsia="zh-CN"/>
        </w:rPr>
        <w:t xml:space="preserve">投标人须在投标文件中对上述要求作出书面承诺（格式自拟），否则视为无效投标。</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注：标记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项为实质性要求，不满足均视为无效投标。</w:t>
      </w:r>
      <w:r>
        <w:rPr>
          <w:rFonts w:hint="eastAsia" w:ascii="宋体" w:hAnsi="宋体" w:eastAsia="宋体" w:cs="宋体"/>
          <w:b/>
          <w:bCs/>
          <w:color w:val="000000"/>
          <w:sz w:val="24"/>
          <w:szCs w:val="24"/>
          <w:highlight w:val="none"/>
          <w:lang w:eastAsia="zh-CN"/>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bidi="ar"/>
        </w:rPr>
        <w:t xml:space="preserve">、验收标准</w:t>
      </w:r>
      <w:r>
        <w:rPr>
          <w:rFonts w:hint="eastAsia" w:ascii="宋体" w:hAnsi="宋体" w:eastAsia="宋体" w:cs="宋体"/>
          <w:b/>
          <w:bCs/>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ascii="宋体" w:hAnsi="宋体" w:eastAsia="宋体" w:cs="宋体"/>
          <w:b/>
          <w:bCs/>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本项目履约验收严格按照《江苏省政府采购履约验收管理办法》（苏财规〔2024〕7号）及国家、省市政府采购相关规定执行。</w:t>
      </w:r>
      <w:r>
        <w:rPr>
          <w:rFonts w:ascii="宋体" w:hAnsi="宋体" w:eastAsia="宋体" w:cs="宋体"/>
          <w:b/>
          <w:bCs/>
          <w:color w:val="000000"/>
          <w:sz w:val="24"/>
          <w:szCs w:val="24"/>
          <w:highlight w:val="none"/>
          <w:lang w:val="en-US" w:eastAsia="zh-CN"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货物分批/全部到货后，中标供应商须同步提供产品合格证、装箱清单、检测报告、3C证书、质保说明等全套验收资料，采购人与中标供应商在到货后2个工作日内共同完成数量清点、外观查验、通电核验、参数核对等初验工作。验收合格后，双方在《验收报告》上签字确认。</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全部货物核验合格、资料齐全后，双方签署履约验收报告，正式进入质保期。</w:t>
      </w:r>
      <w:r>
        <w:rPr>
          <w:rFonts w:hint="eastAsia" w:ascii="宋体" w:hAnsi="宋体" w:eastAsia="宋体" w:cs="宋体"/>
          <w:color w:val="000000"/>
          <w:sz w:val="24"/>
          <w:szCs w:val="24"/>
          <w:highlight w:val="none"/>
          <w:lang w:bidi="ar"/>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若到货产品存在数量短缺、外观破损、参数不符、质量不达标、资料缺失等问题，采购人有权拒收货物、要求无条件退换、限期整改，由此产生的工期延误、经济损失全部由中标供应商承担，情节严重的采购人有权解除合同并追究违约责任。</w:t>
      </w:r>
      <w:r>
        <w:rPr>
          <w:rFonts w:hint="eastAsia" w:ascii="宋体" w:hAnsi="宋体" w:eastAsia="宋体" w:cs="宋体"/>
          <w:color w:val="000000"/>
          <w:sz w:val="24"/>
          <w:szCs w:val="24"/>
          <w:highlight w:val="none"/>
        </w:rPr>
      </w:r>
      <w:r/>
    </w:p>
    <w:p>
      <w:pPr>
        <w:pStyle w:val="809"/>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验收不合格的，中标供应商须无条件返工、换货、补齐缺项，直至验收合格，所有费用包干不予增补。</w:t>
      </w:r>
      <w:r>
        <w:rPr>
          <w:rFonts w:hint="eastAsia" w:ascii="宋体" w:hAnsi="宋体" w:eastAsia="宋体" w:cs="宋体"/>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outlineLvl w:val="1"/>
      </w:pPr>
      <w:r>
        <w:rPr>
          <w:rFonts w:hint="eastAsia" w:ascii="宋体" w:hAnsi="宋体" w:eastAsia="宋体" w:cs="宋体"/>
          <w:b/>
          <w:bCs/>
          <w:color w:val="000000"/>
          <w:sz w:val="24"/>
          <w:szCs w:val="24"/>
          <w:highlight w:val="none"/>
          <w:lang w:val="en-US" w:eastAsia="zh-CN" w:bidi="ar"/>
        </w:rPr>
        <w:t xml:space="preserve">五、</w:t>
      </w:r>
      <w:r>
        <w:rPr>
          <w:rFonts w:hint="eastAsia" w:ascii="宋体" w:hAnsi="宋体" w:eastAsia="宋体" w:cs="宋体"/>
          <w:b/>
          <w:bCs/>
          <w:color w:val="000000"/>
          <w:sz w:val="24"/>
          <w:szCs w:val="24"/>
          <w:highlight w:val="none"/>
          <w:lang w:val="en-US" w:eastAsia="zh-CN" w:bidi="ar"/>
        </w:rPr>
        <w:t xml:space="preserve">保密要求</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1、由采购人收集的、整理的、复制的、研究的和准备的与本项目工作有关的所有资料在提供给供应商时，均被视为保密的，不得泄漏给除采购人或其指定的代表之外的任何人，不管本项目及合同因何种原因终止，本条款一直约束供应商。</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2、投标人中标后须按采购人要求签订保密协议，严格遵守保密规定。</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3、投标人在履行本项目及合同过程中所获得或接触到的任何内部数据资料，未经采购人同意，不得向第三方透露，否则</w:t>
      </w:r>
      <w:r>
        <w:rPr>
          <w:rFonts w:hint="eastAsia" w:ascii="宋体" w:hAnsi="宋体" w:eastAsia="宋体" w:cs="宋体"/>
          <w:b/>
          <w:bCs/>
          <w:color w:val="000000"/>
          <w:sz w:val="24"/>
          <w:szCs w:val="24"/>
          <w:highlight w:val="none"/>
        </w:rPr>
        <w:t xml:space="preserve">承担一切法律后果</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4、投标人实施项目的一切程序都应符合国家安全、保密的有关规定和标准。</w:t>
      </w:r>
      <w:r>
        <w:rPr>
          <w:rFonts w:hint="eastAsia" w:ascii="宋体" w:hAnsi="宋体" w:eastAsia="宋体" w:cs="宋体"/>
          <w:b/>
          <w:bCs/>
          <w:color w:val="000000"/>
          <w:sz w:val="24"/>
          <w:szCs w:val="24"/>
          <w:highlight w:val="none"/>
          <w:lang w:val="en-US" w:eastAsia="zh-CN" w:bidi="ar"/>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rPr>
        <w:t xml:space="preserve">报价方式</w:t>
      </w:r>
      <w:r>
        <w:rPr>
          <w:rFonts w:hint="eastAsia" w:ascii="宋体" w:hAnsi="宋体" w:eastAsia="宋体" w:cs="宋体"/>
          <w:b/>
          <w:bCs/>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本项目采用固定单价含税包干报价、按实结算方式，投标单价固定不变，结算数量以采购人验收合格实际供货数量为准，最终总价不超预算。</w:t>
      </w:r>
      <w:r>
        <w:rPr>
          <w:rFonts w:hint="eastAsia" w:ascii="宋体" w:hAnsi="宋体" w:eastAsia="宋体" w:cs="宋体"/>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报价为完成本项目全部工作内容的全费用包干价，包含但不限于：货物采购、生产、原厂包装、仓储、运输、装卸、就位、保险、税金、管理费、人工、辅材、标签制作、通电核验、配合验收、资料整理、质保期内全部维修更换服务、售后上门、风险、利润及招标文件明示、隐含的全部配套费用。</w:t>
      </w:r>
      <w:r>
        <w:rPr>
          <w:rFonts w:hint="eastAsia" w:ascii="宋体" w:hAnsi="宋体" w:eastAsia="宋体" w:cs="宋体"/>
          <w:color w:val="000000"/>
          <w:sz w:val="24"/>
          <w:szCs w:val="24"/>
          <w:highlight w:val="none"/>
        </w:rPr>
      </w:r>
      <w:r/>
    </w:p>
    <w:p>
      <w:pPr>
        <w:pStyle w:val="1077"/>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本项目无任何隐形增项费用，采购人不再支付合同及招标文件约定外的任何费用。投标报价漏项、缺项均视为投标人自主风险，由投标人自行承担，不得以此申请加价、索赔。</w:t>
      </w:r>
      <w:r>
        <w:rPr>
          <w:rFonts w:hint="eastAsia" w:ascii="宋体" w:hAnsi="宋体" w:eastAsia="宋体" w:cs="宋体"/>
          <w:color w:val="000000"/>
          <w:sz w:val="24"/>
          <w:szCs w:val="24"/>
          <w:highlight w:val="none"/>
        </w:rPr>
      </w:r>
      <w:r/>
    </w:p>
    <w:p>
      <w:pPr>
        <w:pStyle w:val="1077"/>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七、</w:t>
      </w:r>
      <w:r>
        <w:rPr>
          <w:rFonts w:hint="eastAsia" w:ascii="宋体" w:hAnsi="宋体" w:eastAsia="宋体" w:cs="宋体"/>
          <w:b/>
          <w:bCs/>
          <w:color w:val="000000"/>
          <w:sz w:val="24"/>
          <w:szCs w:val="24"/>
          <w:highlight w:val="none"/>
        </w:rPr>
        <w:t xml:space="preserve">样</w:t>
      </w:r>
      <w:r>
        <w:rPr>
          <w:rFonts w:hint="eastAsia" w:ascii="宋体" w:hAnsi="宋体" w:eastAsia="宋体" w:cs="宋体"/>
          <w:b/>
          <w:bCs/>
          <w:color w:val="000000"/>
          <w:sz w:val="24"/>
          <w:szCs w:val="24"/>
          <w:highlight w:val="none"/>
          <w:lang w:eastAsia="zh-CN"/>
        </w:rPr>
        <w:t xml:space="preserve">品</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1.样品制作的标准和要求：提供空气循环扇1台。样品须为组装完整、安装到位的状态，能够正常通电演示各项功能。</w:t>
      </w:r>
      <w:r>
        <w:rPr>
          <w:rFonts w:hint="eastAsia" w:ascii="宋体" w:hAnsi="宋体" w:eastAsia="宋体" w:cs="宋体"/>
          <w:color w:val="000000"/>
          <w:sz w:val="24"/>
          <w:szCs w:val="24"/>
          <w:highlight w:val="none"/>
          <w:lang w:val="en-US" w:eastAsia="zh-CN" w:bidi="ar-SA"/>
        </w:rPr>
      </w:r>
      <w:r/>
    </w:p>
    <w:p>
      <w:pPr>
        <w:pStyle w:val="809"/>
        <w:numPr>
          <w:ilvl w:val="0"/>
          <w:numId w:val="0"/>
        </w:numPr>
        <w:ind w:left="0" w:firstLine="480"/>
        <w:jc w:val="both"/>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样品递交要求：样品本身不得出现制造商或投标人的任何标志、标记（包括但不限于品牌铭牌、Logo、标签、贴纸等）。如样品固有部件上存在无法清除的制造商标识，须使用不透明材料（如黑色胶带、遮蔽贴纸等）进行完全覆盖，以评审时无法识别为准。</w:t>
      </w:r>
      <w:r>
        <w:rPr>
          <w:rFonts w:ascii="宋体" w:hAnsi="宋体" w:eastAsia="宋体" w:cs="宋体"/>
          <w:color w:val="000000"/>
          <w:sz w:val="24"/>
          <w:szCs w:val="24"/>
          <w:highlight w:val="none"/>
          <w:lang w:val="en-US" w:eastAsia="zh-CN" w:bidi="ar-SA"/>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送样时间：202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日1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0分-1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点00分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逾期不再接受。</w:t>
      </w:r>
      <w:r>
        <w:rPr>
          <w:rFonts w:hint="eastAsia" w:ascii="宋体" w:hAnsi="宋体" w:eastAsia="宋体" w:cs="宋体"/>
          <w:b/>
          <w:bCs/>
          <w:color w:val="000000"/>
          <w:sz w:val="24"/>
          <w:szCs w:val="24"/>
          <w:highlight w:val="none"/>
        </w:rPr>
      </w:r>
      <w:r/>
    </w:p>
    <w:p>
      <w:pPr>
        <w:pStyle w:val="809"/>
        <w:numPr>
          <w:ilvl w:val="0"/>
          <w:numId w:val="0"/>
        </w:numPr>
        <w:ind w:left="0" w:firstLine="482"/>
        <w:jc w:val="both"/>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送样地址：</w:t>
      </w:r>
      <w:r>
        <w:rPr>
          <w:rFonts w:hint="eastAsia" w:ascii="宋体" w:hAnsi="宋体" w:eastAsia="宋体" w:cs="宋体"/>
          <w:b/>
          <w:bCs w:val="0"/>
          <w:color w:val="000000"/>
          <w:sz w:val="24"/>
          <w:szCs w:val="24"/>
          <w:highlight w:val="none"/>
          <w:lang w:val="en-US" w:eastAsia="zh-CN"/>
        </w:rPr>
        <w:t xml:space="preserve">常州盈泰招标有限公司</w:t>
      </w:r>
      <w:r>
        <w:rPr>
          <w:rFonts w:hint="eastAsia" w:ascii="宋体" w:hAnsi="宋体" w:eastAsia="宋体" w:cs="宋体"/>
          <w:b/>
          <w:bCs w:val="0"/>
          <w:color w:val="000000"/>
          <w:sz w:val="24"/>
          <w:szCs w:val="24"/>
          <w:highlight w:val="none"/>
        </w:rPr>
        <w:t xml:space="preserve">（常州市</w:t>
      </w:r>
      <w:r>
        <w:rPr>
          <w:rFonts w:hint="eastAsia" w:ascii="宋体" w:hAnsi="宋体" w:eastAsia="宋体" w:cs="宋体"/>
          <w:b/>
          <w:bCs w:val="0"/>
          <w:color w:val="000000"/>
          <w:sz w:val="24"/>
          <w:szCs w:val="24"/>
          <w:highlight w:val="none"/>
          <w:lang w:val="en-US" w:eastAsia="zh-CN"/>
        </w:rPr>
        <w:t xml:space="preserve">新北区太湖中路8号锦湖创新中心A座11楼</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val="0"/>
          <w:color w:val="000000"/>
          <w:sz w:val="24"/>
          <w:szCs w:val="24"/>
          <w:highlight w:val="none"/>
        </w:rPr>
      </w:r>
      <w:r/>
    </w:p>
    <w:p>
      <w:pPr>
        <w:pStyle w:val="809"/>
        <w:numPr>
          <w:ilvl w:val="0"/>
          <w:numId w:val="0"/>
        </w:numPr>
        <w:ind w:left="0" w:firstLine="482"/>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联系电话：0519-</w:t>
      </w:r>
      <w:r>
        <w:rPr>
          <w:rFonts w:hint="eastAsia" w:ascii="宋体" w:hAnsi="宋体" w:eastAsia="宋体" w:cs="宋体"/>
          <w:b/>
          <w:bCs/>
          <w:color w:val="000000"/>
          <w:sz w:val="24"/>
          <w:szCs w:val="24"/>
          <w:highlight w:val="none"/>
          <w:lang w:val="en-US" w:eastAsia="zh-CN"/>
        </w:rPr>
        <w:t xml:space="preserve">89853339</w:t>
      </w:r>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中标人提交样品由采购人留存封存，作为项目到货验收、参数比对、质量核验的法定依据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未</w:t>
      </w:r>
      <w:r>
        <w:rPr>
          <w:rFonts w:hint="eastAsia" w:ascii="宋体" w:hAnsi="宋体" w:eastAsia="宋体" w:cs="宋体"/>
          <w:bCs/>
          <w:color w:val="000000"/>
          <w:sz w:val="24"/>
          <w:szCs w:val="24"/>
          <w:highlight w:val="none"/>
          <w:lang w:val="en-US" w:eastAsia="zh-CN"/>
        </w:rPr>
        <w:t xml:space="preserve">中标</w:t>
      </w:r>
      <w:r>
        <w:rPr>
          <w:rFonts w:hint="eastAsia" w:ascii="宋体" w:hAnsi="宋体" w:eastAsia="宋体" w:cs="宋体"/>
          <w:bCs/>
          <w:color w:val="000000"/>
          <w:sz w:val="24"/>
          <w:szCs w:val="24"/>
          <w:highlight w:val="none"/>
        </w:rPr>
        <w:t xml:space="preserve">供应商应自开标之日起</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个工作日内</w:t>
      </w:r>
      <w:r>
        <w:rPr>
          <w:rFonts w:hint="eastAsia" w:ascii="宋体" w:hAnsi="宋体" w:eastAsia="宋体" w:cs="宋体"/>
          <w:color w:val="000000"/>
          <w:sz w:val="24"/>
          <w:szCs w:val="24"/>
          <w:highlight w:val="none"/>
        </w:rPr>
        <w:t xml:space="preserve">将样品自行</w:t>
      </w:r>
      <w:r>
        <w:rPr>
          <w:rFonts w:hint="eastAsia" w:ascii="宋体" w:hAnsi="宋体" w:eastAsia="宋体" w:cs="宋体"/>
          <w:bCs/>
          <w:color w:val="000000"/>
          <w:sz w:val="24"/>
          <w:szCs w:val="24"/>
          <w:highlight w:val="none"/>
        </w:rPr>
        <w:t xml:space="preserve">带回</w:t>
      </w:r>
      <w:r>
        <w:rPr>
          <w:rFonts w:hint="eastAsia" w:ascii="宋体" w:hAnsi="宋体" w:eastAsia="宋体" w:cs="宋体"/>
          <w:color w:val="000000"/>
          <w:sz w:val="24"/>
          <w:szCs w:val="24"/>
          <w:highlight w:val="none"/>
        </w:rPr>
        <w:t xml:space="preserve">，否则视同供应商自动放弃投标样品，采购人和代理机构有权自行处理，采购人和代理机构不承担任何保管、赔偿责任。</w:t>
      </w:r>
      <w:r>
        <w:rPr>
          <w:rFonts w:hint="eastAsia" w:ascii="宋体" w:hAnsi="宋体" w:eastAsia="宋体" w:cs="宋体"/>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投标过程中</w:t>
      </w:r>
      <w:r>
        <w:rPr>
          <w:rFonts w:hint="eastAsia" w:ascii="宋体" w:hAnsi="宋体" w:eastAsia="宋体" w:cs="宋体"/>
          <w:bCs/>
          <w:color w:val="000000"/>
          <w:sz w:val="24"/>
          <w:szCs w:val="24"/>
          <w:highlight w:val="none"/>
          <w:lang w:eastAsia="zh-CN"/>
        </w:rPr>
        <w:t xml:space="preserve">未提供</w:t>
      </w:r>
      <w:r>
        <w:rPr>
          <w:rFonts w:hint="eastAsia" w:ascii="宋体" w:hAnsi="宋体" w:eastAsia="宋体" w:cs="宋体"/>
          <w:bCs/>
          <w:color w:val="000000"/>
          <w:sz w:val="24"/>
          <w:szCs w:val="24"/>
          <w:highlight w:val="none"/>
        </w:rPr>
        <w:t xml:space="preserve">样品、</w:t>
      </w:r>
      <w:r>
        <w:rPr>
          <w:rFonts w:hint="eastAsia" w:ascii="宋体" w:hAnsi="宋体" w:eastAsia="宋体" w:cs="宋体"/>
          <w:bCs/>
          <w:color w:val="000000"/>
          <w:sz w:val="24"/>
          <w:szCs w:val="24"/>
          <w:highlight w:val="none"/>
          <w:lang w:eastAsia="zh-CN"/>
        </w:rPr>
        <w:t xml:space="preserve">提供</w:t>
      </w:r>
      <w:r>
        <w:rPr>
          <w:rFonts w:hint="eastAsia" w:ascii="宋体" w:hAnsi="宋体" w:eastAsia="宋体" w:cs="宋体"/>
          <w:bCs/>
          <w:color w:val="000000"/>
          <w:sz w:val="24"/>
          <w:szCs w:val="24"/>
          <w:highlight w:val="none"/>
        </w:rPr>
        <w:t xml:space="preserve">样品不全、样品出现实质性不响应或者样品出现出现制造商或投标人信息情况</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，样品不得分。</w:t>
      </w:r>
      <w:r>
        <w:rPr>
          <w:rFonts w:hint="eastAsia" w:ascii="宋体" w:hAnsi="宋体" w:eastAsia="宋体" w:cs="宋体"/>
          <w:bCs/>
          <w:color w:val="000000"/>
          <w:sz w:val="24"/>
          <w:szCs w:val="24"/>
          <w:highlight w:val="none"/>
        </w:rPr>
      </w:r>
      <w:r/>
    </w:p>
    <w:p>
      <w:pPr>
        <w:pStyle w:val="809"/>
        <w:numPr>
          <w:ilvl w:val="0"/>
          <w:numId w:val="0"/>
        </w:numPr>
        <w:ind w:left="0" w:firstLine="480"/>
        <w:jc w:val="both"/>
        <w:keepLines w:val="0"/>
        <w:keepNext w:val="0"/>
        <w:pageBreakBefore w:val="0"/>
        <w:spacing w:line="44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7.其他：样品的组装、包装、运输等一切费用由供应商自理。</w:t>
      </w:r>
      <w:r>
        <w:rPr>
          <w:rFonts w:ascii="宋体" w:hAnsi="宋体" w:eastAsia="宋体" w:cs="宋体"/>
          <w:bCs/>
          <w:color w:val="000000"/>
          <w:sz w:val="24"/>
          <w:szCs w:val="24"/>
          <w:highlight w:val="none"/>
          <w:lang w:val="en-US" w:eastAsia="zh-CN"/>
        </w:rPr>
      </w:r>
      <w:r/>
    </w:p>
    <w:p>
      <w:pPr>
        <w:pStyle w:val="809"/>
        <w:ind w:firstLine="482"/>
        <w:jc w:val="both"/>
        <w:keepLines w:val="0"/>
        <w:keepNext w:val="0"/>
        <w:pageBreakBefore w:val="0"/>
        <w:spacing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pStyle w:val="809"/>
        <w:rPr>
          <w:color w:val="000000"/>
          <w:highlight w:val="none"/>
        </w:rPr>
      </w:pPr>
      <w:r>
        <w:rPr>
          <w:color w:val="000000"/>
          <w:highlight w:val="none"/>
        </w:rPr>
      </w:r>
      <w:r/>
    </w:p>
    <w:p>
      <w:pPr>
        <w:pStyle w:val="809"/>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830" w:name="_Toc8233"/>
      <w:r>
        <w:rPr>
          <w:rFonts w:ascii="宋体" w:hAnsi="宋体"/>
          <w:b/>
          <w:color w:val="000000"/>
          <w:sz w:val="36"/>
          <w:szCs w:val="36"/>
          <w:highlight w:val="none"/>
        </w:rPr>
        <w:t xml:space="preserve">第六章   拟签订的合同文本</w:t>
      </w:r>
      <w:bookmarkEnd w:id="827"/>
      <w:r/>
      <w:bookmarkEnd w:id="830"/>
      <w:r>
        <w:rPr>
          <w:rFonts w:ascii="宋体" w:hAnsi="宋体"/>
          <w:b/>
          <w:color w:val="000000"/>
          <w:sz w:val="36"/>
          <w:szCs w:val="36"/>
          <w:highlight w:val="non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jc w:val="center"/>
        <w:spacing w:line="360" w:lineRule="auto"/>
        <w:shd w:val="clear" w:color="auto" w:fill="ffffff"/>
        <w:widowControl/>
        <w:rPr>
          <w:rFonts w:ascii="宋体" w:hAnsi="宋体" w:eastAsia="宋体"/>
          <w:b/>
          <w:bCs/>
          <w:color w:val="000000"/>
          <w:sz w:val="32"/>
          <w:szCs w:val="32"/>
          <w:highlight w:val="none"/>
          <w:lang w:val="en-US" w:eastAsia="zh-CN"/>
        </w:rPr>
        <w:outlineLvl w:val="1"/>
      </w:pPr>
      <w:r>
        <w:rPr>
          <w:rFonts w:hint="eastAsia" w:ascii="宋体" w:hAnsi="宋体" w:eastAsia="宋体"/>
          <w:b/>
          <w:bCs/>
          <w:color w:val="000000"/>
          <w:sz w:val="32"/>
          <w:szCs w:val="32"/>
          <w:highlight w:val="none"/>
        </w:rPr>
        <w:t xml:space="preserve">政府采购合同</w:t>
      </w:r>
      <w:r>
        <w:rPr>
          <w:rFonts w:hint="eastAsia" w:ascii="宋体" w:hAnsi="宋体" w:eastAsia="宋体"/>
          <w:b/>
          <w:bCs/>
          <w:color w:val="000000"/>
          <w:sz w:val="32"/>
          <w:szCs w:val="32"/>
          <w:highlight w:val="none"/>
          <w:lang w:eastAsia="zh-CN"/>
        </w:rPr>
        <w:t xml:space="preserve">（</w:t>
      </w:r>
      <w:r>
        <w:rPr>
          <w:rFonts w:hint="eastAsia" w:ascii="宋体" w:hAnsi="宋体" w:eastAsia="宋体"/>
          <w:b/>
          <w:bCs/>
          <w:color w:val="000000"/>
          <w:sz w:val="32"/>
          <w:szCs w:val="32"/>
          <w:highlight w:val="none"/>
          <w:lang w:val="en-US" w:eastAsia="zh-CN"/>
        </w:rPr>
        <w:t xml:space="preserve">参考格式）</w:t>
      </w:r>
      <w:r>
        <w:rPr>
          <w:rFonts w:ascii="宋体" w:hAnsi="宋体" w:eastAsia="宋体"/>
          <w:b/>
          <w:bCs/>
          <w:color w:val="000000"/>
          <w:sz w:val="32"/>
          <w:szCs w:val="32"/>
          <w:highlight w:val="none"/>
          <w:lang w:val="en-US" w:eastAsia="zh-CN"/>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809"/>
        <w:spacing w:line="360" w:lineRule="auto"/>
        <w:shd w:val="clear" w:color="auto" w:fill="ffffff"/>
        <w:widowControl/>
        <w:rPr>
          <w:rFonts w:ascii="宋体" w:hAnsi="宋体"/>
          <w:color w:val="000000"/>
          <w:sz w:val="30"/>
          <w:szCs w:val="30"/>
          <w:highlight w:val="none"/>
        </w:rPr>
      </w:pPr>
      <w:r>
        <w:rPr>
          <w:rFonts w:ascii="宋体" w:hAnsi="宋体"/>
          <w:color w:val="000000"/>
          <w:sz w:val="30"/>
          <w:szCs w:val="30"/>
          <w:highlight w:val="none"/>
        </w:rPr>
      </w:r>
      <w:r/>
    </w:p>
    <w:p>
      <w:pPr>
        <w:pStyle w:val="809"/>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lang w:val="en-US" w:eastAsia="zh-CN"/>
        </w:rPr>
        <w:t xml:space="preserve">甲方（</w:t>
      </w:r>
      <w:r>
        <w:rPr>
          <w:rFonts w:hint="eastAsia" w:ascii="宋体" w:hAnsi="宋体" w:eastAsia="宋体"/>
          <w:b/>
          <w:bCs/>
          <w:color w:val="000000"/>
          <w:sz w:val="30"/>
          <w:szCs w:val="30"/>
          <w:highlight w:val="none"/>
        </w:rPr>
        <w:t xml:space="preserve">采购人 </w:t>
      </w: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rPr>
        <w:t xml:space="preserve">：</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6"/>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lang w:val="en-US" w:eastAsia="zh-CN"/>
        </w:rPr>
        <w:t xml:space="preserve">乙方（</w:t>
      </w:r>
      <w:r>
        <w:rPr>
          <w:rFonts w:hint="eastAsia" w:ascii="宋体" w:hAnsi="宋体" w:eastAsia="宋体"/>
          <w:b/>
          <w:bCs/>
          <w:color w:val="000000"/>
          <w:sz w:val="30"/>
          <w:szCs w:val="30"/>
          <w:highlight w:val="none"/>
        </w:rPr>
        <w:t xml:space="preserve">供应商 </w:t>
      </w: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rPr>
        <w:t xml:space="preserve">：</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ind w:firstLine="1916"/>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809"/>
        <w:spacing w:line="360" w:lineRule="auto"/>
        <w:shd w:val="clear" w:color="auto" w:fill="ffffff"/>
        <w:widowControl/>
        <w:rPr>
          <w:rFonts w:ascii="宋体" w:hAnsi="宋体"/>
          <w:color w:val="000000"/>
          <w:sz w:val="30"/>
          <w:szCs w:val="30"/>
          <w:highlight w:val="none"/>
        </w:rPr>
      </w:pPr>
      <w:r>
        <w:rPr>
          <w:rFonts w:hint="eastAsia" w:ascii="宋体" w:hAnsi="宋体"/>
          <w:color w:val="000000"/>
          <w:sz w:val="30"/>
          <w:szCs w:val="30"/>
          <w:highlight w:val="none"/>
        </w:rPr>
        <w:t xml:space="preserve">      </w:t>
      </w:r>
      <w:r>
        <w:rPr>
          <w:rFonts w:ascii="宋体" w:hAnsi="宋体"/>
          <w:color w:val="000000"/>
          <w:sz w:val="30"/>
          <w:szCs w:val="30"/>
          <w:highlight w:val="non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0"/>
        <w:tabs>
          <w:tab w:val="left" w:pos="567" w:leader="none"/>
        </w:tabs>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09"/>
        <w:rPr>
          <w:rFonts w:hint="eastAsia"/>
          <w:color w:val="000000"/>
          <w:highlight w:val="none"/>
        </w:rPr>
      </w:pPr>
      <w:r>
        <w:rPr>
          <w:rFonts w:hint="eastAsia"/>
          <w:color w:val="000000"/>
          <w:highlight w:val="none"/>
        </w:rPr>
      </w:r>
      <w:r/>
    </w:p>
    <w:p>
      <w:pPr>
        <w:pStyle w:val="809"/>
        <w:ind w:firstLine="640"/>
        <w:spacing w:before="120"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w:t>
      </w:r>
      <w:r>
        <w:rPr>
          <w:rFonts w:hint="eastAsia" w:ascii="宋体" w:hAnsi="宋体"/>
          <w:color w:val="000000"/>
          <w:sz w:val="24"/>
          <w:highlight w:val="none"/>
          <w:u w:val="single"/>
          <w:lang w:val="en-US" w:eastAsia="zh-CN"/>
        </w:rPr>
        <w:t xml:space="preserve">公开招标</w:t>
      </w:r>
      <w:r>
        <w:rPr>
          <w:rFonts w:hint="eastAsia" w:ascii="宋体" w:hAnsi="宋体"/>
          <w:color w:val="000000"/>
          <w:sz w:val="24"/>
          <w:highlight w:val="none"/>
          <w:u w:val="single"/>
        </w:rPr>
        <w:t xml:space="preserve">方式</w:t>
      </w:r>
      <w:r>
        <w:rPr>
          <w:rFonts w:hint="eastAsia" w:ascii="宋体" w:hAnsi="宋体"/>
          <w:color w:val="000000"/>
          <w:sz w:val="24"/>
          <w:highlight w:val="none"/>
        </w:rPr>
        <w:t xml:space="preserve">对</w:t>
      </w:r>
      <w:r>
        <w:rPr>
          <w:rFonts w:hint="eastAsia" w:ascii="宋体" w:hAnsi="宋体"/>
          <w:color w:val="000000"/>
          <w:sz w:val="24"/>
          <w:highlight w:val="none"/>
          <w:u w:val="single"/>
          <w:lang w:eastAsia="zh-CN"/>
        </w:rPr>
        <w:t xml:space="preserve">常州市退役军人事务局慰问品采购项目</w:t>
      </w:r>
      <w:r>
        <w:rPr>
          <w:rFonts w:hint="eastAsia" w:ascii="宋体" w:hAnsi="宋体"/>
          <w:color w:val="000000"/>
          <w:sz w:val="24"/>
          <w:highlight w:val="none"/>
        </w:rPr>
        <w:t xml:space="preserve">进行了采购。经评定，</w:t>
      </w:r>
      <w:r>
        <w:rPr>
          <w:rFonts w:hint="eastAsia" w:ascii="宋体" w:hAnsi="宋体"/>
          <w:color w:val="000000"/>
          <w:sz w:val="24"/>
          <w:highlight w:val="none"/>
          <w:u w:val="single"/>
        </w:rPr>
        <w:t xml:space="preserve">（中标供应商名称）</w:t>
      </w:r>
      <w:r>
        <w:rPr>
          <w:rFonts w:hint="eastAsia" w:ascii="宋体" w:hAnsi="宋体"/>
          <w:color w:val="000000"/>
          <w:sz w:val="24"/>
          <w:highlight w:val="none"/>
        </w:rPr>
        <w:t xml:space="preserve">为该项目中标供应商。现于中标通知书发出之日起三十日内，按照采购文件确定的事项签订本合同。</w:t>
      </w:r>
      <w:r>
        <w:rPr>
          <w:rFonts w:ascii="宋体" w:hAnsi="宋体"/>
          <w:color w:val="000000"/>
          <w:sz w:val="24"/>
          <w:highlight w:val="none"/>
          <w:u w:val="single"/>
        </w:rPr>
      </w:r>
      <w:r/>
    </w:p>
    <w:p>
      <w:pPr>
        <w:pStyle w:val="809"/>
        <w:ind w:firstLine="48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000000"/>
          <w:sz w:val="24"/>
          <w:highlight w:val="none"/>
          <w:u w:val="single"/>
        </w:rPr>
        <w:t xml:space="preserve">常州市退役军人事务局</w:t>
      </w:r>
      <w:r>
        <w:rPr>
          <w:rFonts w:hint="eastAsia" w:ascii="宋体" w:hAnsi="宋体"/>
          <w:color w:val="000000"/>
          <w:sz w:val="24"/>
          <w:highlight w:val="none"/>
        </w:rPr>
        <w:t xml:space="preserve">(以下简称：甲方)和</w:t>
      </w:r>
      <w:r>
        <w:rPr>
          <w:rFonts w:hint="eastAsia" w:ascii="宋体" w:hAnsi="宋体"/>
          <w:color w:val="000000"/>
          <w:sz w:val="24"/>
          <w:highlight w:val="none"/>
          <w:u w:val="single"/>
        </w:rPr>
        <w:t xml:space="preserve">（中标供应商名称）</w:t>
      </w:r>
      <w:r>
        <w:rPr>
          <w:rFonts w:hint="eastAsia" w:ascii="宋体" w:hAnsi="宋体"/>
          <w:color w:val="000000"/>
          <w:sz w:val="24"/>
          <w:highlight w:val="none"/>
        </w:rPr>
        <w:t xml:space="preserve">(以下简称：乙方)协商一致，约定以下合同条款，以兹共同遵守、全面履行。</w:t>
      </w:r>
      <w:r>
        <w:rPr>
          <w:rFonts w:ascii="宋体" w:hAnsi="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bookmarkStart w:id="831" w:name="_Toc60748165"/>
      <w:r>
        <w:rPr>
          <w:rFonts w:hint="eastAsia" w:ascii="宋体" w:hAnsi="宋体"/>
          <w:b/>
          <w:color w:val="000000"/>
          <w:sz w:val="24"/>
          <w:highlight w:val="none"/>
        </w:rPr>
        <w:t xml:space="preserve">一、合同组成部分</w:t>
      </w:r>
      <w:bookmarkEnd w:id="831"/>
      <w:r>
        <w:rPr>
          <w:rFonts w:ascii="宋体" w:hAnsi="宋体"/>
          <w:b/>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1.本合同及其补充合同、变更协议；</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2.中标通知书；</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3.投标文件（含澄清或者说明文件）；</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4.招标文件（含澄清或者修改文件）；</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5.其他相关采购文件。</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双方有关项目的洽商、变更等书面协议或文件视为本合同的组成部分。</w:t>
      </w:r>
      <w:r>
        <w:rPr>
          <w:rFonts w:ascii="宋体" w:hAnsi="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bookmarkStart w:id="832" w:name="_Toc60748166"/>
      <w:r>
        <w:rPr>
          <w:rFonts w:hint="eastAsia" w:ascii="宋体" w:hAnsi="宋体"/>
          <w:b/>
          <w:color w:val="000000"/>
          <w:sz w:val="24"/>
          <w:highlight w:val="none"/>
        </w:rPr>
        <w:t xml:space="preserve">二、合同标的</w:t>
      </w:r>
      <w:bookmarkEnd w:id="832"/>
      <w:r>
        <w:rPr>
          <w:rFonts w:hint="eastAsia" w:ascii="宋体" w:hAnsi="宋体"/>
          <w:b/>
          <w:color w:val="000000"/>
          <w:sz w:val="24"/>
          <w:highlight w:val="none"/>
        </w:rPr>
        <w:t xml:space="preserve">内容</w:t>
      </w:r>
      <w:r>
        <w:rPr>
          <w:rFonts w:ascii="宋体" w:hAnsi="宋体"/>
          <w:b/>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u w:val="single"/>
        </w:rPr>
      </w:pPr>
      <w:r/>
      <w:bookmarkStart w:id="833" w:name="_Toc60748167"/>
      <w:r>
        <w:rPr>
          <w:rFonts w:hint="eastAsia" w:ascii="宋体" w:hAnsi="宋体"/>
          <w:color w:val="000000"/>
          <w:sz w:val="24"/>
          <w:highlight w:val="none"/>
        </w:rPr>
        <w:t xml:space="preserve">1.货物名称：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2.货物数量：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3.货物质量：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4.供货期限：</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rPr>
          <w:rFonts w:hint="eastAsia" w:ascii="宋体" w:hAnsi="宋体"/>
          <w:b/>
          <w:color w:val="000000"/>
          <w:sz w:val="24"/>
          <w:highlight w:val="none"/>
        </w:rPr>
        <w:t xml:space="preserve">三、合同价款</w:t>
      </w:r>
      <w:bookmarkEnd w:id="833"/>
      <w:r>
        <w:rPr>
          <w:rFonts w:ascii="宋体" w:hAnsi="宋体"/>
          <w:b/>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u w:val="single"/>
        </w:rPr>
      </w:pPr>
      <w:r/>
      <w:bookmarkStart w:id="834" w:name="_Toc60748168"/>
      <w:r>
        <w:rPr>
          <w:rFonts w:hint="eastAsia" w:ascii="宋体" w:hAnsi="宋体"/>
          <w:color w:val="000000"/>
          <w:sz w:val="24"/>
          <w:highlight w:val="none"/>
        </w:rPr>
        <w:t xml:space="preserve">1.本合同总价为：¥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元人民币）。分项价格如下（可作为附件）：</w:t>
      </w:r>
      <w:r>
        <w:rPr>
          <w:rFonts w:ascii="宋体" w:hAnsi="宋体"/>
          <w:color w:val="000000"/>
          <w:sz w:val="24"/>
          <w:highlight w:val="none"/>
          <w:u w:val="single"/>
        </w:rPr>
      </w:r>
      <w:r/>
    </w:p>
    <w:tbl>
      <w:tblPr>
        <w:tblW w:w="8827" w:type="dxa"/>
        <w:jc w:val="center"/>
        <w:tblInd w:w="-4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346"/>
        <w:gridCol w:w="925"/>
        <w:gridCol w:w="1860"/>
        <w:gridCol w:w="850"/>
        <w:gridCol w:w="879"/>
        <w:gridCol w:w="919"/>
        <w:gridCol w:w="1072"/>
      </w:tblGrid>
      <w:tr>
        <w:trPr>
          <w:cantSplit/>
          <w:trHeight w:val="285"/>
        </w:trPr>
        <w:tc>
          <w:tcPr>
            <w:tcW w:w="976"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346"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货物名称</w:t>
            </w:r>
            <w:r>
              <w:rPr>
                <w:rFonts w:ascii="宋体" w:hAnsi="宋体"/>
                <w:color w:val="000000"/>
                <w:sz w:val="24"/>
                <w:highlight w:val="none"/>
              </w:rPr>
            </w:r>
            <w:r/>
          </w:p>
        </w:tc>
        <w:tc>
          <w:tcPr>
            <w:tcW w:w="925"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860"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850"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879" w:type="dxa"/>
            <w:vAlign w:val="center"/>
            <w:vMerge w:val="restart"/>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gridSpan w:val="2"/>
            <w:tcW w:w="1991"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价格（元）</w:t>
            </w:r>
            <w:r>
              <w:rPr>
                <w:rFonts w:ascii="宋体" w:hAnsi="宋体"/>
                <w:color w:val="000000"/>
                <w:sz w:val="24"/>
                <w:highlight w:val="none"/>
              </w:rPr>
            </w:r>
            <w:r/>
          </w:p>
        </w:tc>
      </w:tr>
      <w:tr>
        <w:trPr>
          <w:cantSplit/>
          <w:trHeight w:val="70"/>
        </w:trPr>
        <w:tc>
          <w:tcPr>
            <w:tcW w:w="976"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346"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25"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vMerge w:val="continue"/>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072"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合价</w:t>
            </w: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809"/>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346" w:type="dxa"/>
            <w:vAlign w:val="center"/>
            <w:textDirection w:val="lrTb"/>
            <w:noWrap w:val="false"/>
          </w:tcPr>
          <w:p>
            <w:pPr>
              <w:pStyle w:val="809"/>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gridSpan w:val="6"/>
            <w:tcW w:w="6836"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tcW w:w="919"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bl>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四、付款方式和发票开具方式</w:t>
      </w:r>
      <w:bookmarkEnd w:id="834"/>
      <w:r>
        <w:rPr>
          <w:rFonts w:hint="eastAsia" w:ascii="宋体" w:hAnsi="宋体" w:eastAsia="宋体" w:cs="宋体"/>
          <w:b/>
          <w:bCs/>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2.发票开具方式：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bookmarkStart w:id="835" w:name="_Toc60748169"/>
      <w:r>
        <w:rPr>
          <w:rFonts w:hint="eastAsia" w:ascii="宋体" w:hAnsi="宋体" w:eastAsia="宋体" w:cs="宋体"/>
          <w:b/>
          <w:bCs/>
          <w:color w:val="000000"/>
          <w:sz w:val="24"/>
          <w:highlight w:val="none"/>
        </w:rPr>
        <w:t xml:space="preserve">五、</w:t>
      </w:r>
      <w:bookmarkEnd w:id="835"/>
      <w:r/>
      <w:bookmarkStart w:id="836" w:name="_Toc60748172"/>
      <w:r>
        <w:rPr>
          <w:rFonts w:hint="eastAsia" w:ascii="宋体" w:hAnsi="宋体" w:eastAsia="宋体" w:cs="宋体"/>
          <w:b/>
          <w:bCs/>
          <w:color w:val="000000"/>
          <w:sz w:val="24"/>
          <w:highlight w:val="none"/>
          <w:lang w:val="en-US" w:eastAsia="zh-CN"/>
        </w:rPr>
        <w:t xml:space="preserve">产品要求</w:t>
      </w:r>
      <w:r>
        <w:rPr>
          <w:rFonts w:hint="eastAsia" w:ascii="宋体" w:hAnsi="宋体" w:eastAsia="宋体" w:cs="宋体"/>
          <w:b/>
          <w:bCs/>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详见公开招标文件及供应商投标文件。</w:t>
      </w:r>
      <w:r>
        <w:rPr>
          <w:rFonts w:ascii="宋体" w:hAnsi="宋体" w:eastAsia="宋体" w:cs="宋体"/>
          <w:color w:val="000000"/>
          <w:sz w:val="24"/>
          <w:highlight w:val="none"/>
          <w:lang w:val="en-US" w:eastAsia="zh-CN"/>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u w:val="single"/>
        </w:rPr>
        <w:outlineLvl w:val="1"/>
      </w:pPr>
      <w:r>
        <w:rPr>
          <w:rFonts w:hint="eastAsia" w:ascii="宋体" w:hAnsi="宋体" w:eastAsia="宋体" w:cs="宋体"/>
          <w:b/>
          <w:bCs/>
          <w:color w:val="000000"/>
          <w:sz w:val="24"/>
          <w:highlight w:val="none"/>
        </w:rPr>
        <w:t xml:space="preserve">六、售后服务</w:t>
      </w:r>
      <w:r>
        <w:rPr>
          <w:rFonts w:hint="eastAsia" w:ascii="宋体" w:hAnsi="宋体" w:eastAsia="宋体" w:cs="宋体"/>
          <w:color w:val="000000"/>
          <w:sz w:val="24"/>
          <w:highlight w:val="none"/>
          <w:u w:val="singl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1.乙方应向甲方承诺按照合同约定进行供货并在质量保修期内承担质量保修责任。</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2.保修期内因乙方原因导致其余各方损失的，乙方应承担赔偿责任。保修期从产品验收合格之日算起。</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3.在保修期内，一旦发生质量问题，乙方必须在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小时内到达现场实施维修并及时排除故障，否则，甲方有权自行派人进行修复，发生的费用</w:t>
      </w:r>
      <w:r>
        <w:rPr>
          <w:rFonts w:hint="eastAsia" w:ascii="宋体" w:hAnsi="宋体" w:eastAsia="宋体" w:cs="宋体"/>
          <w:color w:val="000000"/>
          <w:sz w:val="24"/>
          <w:highlight w:val="none"/>
          <w:lang w:val="en-US" w:eastAsia="zh-CN"/>
        </w:rPr>
        <w:t xml:space="preserve">由乙方承担。</w:t>
      </w:r>
      <w:r>
        <w:rPr>
          <w:rFonts w:hint="eastAsia" w:ascii="宋体" w:hAnsi="宋体" w:eastAsia="宋体" w:cs="宋体"/>
          <w:color w:val="000000"/>
          <w:sz w:val="24"/>
          <w:highlight w:val="none"/>
          <w:lang w:val="en-US" w:eastAsia="zh-CN"/>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4.因甲方使用不当引起的问题，乙方提供有偿服务。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5.质量保修期内，同一商品、同一质量问题连续两次维修仍无法正常使用时，乙方必须予以免费更换同品牌、同型号的货物。</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6.货物质量保修期内除人为原因出现的质量问题，乙方必须包换。</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七、质量保证</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1.乙方应严格按照合同约定及招投标文件规定进行供货，并对其质量负责。</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2.乙方负责供货的材料，其品牌规格等必须与</w:t>
      </w:r>
      <w:r>
        <w:rPr>
          <w:rFonts w:hint="eastAsia" w:ascii="宋体" w:hAnsi="宋体" w:eastAsia="宋体" w:cs="宋体"/>
          <w:color w:val="000000"/>
          <w:sz w:val="24"/>
          <w:highlight w:val="none"/>
          <w:lang w:val="en-US" w:eastAsia="zh-CN"/>
        </w:rPr>
        <w:t xml:space="preserve">投标文件</w:t>
      </w:r>
      <w:r>
        <w:rPr>
          <w:rFonts w:hint="eastAsia" w:ascii="宋体" w:hAnsi="宋体" w:eastAsia="宋体" w:cs="宋体"/>
          <w:color w:val="000000"/>
          <w:sz w:val="24"/>
          <w:highlight w:val="none"/>
        </w:rPr>
        <w:t xml:space="preserve">一致，不得以次充好。并提供产品说明书，试验报告和合格证。材料性能及技术指标应达到招投标文件约定及国家现行的相关质量验收标准。</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3.乙方负责供货的材料在使用前，应按甲方要求，根据标准、规范要求进行检验或试验，检验或试验费用由乙方承担。如检测报告中有一项指标不合格，乙方负全部责任并按本批次同规格价格的两倍进行处罚。</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4.甲方、乙方对产品质量有争议，由</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rPr>
        <w:t xml:space="preserve">方同意的质量检测机构鉴定，所需费用及因此造成的损失，由责任方承担。</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5.乙方在供货中，如使用假冒伪劣产品，一经查实，每项次处以10万元罚款给甲方，该罚款从当期应付款项中扣除。</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6.三个月内发现不合格品或材质与封存的样品不符的无条件退货（所发生的拆、包、运等费用由乙方负责，保修期内免费维修。</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八、履约验收 </w:t>
      </w:r>
      <w:r>
        <w:rPr>
          <w:rFonts w:hint="eastAsia" w:ascii="宋体" w:hAnsi="宋体" w:eastAsia="宋体" w:cs="宋体"/>
          <w:b/>
          <w:bCs/>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1.每次产品到达交货地点后，需向</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提供装箱清单和检验合格证，</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和</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在2日内共同检验产品数量、质量等状况，由</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负责并承担相关费用。验收合格后，双方在《验收报告》上签字确认。</w:t>
      </w:r>
      <w:r>
        <w:rPr>
          <w:rFonts w:hint="eastAsia" w:ascii="宋体" w:hAnsi="宋体" w:eastAsia="宋体" w:cs="宋体"/>
          <w:b w:val="0"/>
          <w:bCs w:val="0"/>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2.经双方共同验收，产品性能参数达不到采购合同要求的，</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可以拒收，并可以解除合同。</w:t>
      </w:r>
      <w:r>
        <w:rPr>
          <w:rFonts w:hint="eastAsia" w:ascii="宋体" w:hAnsi="宋体" w:eastAsia="宋体" w:cs="宋体"/>
          <w:b w:val="0"/>
          <w:bCs w:val="0"/>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组织验收，若产品检验不合格或不符合质量要求，</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除无条件</w:t>
      </w:r>
      <w:r>
        <w:rPr>
          <w:rFonts w:hint="eastAsia" w:ascii="宋体" w:hAnsi="宋体" w:eastAsia="宋体" w:cs="宋体"/>
          <w:b w:val="0"/>
          <w:bCs w:val="0"/>
          <w:color w:val="000000"/>
          <w:sz w:val="24"/>
          <w:highlight w:val="none"/>
          <w:lang w:val="en-US" w:eastAsia="zh-CN"/>
        </w:rPr>
        <w:t xml:space="preserve">退换</w:t>
      </w:r>
      <w:r>
        <w:rPr>
          <w:rFonts w:hint="eastAsia" w:ascii="宋体" w:hAnsi="宋体" w:eastAsia="宋体" w:cs="宋体"/>
          <w:b w:val="0"/>
          <w:bCs w:val="0"/>
          <w:color w:val="000000"/>
          <w:sz w:val="24"/>
          <w:highlight w:val="none"/>
        </w:rPr>
        <w:t xml:space="preserve">外，还应承担</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的一切损失。</w:t>
      </w:r>
      <w:r>
        <w:rPr>
          <w:rFonts w:hint="eastAsia" w:ascii="宋体" w:hAnsi="宋体" w:eastAsia="宋体" w:cs="宋体"/>
          <w:b w:val="0"/>
          <w:bCs w:val="0"/>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4.按关于印发《江苏省政府采购履约验收管理办法》的通知（苏财规〔2024〕7号）规定执行。</w:t>
      </w:r>
      <w:r>
        <w:rPr>
          <w:rFonts w:hint="eastAsia" w:ascii="宋体" w:hAnsi="宋体" w:eastAsia="宋体" w:cs="宋体"/>
          <w:b w:val="0"/>
          <w:bCs w:val="0"/>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九、保密要求</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2.乙方在履行合同过程中所获得或接触到的任何内部数据资料，未经甲方同意，不得向第三方透露。</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3.乙方实施项目的一切程序都应符合国家安全、保密的有关规定和标准。</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十、甲方权利与义务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甲方权利：</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1.有权向乙方询问工作进展情况及相关的内容。</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2.有权阐述对具体问题的意见和建议。</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3.当甲方认定乙方人员不按合同履行其职责，或与第三人串通给甲方造成经济损失的，甲方有权要求更换人员，直至终止合同并要求乙方承担相应的赔偿责任。</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1.负责与本项目有关的第三方的协调，提供开展服务工作的外部条件。</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2.向乙方提供与本项目有关的资料。</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十一、乙方权利与义务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乙方权利：</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1.乙方在本项目服务过程中，如甲方提供的资料不明确时可向甲方提出书面报告。</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1.应按照本项目招标文件、乙方投标文件要求按期完成本项目工作。</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2.负责组织项目的实施，保证工作质量满足相关验收相关标准。</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3.乙方不得擅自部分或全部转让其应履行的合同义务。</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u w:val="single"/>
        </w:rPr>
        <w:t xml:space="preserve">                                              </w:t>
      </w:r>
      <w:bookmarkEnd w:id="836"/>
      <w:r/>
      <w:bookmarkStart w:id="837" w:name="_Toc60748171"/>
      <w:r/>
      <w:bookmarkStart w:id="838" w:name="_Toc66363963"/>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十一、违约责任</w:t>
      </w:r>
      <w:r>
        <w:rPr>
          <w:rFonts w:hint="eastAsia" w:ascii="宋体" w:hAnsi="宋体" w:eastAsia="宋体" w:cs="宋体"/>
          <w:b/>
          <w:bCs/>
          <w:color w:val="000000"/>
          <w:sz w:val="24"/>
          <w:highlight w:val="none"/>
          <w:lang w:val="en-US" w:eastAsia="zh-CN"/>
        </w:rPr>
      </w:r>
      <w:r/>
    </w:p>
    <w:p>
      <w:pPr>
        <w:pStyle w:val="809"/>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1.合同一方不履行合同义务或者履行合同义务不符合约定的，应当承担继续履行、采取补救措施或者赔偿损失等违约责任。</w:t>
      </w:r>
      <w:r>
        <w:rPr>
          <w:rFonts w:hint="eastAsia" w:ascii="宋体" w:hAnsi="宋体" w:eastAsia="宋体" w:cs="宋体"/>
          <w:b w:val="0"/>
          <w:bCs w:val="0"/>
          <w:color w:val="000000"/>
          <w:sz w:val="24"/>
          <w:highlight w:val="none"/>
          <w:lang w:val="en-US" w:eastAsia="zh-CN"/>
        </w:rPr>
      </w:r>
      <w:r/>
    </w:p>
    <w:p>
      <w:pPr>
        <w:pStyle w:val="809"/>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如乙方未在约定的时间内完成交货，则每逾期一天，向甲方支付逾期货物金额的0.5%的违约金，逾期超过15天的，甲方有权解除本合同并要求乙方支付合同金额5%的违约金，违约金不足以弥补甲方损失的，乙方应赔偿全部损失。</w:t>
      </w:r>
      <w:r>
        <w:rPr>
          <w:rFonts w:hint="eastAsia" w:ascii="宋体" w:hAnsi="宋体" w:eastAsia="宋体" w:cs="宋体"/>
          <w:b w:val="0"/>
          <w:bCs w:val="0"/>
          <w:color w:val="000000"/>
          <w:sz w:val="24"/>
          <w:highlight w:val="none"/>
          <w:lang w:val="en-US" w:eastAsia="zh-CN"/>
        </w:rPr>
      </w:r>
      <w:r/>
    </w:p>
    <w:p>
      <w:pPr>
        <w:pStyle w:val="809"/>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3.如乙方交付的货物经甲方验收不合格，甲方有权拒收并要求乙方在期限内重新更换。如乙方拒绝更换或更换不及时的，</w:t>
      </w:r>
      <w:r>
        <w:rPr>
          <w:rFonts w:hint="eastAsia" w:ascii="宋体" w:hAnsi="宋体" w:eastAsia="宋体" w:cs="宋体"/>
          <w:b w:val="0"/>
          <w:bCs w:val="0"/>
          <w:color w:val="000000"/>
          <w:sz w:val="24"/>
          <w:highlight w:val="none"/>
          <w:lang w:val="en-US" w:eastAsia="zh-CN"/>
        </w:rPr>
        <w:t xml:space="preserve">甲方有权解除本合同并要求乙方支付合同金额5%的违约金，违约金不足以弥补甲方损失的，乙方应赔偿全部损失。</w:t>
      </w:r>
      <w:r>
        <w:rPr>
          <w:rFonts w:hint="eastAsia" w:ascii="宋体" w:hAnsi="宋体" w:eastAsia="宋体" w:cs="宋体"/>
          <w:b w:val="0"/>
          <w:bCs w:val="0"/>
          <w:color w:val="000000"/>
          <w:sz w:val="24"/>
          <w:highlight w:val="none"/>
          <w:lang w:val="en-US" w:eastAsia="zh-CN"/>
        </w:rPr>
      </w:r>
      <w:r/>
    </w:p>
    <w:p>
      <w:pPr>
        <w:pStyle w:val="809"/>
        <w:ind w:firstLine="480"/>
        <w:spacing w:line="360" w:lineRule="auto"/>
        <w:tabs>
          <w:tab w:val="left" w:pos="900" w:leader="none"/>
          <w:tab w:val="left" w:pos="1080" w:leader="none"/>
        </w:tabs>
        <w:rPr>
          <w:rFonts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4.如乙方未按本合同的规定或“服务承诺”提供伴随服务/售后服务的，应按合同金额的5 %向甲方承担违约责任，违约金不足以弥补甲方损失的，乙方应赔偿全部损失。</w:t>
      </w:r>
      <w:r>
        <w:rPr>
          <w:rFonts w:ascii="宋体" w:hAnsi="宋体" w:eastAsia="宋体" w:cs="宋体"/>
          <w:color w:val="000000"/>
          <w:sz w:val="24"/>
          <w:highlight w:val="none"/>
          <w:lang w:val="en-US" w:eastAsia="zh-CN"/>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十二、合同争议的解决</w:t>
      </w:r>
      <w:bookmarkEnd w:id="837"/>
      <w:r/>
      <w:bookmarkEnd w:id="838"/>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highlight w:val="none"/>
          <w:u w:val="single"/>
          <w:lang w:val="en-US" w:eastAsia="zh-CN"/>
        </w:rPr>
        <w:t xml:space="preserve"> 2  </w:t>
      </w:r>
      <w:r>
        <w:rPr>
          <w:rFonts w:hint="eastAsia" w:ascii="宋体" w:hAnsi="宋体" w:eastAsia="宋体" w:cs="宋体"/>
          <w:color w:val="000000"/>
          <w:sz w:val="24"/>
          <w:highlight w:val="none"/>
        </w:rPr>
        <w:t xml:space="preserve">种方式解决：</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1.将争议提交</w:t>
      </w:r>
      <w:r>
        <w:rPr>
          <w:rFonts w:hint="eastAsia" w:ascii="宋体" w:hAnsi="宋体" w:eastAsia="宋体" w:cs="宋体"/>
          <w:color w:val="000000"/>
          <w:sz w:val="24"/>
          <w:highlight w:val="none"/>
          <w:u w:val="single"/>
        </w:rPr>
        <w:t xml:space="preserve">常州</w:t>
      </w:r>
      <w:r>
        <w:rPr>
          <w:rFonts w:hint="eastAsia" w:ascii="宋体" w:hAnsi="宋体" w:eastAsia="宋体" w:cs="宋体"/>
          <w:color w:val="000000"/>
          <w:sz w:val="24"/>
          <w:highlight w:val="none"/>
        </w:rPr>
        <w:t xml:space="preserve">仲裁委员会依申请仲裁时其现行有效的仲裁规则裁决；</w:t>
      </w:r>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甲方所在地有管辖权</w:t>
      </w:r>
      <w:r>
        <w:rPr>
          <w:rFonts w:hint="eastAsia" w:ascii="宋体" w:hAnsi="宋体" w:eastAsia="宋体" w:cs="宋体"/>
          <w:color w:val="000000"/>
          <w:sz w:val="24"/>
          <w:highlight w:val="none"/>
        </w:rPr>
        <w:t xml:space="preserve">人民法院起诉。</w:t>
      </w:r>
      <w:bookmarkStart w:id="839" w:name="_Toc66363964"/>
      <w:r>
        <w:rPr>
          <w:rFonts w:hint="eastAsia" w:ascii="宋体" w:hAnsi="宋体" w:eastAsia="宋体" w:cs="宋体"/>
          <w:color w:val="000000"/>
          <w:sz w:val="24"/>
          <w:highlight w:val="none"/>
        </w:rPr>
      </w:r>
      <w:r/>
    </w:p>
    <w:p>
      <w:pPr>
        <w:pStyle w:val="809"/>
        <w:ind w:firstLine="480"/>
        <w:spacing w:line="360" w:lineRule="auto"/>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守约方于</w:t>
      </w:r>
      <w:r>
        <w:rPr>
          <w:rFonts w:hint="eastAsia" w:ascii="宋体" w:hAnsi="宋体" w:eastAsia="宋体" w:cs="宋体"/>
          <w:color w:val="000000"/>
          <w:sz w:val="24"/>
          <w:highlight w:val="none"/>
          <w:lang w:val="en-US" w:eastAsia="zh-CN"/>
        </w:rPr>
        <w:t xml:space="preserve">争议解决</w:t>
      </w:r>
      <w:r>
        <w:rPr>
          <w:rFonts w:hint="eastAsia" w:ascii="宋体" w:hAnsi="宋体" w:eastAsia="宋体" w:cs="宋体"/>
          <w:color w:val="000000"/>
          <w:sz w:val="24"/>
          <w:highlight w:val="none"/>
        </w:rPr>
        <w:t xml:space="preserve">过程发生的费用（包括但不限于</w:t>
      </w:r>
      <w:r>
        <w:rPr>
          <w:rFonts w:hint="eastAsia" w:ascii="宋体" w:hAnsi="宋体" w:eastAsia="宋体" w:cs="宋体"/>
          <w:color w:val="000000"/>
          <w:sz w:val="24"/>
          <w:highlight w:val="none"/>
          <w:lang w:val="en-US" w:eastAsia="zh-CN"/>
        </w:rPr>
        <w:t xml:space="preserve">仲裁费、</w:t>
      </w:r>
      <w:r>
        <w:rPr>
          <w:rFonts w:hint="eastAsia" w:ascii="宋体" w:hAnsi="宋体" w:eastAsia="宋体" w:cs="宋体"/>
          <w:color w:val="000000"/>
          <w:sz w:val="24"/>
          <w:highlight w:val="none"/>
        </w:rPr>
        <w:t xml:space="preserve">诉讼费、公证费、律师费、鉴定费、差旅费、保全费、担保费等），应由违约方承担。</w:t>
      </w:r>
      <w:r>
        <w:rPr>
          <w:rFonts w:hint="eastAsia" w:ascii="宋体" w:hAnsi="宋体" w:eastAsia="宋体" w:cs="宋体"/>
          <w:color w:val="000000"/>
          <w:sz w:val="24"/>
          <w:highlight w:val="none"/>
        </w:rPr>
      </w:r>
      <w:r/>
    </w:p>
    <w:p>
      <w:pPr>
        <w:pStyle w:val="809"/>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十三、合同生效</w:t>
      </w:r>
      <w:bookmarkEnd w:id="839"/>
      <w:r>
        <w:rPr>
          <w:rFonts w:hint="eastAsia" w:ascii="宋体" w:hAnsi="宋体" w:eastAsia="宋体" w:cs="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本合同自双方当事人盖章或者签字时生效。</w:t>
      </w:r>
      <w:r>
        <w:rPr>
          <w:rFonts w:hint="eastAsia" w:ascii="宋体" w:hAnsi="宋体" w:eastAsia="宋体" w:cs="宋体"/>
          <w:b/>
          <w:bCs/>
          <w:color w:val="000000"/>
          <w:sz w:val="24"/>
          <w:highlight w:val="none"/>
        </w:rPr>
      </w:r>
      <w:r/>
    </w:p>
    <w:p>
      <w:pPr>
        <w:pStyle w:val="809"/>
        <w:ind w:firstLine="482"/>
        <w:spacing w:line="360" w:lineRule="auto"/>
        <w:tabs>
          <w:tab w:val="left" w:pos="900" w:leader="none"/>
          <w:tab w:val="left" w:pos="1080" w:leader="none"/>
        </w:tabs>
        <w:rPr>
          <w:rFonts w:hint="eastAsia" w:ascii="宋体" w:hAnsi="宋体"/>
          <w:b/>
          <w:bCs/>
          <w:color w:val="000000"/>
          <w:sz w:val="24"/>
          <w:highlight w:val="none"/>
        </w:rPr>
        <w:outlineLvl w:val="1"/>
      </w:pPr>
      <w:r>
        <w:rPr>
          <w:rFonts w:hint="eastAsia" w:ascii="宋体" w:hAnsi="宋体"/>
          <w:b/>
          <w:bCs/>
          <w:color w:val="000000"/>
          <w:sz w:val="24"/>
          <w:highlight w:val="none"/>
          <w:lang w:val="en-US" w:eastAsia="zh-CN"/>
        </w:rPr>
        <w:t xml:space="preserve">十四、</w:t>
      </w:r>
      <w:r>
        <w:rPr>
          <w:rFonts w:hint="eastAsia" w:ascii="宋体" w:hAnsi="宋体"/>
          <w:b/>
          <w:bCs/>
          <w:color w:val="000000"/>
          <w:sz w:val="24"/>
          <w:highlight w:val="none"/>
        </w:rPr>
        <w:t xml:space="preserve">合同份数</w:t>
      </w:r>
      <w:r>
        <w:rPr>
          <w:rFonts w:hint="eastAsia" w:ascii="宋体" w:hAnsi="宋体"/>
          <w:b/>
          <w:bCs/>
          <w:color w:val="000000"/>
          <w:sz w:val="24"/>
          <w:highlight w:val="none"/>
        </w:rPr>
      </w:r>
      <w:r/>
    </w:p>
    <w:p>
      <w:pPr>
        <w:pStyle w:val="809"/>
        <w:ind w:firstLine="48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本合同一式</w:t>
      </w:r>
      <w:r>
        <w:rPr>
          <w:rFonts w:hint="eastAsia" w:ascii="宋体" w:hAnsi="宋体"/>
          <w:color w:val="000000"/>
          <w:sz w:val="24"/>
          <w:highlight w:val="none"/>
          <w:lang w:val="en-US" w:eastAsia="zh-CN"/>
        </w:rPr>
        <w:t xml:space="preserve">的肆</w:t>
      </w:r>
      <w:r>
        <w:rPr>
          <w:rFonts w:hint="eastAsia" w:ascii="宋体" w:hAnsi="宋体"/>
          <w:color w:val="000000"/>
          <w:sz w:val="24"/>
          <w:highlight w:val="none"/>
        </w:rPr>
        <w:t xml:space="preserve">份，甲</w:t>
      </w:r>
      <w:r>
        <w:rPr>
          <w:rFonts w:hint="eastAsia" w:ascii="宋体" w:hAnsi="宋体"/>
          <w:color w:val="000000"/>
          <w:sz w:val="24"/>
          <w:highlight w:val="none"/>
          <w:lang w:val="en-US" w:eastAsia="zh-CN"/>
        </w:rPr>
        <w:t xml:space="preserve">乙双</w:t>
      </w:r>
      <w:r>
        <w:rPr>
          <w:rFonts w:hint="eastAsia" w:ascii="宋体" w:hAnsi="宋体"/>
          <w:color w:val="000000"/>
          <w:sz w:val="24"/>
          <w:highlight w:val="none"/>
        </w:rPr>
        <w:t xml:space="preserve">方</w:t>
      </w:r>
      <w:r>
        <w:rPr>
          <w:rFonts w:hint="eastAsia" w:ascii="宋体" w:hAnsi="宋体"/>
          <w:color w:val="000000"/>
          <w:sz w:val="24"/>
          <w:highlight w:val="none"/>
          <w:lang w:val="en-US" w:eastAsia="zh-CN"/>
        </w:rPr>
        <w:t xml:space="preserve">各</w:t>
      </w:r>
      <w:r>
        <w:rPr>
          <w:rFonts w:hint="eastAsia" w:ascii="宋体" w:hAnsi="宋体"/>
          <w:color w:val="000000"/>
          <w:sz w:val="24"/>
          <w:highlight w:val="none"/>
        </w:rPr>
        <w:t xml:space="preserve">执贰份，均具有同等法律效力。</w:t>
      </w:r>
      <w:r>
        <w:rPr>
          <w:rFonts w:ascii="宋体" w:hAnsi="宋体"/>
          <w:color w:val="000000"/>
          <w:sz w:val="24"/>
          <w:highlight w:val="none"/>
        </w:rPr>
      </w:r>
      <w:r/>
    </w:p>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甲方（采购人）（盖章）：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代理人：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电  话：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单位地址：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日  期：                                        </w:t>
      </w:r>
      <w:r>
        <w:rPr>
          <w:rFonts w:ascii="宋体" w:hAnsi="宋体"/>
          <w:color w:val="000000"/>
          <w:sz w:val="24"/>
          <w:highlight w:val="none"/>
        </w:rPr>
      </w:r>
      <w:r/>
    </w:p>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809"/>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乙方（中标供应商）（盖章）：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代理人：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电  话：                                        </w:t>
      </w:r>
      <w:r>
        <w:rPr>
          <w:rFonts w:ascii="宋体" w:hAnsi="宋体"/>
          <w:color w:val="000000"/>
          <w:sz w:val="24"/>
          <w:highlight w:val="none"/>
        </w:rPr>
      </w:r>
      <w:r/>
    </w:p>
    <w:p>
      <w:pPr>
        <w:pStyle w:val="809"/>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单位地址：                                      </w:t>
      </w:r>
      <w:r>
        <w:rPr>
          <w:rFonts w:ascii="宋体" w:hAnsi="宋体"/>
          <w:color w:val="000000"/>
          <w:sz w:val="24"/>
          <w:highlight w:val="none"/>
        </w:rPr>
      </w:r>
      <w:r/>
    </w:p>
    <w:p>
      <w:pPr>
        <w:pStyle w:val="809"/>
        <w:ind w:firstLine="480"/>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olor w:val="000000"/>
          <w:sz w:val="24"/>
          <w:highlight w:val="none"/>
        </w:rPr>
        <w:t xml:space="preserve">日  期：         </w:t>
      </w:r>
      <w:r>
        <w:rPr>
          <w:rFonts w:ascii="宋体" w:hAnsi="宋体" w:cs="宋体"/>
          <w:b/>
          <w:bCs/>
          <w:color w:val="000000"/>
          <w:sz w:val="24"/>
          <w:highlight w:val="none"/>
        </w:rPr>
      </w:r>
      <w:r/>
    </w:p>
    <w:p>
      <w:pPr>
        <w:pStyle w:val="811"/>
        <w:jc w:val="both"/>
        <w:keepLines w:val="0"/>
        <w:spacing w:line="240" w:lineRule="auto"/>
        <w:widowControl/>
        <w:rPr>
          <w:rFonts w:hint="eastAsia" w:ascii="宋体" w:hAnsi="宋体" w:eastAsia="宋体" w:cs="宋体"/>
          <w:b w:val="0"/>
          <w:color w:val="000000"/>
          <w:sz w:val="24"/>
          <w:szCs w:val="24"/>
          <w:highlight w:val="none"/>
        </w:rPr>
        <w:outlineLvl w:val="0"/>
      </w:pPr>
      <w:r>
        <w:rPr>
          <w:b w:val="0"/>
          <w:color w:val="000000"/>
          <w:sz w:val="36"/>
          <w:szCs w:val="36"/>
          <w:highlight w:val="none"/>
        </w:rPr>
        <w:br w:type="page" w:clear="all"/>
      </w:r>
      <w:bookmarkStart w:id="840" w:name="_Toc20847"/>
      <w:r>
        <w:rPr>
          <w:rFonts w:hint="eastAsia" w:ascii="宋体" w:hAnsi="宋体" w:eastAsia="宋体" w:cs="宋体"/>
          <w:b w:val="0"/>
          <w:color w:val="000000"/>
          <w:sz w:val="24"/>
          <w:szCs w:val="24"/>
          <w:highlight w:val="none"/>
        </w:rPr>
        <w:t xml:space="preserve">附：</w:t>
      </w:r>
      <w:bookmarkEnd w:id="840"/>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p>
      <w:pPr>
        <w:pStyle w:val="811"/>
        <w:keepLines w:val="0"/>
        <w:spacing w:line="360" w:lineRule="auto"/>
        <w:widowControl/>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872"/>
        <w:ind w:firstLine="480"/>
        <w:spacing w:after="240" w:afterAutospacing="0" w:line="360" w:lineRule="auto"/>
        <w:rPr>
          <w:rFonts w:hint="eastAsia"/>
          <w:color w:val="000000"/>
          <w:highlight w:val="none"/>
        </w:rPr>
      </w:pPr>
      <w:r>
        <w:rPr>
          <w:rFonts w:hint="eastAsia"/>
          <w:color w:val="000000"/>
          <w:highlight w:val="none"/>
        </w:rPr>
        <w:t xml:space="preserve">招标人（甲方）：                         中标人（乙方）：</w:t>
      </w:r>
      <w:r>
        <w:rPr>
          <w:rFonts w:hint="eastAsia"/>
          <w:color w:val="000000"/>
          <w:highlight w:val="none"/>
        </w:rPr>
      </w:r>
      <w:r/>
    </w:p>
    <w:p>
      <w:pPr>
        <w:pStyle w:val="872"/>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872"/>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872"/>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872"/>
        <w:ind w:firstLine="720"/>
        <w:spacing w:before="0" w:beforeAutospacing="0" w:after="0" w:afterAutospacing="0"/>
        <w:rPr>
          <w:rFonts w:hint="eastAsia"/>
          <w:bCs/>
          <w:color w:val="000000"/>
          <w:highlight w:val="none"/>
        </w:rPr>
      </w:pPr>
      <w:r>
        <w:rPr>
          <w:rFonts w:hint="eastAsia"/>
          <w:bCs/>
          <w:color w:val="000000"/>
          <w:highlight w:val="none"/>
        </w:rPr>
      </w:r>
      <w:r/>
    </w:p>
    <w:p>
      <w:pPr>
        <w:pStyle w:val="872"/>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872"/>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872"/>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809"/>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0"/>
      </w:pPr>
      <w:r/>
      <w:bookmarkStart w:id="841" w:name="_Toc18875"/>
      <w:r/>
      <w:bookmarkStart w:id="842" w:name="_Toc11708"/>
      <w:r>
        <w:rPr>
          <w:rFonts w:ascii="宋体" w:hAnsi="宋体"/>
          <w:b/>
          <w:color w:val="000000"/>
          <w:sz w:val="36"/>
          <w:szCs w:val="36"/>
          <w:highlight w:val="none"/>
        </w:rPr>
        <w:t xml:space="preserve">第七章   投标文件格式</w:t>
      </w:r>
      <w:bookmarkEnd w:id="841"/>
      <w:r/>
      <w:bookmarkEnd w:id="842"/>
      <w:r>
        <w:rPr>
          <w:rFonts w:ascii="宋体" w:hAnsi="宋体"/>
          <w:b/>
          <w:color w:val="000000"/>
          <w:sz w:val="36"/>
          <w:szCs w:val="36"/>
          <w:highlight w:val="none"/>
        </w:rPr>
      </w:r>
      <w:r/>
    </w:p>
    <w:p>
      <w:pPr>
        <w:pStyle w:val="8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09"/>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809"/>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9"/>
        <w:jc w:val="left"/>
        <w:widowControl/>
        <w:rPr>
          <w:rFonts w:ascii="宋体" w:hAnsi="宋体"/>
          <w:b/>
          <w:color w:val="000000"/>
          <w:sz w:val="30"/>
          <w:szCs w:val="20"/>
          <w:highlight w:val="none"/>
        </w:rPr>
        <w:outlineLvl w:val="1"/>
      </w:pPr>
      <w:r>
        <w:rPr>
          <w:rFonts w:ascii="宋体" w:hAnsi="宋体"/>
          <w:color w:val="000000"/>
          <w:sz w:val="24"/>
          <w:highlight w:val="none"/>
        </w:rPr>
        <w:br w:type="page" w:clear="all"/>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09"/>
        <w:rPr>
          <w:rFonts w:ascii="宋体" w:hAnsi="宋体"/>
          <w:b/>
          <w:color w:val="000000"/>
          <w:spacing w:val="20"/>
          <w:szCs w:val="21"/>
          <w:highlight w:val="none"/>
        </w:rPr>
      </w:pPr>
      <w:r>
        <w:rPr>
          <w:rFonts w:ascii="宋体" w:hAnsi="宋体"/>
          <w:b/>
          <w:color w:val="000000"/>
          <w:spacing w:val="20"/>
          <w:szCs w:val="21"/>
          <w:highlight w:val="none"/>
        </w:rPr>
      </w:r>
      <w:r/>
    </w:p>
    <w:p>
      <w:pPr>
        <w:pStyle w:val="809"/>
        <w:rPr>
          <w:rFonts w:ascii="宋体" w:hAnsi="宋体"/>
          <w:b/>
          <w:color w:val="000000"/>
          <w:sz w:val="24"/>
          <w:highlight w:val="none"/>
        </w:rPr>
        <w:outlineLvl w:val="2"/>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09"/>
        <w:jc w:val="center"/>
        <w:rPr>
          <w:rFonts w:ascii="宋体" w:hAnsi="宋体"/>
          <w:color w:val="000000"/>
          <w:szCs w:val="21"/>
          <w:highlight w:val="none"/>
        </w:rPr>
      </w:pPr>
      <w:r>
        <w:rPr>
          <w:rFonts w:ascii="宋体" w:hAnsi="宋体"/>
          <w:color w:val="000000"/>
          <w:szCs w:val="21"/>
          <w:highlight w:val="none"/>
        </w:rPr>
      </w:r>
      <w:r/>
    </w:p>
    <w:p>
      <w:pPr>
        <w:pStyle w:val="80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09"/>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jc w:val="center"/>
        <w:rPr>
          <w:rFonts w:ascii="宋体" w:hAnsi="宋体"/>
          <w:b/>
          <w:color w:val="000000"/>
          <w:sz w:val="32"/>
          <w:szCs w:val="32"/>
          <w:highlight w:val="none"/>
        </w:rPr>
      </w:pPr>
      <w:r>
        <w:rPr>
          <w:rFonts w:ascii="宋体" w:hAnsi="宋体"/>
          <w:b/>
          <w:color w:val="000000"/>
          <w:sz w:val="32"/>
          <w:szCs w:val="32"/>
          <w:highlight w:val="none"/>
        </w:rPr>
      </w:r>
      <w:r/>
    </w:p>
    <w:p>
      <w:pPr>
        <w:pStyle w:val="809"/>
        <w:jc w:val="center"/>
        <w:rPr>
          <w:rFonts w:ascii="宋体" w:hAnsi="宋体"/>
          <w:b/>
          <w:color w:val="000000"/>
          <w:sz w:val="32"/>
          <w:szCs w:val="32"/>
          <w:highlight w:val="none"/>
        </w:rPr>
        <w:outlineLvl w:val="1"/>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09"/>
        <w:rPr>
          <w:rFonts w:ascii="宋体" w:hAnsi="宋体"/>
          <w:b/>
          <w:color w:val="000000"/>
          <w:highlight w:val="none"/>
        </w:rPr>
      </w:pPr>
      <w:r>
        <w:rPr>
          <w:rFonts w:ascii="宋体" w:hAnsi="宋体"/>
          <w:b/>
          <w:color w:val="000000"/>
          <w:highlight w:val="none"/>
        </w:rPr>
      </w:r>
      <w:r/>
    </w:p>
    <w:p>
      <w:pPr>
        <w:pStyle w:val="8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812"/>
        <w:rPr>
          <w:rFonts w:hAnsi="宋体"/>
          <w:b w:val="0"/>
          <w:bCs/>
          <w:color w:val="000000"/>
          <w:highlight w:val="none"/>
          <w:u w:val="none"/>
        </w:rPr>
        <w:outlineLvl w:val="1"/>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80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0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82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24"/>
        <w:ind w:firstLine="480"/>
        <w:spacing w:line="460" w:lineRule="exact"/>
        <w:rPr>
          <w:rFonts w:hAnsi="宋体"/>
          <w:color w:val="000000"/>
          <w:highlight w:val="none"/>
        </w:rPr>
        <w:outlineLvl w:val="1"/>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24"/>
        <w:ind w:firstLine="480"/>
        <w:spacing w:line="460" w:lineRule="exact"/>
        <w:rPr>
          <w:rFonts w:hAnsi="宋体"/>
          <w:color w:val="000000"/>
          <w:highlight w:val="none"/>
        </w:rPr>
        <w:outlineLvl w:val="1"/>
      </w:pPr>
      <w:r>
        <w:rPr>
          <w:rFonts w:hint="eastAsia" w:hAnsi="宋体"/>
          <w:color w:val="000000"/>
          <w:highlight w:val="none"/>
        </w:rPr>
        <w:t xml:space="preserve">六、我单位具备法律、行政法规规定的其他条件。</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24"/>
        <w:ind w:firstLine="480"/>
        <w:spacing w:line="460" w:lineRule="exact"/>
        <w:rPr>
          <w:rFonts w:hAnsi="宋体"/>
          <w:color w:val="000000"/>
          <w:highlight w:val="none"/>
        </w:rPr>
        <w:outlineLvl w:val="1"/>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24"/>
        <w:ind w:firstLine="480"/>
        <w:spacing w:line="460" w:lineRule="exact"/>
        <w:rPr>
          <w:rFonts w:hAnsi="宋体"/>
          <w:color w:val="000000"/>
          <w:highlight w:val="none"/>
        </w:rPr>
        <w:outlineLvl w:val="2"/>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24"/>
        <w:ind w:firstLine="480"/>
        <w:spacing w:line="460" w:lineRule="exact"/>
        <w:rPr>
          <w:color w:val="000000"/>
          <w:highlight w:val="none"/>
        </w:rPr>
      </w:pPr>
      <w:r>
        <w:rPr>
          <w:rFonts w:hint="eastAsia"/>
          <w:color w:val="000000"/>
          <w:highlight w:val="none"/>
        </w:rPr>
        <w:t xml:space="preserve">十、我单位法定代表人的社保缴纳单位为：</w:t>
      </w:r>
      <w:r>
        <w:rPr>
          <w:rFonts w:hint="eastAsia"/>
          <w:color w:val="000000"/>
          <w:highlight w:val="none"/>
          <w:u w:val="single"/>
        </w:rPr>
        <w:t xml:space="preserve">                    </w:t>
      </w:r>
      <w:r>
        <w:rPr>
          <w:rFonts w:hint="eastAsia"/>
          <w:color w:val="000000"/>
          <w:highlight w:val="none"/>
        </w:rPr>
        <w:t xml:space="preserve">。（请供应商如实填写）。</w:t>
      </w:r>
      <w:r>
        <w:rPr>
          <w:color w:val="000000"/>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2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24"/>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sectPr>
          <w:footerReference w:type="default" r:id="rId19"/>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809"/>
        <w:numPr>
          <w:ilvl w:val="0"/>
          <w:numId w:val="0"/>
        </w:num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p>
      <w:pPr>
        <w:pStyle w:val="809"/>
        <w:spacing w:line="360" w:lineRule="auto"/>
        <w:rPr>
          <w:rFonts w:hint="eastAsia" w:ascii="宋体" w:hAnsi="宋体" w:eastAsia="宋体" w:cs="宋体"/>
          <w:color w:val="000000"/>
          <w:sz w:val="24"/>
          <w:highlight w:val="none"/>
        </w:rPr>
        <w:outlineLvl w:val="3"/>
      </w:pPr>
      <w:r>
        <w:rPr>
          <w:rFonts w:hint="eastAsia" w:ascii="宋体" w:hAnsi="宋体" w:eastAsia="宋体" w:cs="宋体"/>
          <w:color w:val="000000"/>
          <w:sz w:val="24"/>
          <w:szCs w:val="20"/>
          <w:highlight w:val="none"/>
        </w:rPr>
        <w:t xml:space="preserve">2</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中小企业政策</w:t>
      </w:r>
      <w:r>
        <w:rPr>
          <w:rFonts w:hint="eastAsia" w:ascii="宋体" w:hAnsi="宋体" w:eastAsia="宋体" w:cs="宋体"/>
          <w:color w:val="000000"/>
          <w:sz w:val="24"/>
          <w:highlight w:val="none"/>
        </w:rPr>
      </w:r>
      <w:r/>
    </w:p>
    <w:p>
      <w:pPr>
        <w:pStyle w:val="809"/>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■本项目不专门面向中小企业预留采购份额。</w:t>
      </w:r>
      <w:r>
        <w:rPr>
          <w:rFonts w:hint="eastAsia" w:ascii="宋体" w:hAnsi="宋体" w:eastAsia="宋体" w:cs="宋体"/>
          <w:color w:val="000000"/>
          <w:sz w:val="24"/>
          <w:szCs w:val="20"/>
          <w:highlight w:val="none"/>
        </w:rPr>
      </w:r>
      <w:r/>
    </w:p>
    <w:p>
      <w:pPr>
        <w:pStyle w:val="809"/>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09"/>
        <w:jc w:val="left"/>
        <w:widowControl/>
        <w:rPr>
          <w:rFonts w:hint="eastAsia" w:ascii="宋体" w:hAnsi="宋体" w:cs="宋体"/>
          <w:strike/>
          <w:color w:val="000000"/>
          <w:sz w:val="24"/>
          <w:szCs w:val="20"/>
          <w:highlight w:val="none"/>
        </w:rPr>
        <w:outlineLvl w:val="2"/>
      </w:pPr>
      <w:r>
        <w:rPr>
          <w:rFonts w:hint="eastAsia" w:ascii="宋体" w:hAnsi="宋体" w:cs="宋体"/>
          <w:color w:val="000000"/>
          <w:sz w:val="24"/>
          <w:szCs w:val="20"/>
          <w:highlight w:val="none"/>
        </w:rPr>
        <w:t xml:space="preserve">3 </w:t>
      </w:r>
      <w:r>
        <w:rPr>
          <w:rFonts w:hint="eastAsia" w:ascii="宋体" w:hAnsi="宋体" w:cs="宋体"/>
          <w:color w:val="000000"/>
          <w:sz w:val="24"/>
          <w:highlight w:val="none"/>
        </w:rPr>
        <w:t xml:space="preserve">本项目的特定资格要求</w:t>
      </w:r>
      <w:r>
        <w:rPr>
          <w:rFonts w:hint="eastAsia" w:ascii="宋体" w:hAnsi="宋体" w:cs="宋体"/>
          <w:color w:val="000000"/>
          <w:sz w:val="24"/>
          <w:szCs w:val="20"/>
          <w:highlight w:val="none"/>
        </w:rPr>
        <w:t xml:space="preserve">（如有）</w:t>
      </w:r>
      <w:r>
        <w:rPr>
          <w:rFonts w:hint="eastAsia" w:ascii="宋体" w:hAnsi="宋体" w:cs="宋体"/>
          <w:strike/>
          <w:color w:val="000000"/>
          <w:sz w:val="24"/>
          <w:szCs w:val="20"/>
          <w:highlight w:val="none"/>
        </w:rPr>
      </w:r>
      <w:r/>
    </w:p>
    <w:p>
      <w:pPr>
        <w:pStyle w:val="809"/>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r>
      <w:r/>
    </w:p>
    <w:p>
      <w:pPr>
        <w:pStyle w:val="809"/>
        <w:spacing w:line="360" w:lineRule="auto"/>
        <w:rPr>
          <w:rFonts w:hint="eastAsia" w:eastAsia="宋体"/>
          <w:color w:val="000000"/>
          <w:sz w:val="24"/>
          <w:highlight w:val="none"/>
          <w:lang w:eastAsia="zh-CN"/>
        </w:rPr>
        <w:outlineLvl w:val="3"/>
      </w:pPr>
      <w:r>
        <w:rPr>
          <w:rFonts w:hint="eastAsia" w:ascii="宋体" w:hAnsi="宋体" w:cs="宋体"/>
          <w:color w:val="000000"/>
          <w:sz w:val="24"/>
          <w:szCs w:val="20"/>
          <w:highlight w:val="none"/>
        </w:rPr>
        <w:t xml:space="preserve">3.3其他特定资格要求：</w:t>
      </w:r>
      <w:r>
        <w:rPr>
          <w:rFonts w:hint="eastAsia" w:ascii="宋体" w:hAnsi="宋体" w:cs="宋体"/>
          <w:color w:val="000000"/>
          <w:sz w:val="24"/>
          <w:szCs w:val="20"/>
          <w:highlight w:val="none"/>
          <w:lang w:eastAsia="zh-CN"/>
        </w:rPr>
        <w:t xml:space="preserve">无</w:t>
      </w:r>
      <w:r>
        <w:rPr>
          <w:rFonts w:hint="eastAsia" w:eastAsia="宋体"/>
          <w:color w:val="000000"/>
          <w:sz w:val="24"/>
          <w:highlight w:val="none"/>
          <w:lang w:eastAsia="zh-CN"/>
        </w:rPr>
      </w:r>
      <w:r/>
    </w:p>
    <w:p>
      <w:pPr>
        <w:pStyle w:val="809"/>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809"/>
        <w:jc w:val="center"/>
        <w:widowControl/>
        <w:rPr>
          <w:rFonts w:hint="eastAsia" w:ascii="宋体" w:hAnsi="宋体"/>
          <w:b/>
          <w:color w:val="000000"/>
          <w:sz w:val="32"/>
          <w:szCs w:val="32"/>
          <w:highlight w:val="none"/>
        </w:rPr>
        <w:outlineLvl w:val="1"/>
      </w:pPr>
      <w:r>
        <w:rPr>
          <w:rFonts w:ascii="宋体" w:hAnsi="宋体"/>
          <w:b/>
          <w:color w:val="000000"/>
          <w:sz w:val="32"/>
          <w:szCs w:val="32"/>
          <w:highlight w:val="none"/>
        </w:rPr>
        <w:t xml:space="preserve">二、商务技术文件格式</w:t>
      </w:r>
      <w:bookmarkStart w:id="843" w:name="_Toc150480794"/>
      <w:r/>
      <w:bookmarkStart w:id="844" w:name="_Toc226965829"/>
      <w:r/>
      <w:bookmarkStart w:id="845" w:name="_Toc127151556"/>
      <w:r/>
      <w:bookmarkStart w:id="846" w:name="_Toc226309800"/>
      <w:r/>
      <w:bookmarkStart w:id="847" w:name="_Toc226965746"/>
      <w:r/>
      <w:bookmarkStart w:id="848" w:name="_Toc520356217"/>
      <w:r/>
      <w:bookmarkStart w:id="849" w:name="_Toc195842921"/>
      <w:r/>
      <w:bookmarkStart w:id="850" w:name="_Toc480942349"/>
      <w:r/>
      <w:bookmarkStart w:id="851" w:name="_Ref467988698"/>
      <w:r/>
      <w:bookmarkStart w:id="852" w:name="_Toc150774761"/>
      <w:r/>
      <w:bookmarkStart w:id="853" w:name="_Toc226337252"/>
      <w:r/>
      <w:bookmarkStart w:id="854" w:name="_Toc142311058"/>
      <w:r>
        <w:rPr>
          <w:rFonts w:hint="eastAsia" w:ascii="宋体" w:hAnsi="宋体"/>
          <w:b/>
          <w:color w:val="000000"/>
          <w:sz w:val="32"/>
          <w:szCs w:val="32"/>
          <w:highlight w:val="none"/>
        </w:rPr>
      </w:r>
      <w:r/>
    </w:p>
    <w:p>
      <w:pPr>
        <w:pStyle w:val="80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80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0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0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09"/>
        <w:ind w:firstLine="408"/>
        <w:spacing w:line="360" w:lineRule="auto"/>
        <w:tabs>
          <w:tab w:val="left" w:pos="5580" w:leader="none"/>
        </w:tabs>
        <w:rPr>
          <w:rFonts w:ascii="宋体" w:hAnsi="宋体"/>
          <w:color w:val="000000"/>
          <w:sz w:val="24"/>
          <w:szCs w:val="20"/>
          <w:highlight w:val="none"/>
        </w:rPr>
        <w:outlineLvl w:val="2"/>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09"/>
        <w:ind w:left="360" w:firstLine="72"/>
        <w:spacing w:line="360" w:lineRule="auto"/>
        <w:tabs>
          <w:tab w:val="left" w:pos="720" w:leader="none"/>
          <w:tab w:val="left" w:pos="900" w:leader="none"/>
        </w:tabs>
        <w:rPr>
          <w:rFonts w:ascii="宋体" w:hAnsi="宋体"/>
          <w:color w:val="000000"/>
          <w:sz w:val="24"/>
          <w:szCs w:val="20"/>
          <w:highlight w:val="none"/>
        </w:rPr>
        <w:outlineLvl w:val="3"/>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0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0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0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809"/>
        <w:ind w:left="420"/>
        <w:spacing w:line="360" w:lineRule="auto"/>
        <w:rPr>
          <w:rFonts w:ascii="宋体" w:hAnsi="宋体"/>
          <w:color w:val="000000"/>
          <w:sz w:val="24"/>
          <w:highlight w:val="none"/>
        </w:rPr>
        <w:outlineLvl w:val="2"/>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0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80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09"/>
        <w:jc w:val="left"/>
        <w:widowControl/>
        <w:rPr>
          <w:rFonts w:hint="eastAsia" w:ascii="宋体" w:hAnsi="宋体"/>
          <w:color w:val="000000"/>
          <w:sz w:val="24"/>
          <w:highlight w:val="none"/>
        </w:rPr>
        <w:outlineLvl w:val="2"/>
      </w:pPr>
      <w:r/>
      <w:bookmarkStart w:id="855" w:name="_Hlt520356243"/>
      <w:r/>
      <w:bookmarkEnd w:id="855"/>
      <w:r/>
      <w:bookmarkStart w:id="856" w:name="_Hlt520355938"/>
      <w:r/>
      <w:bookmarkEnd w:id="856"/>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ascii="宋体" w:hAnsi="宋体"/>
          <w:color w:val="000000"/>
          <w:sz w:val="24"/>
          <w:highlight w:val="none"/>
        </w:rPr>
      </w:r>
      <w:r/>
    </w:p>
    <w:p>
      <w:pPr>
        <w:pStyle w:val="84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9"/>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09"/>
        <w:ind w:left="4200" w:firstLine="4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56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09"/>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color w:val="000000"/>
          <w:sz w:val="24"/>
          <w:highlight w:val="none"/>
          <w:lang w:val="en-US" w:eastAsia="zh-CN"/>
        </w:rPr>
      </w:pPr>
      <w:r>
        <w:rPr>
          <w:rFonts w:hint="eastAsia" w:ascii="宋体" w:hAnsi="宋体"/>
          <w:color w:val="000000"/>
          <w:sz w:val="24"/>
          <w:highlight w:val="none"/>
        </w:rPr>
        <w:br w:type="page" w:clear="all"/>
      </w:r>
      <w:r>
        <w:rPr>
          <w:rFonts w:hint="eastAsia"/>
          <w:color w:val="000000"/>
          <w:sz w:val="24"/>
          <w:highlight w:val="none"/>
          <w:lang w:val="en-US" w:eastAsia="zh-CN"/>
        </w:rPr>
        <w:t xml:space="preserve">3 法人授权委托书（实质性格式）</w:t>
      </w:r>
      <w:r>
        <w:rPr>
          <w:color w:val="000000"/>
          <w:sz w:val="24"/>
          <w:highlight w:val="none"/>
          <w:lang w:val="en-US" w:eastAsia="zh-CN"/>
        </w:rPr>
      </w:r>
      <w:r/>
    </w:p>
    <w:p>
      <w:pPr>
        <w:pStyle w:val="809"/>
        <w:jc w:val="center"/>
        <w:spacing w:line="312" w:lineRule="auto"/>
        <w:rPr>
          <w:rFonts w:hint="eastAsia" w:ascii="宋体" w:hAnsi="宋体" w:eastAsia="宋体" w:cs="宋体"/>
          <w:b/>
          <w:color w:val="000000"/>
          <w:sz w:val="24"/>
          <w:szCs w:val="24"/>
          <w:highlight w:val="none"/>
        </w:rPr>
      </w:pPr>
      <w:r/>
      <w:bookmarkStart w:id="857" w:name="_Toc19862"/>
      <w:r/>
      <w:bookmarkStart w:id="858" w:name="_Toc20050"/>
      <w:r/>
      <w:bookmarkStart w:id="859" w:name="_Toc1214"/>
      <w:r>
        <w:rPr>
          <w:rFonts w:hint="eastAsia" w:ascii="宋体" w:hAnsi="宋体" w:eastAsia="宋体" w:cs="宋体"/>
          <w:b/>
          <w:color w:val="000000"/>
          <w:sz w:val="24"/>
          <w:szCs w:val="24"/>
          <w:highlight w:val="none"/>
        </w:rPr>
      </w:r>
      <w:r/>
    </w:p>
    <w:p>
      <w:pPr>
        <w:pStyle w:val="809"/>
        <w:jc w:val="center"/>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法人授权委托</w:t>
      </w:r>
      <w:r>
        <w:rPr>
          <w:rFonts w:hint="eastAsia" w:ascii="宋体" w:hAnsi="宋体" w:eastAsia="宋体" w:cs="宋体"/>
          <w:b/>
          <w:color w:val="000000"/>
          <w:sz w:val="24"/>
          <w:szCs w:val="24"/>
          <w:highlight w:val="none"/>
        </w:rPr>
        <w:t xml:space="preserve">书</w:t>
      </w:r>
      <w:bookmarkEnd w:id="857"/>
      <w:r/>
      <w:bookmarkEnd w:id="858"/>
      <w:r/>
      <w:bookmarkEnd w:id="859"/>
      <w:r>
        <w:rPr>
          <w:rFonts w:hint="eastAsia" w:ascii="宋体" w:hAnsi="宋体" w:eastAsia="宋体" w:cs="宋体"/>
          <w:b/>
          <w:color w:val="000000"/>
          <w:sz w:val="24"/>
          <w:szCs w:val="24"/>
          <w:highlight w:val="none"/>
        </w:rPr>
      </w:r>
      <w:r/>
    </w:p>
    <w:p>
      <w:pPr>
        <w:pStyle w:val="840"/>
        <w:tabs>
          <w:tab w:val="left" w:pos="567" w:leader="none"/>
        </w:tabs>
        <w:rPr>
          <w:rFonts w:hint="eastAsia"/>
          <w:color w:val="000000"/>
          <w:highlight w:val="none"/>
        </w:rPr>
      </w:pPr>
      <w:r>
        <w:rPr>
          <w:rFonts w:hint="eastAsia"/>
          <w:color w:val="000000"/>
          <w:highlight w:val="none"/>
        </w:rPr>
      </w:r>
      <w:r/>
    </w:p>
    <w:p>
      <w:pPr>
        <w:pStyle w:val="809"/>
        <w:ind w:firstLine="72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本授权委托书声明：</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（供应商名称）的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（法定代表人姓名、职务）代表供应商授权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（被授权人的姓名、职务）为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项目的合法代理人，全权负责参加本次政府采购项目的投标、签订合约以及与之相关的各项工作。本供应商对代理人的所有签名负全部责任。</w:t>
      </w:r>
      <w:r>
        <w:rPr>
          <w:rFonts w:ascii="宋体" w:hAnsi="宋体" w:eastAsia="宋体"/>
          <w:color w:val="000000"/>
          <w:sz w:val="24"/>
          <w:szCs w:val="24"/>
          <w:highlight w:val="none"/>
        </w:rPr>
      </w:r>
      <w:r/>
    </w:p>
    <w:p>
      <w:pPr>
        <w:pStyle w:val="809"/>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本授权书于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日签字生效，特此声明。</w:t>
      </w:r>
      <w:r>
        <w:rPr>
          <w:rFonts w:ascii="宋体" w:hAnsi="宋体" w:eastAsia="宋体"/>
          <w:color w:val="000000"/>
          <w:sz w:val="24"/>
          <w:szCs w:val="24"/>
          <w:highlight w:val="none"/>
        </w:rPr>
      </w:r>
      <w:r/>
    </w:p>
    <w:p>
      <w:pPr>
        <w:pStyle w:val="840"/>
        <w:tabs>
          <w:tab w:val="left" w:pos="567" w:leader="none"/>
        </w:tabs>
        <w:rPr>
          <w:rFonts w:hint="eastAsia"/>
          <w:color w:val="000000"/>
          <w:highlight w:val="none"/>
        </w:rPr>
      </w:pPr>
      <w:r>
        <w:rPr>
          <w:rFonts w:hint="eastAsia"/>
          <w:color w:val="000000"/>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法定代表人签字或盖章：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日期：</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职务：</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委托代理人签字或盖章：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日期：</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职务：</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供应商公章：</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传真：</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邮编：</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账号：</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代理人身份证</w:t>
      </w:r>
      <w:r>
        <w:rPr>
          <w:rFonts w:hint="eastAsia" w:ascii="宋体" w:hAnsi="宋体" w:eastAsia="宋体"/>
          <w:color w:val="000000"/>
          <w:sz w:val="24"/>
          <w:szCs w:val="24"/>
          <w:highlight w:val="none"/>
        </w:rPr>
      </w:r>
      <w:r/>
    </w:p>
    <w:p>
      <w:pPr>
        <w:pStyle w:val="809"/>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（双面复印件）粘贴处：</w:t>
      </w:r>
      <w:r>
        <w:rPr>
          <w:rFonts w:hint="eastAsia" w:ascii="宋体" w:hAnsi="宋体" w:eastAsia="宋体"/>
          <w:color w:val="000000"/>
          <w:sz w:val="24"/>
          <w:szCs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09"/>
        <w:jc w:val="left"/>
        <w:widowControl/>
        <w:rPr>
          <w:rFonts w:hint="eastAsia" w:ascii="宋体" w:hAnsi="宋体"/>
          <w:color w:val="000000"/>
          <w:sz w:val="24"/>
          <w:highlight w:val="none"/>
        </w:rPr>
        <w:outlineLvl w:val="2"/>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809"/>
        <w:jc w:val="center"/>
        <w:spacing w:line="560" w:lineRule="exact"/>
        <w:rPr>
          <w:rFonts w:ascii="宋体" w:hAnsi="宋体"/>
          <w:b/>
          <w:color w:val="000000"/>
          <w:sz w:val="32"/>
          <w:szCs w:val="32"/>
          <w:highlight w:val="none"/>
        </w:rPr>
        <w:outlineLvl w:val="1"/>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09"/>
        <w:ind w:firstLine="640"/>
        <w:rPr>
          <w:rFonts w:ascii="宋体" w:hAnsi="宋体"/>
          <w:color w:val="000000"/>
          <w:highlight w:val="none"/>
        </w:rPr>
      </w:pPr>
      <w:r>
        <w:rPr>
          <w:rFonts w:ascii="宋体" w:hAnsi="宋体"/>
          <w:color w:val="000000"/>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outlineLvl w:val="1"/>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6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jc w:val="left"/>
        <w:widowControl/>
        <w:rPr>
          <w:rFonts w:hint="eastAsia"/>
          <w:color w:val="000000"/>
          <w:sz w:val="24"/>
          <w:highlight w:val="none"/>
        </w:rPr>
        <w:outlineLvl w:val="2"/>
      </w:pPr>
      <w:r/>
      <w:bookmarkStart w:id="860" w:name="_Hlt520355504"/>
      <w:r/>
      <w:bookmarkEnd w:id="860"/>
      <w:r/>
      <w:bookmarkStart w:id="861" w:name="_Hlt520274065"/>
      <w:r/>
      <w:bookmarkEnd w:id="861"/>
      <w:r/>
      <w:bookmarkStart w:id="862" w:name="_Hlt520274393"/>
      <w:r/>
      <w:bookmarkEnd w:id="862"/>
      <w:r/>
      <w:bookmarkStart w:id="863" w:name="_Hlt520274121"/>
      <w:r/>
      <w:bookmarkEnd w:id="863"/>
      <w:r/>
      <w:bookmarkStart w:id="864" w:name="_Hlt520274407"/>
      <w:r/>
      <w:bookmarkEnd w:id="864"/>
      <w:r/>
      <w:bookmarkStart w:id="865" w:name="_Hlt520343392"/>
      <w:r/>
      <w:bookmarkEnd w:id="865"/>
      <w:r/>
      <w:bookmarkStart w:id="866" w:name="_Hlt520273711"/>
      <w:r/>
      <w:bookmarkEnd w:id="866"/>
      <w:r/>
      <w:bookmarkStart w:id="867" w:name="_Hlt520271212"/>
      <w:r/>
      <w:bookmarkEnd w:id="867"/>
      <w:r/>
      <w:bookmarkStart w:id="868" w:name="_Hlt520350918"/>
      <w:r/>
      <w:bookmarkEnd w:id="868"/>
      <w:r/>
      <w:bookmarkStart w:id="869" w:name="_Hlt520343000"/>
      <w:r/>
      <w:bookmarkEnd w:id="869"/>
      <w:r/>
      <w:bookmarkStart w:id="870" w:name="_Toc520356218"/>
      <w:r/>
      <w:bookmarkStart w:id="871" w:name="_Toc265228395"/>
      <w:r/>
      <w:bookmarkStart w:id="872" w:name="_Toc305158899"/>
      <w:r/>
      <w:bookmarkStart w:id="873" w:name="_Toc150480795"/>
      <w:r/>
      <w:bookmarkStart w:id="874" w:name="_Toc226309801"/>
      <w:r/>
      <w:bookmarkStart w:id="875" w:name="_Toc127151557"/>
      <w:r/>
      <w:bookmarkStart w:id="876" w:name="_Toc480942350"/>
      <w:r/>
      <w:bookmarkStart w:id="877" w:name="_Toc305158825"/>
      <w:r/>
      <w:bookmarkStart w:id="878" w:name="_Ref467988705"/>
      <w:r/>
      <w:bookmarkStart w:id="879" w:name="_Toc150774762"/>
      <w:r/>
      <w:bookmarkStart w:id="880" w:name="_Toc264969247"/>
      <w:r/>
      <w:bookmarkStart w:id="881" w:name="_Toc226337253"/>
      <w:r/>
      <w:bookmarkStart w:id="882" w:name="_Toc226965830"/>
      <w:r/>
      <w:bookmarkStart w:id="883" w:name="_Toc195842922"/>
      <w:r/>
      <w:bookmarkStart w:id="884" w:name="_Toc142311059"/>
      <w:r/>
      <w:bookmarkStart w:id="885" w:name="_Toc226965747"/>
      <w:r>
        <w:rPr>
          <w:rFonts w:ascii="宋体" w:hAnsi="宋体"/>
          <w:color w:val="000000"/>
          <w:sz w:val="24"/>
          <w:szCs w:val="20"/>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供应商管理关系或控股关系信息情况表（实质性格式）</w:t>
      </w:r>
      <w:r>
        <w:rPr>
          <w:rFonts w:hint="eastAsia"/>
          <w:color w:val="000000"/>
          <w:sz w:val="24"/>
          <w:highlight w:val="none"/>
        </w:rPr>
      </w:r>
      <w:r/>
    </w:p>
    <w:p>
      <w:pPr>
        <w:pStyle w:val="809"/>
        <w:spacing w:line="360" w:lineRule="auto"/>
        <w:rPr>
          <w:rFonts w:hint="eastAsia"/>
          <w:color w:val="000000"/>
          <w:sz w:val="24"/>
          <w:highlight w:val="none"/>
        </w:rPr>
        <w:outlineLvl w:val="9"/>
      </w:pPr>
      <w:r>
        <w:rPr>
          <w:rFonts w:hint="eastAsia"/>
          <w:color w:val="000000"/>
          <w:sz w:val="24"/>
          <w:highlight w:val="none"/>
        </w:rPr>
      </w:r>
      <w:r/>
    </w:p>
    <w:p>
      <w:pPr>
        <w:pStyle w:val="809"/>
        <w:ind w:firstLine="560"/>
        <w:jc w:val="center"/>
        <w:spacing w:line="520" w:lineRule="exact"/>
        <w:rPr>
          <w:rFonts w:ascii="黑体" w:hAnsi="黑体" w:eastAsia="黑体"/>
          <w:b/>
          <w:color w:val="000000"/>
          <w:sz w:val="32"/>
          <w:szCs w:val="32"/>
          <w:highlight w:val="none"/>
        </w:rPr>
        <w:outlineLvl w:val="3"/>
      </w:pPr>
      <w:r/>
      <w:bookmarkStart w:id="886" w:name="_Toc15618"/>
      <w:r>
        <w:rPr>
          <w:rFonts w:hint="eastAsia" w:ascii="宋体" w:hAnsi="宋体" w:cs="宋体"/>
          <w:b/>
          <w:color w:val="000000"/>
          <w:sz w:val="28"/>
          <w:szCs w:val="28"/>
          <w:highlight w:val="none"/>
        </w:rPr>
        <w:t xml:space="preserve">供应商管理关系或控股关系信息情况表</w:t>
      </w:r>
      <w:bookmarkEnd w:id="886"/>
      <w:r>
        <w:rPr>
          <w:rFonts w:ascii="黑体" w:hAnsi="黑体" w:eastAsia="黑体"/>
          <w:b/>
          <w:color w:val="000000"/>
          <w:sz w:val="32"/>
          <w:szCs w:val="32"/>
          <w:highlight w:val="none"/>
        </w:rPr>
      </w:r>
      <w:r/>
    </w:p>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8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8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809"/>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8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8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809"/>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8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809"/>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8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809"/>
              <w:numPr>
                <w:ilvl w:val="0"/>
                <w:numId w:val="9"/>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w:t>
            </w:r>
            <w:r>
              <w:rPr>
                <w:rFonts w:hint="eastAsia" w:ascii="宋体" w:hAnsi="宋体" w:cs="宋体"/>
                <w:color w:val="000000"/>
                <w:sz w:val="24"/>
                <w:highlight w:val="none"/>
                <w:lang w:val="en-US" w:eastAsia="zh-CN"/>
              </w:rPr>
              <w:t xml:space="preserve">分</w:t>
            </w:r>
            <w:r>
              <w:rPr>
                <w:rFonts w:hint="eastAsia" w:ascii="宋体" w:hAnsi="宋体" w:cs="宋体"/>
                <w:color w:val="000000"/>
                <w:sz w:val="24"/>
                <w:highlight w:val="none"/>
              </w:rPr>
              <w:t xml:space="preserve">，对所提供信息的真实性、完整性、准确性负责。</w:t>
            </w:r>
            <w:r>
              <w:rPr>
                <w:rFonts w:ascii="宋体" w:hAnsi="宋体" w:cs="宋体"/>
                <w:color w:val="000000"/>
                <w:sz w:val="24"/>
                <w:highlight w:val="none"/>
              </w:rPr>
            </w:r>
            <w:r/>
          </w:p>
          <w:p>
            <w:pPr>
              <w:pStyle w:val="809"/>
              <w:numPr>
                <w:ilvl w:val="0"/>
                <w:numId w:val="9"/>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8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809"/>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8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8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8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809"/>
        <w:jc w:val="left"/>
        <w:widowControl/>
        <w:rPr>
          <w:rFonts w:ascii="宋体" w:hAnsi="宋体"/>
          <w:color w:val="000000"/>
          <w:sz w:val="24"/>
          <w:szCs w:val="20"/>
          <w:highlight w:val="none"/>
        </w:rPr>
      </w:pPr>
      <w:r>
        <w:rPr>
          <w:rFonts w:ascii="宋体" w:hAnsi="宋体"/>
          <w:color w:val="000000"/>
          <w:sz w:val="24"/>
          <w:szCs w:val="20"/>
          <w:highlight w:val="none"/>
        </w:rPr>
      </w:r>
      <w:r/>
    </w:p>
    <w:p>
      <w:pPr>
        <w:pStyle w:val="809"/>
        <w:jc w:val="left"/>
        <w:widowControl/>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br w:type="page" w:clear="all"/>
      </w:r>
      <w:r>
        <w:rPr>
          <w:rFonts w:hint="eastAsia" w:ascii="宋体" w:hAnsi="宋体"/>
          <w:color w:val="000000"/>
          <w:sz w:val="24"/>
          <w:szCs w:val="20"/>
          <w:highlight w:val="none"/>
          <w:lang w:val="en-US" w:eastAsia="zh-CN"/>
        </w:rPr>
        <w:t xml:space="preserve">6</w:t>
      </w:r>
      <w:r>
        <w:rPr>
          <w:rFonts w:ascii="宋体" w:hAnsi="宋体"/>
          <w:color w:val="000000"/>
          <w:sz w:val="24"/>
          <w:szCs w:val="20"/>
          <w:highlight w:val="none"/>
        </w:rPr>
        <w:t xml:space="preserve">  开标一览表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color w:val="000000"/>
          <w:sz w:val="24"/>
          <w:szCs w:val="20"/>
          <w:highlight w:val="none"/>
        </w:rPr>
      </w:r>
      <w:r/>
    </w:p>
    <w:p>
      <w:pPr>
        <w:pStyle w:val="809"/>
        <w:jc w:val="center"/>
        <w:spacing w:line="360" w:lineRule="exact"/>
        <w:rPr>
          <w:rFonts w:hint="eastAsia" w:ascii="宋体" w:hAnsi="宋体"/>
          <w:b/>
          <w:color w:val="000000"/>
          <w:sz w:val="36"/>
          <w:szCs w:val="36"/>
          <w:highlight w:val="none"/>
        </w:rPr>
      </w:pPr>
      <w:r/>
      <w:bookmarkStart w:id="887" w:name="_Toc226965831"/>
      <w:r/>
      <w:bookmarkStart w:id="888" w:name="_Toc164608827"/>
      <w:r/>
      <w:bookmarkStart w:id="889" w:name="_Toc164608672"/>
      <w:r/>
      <w:bookmarkStart w:id="890" w:name="_Toc226337254"/>
      <w:r/>
      <w:bookmarkStart w:id="891" w:name="_Toc264969248"/>
      <w:r/>
      <w:bookmarkStart w:id="892" w:name="_Toc226309802"/>
      <w:r/>
      <w:bookmarkStart w:id="893" w:name="_Toc305158826"/>
      <w:r/>
      <w:bookmarkStart w:id="894" w:name="_Toc305158900"/>
      <w:r/>
      <w:bookmarkStart w:id="895" w:name="_Toc226965748"/>
      <w:r/>
      <w:bookmarkStart w:id="896" w:name="_Toc195842923"/>
      <w:r/>
      <w:bookmarkStart w:id="897" w:name="_Toc265228396"/>
      <w:r>
        <w:rPr>
          <w:rFonts w:hint="eastAsia" w:ascii="宋体" w:hAnsi="宋体"/>
          <w:b/>
          <w:color w:val="000000"/>
          <w:sz w:val="36"/>
          <w:szCs w:val="36"/>
          <w:highlight w:val="none"/>
        </w:rPr>
      </w:r>
      <w:r/>
    </w:p>
    <w:p>
      <w:pPr>
        <w:pStyle w:val="809"/>
        <w:jc w:val="center"/>
        <w:spacing w:line="360" w:lineRule="exact"/>
        <w:rPr>
          <w:rFonts w:ascii="宋体" w:hAnsi="宋体" w:eastAsia="宋体"/>
          <w:b/>
          <w:color w:val="000000"/>
          <w:sz w:val="36"/>
          <w:szCs w:val="36"/>
          <w:highlight w:val="none"/>
          <w:u w:val="none"/>
          <w:lang w:val="en-US" w:eastAsia="zh-CN"/>
        </w:rPr>
        <w:outlineLvl w:val="3"/>
      </w:pPr>
      <w:r>
        <w:rPr>
          <w:rFonts w:hint="eastAsia" w:ascii="宋体" w:hAnsi="宋体"/>
          <w:b/>
          <w:color w:val="000000"/>
          <w:sz w:val="36"/>
          <w:szCs w:val="36"/>
          <w:highlight w:val="none"/>
        </w:rPr>
        <w:t xml:space="preserve">开标一览表</w:t>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eastAsia="宋体"/>
          <w:b/>
          <w:color w:val="000000"/>
          <w:sz w:val="36"/>
          <w:szCs w:val="36"/>
          <w:highlight w:val="none"/>
          <w:u w:val="none"/>
          <w:lang w:val="en-US" w:eastAsia="zh-CN"/>
        </w:rPr>
      </w:r>
      <w:r/>
    </w:p>
    <w:p>
      <w:pPr>
        <w:pStyle w:val="80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0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921" w:type="pct"/>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3722"/>
        <w:gridCol w:w="2227"/>
        <w:gridCol w:w="2168"/>
      </w:tblGrid>
      <w:tr>
        <w:trPr>
          <w:trHeight w:val="566"/>
        </w:trPr>
        <w:tc>
          <w:tcPr>
            <w:tcW w:w="460" w:type="dxa"/>
            <w:vAlign w:val="center"/>
            <w:vMerge w:val="restart"/>
            <w:textDirection w:val="lrTb"/>
            <w:noWrap w:val="false"/>
          </w:tcPr>
          <w:p>
            <w:pPr>
              <w:pStyle w:val="809"/>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2081" w:type="dxa"/>
            <w:vAlign w:val="center"/>
            <w:vMerge w:val="restart"/>
            <w:textDirection w:val="lrTb"/>
            <w:noWrap w:val="false"/>
          </w:tcPr>
          <w:p>
            <w:pPr>
              <w:pStyle w:val="809"/>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395" w:type="dxa"/>
            <w:vAlign w:val="center"/>
            <w:textDirection w:val="lrTb"/>
            <w:noWrap w:val="false"/>
          </w:tcPr>
          <w:p>
            <w:pPr>
              <w:pStyle w:val="809"/>
              <w:jc w:val="center"/>
              <w:tabs>
                <w:tab w:val="left" w:pos="5580" w:leader="none"/>
              </w:tabs>
              <w:rPr>
                <w:rFonts w:eastAsia="宋体"/>
                <w:b/>
                <w:color w:val="000000"/>
                <w:sz w:val="24"/>
                <w:highlight w:val="none"/>
                <w:lang w:val="en-US" w:eastAsia="zh-CN"/>
              </w:rPr>
            </w:pPr>
            <w:r>
              <w:rPr>
                <w:rFonts w:hint="eastAsia"/>
                <w:b/>
                <w:color w:val="000000"/>
                <w:sz w:val="24"/>
                <w:highlight w:val="none"/>
                <w:lang w:eastAsia="zh-CN"/>
              </w:rPr>
              <w:t xml:space="preserve">投标</w:t>
            </w:r>
            <w:r>
              <w:rPr>
                <w:rFonts w:hint="eastAsia"/>
                <w:b/>
                <w:color w:val="000000"/>
                <w:sz w:val="24"/>
                <w:highlight w:val="none"/>
              </w:rPr>
              <w:t xml:space="preserve">报价</w:t>
            </w:r>
            <w:r>
              <w:rPr>
                <w:rFonts w:eastAsia="宋体"/>
                <w:b/>
                <w:color w:val="000000"/>
                <w:sz w:val="24"/>
                <w:highlight w:val="none"/>
                <w:lang w:val="en-US" w:eastAsia="zh-CN"/>
              </w:rPr>
            </w:r>
            <w:r/>
          </w:p>
        </w:tc>
      </w:tr>
      <w:tr>
        <w:trPr>
          <w:trHeight w:val="666"/>
        </w:trPr>
        <w:tc>
          <w:tcPr>
            <w:tcW w:w="460" w:type="dxa"/>
            <w:vAlign w:val="center"/>
            <w:vMerge w:val="continue"/>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2081" w:type="dxa"/>
            <w:vAlign w:val="center"/>
            <w:vMerge w:val="continue"/>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809"/>
              <w:jc w:val="center"/>
              <w:tabs>
                <w:tab w:val="left" w:pos="5580" w:leader="none"/>
              </w:tabs>
              <w:rPr>
                <w:color w:val="000000"/>
                <w:sz w:val="24"/>
                <w:highlight w:val="none"/>
              </w:rPr>
            </w:pPr>
            <w:r>
              <w:rPr>
                <w:rFonts w:hint="eastAsia"/>
                <w:b/>
                <w:color w:val="000000"/>
                <w:sz w:val="24"/>
                <w:highlight w:val="none"/>
              </w:rPr>
              <w:t xml:space="preserve">大写</w:t>
            </w:r>
            <w:r>
              <w:rPr>
                <w:color w:val="000000"/>
                <w:sz w:val="24"/>
                <w:highlight w:val="none"/>
              </w:rPr>
            </w:r>
            <w:r/>
          </w:p>
        </w:tc>
        <w:tc>
          <w:tcPr>
            <w:tcW w:w="1211" w:type="dxa"/>
            <w:vAlign w:val="center"/>
            <w:textDirection w:val="lrTb"/>
            <w:noWrap w:val="false"/>
          </w:tcPr>
          <w:p>
            <w:pPr>
              <w:pStyle w:val="809"/>
              <w:jc w:val="center"/>
              <w:tabs>
                <w:tab w:val="left" w:pos="5580" w:leader="none"/>
              </w:tabs>
              <w:rPr>
                <w:color w:val="000000"/>
                <w:highlight w:val="none"/>
              </w:rPr>
            </w:pPr>
            <w:r>
              <w:rPr>
                <w:rFonts w:hint="eastAsia"/>
                <w:b/>
                <w:color w:val="000000"/>
                <w:sz w:val="24"/>
                <w:highlight w:val="none"/>
              </w:rPr>
              <w:t xml:space="preserve">小写</w:t>
            </w:r>
            <w:r>
              <w:rPr>
                <w:color w:val="000000"/>
                <w:highlight w:val="none"/>
              </w:rPr>
            </w:r>
            <w:r/>
          </w:p>
        </w:tc>
      </w:tr>
      <w:tr>
        <w:trPr>
          <w:trHeight w:val="976"/>
        </w:trPr>
        <w:tc>
          <w:tcPr>
            <w:tcW w:w="460"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2081"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809"/>
              <w:jc w:val="center"/>
              <w:tabs>
                <w:tab w:val="left" w:pos="5580" w:leader="none"/>
              </w:tabs>
              <w:rPr>
                <w:rFonts w:hint="eastAsia"/>
                <w:b/>
                <w:color w:val="000000"/>
                <w:sz w:val="24"/>
                <w:highlight w:val="none"/>
              </w:rPr>
            </w:pPr>
            <w:r>
              <w:rPr>
                <w:rFonts w:hint="eastAsia"/>
                <w:b/>
                <w:color w:val="000000"/>
                <w:sz w:val="24"/>
                <w:highlight w:val="none"/>
              </w:rPr>
            </w:r>
            <w:r/>
          </w:p>
        </w:tc>
        <w:tc>
          <w:tcPr>
            <w:tcW w:w="1211" w:type="dxa"/>
            <w:vAlign w:val="center"/>
            <w:textDirection w:val="lrTb"/>
            <w:noWrap w:val="false"/>
          </w:tcPr>
          <w:p>
            <w:pPr>
              <w:pStyle w:val="809"/>
              <w:jc w:val="center"/>
              <w:tabs>
                <w:tab w:val="left" w:pos="5580" w:leader="none"/>
              </w:tabs>
              <w:rPr>
                <w:rFonts w:hint="eastAsia"/>
                <w:b/>
                <w:color w:val="000000"/>
                <w:sz w:val="24"/>
                <w:highlight w:val="none"/>
              </w:rPr>
            </w:pPr>
            <w:r>
              <w:rPr>
                <w:rFonts w:hint="eastAsia"/>
                <w:b/>
                <w:color w:val="000000"/>
                <w:sz w:val="24"/>
                <w:highlight w:val="none"/>
              </w:rPr>
            </w:r>
            <w:r/>
          </w:p>
        </w:tc>
      </w:tr>
    </w:tbl>
    <w:p>
      <w:pPr>
        <w:pStyle w:val="809"/>
        <w:jc w:val="left"/>
        <w:rPr>
          <w:rFonts w:ascii="宋体" w:hAnsi="宋体"/>
          <w:color w:val="000000"/>
          <w:sz w:val="24"/>
          <w:highlight w:val="none"/>
        </w:rPr>
      </w:pPr>
      <w:r>
        <w:rPr>
          <w:rFonts w:ascii="宋体" w:hAnsi="宋体"/>
          <w:color w:val="000000"/>
          <w:sz w:val="24"/>
          <w:highlight w:val="none"/>
        </w:rPr>
      </w:r>
      <w:r/>
    </w:p>
    <w:p>
      <w:pPr>
        <w:pStyle w:val="809"/>
        <w:tabs>
          <w:tab w:val="left" w:pos="5580" w:leader="none"/>
        </w:tabs>
        <w:rPr>
          <w:rFonts w:hint="eastAsia" w:ascii="宋体" w:hAnsi="宋体"/>
          <w:b w:val="0"/>
          <w:bCs w:val="0"/>
          <w:color w:val="000000"/>
          <w:sz w:val="24"/>
          <w:highlight w:val="none"/>
          <w:lang w:val="en-US" w:eastAsia="zh-CN"/>
        </w:rPr>
      </w:pPr>
      <w:r>
        <w:rPr>
          <w:rFonts w:ascii="宋体" w:hAnsi="宋体"/>
          <w:color w:val="000000"/>
          <w:sz w:val="24"/>
          <w:highlight w:val="none"/>
        </w:rPr>
        <w:t xml:space="preserve">注：</w:t>
      </w:r>
      <w:r>
        <w:rPr>
          <w:rFonts w:hint="eastAsia" w:ascii="宋体" w:hAnsi="宋体"/>
          <w:b w:val="0"/>
          <w:bCs w:val="0"/>
          <w:color w:val="000000"/>
          <w:sz w:val="24"/>
          <w:highlight w:val="none"/>
          <w:lang w:val="en-US" w:eastAsia="zh-CN"/>
        </w:rPr>
        <w:t xml:space="preserve">1.此表中，每包的投标报价应和《投标分项报价表》中的总价相一致。</w:t>
      </w:r>
      <w:r>
        <w:rPr>
          <w:rFonts w:hint="eastAsia" w:ascii="宋体" w:hAnsi="宋体"/>
          <w:b w:val="0"/>
          <w:bCs w:val="0"/>
          <w:color w:val="000000"/>
          <w:sz w:val="24"/>
          <w:highlight w:val="none"/>
          <w:lang w:val="en-US" w:eastAsia="zh-CN"/>
        </w:rPr>
      </w:r>
      <w:r/>
    </w:p>
    <w:p>
      <w:pPr>
        <w:pStyle w:val="809"/>
        <w:ind w:firstLine="480"/>
        <w:tabs>
          <w:tab w:val="left" w:pos="5580" w:leader="none"/>
        </w:tabs>
        <w:rPr>
          <w:rFonts w:hint="eastAsia" w:ascii="宋体" w:hAnsi="宋体"/>
          <w:b w:val="0"/>
          <w:bCs w:val="0"/>
          <w:color w:val="000000"/>
          <w:sz w:val="24"/>
          <w:szCs w:val="20"/>
          <w:highlight w:val="none"/>
          <w:lang w:val="en-US" w:eastAsia="zh-CN"/>
        </w:rPr>
        <w:outlineLvl w:val="2"/>
      </w:pPr>
      <w:r>
        <w:rPr>
          <w:rFonts w:hint="eastAsia" w:ascii="宋体" w:hAnsi="宋体"/>
          <w:b w:val="0"/>
          <w:bCs w:val="0"/>
          <w:color w:val="000000"/>
          <w:sz w:val="24"/>
          <w:highlight w:val="none"/>
          <w:lang w:val="en-US" w:eastAsia="zh-CN"/>
        </w:rPr>
        <w:t xml:space="preserve">2.本表必须按包分别填写。</w:t>
      </w:r>
      <w:r>
        <w:rPr>
          <w:rFonts w:hint="eastAsia" w:ascii="宋体" w:hAnsi="宋体"/>
          <w:b w:val="0"/>
          <w:bCs w:val="0"/>
          <w:color w:val="000000"/>
          <w:sz w:val="24"/>
          <w:szCs w:val="20"/>
          <w:highlight w:val="none"/>
          <w:lang w:val="en-US" w:eastAsia="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jc w:val="left"/>
        <w:spacing w:line="312" w:lineRule="auto"/>
        <w:rPr>
          <w:rFonts w:hint="eastAsia" w:ascii="宋体" w:hAnsi="宋体" w:cs="宋体"/>
          <w:bCs/>
          <w:color w:val="000000"/>
          <w:sz w:val="24"/>
          <w:highlight w:val="none"/>
        </w:rPr>
        <w:outlineLvl w:val="2"/>
      </w:pPr>
      <w:r/>
      <w:bookmarkStart w:id="898" w:name="_Toc150774763"/>
      <w:r/>
      <w:bookmarkStart w:id="899" w:name="_Toc264969249"/>
      <w:r/>
      <w:bookmarkStart w:id="900" w:name="_Toc127151558"/>
      <w:r/>
      <w:bookmarkStart w:id="901" w:name="_Toc142311060"/>
      <w:r/>
      <w:bookmarkStart w:id="902" w:name="_Toc305158827"/>
      <w:r/>
      <w:bookmarkStart w:id="903" w:name="_Toc226965832"/>
      <w:r/>
      <w:bookmarkStart w:id="904" w:name="_Toc226337255"/>
      <w:r/>
      <w:bookmarkStart w:id="905" w:name="_Toc150480796"/>
      <w:r/>
      <w:bookmarkStart w:id="906" w:name="_Toc226965749"/>
      <w:r/>
      <w:bookmarkStart w:id="907" w:name="_Toc226309803"/>
      <w:r/>
      <w:bookmarkStart w:id="908" w:name="_Toc305158901"/>
      <w:r/>
      <w:bookmarkStart w:id="909" w:name="_Toc195842924"/>
      <w:r/>
      <w:bookmarkStart w:id="910" w:name="_Toc265228397"/>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7</w:t>
      </w:r>
      <w:r>
        <w:rPr>
          <w:rFonts w:ascii="宋体" w:hAnsi="宋体"/>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Start w:id="911" w:name="_Toc127151562"/>
      <w:r/>
      <w:bookmarkStart w:id="912" w:name="_Toc150480798"/>
      <w:r/>
      <w:bookmarkStart w:id="913" w:name="_Toc226337258"/>
      <w:r/>
      <w:bookmarkStart w:id="914" w:name="_Toc226965835"/>
      <w:r/>
      <w:bookmarkStart w:id="915" w:name="_Toc305158904"/>
      <w:r/>
      <w:bookmarkStart w:id="916" w:name="_Toc265228400"/>
      <w:r/>
      <w:bookmarkStart w:id="917" w:name="_Toc264969252"/>
      <w:r/>
      <w:bookmarkStart w:id="918" w:name="_Toc226965752"/>
      <w:r/>
      <w:bookmarkStart w:id="919" w:name="_Toc226309806"/>
      <w:r/>
      <w:bookmarkStart w:id="920" w:name="_Toc142311062"/>
      <w:r/>
      <w:bookmarkStart w:id="921" w:name="_Toc150774765"/>
      <w:r/>
      <w:bookmarkStart w:id="922" w:name="_Toc195842927"/>
      <w:r/>
      <w:bookmarkStart w:id="923" w:name="_Toc305158830"/>
      <w:r/>
      <w:bookmarkStart w:id="924" w:name="_Toc265228399"/>
      <w:r/>
      <w:bookmarkStart w:id="925" w:name="_Toc305158903"/>
      <w:r/>
      <w:bookmarkStart w:id="926" w:name="_Toc264969251"/>
      <w:r/>
      <w:bookmarkStart w:id="927" w:name="_Toc305158829"/>
      <w:r/>
      <w:bookmarkStart w:id="928" w:name="_Toc150480797"/>
      <w:r/>
      <w:bookmarkStart w:id="929" w:name="_Toc195842926"/>
      <w:r/>
      <w:bookmarkStart w:id="930" w:name="_Toc150774764"/>
      <w:r/>
      <w:bookmarkStart w:id="931" w:name="_Toc226309805"/>
      <w:r/>
      <w:bookmarkStart w:id="932" w:name="_Toc226965834"/>
      <w:r/>
      <w:bookmarkStart w:id="933" w:name="_Toc142311061"/>
      <w:r/>
      <w:bookmarkStart w:id="934" w:name="_Toc127151561"/>
      <w:r/>
      <w:bookmarkStart w:id="935" w:name="_Toc226965751"/>
      <w:r/>
      <w:bookmarkStart w:id="936" w:name="_Toc226337257"/>
      <w:r>
        <w:rPr>
          <w:rFonts w:hint="eastAsia" w:ascii="宋体" w:hAnsi="宋体" w:cs="宋体"/>
          <w:bCs/>
          <w:color w:val="000000"/>
          <w:sz w:val="24"/>
          <w:highlight w:val="none"/>
        </w:rPr>
        <w:t xml:space="preserve">投标分项报价表</w:t>
      </w:r>
      <w:r>
        <w:rPr>
          <w:rFonts w:hint="eastAsia" w:ascii="宋体" w:hAnsi="宋体" w:cs="宋体"/>
          <w:bCs/>
          <w:color w:val="000000"/>
          <w:sz w:val="24"/>
          <w:highlight w:val="none"/>
        </w:rPr>
      </w:r>
      <w:r/>
    </w:p>
    <w:p>
      <w:pPr>
        <w:pStyle w:val="809"/>
        <w:jc w:val="center"/>
        <w:spacing w:line="360" w:lineRule="exact"/>
        <w:rPr>
          <w:rFonts w:hint="eastAsia" w:ascii="宋体" w:hAnsi="宋体" w:eastAsia="宋体" w:cs="Times New Roman"/>
          <w:color w:val="000000"/>
          <w:sz w:val="36"/>
          <w:szCs w:val="36"/>
          <w:highlight w:val="none"/>
        </w:rPr>
        <w:outlineLvl w:val="3"/>
      </w:pPr>
      <w:r>
        <w:rPr>
          <w:rFonts w:hint="eastAsia" w:ascii="宋体" w:hAnsi="宋体" w:eastAsia="宋体" w:cs="Times New Roman"/>
          <w:color w:val="000000"/>
          <w:sz w:val="36"/>
          <w:szCs w:val="36"/>
          <w:highlight w:val="none"/>
        </w:rPr>
        <w:t xml:space="preserve">投标分项报价表</w:t>
      </w:r>
      <w:r>
        <w:rPr>
          <w:rFonts w:hint="eastAsia" w:ascii="宋体" w:hAnsi="宋体" w:eastAsia="宋体" w:cs="Times New Roman"/>
          <w:color w:val="000000"/>
          <w:sz w:val="36"/>
          <w:szCs w:val="36"/>
          <w:highlight w:val="none"/>
        </w:rPr>
      </w:r>
      <w:r/>
    </w:p>
    <w:p>
      <w:pPr>
        <w:pStyle w:val="809"/>
        <w:jc w:val="center"/>
        <w:spacing w:line="260" w:lineRule="exact"/>
        <w:rPr>
          <w:rFonts w:hint="eastAsia" w:ascii="宋体" w:hAnsi="宋体" w:cs="宋体"/>
          <w:b w:val="0"/>
          <w:bCs w:val="0"/>
          <w:color w:val="000000"/>
          <w:sz w:val="36"/>
          <w:szCs w:val="36"/>
          <w:highlight w:val="none"/>
        </w:rPr>
      </w:pPr>
      <w:r>
        <w:rPr>
          <w:rFonts w:hint="eastAsia" w:ascii="宋体" w:hAnsi="宋体" w:cs="宋体"/>
          <w:b w:val="0"/>
          <w:bCs w:val="0"/>
          <w:color w:val="000000"/>
          <w:sz w:val="36"/>
          <w:szCs w:val="36"/>
          <w:highlight w:val="none"/>
        </w:rPr>
      </w:r>
      <w:r/>
    </w:p>
    <w:p>
      <w:pPr>
        <w:pStyle w:val="809"/>
        <w:tabs>
          <w:tab w:val="left" w:pos="1800" w:leader="none"/>
          <w:tab w:val="left" w:pos="558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p>
      <w:pPr>
        <w:pStyle w:val="809"/>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81"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780"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品牌商标</w:t>
            </w:r>
            <w:r>
              <w:rPr>
                <w:rFonts w:hint="eastAsia" w:ascii="宋体" w:hAnsi="宋体" w:eastAsia="宋体" w:cs="宋体"/>
                <w:color w:val="000000"/>
                <w:sz w:val="24"/>
                <w:szCs w:val="24"/>
                <w:highlight w:val="none"/>
              </w:rPr>
            </w:r>
            <w:r/>
          </w:p>
        </w:tc>
        <w:tc>
          <w:tcPr>
            <w:tcW w:w="1337"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799"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613"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618" w:type="dxa"/>
            <w:vAlign w:val="center"/>
            <w:vMerge w:val="restart"/>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tcW w:w="1991"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投标价格</w:t>
            </w:r>
            <w:r>
              <w:rPr>
                <w:rFonts w:hint="eastAsia" w:ascii="宋体" w:hAnsi="宋体" w:eastAsia="宋体" w:cs="宋体"/>
                <w:color w:val="000000"/>
                <w:sz w:val="24"/>
                <w:szCs w:val="24"/>
                <w:highlight w:val="none"/>
              </w:rPr>
            </w:r>
            <w:r/>
          </w:p>
        </w:tc>
      </w:tr>
      <w:tr>
        <w:trPr>
          <w:cantSplit/>
          <w:trHeight w:val="285"/>
        </w:trPr>
        <w:tc>
          <w:tcPr>
            <w:tcW w:w="669"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881"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vMerge w:val="continue"/>
            <w:textDirection w:val="lrTb"/>
            <w:noWrap w:val="false"/>
          </w:tcPr>
          <w:p>
            <w:pPr>
              <w:pStyle w:val="809"/>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合价</w:t>
            </w: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809"/>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gridSpan w:val="7"/>
            <w:tcW w:w="6697"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     计</w:t>
            </w:r>
            <w:r>
              <w:rPr>
                <w:rFonts w:hint="eastAsia" w:ascii="宋体" w:hAnsi="宋体" w:eastAsia="宋体" w:cs="宋体"/>
                <w:color w:val="000000"/>
                <w:sz w:val="24"/>
                <w:szCs w:val="24"/>
                <w:highlight w:val="none"/>
              </w:rPr>
            </w:r>
            <w:r/>
          </w:p>
        </w:tc>
        <w:tc>
          <w:tcPr>
            <w:gridSpan w:val="2"/>
            <w:tcW w:w="1991" w:type="dxa"/>
            <w:vAlign w:val="center"/>
            <w:textDirection w:val="lrTb"/>
            <w:noWrap w:val="false"/>
          </w:tcPr>
          <w:p>
            <w:pPr>
              <w:pStyle w:val="809"/>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gridSpan w:val="9"/>
            <w:tcW w:w="8688" w:type="dxa"/>
            <w:vAlign w:val="center"/>
            <w:textDirection w:val="lrTb"/>
            <w:noWrap w:val="false"/>
          </w:tcPr>
          <w:p>
            <w:pPr>
              <w:pStyle w:val="809"/>
              <w:jc w:val="both"/>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09"/>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注：1.如果不提供分项报价将视为没有实质性响应招标文件。</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2.本表行数可以按照项目分项情况增加。</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3.上述各项的详细规格、技术参数如表格中填写不下的，可以逐项另页描述。</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809"/>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highlight w:val="none"/>
        </w:rPr>
      </w:r>
      <w:r/>
    </w:p>
    <w:p>
      <w:pPr>
        <w:pStyle w:val="8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9"/>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809"/>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hint="eastAsia" w:ascii="宋体" w:hAnsi="宋体"/>
          <w:color w:val="000000"/>
          <w:sz w:val="24"/>
          <w:szCs w:val="20"/>
          <w:highlight w:val="none"/>
        </w:rPr>
      </w:r>
      <w:r/>
    </w:p>
    <w:p>
      <w:pPr>
        <w:pStyle w:val="809"/>
        <w:jc w:val="left"/>
        <w:widowControl/>
        <w:rPr>
          <w:rFonts w:hint="eastAsia" w:ascii="宋体" w:hAnsi="宋体"/>
          <w:color w:val="000000"/>
          <w:sz w:val="24"/>
          <w:szCs w:val="20"/>
          <w:highlight w:val="none"/>
          <w:lang w:val="en-US" w:eastAsia="zh-CN"/>
        </w:rPr>
      </w:pPr>
      <w:r>
        <w:rPr>
          <w:rFonts w:ascii="宋体" w:hAnsi="宋体"/>
          <w:color w:val="000000"/>
          <w:sz w:val="24"/>
          <w:szCs w:val="20"/>
          <w:highlight w:val="none"/>
        </w:rPr>
        <w:t xml:space="preserve">日期：________年______月______日  </w:t>
      </w: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left"/>
        <w:widowControl/>
        <w:rPr>
          <w:rFonts w:hint="eastAsia"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合同条款偏离表</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color w:val="000000"/>
          <w:sz w:val="24"/>
          <w:szCs w:val="20"/>
          <w:highlight w:val="none"/>
        </w:rPr>
      </w:r>
      <w:r/>
    </w:p>
    <w:p>
      <w:pPr>
        <w:pStyle w:val="8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09"/>
        <w:jc w:val="center"/>
        <w:spacing w:line="360" w:lineRule="auto"/>
        <w:tabs>
          <w:tab w:val="left" w:pos="2775" w:leader="none"/>
          <w:tab w:val="center" w:pos="4153" w:leader="none"/>
        </w:tabs>
        <w:rPr>
          <w:rFonts w:ascii="宋体" w:hAnsi="宋体"/>
          <w:b/>
          <w:color w:val="000000"/>
          <w:sz w:val="36"/>
          <w:szCs w:val="36"/>
          <w:highlight w:val="none"/>
        </w:rPr>
        <w:outlineLvl w:val="3"/>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0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0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0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0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bl>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outlineLvl w:val="2"/>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w:t>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80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09"/>
        <w:jc w:val="center"/>
        <w:spacing w:line="360" w:lineRule="auto"/>
        <w:rPr>
          <w:rFonts w:ascii="宋体" w:hAnsi="宋体"/>
          <w:b/>
          <w:color w:val="000000"/>
          <w:sz w:val="36"/>
          <w:szCs w:val="36"/>
          <w:highlight w:val="none"/>
        </w:rPr>
        <w:outlineLvl w:val="3"/>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09"/>
              <w:jc w:val="center"/>
              <w:rPr>
                <w:rFonts w:ascii="宋体" w:hAnsi="宋体"/>
                <w:color w:val="000000"/>
                <w:sz w:val="24"/>
                <w:highlight w:val="none"/>
              </w:rPr>
            </w:pPr>
            <w:r>
              <w:rPr>
                <w:rFonts w:ascii="宋体" w:hAnsi="宋体"/>
                <w:color w:val="000000"/>
                <w:sz w:val="24"/>
                <w:highlight w:val="none"/>
              </w:rPr>
            </w:r>
            <w:r/>
          </w:p>
        </w:tc>
      </w:tr>
    </w:tbl>
    <w:p>
      <w:pPr>
        <w:pStyle w:val="8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8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09"/>
        <w:rPr>
          <w:rFonts w:ascii="宋体" w:hAnsi="宋体"/>
          <w:color w:val="000000"/>
          <w:sz w:val="24"/>
          <w:szCs w:val="20"/>
          <w:highlight w:val="none"/>
        </w:rPr>
      </w:pPr>
      <w:r>
        <w:rPr>
          <w:rFonts w:ascii="宋体" w:hAnsi="宋体"/>
          <w:color w:val="000000"/>
          <w:sz w:val="24"/>
          <w:szCs w:val="20"/>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88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left"/>
        <w:widowControl/>
        <w:rPr>
          <w:rFonts w:ascii="宋体" w:hAnsi="宋体"/>
          <w:b/>
          <w:bCs/>
          <w:color w:val="000000"/>
          <w:sz w:val="24"/>
          <w:highlight w:val="none"/>
        </w:rPr>
      </w:pPr>
      <w:r>
        <w:rPr>
          <w:rFonts w:ascii="宋体" w:hAnsi="宋体"/>
          <w:b/>
          <w:bCs/>
          <w:color w:val="000000"/>
          <w:sz w:val="24"/>
          <w:highlight w:val="none"/>
        </w:rPr>
      </w:r>
      <w:r/>
    </w:p>
    <w:p>
      <w:pPr>
        <w:pStyle w:val="809"/>
        <w:jc w:val="center"/>
        <w:spacing w:before="240" w:after="240" w:line="360" w:lineRule="auto"/>
        <w:rPr>
          <w:b/>
          <w:color w:val="000000"/>
          <w:sz w:val="36"/>
          <w:szCs w:val="36"/>
          <w:highlight w:val="none"/>
        </w:rPr>
        <w:outlineLvl w:val="3"/>
      </w:pPr>
      <w:r>
        <w:rPr>
          <w:b/>
          <w:bCs/>
          <w:color w:val="000000"/>
          <w:sz w:val="36"/>
          <w:szCs w:val="36"/>
          <w:highlight w:val="none"/>
        </w:rPr>
        <w:t xml:space="preserve">中小企业声明函（货物）格式</w:t>
      </w:r>
      <w:r>
        <w:rPr>
          <w:b/>
          <w:color w:val="000000"/>
          <w:sz w:val="36"/>
          <w:szCs w:val="36"/>
          <w:highlight w:val="none"/>
        </w:rPr>
      </w:r>
      <w:r/>
    </w:p>
    <w:p>
      <w:pPr>
        <w:pStyle w:val="809"/>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809"/>
        <w:numPr>
          <w:ilvl w:val="0"/>
          <w:numId w:val="10"/>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9"/>
        <w:numPr>
          <w:ilvl w:val="0"/>
          <w:numId w:val="10"/>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9"/>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809"/>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809"/>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809"/>
        <w:ind w:firstLine="504"/>
        <w:spacing w:line="360" w:lineRule="auto"/>
        <w:rPr>
          <w:color w:val="000000"/>
          <w:spacing w:val="6"/>
          <w:sz w:val="24"/>
          <w:highlight w:val="none"/>
        </w:rPr>
      </w:pP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r>
      <w:r/>
    </w:p>
    <w:p>
      <w:pPr>
        <w:pStyle w:val="80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9"/>
        <w:ind w:firstLine="420"/>
        <w:jc w:val="left"/>
        <w:rPr>
          <w:color w:val="000000"/>
          <w:sz w:val="24"/>
          <w:highlight w:val="none"/>
        </w:rPr>
      </w:pPr>
      <w:r>
        <w:rPr>
          <w:color w:val="000000"/>
          <w:sz w:val="24"/>
          <w:highlight w:val="none"/>
        </w:rPr>
      </w:r>
      <w:r/>
    </w:p>
    <w:p>
      <w:pPr>
        <w:pStyle w:val="809"/>
        <w:spacing w:line="360" w:lineRule="auto"/>
        <w:rPr>
          <w:color w:val="000000"/>
          <w:sz w:val="24"/>
          <w:highlight w:val="none"/>
        </w:rPr>
      </w:pPr>
      <w:r>
        <w:rPr>
          <w:color w:val="000000"/>
          <w:sz w:val="24"/>
          <w:highlight w:val="none"/>
        </w:rPr>
      </w:r>
      <w:r/>
    </w:p>
    <w:p>
      <w:pPr>
        <w:pStyle w:val="809"/>
        <w:spacing w:before="240" w:after="240" w:line="360" w:lineRule="auto"/>
        <w:rPr>
          <w:color w:val="000000"/>
          <w:sz w:val="24"/>
          <w:highlight w:val="none"/>
        </w:rPr>
      </w:pPr>
      <w:r>
        <w:rPr>
          <w:color w:val="000000"/>
          <w:sz w:val="24"/>
          <w:highlight w:val="none"/>
        </w:rPr>
        <w:t xml:space="preserve"> </w:t>
      </w:r>
      <w:r>
        <w:rPr>
          <w:color w:val="000000"/>
          <w:sz w:val="24"/>
          <w:highlight w:val="none"/>
        </w:rPr>
      </w:r>
      <w:r/>
    </w:p>
    <w:p>
      <w:pPr>
        <w:pStyle w:val="809"/>
        <w:jc w:val="center"/>
        <w:spacing w:before="240" w:after="240" w:line="360" w:lineRule="auto"/>
        <w:rPr>
          <w:color w:val="000000"/>
          <w:sz w:val="36"/>
          <w:szCs w:val="36"/>
          <w:highlight w:val="none"/>
        </w:rPr>
      </w:pPr>
      <w:r>
        <w:rPr>
          <w:color w:val="000000"/>
          <w:sz w:val="24"/>
          <w:szCs w:val="20"/>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09"/>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09"/>
        <w:ind w:firstLine="482"/>
        <w:spacing w:line="588" w:lineRule="exact"/>
        <w:rPr>
          <w:b/>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09"/>
        <w:ind w:firstLine="482"/>
        <w:spacing w:line="588" w:lineRule="exact"/>
        <w:rPr>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09"/>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09"/>
        <w:ind w:firstLine="504"/>
        <w:spacing w:line="588" w:lineRule="exact"/>
        <w:rPr>
          <w:color w:val="000000"/>
          <w:spacing w:val="6"/>
          <w:sz w:val="24"/>
          <w:highlight w:val="none"/>
        </w:rPr>
      </w:pPr>
      <w:r>
        <w:rPr>
          <w:color w:val="000000"/>
          <w:spacing w:val="6"/>
          <w:sz w:val="24"/>
          <w:highlight w:val="none"/>
        </w:rPr>
      </w:r>
      <w:r/>
    </w:p>
    <w:p>
      <w:pPr>
        <w:pStyle w:val="809"/>
        <w:ind w:firstLine="504"/>
        <w:spacing w:line="588" w:lineRule="exact"/>
        <w:rPr>
          <w:color w:val="000000"/>
          <w:spacing w:val="6"/>
          <w:sz w:val="24"/>
          <w:highlight w:val="none"/>
        </w:rPr>
      </w:pPr>
      <w:r>
        <w:rPr>
          <w:color w:val="000000"/>
          <w:spacing w:val="6"/>
          <w:sz w:val="24"/>
          <w:highlight w:val="none"/>
        </w:rPr>
      </w:r>
      <w:r/>
    </w:p>
    <w:p>
      <w:pPr>
        <w:pStyle w:val="809"/>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09"/>
        <w:jc w:val="left"/>
        <w:widowControl/>
        <w:rPr>
          <w:color w:val="000000"/>
          <w:sz w:val="24"/>
          <w:szCs w:val="20"/>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z w:val="24"/>
          <w:szCs w:val="20"/>
          <w:highlight w:val="none"/>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t xml:space="preserve">关于符合本国产品标准的声明函（采购包号：   ）</w:t>
      </w:r>
      <w:r>
        <w:rPr>
          <w:rFonts w:hint="eastAsia"/>
          <w:b/>
          <w:bCs/>
          <w:color w:val="000000"/>
          <w:sz w:val="36"/>
          <w:szCs w:val="36"/>
          <w:highlight w:val="none"/>
        </w:rPr>
      </w:r>
      <w:r/>
    </w:p>
    <w:p>
      <w:pPr>
        <w:pStyle w:val="87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72"/>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872"/>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886"/>
          <w:rFonts w:hint="eastAsia" w:ascii="方正魏碑_GBK" w:hAnsi="方正魏碑_GBK" w:eastAsia="方正魏碑_GBK" w:cs="方正魏碑_GBK"/>
          <w:color w:val="000000"/>
          <w:highlight w:val="none"/>
          <w:u w:val="single"/>
          <w:shd w:val="clear" w:color="auto" w:fill="ffffff"/>
        </w:rPr>
        <w:t xml:space="preserve">（产品名称1）</w:t>
      </w:r>
      <w:r>
        <w:rPr>
          <w:rStyle w:val="88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886"/>
          <w:rFonts w:hint="eastAsia" w:ascii="方正魏碑_GBK" w:hAnsi="方正魏碑_GBK" w:eastAsia="方正魏碑_GBK" w:cs="方正魏碑_GBK"/>
          <w:color w:val="000000"/>
          <w:highlight w:val="none"/>
          <w:u w:val="single"/>
          <w:shd w:val="clear" w:color="auto" w:fill="ffffff"/>
        </w:rPr>
        <w:t xml:space="preserve">（厂名）</w:t>
      </w:r>
      <w:r>
        <w:rPr>
          <w:rStyle w:val="88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88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88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886"/>
          <w:rFonts w:hint="eastAsia" w:ascii="方正魏碑_GBK" w:hAnsi="方正魏碑_GBK" w:eastAsia="方正魏碑_GBK" w:cs="方正魏碑_GBK"/>
          <w:color w:val="000000"/>
          <w:highlight w:val="none"/>
          <w:u w:val="single"/>
          <w:shd w:val="clear" w:color="auto" w:fill="ffffff"/>
        </w:rPr>
        <w:t xml:space="preserve">（规定</w:t>
      </w:r>
      <w:r>
        <w:rPr>
          <w:rStyle w:val="886"/>
          <w:rFonts w:ascii="方正魏碑_GBK" w:hAnsi="方正魏碑_GBK" w:eastAsia="方正魏碑_GBK" w:cs="方正魏碑_GBK"/>
          <w:color w:val="000000"/>
          <w:highlight w:val="none"/>
          <w:u w:val="single"/>
          <w:shd w:val="clear" w:color="auto" w:fill="ffffff"/>
        </w:rPr>
        <w:t xml:space="preserve">比例</w:t>
      </w:r>
      <w:r>
        <w:rPr>
          <w:rStyle w:val="886"/>
          <w:rFonts w:hint="eastAsia" w:ascii="方正魏碑_GBK" w:hAnsi="方正魏碑_GBK" w:eastAsia="方正魏碑_GBK" w:cs="方正魏碑_GBK"/>
          <w:color w:val="000000"/>
          <w:highlight w:val="none"/>
          <w:u w:val="single"/>
          <w:shd w:val="clear" w:color="auto" w:fill="ffffff"/>
        </w:rPr>
        <w:t xml:space="preserve">）</w:t>
      </w:r>
      <w:r>
        <w:rPr>
          <w:rStyle w:val="88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88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w:t>
      </w:r>
      <w:r>
        <w:rPr>
          <w:rStyle w:val="886"/>
          <w:rFonts w:ascii="方正魏碑_GBK" w:hAnsi="方正魏碑_GBK" w:eastAsia="方正魏碑_GBK" w:cs="方正魏碑_GBK"/>
          <w:color w:val="000000"/>
          <w:highlight w:val="none"/>
          <w:u w:val="single"/>
          <w:shd w:val="clear" w:color="auto" w:fill="ffffff"/>
        </w:rPr>
        <w:t xml:space="preserve">组件</w:t>
      </w:r>
      <w:r>
        <w:rPr>
          <w:rStyle w:val="886"/>
          <w:rFonts w:hint="eastAsia" w:ascii="方正魏碑_GBK" w:hAnsi="方正魏碑_GBK" w:eastAsia="方正魏碑_GBK" w:cs="方正魏碑_GBK"/>
          <w:color w:val="000000"/>
          <w:highlight w:val="none"/>
          <w:u w:val="single"/>
          <w:shd w:val="clear" w:color="auto" w:fill="ffffff"/>
        </w:rPr>
        <w:t xml:space="preserve">）</w:t>
      </w:r>
      <w:r>
        <w:rPr>
          <w:rStyle w:val="88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88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（关键工序）</w:t>
      </w:r>
      <w:r>
        <w:rPr>
          <w:rStyle w:val="88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8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88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88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886"/>
          <w:rFonts w:hint="eastAsia" w:ascii="方正魏碑_GBK" w:hAnsi="方正魏碑_GBK" w:eastAsia="方正魏碑_GBK" w:cs="方正魏碑_GBK"/>
          <w:color w:val="000000"/>
          <w:highlight w:val="none"/>
          <w:u w:val="single"/>
          <w:shd w:val="clear" w:color="auto" w:fill="ffffff"/>
        </w:rPr>
        <w:t xml:space="preserve">（规定</w:t>
      </w:r>
      <w:r>
        <w:rPr>
          <w:rStyle w:val="886"/>
          <w:rFonts w:ascii="方正魏碑_GBK" w:hAnsi="方正魏碑_GBK" w:eastAsia="方正魏碑_GBK" w:cs="方正魏碑_GBK"/>
          <w:color w:val="000000"/>
          <w:highlight w:val="none"/>
          <w:u w:val="single"/>
          <w:shd w:val="clear" w:color="auto" w:fill="ffffff"/>
        </w:rPr>
        <w:t xml:space="preserve">比例</w:t>
      </w:r>
      <w:r>
        <w:rPr>
          <w:rStyle w:val="88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w:t>
      </w:r>
      <w:r>
        <w:rPr>
          <w:rStyle w:val="886"/>
          <w:rFonts w:ascii="方正魏碑_GBK" w:hAnsi="方正魏碑_GBK" w:eastAsia="方正魏碑_GBK" w:cs="方正魏碑_GBK"/>
          <w:color w:val="000000"/>
          <w:highlight w:val="none"/>
          <w:u w:val="single"/>
          <w:shd w:val="clear" w:color="auto" w:fill="ffffff"/>
        </w:rPr>
        <w:t xml:space="preserve">组件</w:t>
      </w:r>
      <w:r>
        <w:rPr>
          <w:rStyle w:val="88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8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88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8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8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872"/>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872"/>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872"/>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809"/>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11</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0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rPr>
          <w:rFonts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12</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8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09"/>
        <w:spacing w:line="360" w:lineRule="auto"/>
        <w:rPr>
          <w:rFonts w:ascii="宋体" w:hAnsi="宋体"/>
          <w:color w:val="000000"/>
          <w:sz w:val="22"/>
          <w:highlight w:val="none"/>
        </w:rPr>
      </w:pPr>
      <w:r>
        <w:rPr>
          <w:rFonts w:ascii="宋体" w:hAnsi="宋体"/>
          <w:color w:val="000000"/>
          <w:sz w:val="22"/>
          <w:highlight w:val="none"/>
        </w:rPr>
      </w:r>
      <w:r/>
    </w:p>
    <w:p>
      <w:pPr>
        <w:pStyle w:val="8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0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0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09"/>
        <w:spacing w:line="360" w:lineRule="auto"/>
        <w:rPr>
          <w:rFonts w:ascii="宋体" w:hAnsi="宋体"/>
          <w:color w:val="000000"/>
          <w:sz w:val="24"/>
          <w:highlight w:val="none"/>
        </w:rPr>
      </w:pPr>
      <w:r>
        <w:rPr>
          <w:rFonts w:ascii="宋体" w:hAnsi="宋体"/>
          <w:color w:val="000000"/>
          <w:sz w:val="24"/>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rPr>
          <w:rFonts w:ascii="宋体" w:hAnsi="宋体"/>
          <w:color w:val="000000"/>
          <w:sz w:val="24"/>
          <w:szCs w:val="20"/>
          <w:highlight w:val="none"/>
        </w:rPr>
        <w:outlineLvl w:val="2"/>
      </w:pPr>
      <w:r>
        <w:rPr>
          <w:rFonts w:ascii="宋体" w:hAnsi="宋体"/>
          <w:color w:val="000000"/>
          <w:sz w:val="22"/>
          <w:highlight w:val="none"/>
        </w:rPr>
        <w:br w:type="page" w:clear="all"/>
      </w:r>
      <w:bookmarkStart w:id="937" w:name="_Toc288738397"/>
      <w:r/>
      <w:bookmarkStart w:id="938" w:name="_Toc288738839"/>
      <w:r>
        <w:rPr>
          <w:rFonts w:hint="eastAsia" w:ascii="宋体" w:hAnsi="宋体"/>
          <w:color w:val="000000"/>
          <w:sz w:val="24"/>
          <w:szCs w:val="20"/>
          <w:highlight w:val="none"/>
          <w:lang w:val="en-US" w:eastAsia="zh-CN"/>
        </w:rPr>
        <w:t xml:space="preserve">13</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809"/>
        <w:rPr>
          <w:rFonts w:ascii="宋体" w:hAnsi="宋体"/>
          <w:color w:val="000000"/>
          <w:sz w:val="24"/>
          <w:szCs w:val="20"/>
          <w:highlight w:val="none"/>
        </w:rPr>
      </w:pPr>
      <w:r>
        <w:rPr>
          <w:rFonts w:ascii="宋体" w:hAnsi="宋体"/>
          <w:color w:val="000000"/>
          <w:sz w:val="24"/>
          <w:szCs w:val="20"/>
          <w:highlight w:val="none"/>
        </w:rPr>
      </w:r>
      <w:r/>
    </w:p>
    <w:p>
      <w:pPr>
        <w:pStyle w:val="80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7"/>
      <w:r/>
      <w:bookmarkEnd w:id="938"/>
      <w:r>
        <w:rPr>
          <w:rFonts w:ascii="宋体" w:hAnsi="宋体"/>
          <w:b/>
          <w:color w:val="000000"/>
          <w:sz w:val="32"/>
          <w:szCs w:val="32"/>
          <w:highlight w:val="none"/>
        </w:rPr>
      </w:r>
      <w:r/>
    </w:p>
    <w:p>
      <w:pPr>
        <w:pStyle w:val="80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0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09"/>
        <w:spacing w:line="360" w:lineRule="auto"/>
        <w:rPr>
          <w:rFonts w:ascii="宋体" w:hAnsi="宋体" w:cs="宋体"/>
          <w:color w:val="000000"/>
          <w:sz w:val="24"/>
          <w:highlight w:val="none"/>
        </w:rPr>
      </w:pPr>
      <w:r>
        <w:rPr>
          <w:rFonts w:ascii="宋体" w:hAnsi="宋体" w:cs="宋体"/>
          <w:color w:val="000000"/>
          <w:sz w:val="24"/>
          <w:highlight w:val="none"/>
        </w:rPr>
      </w:r>
      <w:r/>
    </w:p>
    <w:p>
      <w:pPr>
        <w:pStyle w:val="80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0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rPr>
          <w:rFonts w:ascii="宋体" w:hAnsi="宋体"/>
          <w:color w:val="000000"/>
          <w:highlight w:val="none"/>
        </w:rPr>
      </w:pPr>
      <w:r>
        <w:rPr>
          <w:rFonts w:ascii="宋体" w:hAnsi="宋体"/>
          <w:color w:val="00000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809"/>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14</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809"/>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egoe UI Symbol">
    <w:panose1 w:val="020B0502040204020203"/>
  </w:font>
  <w:font w:name="CESI黑体-GB2312">
    <w:panose1 w:val="020B0503020202020204"/>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FangSong_GB2312">
    <w:panose1 w:val="02010609060101010101"/>
  </w:font>
  <w:font w:name="Symbol">
    <w:panose1 w:val="05050102010706020507"/>
  </w:font>
  <w:font w:name="Courier New">
    <w:panose1 w:val="02070309020205020404"/>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right="360"/>
      <w:tabs>
        <w:tab w:val="center" w:pos="4153" w:leader="none"/>
        <w:tab w:val="right" w:pos="8306" w:leader="none"/>
      </w:tabs>
      <w:rPr>
        <w:rStyle w:val="884"/>
      </w:rPr>
      <w:framePr w:wrap="around" w:vAnchor="text" w:hAnchor="margin" w:y="1"/>
    </w:pPr>
    <w:r>
      <w:rPr>
        <w:rStyle w:val="884"/>
      </w:rPr>
    </w:r>
    <w:r/>
  </w:p>
  <w:p>
    <w:pPr>
      <w:pStyle w:val="85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4"/>
      </w:rPr>
      <w:framePr w:wrap="around" w:vAnchor="text" w:hAnchor="margin" w:xAlign="center" w:y="1"/>
    </w:pPr>
    <w:r>
      <w:fldChar w:fldCharType="begin"/>
    </w:r>
    <w:r>
      <w:rPr>
        <w:rStyle w:val="884"/>
      </w:rPr>
      <w:instrText xml:space="preserve">PAGE  </w:instrText>
    </w:r>
    <w:r>
      <w:fldChar w:fldCharType="end"/>
    </w:r>
    <w:r>
      <w:rPr>
        <w:rStyle w:val="884"/>
      </w:rPr>
    </w:r>
    <w:r/>
  </w:p>
  <w:p>
    <w:pPr>
      <w:pStyle w:val="85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4"/>
      </w:rPr>
      <w:framePr w:wrap="around" w:vAnchor="text" w:hAnchor="margin" w:xAlign="right" w:y="1"/>
    </w:pPr>
    <w:r>
      <w:rPr>
        <w:rStyle w:val="884"/>
      </w:rPr>
    </w:r>
    <w:r/>
  </w:p>
  <w:p>
    <w:pPr>
      <w:pStyle w:val="85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4"/>
      </w:rPr>
      <w:framePr w:wrap="around" w:vAnchor="text" w:hAnchor="margin" w:xAlign="right" w:y="1"/>
    </w:pPr>
    <w:r>
      <w:rPr>
        <w:rStyle w:val="884"/>
      </w:rPr>
      <w:fldChar w:fldCharType="begin"/>
    </w:r>
    <w:r>
      <w:rPr>
        <w:rStyle w:val="884"/>
      </w:rPr>
      <w:instrText xml:space="preserve">PAGE  </w:instrText>
    </w:r>
    <w:r>
      <w:rPr>
        <w:rStyle w:val="884"/>
      </w:rPr>
      <w:fldChar w:fldCharType="end"/>
    </w:r>
    <w:r>
      <w:rPr>
        <w:rStyle w:val="884"/>
      </w:rPr>
    </w:r>
    <w:r/>
  </w:p>
  <w:p>
    <w:pPr>
      <w:pStyle w:val="857"/>
      <w:ind w:right="360"/>
      <w:tabs>
        <w:tab w:val="center" w:pos="4153" w:leader="none"/>
        <w:tab w:val="right" w:pos="8306" w:leader="none"/>
      </w:tabs>
    </w:pPr>
    <w:r/>
    <w:r/>
  </w:p>
  <w:p>
    <w:pPr>
      <w:pStyle w:val="8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p>
    <w:pPr>
      <w:pStyle w:val="80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2"/>
      <w:isLgl w:val="false"/>
      <w:suff w:val="tab"/>
      <w:lvlText w:val="%1."/>
      <w:lvlJc w:val="left"/>
      <w:pPr>
        <w:pStyle w:val="809"/>
        <w:ind w:left="420" w:hanging="420"/>
      </w:pPr>
    </w:lvl>
    <w:lvl w:ilvl="1">
      <w:start w:val="1"/>
      <w:numFmt w:val="decimal"/>
      <w:isLgl w:val="false"/>
      <w:suff w:val="tab"/>
      <w:lvlText w:val="（%2）"/>
      <w:lvlJc w:val="left"/>
      <w:pPr>
        <w:pStyle w:val="809"/>
        <w:ind w:left="1140" w:hanging="720"/>
        <w:tabs>
          <w:tab w:val="num" w:pos="1140" w:leader="none"/>
        </w:tabs>
      </w:pPr>
      <w:rPr>
        <w:rFonts w:hint="eastAsia"/>
      </w:r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3">
    <w:multiLevelType w:val="hybridMultilevel"/>
    <w:lvl w:ilvl="0">
      <w:start w:val="1"/>
      <w:numFmt w:val="lowerLetter"/>
      <w:pStyle w:val="997"/>
      <w:isLgl w:val="false"/>
      <w:suff w:val="tab"/>
      <w:lvlText w:val="%1)"/>
      <w:lvlJc w:val="left"/>
      <w:pPr>
        <w:pStyle w:val="809"/>
        <w:ind w:left="902" w:hanging="420"/>
      </w:pPr>
      <w:rPr>
        <w:color w:val="000000"/>
      </w:rPr>
    </w:lvl>
    <w:lvl w:ilvl="1">
      <w:start w:val="1"/>
      <w:numFmt w:val="lowerLetter"/>
      <w:isLgl w:val="false"/>
      <w:suff w:val="tab"/>
      <w:lvlText w:val="%2)"/>
      <w:lvlJc w:val="left"/>
      <w:pPr>
        <w:pStyle w:val="809"/>
        <w:ind w:left="1322" w:hanging="420"/>
      </w:pPr>
    </w:lvl>
    <w:lvl w:ilvl="2">
      <w:start w:val="1"/>
      <w:numFmt w:val="lowerRoman"/>
      <w:isLgl w:val="false"/>
      <w:suff w:val="tab"/>
      <w:lvlText w:val="%3."/>
      <w:lvlJc w:val="right"/>
      <w:pPr>
        <w:pStyle w:val="809"/>
        <w:ind w:left="1742" w:hanging="420"/>
      </w:pPr>
    </w:lvl>
    <w:lvl w:ilvl="3">
      <w:start w:val="1"/>
      <w:numFmt w:val="decimal"/>
      <w:isLgl w:val="false"/>
      <w:suff w:val="tab"/>
      <w:lvlText w:val="%4."/>
      <w:lvlJc w:val="left"/>
      <w:pPr>
        <w:pStyle w:val="809"/>
        <w:ind w:left="2162" w:hanging="420"/>
      </w:pPr>
    </w:lvl>
    <w:lvl w:ilvl="4">
      <w:start w:val="1"/>
      <w:numFmt w:val="lowerLetter"/>
      <w:isLgl w:val="false"/>
      <w:suff w:val="tab"/>
      <w:lvlText w:val="%5)"/>
      <w:lvlJc w:val="left"/>
      <w:pPr>
        <w:pStyle w:val="809"/>
        <w:ind w:left="2582" w:hanging="420"/>
      </w:pPr>
    </w:lvl>
    <w:lvl w:ilvl="5">
      <w:start w:val="1"/>
      <w:numFmt w:val="lowerRoman"/>
      <w:isLgl w:val="false"/>
      <w:suff w:val="tab"/>
      <w:lvlText w:val="%6."/>
      <w:lvlJc w:val="right"/>
      <w:pPr>
        <w:pStyle w:val="809"/>
        <w:ind w:left="3002" w:hanging="420"/>
      </w:pPr>
    </w:lvl>
    <w:lvl w:ilvl="6">
      <w:start w:val="1"/>
      <w:numFmt w:val="decimal"/>
      <w:isLgl w:val="false"/>
      <w:suff w:val="tab"/>
      <w:lvlText w:val="%7."/>
      <w:lvlJc w:val="left"/>
      <w:pPr>
        <w:pStyle w:val="809"/>
        <w:ind w:left="3422" w:hanging="420"/>
      </w:pPr>
    </w:lvl>
    <w:lvl w:ilvl="7">
      <w:start w:val="1"/>
      <w:numFmt w:val="lowerLetter"/>
      <w:isLgl w:val="false"/>
      <w:suff w:val="tab"/>
      <w:lvlText w:val="%8)"/>
      <w:lvlJc w:val="left"/>
      <w:pPr>
        <w:pStyle w:val="809"/>
        <w:ind w:left="3842" w:hanging="420"/>
      </w:pPr>
    </w:lvl>
    <w:lvl w:ilvl="8">
      <w:start w:val="1"/>
      <w:numFmt w:val="lowerRoman"/>
      <w:isLgl w:val="false"/>
      <w:suff w:val="tab"/>
      <w:lvlText w:val="%9."/>
      <w:lvlJc w:val="right"/>
      <w:pPr>
        <w:pStyle w:val="809"/>
        <w:ind w:left="4262" w:hanging="420"/>
      </w:pPr>
    </w:lvl>
  </w:abstractNum>
  <w:abstractNum w:abstractNumId="4">
    <w:multiLevelType w:val="hybridMultilevel"/>
    <w:lvl w:ilvl="0">
      <w:start w:val="1"/>
      <w:numFmt w:val="decimal"/>
      <w:pStyle w:val="967"/>
      <w:isLgl w:val="false"/>
      <w:suff w:val="tab"/>
      <w:lvlText w:val="%1."/>
      <w:lvlJc w:val="left"/>
      <w:pPr>
        <w:pStyle w:val="8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6"/>
      <w:isLgl w:val="false"/>
      <w:suff w:val="nothing"/>
      <w:lvlText w:val="%1　"/>
      <w:lvlJc w:val="left"/>
      <w:pPr>
        <w:pStyle w:val="8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9"/>
        <w:ind w:left="-25" w:firstLine="0"/>
      </w:pPr>
      <w:rPr>
        <w:rFonts w:ascii="Times New Roman" w:hAnsi="Times New Roman" w:eastAsia="黑体"/>
        <w:b/>
        <w:i w:val="0"/>
        <w:sz w:val="28"/>
      </w:rPr>
    </w:lvl>
    <w:lvl w:ilvl="3">
      <w:start w:val="1"/>
      <w:numFmt w:val="decimal"/>
      <w:pStyle w:val="952"/>
      <w:isLgl w:val="false"/>
      <w:suff w:val="nothing"/>
      <w:lvlText w:val="%1.%2.%3.%4　"/>
      <w:lvlJc w:val="left"/>
      <w:pPr>
        <w:pStyle w:val="8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9"/>
        <w:ind w:left="-25" w:firstLine="0"/>
      </w:pPr>
      <w:rPr>
        <w:rFonts w:ascii="Times New Roman" w:hAnsi="Times New Roman" w:eastAsia="宋体"/>
        <w:b/>
        <w:i w:val="0"/>
        <w:sz w:val="28"/>
      </w:rPr>
    </w:lvl>
    <w:lvl w:ilvl="6">
      <w:start w:val="1"/>
      <w:numFmt w:val="lowerLetter"/>
      <w:pStyle w:val="973"/>
      <w:isLgl w:val="false"/>
      <w:suff w:val="tab"/>
      <w:lvlText w:val="%7) "/>
      <w:lvlJc w:val="left"/>
      <w:pPr>
        <w:pStyle w:val="809"/>
        <w:ind w:left="-125" w:firstLine="400"/>
        <w:tabs>
          <w:tab w:val="num" w:pos="635" w:leader="none"/>
        </w:tabs>
      </w:pPr>
      <w:rPr>
        <w:rFonts w:ascii="Times New Roman" w:hAnsi="Times New Roman" w:eastAsia="宋体"/>
        <w:b/>
        <w:i w:val="0"/>
        <w:color w:val="000000"/>
        <w:sz w:val="28"/>
        <w:u w:val="none"/>
      </w:rPr>
    </w:lvl>
    <w:lvl w:ilvl="7">
      <w:start w:val="1"/>
      <w:numFmt w:val="decimal"/>
      <w:pStyle w:val="936"/>
      <w:isLgl w:val="false"/>
      <w:suff w:val="tab"/>
      <w:lvlText w:val="%8) "/>
      <w:lvlJc w:val="left"/>
      <w:pPr>
        <w:pStyle w:val="8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09"/>
        <w:ind w:left="768" w:hanging="360"/>
        <w:tabs>
          <w:tab w:val="num" w:pos="768" w:leader="none"/>
        </w:tabs>
      </w:pPr>
      <w:rPr>
        <w:rFonts w:hint="eastAsia"/>
      </w:rPr>
    </w:lvl>
    <w:lvl w:ilvl="1">
      <w:start w:val="1"/>
      <w:numFmt w:val="decimal"/>
      <w:pStyle w:val="954"/>
      <w:isLgl w:val="false"/>
      <w:suff w:val="tab"/>
      <w:lvlText w:val="%2、"/>
      <w:lvlJc w:val="left"/>
      <w:pPr>
        <w:pStyle w:val="809"/>
        <w:ind w:left="1188" w:hanging="360"/>
        <w:tabs>
          <w:tab w:val="num" w:pos="1188" w:leader="none"/>
        </w:tabs>
      </w:pPr>
      <w:rPr>
        <w:rFonts w:hint="eastAsia"/>
      </w:rPr>
    </w:lvl>
    <w:lvl w:ilvl="2">
      <w:start w:val="1"/>
      <w:numFmt w:val="decimal"/>
      <w:isLgl w:val="false"/>
      <w:suff w:val="tab"/>
      <w:lvlText w:val="（%3）"/>
      <w:lvlJc w:val="left"/>
      <w:pPr>
        <w:pStyle w:val="809"/>
        <w:ind w:left="1968" w:hanging="720"/>
        <w:tabs>
          <w:tab w:val="num" w:pos="1968" w:leader="none"/>
        </w:tabs>
      </w:pPr>
      <w:rPr>
        <w:rFonts w:hint="eastAsia"/>
        <w:u w:val="none"/>
      </w:rPr>
    </w:lvl>
    <w:lvl w:ilvl="3">
      <w:start w:val="1"/>
      <w:numFmt w:val="decimal"/>
      <w:isLgl w:val="false"/>
      <w:suff w:val="tab"/>
      <w:lvlText w:val="%4."/>
      <w:lvlJc w:val="left"/>
      <w:pPr>
        <w:pStyle w:val="809"/>
        <w:ind w:left="2088" w:hanging="420"/>
        <w:tabs>
          <w:tab w:val="num" w:pos="2088" w:leader="none"/>
        </w:tabs>
      </w:pPr>
    </w:lvl>
    <w:lvl w:ilvl="4">
      <w:start w:val="1"/>
      <w:numFmt w:val="lowerLetter"/>
      <w:isLgl w:val="false"/>
      <w:suff w:val="tab"/>
      <w:lvlText w:val="%5)"/>
      <w:lvlJc w:val="left"/>
      <w:pPr>
        <w:pStyle w:val="809"/>
        <w:ind w:left="2508" w:hanging="420"/>
        <w:tabs>
          <w:tab w:val="num" w:pos="2508" w:leader="none"/>
        </w:tabs>
      </w:pPr>
    </w:lvl>
    <w:lvl w:ilvl="5">
      <w:start w:val="1"/>
      <w:numFmt w:val="lowerRoman"/>
      <w:isLgl w:val="false"/>
      <w:suff w:val="tab"/>
      <w:lvlText w:val="%6."/>
      <w:lvlJc w:val="right"/>
      <w:pPr>
        <w:pStyle w:val="809"/>
        <w:ind w:left="2928" w:hanging="420"/>
        <w:tabs>
          <w:tab w:val="num" w:pos="2928" w:leader="none"/>
        </w:tabs>
      </w:pPr>
    </w:lvl>
    <w:lvl w:ilvl="6">
      <w:start w:val="1"/>
      <w:numFmt w:val="decimal"/>
      <w:isLgl w:val="false"/>
      <w:suff w:val="tab"/>
      <w:lvlText w:val="%7."/>
      <w:lvlJc w:val="left"/>
      <w:pPr>
        <w:pStyle w:val="809"/>
        <w:ind w:left="3348" w:hanging="420"/>
        <w:tabs>
          <w:tab w:val="num" w:pos="3348" w:leader="none"/>
        </w:tabs>
      </w:pPr>
    </w:lvl>
    <w:lvl w:ilvl="7">
      <w:start w:val="1"/>
      <w:numFmt w:val="lowerLetter"/>
      <w:isLgl w:val="false"/>
      <w:suff w:val="tab"/>
      <w:lvlText w:val="%8)"/>
      <w:lvlJc w:val="left"/>
      <w:pPr>
        <w:pStyle w:val="809"/>
        <w:ind w:left="3768" w:hanging="420"/>
        <w:tabs>
          <w:tab w:val="num" w:pos="3768" w:leader="none"/>
        </w:tabs>
      </w:pPr>
    </w:lvl>
    <w:lvl w:ilvl="8">
      <w:start w:val="1"/>
      <w:numFmt w:val="lowerRoman"/>
      <w:isLgl w:val="false"/>
      <w:suff w:val="tab"/>
      <w:lvlText w:val="%9."/>
      <w:lvlJc w:val="right"/>
      <w:pPr>
        <w:pStyle w:val="809"/>
        <w:ind w:left="4188" w:hanging="420"/>
        <w:tabs>
          <w:tab w:val="num" w:pos="4188" w:leader="none"/>
        </w:tabs>
      </w:pPr>
    </w:lvl>
  </w:abstractNum>
  <w:abstractNum w:abstractNumId="7">
    <w:multiLevelType w:val="hybridMultilevel"/>
    <w:lvl w:ilvl="0">
      <w:start w:val="1"/>
      <w:numFmt w:val="decimal"/>
      <w:pStyle w:val="921"/>
      <w:isLgl w:val="false"/>
      <w:suff w:val="tab"/>
      <w:lvlText w:val="%1)"/>
      <w:lvlJc w:val="left"/>
      <w:pPr>
        <w:pStyle w:val="809"/>
        <w:ind w:left="420" w:hanging="420"/>
      </w:pPr>
    </w:lvl>
    <w:lvl w:ilvl="1">
      <w:start w:val="1"/>
      <w:numFmt w:val="lowerLetter"/>
      <w:isLgl w:val="false"/>
      <w:suff w:val="tab"/>
      <w:lvlText w:val="%2)"/>
      <w:lvlJc w:val="left"/>
      <w:pPr>
        <w:pStyle w:val="809"/>
        <w:ind w:left="840" w:hanging="420"/>
      </w:p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8">
    <w:multiLevelType w:val="hybridMultilevel"/>
    <w:lvl w:ilvl="0">
      <w:start w:val="1"/>
      <w:numFmt w:val="decimal"/>
      <w:pStyle w:val="1022"/>
      <w:isLgl w:val="false"/>
      <w:suff w:val="tab"/>
      <w:lvlText w:val="%1"/>
      <w:lvlJc w:val="left"/>
      <w:pPr>
        <w:pStyle w:val="809"/>
        <w:ind w:left="680" w:hanging="680"/>
      </w:pPr>
      <w:rPr>
        <w:rFonts w:hint="eastAsia" w:ascii="宋体" w:hAnsi="宋体" w:eastAsia="宋体"/>
      </w:rPr>
    </w:lvl>
    <w:lvl w:ilvl="1">
      <w:start w:val="1"/>
      <w:numFmt w:val="decimal"/>
      <w:pStyle w:val="1023"/>
      <w:isLgl w:val="false"/>
      <w:suff w:val="tab"/>
      <w:lvlText w:val="%1.%2"/>
      <w:lvlJc w:val="left"/>
      <w:pPr>
        <w:pStyle w:val="809"/>
        <w:ind w:left="851" w:hanging="851"/>
      </w:pPr>
      <w:rPr>
        <w:rFonts w:hint="eastAsia" w:ascii="宋体" w:hAnsi="宋体" w:eastAsia="宋体"/>
        <w:color w:val="000000"/>
      </w:rPr>
    </w:lvl>
    <w:lvl w:ilvl="2">
      <w:start w:val="1"/>
      <w:numFmt w:val="decimal"/>
      <w:pStyle w:val="1024"/>
      <w:isLgl w:val="false"/>
      <w:suff w:val="tab"/>
      <w:lvlText w:val="%1.%2.%3"/>
      <w:lvlJc w:val="left"/>
      <w:pPr>
        <w:pStyle w:val="809"/>
        <w:ind w:left="851" w:hanging="851"/>
      </w:pPr>
      <w:rPr>
        <w:rFonts w:hint="eastAsia"/>
      </w:rPr>
    </w:lvl>
    <w:lvl w:ilvl="3">
      <w:start w:val="1"/>
      <w:numFmt w:val="decimal"/>
      <w:isLgl w:val="false"/>
      <w:suff w:val="tab"/>
      <w:lvlText w:val="%1.%2.%3.%4"/>
      <w:lvlJc w:val="left"/>
      <w:pPr>
        <w:pStyle w:val="809"/>
        <w:ind w:left="680" w:hanging="680"/>
      </w:pPr>
      <w:rPr>
        <w:rFonts w:hint="eastAsia"/>
      </w:rPr>
    </w:lvl>
    <w:lvl w:ilvl="4">
      <w:start w:val="1"/>
      <w:numFmt w:val="decimal"/>
      <w:isLgl w:val="false"/>
      <w:suff w:val="tab"/>
      <w:lvlText w:val="%1.%2.%3.%4.%5"/>
      <w:lvlJc w:val="left"/>
      <w:pPr>
        <w:pStyle w:val="809"/>
        <w:ind w:left="680" w:hanging="680"/>
      </w:pPr>
      <w:rPr>
        <w:rFonts w:hint="eastAsia"/>
      </w:rPr>
    </w:lvl>
    <w:lvl w:ilvl="5">
      <w:start w:val="1"/>
      <w:numFmt w:val="decimal"/>
      <w:isLgl w:val="false"/>
      <w:suff w:val="tab"/>
      <w:lvlText w:val="%1.%2.%3.%4.%5.%6"/>
      <w:lvlJc w:val="left"/>
      <w:pPr>
        <w:pStyle w:val="809"/>
        <w:ind w:left="680" w:hanging="680"/>
      </w:pPr>
      <w:rPr>
        <w:rFonts w:hint="eastAsia"/>
      </w:rPr>
    </w:lvl>
    <w:lvl w:ilvl="6">
      <w:start w:val="1"/>
      <w:numFmt w:val="decimal"/>
      <w:isLgl w:val="false"/>
      <w:suff w:val="tab"/>
      <w:lvlText w:val="%1.%2.%3.%4.%5.%6.%7"/>
      <w:lvlJc w:val="left"/>
      <w:pPr>
        <w:pStyle w:val="809"/>
        <w:ind w:left="680" w:hanging="680"/>
      </w:pPr>
      <w:rPr>
        <w:rFonts w:hint="eastAsia"/>
      </w:rPr>
    </w:lvl>
    <w:lvl w:ilvl="7">
      <w:start w:val="1"/>
      <w:numFmt w:val="decimal"/>
      <w:isLgl w:val="false"/>
      <w:suff w:val="tab"/>
      <w:lvlText w:val="%1.%2.%3.%4.%5.%6.%7.%8"/>
      <w:lvlJc w:val="left"/>
      <w:pPr>
        <w:pStyle w:val="809"/>
        <w:ind w:left="680" w:hanging="680"/>
      </w:pPr>
      <w:rPr>
        <w:rFonts w:hint="eastAsia"/>
      </w:rPr>
    </w:lvl>
    <w:lvl w:ilvl="8">
      <w:start w:val="1"/>
      <w:numFmt w:val="decimal"/>
      <w:isLgl w:val="false"/>
      <w:suff w:val="tab"/>
      <w:lvlText w:val="%1.%2.%3.%4.%5.%6.%7.%8.%9"/>
      <w:lvlJc w:val="left"/>
      <w:pPr>
        <w:pStyle w:val="809"/>
        <w:ind w:left="680" w:hanging="680"/>
      </w:pPr>
      <w:rPr>
        <w:rFonts w:hint="eastAsia"/>
      </w:rPr>
    </w:lvl>
  </w:abstractNum>
  <w:abstractNum w:abstractNumId="9">
    <w:multiLevelType w:val="hybridMultilevel"/>
    <w:lvl w:ilvl="0">
      <w:start w:val="1"/>
      <w:numFmt w:val="decimal"/>
      <w:isLgl w:val="false"/>
      <w:suff w:val="tab"/>
      <w:lvlText w:val="%1."/>
      <w:lvlJc w:val="left"/>
      <w:pPr>
        <w:pStyle w:val="809"/>
        <w:ind w:left="205" w:hanging="322"/>
      </w:pPr>
      <w:rPr>
        <w:rFonts w:ascii="仿宋" w:hAnsi="仿宋" w:eastAsia="仿宋" w:cs="仿宋"/>
        <w:spacing w:val="-46"/>
        <w:sz w:val="30"/>
        <w:szCs w:val="30"/>
      </w:rPr>
    </w:lvl>
    <w:lvl w:ilvl="1">
      <w:start w:val="1"/>
      <w:numFmt w:val="lowerLetter"/>
      <w:isLgl w:val="false"/>
      <w:suff w:val="tab"/>
      <w:lvlText w:val="%2)"/>
      <w:lvlJc w:val="left"/>
      <w:pPr>
        <w:pStyle w:val="809"/>
        <w:ind w:left="840" w:hanging="420"/>
      </w:p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9"/>
    <w:next w:val="809"/>
    <w:link w:val="821"/>
    <w:uiPriority w:val="9"/>
    <w:qFormat/>
    <w:pPr>
      <w:keepLines/>
      <w:keepNext/>
      <w:spacing w:before="480" w:after="200"/>
      <w:outlineLvl w:val="0"/>
    </w:pPr>
    <w:rPr>
      <w:rFonts w:ascii="Arial" w:hAnsi="Arial" w:eastAsia="Arial" w:cs="Arial"/>
      <w:sz w:val="40"/>
      <w:szCs w:val="40"/>
    </w:rPr>
  </w:style>
  <w:style w:type="paragraph" w:styleId="14">
    <w:name w:val="Heading 2"/>
    <w:basedOn w:val="809"/>
    <w:next w:val="809"/>
    <w:link w:val="822"/>
    <w:uiPriority w:val="9"/>
    <w:unhideWhenUsed/>
    <w:qFormat/>
    <w:pPr>
      <w:keepLines/>
      <w:keepNext/>
      <w:spacing w:before="360" w:after="200"/>
      <w:outlineLvl w:val="1"/>
    </w:pPr>
    <w:rPr>
      <w:rFonts w:ascii="Arial" w:hAnsi="Arial" w:eastAsia="Arial" w:cs="Arial"/>
      <w:sz w:val="34"/>
    </w:rPr>
  </w:style>
  <w:style w:type="paragraph" w:styleId="16">
    <w:name w:val="Heading 3"/>
    <w:basedOn w:val="809"/>
    <w:next w:val="809"/>
    <w:link w:val="8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09"/>
    <w:next w:val="809"/>
    <w:link w:val="82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09"/>
    <w:next w:val="809"/>
    <w:link w:val="82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09"/>
    <w:next w:val="809"/>
    <w:link w:val="82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09"/>
    <w:next w:val="809"/>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09"/>
    <w:next w:val="809"/>
    <w:link w:val="83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09"/>
    <w:next w:val="809"/>
    <w:link w:val="83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09"/>
    <w:next w:val="809"/>
    <w:link w:val="875"/>
    <w:uiPriority w:val="10"/>
    <w:qFormat/>
    <w:pPr>
      <w:contextualSpacing/>
      <w:spacing w:before="300" w:after="200"/>
    </w:pPr>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861"/>
    <w:uiPriority w:val="99"/>
    <w:unhideWhenUsed/>
    <w:pPr>
      <w:spacing w:after="0" w:line="240" w:lineRule="auto"/>
      <w:tabs>
        <w:tab w:val="center" w:pos="7143" w:leader="none"/>
        <w:tab w:val="right" w:pos="14287" w:leader="none"/>
      </w:tabs>
    </w:pPr>
  </w:style>
  <w:style w:type="paragraph" w:styleId="43">
    <w:name w:val="Footer"/>
    <w:basedOn w:val="809"/>
    <w:link w:val="46"/>
    <w:uiPriority w:val="99"/>
    <w:unhideWhenUsed/>
    <w:pPr>
      <w:spacing w:after="0" w:line="240" w:lineRule="auto"/>
      <w:tabs>
        <w:tab w:val="center" w:pos="7143" w:leader="none"/>
        <w:tab w:val="right" w:pos="14287" w:leader="none"/>
      </w:tabs>
    </w:pPr>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szCs w:val="24"/>
      <w:lang w:val="en-US" w:eastAsia="zh-CN" w:bidi="ar-SA"/>
    </w:rPr>
  </w:style>
  <w:style w:type="paragraph" w:styleId="810">
    <w:name w:val="标题 1"/>
    <w:basedOn w:val="809"/>
    <w:next w:val="809"/>
    <w:link w:val="821"/>
    <w:qFormat/>
    <w:pPr>
      <w:jc w:val="center"/>
      <w:keepLines/>
      <w:keepNext/>
      <w:spacing w:before="240" w:after="120" w:line="300" w:lineRule="auto"/>
      <w:outlineLvl w:val="0"/>
    </w:pPr>
    <w:rPr>
      <w:rFonts w:ascii="宋体"/>
      <w:b/>
      <w:sz w:val="32"/>
      <w:szCs w:val="20"/>
    </w:rPr>
  </w:style>
  <w:style w:type="paragraph" w:styleId="811">
    <w:name w:val="标题 2"/>
    <w:basedOn w:val="809"/>
    <w:next w:val="809"/>
    <w:link w:val="822"/>
    <w:qFormat/>
    <w:pPr>
      <w:jc w:val="center"/>
      <w:keepLines/>
      <w:keepNext/>
      <w:spacing w:before="120" w:line="300" w:lineRule="auto"/>
      <w:outlineLvl w:val="1"/>
    </w:pPr>
    <w:rPr>
      <w:rFonts w:ascii="Arial" w:hAnsi="Arial" w:eastAsia="黑体"/>
      <w:b/>
      <w:sz w:val="30"/>
      <w:szCs w:val="20"/>
    </w:rPr>
  </w:style>
  <w:style w:type="paragraph" w:styleId="812">
    <w:name w:val="标题 3"/>
    <w:basedOn w:val="809"/>
    <w:next w:val="824"/>
    <w:link w:val="823"/>
    <w:qFormat/>
    <w:pPr>
      <w:jc w:val="left"/>
      <w:keepLines/>
      <w:keepNext/>
      <w:spacing w:before="360" w:after="120"/>
      <w:outlineLvl w:val="2"/>
    </w:pPr>
    <w:rPr>
      <w:rFonts w:ascii="宋体"/>
      <w:b/>
      <w:sz w:val="24"/>
      <w:szCs w:val="20"/>
      <w:u w:val="single"/>
    </w:rPr>
  </w:style>
  <w:style w:type="paragraph" w:styleId="813">
    <w:name w:val="标题 4"/>
    <w:basedOn w:val="809"/>
    <w:next w:val="809"/>
    <w:link w:val="826"/>
    <w:qFormat/>
    <w:pPr>
      <w:keepLines/>
      <w:keepNext/>
      <w:spacing w:before="280" w:after="290" w:line="376" w:lineRule="atLeast"/>
      <w:outlineLvl w:val="3"/>
    </w:pPr>
    <w:rPr>
      <w:rFonts w:ascii="Arial" w:hAnsi="Arial" w:eastAsia="黑体"/>
      <w:b/>
      <w:sz w:val="28"/>
      <w:szCs w:val="20"/>
    </w:rPr>
  </w:style>
  <w:style w:type="paragraph" w:styleId="814">
    <w:name w:val="标题 5"/>
    <w:basedOn w:val="809"/>
    <w:next w:val="809"/>
    <w:link w:val="827"/>
    <w:qFormat/>
    <w:pPr>
      <w:keepLines/>
      <w:keepNext/>
      <w:spacing w:before="280" w:after="290" w:line="376" w:lineRule="atLeast"/>
      <w:outlineLvl w:val="4"/>
    </w:pPr>
    <w:rPr>
      <w:b/>
      <w:sz w:val="28"/>
      <w:szCs w:val="20"/>
    </w:rPr>
  </w:style>
  <w:style w:type="paragraph" w:styleId="815">
    <w:name w:val="标题 6"/>
    <w:basedOn w:val="809"/>
    <w:next w:val="809"/>
    <w:link w:val="828"/>
    <w:qFormat/>
    <w:pPr>
      <w:keepLines/>
      <w:keepNext/>
      <w:spacing w:before="240" w:after="64" w:line="320" w:lineRule="atLeast"/>
      <w:outlineLvl w:val="5"/>
    </w:pPr>
    <w:rPr>
      <w:rFonts w:ascii="Arial" w:hAnsi="Arial" w:eastAsia="黑体"/>
      <w:b/>
      <w:sz w:val="24"/>
      <w:szCs w:val="20"/>
    </w:rPr>
  </w:style>
  <w:style w:type="paragraph" w:styleId="816">
    <w:name w:val="标题 7"/>
    <w:basedOn w:val="809"/>
    <w:next w:val="809"/>
    <w:link w:val="829"/>
    <w:qFormat/>
    <w:pPr>
      <w:keepLines/>
      <w:keepNext/>
      <w:spacing w:before="240" w:after="64" w:line="320" w:lineRule="atLeast"/>
      <w:outlineLvl w:val="6"/>
    </w:pPr>
    <w:rPr>
      <w:b/>
      <w:sz w:val="24"/>
      <w:szCs w:val="20"/>
    </w:rPr>
  </w:style>
  <w:style w:type="paragraph" w:styleId="817">
    <w:name w:val="标题 8"/>
    <w:basedOn w:val="809"/>
    <w:next w:val="809"/>
    <w:link w:val="830"/>
    <w:qFormat/>
    <w:pPr>
      <w:keepLines/>
      <w:keepNext/>
      <w:spacing w:before="240" w:after="64" w:line="320" w:lineRule="atLeast"/>
      <w:outlineLvl w:val="7"/>
    </w:pPr>
    <w:rPr>
      <w:rFonts w:ascii="Arial" w:hAnsi="Arial" w:eastAsia="黑体"/>
      <w:sz w:val="24"/>
      <w:szCs w:val="20"/>
    </w:rPr>
  </w:style>
  <w:style w:type="paragraph" w:styleId="818">
    <w:name w:val="标题 9"/>
    <w:basedOn w:val="809"/>
    <w:next w:val="809"/>
    <w:link w:val="831"/>
    <w:qFormat/>
    <w:pPr>
      <w:keepLines/>
      <w:keepNext/>
      <w:spacing w:before="240" w:after="64" w:line="320" w:lineRule="atLeast"/>
      <w:outlineLvl w:val="8"/>
    </w:pPr>
    <w:rPr>
      <w:rFonts w:ascii="Arial" w:hAnsi="Arial" w:eastAsia="黑体"/>
      <w:szCs w:val="20"/>
    </w:rPr>
  </w:style>
  <w:style w:type="character" w:styleId="819">
    <w:name w:val="默认段落字体"/>
    <w:next w:val="819"/>
    <w:link w:val="809"/>
    <w:uiPriority w:val="1"/>
    <w:unhideWhenUsed/>
    <w:qFormat/>
  </w:style>
  <w:style w:type="table" w:styleId="820">
    <w:name w:val="普通表格"/>
    <w:next w:val="820"/>
    <w:link w:val="809"/>
    <w:uiPriority w:val="99"/>
    <w:unhideWhenUsed/>
    <w:qFormat/>
    <w:tblPr/>
  </w:style>
  <w:style w:type="character" w:styleId="821">
    <w:name w:val="Heading 1 Char"/>
    <w:next w:val="821"/>
    <w:link w:val="810"/>
    <w:qFormat/>
    <w:rPr>
      <w:rFonts w:ascii="宋体"/>
      <w:b/>
      <w:sz w:val="32"/>
    </w:rPr>
  </w:style>
  <w:style w:type="character" w:styleId="822">
    <w:name w:val="Heading 2 Char"/>
    <w:next w:val="822"/>
    <w:link w:val="811"/>
    <w:qFormat/>
    <w:rPr>
      <w:rFonts w:ascii="Arial" w:hAnsi="Arial" w:eastAsia="黑体"/>
      <w:b/>
      <w:sz w:val="30"/>
      <w:lang w:val="en-US" w:eastAsia="zh-CN" w:bidi="ar-SA"/>
    </w:rPr>
  </w:style>
  <w:style w:type="character" w:styleId="823">
    <w:name w:val="Heading 3 Char"/>
    <w:next w:val="823"/>
    <w:link w:val="812"/>
    <w:qFormat/>
    <w:rPr>
      <w:rFonts w:ascii="宋体" w:eastAsia="宋体"/>
      <w:b/>
      <w:sz w:val="24"/>
      <w:u w:val="single"/>
      <w:lang w:val="en-US" w:eastAsia="zh-CN" w:bidi="ar-SA"/>
    </w:rPr>
  </w:style>
  <w:style w:type="paragraph" w:styleId="824">
    <w:name w:val="正文缩进"/>
    <w:basedOn w:val="809"/>
    <w:next w:val="824"/>
    <w:link w:val="825"/>
    <w:qFormat/>
    <w:pPr>
      <w:ind w:firstLine="420"/>
      <w:jc w:val="left"/>
    </w:pPr>
    <w:rPr>
      <w:rFonts w:ascii="宋体"/>
      <w:sz w:val="24"/>
    </w:rPr>
  </w:style>
  <w:style w:type="character" w:styleId="825">
    <w:name w:val="Normal Indent Char"/>
    <w:next w:val="825"/>
    <w:link w:val="824"/>
    <w:qFormat/>
    <w:rPr>
      <w:rFonts w:ascii="宋体" w:eastAsia="宋体"/>
      <w:sz w:val="24"/>
      <w:szCs w:val="24"/>
      <w:lang w:val="en-US" w:eastAsia="zh-CN" w:bidi="ar-SA"/>
    </w:rPr>
  </w:style>
  <w:style w:type="character" w:styleId="826">
    <w:name w:val="Heading 4 Char"/>
    <w:next w:val="826"/>
    <w:link w:val="813"/>
    <w:qFormat/>
    <w:rPr>
      <w:rFonts w:ascii="Arial" w:hAnsi="Arial" w:eastAsia="黑体"/>
      <w:b/>
      <w:sz w:val="28"/>
    </w:rPr>
  </w:style>
  <w:style w:type="character" w:styleId="827">
    <w:name w:val="Heading 5 Char"/>
    <w:next w:val="827"/>
    <w:link w:val="814"/>
    <w:qFormat/>
    <w:rPr>
      <w:b/>
      <w:sz w:val="28"/>
    </w:rPr>
  </w:style>
  <w:style w:type="character" w:styleId="828">
    <w:name w:val="Heading 6 Char"/>
    <w:next w:val="828"/>
    <w:link w:val="815"/>
    <w:qFormat/>
    <w:rPr>
      <w:rFonts w:ascii="Arial" w:hAnsi="Arial" w:eastAsia="黑体"/>
      <w:b/>
      <w:sz w:val="24"/>
    </w:rPr>
  </w:style>
  <w:style w:type="character" w:styleId="829">
    <w:name w:val="Heading 7 Char"/>
    <w:next w:val="829"/>
    <w:link w:val="816"/>
    <w:qFormat/>
    <w:rPr>
      <w:b/>
      <w:sz w:val="24"/>
    </w:rPr>
  </w:style>
  <w:style w:type="character" w:styleId="830">
    <w:name w:val="Heading 8 Char"/>
    <w:next w:val="830"/>
    <w:link w:val="817"/>
    <w:qFormat/>
    <w:rPr>
      <w:rFonts w:ascii="Arial" w:hAnsi="Arial" w:eastAsia="黑体"/>
      <w:sz w:val="24"/>
    </w:rPr>
  </w:style>
  <w:style w:type="character" w:styleId="831">
    <w:name w:val="Heading 9 Char"/>
    <w:next w:val="831"/>
    <w:link w:val="818"/>
    <w:qFormat/>
    <w:rPr>
      <w:rFonts w:ascii="Arial" w:hAnsi="Arial" w:eastAsia="黑体"/>
      <w:sz w:val="21"/>
    </w:rPr>
  </w:style>
  <w:style w:type="paragraph" w:styleId="832">
    <w:name w:val="目录 7"/>
    <w:basedOn w:val="809"/>
    <w:next w:val="809"/>
    <w:link w:val="809"/>
    <w:qFormat/>
    <w:pPr>
      <w:ind w:left="2520"/>
    </w:pPr>
  </w:style>
  <w:style w:type="paragraph" w:styleId="833">
    <w:name w:val="题注"/>
    <w:basedOn w:val="809"/>
    <w:next w:val="809"/>
    <w:link w:val="809"/>
    <w:qFormat/>
    <w:pPr>
      <w:spacing w:line="480" w:lineRule="auto"/>
    </w:pPr>
    <w:rPr>
      <w:rFonts w:ascii="华文中宋" w:hAnsi="华文中宋" w:eastAsia="华文中宋"/>
      <w:sz w:val="36"/>
      <w:szCs w:val="20"/>
    </w:rPr>
  </w:style>
  <w:style w:type="paragraph" w:styleId="834">
    <w:name w:val="文档结构图"/>
    <w:basedOn w:val="809"/>
    <w:next w:val="834"/>
    <w:link w:val="835"/>
    <w:qFormat/>
    <w:pPr>
      <w:shd w:val="clear" w:color="auto" w:fill="000080"/>
    </w:pPr>
  </w:style>
  <w:style w:type="character" w:styleId="835">
    <w:name w:val="Document Map Char"/>
    <w:next w:val="835"/>
    <w:link w:val="834"/>
    <w:qFormat/>
    <w:rPr>
      <w:sz w:val="21"/>
      <w:szCs w:val="24"/>
      <w:shd w:val="clear" w:color="auto" w:fill="000080"/>
    </w:rPr>
  </w:style>
  <w:style w:type="paragraph" w:styleId="836">
    <w:name w:val="批注文字"/>
    <w:basedOn w:val="809"/>
    <w:next w:val="836"/>
    <w:link w:val="837"/>
    <w:uiPriority w:val="99"/>
    <w:qFormat/>
    <w:pPr>
      <w:jc w:val="left"/>
    </w:pPr>
  </w:style>
  <w:style w:type="character" w:styleId="837">
    <w:name w:val="Comment Text Char"/>
    <w:next w:val="837"/>
    <w:link w:val="836"/>
    <w:uiPriority w:val="99"/>
    <w:qFormat/>
    <w:rPr>
      <w:sz w:val="21"/>
      <w:szCs w:val="24"/>
    </w:rPr>
  </w:style>
  <w:style w:type="paragraph" w:styleId="838">
    <w:name w:val="正文文本 3"/>
    <w:basedOn w:val="809"/>
    <w:next w:val="838"/>
    <w:link w:val="839"/>
    <w:qFormat/>
    <w:pPr>
      <w:spacing w:after="120"/>
    </w:pPr>
    <w:rPr>
      <w:sz w:val="16"/>
      <w:szCs w:val="16"/>
    </w:rPr>
  </w:style>
  <w:style w:type="character" w:styleId="839">
    <w:name w:val="Body Text 3 Char"/>
    <w:next w:val="839"/>
    <w:link w:val="838"/>
    <w:qFormat/>
    <w:rPr>
      <w:sz w:val="16"/>
      <w:szCs w:val="16"/>
    </w:rPr>
  </w:style>
  <w:style w:type="paragraph" w:styleId="840">
    <w:name w:val="正文文本"/>
    <w:basedOn w:val="809"/>
    <w:next w:val="840"/>
    <w:link w:val="841"/>
    <w:qFormat/>
    <w:pPr>
      <w:spacing w:before="120" w:line="22" w:lineRule="atLeast"/>
      <w:tabs>
        <w:tab w:val="left" w:pos="567" w:leader="none"/>
      </w:tabs>
    </w:pPr>
    <w:rPr>
      <w:rFonts w:ascii="宋体" w:hAnsi="宋体"/>
      <w:sz w:val="24"/>
    </w:rPr>
  </w:style>
  <w:style w:type="character" w:styleId="841">
    <w:name w:val="Body Text Char"/>
    <w:next w:val="841"/>
    <w:link w:val="840"/>
    <w:qFormat/>
    <w:rPr>
      <w:rFonts w:ascii="宋体" w:hAnsi="宋体"/>
      <w:sz w:val="24"/>
      <w:szCs w:val="24"/>
    </w:rPr>
  </w:style>
  <w:style w:type="paragraph" w:styleId="842">
    <w:name w:val="正文文本缩进"/>
    <w:basedOn w:val="809"/>
    <w:next w:val="809"/>
    <w:link w:val="843"/>
    <w:qFormat/>
    <w:pPr>
      <w:ind w:firstLine="570"/>
      <w:spacing w:line="360" w:lineRule="auto"/>
    </w:pPr>
    <w:rPr>
      <w:sz w:val="24"/>
    </w:rPr>
  </w:style>
  <w:style w:type="character" w:styleId="843">
    <w:name w:val="Body Text Indent Char"/>
    <w:next w:val="843"/>
    <w:link w:val="842"/>
    <w:qFormat/>
    <w:rPr>
      <w:rFonts w:eastAsia="宋体"/>
      <w:sz w:val="24"/>
      <w:szCs w:val="24"/>
      <w:lang w:val="en-US" w:eastAsia="zh-CN" w:bidi="ar-SA"/>
    </w:rPr>
  </w:style>
  <w:style w:type="paragraph" w:styleId="844">
    <w:name w:val="列表 2"/>
    <w:basedOn w:val="809"/>
    <w:next w:val="844"/>
    <w:link w:val="809"/>
    <w:qFormat/>
    <w:pPr>
      <w:ind w:left="100" w:hanging="200"/>
    </w:pPr>
  </w:style>
  <w:style w:type="paragraph" w:styleId="845">
    <w:name w:val="文本块"/>
    <w:basedOn w:val="809"/>
    <w:next w:val="845"/>
    <w:link w:val="809"/>
    <w:qFormat/>
    <w:pPr>
      <w:ind w:left="480" w:right="-341" w:firstLine="513"/>
      <w:widowControl/>
    </w:pPr>
    <w:rPr>
      <w:sz w:val="24"/>
      <w:szCs w:val="20"/>
    </w:rPr>
  </w:style>
  <w:style w:type="paragraph" w:styleId="846">
    <w:name w:val="目录 5"/>
    <w:basedOn w:val="809"/>
    <w:next w:val="809"/>
    <w:link w:val="809"/>
    <w:qFormat/>
    <w:pPr>
      <w:ind w:left="1680"/>
    </w:pPr>
  </w:style>
  <w:style w:type="paragraph" w:styleId="847">
    <w:name w:val="目录 3"/>
    <w:basedOn w:val="809"/>
    <w:next w:val="809"/>
    <w:link w:val="809"/>
    <w:uiPriority w:val="39"/>
    <w:qFormat/>
    <w:pPr>
      <w:ind w:left="840"/>
    </w:pPr>
  </w:style>
  <w:style w:type="paragraph" w:styleId="848">
    <w:name w:val="纯文本"/>
    <w:basedOn w:val="809"/>
    <w:next w:val="824"/>
    <w:link w:val="849"/>
    <w:uiPriority w:val="99"/>
    <w:qFormat/>
    <w:rPr>
      <w:rFonts w:hint="eastAsia" w:ascii="宋体" w:hAnsi="Courier New"/>
      <w:szCs w:val="20"/>
    </w:rPr>
  </w:style>
  <w:style w:type="character" w:styleId="849">
    <w:name w:val="Plain Text Char"/>
    <w:next w:val="849"/>
    <w:link w:val="848"/>
    <w:qFormat/>
    <w:rPr>
      <w:rFonts w:hint="eastAsia" w:ascii="宋体" w:hAnsi="Courier New" w:eastAsia="宋体" w:cs="宋体"/>
      <w:sz w:val="21"/>
    </w:rPr>
  </w:style>
  <w:style w:type="paragraph" w:styleId="850">
    <w:name w:val="目录 8"/>
    <w:basedOn w:val="809"/>
    <w:next w:val="809"/>
    <w:link w:val="809"/>
    <w:qFormat/>
    <w:pPr>
      <w:ind w:left="2940"/>
    </w:pPr>
  </w:style>
  <w:style w:type="paragraph" w:styleId="851">
    <w:name w:val="日期"/>
    <w:basedOn w:val="809"/>
    <w:next w:val="809"/>
    <w:link w:val="852"/>
    <w:qFormat/>
    <w:pPr>
      <w:ind w:left="100"/>
    </w:pPr>
    <w:rPr>
      <w:rFonts w:ascii="FangSong_GB2312" w:hAnsi="宋体" w:eastAsia="FangSong_GB2312"/>
      <w:color w:val="000000"/>
      <w:sz w:val="24"/>
    </w:rPr>
  </w:style>
  <w:style w:type="character" w:styleId="852">
    <w:name w:val="Date Char"/>
    <w:next w:val="852"/>
    <w:link w:val="851"/>
    <w:qFormat/>
    <w:rPr>
      <w:rFonts w:ascii="FangSong_GB2312" w:hAnsi="宋体" w:eastAsia="FangSong_GB2312"/>
      <w:color w:val="000000"/>
      <w:sz w:val="24"/>
      <w:szCs w:val="24"/>
    </w:rPr>
  </w:style>
  <w:style w:type="paragraph" w:styleId="853">
    <w:name w:val="正文文本缩进 2"/>
    <w:basedOn w:val="809"/>
    <w:next w:val="853"/>
    <w:link w:val="854"/>
    <w:qFormat/>
    <w:pPr>
      <w:ind w:firstLine="480"/>
    </w:pPr>
    <w:rPr>
      <w:rFonts w:ascii="FangSong_GB2312" w:eastAsia="FangSong_GB2312"/>
      <w:sz w:val="24"/>
    </w:rPr>
  </w:style>
  <w:style w:type="character" w:styleId="854">
    <w:name w:val="Body Text Indent 2 Char"/>
    <w:next w:val="854"/>
    <w:link w:val="853"/>
    <w:qFormat/>
    <w:rPr>
      <w:rFonts w:ascii="FangSong_GB2312" w:eastAsia="FangSong_GB2312"/>
      <w:sz w:val="24"/>
      <w:szCs w:val="24"/>
    </w:rPr>
  </w:style>
  <w:style w:type="paragraph" w:styleId="855">
    <w:name w:val="批注框文本"/>
    <w:basedOn w:val="809"/>
    <w:next w:val="855"/>
    <w:link w:val="856"/>
    <w:qFormat/>
    <w:rPr>
      <w:sz w:val="18"/>
      <w:szCs w:val="18"/>
    </w:rPr>
  </w:style>
  <w:style w:type="character" w:styleId="856">
    <w:name w:val="Balloon Text Char"/>
    <w:next w:val="856"/>
    <w:link w:val="855"/>
    <w:qFormat/>
    <w:rPr>
      <w:sz w:val="18"/>
      <w:szCs w:val="18"/>
    </w:rPr>
  </w:style>
  <w:style w:type="paragraph" w:styleId="857">
    <w:name w:val="页脚"/>
    <w:basedOn w:val="809"/>
    <w:next w:val="857"/>
    <w:link w:val="858"/>
    <w:uiPriority w:val="99"/>
    <w:qFormat/>
    <w:pPr>
      <w:jc w:val="left"/>
      <w:tabs>
        <w:tab w:val="center" w:pos="4153" w:leader="none"/>
        <w:tab w:val="right" w:pos="8306" w:leader="none"/>
      </w:tabs>
    </w:pPr>
    <w:rPr>
      <w:rFonts w:ascii="宋体"/>
      <w:sz w:val="18"/>
      <w:szCs w:val="20"/>
    </w:rPr>
  </w:style>
  <w:style w:type="character" w:styleId="858">
    <w:name w:val="Footer Char"/>
    <w:next w:val="858"/>
    <w:link w:val="857"/>
    <w:uiPriority w:val="99"/>
    <w:qFormat/>
    <w:rPr>
      <w:rFonts w:ascii="宋体" w:eastAsia="宋体"/>
      <w:sz w:val="18"/>
      <w:lang w:val="en-US" w:eastAsia="zh-CN" w:bidi="ar-SA"/>
    </w:rPr>
  </w:style>
  <w:style w:type="paragraph" w:styleId="859">
    <w:name w:val="寄信人地址"/>
    <w:basedOn w:val="809"/>
    <w:next w:val="859"/>
    <w:link w:val="809"/>
    <w:qFormat/>
    <w:pPr>
      <w:jc w:val="both"/>
      <w:widowControl w:val="off"/>
    </w:pPr>
    <w:rPr>
      <w:rFonts w:ascii="Arial" w:hAnsi="Arial" w:eastAsia="宋体" w:cs="Times New Roman"/>
      <w:sz w:val="21"/>
      <w:szCs w:val="24"/>
      <w:lang w:val="en-US" w:eastAsia="zh-CN" w:bidi="ar-SA"/>
    </w:rPr>
  </w:style>
  <w:style w:type="paragraph" w:styleId="860">
    <w:name w:val="页眉"/>
    <w:basedOn w:val="809"/>
    <w:next w:val="860"/>
    <w:link w:val="861"/>
    <w:qFormat/>
    <w:pPr>
      <w:jc w:val="center"/>
      <w:tabs>
        <w:tab w:val="center" w:pos="4153" w:leader="none"/>
        <w:tab w:val="right" w:pos="8306" w:leader="none"/>
      </w:tabs>
      <w:pBdr>
        <w:bottom w:val="single" w:color="000000" w:sz="6" w:space="1"/>
      </w:pBdr>
    </w:pPr>
    <w:rPr>
      <w:sz w:val="18"/>
      <w:szCs w:val="18"/>
    </w:rPr>
  </w:style>
  <w:style w:type="character" w:styleId="861">
    <w:name w:val="Header Char"/>
    <w:next w:val="861"/>
    <w:link w:val="860"/>
    <w:qFormat/>
    <w:rPr>
      <w:rFonts w:eastAsia="宋体"/>
      <w:sz w:val="18"/>
      <w:szCs w:val="18"/>
      <w:lang w:val="en-US" w:eastAsia="zh-CN" w:bidi="ar-SA"/>
    </w:rPr>
  </w:style>
  <w:style w:type="paragraph" w:styleId="862">
    <w:name w:val="目录 1"/>
    <w:basedOn w:val="809"/>
    <w:next w:val="809"/>
    <w:link w:val="809"/>
    <w:uiPriority w:val="39"/>
    <w:qFormat/>
    <w:pPr>
      <w:spacing w:line="300" w:lineRule="auto"/>
      <w:tabs>
        <w:tab w:val="left" w:pos="1050" w:leader="none"/>
        <w:tab w:val="right" w:pos="8937" w:leader="dot"/>
      </w:tabs>
    </w:pPr>
    <w:rPr>
      <w:rFonts w:ascii="宋体" w:hAnsi="宋体"/>
      <w:b/>
      <w:sz w:val="24"/>
    </w:rPr>
  </w:style>
  <w:style w:type="paragraph" w:styleId="863">
    <w:name w:val="目录 4"/>
    <w:basedOn w:val="809"/>
    <w:next w:val="809"/>
    <w:link w:val="809"/>
    <w:qFormat/>
    <w:pPr>
      <w:ind w:left="1260"/>
    </w:pPr>
  </w:style>
  <w:style w:type="paragraph" w:styleId="864">
    <w:name w:val="列表"/>
    <w:basedOn w:val="809"/>
    <w:next w:val="864"/>
    <w:link w:val="809"/>
    <w:pPr>
      <w:contextualSpacing/>
      <w:ind w:left="200" w:hanging="200"/>
    </w:pPr>
  </w:style>
  <w:style w:type="paragraph" w:styleId="865">
    <w:name w:val="目录 6"/>
    <w:basedOn w:val="809"/>
    <w:next w:val="809"/>
    <w:link w:val="809"/>
    <w:qFormat/>
    <w:pPr>
      <w:ind w:left="2100"/>
    </w:pPr>
  </w:style>
  <w:style w:type="paragraph" w:styleId="866">
    <w:name w:val="正文文本缩进 3"/>
    <w:basedOn w:val="809"/>
    <w:next w:val="866"/>
    <w:link w:val="867"/>
    <w:qFormat/>
    <w:pPr>
      <w:ind w:left="720" w:firstLine="480"/>
      <w:jc w:val="left"/>
      <w:spacing w:before="120" w:line="22" w:lineRule="atLeast"/>
    </w:pPr>
    <w:rPr>
      <w:rFonts w:ascii="宋体"/>
      <w:sz w:val="24"/>
      <w:szCs w:val="20"/>
    </w:rPr>
  </w:style>
  <w:style w:type="character" w:styleId="867">
    <w:name w:val="Body Text Indent 3 Char"/>
    <w:next w:val="867"/>
    <w:link w:val="866"/>
    <w:qFormat/>
    <w:rPr>
      <w:rFonts w:ascii="宋体"/>
      <w:sz w:val="24"/>
    </w:rPr>
  </w:style>
  <w:style w:type="paragraph" w:styleId="868">
    <w:name w:val="目录 2"/>
    <w:basedOn w:val="809"/>
    <w:next w:val="809"/>
    <w:link w:val="809"/>
    <w:uiPriority w:val="39"/>
    <w:qFormat/>
    <w:pPr>
      <w:ind w:left="420"/>
      <w:spacing w:line="312" w:lineRule="auto"/>
      <w:tabs>
        <w:tab w:val="right" w:pos="8937" w:leader="dot"/>
      </w:tabs>
    </w:pPr>
  </w:style>
  <w:style w:type="paragraph" w:styleId="869">
    <w:name w:val="目录 9"/>
    <w:basedOn w:val="809"/>
    <w:next w:val="809"/>
    <w:link w:val="809"/>
    <w:qFormat/>
    <w:pPr>
      <w:ind w:left="3360"/>
    </w:pPr>
  </w:style>
  <w:style w:type="paragraph" w:styleId="870">
    <w:name w:val="HTML 预设格式"/>
    <w:basedOn w:val="809"/>
    <w:next w:val="870"/>
    <w:link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1">
    <w:name w:val="HTML Preformatted Char"/>
    <w:next w:val="871"/>
    <w:link w:val="870"/>
    <w:qFormat/>
    <w:rPr>
      <w:rFonts w:ascii="宋体" w:hAnsi="宋体" w:cs="宋体"/>
      <w:sz w:val="24"/>
      <w:szCs w:val="24"/>
    </w:rPr>
  </w:style>
  <w:style w:type="paragraph" w:styleId="872">
    <w:name w:val="普通(网站)"/>
    <w:basedOn w:val="809"/>
    <w:next w:val="872"/>
    <w:link w:val="809"/>
    <w:unhideWhenUsed/>
    <w:qFormat/>
    <w:pPr>
      <w:jc w:val="left"/>
      <w:spacing w:before="100" w:beforeAutospacing="1" w:after="100" w:afterAutospacing="1"/>
      <w:widowControl/>
    </w:pPr>
    <w:rPr>
      <w:rFonts w:ascii="宋体" w:hAnsi="宋体" w:cs="宋体"/>
      <w:sz w:val="24"/>
    </w:rPr>
  </w:style>
  <w:style w:type="paragraph" w:styleId="873">
    <w:name w:val="索引 1"/>
    <w:basedOn w:val="809"/>
    <w:next w:val="809"/>
    <w:link w:val="809"/>
    <w:qFormat/>
    <w:rPr>
      <w:szCs w:val="20"/>
    </w:rPr>
  </w:style>
  <w:style w:type="paragraph" w:styleId="874">
    <w:name w:val="标题"/>
    <w:basedOn w:val="809"/>
    <w:next w:val="874"/>
    <w:link w:val="875"/>
    <w:qFormat/>
    <w:pPr>
      <w:jc w:val="center"/>
      <w:outlineLvl w:val="0"/>
    </w:pPr>
    <w:rPr>
      <w:b/>
      <w:sz w:val="32"/>
      <w:szCs w:val="20"/>
    </w:rPr>
  </w:style>
  <w:style w:type="character" w:styleId="875">
    <w:name w:val="Title Char"/>
    <w:next w:val="875"/>
    <w:link w:val="874"/>
    <w:qFormat/>
    <w:rPr>
      <w:b/>
      <w:sz w:val="32"/>
    </w:rPr>
  </w:style>
  <w:style w:type="paragraph" w:styleId="876">
    <w:name w:val="批注主题"/>
    <w:basedOn w:val="836"/>
    <w:next w:val="836"/>
    <w:link w:val="877"/>
    <w:qFormat/>
    <w:rPr>
      <w:b/>
      <w:bCs/>
    </w:rPr>
  </w:style>
  <w:style w:type="character" w:styleId="877">
    <w:name w:val="Comment Subject Char"/>
    <w:next w:val="877"/>
    <w:link w:val="876"/>
    <w:qFormat/>
    <w:rPr>
      <w:rFonts w:ascii="Times New Roman" w:hAnsi="Times New Roman" w:eastAsia="宋体" w:cs="Times New Roman"/>
      <w:b/>
      <w:bCs/>
      <w:sz w:val="21"/>
      <w:szCs w:val="24"/>
      <w:lang w:val="en-US" w:eastAsia="zh-CN" w:bidi="ar-SA"/>
    </w:rPr>
  </w:style>
  <w:style w:type="paragraph" w:styleId="878">
    <w:name w:val="正文首行缩进"/>
    <w:basedOn w:val="840"/>
    <w:next w:val="878"/>
    <w:link w:val="809"/>
    <w:uiPriority w:val="99"/>
    <w:unhideWhenUsed/>
    <w:qFormat/>
    <w:pPr>
      <w:ind w:firstLine="420"/>
      <w:tabs>
        <w:tab w:val="left" w:pos="567" w:leader="none"/>
      </w:tabs>
    </w:pPr>
  </w:style>
  <w:style w:type="paragraph" w:styleId="879">
    <w:name w:val="正文首行缩进 2"/>
    <w:basedOn w:val="842"/>
    <w:next w:val="879"/>
    <w:link w:val="880"/>
    <w:qFormat/>
    <w:pPr>
      <w:ind w:left="420" w:firstLine="420"/>
      <w:spacing w:after="120" w:line="480" w:lineRule="exact"/>
    </w:pPr>
    <w:rPr>
      <w:szCs w:val="20"/>
    </w:rPr>
  </w:style>
  <w:style w:type="character" w:styleId="880">
    <w:name w:val="Body Text First Indent 2 Char"/>
    <w:next w:val="880"/>
    <w:link w:val="879"/>
    <w:qFormat/>
    <w:rPr>
      <w:rFonts w:eastAsia="宋体"/>
      <w:sz w:val="24"/>
      <w:szCs w:val="24"/>
      <w:lang w:val="en-US" w:eastAsia="zh-CN" w:bidi="ar-SA"/>
    </w:rPr>
  </w:style>
  <w:style w:type="table" w:styleId="881">
    <w:name w:val="网格型"/>
    <w:basedOn w:val="820"/>
    <w:next w:val="881"/>
    <w:link w:val="809"/>
    <w:uiPriority w:val="59"/>
    <w:qFormat/>
    <w:tblPr/>
  </w:style>
  <w:style w:type="table" w:styleId="882">
    <w:name w:val="中等深浅网格 1 - 强调文字颜色 2"/>
    <w:basedOn w:val="820"/>
    <w:next w:val="882"/>
    <w:link w:val="809"/>
    <w:qFormat/>
    <w:rPr>
      <w:sz w:val="21"/>
      <w:szCs w:val="24"/>
    </w:rPr>
    <w:tblPr/>
  </w:style>
  <w:style w:type="character" w:styleId="883">
    <w:name w:val="要点"/>
    <w:next w:val="883"/>
    <w:link w:val="809"/>
    <w:uiPriority w:val="22"/>
    <w:qFormat/>
    <w:rPr>
      <w:b/>
      <w:bCs/>
    </w:rPr>
  </w:style>
  <w:style w:type="character" w:styleId="884">
    <w:name w:val="页码"/>
    <w:next w:val="884"/>
    <w:link w:val="809"/>
    <w:qFormat/>
  </w:style>
  <w:style w:type="character" w:styleId="885">
    <w:name w:val="已访问的超链接"/>
    <w:next w:val="885"/>
    <w:link w:val="809"/>
    <w:qFormat/>
    <w:rPr>
      <w:color w:val="800080"/>
      <w:u w:val="single"/>
    </w:rPr>
  </w:style>
  <w:style w:type="character" w:styleId="886">
    <w:name w:val="强调"/>
    <w:next w:val="886"/>
    <w:link w:val="809"/>
    <w:uiPriority w:val="20"/>
    <w:qFormat/>
    <w:rPr>
      <w:color w:val="cc0033"/>
    </w:rPr>
  </w:style>
  <w:style w:type="character" w:styleId="887">
    <w:name w:val="超链接"/>
    <w:next w:val="887"/>
    <w:link w:val="809"/>
    <w:uiPriority w:val="99"/>
    <w:qFormat/>
    <w:rPr>
      <w:color w:val="0000ff"/>
      <w:u w:val="single"/>
    </w:rPr>
  </w:style>
  <w:style w:type="character" w:styleId="888">
    <w:name w:val="批注引用"/>
    <w:next w:val="888"/>
    <w:link w:val="809"/>
    <w:uiPriority w:val="99"/>
    <w:qFormat/>
    <w:rPr>
      <w:sz w:val="21"/>
      <w:szCs w:val="21"/>
    </w:rPr>
  </w:style>
  <w:style w:type="character" w:styleId="889">
    <w:name w:val="HTML 引文"/>
    <w:next w:val="889"/>
    <w:link w:val="809"/>
    <w:qFormat/>
    <w:rPr>
      <w:i/>
      <w:iCs/>
    </w:rPr>
  </w:style>
  <w:style w:type="paragraph" w:styleId="890">
    <w:name w:val="正文文本1"/>
    <w:basedOn w:val="809"/>
    <w:next w:val="809"/>
    <w:link w:val="809"/>
    <w:qFormat/>
    <w:pPr>
      <w:spacing w:before="120" w:line="22" w:lineRule="atLeast"/>
      <w:tabs>
        <w:tab w:val="left" w:pos="567" w:leader="none"/>
      </w:tabs>
    </w:pPr>
    <w:rPr>
      <w:rFonts w:ascii="宋体" w:hAnsi="宋体"/>
      <w:sz w:val="24"/>
    </w:rPr>
  </w:style>
  <w:style w:type="character" w:styleId="891">
    <w:name w:val="NormalCharacter1"/>
    <w:next w:val="891"/>
    <w:link w:val="809"/>
    <w:semiHidden/>
    <w:qFormat/>
    <w:rPr>
      <w:sz w:val="21"/>
      <w:szCs w:val="24"/>
      <w:lang w:val="en-US" w:eastAsia="zh-CN" w:bidi="ar-SA"/>
    </w:rPr>
  </w:style>
  <w:style w:type="character" w:styleId="892">
    <w:name w:val="批注文字 字符"/>
    <w:next w:val="892"/>
    <w:link w:val="809"/>
    <w:uiPriority w:val="99"/>
    <w:qFormat/>
    <w:rPr>
      <w:rFonts w:ascii="Times New Roman" w:hAnsi="Times New Roman" w:eastAsia="宋体" w:cs="Times New Roman"/>
      <w:sz w:val="24"/>
      <w:lang w:val="en-US" w:eastAsia="zh-CN" w:bidi="ar-SA"/>
    </w:rPr>
  </w:style>
  <w:style w:type="character" w:styleId="893">
    <w:name w:val="c21"/>
    <w:next w:val="893"/>
    <w:link w:val="809"/>
    <w:qFormat/>
    <w:rPr>
      <w:rFonts w:ascii="ˎ̥" w:hAnsi="ˎ̥"/>
      <w:color w:val="000000"/>
      <w:sz w:val="20"/>
      <w:szCs w:val="20"/>
      <w:u w:val="none"/>
    </w:rPr>
  </w:style>
  <w:style w:type="character" w:styleId="894">
    <w:name w:val="title4"/>
    <w:next w:val="894"/>
    <w:link w:val="809"/>
    <w:qFormat/>
    <w:rPr>
      <w:b/>
      <w:bCs/>
      <w:color w:val="1d87b3"/>
      <w:sz w:val="15"/>
      <w:szCs w:val="15"/>
    </w:rPr>
  </w:style>
  <w:style w:type="character" w:styleId="895">
    <w:name w:val="标题 2 Char Char"/>
    <w:next w:val="895"/>
    <w:link w:val="809"/>
    <w:qFormat/>
    <w:rPr>
      <w:rFonts w:ascii="Arial" w:hAnsi="Arial" w:eastAsia="黑体"/>
      <w:b/>
      <w:bCs/>
      <w:sz w:val="32"/>
      <w:szCs w:val="32"/>
      <w:lang w:val="en-US" w:eastAsia="zh-CN" w:bidi="ar-SA"/>
    </w:rPr>
  </w:style>
  <w:style w:type="character" w:styleId="896">
    <w:name w:val="black1"/>
    <w:next w:val="896"/>
    <w:link w:val="809"/>
    <w:qFormat/>
    <w:rPr>
      <w:color w:val="000000"/>
    </w:rPr>
  </w:style>
  <w:style w:type="character" w:styleId="897">
    <w:name w:val="street-address"/>
    <w:next w:val="897"/>
    <w:link w:val="809"/>
    <w:qFormat/>
  </w:style>
  <w:style w:type="character" w:styleId="898">
    <w:name w:val="locality"/>
    <w:next w:val="898"/>
    <w:link w:val="809"/>
    <w:qFormat/>
  </w:style>
  <w:style w:type="character" w:styleId="899">
    <w:name w:val="正文文本缩进 Char1"/>
    <w:next w:val="899"/>
    <w:link w:val="900"/>
    <w:qFormat/>
    <w:rPr>
      <w:rFonts w:ascii="宋体" w:hAnsi="宋体" w:eastAsia="宋体"/>
      <w:sz w:val="24"/>
      <w:szCs w:val="24"/>
      <w:lang w:bidi="ar-SA"/>
    </w:rPr>
  </w:style>
  <w:style w:type="paragraph" w:styleId="900">
    <w:name w:val="正文文本缩进1"/>
    <w:basedOn w:val="809"/>
    <w:next w:val="900"/>
    <w:link w:val="899"/>
    <w:qFormat/>
    <w:pPr>
      <w:ind w:firstLine="480"/>
      <w:spacing w:line="480" w:lineRule="exact"/>
    </w:pPr>
    <w:rPr>
      <w:rFonts w:ascii="宋体" w:hAnsi="宋体"/>
      <w:sz w:val="24"/>
    </w:rPr>
  </w:style>
  <w:style w:type="character" w:styleId="901">
    <w:name w:val="Char Char11"/>
    <w:next w:val="901"/>
    <w:link w:val="809"/>
    <w:qFormat/>
    <w:rPr>
      <w:rFonts w:ascii="宋体" w:eastAsia="宋体"/>
      <w:b/>
      <w:sz w:val="24"/>
      <w:u w:val="single"/>
      <w:lang w:val="en-US" w:eastAsia="zh-CN" w:bidi="ar-SA"/>
    </w:rPr>
  </w:style>
  <w:style w:type="character" w:styleId="902">
    <w:name w:val="txt"/>
    <w:next w:val="902"/>
    <w:link w:val="809"/>
    <w:qFormat/>
  </w:style>
  <w:style w:type="character" w:styleId="903">
    <w:name w:val="正文缩进 Char Char"/>
    <w:next w:val="903"/>
    <w:link w:val="904"/>
    <w:qFormat/>
    <w:rPr>
      <w:rFonts w:ascii="宋体" w:eastAsia="宋体"/>
      <w:color w:val="000000"/>
      <w:sz w:val="28"/>
      <w:lang w:bidi="ar-SA"/>
    </w:rPr>
  </w:style>
  <w:style w:type="paragraph" w:styleId="904">
    <w:name w:val="正文缩进1"/>
    <w:basedOn w:val="809"/>
    <w:next w:val="904"/>
    <w:link w:val="903"/>
    <w:qFormat/>
    <w:pPr>
      <w:ind w:firstLine="567"/>
      <w:spacing w:line="480" w:lineRule="exact"/>
      <w:widowControl/>
    </w:pPr>
    <w:rPr>
      <w:rFonts w:ascii="宋体"/>
      <w:color w:val="000000"/>
      <w:sz w:val="28"/>
      <w:szCs w:val="20"/>
    </w:rPr>
  </w:style>
  <w:style w:type="character" w:styleId="905">
    <w:name w:val="普通文字1 Char1"/>
    <w:next w:val="905"/>
    <w:link w:val="809"/>
    <w:qFormat/>
    <w:rPr>
      <w:rFonts w:ascii="宋体" w:hAnsi="Courier New" w:eastAsia="宋体"/>
      <w:sz w:val="21"/>
      <w:lang w:val="en-US" w:eastAsia="zh-CN" w:bidi="ar-SA"/>
    </w:rPr>
  </w:style>
  <w:style w:type="character" w:styleId="906">
    <w:name w:val="chanpin1"/>
    <w:next w:val="906"/>
    <w:link w:val="809"/>
    <w:qFormat/>
    <w:rPr>
      <w:rFonts w:ascii="ˎ̥" w:hAnsi="ˎ̥"/>
      <w:color w:val="000000"/>
      <w:sz w:val="20"/>
      <w:szCs w:val="20"/>
      <w:u w:val="none"/>
    </w:rPr>
  </w:style>
  <w:style w:type="character" w:styleId="907">
    <w:name w:val="List Paragraph Char"/>
    <w:next w:val="907"/>
    <w:link w:val="908"/>
    <w:uiPriority w:val="34"/>
    <w:qFormat/>
    <w:rPr>
      <w:rFonts w:ascii="Calibri" w:hAnsi="Calibri" w:eastAsia="宋体"/>
      <w:sz w:val="21"/>
      <w:szCs w:val="22"/>
      <w:lang w:val="en-US" w:eastAsia="zh-CN" w:bidi="ar-SA"/>
    </w:rPr>
  </w:style>
  <w:style w:type="paragraph" w:styleId="908">
    <w:name w:val="List Paragraph"/>
    <w:basedOn w:val="809"/>
    <w:next w:val="908"/>
    <w:link w:val="907"/>
    <w:uiPriority w:val="34"/>
    <w:qFormat/>
    <w:pPr>
      <w:ind w:firstLine="420"/>
    </w:pPr>
    <w:rPr>
      <w:rFonts w:ascii="Calibri" w:hAnsi="Calibri"/>
      <w:szCs w:val="22"/>
    </w:rPr>
  </w:style>
  <w:style w:type="character" w:styleId="909">
    <w:name w:val="标题 3 Char Char"/>
    <w:next w:val="909"/>
    <w:link w:val="809"/>
    <w:qFormat/>
    <w:rPr>
      <w:rFonts w:eastAsia="宋体"/>
      <w:b/>
      <w:bCs/>
      <w:sz w:val="32"/>
      <w:szCs w:val="32"/>
      <w:lang w:val="en-US" w:eastAsia="zh-CN" w:bidi="ar-SA"/>
    </w:rPr>
  </w:style>
  <w:style w:type="character" w:styleId="910">
    <w:name w:val="段1 Char"/>
    <w:next w:val="910"/>
    <w:link w:val="809"/>
    <w:qFormat/>
    <w:rPr>
      <w:rFonts w:ascii="宋体" w:eastAsia="宋体"/>
      <w:sz w:val="24"/>
      <w:lang w:val="en-US" w:eastAsia="zh-CN" w:bidi="ar-SA"/>
    </w:rPr>
  </w:style>
  <w:style w:type="character" w:styleId="911">
    <w:name w:val="chanpin拷贝"/>
    <w:next w:val="911"/>
    <w:link w:val="809"/>
    <w:qFormat/>
  </w:style>
  <w:style w:type="character" w:styleId="912">
    <w:name w:val="纯文本 Char1"/>
    <w:next w:val="912"/>
    <w:link w:val="809"/>
    <w:qFormat/>
    <w:rPr>
      <w:rFonts w:ascii="宋体" w:hAnsi="Courier New" w:eastAsia="宋体"/>
      <w:sz w:val="21"/>
      <w:lang w:val="en-US" w:eastAsia="zh-CN" w:bidi="ar-SA"/>
    </w:rPr>
  </w:style>
  <w:style w:type="character" w:styleId="913">
    <w:name w:val="apple-style-span"/>
    <w:next w:val="913"/>
    <w:link w:val="809"/>
    <w:qFormat/>
    <w:rPr>
      <w:rFonts w:cs="Times New Roman"/>
    </w:rPr>
  </w:style>
  <w:style w:type="paragraph" w:styleId="914">
    <w:name w:val="二级条标题"/>
    <w:basedOn w:val="915"/>
    <w:next w:val="809"/>
    <w:link w:val="809"/>
    <w:qFormat/>
    <w:pPr>
      <w:numPr>
        <w:ilvl w:val="0"/>
        <w:numId w:val="0"/>
      </w:numPr>
      <w:ind w:hanging="840"/>
      <w:tabs>
        <w:tab w:val="left" w:pos="360" w:leader="none"/>
        <w:tab w:val="left" w:pos="840" w:leader="none"/>
      </w:tabs>
      <w:outlineLvl w:val="2"/>
    </w:pPr>
    <w:rPr>
      <w:rFonts w:ascii="宋体" w:eastAsia="宋体"/>
      <w:b w:val="0"/>
    </w:rPr>
  </w:style>
  <w:style w:type="paragraph" w:styleId="915">
    <w:name w:val="一级条标题"/>
    <w:basedOn w:val="916"/>
    <w:next w:val="809"/>
    <w:link w:val="809"/>
    <w:qFormat/>
    <w:pPr>
      <w:numPr>
        <w:ilvl w:val="1"/>
      </w:numPr>
      <w:ind w:left="0" w:hanging="840"/>
      <w:tabs>
        <w:tab w:val="left" w:pos="360" w:leader="none"/>
        <w:tab w:val="left" w:pos="840" w:leader="none"/>
      </w:tabs>
      <w:outlineLvl w:val="1"/>
    </w:pPr>
  </w:style>
  <w:style w:type="paragraph" w:styleId="916">
    <w:name w:val="章标题"/>
    <w:next w:val="809"/>
    <w:link w:val="8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17">
    <w:name w:val="font7"/>
    <w:basedOn w:val="809"/>
    <w:next w:val="917"/>
    <w:link w:val="809"/>
    <w:qFormat/>
    <w:pPr>
      <w:jc w:val="left"/>
      <w:spacing w:before="100" w:beforeAutospacing="1" w:after="100" w:afterAutospacing="1"/>
      <w:widowControl/>
    </w:pPr>
    <w:rPr>
      <w:rFonts w:eastAsia="Arial Unicode MS"/>
      <w:b/>
      <w:bCs/>
      <w:color w:val="000000"/>
      <w:sz w:val="20"/>
      <w:szCs w:val="20"/>
    </w:rPr>
  </w:style>
  <w:style w:type="paragraph" w:styleId="918">
    <w:name w:val="字元 字元"/>
    <w:basedOn w:val="809"/>
    <w:next w:val="918"/>
    <w:link w:val="809"/>
    <w:qFormat/>
    <w:rPr>
      <w:rFonts w:ascii="Tahoma" w:hAnsi="Tahoma"/>
      <w:sz w:val="24"/>
      <w:szCs w:val="20"/>
    </w:rPr>
  </w:style>
  <w:style w:type="paragraph" w:styleId="919">
    <w:name w:val="Char3 Char Char Char"/>
    <w:basedOn w:val="809"/>
    <w:next w:val="919"/>
    <w:link w:val="809"/>
    <w:qFormat/>
    <w:rPr>
      <w:rFonts w:ascii="Tahoma" w:hAnsi="Tahoma"/>
      <w:sz w:val="24"/>
      <w:szCs w:val="20"/>
    </w:rPr>
  </w:style>
  <w:style w:type="paragraph" w:styleId="920">
    <w:name w:val="font6"/>
    <w:basedOn w:val="809"/>
    <w:next w:val="920"/>
    <w:link w:val="809"/>
    <w:qFormat/>
    <w:pPr>
      <w:jc w:val="left"/>
      <w:spacing w:before="100" w:beforeAutospacing="1" w:after="100" w:afterAutospacing="1"/>
      <w:widowControl/>
    </w:pPr>
    <w:rPr>
      <w:rFonts w:ascii="宋体" w:hAnsi="宋体" w:cs="宋体"/>
      <w:sz w:val="20"/>
      <w:szCs w:val="20"/>
    </w:rPr>
  </w:style>
  <w:style w:type="paragraph" w:styleId="921">
    <w:name w:val="项目编号2"/>
    <w:basedOn w:val="922"/>
    <w:next w:val="921"/>
    <w:link w:val="809"/>
    <w:qFormat/>
    <w:pPr>
      <w:numPr>
        <w:numId w:val="3"/>
      </w:numPr>
    </w:pPr>
  </w:style>
  <w:style w:type="paragraph" w:styleId="922">
    <w:name w:val="项目编号1"/>
    <w:basedOn w:val="809"/>
    <w:next w:val="922"/>
    <w:link w:val="809"/>
    <w:qFormat/>
    <w:pPr>
      <w:numPr>
        <w:ilvl w:val="0"/>
        <w:numId w:val="2"/>
      </w:numPr>
      <w:spacing w:before="100" w:beforeAutospacing="1" w:after="100" w:afterAutospacing="1" w:line="360" w:lineRule="auto"/>
    </w:pPr>
    <w:rPr>
      <w:sz w:val="24"/>
    </w:rPr>
  </w:style>
  <w:style w:type="paragraph" w:styleId="923">
    <w:name w:val="图中文字"/>
    <w:basedOn w:val="809"/>
    <w:next w:val="923"/>
    <w:link w:val="809"/>
    <w:qFormat/>
    <w:pPr>
      <w:jc w:val="center"/>
      <w:spacing w:line="0" w:lineRule="atLeast"/>
    </w:pPr>
    <w:rPr>
      <w:sz w:val="24"/>
      <w:szCs w:val="20"/>
    </w:rPr>
  </w:style>
  <w:style w:type="paragraph" w:styleId="924">
    <w:name w:val="xl46"/>
    <w:basedOn w:val="809"/>
    <w:next w:val="924"/>
    <w:link w:val="8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5">
    <w:name w:val="xl25"/>
    <w:basedOn w:val="809"/>
    <w:next w:val="925"/>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6">
    <w:name w:val="Char2"/>
    <w:basedOn w:val="809"/>
    <w:next w:val="926"/>
    <w:link w:val="809"/>
    <w:qFormat/>
    <w:rPr>
      <w:rFonts w:ascii="Tahoma" w:hAnsi="Tahoma"/>
      <w:sz w:val="24"/>
      <w:szCs w:val="20"/>
    </w:rPr>
  </w:style>
  <w:style w:type="paragraph" w:styleId="927">
    <w:name w:val="xl35"/>
    <w:basedOn w:val="809"/>
    <w:next w:val="927"/>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8">
    <w:name w:val="xl40"/>
    <w:basedOn w:val="809"/>
    <w:next w:val="928"/>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9">
    <w:name w:val="xl52"/>
    <w:basedOn w:val="809"/>
    <w:next w:val="929"/>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0">
    <w:name w:val="xl43"/>
    <w:basedOn w:val="809"/>
    <w:next w:val="930"/>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1">
    <w:name w:val="background1"/>
    <w:basedOn w:val="809"/>
    <w:next w:val="931"/>
    <w:link w:val="809"/>
    <w:qFormat/>
    <w:pPr>
      <w:jc w:val="left"/>
      <w:spacing w:before="100" w:beforeAutospacing="1" w:after="100" w:afterAutospacing="1"/>
      <w:widowControl/>
    </w:pPr>
    <w:rPr>
      <w:rFonts w:ascii="宋体" w:hAnsi="宋体" w:cs="宋体"/>
      <w:sz w:val="24"/>
    </w:rPr>
  </w:style>
  <w:style w:type="paragraph" w:styleId="932">
    <w:name w:val="Char Char Char Char Char Char Char"/>
    <w:basedOn w:val="809"/>
    <w:next w:val="932"/>
    <w:link w:val="809"/>
    <w:qFormat/>
    <w:pPr>
      <w:ind w:firstLine="200"/>
      <w:spacing w:line="360" w:lineRule="auto"/>
    </w:pPr>
    <w:rPr>
      <w:rFonts w:eastAsia="FangSong_GB2312"/>
      <w:sz w:val="24"/>
    </w:rPr>
  </w:style>
  <w:style w:type="paragraph" w:styleId="933">
    <w:name w:val="xl38"/>
    <w:basedOn w:val="809"/>
    <w:next w:val="933"/>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4">
    <w:name w:val="xl36"/>
    <w:basedOn w:val="809"/>
    <w:next w:val="934"/>
    <w:link w:val="8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5">
    <w:name w:val="正文 + 宋体"/>
    <w:basedOn w:val="809"/>
    <w:next w:val="935"/>
    <w:link w:val="809"/>
    <w:qFormat/>
    <w:pPr>
      <w:ind w:left="360" w:hanging="360"/>
      <w:jc w:val="left"/>
      <w:widowControl/>
    </w:pPr>
    <w:rPr>
      <w:rFonts w:ascii="宋体" w:hAnsi="宋体" w:cs="宋体"/>
      <w:b/>
      <w:bCs/>
      <w:color w:val="000000"/>
      <w:sz w:val="18"/>
      <w:szCs w:val="18"/>
    </w:rPr>
  </w:style>
  <w:style w:type="paragraph" w:styleId="936">
    <w:name w:val="正文列项_数字"/>
    <w:basedOn w:val="809"/>
    <w:next w:val="936"/>
    <w:link w:val="809"/>
    <w:qFormat/>
    <w:pPr>
      <w:numPr>
        <w:ilvl w:val="7"/>
        <w:numId w:val="1"/>
      </w:numPr>
      <w:ind w:left="680" w:hanging="150"/>
      <w:spacing w:line="460" w:lineRule="exact"/>
      <w:tabs>
        <w:tab w:val="clear" w:pos="860" w:leader="none"/>
      </w:tabs>
      <w:outlineLvl w:val="7"/>
    </w:pPr>
    <w:rPr>
      <w:rFonts w:ascii="宋体"/>
      <w:sz w:val="28"/>
      <w:szCs w:val="20"/>
    </w:rPr>
  </w:style>
  <w:style w:type="paragraph" w:styleId="937">
    <w:name w:val="xl39"/>
    <w:basedOn w:val="809"/>
    <w:next w:val="93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37"/>
    <w:basedOn w:val="809"/>
    <w:next w:val="938"/>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9">
    <w:name w:val="xl32"/>
    <w:basedOn w:val="809"/>
    <w:next w:val="939"/>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font8"/>
    <w:basedOn w:val="809"/>
    <w:next w:val="940"/>
    <w:link w:val="809"/>
    <w:qFormat/>
    <w:pPr>
      <w:jc w:val="left"/>
      <w:spacing w:before="100" w:beforeAutospacing="1" w:after="100" w:afterAutospacing="1"/>
      <w:widowControl/>
    </w:pPr>
    <w:rPr>
      <w:sz w:val="36"/>
      <w:szCs w:val="36"/>
    </w:rPr>
  </w:style>
  <w:style w:type="paragraph" w:styleId="941">
    <w:name w:val="Char"/>
    <w:basedOn w:val="809"/>
    <w:next w:val="941"/>
    <w:link w:val="809"/>
    <w:qFormat/>
    <w:pPr>
      <w:tabs>
        <w:tab w:val="left" w:pos="360" w:leader="none"/>
      </w:tabs>
    </w:pPr>
    <w:rPr>
      <w:sz w:val="24"/>
    </w:rPr>
  </w:style>
  <w:style w:type="paragraph" w:styleId="942">
    <w:name w:val="Char Char Char Char Char Char Char Char Char Char Char Char Char Char Char Char"/>
    <w:basedOn w:val="809"/>
    <w:next w:val="942"/>
    <w:link w:val="809"/>
    <w:qFormat/>
    <w:pPr>
      <w:jc w:val="center"/>
      <w:spacing w:after="160" w:line="240" w:lineRule="exact"/>
      <w:widowControl/>
    </w:pPr>
    <w:rPr>
      <w:rFonts w:ascii="宋体" w:hAnsi="宋体"/>
      <w:b/>
      <w:sz w:val="30"/>
      <w:szCs w:val="30"/>
      <w:lang w:eastAsia="en-US"/>
    </w:rPr>
  </w:style>
  <w:style w:type="paragraph" w:styleId="943">
    <w:name w:val="xl45"/>
    <w:basedOn w:val="809"/>
    <w:next w:val="943"/>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4">
    <w:name w:val="Char Char1 Char Char Char Char Char Char"/>
    <w:basedOn w:val="809"/>
    <w:next w:val="944"/>
    <w:link w:val="809"/>
    <w:qFormat/>
    <w:pPr>
      <w:jc w:val="left"/>
      <w:spacing w:after="160" w:line="240" w:lineRule="exact"/>
      <w:widowControl/>
    </w:pPr>
    <w:rPr>
      <w:rFonts w:ascii="Verdana" w:hAnsi="Verdana" w:eastAsia="FangSong_GB2312"/>
      <w:sz w:val="24"/>
      <w:szCs w:val="20"/>
      <w:lang w:eastAsia="en-US"/>
    </w:rPr>
  </w:style>
  <w:style w:type="paragraph" w:styleId="945">
    <w:name w:val="Char Char1"/>
    <w:basedOn w:val="834"/>
    <w:next w:val="945"/>
    <w:link w:val="809"/>
    <w:qFormat/>
    <w:rPr>
      <w:rFonts w:ascii="Tahoma" w:hAnsi="Tahoma"/>
      <w:sz w:val="24"/>
    </w:rPr>
  </w:style>
  <w:style w:type="paragraph" w:styleId="946">
    <w:name w:val="xl26"/>
    <w:basedOn w:val="809"/>
    <w:next w:val="946"/>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7">
    <w:name w:val="xl30"/>
    <w:basedOn w:val="809"/>
    <w:next w:val="947"/>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xl41"/>
    <w:basedOn w:val="809"/>
    <w:next w:val="948"/>
    <w:link w:val="8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9">
    <w:name w:val="样式 宋体 五号 行距: 单倍行距"/>
    <w:basedOn w:val="809"/>
    <w:next w:val="949"/>
    <w:link w:val="809"/>
    <w:qFormat/>
    <w:pPr>
      <w:jc w:val="left"/>
    </w:pPr>
    <w:rPr>
      <w:rFonts w:ascii="宋体" w:hAnsi="宋体"/>
      <w:szCs w:val="20"/>
    </w:rPr>
  </w:style>
  <w:style w:type="paragraph" w:styleId="950">
    <w:name w:val="Char1 Char Char Char1"/>
    <w:basedOn w:val="809"/>
    <w:next w:val="950"/>
    <w:link w:val="809"/>
    <w:qFormat/>
    <w:rPr>
      <w:rFonts w:ascii="Tahoma" w:hAnsi="Tahoma" w:cs="FangSong_GB2312"/>
      <w:sz w:val="24"/>
      <w:szCs w:val="28"/>
    </w:rPr>
  </w:style>
  <w:style w:type="paragraph" w:styleId="951">
    <w:name w:val="四级条标题"/>
    <w:basedOn w:val="952"/>
    <w:next w:val="809"/>
    <w:link w:val="809"/>
    <w:qFormat/>
    <w:pPr>
      <w:numPr>
        <w:ilvl w:val="4"/>
      </w:numPr>
      <w:ind w:left="0" w:hanging="840"/>
      <w:tabs>
        <w:tab w:val="left" w:pos="360" w:leader="none"/>
        <w:tab w:val="left" w:pos="840" w:leader="none"/>
      </w:tabs>
      <w:outlineLvl w:val="4"/>
    </w:pPr>
  </w:style>
  <w:style w:type="paragraph" w:styleId="952">
    <w:name w:val="三级条标题"/>
    <w:basedOn w:val="914"/>
    <w:next w:val="809"/>
    <w:link w:val="809"/>
    <w:qFormat/>
    <w:pPr>
      <w:numPr>
        <w:ilvl w:val="3"/>
        <w:numId w:val="1"/>
      </w:numPr>
      <w:ind w:left="0" w:hanging="840"/>
      <w:tabs>
        <w:tab w:val="left" w:pos="360" w:leader="none"/>
        <w:tab w:val="left" w:pos="840" w:leader="none"/>
      </w:tabs>
      <w:outlineLvl w:val="3"/>
    </w:pPr>
  </w:style>
  <w:style w:type="paragraph" w:styleId="953">
    <w:name w:val="??"/>
    <w:next w:val="953"/>
    <w:link w:val="809"/>
    <w:qFormat/>
    <w:pPr>
      <w:jc w:val="both"/>
      <w:widowControl w:val="off"/>
    </w:pPr>
    <w:rPr>
      <w:sz w:val="21"/>
      <w:lang w:val="en-US" w:eastAsia="en-US" w:bidi="ar-SA"/>
    </w:rPr>
  </w:style>
  <w:style w:type="paragraph" w:styleId="954">
    <w:name w:val="样式 标题 2 + 宋体 五号 行距: 单倍行距"/>
    <w:basedOn w:val="811"/>
    <w:next w:val="954"/>
    <w:link w:val="80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5">
    <w:name w:val="List Paragraph1"/>
    <w:basedOn w:val="809"/>
    <w:next w:val="955"/>
    <w:link w:val="809"/>
    <w:qFormat/>
    <w:pPr>
      <w:ind w:firstLine="420"/>
    </w:pPr>
    <w:rPr>
      <w:rFonts w:ascii="Calibri" w:hAnsi="Calibri"/>
      <w:szCs w:val="22"/>
    </w:rPr>
  </w:style>
  <w:style w:type="paragraph" w:styleId="956">
    <w:name w:val="项目符号1"/>
    <w:basedOn w:val="957"/>
    <w:next w:val="956"/>
    <w:link w:val="809"/>
    <w:qFormat/>
    <w:pPr>
      <w:ind w:left="-25" w:firstLine="0"/>
    </w:pPr>
  </w:style>
  <w:style w:type="paragraph" w:styleId="957">
    <w:name w:val="正文文本样式"/>
    <w:basedOn w:val="809"/>
    <w:next w:val="957"/>
    <w:link w:val="809"/>
    <w:qFormat/>
    <w:pPr>
      <w:ind w:firstLine="482"/>
      <w:spacing w:line="360" w:lineRule="auto"/>
    </w:pPr>
    <w:rPr>
      <w:rFonts w:cs="宋体"/>
      <w:sz w:val="24"/>
      <w:szCs w:val="20"/>
    </w:rPr>
  </w:style>
  <w:style w:type="paragraph" w:styleId="958">
    <w:name w:val="xl27"/>
    <w:basedOn w:val="809"/>
    <w:next w:val="958"/>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9">
    <w:name w:val="font5"/>
    <w:basedOn w:val="809"/>
    <w:next w:val="959"/>
    <w:link w:val="809"/>
    <w:qFormat/>
    <w:pPr>
      <w:jc w:val="left"/>
      <w:spacing w:before="100" w:beforeAutospacing="1" w:after="100" w:afterAutospacing="1"/>
      <w:widowControl/>
    </w:pPr>
    <w:rPr>
      <w:rFonts w:ascii="宋体" w:hAnsi="宋体" w:cs="宋体"/>
      <w:sz w:val="18"/>
      <w:szCs w:val="18"/>
    </w:rPr>
  </w:style>
  <w:style w:type="paragraph" w:styleId="960">
    <w:name w:val="五级条标题"/>
    <w:basedOn w:val="951"/>
    <w:next w:val="809"/>
    <w:link w:val="809"/>
    <w:qFormat/>
    <w:pPr>
      <w:numPr>
        <w:ilvl w:val="5"/>
      </w:numPr>
      <w:ind w:left="0" w:hanging="840"/>
      <w:tabs>
        <w:tab w:val="left" w:pos="360" w:leader="none"/>
        <w:tab w:val="left" w:pos="840" w:leader="none"/>
      </w:tabs>
      <w:outlineLvl w:val="5"/>
    </w:pPr>
  </w:style>
  <w:style w:type="paragraph" w:styleId="961">
    <w:name w:val="xl49"/>
    <w:basedOn w:val="809"/>
    <w:next w:val="961"/>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2">
    <w:name w:val="文档正文"/>
    <w:basedOn w:val="809"/>
    <w:next w:val="962"/>
    <w:link w:val="809"/>
    <w:qFormat/>
    <w:pPr>
      <w:spacing w:before="120" w:after="120" w:line="180" w:lineRule="auto"/>
    </w:pPr>
    <w:rPr>
      <w:rFonts w:ascii="Arial" w:hAnsi="Arial"/>
      <w:szCs w:val="20"/>
    </w:rPr>
  </w:style>
  <w:style w:type="paragraph" w:styleId="963">
    <w:name w:val="xl33"/>
    <w:basedOn w:val="809"/>
    <w:next w:val="963"/>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42"/>
    <w:basedOn w:val="809"/>
    <w:next w:val="96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5">
    <w:name w:val="Char Char Char1 Char"/>
    <w:basedOn w:val="809"/>
    <w:next w:val="965"/>
    <w:link w:val="809"/>
    <w:qFormat/>
    <w:rPr>
      <w:rFonts w:ascii="Tahoma" w:hAnsi="Tahoma"/>
      <w:sz w:val="24"/>
      <w:szCs w:val="20"/>
    </w:rPr>
  </w:style>
  <w:style w:type="paragraph" w:styleId="966">
    <w:name w:val="xl44"/>
    <w:basedOn w:val="809"/>
    <w:next w:val="966"/>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7">
    <w:name w:val="1名"/>
    <w:basedOn w:val="809"/>
    <w:next w:val="967"/>
    <w:link w:val="809"/>
    <w:qFormat/>
    <w:pPr>
      <w:numPr>
        <w:ilvl w:val="0"/>
        <w:numId w:val="5"/>
      </w:numPr>
      <w:spacing w:before="120"/>
      <w:tabs>
        <w:tab w:val="left" w:pos="360" w:leader="none"/>
      </w:tabs>
    </w:pPr>
    <w:rPr>
      <w:rFonts w:ascii="宋体"/>
      <w:sz w:val="28"/>
      <w:szCs w:val="20"/>
    </w:rPr>
  </w:style>
  <w:style w:type="paragraph" w:styleId="968">
    <w:name w:val="font9"/>
    <w:basedOn w:val="809"/>
    <w:next w:val="968"/>
    <w:link w:val="809"/>
    <w:qFormat/>
    <w:pPr>
      <w:jc w:val="left"/>
      <w:spacing w:before="100" w:beforeAutospacing="1" w:after="100" w:afterAutospacing="1"/>
      <w:widowControl/>
    </w:pPr>
    <w:rPr>
      <w:rFonts w:hint="eastAsia" w:ascii="宋体" w:hAnsi="宋体" w:cs="Arial Unicode MS"/>
      <w:color w:val="000000"/>
      <w:sz w:val="20"/>
      <w:szCs w:val="20"/>
    </w:rPr>
  </w:style>
  <w:style w:type="paragraph" w:styleId="969">
    <w:name w:val="Char Char Char1 Char1"/>
    <w:basedOn w:val="809"/>
    <w:next w:val="969"/>
    <w:link w:val="809"/>
    <w:qFormat/>
    <w:rPr>
      <w:rFonts w:ascii="Tahoma" w:hAnsi="Tahoma"/>
      <w:sz w:val="24"/>
      <w:szCs w:val="20"/>
    </w:rPr>
  </w:style>
  <w:style w:type="paragraph" w:styleId="970">
    <w:name w:val="Char Char Char Char Char Char Char Char Char Char"/>
    <w:basedOn w:val="809"/>
    <w:next w:val="970"/>
    <w:link w:val="809"/>
    <w:qFormat/>
  </w:style>
  <w:style w:type="paragraph" w:styleId="971">
    <w:name w:val="Char Char1 Char Char Char Char Char Char Char Char"/>
    <w:basedOn w:val="809"/>
    <w:next w:val="971"/>
    <w:link w:val="809"/>
    <w:qFormat/>
    <w:pPr>
      <w:jc w:val="left"/>
      <w:spacing w:after="160" w:line="240" w:lineRule="exact"/>
      <w:widowControl/>
    </w:pPr>
    <w:rPr>
      <w:rFonts w:ascii="Verdana" w:hAnsi="Verdana"/>
      <w:sz w:val="20"/>
      <w:szCs w:val="20"/>
      <w:lang w:eastAsia="en-US"/>
    </w:rPr>
  </w:style>
  <w:style w:type="paragraph" w:styleId="972">
    <w:name w:val="Char1"/>
    <w:basedOn w:val="809"/>
    <w:next w:val="972"/>
    <w:link w:val="809"/>
    <w:qFormat/>
    <w:pPr>
      <w:tabs>
        <w:tab w:val="left" w:pos="360" w:leader="none"/>
      </w:tabs>
    </w:pPr>
    <w:rPr>
      <w:sz w:val="24"/>
    </w:rPr>
  </w:style>
  <w:style w:type="paragraph" w:styleId="973">
    <w:name w:val="正文列项_字母"/>
    <w:basedOn w:val="809"/>
    <w:next w:val="973"/>
    <w:link w:val="809"/>
    <w:qFormat/>
    <w:pPr>
      <w:numPr>
        <w:ilvl w:val="6"/>
        <w:numId w:val="1"/>
      </w:numPr>
      <w:ind w:left="480" w:hanging="180"/>
      <w:spacing w:line="460" w:lineRule="exact"/>
      <w:tabs>
        <w:tab w:val="clear" w:pos="635" w:leader="none"/>
      </w:tabs>
      <w:outlineLvl w:val="6"/>
    </w:pPr>
    <w:rPr>
      <w:rFonts w:ascii="宋体"/>
      <w:sz w:val="28"/>
      <w:szCs w:val="20"/>
    </w:rPr>
  </w:style>
  <w:style w:type="paragraph" w:styleId="974">
    <w:name w:val="xl28"/>
    <w:basedOn w:val="809"/>
    <w:next w:val="97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47"/>
    <w:basedOn w:val="809"/>
    <w:next w:val="975"/>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默认段落字体 Para Char Char Char Char"/>
    <w:basedOn w:val="809"/>
    <w:next w:val="976"/>
    <w:link w:val="809"/>
    <w:qFormat/>
    <w:rPr>
      <w:rFonts w:ascii="Arial" w:hAnsi="Arial" w:cs="Arial"/>
      <w:szCs w:val="21"/>
    </w:rPr>
  </w:style>
  <w:style w:type="paragraph" w:styleId="977">
    <w:name w:val="xl48"/>
    <w:basedOn w:val="809"/>
    <w:next w:val="97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8">
    <w:name w:val="xl31"/>
    <w:basedOn w:val="809"/>
    <w:next w:val="978"/>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9">
    <w:name w:val="xl53"/>
    <w:basedOn w:val="809"/>
    <w:next w:val="979"/>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Char Char Char"/>
    <w:basedOn w:val="809"/>
    <w:next w:val="980"/>
    <w:link w:val="809"/>
    <w:qFormat/>
    <w:rPr>
      <w:rFonts w:ascii="Tahoma" w:hAnsi="Tahoma"/>
      <w:sz w:val="24"/>
      <w:szCs w:val="20"/>
    </w:rPr>
  </w:style>
  <w:style w:type="paragraph" w:styleId="981">
    <w:name w:val="xl50"/>
    <w:basedOn w:val="809"/>
    <w:next w:val="981"/>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2">
    <w:name w:val="缺省文本"/>
    <w:basedOn w:val="809"/>
    <w:next w:val="982"/>
    <w:link w:val="809"/>
    <w:qFormat/>
    <w:pPr>
      <w:jc w:val="left"/>
    </w:pPr>
    <w:rPr>
      <w:sz w:val="24"/>
    </w:rPr>
  </w:style>
  <w:style w:type="paragraph" w:styleId="983">
    <w:name w:val="Char Char Char1"/>
    <w:basedOn w:val="809"/>
    <w:next w:val="983"/>
    <w:link w:val="809"/>
    <w:qFormat/>
    <w:rPr>
      <w:rFonts w:ascii="Tahoma" w:hAnsi="Tahoma"/>
      <w:sz w:val="24"/>
      <w:szCs w:val="20"/>
    </w:rPr>
  </w:style>
  <w:style w:type="paragraph" w:styleId="984">
    <w:name w:val="Char Char Char Char Char Char Char1"/>
    <w:basedOn w:val="809"/>
    <w:next w:val="984"/>
    <w:link w:val="809"/>
    <w:qFormat/>
    <w:pPr>
      <w:ind w:firstLine="200"/>
      <w:spacing w:line="360" w:lineRule="auto"/>
    </w:pPr>
    <w:rPr>
      <w:rFonts w:eastAsia="FangSong_GB2312"/>
      <w:sz w:val="24"/>
    </w:rPr>
  </w:style>
  <w:style w:type="paragraph" w:styleId="985">
    <w:name w:val="xl51"/>
    <w:basedOn w:val="809"/>
    <w:next w:val="985"/>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6">
    <w:name w:val="样式2"/>
    <w:basedOn w:val="873"/>
    <w:next w:val="986"/>
    <w:link w:val="809"/>
    <w:qFormat/>
    <w:pPr>
      <w:jc w:val="center"/>
      <w:spacing w:line="360" w:lineRule="auto"/>
    </w:pPr>
    <w:rPr>
      <w:sz w:val="24"/>
    </w:rPr>
  </w:style>
  <w:style w:type="paragraph" w:styleId="987">
    <w:name w:val="xl24"/>
    <w:basedOn w:val="809"/>
    <w:next w:val="987"/>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xl29"/>
    <w:basedOn w:val="809"/>
    <w:next w:val="988"/>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9">
    <w:name w:val="正文 + 楷体_GB2312"/>
    <w:basedOn w:val="809"/>
    <w:next w:val="989"/>
    <w:link w:val="809"/>
    <w:qFormat/>
    <w:pPr>
      <w:jc w:val="left"/>
      <w:widowControl/>
    </w:pPr>
    <w:rPr>
      <w:rFonts w:ascii="KaiTi_GB2312" w:eastAsia="KaiTi_GB2312" w:cs="Arial"/>
      <w:sz w:val="24"/>
    </w:rPr>
  </w:style>
  <w:style w:type="paragraph" w:styleId="990">
    <w:name w:val="xl34"/>
    <w:basedOn w:val="809"/>
    <w:next w:val="990"/>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1">
    <w:name w:val="1 Char Char Char Char"/>
    <w:basedOn w:val="809"/>
    <w:next w:val="991"/>
    <w:link w:val="809"/>
    <w:qFormat/>
    <w:rPr>
      <w:rFonts w:ascii="Tahoma" w:hAnsi="Tahoma"/>
      <w:sz w:val="24"/>
      <w:szCs w:val="20"/>
    </w:rPr>
  </w:style>
  <w:style w:type="paragraph" w:styleId="992">
    <w:name w:val="Default"/>
    <w:next w:val="992"/>
    <w:link w:val="809"/>
    <w:qFormat/>
    <w:pPr>
      <w:widowControl w:val="off"/>
    </w:pPr>
    <w:rPr>
      <w:rFonts w:ascii="Symbol" w:hAnsi="Symbol" w:cs="Symbol"/>
      <w:color w:val="000000"/>
      <w:sz w:val="24"/>
      <w:szCs w:val="24"/>
      <w:lang w:val="en-US" w:eastAsia="zh-CN" w:bidi="ar-SA"/>
    </w:rPr>
  </w:style>
  <w:style w:type="paragraph" w:styleId="993">
    <w:name w:val="列出段落1"/>
    <w:basedOn w:val="809"/>
    <w:next w:val="993"/>
    <w:link w:val="809"/>
    <w:qFormat/>
    <w:pPr>
      <w:ind w:firstLine="420"/>
    </w:pPr>
    <w:rPr>
      <w:rFonts w:ascii="Calibri" w:hAnsi="Calibri"/>
      <w:szCs w:val="22"/>
    </w:rPr>
  </w:style>
  <w:style w:type="paragraph" w:styleId="994">
    <w:name w:val="default"/>
    <w:basedOn w:val="809"/>
    <w:next w:val="994"/>
    <w:link w:val="809"/>
    <w:qFormat/>
    <w:pPr>
      <w:jc w:val="left"/>
      <w:spacing w:before="100" w:beforeAutospacing="1" w:after="100" w:afterAutospacing="1"/>
      <w:widowControl/>
    </w:pPr>
    <w:rPr>
      <w:rFonts w:ascii="宋体" w:hAnsi="宋体" w:cs="宋体"/>
      <w:sz w:val="24"/>
    </w:rPr>
  </w:style>
  <w:style w:type="paragraph" w:styleId="995">
    <w:name w:val="字元 字元1"/>
    <w:basedOn w:val="809"/>
    <w:next w:val="995"/>
    <w:link w:val="809"/>
    <w:qFormat/>
    <w:rPr>
      <w:rFonts w:ascii="Tahoma" w:hAnsi="Tahoma"/>
      <w:sz w:val="24"/>
      <w:szCs w:val="20"/>
    </w:rPr>
  </w:style>
  <w:style w:type="paragraph" w:styleId="996">
    <w:name w:val="_Style 160"/>
    <w:next w:val="996"/>
    <w:link w:val="809"/>
    <w:qFormat/>
    <w:rPr>
      <w:sz w:val="21"/>
      <w:szCs w:val="24"/>
      <w:lang w:val="en-US" w:eastAsia="zh-CN" w:bidi="ar-SA"/>
    </w:rPr>
  </w:style>
  <w:style w:type="paragraph" w:styleId="997">
    <w:name w:val="项目编号3"/>
    <w:basedOn w:val="957"/>
    <w:next w:val="997"/>
    <w:link w:val="809"/>
    <w:qFormat/>
    <w:pPr>
      <w:numPr>
        <w:ilvl w:val="0"/>
        <w:numId w:val="6"/>
      </w:numPr>
    </w:pPr>
  </w:style>
  <w:style w:type="paragraph" w:styleId="998">
    <w:name w:val="Char21"/>
    <w:basedOn w:val="809"/>
    <w:next w:val="998"/>
    <w:link w:val="809"/>
    <w:qFormat/>
    <w:rPr>
      <w:rFonts w:ascii="Tahoma" w:hAnsi="Tahoma"/>
      <w:sz w:val="24"/>
      <w:szCs w:val="20"/>
    </w:rPr>
  </w:style>
  <w:style w:type="paragraph" w:styleId="999">
    <w:name w:val="表格文字"/>
    <w:basedOn w:val="842"/>
    <w:next w:val="999"/>
    <w:link w:val="809"/>
    <w:qFormat/>
    <w:pPr>
      <w:ind w:firstLine="0"/>
      <w:spacing w:before="20" w:after="20" w:line="240" w:lineRule="auto"/>
    </w:pPr>
    <w:rPr>
      <w:rFonts w:ascii="Century Gothic" w:hAnsi="Century Gothic"/>
      <w:sz w:val="20"/>
      <w:szCs w:val="20"/>
    </w:rPr>
  </w:style>
  <w:style w:type="paragraph" w:styleId="1000">
    <w:name w:val="Char Char Char Char Char Char Char Char Char Char1"/>
    <w:basedOn w:val="809"/>
    <w:next w:val="1000"/>
    <w:link w:val="809"/>
    <w:qFormat/>
    <w:rPr>
      <w:rFonts w:ascii="宋体" w:hAnsi="宋体" w:cs="Courier New"/>
      <w:sz w:val="32"/>
      <w:szCs w:val="32"/>
    </w:rPr>
  </w:style>
  <w:style w:type="paragraph" w:styleId="1001">
    <w:name w:val="正文文本样式 加粗"/>
    <w:basedOn w:val="957"/>
    <w:next w:val="1001"/>
    <w:link w:val="809"/>
    <w:qFormat/>
    <w:rPr>
      <w:b/>
    </w:rPr>
  </w:style>
  <w:style w:type="paragraph" w:styleId="1002">
    <w:name w:val="Char2 Char Char Char Char Char Char"/>
    <w:basedOn w:val="809"/>
    <w:next w:val="1002"/>
    <w:link w:val="809"/>
    <w:qFormat/>
    <w:pPr>
      <w:jc w:val="center"/>
      <w:spacing w:line="400" w:lineRule="exact"/>
      <w:widowControl/>
    </w:pPr>
  </w:style>
  <w:style w:type="paragraph" w:styleId="1003">
    <w:name w:val="Char Char4"/>
    <w:basedOn w:val="809"/>
    <w:next w:val="1003"/>
    <w:link w:val="809"/>
    <w:qFormat/>
    <w:pPr>
      <w:jc w:val="center"/>
      <w:spacing w:line="400" w:lineRule="exact"/>
      <w:widowControl/>
    </w:pPr>
  </w:style>
  <w:style w:type="paragraph" w:styleId="1004">
    <w:name w:val="Char3 Char Char Char1"/>
    <w:basedOn w:val="809"/>
    <w:next w:val="1004"/>
    <w:link w:val="809"/>
    <w:qFormat/>
    <w:rPr>
      <w:rFonts w:ascii="Tahoma" w:hAnsi="Tahoma"/>
      <w:sz w:val="24"/>
      <w:szCs w:val="20"/>
    </w:rPr>
  </w:style>
  <w:style w:type="paragraph" w:styleId="1005">
    <w:name w:val="No Spacing"/>
    <w:next w:val="1005"/>
    <w:link w:val="809"/>
    <w:qFormat/>
    <w:pPr>
      <w:jc w:val="both"/>
      <w:widowControl w:val="off"/>
    </w:pPr>
    <w:rPr>
      <w:sz w:val="21"/>
      <w:szCs w:val="24"/>
      <w:lang w:val="en-US" w:eastAsia="zh-CN" w:bidi="ar-SA"/>
    </w:rPr>
  </w:style>
  <w:style w:type="paragraph" w:styleId="1006">
    <w:name w:val="22222222222222"/>
    <w:basedOn w:val="809"/>
    <w:next w:val="1006"/>
    <w:link w:val="809"/>
    <w:qFormat/>
    <w:pPr>
      <w:ind w:firstLine="480"/>
      <w:jc w:val="left"/>
      <w:spacing w:line="360" w:lineRule="auto"/>
      <w:widowControl/>
    </w:pPr>
    <w:rPr>
      <w:color w:val="ff0000"/>
      <w:sz w:val="24"/>
      <w:szCs w:val="20"/>
    </w:rPr>
  </w:style>
  <w:style w:type="character" w:styleId="1007">
    <w:name w:val="中等深浅网格 1 - 强调文字颜色 2 Char"/>
    <w:next w:val="1007"/>
    <w:link w:val="1008"/>
    <w:qFormat/>
    <w:rPr>
      <w:sz w:val="21"/>
      <w:szCs w:val="24"/>
      <w:lang w:val="zh-CN" w:eastAsia="zh-CN" w:bidi="ar-SA"/>
    </w:rPr>
  </w:style>
  <w:style w:type="paragraph" w:styleId="1008">
    <w:name w:val="1"/>
    <w:next w:val="1008"/>
    <w:link w:val="1007"/>
    <w:qFormat/>
    <w:rPr>
      <w:sz w:val="21"/>
      <w:szCs w:val="24"/>
      <w:lang w:val="zh-CN" w:eastAsia="zh-CN" w:bidi="ar-SA"/>
    </w:rPr>
  </w:style>
  <w:style w:type="paragraph" w:styleId="1009">
    <w:name w:val="图文"/>
    <w:basedOn w:val="809"/>
    <w:next w:val="1009"/>
    <w:link w:val="809"/>
    <w:qFormat/>
    <w:pPr>
      <w:spacing w:after="50" w:line="360" w:lineRule="auto"/>
    </w:pPr>
    <w:rPr>
      <w:sz w:val="24"/>
    </w:rPr>
  </w:style>
  <w:style w:type="paragraph" w:styleId="1010">
    <w:name w:val="xl23"/>
    <w:basedOn w:val="809"/>
    <w:next w:val="1010"/>
    <w:link w:val="809"/>
    <w:qFormat/>
    <w:pPr>
      <w:spacing w:before="100" w:beforeAutospacing="1" w:after="100" w:afterAutospacing="1" w:line="360" w:lineRule="auto"/>
      <w:widowControl/>
    </w:pPr>
    <w:rPr>
      <w:sz w:val="24"/>
      <w:szCs w:val="20"/>
    </w:rPr>
  </w:style>
  <w:style w:type="paragraph" w:styleId="1011">
    <w:name w:val="正文表格"/>
    <w:basedOn w:val="809"/>
    <w:next w:val="1011"/>
    <w:link w:val="1012"/>
    <w:qFormat/>
    <w:pPr>
      <w:jc w:val="left"/>
    </w:pPr>
    <w:rPr>
      <w:rFonts w:ascii="宋体" w:hAnsi="宋体"/>
      <w:color w:val="000000"/>
      <w:szCs w:val="21"/>
    </w:rPr>
  </w:style>
  <w:style w:type="character" w:styleId="1012">
    <w:name w:val="正文表格 Char"/>
    <w:next w:val="1012"/>
    <w:link w:val="1011"/>
    <w:qFormat/>
    <w:rPr>
      <w:rFonts w:ascii="宋体" w:hAnsi="宋体"/>
      <w:color w:val="000000"/>
      <w:sz w:val="21"/>
      <w:szCs w:val="21"/>
    </w:rPr>
  </w:style>
  <w:style w:type="paragraph" w:styleId="1013">
    <w:name w:val="正文重点"/>
    <w:basedOn w:val="809"/>
    <w:next w:val="1013"/>
    <w:link w:val="1014"/>
    <w:qFormat/>
    <w:pPr>
      <w:ind w:firstLine="482"/>
      <w:jc w:val="left"/>
      <w:spacing w:line="360" w:lineRule="auto"/>
    </w:pPr>
    <w:rPr>
      <w:b/>
      <w:sz w:val="24"/>
      <w:szCs w:val="20"/>
    </w:rPr>
  </w:style>
  <w:style w:type="character" w:styleId="1014">
    <w:name w:val="正文重点 Char"/>
    <w:next w:val="1014"/>
    <w:link w:val="1013"/>
    <w:qFormat/>
    <w:rPr>
      <w:b/>
      <w:sz w:val="24"/>
    </w:rPr>
  </w:style>
  <w:style w:type="paragraph" w:styleId="1015">
    <w:name w:val="标题1-附件"/>
    <w:basedOn w:val="810"/>
    <w:next w:val="1015"/>
    <w:link w:val="809"/>
    <w:qFormat/>
    <w:pPr>
      <w:jc w:val="left"/>
    </w:pPr>
    <w:rPr>
      <w:sz w:val="24"/>
      <w:szCs w:val="24"/>
    </w:rPr>
  </w:style>
  <w:style w:type="paragraph" w:styleId="1016">
    <w:name w:val="正文小标题"/>
    <w:basedOn w:val="809"/>
    <w:next w:val="824"/>
    <w:link w:val="1017"/>
    <w:qFormat/>
    <w:pPr>
      <w:ind w:firstLine="482"/>
      <w:jc w:val="left"/>
      <w:spacing w:before="312" w:after="312"/>
    </w:pPr>
    <w:rPr>
      <w:rFonts w:ascii="宋体" w:hAnsi="宋体"/>
      <w:b/>
      <w:i/>
      <w:color w:val="ff0000"/>
      <w:sz w:val="24"/>
      <w:szCs w:val="20"/>
    </w:rPr>
  </w:style>
  <w:style w:type="character" w:styleId="1017">
    <w:name w:val="正文小标题 Char"/>
    <w:next w:val="1017"/>
    <w:link w:val="1016"/>
    <w:qFormat/>
    <w:rPr>
      <w:rFonts w:ascii="宋体" w:hAnsi="宋体"/>
      <w:b/>
      <w:i/>
      <w:color w:val="ff0000"/>
      <w:sz w:val="24"/>
    </w:rPr>
  </w:style>
  <w:style w:type="paragraph" w:styleId="1018">
    <w:name w:val="正文大标题"/>
    <w:basedOn w:val="1016"/>
    <w:next w:val="824"/>
    <w:link w:val="1019"/>
    <w:qFormat/>
    <w:pPr>
      <w:jc w:val="center"/>
    </w:pPr>
    <w:rPr>
      <w:i w:val="0"/>
      <w:color w:val="000000"/>
      <w:sz w:val="28"/>
      <w:szCs w:val="21"/>
    </w:rPr>
  </w:style>
  <w:style w:type="character" w:styleId="1019">
    <w:name w:val="正文大标题 Char"/>
    <w:next w:val="1019"/>
    <w:link w:val="1018"/>
    <w:qFormat/>
    <w:rPr>
      <w:rFonts w:ascii="宋体" w:hAnsi="宋体"/>
      <w:b/>
      <w:color w:val="000000"/>
      <w:sz w:val="28"/>
      <w:szCs w:val="21"/>
    </w:rPr>
  </w:style>
  <w:style w:type="paragraph" w:styleId="1020">
    <w:name w:val="注释"/>
    <w:basedOn w:val="809"/>
    <w:next w:val="1020"/>
    <w:link w:val="1021"/>
    <w:qFormat/>
    <w:pPr>
      <w:ind w:left="420" w:hanging="420"/>
      <w:jc w:val="left"/>
    </w:pPr>
    <w:rPr>
      <w:rFonts w:ascii="宋体" w:hAnsi="宋体"/>
      <w:szCs w:val="21"/>
    </w:rPr>
  </w:style>
  <w:style w:type="character" w:styleId="1021">
    <w:name w:val="注释 Char"/>
    <w:next w:val="1021"/>
    <w:link w:val="1020"/>
    <w:qFormat/>
    <w:rPr>
      <w:rFonts w:ascii="宋体" w:hAnsi="宋体"/>
      <w:sz w:val="21"/>
      <w:szCs w:val="21"/>
    </w:rPr>
  </w:style>
  <w:style w:type="paragraph" w:styleId="1022">
    <w:name w:val="正文须知-1级"/>
    <w:basedOn w:val="809"/>
    <w:next w:val="809"/>
    <w:link w:val="809"/>
    <w:qFormat/>
    <w:pPr>
      <w:numPr>
        <w:ilvl w:val="0"/>
        <w:numId w:val="7"/>
      </w:numPr>
      <w:spacing w:line="300" w:lineRule="auto"/>
    </w:pPr>
    <w:rPr>
      <w:rFonts w:ascii="宋体" w:hAnsi="Calibri"/>
      <w:sz w:val="24"/>
      <w:szCs w:val="21"/>
    </w:rPr>
  </w:style>
  <w:style w:type="paragraph" w:styleId="1023">
    <w:name w:val="正文须知-2级"/>
    <w:basedOn w:val="809"/>
    <w:next w:val="1023"/>
    <w:link w:val="809"/>
    <w:qFormat/>
    <w:pPr>
      <w:numPr>
        <w:ilvl w:val="1"/>
        <w:numId w:val="7"/>
      </w:numPr>
      <w:spacing w:line="300" w:lineRule="auto"/>
    </w:pPr>
    <w:rPr>
      <w:rFonts w:ascii="宋体" w:hAnsi="Calibri"/>
      <w:sz w:val="24"/>
      <w:szCs w:val="21"/>
    </w:rPr>
  </w:style>
  <w:style w:type="paragraph" w:styleId="1024">
    <w:name w:val="正文须知-3级"/>
    <w:basedOn w:val="809"/>
    <w:next w:val="1024"/>
    <w:link w:val="809"/>
    <w:qFormat/>
    <w:pPr>
      <w:numPr>
        <w:ilvl w:val="2"/>
        <w:numId w:val="7"/>
      </w:numPr>
      <w:ind w:hanging="355"/>
      <w:spacing w:line="300" w:lineRule="auto"/>
    </w:pPr>
    <w:rPr>
      <w:rFonts w:ascii="宋体" w:hAnsi="Calibri"/>
      <w:sz w:val="24"/>
      <w:szCs w:val="21"/>
    </w:rPr>
  </w:style>
  <w:style w:type="character" w:styleId="1025">
    <w:name w:val="纯文本 字符"/>
    <w:next w:val="1025"/>
    <w:link w:val="809"/>
    <w:uiPriority w:val="99"/>
    <w:qFormat/>
    <w:rPr>
      <w:rFonts w:ascii="宋体" w:hAnsi="Courier New" w:eastAsia="宋体" w:cs="Times New Roman"/>
      <w:sz w:val="21"/>
      <w:szCs w:val="21"/>
      <w:lang w:val="en-US" w:eastAsia="zh-CN" w:bidi="ar-SA"/>
    </w:rPr>
  </w:style>
  <w:style w:type="paragraph" w:styleId="1026">
    <w:name w:val="表格1"/>
    <w:basedOn w:val="809"/>
    <w:next w:val="1026"/>
    <w:link w:val="809"/>
    <w:qFormat/>
    <w:pPr>
      <w:ind w:firstLine="480"/>
      <w:jc w:val="center"/>
    </w:pPr>
    <w:rPr>
      <w:sz w:val="24"/>
      <w:szCs w:val="20"/>
    </w:rPr>
  </w:style>
  <w:style w:type="character" w:styleId="1027">
    <w:name w:val="纯文本 字符1"/>
    <w:next w:val="1027"/>
    <w:link w:val="809"/>
    <w:qFormat/>
    <w:rPr>
      <w:rFonts w:ascii="宋体" w:hAnsi="Courier New"/>
    </w:rPr>
  </w:style>
  <w:style w:type="character" w:styleId="1028">
    <w:name w:val="bjh-p"/>
    <w:next w:val="1028"/>
    <w:link w:val="809"/>
    <w:qFormat/>
  </w:style>
  <w:style w:type="paragraph" w:styleId="1029">
    <w:name w:val="无标题条"/>
    <w:next w:val="809"/>
    <w:link w:val="809"/>
    <w:qFormat/>
    <w:pPr>
      <w:jc w:val="both"/>
    </w:pPr>
    <w:rPr>
      <w:sz w:val="21"/>
      <w:lang w:val="en-US" w:eastAsia="zh-CN" w:bidi="ar-SA"/>
    </w:rPr>
  </w:style>
  <w:style w:type="character" w:styleId="1030">
    <w:name w:val="正文格式 Char"/>
    <w:next w:val="1030"/>
    <w:link w:val="1031"/>
    <w:qFormat/>
    <w:rPr>
      <w:rFonts w:ascii="宋体" w:hAnsi="宋体"/>
      <w:sz w:val="24"/>
      <w:szCs w:val="24"/>
      <w:lang w:val="en-GB"/>
    </w:rPr>
  </w:style>
  <w:style w:type="paragraph" w:styleId="1031">
    <w:name w:val="正文格式"/>
    <w:basedOn w:val="809"/>
    <w:next w:val="1031"/>
    <w:link w:val="1030"/>
    <w:qFormat/>
    <w:pPr>
      <w:ind w:firstLine="480"/>
      <w:spacing w:line="360" w:lineRule="auto"/>
    </w:pPr>
    <w:rPr>
      <w:rFonts w:ascii="宋体" w:hAnsi="宋体"/>
      <w:sz w:val="24"/>
      <w:lang w:val="en-GB"/>
    </w:rPr>
  </w:style>
  <w:style w:type="character" w:styleId="1032">
    <w:name w:val="标题 3 Char"/>
    <w:next w:val="1032"/>
    <w:link w:val="809"/>
    <w:qFormat/>
    <w:rPr>
      <w:rFonts w:ascii="宋体" w:eastAsia="宋体"/>
      <w:b/>
      <w:sz w:val="24"/>
      <w:u w:val="single"/>
      <w:lang w:val="en-US" w:eastAsia="zh-CN" w:bidi="ar-SA"/>
    </w:rPr>
  </w:style>
  <w:style w:type="character" w:styleId="1033">
    <w:name w:val="正文缩进 Char"/>
    <w:next w:val="1033"/>
    <w:link w:val="809"/>
    <w:qFormat/>
    <w:rPr>
      <w:rFonts w:ascii="宋体" w:eastAsia="宋体"/>
      <w:sz w:val="24"/>
      <w:szCs w:val="24"/>
      <w:lang w:val="en-US" w:eastAsia="zh-CN" w:bidi="ar-SA"/>
    </w:rPr>
  </w:style>
  <w:style w:type="character" w:styleId="1034">
    <w:name w:val="Char Char111"/>
    <w:next w:val="1034"/>
    <w:link w:val="809"/>
    <w:qFormat/>
    <w:rPr>
      <w:rFonts w:ascii="宋体" w:eastAsia="宋体"/>
      <w:b/>
      <w:sz w:val="24"/>
      <w:u w:val="single"/>
      <w:lang w:val="en-US" w:eastAsia="zh-CN" w:bidi="ar-SA"/>
    </w:rPr>
  </w:style>
  <w:style w:type="character" w:styleId="1035">
    <w:name w:val="正文文本缩进 Char"/>
    <w:next w:val="1035"/>
    <w:link w:val="809"/>
    <w:qFormat/>
    <w:rPr>
      <w:rFonts w:eastAsia="宋体"/>
      <w:sz w:val="24"/>
      <w:szCs w:val="24"/>
      <w:lang w:val="en-US" w:eastAsia="zh-CN" w:bidi="ar-SA"/>
    </w:rPr>
  </w:style>
  <w:style w:type="character" w:styleId="1036">
    <w:name w:val="列出段落 Char"/>
    <w:next w:val="1036"/>
    <w:link w:val="809"/>
    <w:qFormat/>
    <w:rPr>
      <w:rFonts w:ascii="Calibri" w:hAnsi="Calibri" w:eastAsia="宋体"/>
      <w:sz w:val="21"/>
      <w:szCs w:val="22"/>
      <w:lang w:val="en-US" w:eastAsia="zh-CN" w:bidi="ar-SA"/>
    </w:rPr>
  </w:style>
  <w:style w:type="character" w:styleId="1037">
    <w:name w:val="页眉 Char"/>
    <w:next w:val="1037"/>
    <w:link w:val="809"/>
    <w:qFormat/>
    <w:rPr>
      <w:rFonts w:eastAsia="宋体"/>
      <w:sz w:val="18"/>
      <w:szCs w:val="18"/>
      <w:lang w:val="en-US" w:eastAsia="zh-CN" w:bidi="ar-SA"/>
    </w:rPr>
  </w:style>
  <w:style w:type="character" w:styleId="1038">
    <w:name w:val="标题 2 Char"/>
    <w:next w:val="1038"/>
    <w:link w:val="809"/>
    <w:qFormat/>
    <w:rPr>
      <w:rFonts w:ascii="Arial" w:hAnsi="Arial" w:eastAsia="黑体"/>
      <w:b/>
      <w:sz w:val="30"/>
      <w:lang w:val="en-US" w:eastAsia="zh-CN" w:bidi="ar-SA"/>
    </w:rPr>
  </w:style>
  <w:style w:type="paragraph" w:styleId="1039">
    <w:name w:val="字元 字元2"/>
    <w:basedOn w:val="809"/>
    <w:next w:val="1039"/>
    <w:link w:val="809"/>
    <w:qFormat/>
    <w:rPr>
      <w:rFonts w:ascii="Tahoma" w:hAnsi="Tahoma"/>
      <w:sz w:val="24"/>
      <w:szCs w:val="20"/>
    </w:rPr>
  </w:style>
  <w:style w:type="paragraph" w:styleId="1040">
    <w:name w:val="Char3 Char Char Char2"/>
    <w:basedOn w:val="809"/>
    <w:next w:val="1040"/>
    <w:link w:val="809"/>
    <w:qFormat/>
    <w:rPr>
      <w:rFonts w:ascii="Tahoma" w:hAnsi="Tahoma"/>
      <w:sz w:val="24"/>
      <w:szCs w:val="20"/>
    </w:rPr>
  </w:style>
  <w:style w:type="paragraph" w:styleId="1041">
    <w:name w:val="正文文本缩进2"/>
    <w:basedOn w:val="809"/>
    <w:next w:val="1041"/>
    <w:link w:val="809"/>
    <w:qFormat/>
    <w:pPr>
      <w:ind w:firstLine="480"/>
      <w:spacing w:line="480" w:lineRule="exact"/>
    </w:pPr>
    <w:rPr>
      <w:rFonts w:ascii="宋体" w:hAnsi="宋体"/>
      <w:sz w:val="24"/>
      <w:lang w:val="zh-CN" w:eastAsia="zh-CN"/>
    </w:rPr>
  </w:style>
  <w:style w:type="paragraph" w:styleId="1042">
    <w:name w:val="Char3"/>
    <w:basedOn w:val="809"/>
    <w:next w:val="1042"/>
    <w:link w:val="809"/>
    <w:qFormat/>
    <w:pPr>
      <w:tabs>
        <w:tab w:val="left" w:pos="360" w:leader="none"/>
      </w:tabs>
    </w:pPr>
    <w:rPr>
      <w:sz w:val="24"/>
    </w:rPr>
  </w:style>
  <w:style w:type="paragraph" w:styleId="1043">
    <w:name w:val="Char Char Char Char Char Char Char Char Char Char Char Char Char Char Char Char1"/>
    <w:basedOn w:val="809"/>
    <w:next w:val="1043"/>
    <w:link w:val="809"/>
    <w:qFormat/>
    <w:pPr>
      <w:jc w:val="center"/>
      <w:spacing w:after="160" w:line="240" w:lineRule="exact"/>
      <w:widowControl/>
    </w:pPr>
    <w:rPr>
      <w:rFonts w:ascii="宋体" w:hAnsi="宋体"/>
      <w:b/>
      <w:sz w:val="30"/>
      <w:szCs w:val="30"/>
      <w:lang w:eastAsia="en-US"/>
    </w:rPr>
  </w:style>
  <w:style w:type="paragraph" w:styleId="1044">
    <w:name w:val="Char Char1 Char Char Char Char Char Char1"/>
    <w:basedOn w:val="809"/>
    <w:next w:val="1044"/>
    <w:link w:val="809"/>
    <w:qFormat/>
    <w:pPr>
      <w:jc w:val="left"/>
      <w:spacing w:after="160" w:line="240" w:lineRule="exact"/>
      <w:widowControl/>
    </w:pPr>
    <w:rPr>
      <w:rFonts w:ascii="Verdana" w:hAnsi="Verdana" w:eastAsia="FangSong_GB2312"/>
      <w:sz w:val="24"/>
      <w:szCs w:val="20"/>
      <w:lang w:eastAsia="en-US"/>
    </w:rPr>
  </w:style>
  <w:style w:type="paragraph" w:styleId="1045">
    <w:name w:val="列出段落2"/>
    <w:basedOn w:val="809"/>
    <w:next w:val="1045"/>
    <w:link w:val="809"/>
    <w:qFormat/>
    <w:pPr>
      <w:ind w:firstLine="420"/>
    </w:pPr>
    <w:rPr>
      <w:rFonts w:ascii="Calibri" w:hAnsi="Calibri"/>
      <w:szCs w:val="22"/>
    </w:rPr>
  </w:style>
  <w:style w:type="paragraph" w:styleId="1046">
    <w:name w:val="Char Char Char1 Char2"/>
    <w:basedOn w:val="809"/>
    <w:next w:val="1046"/>
    <w:link w:val="809"/>
    <w:qFormat/>
    <w:rPr>
      <w:rFonts w:ascii="Tahoma" w:hAnsi="Tahoma"/>
      <w:sz w:val="24"/>
      <w:szCs w:val="20"/>
    </w:rPr>
  </w:style>
  <w:style w:type="paragraph" w:styleId="1047">
    <w:name w:val="Char Char Char2"/>
    <w:basedOn w:val="809"/>
    <w:next w:val="1047"/>
    <w:link w:val="809"/>
    <w:qFormat/>
    <w:rPr>
      <w:rFonts w:ascii="Tahoma" w:hAnsi="Tahoma"/>
      <w:sz w:val="24"/>
      <w:szCs w:val="20"/>
    </w:rPr>
  </w:style>
  <w:style w:type="paragraph" w:styleId="1048">
    <w:name w:val="Char Char Char Char Char Char Char2"/>
    <w:basedOn w:val="809"/>
    <w:next w:val="1048"/>
    <w:link w:val="809"/>
    <w:qFormat/>
    <w:pPr>
      <w:ind w:firstLine="200"/>
      <w:spacing w:line="360" w:lineRule="auto"/>
    </w:pPr>
    <w:rPr>
      <w:rFonts w:eastAsia="FangSong_GB2312"/>
      <w:sz w:val="24"/>
    </w:rPr>
  </w:style>
  <w:style w:type="paragraph" w:styleId="1049">
    <w:name w:val="正文缩进2"/>
    <w:basedOn w:val="809"/>
    <w:next w:val="1049"/>
    <w:link w:val="809"/>
    <w:qFormat/>
    <w:pPr>
      <w:ind w:firstLine="567"/>
      <w:spacing w:line="480" w:lineRule="exact"/>
      <w:widowControl/>
    </w:pPr>
    <w:rPr>
      <w:rFonts w:ascii="宋体"/>
      <w:color w:val="000000"/>
      <w:sz w:val="28"/>
      <w:szCs w:val="20"/>
      <w:lang w:val="zh-CN" w:eastAsia="zh-CN"/>
    </w:rPr>
  </w:style>
  <w:style w:type="paragraph" w:styleId="1050">
    <w:name w:val="Revision1"/>
    <w:next w:val="1050"/>
    <w:link w:val="809"/>
    <w:qFormat/>
    <w:rPr>
      <w:sz w:val="21"/>
      <w:szCs w:val="24"/>
      <w:lang w:val="en-US" w:eastAsia="zh-CN" w:bidi="ar-SA"/>
    </w:rPr>
  </w:style>
  <w:style w:type="paragraph" w:styleId="1051">
    <w:name w:val="Char22"/>
    <w:basedOn w:val="809"/>
    <w:next w:val="1051"/>
    <w:link w:val="809"/>
    <w:qFormat/>
    <w:rPr>
      <w:rFonts w:ascii="Tahoma" w:hAnsi="Tahoma"/>
      <w:sz w:val="24"/>
      <w:szCs w:val="20"/>
    </w:rPr>
  </w:style>
  <w:style w:type="paragraph" w:styleId="1052">
    <w:name w:val="Char Char Char Char Char Char Char Char Char Char2"/>
    <w:basedOn w:val="809"/>
    <w:next w:val="1052"/>
    <w:link w:val="809"/>
    <w:qFormat/>
    <w:rPr>
      <w:rFonts w:ascii="宋体" w:hAnsi="宋体" w:cs="Courier New"/>
      <w:sz w:val="32"/>
      <w:szCs w:val="32"/>
    </w:rPr>
  </w:style>
  <w:style w:type="paragraph" w:styleId="1053">
    <w:name w:val="Char2 Char Char Char Char Char Char1"/>
    <w:basedOn w:val="809"/>
    <w:next w:val="1053"/>
    <w:link w:val="809"/>
    <w:qFormat/>
    <w:pPr>
      <w:jc w:val="center"/>
      <w:spacing w:line="400" w:lineRule="exact"/>
      <w:widowControl/>
    </w:pPr>
  </w:style>
  <w:style w:type="character" w:styleId="1054">
    <w:name w:val="页脚 Char"/>
    <w:next w:val="1054"/>
    <w:link w:val="809"/>
    <w:qFormat/>
    <w:rPr>
      <w:rFonts w:ascii="宋体" w:eastAsia="宋体"/>
      <w:sz w:val="18"/>
      <w:lang w:val="en-US" w:eastAsia="zh-CN" w:bidi="ar-SA"/>
    </w:rPr>
  </w:style>
  <w:style w:type="paragraph" w:styleId="1055">
    <w:name w:val="Char Char41"/>
    <w:basedOn w:val="809"/>
    <w:next w:val="1055"/>
    <w:link w:val="809"/>
    <w:qFormat/>
    <w:pPr>
      <w:jc w:val="center"/>
      <w:spacing w:line="400" w:lineRule="exact"/>
      <w:widowControl/>
    </w:pPr>
  </w:style>
  <w:style w:type="character" w:styleId="1056">
    <w:name w:val="批注文字 Char"/>
    <w:next w:val="1056"/>
    <w:link w:val="809"/>
    <w:uiPriority w:val="99"/>
    <w:qFormat/>
    <w:rPr>
      <w:sz w:val="21"/>
      <w:szCs w:val="24"/>
    </w:rPr>
  </w:style>
  <w:style w:type="character" w:styleId="1057">
    <w:name w:val="标题 Char"/>
    <w:next w:val="1057"/>
    <w:link w:val="809"/>
    <w:qFormat/>
    <w:rPr>
      <w:b/>
      <w:sz w:val="32"/>
    </w:rPr>
  </w:style>
  <w:style w:type="paragraph" w:styleId="1058">
    <w:name w:val="图例"/>
    <w:basedOn w:val="809"/>
    <w:next w:val="1058"/>
    <w:link w:val="809"/>
    <w:qFormat/>
    <w:pPr>
      <w:jc w:val="center"/>
      <w:spacing w:before="120" w:after="120" w:line="360" w:lineRule="auto"/>
    </w:pPr>
    <w:rPr>
      <w:rFonts w:eastAsia="FangSong_GB2312"/>
      <w:b/>
      <w:sz w:val="24"/>
      <w:szCs w:val="20"/>
    </w:rPr>
  </w:style>
  <w:style w:type="table" w:styleId="1059">
    <w:name w:val="Table Normal1"/>
    <w:next w:val="1059"/>
    <w:link w:val="809"/>
    <w:uiPriority w:val="2"/>
    <w:unhideWhenUsed/>
    <w:qFormat/>
    <w:pPr>
      <w:widowControl w:val="off"/>
    </w:pPr>
    <w:rPr>
      <w:rFonts w:ascii="Calibri" w:hAnsi="Calibri"/>
      <w:sz w:val="22"/>
      <w:szCs w:val="22"/>
      <w:lang w:val="en-US" w:eastAsia="en-US" w:bidi="ar-SA"/>
    </w:rPr>
    <w:tblPr/>
  </w:style>
  <w:style w:type="paragraph" w:styleId="1060">
    <w:name w:val="Table Paragraph"/>
    <w:basedOn w:val="809"/>
    <w:next w:val="1060"/>
    <w:link w:val="809"/>
    <w:uiPriority w:val="1"/>
    <w:qFormat/>
    <w:pPr>
      <w:jc w:val="left"/>
    </w:pPr>
    <w:rPr>
      <w:rFonts w:ascii="宋体" w:hAnsi="宋体" w:cs="宋体"/>
      <w:sz w:val="22"/>
      <w:szCs w:val="22"/>
      <w:lang w:eastAsia="en-US"/>
    </w:rPr>
  </w:style>
  <w:style w:type="paragraph" w:styleId="1061">
    <w:name w:val="成文日期"/>
    <w:basedOn w:val="809"/>
    <w:next w:val="1061"/>
    <w:link w:val="1062"/>
    <w:qFormat/>
    <w:pPr>
      <w:ind w:right="400" w:firstLine="200"/>
      <w:jc w:val="right"/>
      <w:spacing w:line="570" w:lineRule="exact"/>
    </w:pPr>
    <w:rPr>
      <w:rFonts w:ascii="FangSong_GB2312" w:eastAsia="FangSong_GB2312"/>
      <w:sz w:val="32"/>
      <w:szCs w:val="20"/>
    </w:rPr>
  </w:style>
  <w:style w:type="character" w:styleId="1062">
    <w:name w:val="成文日期 Char"/>
    <w:next w:val="1062"/>
    <w:link w:val="1061"/>
    <w:rPr>
      <w:rFonts w:ascii="FangSong_GB2312" w:eastAsia="FangSong_GB2312"/>
      <w:sz w:val="32"/>
    </w:rPr>
  </w:style>
  <w:style w:type="paragraph" w:styleId="1063">
    <w:name w:val="Revision"/>
    <w:next w:val="1063"/>
    <w:link w:val="809"/>
    <w:uiPriority w:val="99"/>
    <w:unhideWhenUsed/>
    <w:rPr>
      <w:sz w:val="21"/>
      <w:szCs w:val="24"/>
      <w:lang w:val="en-US" w:eastAsia="zh-CN" w:bidi="ar-SA"/>
    </w:rPr>
  </w:style>
  <w:style w:type="character" w:styleId="1064">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064"/>
    <w:link w:val="809"/>
    <w:qFormat/>
    <w:rPr>
      <w:rFonts w:ascii="宋体" w:hAnsi="宋体" w:eastAsia="宋体"/>
      <w:sz w:val="24"/>
      <w:szCs w:val="24"/>
    </w:rPr>
  </w:style>
  <w:style w:type="character" w:styleId="1065">
    <w:name w:val="NormalCharacter1"/>
    <w:next w:val="1065"/>
    <w:link w:val="809"/>
    <w:qFormat/>
  </w:style>
  <w:style w:type="character" w:styleId="1066">
    <w:name w:val="正文缩进 Char1"/>
    <w:next w:val="1066"/>
    <w:link w:val="809"/>
    <w:qFormat/>
    <w:rPr>
      <w:rFonts w:ascii="宋体" w:hAnsi="宋体" w:eastAsia="宋体"/>
      <w:sz w:val="24"/>
    </w:rPr>
  </w:style>
  <w:style w:type="paragraph" w:styleId="1067">
    <w:name w:val="索引 11"/>
    <w:basedOn w:val="809"/>
    <w:next w:val="809"/>
    <w:link w:val="809"/>
    <w:pPr>
      <w:spacing w:line="360" w:lineRule="auto"/>
    </w:pPr>
    <w:rPr>
      <w:rFonts w:ascii="FangSong_GB2312" w:eastAsia="FangSong_GB2312"/>
      <w:sz w:val="24"/>
      <w:szCs w:val="20"/>
    </w:rPr>
  </w:style>
  <w:style w:type="paragraph" w:styleId="1068">
    <w:name w:val="Table Text"/>
    <w:basedOn w:val="809"/>
    <w:next w:val="1068"/>
    <w:link w:val="809"/>
    <w:semiHidden/>
    <w:qFormat/>
    <w:rPr>
      <w:rFonts w:ascii="Arial" w:hAnsi="Arial" w:eastAsia="Arial" w:cs="Arial"/>
      <w:sz w:val="21"/>
      <w:szCs w:val="21"/>
      <w:lang w:val="en-US" w:eastAsia="en-US" w:bidi="ar-SA"/>
    </w:rPr>
  </w:style>
  <w:style w:type="character" w:styleId="1069">
    <w:name w:val="fontstyle01"/>
    <w:next w:val="1069"/>
    <w:link w:val="809"/>
    <w:qFormat/>
    <w:rPr>
      <w:rFonts w:ascii="宋体" w:hAnsi="宋体" w:eastAsia="宋体" w:cs="宋体"/>
      <w:color w:val="000000"/>
      <w:sz w:val="22"/>
      <w:szCs w:val="22"/>
    </w:rPr>
  </w:style>
  <w:style w:type="table" w:styleId="1070">
    <w:name w:val="网格型1"/>
    <w:basedOn w:val="1071"/>
    <w:next w:val="1070"/>
    <w:link w:val="809"/>
    <w:uiPriority w:val="39"/>
    <w:qFormat/>
    <w:tblPr/>
  </w:style>
  <w:style w:type="table" w:styleId="1071">
    <w:name w:val="普通表格1"/>
    <w:next w:val="1071"/>
    <w:link w:val="809"/>
    <w:uiPriority w:val="99"/>
    <w:unhideWhenUsed/>
    <w:qFormat/>
    <w:rPr>
      <w:lang w:val="en-US" w:eastAsia="zh-CN" w:bidi="ar-SA"/>
    </w:rPr>
    <w:tblPr/>
  </w:style>
  <w:style w:type="paragraph" w:styleId="1072">
    <w:name w:val="标题 21"/>
    <w:basedOn w:val="809"/>
    <w:next w:val="1073"/>
    <w:link w:val="809"/>
    <w:qFormat/>
    <w:pPr>
      <w:jc w:val="center"/>
      <w:keepLines/>
      <w:keepNext/>
      <w:spacing w:before="120" w:line="300" w:lineRule="auto"/>
      <w:outlineLvl w:val="1"/>
    </w:pPr>
    <w:rPr>
      <w:rFonts w:ascii="Arial" w:hAnsi="Arial" w:eastAsia="黑体"/>
      <w:b/>
      <w:sz w:val="30"/>
      <w:szCs w:val="20"/>
    </w:rPr>
  </w:style>
  <w:style w:type="paragraph" w:styleId="1073">
    <w:name w:val="正文缩进11"/>
    <w:basedOn w:val="809"/>
    <w:next w:val="809"/>
    <w:link w:val="809"/>
    <w:qFormat/>
    <w:pPr>
      <w:ind w:firstLine="420"/>
      <w:jc w:val="left"/>
    </w:pPr>
    <w:rPr>
      <w:rFonts w:ascii="宋体"/>
      <w:sz w:val="24"/>
    </w:rPr>
  </w:style>
  <w:style w:type="paragraph" w:styleId="1074">
    <w:name w:val="_Style 2"/>
    <w:basedOn w:val="809"/>
    <w:next w:val="1074"/>
    <w:link w:val="809"/>
    <w:uiPriority w:val="99"/>
    <w:qFormat/>
    <w:pPr>
      <w:ind w:firstLine="420"/>
    </w:pPr>
    <w:rPr>
      <w:rFonts w:eastAsia="宋体"/>
    </w:rPr>
  </w:style>
  <w:style w:type="paragraph" w:styleId="1075">
    <w:name w:val="Andy_正文"/>
    <w:basedOn w:val="809"/>
    <w:next w:val="1075"/>
    <w:link w:val="809"/>
    <w:qFormat/>
    <w:pPr>
      <w:ind w:firstLine="480"/>
      <w:spacing w:line="360" w:lineRule="auto"/>
    </w:pPr>
    <w:rPr>
      <w:sz w:val="24"/>
    </w:rPr>
  </w:style>
  <w:style w:type="paragraph" w:styleId="1076">
    <w:name w:val="首行缩进"/>
    <w:basedOn w:val="809"/>
    <w:next w:val="1076"/>
    <w:link w:val="809"/>
    <w:qFormat/>
    <w:pPr>
      <w:ind w:firstLine="480"/>
    </w:pPr>
    <w:rPr>
      <w:rFonts w:ascii="Times New Roman" w:hAnsi="Times New Roman"/>
      <w:szCs w:val="20"/>
      <w:lang w:val="zh-CN"/>
    </w:rPr>
  </w:style>
  <w:style w:type="paragraph" w:styleId="1077">
    <w:name w:val="列出段落"/>
    <w:basedOn w:val="809"/>
    <w:next w:val="1077"/>
    <w:link w:val="809"/>
    <w:uiPriority w:val="34"/>
    <w:qFormat/>
    <w:pPr>
      <w:ind w:firstLine="420"/>
    </w:pPr>
    <w:rPr>
      <w:rFonts w:ascii="Calibri" w:hAnsi="Calibri"/>
      <w:szCs w:val="22"/>
    </w:rPr>
  </w:style>
  <w:style w:type="paragraph" w:styleId="1078">
    <w:name w:val="一、"/>
    <w:next w:val="1078"/>
    <w:link w:val="809"/>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character" w:styleId="17771" w:default="1">
    <w:name w:val="Default Paragraph Font"/>
    <w:uiPriority w:val="1"/>
    <w:semiHidden/>
    <w:unhideWhenUsed/>
  </w:style>
  <w:style w:type="numbering" w:styleId="17772" w:default="1">
    <w:name w:val="No List"/>
    <w:uiPriority w:val="99"/>
    <w:semiHidden/>
    <w:unhideWhenUsed/>
  </w:style>
  <w:style w:type="table" w:styleId="177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盈泰</dc:creator>
  <cp:lastModifiedBy>周洁</cp:lastModifiedBy>
  <cp:revision>2</cp:revision>
  <dcterms:created xsi:type="dcterms:W3CDTF">2022-05-30T16:08:00Z</dcterms:created>
  <dcterms:modified xsi:type="dcterms:W3CDTF">2026-06-11T09:10:31Z</dcterms:modified>
</cp:coreProperties>
</file>