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rFonts w:hint="eastAsia" w:eastAsia="宋体"/>
          <w:color w:val="000000"/>
          <w:lang w:eastAsia="zh-CN"/>
        </w:rPr>
      </w:pPr>
      <w:r>
        <w:rPr>
          <w:rFonts w:hint="eastAsia"/>
          <w:b/>
          <w:bCs/>
          <w:color w:val="000000"/>
          <w:sz w:val="72"/>
          <w:szCs w:val="72"/>
          <w:lang w:eastAsia="zh-CN"/>
        </w:rPr>
        <w:t xml:space="preserve">常州市第一人民医院停车场租赁项目</w:t>
      </w:r>
      <w:r>
        <w:rPr>
          <w:rFonts w:hint="eastAsia" w:eastAsia="宋体"/>
          <w:color w:val="000000"/>
          <w:lang w:eastAsia="zh-CN"/>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rFonts w:hint="eastAsia"/>
          <w:b/>
          <w:bCs/>
          <w:color w:val="000000"/>
          <w:sz w:val="72"/>
          <w:szCs w:val="72"/>
        </w:rPr>
      </w:pPr>
      <w:r>
        <w:rPr>
          <w:rFonts w:hint="eastAsia"/>
          <w:b/>
          <w:bCs/>
          <w:color w:val="000000"/>
          <w:sz w:val="72"/>
          <w:szCs w:val="72"/>
        </w:rPr>
      </w:r>
      <w:r/>
    </w:p>
    <w:p>
      <w:pPr>
        <w:pStyle w:val="963"/>
        <w:jc w:val="center"/>
        <w:rPr>
          <w:b/>
          <w:bCs/>
          <w:color w:val="000000"/>
          <w:sz w:val="72"/>
          <w:szCs w:val="72"/>
        </w:rPr>
      </w:pPr>
      <w:r>
        <w:rPr>
          <w:rFonts w:hint="eastAsia"/>
          <w:b/>
          <w:bCs/>
          <w:color w:val="000000"/>
          <w:sz w:val="72"/>
          <w:szCs w:val="72"/>
        </w:rPr>
        <w:t xml:space="preserve">公开</w:t>
      </w:r>
      <w:r>
        <w:rPr>
          <w:b/>
          <w:bCs/>
          <w:color w:val="000000"/>
          <w:sz w:val="72"/>
          <w:szCs w:val="72"/>
        </w:rPr>
        <w:t xml:space="preserve">招标文件</w:t>
      </w:r>
      <w:r>
        <w:rPr>
          <w:b/>
          <w:bCs/>
          <w:color w:val="000000"/>
          <w:sz w:val="72"/>
          <w:szCs w:val="72"/>
        </w:rPr>
      </w:r>
      <w:r/>
    </w:p>
    <w:p>
      <w:pPr>
        <w:pStyle w:val="963"/>
        <w:jc w:val="center"/>
        <w:rPr>
          <w:b/>
          <w:bCs/>
          <w:color w:val="000000"/>
          <w:sz w:val="60"/>
          <w:szCs w:val="60"/>
        </w:rPr>
      </w:pPr>
      <w:r>
        <w:rPr>
          <w:b/>
          <w:bCs/>
          <w:color w:val="000000"/>
          <w:sz w:val="60"/>
          <w:szCs w:val="60"/>
        </w:rPr>
      </w:r>
      <w:r/>
    </w:p>
    <w:p>
      <w:pPr>
        <w:pStyle w:val="963"/>
        <w:jc w:val="center"/>
        <w:spacing w:line="360" w:lineRule="auto"/>
        <w:rPr>
          <w:color w:val="000000"/>
          <w:sz w:val="60"/>
          <w:szCs w:val="60"/>
        </w:rPr>
      </w:pPr>
      <w:r>
        <w:rPr>
          <w:color w:val="000000"/>
          <w:sz w:val="60"/>
          <w:szCs w:val="60"/>
        </w:rPr>
      </w:r>
      <w:r/>
    </w:p>
    <w:p>
      <w:pPr>
        <w:pStyle w:val="1051"/>
        <w:ind w:firstLine="1200"/>
        <w:rPr>
          <w:color w:val="000000"/>
          <w:sz w:val="60"/>
          <w:szCs w:val="60"/>
        </w:rPr>
      </w:pPr>
      <w:r>
        <w:rPr>
          <w:color w:val="000000"/>
          <w:sz w:val="60"/>
          <w:szCs w:val="60"/>
        </w:rPr>
      </w:r>
      <w:r/>
    </w:p>
    <w:p>
      <w:pPr>
        <w:pStyle w:val="1051"/>
        <w:ind w:firstLine="0"/>
        <w:rPr>
          <w:color w:val="000000"/>
          <w:sz w:val="60"/>
          <w:szCs w:val="60"/>
          <w:highlight w:val="yellow"/>
        </w:rPr>
      </w:pPr>
      <w:r>
        <w:rPr>
          <w:color w:val="000000"/>
          <w:sz w:val="60"/>
          <w:szCs w:val="60"/>
          <w:highlight w:val="yellow"/>
        </w:rPr>
      </w:r>
      <w:r/>
    </w:p>
    <w:p>
      <w:pPr>
        <w:pStyle w:val="963"/>
        <w:ind w:left="1684" w:hanging="1405"/>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常州市第一人民医院停车场租赁项目</w:t>
      </w:r>
      <w:r>
        <w:rPr>
          <w:rFonts w:hint="eastAsia" w:ascii="宋体" w:hAnsi="宋体" w:eastAsia="宋体" w:cs="宋体"/>
          <w:b/>
          <w:color w:val="000000"/>
          <w:sz w:val="28"/>
          <w:szCs w:val="28"/>
          <w:highlight w:val="none"/>
          <w:lang w:eastAsia="zh-CN"/>
        </w:rPr>
      </w:r>
      <w:r/>
    </w:p>
    <w:p>
      <w:pPr>
        <w:pStyle w:val="963"/>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u w:val="single"/>
          <w:lang w:eastAsia="zh-CN"/>
        </w:rPr>
        <w:t xml:space="preserve">JSZC-320400-CZYJ-G2026-0009</w:t>
      </w:r>
      <w:r>
        <w:rPr>
          <w:rFonts w:hint="eastAsia" w:ascii="宋体" w:hAnsi="宋体" w:eastAsia="宋体" w:cs="宋体"/>
          <w:b/>
          <w:color w:val="000000"/>
          <w:sz w:val="28"/>
          <w:szCs w:val="28"/>
          <w:highlight w:val="none"/>
          <w:u w:val="single"/>
          <w:lang w:eastAsia="zh-CN"/>
        </w:rPr>
      </w:r>
      <w:r/>
    </w:p>
    <w:p>
      <w:pPr>
        <w:pStyle w:val="963"/>
        <w:ind w:firstLine="281"/>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常州市第一人民医院</w:t>
      </w:r>
      <w:r>
        <w:rPr>
          <w:rFonts w:hint="eastAsia" w:ascii="宋体" w:hAnsi="宋体" w:eastAsia="宋体" w:cs="宋体"/>
          <w:b/>
          <w:color w:val="000000"/>
          <w:sz w:val="28"/>
          <w:szCs w:val="28"/>
          <w:highlight w:val="none"/>
          <w:u w:val="single"/>
          <w:lang w:eastAsia="zh-CN"/>
        </w:rPr>
      </w:r>
      <w:r/>
    </w:p>
    <w:p>
      <w:pPr>
        <w:pStyle w:val="963"/>
        <w:ind w:firstLine="281"/>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963"/>
        <w:jc w:val="center"/>
        <w:spacing w:line="360" w:lineRule="auto"/>
        <w:rPr>
          <w:b/>
          <w:sz w:val="36"/>
          <w:szCs w:val="36"/>
        </w:rPr>
        <w:outlineLvl w:val="0"/>
      </w:pPr>
      <w:r>
        <w:rPr>
          <w:b/>
          <w:bCs/>
          <w:color w:val="000000"/>
          <w:sz w:val="44"/>
        </w:rPr>
        <w:br w:type="page" w:clear="all"/>
      </w:r>
      <w:bookmarkStart w:id="0" w:name="_Toc99301418"/>
      <w:r>
        <w:rPr>
          <w:rFonts w:hint="eastAsia"/>
          <w:b/>
          <w:sz w:val="32"/>
          <w:szCs w:val="32"/>
        </w:rPr>
        <w:t xml:space="preserve">目      录</w:t>
      </w:r>
      <w:bookmarkEnd w:id="0"/>
      <w:r>
        <w:rPr>
          <w:b/>
          <w:sz w:val="36"/>
          <w:szCs w:val="36"/>
        </w:rPr>
      </w:r>
      <w:r/>
    </w:p>
    <w:p>
      <w:pPr>
        <w:pStyle w:val="963"/>
      </w:pPr>
      <w:r/>
      <w:r/>
    </w:p>
    <w:p>
      <w:pPr>
        <w:pStyle w:val="963"/>
      </w:pPr>
      <w:r/>
      <w:r/>
    </w:p>
    <w:p>
      <w:pPr>
        <w:pStyle w:val="963"/>
      </w:pPr>
      <w:r/>
      <w:r/>
    </w:p>
    <w:p>
      <w:pPr>
        <w:pStyle w:val="1017"/>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17"/>
        <w:spacing w:line="480" w:lineRule="auto"/>
        <w:tabs>
          <w:tab w:val="left" w:pos="1050" w:leader="none"/>
          <w:tab w:val="right" w:pos="8937" w:leader="dot"/>
        </w:tabs>
        <w:rPr>
          <w:rStyle w:val="1042"/>
          <w:rFonts w:ascii="Times New Roman" w:hAnsi="Times New Roman"/>
          <w:color w:val="000000"/>
          <w:sz w:val="28"/>
          <w:szCs w:val="28"/>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"_Toc99301419"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第一章   投标邀请</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2</w:t>
      </w:r>
      <w:r>
        <w:rPr>
          <w:rStyle w:val="1042"/>
          <w:rFonts w:ascii="Times New Roman" w:hAnsi="Times New Roman"/>
          <w:color w:val="000000"/>
          <w:sz w:val="28"/>
          <w:szCs w:val="28"/>
        </w:rPr>
        <w:fldChar w:fldCharType="end"/>
      </w:r>
      <w:r>
        <w:rPr>
          <w:rStyle w:val="1042"/>
          <w:rFonts w:ascii="Times New Roman" w:hAnsi="Times New Roman"/>
          <w:color w:val="000000"/>
          <w:sz w:val="28"/>
          <w:szCs w:val="28"/>
        </w:rPr>
      </w:r>
      <w:r/>
    </w:p>
    <w:p>
      <w:pPr>
        <w:pStyle w:val="1017"/>
        <w:spacing w:line="480" w:lineRule="auto"/>
        <w:tabs>
          <w:tab w:val="left" w:pos="1050" w:leader="none"/>
          <w:tab w:val="right" w:pos="8937" w:leader="dot"/>
        </w:tabs>
        <w:rPr>
          <w:rStyle w:val="1042"/>
          <w:rFonts w:ascii="Times New Roman" w:hAnsi="Times New Roman"/>
          <w:color w:val="000000"/>
          <w:sz w:val="28"/>
          <w:szCs w:val="28"/>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"_Toc99301420"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第二章   投标人须知</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5</w:t>
      </w:r>
      <w:r>
        <w:rPr>
          <w:rStyle w:val="1042"/>
          <w:rFonts w:ascii="Times New Roman" w:hAnsi="Times New Roman"/>
          <w:color w:val="000000"/>
          <w:sz w:val="28"/>
          <w:szCs w:val="28"/>
        </w:rPr>
        <w:fldChar w:fldCharType="end"/>
      </w:r>
      <w:r>
        <w:rPr>
          <w:rStyle w:val="1042"/>
          <w:rFonts w:ascii="Times New Roman" w:hAnsi="Times New Roman"/>
          <w:color w:val="000000"/>
          <w:sz w:val="28"/>
          <w:szCs w:val="28"/>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"_Toc99301421"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第三章   资</w:t>
      </w:r>
      <w:bookmarkStart w:id="1" w:name="_Hlt100754117"/>
      <w:r>
        <w:rPr>
          <w:rStyle w:val="1042"/>
          <w:rFonts w:ascii="Times New Roman" w:hAnsi="Times New Roman"/>
          <w:color w:val="000000"/>
          <w:sz w:val="28"/>
          <w:szCs w:val="28"/>
        </w:rPr>
        <w:t xml:space="preserve">格</w:t>
      </w:r>
      <w:bookmarkEnd w:id="1"/>
      <w:r>
        <w:rPr>
          <w:rStyle w:val="1042"/>
          <w:rFonts w:ascii="Times New Roman" w:hAnsi="Times New Roman"/>
          <w:color w:val="000000"/>
          <w:sz w:val="28"/>
          <w:szCs w:val="28"/>
        </w:rPr>
        <w:t xml:space="preserve">审查</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1</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7</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"_Toc99301423"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第四章   评标程序、评标方法和评标标准</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1</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8</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"_Toc99301424"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第五章   采购</w:t>
      </w:r>
      <w:bookmarkStart w:id="2" w:name="_Hlt100754103"/>
      <w:r/>
      <w:bookmarkStart w:id="3" w:name="_Hlt100754102"/>
      <w:r>
        <w:rPr>
          <w:rStyle w:val="1042"/>
          <w:rFonts w:ascii="Times New Roman" w:hAnsi="Times New Roman"/>
          <w:color w:val="000000"/>
          <w:sz w:val="28"/>
          <w:szCs w:val="28"/>
        </w:rPr>
        <w:t xml:space="preserve">需</w:t>
      </w:r>
      <w:bookmarkEnd w:id="2"/>
      <w:r/>
      <w:bookmarkEnd w:id="3"/>
      <w:r>
        <w:rPr>
          <w:rStyle w:val="1042"/>
          <w:rFonts w:ascii="Times New Roman" w:hAnsi="Times New Roman"/>
          <w:color w:val="000000"/>
          <w:sz w:val="28"/>
          <w:szCs w:val="28"/>
        </w:rPr>
        <w:t xml:space="preserve">求</w:t>
      </w:r>
      <w:r>
        <w:rPr>
          <w:rStyle w:val="1042"/>
          <w:rFonts w:ascii="Times New Roman" w:hAnsi="Times New Roman"/>
          <w:color w:val="000000"/>
          <w:sz w:val="28"/>
          <w:szCs w:val="28"/>
        </w:rPr>
        <w:tab/>
      </w:r>
      <w:r>
        <w:rPr>
          <w:rStyle w:val="1042"/>
          <w:rFonts w:hint="eastAsia" w:ascii="Times New Roman" w:hAnsi="Times New Roman"/>
          <w:color w:val="000000"/>
          <w:sz w:val="28"/>
          <w:szCs w:val="28"/>
        </w:rPr>
        <w:t xml:space="preserve">2</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5</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Style w:val="1042"/>
          <w:rFonts w:hint="eastAsia" w:ascii="Times New Roman" w:hAnsi="Times New Roman" w:eastAsia="宋体"/>
          <w:color w:val="000000"/>
          <w:sz w:val="28"/>
          <w:szCs w:val="28"/>
          <w:lang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"_Toc99301425"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第六章   拟签订的合同文本</w:t>
      </w:r>
      <w:r>
        <w:rPr>
          <w:rStyle w:val="1042"/>
          <w:rFonts w:ascii="Times New Roman" w:hAnsi="Times New Roman"/>
          <w:color w:val="000000"/>
          <w:sz w:val="28"/>
          <w:szCs w:val="28"/>
        </w:rPr>
        <w:tab/>
      </w:r>
      <w:r>
        <w:rPr>
          <w:rStyle w:val="1042"/>
          <w:rFonts w:hint="eastAsia" w:ascii="Times New Roman" w:hAnsi="Times New Roman"/>
          <w:color w:val="000000"/>
          <w:sz w:val="28"/>
          <w:szCs w:val="28"/>
          <w:lang w:val="en-US" w:eastAsia="zh-CN"/>
        </w:rPr>
        <w:t xml:space="preserve">2</w:t>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6</w:t>
      </w:r>
      <w:r>
        <w:rPr>
          <w:rStyle w:val="1042"/>
          <w:rFonts w:hint="eastAsia" w:ascii="Times New Roman" w:hAnsi="Times New Roman" w:eastAsia="宋体"/>
          <w:color w:val="000000"/>
          <w:sz w:val="28"/>
          <w:szCs w:val="28"/>
          <w:lang w:eastAsia="zh-CN"/>
        </w:rPr>
      </w:r>
      <w:r/>
    </w:p>
    <w:p>
      <w:pPr>
        <w:pStyle w:val="1017"/>
        <w:spacing w:line="480" w:lineRule="auto"/>
        <w:tabs>
          <w:tab w:val="left" w:pos="1050" w:leader="none"/>
          <w:tab w:val="right" w:pos="8937" w:leader="dot"/>
        </w:tabs>
        <w:rPr>
          <w:rFonts w:ascii="Times New Roman" w:hAnsi="Times New Roman" w:eastAsia="宋体"/>
          <w:b w:val="0"/>
          <w:sz w:val="21"/>
          <w:szCs w:val="22"/>
          <w:lang w:val="en-US" w:eastAsia="zh-CN"/>
        </w:rPr>
      </w:pPr>
      <w:r>
        <w:rPr>
          <w:rStyle w:val="1042"/>
          <w:rFonts w:ascii="Times New Roman" w:hAnsi="Times New Roman"/>
          <w:color w:val="000000"/>
          <w:sz w:val="28"/>
          <w:szCs w:val="28"/>
        </w:rPr>
        <w:fldChar w:fldCharType="begin"/>
      </w:r>
      <w:r>
        <w:rPr>
          <w:rStyle w:val="1042"/>
          <w:rFonts w:ascii="Times New Roman" w:hAnsi="Times New Roman"/>
          <w:color w:val="000000"/>
          <w:sz w:val="28"/>
          <w:szCs w:val="28"/>
        </w:rPr>
        <w:instrText xml:space="preserve"> HYPERLINK \l "_Toc99301426" </w:instrText>
      </w:r>
      <w:r>
        <w:rPr>
          <w:rStyle w:val="1042"/>
          <w:rFonts w:ascii="Times New Roman" w:hAnsi="Times New Roman"/>
          <w:color w:val="000000"/>
          <w:sz w:val="28"/>
          <w:szCs w:val="28"/>
        </w:rPr>
        <w:fldChar w:fldCharType="separate"/>
      </w:r>
      <w:r>
        <w:rPr>
          <w:rStyle w:val="1042"/>
          <w:rFonts w:ascii="Times New Roman" w:hAnsi="Times New Roman"/>
          <w:color w:val="000000"/>
          <w:sz w:val="28"/>
          <w:szCs w:val="28"/>
        </w:rPr>
        <w:t xml:space="preserve">第七章   投标文件格式</w:t>
      </w:r>
      <w:r>
        <w:rPr>
          <w:rStyle w:val="1042"/>
          <w:rFonts w:ascii="Times New Roman" w:hAnsi="Times New Roman"/>
          <w:color w:val="000000"/>
          <w:sz w:val="28"/>
          <w:szCs w:val="28"/>
        </w:rPr>
        <w:tab/>
      </w:r>
      <w:r>
        <w:rPr>
          <w:rStyle w:val="1042"/>
          <w:rFonts w:ascii="Times New Roman" w:hAnsi="Times New Roman"/>
          <w:color w:val="000000"/>
          <w:sz w:val="28"/>
          <w:szCs w:val="28"/>
        </w:rPr>
        <w:fldChar w:fldCharType="end"/>
      </w:r>
      <w:r>
        <w:rPr>
          <w:rStyle w:val="1042"/>
          <w:rFonts w:hint="eastAsia" w:ascii="Times New Roman" w:hAnsi="Times New Roman"/>
          <w:color w:val="000000"/>
          <w:sz w:val="28"/>
          <w:szCs w:val="28"/>
          <w:lang w:val="en-US" w:eastAsia="zh-CN"/>
        </w:rPr>
        <w:t xml:space="preserve">29</w:t>
      </w:r>
      <w:r>
        <w:rPr>
          <w:rFonts w:ascii="Times New Roman" w:hAnsi="Times New Roman" w:eastAsia="宋体"/>
          <w:b w:val="0"/>
          <w:sz w:val="21"/>
          <w:szCs w:val="22"/>
          <w:lang w:val="en-US" w:eastAsia="zh-CN"/>
        </w:rPr>
      </w:r>
      <w:r/>
    </w:p>
    <w:p>
      <w:pPr>
        <w:pStyle w:val="1017"/>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63"/>
        <w:jc w:val="center"/>
        <w:spacing w:line="360" w:lineRule="auto"/>
        <w:rPr>
          <w:color w:val="000000"/>
          <w:sz w:val="32"/>
          <w:szCs w:val="32"/>
          <w:highlight w:val="none"/>
        </w:rPr>
        <w:outlineLvl w:val="0"/>
      </w:pPr>
      <w:r>
        <w:rPr>
          <w:sz w:val="24"/>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bookmarkStart w:id="5" w:name="_Toc35393621"/>
      <w:r/>
      <w:bookmarkStart w:id="6" w:name="_Toc28359079"/>
      <w:r/>
      <w:bookmarkStart w:id="7" w:name="_Toc28359002"/>
      <w:r/>
      <w:bookmarkStart w:id="8" w:name="_Toc35393790"/>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JSZC-320400-CZYJ-G2026-0009</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常州市第一人民医院停车场租赁项目</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w:t>
      </w:r>
      <w:r>
        <w:rPr>
          <w:rFonts w:hint="eastAsia" w:ascii="宋体" w:hAnsi="宋体" w:cs="宋体"/>
          <w:b/>
          <w:bCs/>
          <w:color w:val="000000"/>
          <w:szCs w:val="21"/>
          <w:highlight w:val="none"/>
          <w:u w:val="single"/>
          <w:lang w:val="en-US" w:eastAsia="zh-CN"/>
        </w:rPr>
        <w:t xml:space="preserve">万元/年</w:t>
      </w:r>
      <w:r>
        <w:rPr>
          <w:rFonts w:hint="eastAsia" w:ascii="宋体" w:hAnsi="宋体" w:cs="宋体"/>
          <w:b/>
          <w:bCs/>
          <w:color w:val="000000"/>
          <w:szCs w:val="21"/>
          <w:highlight w:val="none"/>
          <w:u w:val="single"/>
          <w:lang w:val="en-US" w:eastAsia="zh-CN"/>
        </w:rPr>
        <w:t xml:space="preserve">）</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常州市第一人民医院停车场租赁项目</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4562" w:type="pct"/>
        <w:jc w:val="center"/>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001"/>
        <w:gridCol w:w="1884"/>
        <w:gridCol w:w="1083"/>
        <w:gridCol w:w="2797"/>
      </w:tblGrid>
      <w:tr>
        <w:trPr>
          <w:trHeight w:val="525"/>
        </w:trPr>
        <w:tc>
          <w:tcPr>
            <w:tcW w:w="418"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180"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1111"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
                <w:bCs w:val="0"/>
                <w:color w:val="000000"/>
                <w:szCs w:val="21"/>
                <w:highlight w:val="none"/>
              </w:rPr>
              <w:t xml:space="preserve">（万元</w:t>
            </w:r>
            <w:r>
              <w:rPr>
                <w:rFonts w:hint="eastAsia" w:ascii="宋体" w:hAnsi="宋体" w:cs="宋体"/>
                <w:b/>
                <w:bCs w:val="0"/>
                <w:color w:val="000000"/>
                <w:szCs w:val="21"/>
                <w:highlight w:val="none"/>
                <w:lang w:val="en-US" w:eastAsia="zh-CN"/>
              </w:rPr>
              <w:t xml:space="preserve">/叁年</w:t>
            </w:r>
            <w:r>
              <w:rPr>
                <w:rFonts w:hint="eastAsia" w:ascii="宋体" w:hAnsi="宋体" w:cs="宋体"/>
                <w:b/>
                <w:bCs w:val="0"/>
                <w:color w:val="000000"/>
                <w:szCs w:val="21"/>
                <w:highlight w:val="none"/>
              </w:rPr>
              <w:t xml:space="preserve">）</w:t>
            </w:r>
            <w:r>
              <w:rPr>
                <w:rFonts w:hint="eastAsia" w:ascii="宋体" w:hAnsi="宋体" w:cs="宋体"/>
                <w:bCs/>
                <w:color w:val="000000"/>
                <w:szCs w:val="21"/>
                <w:highlight w:val="none"/>
              </w:rPr>
            </w:r>
            <w:r/>
          </w:p>
        </w:tc>
        <w:tc>
          <w:tcPr>
            <w:tcW w:w="639"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1650" w:type="dxa"/>
            <w:vAlign w:val="center"/>
            <w:textDirection w:val="lrTb"/>
            <w:noWrap w:val="false"/>
          </w:tcPr>
          <w:p>
            <w:pPr>
              <w:pStyle w:val="963"/>
              <w:jc w:val="center"/>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859"/>
        </w:trPr>
        <w:tc>
          <w:tcPr>
            <w:tcW w:w="418" w:type="dxa"/>
            <w:vAlign w:val="center"/>
            <w:textDirection w:val="lrTb"/>
            <w:noWrap w:val="false"/>
          </w:tcPr>
          <w:p>
            <w:pPr>
              <w:pStyle w:val="963"/>
              <w:jc w:val="center"/>
              <w:keepLines w:val="0"/>
              <w:keepNext w:val="0"/>
              <w:pageBreakBefore w:val="0"/>
              <w:spacing w:line="300" w:lineRule="exact"/>
              <w:rPr>
                <w:rFonts w:hint="eastAsia" w:ascii="宋体" w:hAnsi="宋体" w:cs="宋体"/>
                <w:bCs/>
                <w:color w:val="000000"/>
                <w:szCs w:val="21"/>
                <w:highlight w:val="none"/>
              </w:rPr>
            </w:pPr>
            <w:r>
              <w:rPr>
                <w:rFonts w:hint="eastAsia" w:ascii="宋体" w:hAnsi="宋体" w:eastAsia="宋体" w:cs="宋体"/>
                <w:bCs/>
                <w:color w:val="000000"/>
                <w:sz w:val="21"/>
                <w:szCs w:val="21"/>
                <w:highlight w:val="none"/>
              </w:rPr>
              <w:t xml:space="preserve">01</w:t>
            </w:r>
            <w:r>
              <w:rPr>
                <w:rFonts w:hint="eastAsia" w:ascii="宋体" w:hAnsi="宋体" w:cs="宋体"/>
                <w:bCs/>
                <w:color w:val="000000"/>
                <w:szCs w:val="21"/>
                <w:highlight w:val="none"/>
              </w:rPr>
            </w:r>
            <w:r/>
          </w:p>
        </w:tc>
        <w:tc>
          <w:tcPr>
            <w:tcW w:w="1180" w:type="dxa"/>
            <w:vAlign w:val="center"/>
            <w:textDirection w:val="lrTb"/>
            <w:noWrap w:val="false"/>
          </w:tcPr>
          <w:p>
            <w:pPr>
              <w:pStyle w:val="963"/>
              <w:jc w:val="center"/>
              <w:keepLines w:val="0"/>
              <w:keepNext w:val="0"/>
              <w:pageBreakBefore w:val="0"/>
              <w:spacing w:line="300" w:lineRule="exact"/>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eastAsia="zh-CN"/>
              </w:rPr>
              <w:t xml:space="preserve">常州市第一人民医院停车场租赁项目</w:t>
            </w:r>
            <w:r>
              <w:rPr>
                <w:rFonts w:ascii="宋体" w:hAnsi="宋体" w:eastAsia="宋体" w:cs="宋体"/>
                <w:bCs/>
                <w:color w:val="000000"/>
                <w:szCs w:val="21"/>
                <w:highlight w:val="none"/>
                <w:lang w:val="en-US" w:eastAsia="zh-CN"/>
              </w:rPr>
            </w:r>
            <w:r/>
          </w:p>
        </w:tc>
        <w:tc>
          <w:tcPr>
            <w:tcW w:w="1111" w:type="dxa"/>
            <w:vAlign w:val="center"/>
            <w:textDirection w:val="lrTb"/>
            <w:noWrap w:val="false"/>
          </w:tcPr>
          <w:p>
            <w:pPr>
              <w:pStyle w:val="963"/>
              <w:jc w:val="center"/>
              <w:keepLines w:val="0"/>
              <w:keepNext w:val="0"/>
              <w:pageBreakBefore w:val="0"/>
              <w:spacing w:line="300" w:lineRule="exact"/>
              <w:widowControl/>
              <w:rPr>
                <w:rFonts w:ascii="宋体" w:hAnsi="宋体" w:eastAsia="宋体" w:cs="宋体"/>
                <w:b/>
                <w:bCs/>
                <w:color w:val="000000"/>
                <w:szCs w:val="21"/>
                <w:highlight w:val="none"/>
                <w:lang w:val="en-US" w:eastAsia="zh-CN"/>
              </w:rPr>
              <w:suppressLineNumbers w:val="0"/>
            </w:pPr>
            <w:r>
              <w:rPr>
                <w:rFonts w:ascii="宋体" w:hAnsi="宋体" w:eastAsia="宋体" w:cs="宋体"/>
                <w:b/>
                <w:bCs/>
                <w:color w:val="000000"/>
                <w:szCs w:val="21"/>
                <w:highlight w:val="none"/>
                <w:lang w:val="en-US" w:eastAsia="zh-CN"/>
              </w:rPr>
              <w:t xml:space="preserve">390</w:t>
            </w:r>
            <w:r>
              <w:rPr>
                <w:rFonts w:ascii="宋体" w:hAnsi="宋体" w:eastAsia="宋体" w:cs="宋体"/>
                <w:b/>
                <w:bCs/>
                <w:color w:val="000000"/>
                <w:szCs w:val="21"/>
                <w:highlight w:val="none"/>
                <w:lang w:val="en-US" w:eastAsia="zh-CN"/>
              </w:rPr>
            </w:r>
            <w:r/>
          </w:p>
        </w:tc>
        <w:tc>
          <w:tcPr>
            <w:tcW w:w="639" w:type="dxa"/>
            <w:vAlign w:val="center"/>
            <w:textDirection w:val="lrTb"/>
            <w:noWrap w:val="false"/>
          </w:tcPr>
          <w:p>
            <w:pPr>
              <w:pStyle w:val="963"/>
              <w:jc w:val="center"/>
              <w:keepLines w:val="0"/>
              <w:keepNext w:val="0"/>
              <w:pageBreakBefore w:val="0"/>
              <w:spacing w:line="3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1项</w:t>
            </w:r>
            <w:r>
              <w:rPr>
                <w:rFonts w:ascii="宋体" w:hAnsi="宋体" w:cs="宋体"/>
                <w:bCs/>
                <w:color w:val="000000"/>
                <w:szCs w:val="21"/>
                <w:highlight w:val="none"/>
              </w:rPr>
            </w:r>
            <w:r/>
          </w:p>
        </w:tc>
        <w:tc>
          <w:tcPr>
            <w:tcW w:w="1650" w:type="dxa"/>
            <w:vAlign w:val="center"/>
            <w:textDirection w:val="lrTb"/>
            <w:noWrap w:val="false"/>
          </w:tcPr>
          <w:p>
            <w:pPr>
              <w:pStyle w:val="963"/>
              <w:jc w:val="left"/>
              <w:keepLines w:val="0"/>
              <w:keepNext w:val="0"/>
              <w:pageBreakBefore w:val="0"/>
              <w:spacing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常州市第一人民医院院内停车场空间有限，需租用院外停车场解决职工停车难问题。</w:t>
            </w:r>
            <w:r>
              <w:rPr>
                <w:rFonts w:hint="eastAsia" w:ascii="宋体" w:hAnsi="宋体" w:eastAsia="宋体" w:cs="宋体"/>
                <w:color w:val="000000"/>
                <w:szCs w:val="21"/>
                <w:highlight w:val="none"/>
                <w:lang w:eastAsia="zh-CN"/>
              </w:rPr>
            </w:r>
            <w:r/>
          </w:p>
        </w:tc>
      </w:tr>
    </w:tbl>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cs="宋体"/>
          <w:color w:val="000000"/>
          <w:szCs w:val="21"/>
          <w:highlight w:val="none"/>
          <w:lang w:eastAsia="zh-CN"/>
        </w:rPr>
        <w:t xml:space="preserve">：本项目租赁期3 年，合同一年一签。</w:t>
      </w:r>
      <w:r>
        <w:rPr>
          <w:rFonts w:hint="eastAsia" w:ascii="宋体" w:hAnsi="宋体" w:eastAsia="宋体" w:cs="宋体"/>
          <w:color w:val="000000"/>
          <w:szCs w:val="21"/>
          <w:highlight w:val="none"/>
          <w:lang w:eastAsia="zh-CN"/>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7.本项目是否接受进口产品投标：□是  ■否。</w:t>
      </w:r>
      <w:r>
        <w:rPr>
          <w:rFonts w:hint="eastAsia" w:ascii="宋体" w:hAnsi="宋体" w:cs="宋体"/>
          <w:color w:val="000000"/>
          <w:szCs w:val="21"/>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bookmarkStart w:id="10" w:name="_Toc28359003"/>
      <w:r/>
      <w:bookmarkStart w:id="11" w:name="_Toc28359080"/>
      <w:r/>
      <w:bookmarkStart w:id="12" w:name="_Toc35393622"/>
      <w:r/>
      <w:bookmarkStart w:id="13" w:name="_Toc35393791"/>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bookmarkStart w:id="14" w:name="_Toc28359081"/>
      <w:r/>
      <w:bookmarkStart w:id="15" w:name="_Toc28359004"/>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420"/>
        <w:pageBreakBefore w:val="0"/>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420"/>
        <w:pageBreakBefore w:val="0"/>
        <w:spacing w:line="360" w:lineRule="exact"/>
        <w:tabs>
          <w:tab w:val="left" w:pos="8400" w:leader="none"/>
        </w:tabs>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963"/>
        <w:ind w:firstLine="420"/>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3.1本项目是否接受分支机构参与投标：</w:t>
      </w:r>
      <w:r>
        <w:rPr>
          <w:rFonts w:hint="eastAsia" w:ascii="宋体" w:hAnsi="宋体" w:cs="宋体"/>
          <w:szCs w:val="21"/>
          <w:highlight w:val="none"/>
        </w:rPr>
        <w:t xml:space="preserve">□</w:t>
      </w:r>
      <w:r>
        <w:rPr>
          <w:rFonts w:hint="eastAsia" w:ascii="宋体" w:hAnsi="宋体" w:cs="宋体"/>
          <w:szCs w:val="21"/>
          <w:highlight w:val="none"/>
        </w:rPr>
        <w:t xml:space="preserve">是   </w:t>
      </w: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63"/>
        <w:ind w:firstLine="420"/>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3.2本项目是否属于政府购买服务：</w:t>
      </w:r>
      <w:r>
        <w:rPr>
          <w:rFonts w:hint="eastAsia" w:ascii="宋体" w:hAnsi="宋体" w:cs="宋体"/>
          <w:szCs w:val="21"/>
          <w:highlight w:val="none"/>
        </w:rPr>
      </w:r>
      <w:r/>
    </w:p>
    <w:p>
      <w:pPr>
        <w:pStyle w:val="963"/>
        <w:ind w:left="991" w:firstLine="2"/>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63"/>
        <w:ind w:left="991" w:firstLine="2"/>
        <w:pageBreakBefore w:val="0"/>
        <w:spacing w:line="36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rPr>
        <w:t xml:space="preserve">是，公益一类事业单位、使用事业编制且由财政拨款保障的群团组织，不得作为承接主体；</w:t>
      </w:r>
      <w:r>
        <w:rPr>
          <w:rFonts w:hint="eastAsia" w:ascii="宋体" w:hAnsi="宋体" w:cs="宋体"/>
          <w:szCs w:val="21"/>
          <w:highlight w:val="none"/>
        </w:rPr>
      </w:r>
      <w:r/>
    </w:p>
    <w:p>
      <w:pPr>
        <w:pStyle w:val="963"/>
        <w:ind w:firstLine="420"/>
        <w:pageBreakBefore w:val="0"/>
        <w:spacing w:line="360" w:lineRule="exact"/>
        <w:rPr>
          <w:rFonts w:ascii="宋体" w:hAnsi="宋体" w:eastAsia="宋体" w:cs="宋体"/>
          <w:i/>
          <w:iCs/>
          <w:szCs w:val="21"/>
          <w:highlight w:val="none"/>
          <w:u w:val="single"/>
          <w:lang w:val="en-US" w:eastAsia="zh-CN"/>
        </w:rPr>
      </w:pPr>
      <w:r>
        <w:rPr>
          <w:rFonts w:hint="eastAsia" w:ascii="宋体" w:hAnsi="宋体" w:cs="宋体"/>
          <w:szCs w:val="21"/>
          <w:highlight w:val="none"/>
        </w:rPr>
        <w:t xml:space="preserve">3.3其他特定资格要求：</w:t>
      </w:r>
      <w:r>
        <w:rPr>
          <w:rFonts w:hint="eastAsia" w:ascii="宋体" w:hAnsi="宋体" w:cs="宋体"/>
          <w:szCs w:val="21"/>
          <w:highlight w:val="none"/>
          <w:u w:val="single"/>
          <w:lang w:val="en-US" w:eastAsia="zh-CN"/>
        </w:rPr>
        <w:t xml:space="preserve"> </w:t>
      </w:r>
      <w:r>
        <w:rPr>
          <w:rFonts w:hint="eastAsia" w:ascii="宋体" w:hAnsi="宋体" w:cs="宋体"/>
          <w:b w:val="0"/>
          <w:bCs w:val="0"/>
          <w:szCs w:val="21"/>
          <w:highlight w:val="none"/>
          <w:u w:val="single"/>
          <w:lang w:val="en-US" w:eastAsia="zh-CN"/>
        </w:rPr>
        <w:t xml:space="preserve">/ </w:t>
      </w:r>
      <w:r>
        <w:rPr>
          <w:rFonts w:hint="eastAsia" w:ascii="宋体" w:hAnsi="宋体" w:cs="宋体"/>
          <w:b w:val="0"/>
          <w:bCs w:val="0"/>
          <w:szCs w:val="21"/>
          <w:highlight w:val="none"/>
          <w:u w:val="none"/>
          <w:lang w:val="en-US" w:eastAsia="zh-CN"/>
        </w:rPr>
        <w:t xml:space="preserve">。</w:t>
      </w:r>
      <w:r>
        <w:rPr>
          <w:rFonts w:ascii="宋体" w:hAnsi="宋体" w:eastAsia="宋体" w:cs="宋体"/>
          <w:i/>
          <w:iCs/>
          <w:szCs w:val="21"/>
          <w:highlight w:val="none"/>
          <w:u w:val="single"/>
          <w:lang w:val="en-US" w:eastAsia="zh-CN"/>
        </w:rPr>
      </w:r>
      <w:r/>
    </w:p>
    <w:p>
      <w:pPr>
        <w:pStyle w:val="965"/>
        <w:jc w:val="left"/>
        <w:pageBreakBefore w:val="0"/>
        <w:spacing w:before="0" w:line="360" w:lineRule="exact"/>
        <w:widowControl/>
        <w:rPr>
          <w:rFonts w:hint="eastAsia" w:ascii="宋体" w:hAnsi="宋体" w:eastAsia="宋体" w:cs="宋体"/>
          <w:sz w:val="21"/>
          <w:szCs w:val="21"/>
          <w:highlight w:val="none"/>
        </w:rPr>
      </w:pPr>
      <w:r/>
      <w:bookmarkEnd w:id="14"/>
      <w:r/>
      <w:bookmarkEnd w:id="15"/>
      <w:r/>
      <w:bookmarkStart w:id="16" w:name="_Toc35393623"/>
      <w:r/>
      <w:bookmarkStart w:id="17" w:name="_Toc35393792"/>
      <w:r>
        <w:rPr>
          <w:rFonts w:hint="eastAsia" w:ascii="宋体" w:hAnsi="宋体" w:eastAsia="宋体" w:cs="宋体"/>
          <w:sz w:val="21"/>
          <w:szCs w:val="21"/>
          <w:highlight w:val="none"/>
        </w:rPr>
        <w:t xml:space="preserve">三、获取招标文件</w:t>
      </w:r>
      <w:bookmarkEnd w:id="16"/>
      <w:r/>
      <w:bookmarkEnd w:id="17"/>
      <w:r>
        <w:rPr>
          <w:rFonts w:hint="eastAsia" w:ascii="宋体" w:hAnsi="宋体" w:eastAsia="宋体" w:cs="宋体"/>
          <w:sz w:val="21"/>
          <w:szCs w:val="21"/>
          <w:highlight w:val="none"/>
        </w:rPr>
      </w:r>
      <w:r/>
    </w:p>
    <w:p>
      <w:pPr>
        <w:pStyle w:val="963"/>
        <w:ind w:firstLine="420"/>
        <w:pageBreakBefore w:val="0"/>
        <w:spacing w:line="360" w:lineRule="exact"/>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06</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29</w:t>
      </w:r>
      <w:r>
        <w:rPr>
          <w:rFonts w:hint="eastAsia" w:ascii="宋体" w:hAnsi="宋体" w:cs="宋体"/>
          <w:b/>
          <w:bCs/>
          <w:szCs w:val="21"/>
          <w:highlight w:val="none"/>
          <w:lang w:bidi="ar"/>
        </w:rPr>
        <w:t xml:space="preserve">日至</w:t>
      </w:r>
      <w:r>
        <w:rPr>
          <w:rFonts w:hint="eastAsia" w:ascii="宋体" w:hAnsi="宋体" w:cs="宋体"/>
          <w:b/>
          <w:bCs/>
          <w:szCs w:val="21"/>
          <w:highlight w:val="none"/>
          <w:u w:val="single"/>
          <w:lang w:bidi="ar"/>
        </w:rPr>
        <w:t xml:space="preserve">202</w:t>
      </w:r>
      <w:r>
        <w:rPr>
          <w:rFonts w:hint="eastAsia" w:ascii="宋体" w:hAnsi="宋体" w:cs="宋体"/>
          <w:b/>
          <w:bCs/>
          <w:szCs w:val="21"/>
          <w:highlight w:val="none"/>
          <w:u w:val="single"/>
          <w:lang w:val="en-US" w:eastAsia="zh-CN" w:bidi="ar"/>
        </w:rPr>
        <w:t xml:space="preserve">6</w:t>
      </w:r>
      <w:r>
        <w:rPr>
          <w:rFonts w:hint="eastAsia" w:ascii="宋体" w:hAnsi="宋体" w:cs="宋体"/>
          <w:b/>
          <w:bCs/>
          <w:szCs w:val="21"/>
          <w:highlight w:val="none"/>
          <w:lang w:bidi="ar"/>
        </w:rPr>
        <w:t xml:space="preserve">年</w:t>
      </w:r>
      <w:r>
        <w:rPr>
          <w:rFonts w:hint="eastAsia" w:ascii="宋体" w:hAnsi="宋体" w:cs="宋体"/>
          <w:b/>
          <w:bCs/>
          <w:szCs w:val="21"/>
          <w:highlight w:val="none"/>
          <w:u w:val="single"/>
          <w:lang w:val="en-US" w:eastAsia="zh-CN" w:bidi="ar"/>
        </w:rPr>
        <w:t xml:space="preserve">07</w:t>
      </w:r>
      <w:r>
        <w:rPr>
          <w:rFonts w:hint="eastAsia" w:ascii="宋体" w:hAnsi="宋体" w:cs="宋体"/>
          <w:b/>
          <w:bCs/>
          <w:szCs w:val="21"/>
          <w:highlight w:val="none"/>
          <w:lang w:bidi="ar"/>
        </w:rPr>
        <w:t xml:space="preserve">月</w:t>
      </w:r>
      <w:r>
        <w:rPr>
          <w:rFonts w:hint="eastAsia" w:ascii="宋体" w:hAnsi="宋体" w:cs="宋体"/>
          <w:b/>
          <w:bCs/>
          <w:szCs w:val="21"/>
          <w:highlight w:val="none"/>
          <w:u w:val="single"/>
          <w:lang w:val="en-US" w:eastAsia="zh-CN" w:bidi="ar"/>
        </w:rPr>
        <w:t xml:space="preserve">06</w:t>
      </w:r>
      <w:r>
        <w:rPr>
          <w:rFonts w:hint="eastAsia" w:ascii="宋体" w:hAnsi="宋体" w:cs="宋体"/>
          <w:b/>
          <w:bCs/>
          <w:szCs w:val="21"/>
          <w:highlight w:val="none"/>
          <w:lang w:bidi="ar"/>
        </w:rPr>
        <w:t xml:space="preserve">日</w:t>
      </w:r>
      <w:r>
        <w:rPr>
          <w:rFonts w:hint="eastAsia" w:ascii="宋体" w:hAnsi="宋体" w:cs="宋体"/>
          <w:szCs w:val="21"/>
          <w:highlight w:val="none"/>
          <w:lang w:bidi="ar"/>
        </w:rPr>
        <w:t xml:space="preserve">，每天上午</w:t>
      </w:r>
      <w:r>
        <w:rPr>
          <w:rFonts w:hint="eastAsia" w:ascii="宋体" w:hAnsi="宋体" w:cs="宋体"/>
          <w:szCs w:val="21"/>
          <w:highlight w:val="none"/>
          <w:u w:val="single"/>
          <w:lang w:bidi="ar"/>
        </w:rPr>
        <w:t xml:space="preserve">9:00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11:00</w:t>
      </w:r>
      <w:r>
        <w:rPr>
          <w:rFonts w:hint="eastAsia" w:ascii="宋体" w:hAnsi="宋体" w:cs="宋体"/>
          <w:szCs w:val="21"/>
          <w:highlight w:val="none"/>
          <w:lang w:bidi="ar"/>
        </w:rPr>
        <w:t xml:space="preserve">，下午</w:t>
      </w:r>
      <w:r>
        <w:rPr>
          <w:rFonts w:hint="eastAsia" w:ascii="宋体" w:hAnsi="宋体" w:cs="宋体"/>
          <w:szCs w:val="21"/>
          <w:highlight w:val="none"/>
          <w:u w:val="single"/>
          <w:lang w:bidi="ar"/>
        </w:rPr>
        <w:t xml:space="preserve">13:30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17:00</w:t>
      </w:r>
      <w:r>
        <w:rPr>
          <w:rFonts w:hint="eastAsia" w:ascii="宋体" w:hAnsi="宋体" w:cs="宋体"/>
          <w:szCs w:val="21"/>
          <w:highlight w:val="none"/>
          <w:lang w:bidi="ar"/>
        </w:rPr>
        <w:t xml:space="preserve">（北京时间，法定节假日除外）。</w:t>
      </w:r>
      <w:r>
        <w:rPr>
          <w:rFonts w:hint="eastAsia" w:ascii="宋体" w:hAnsi="宋体" w:cs="宋体"/>
          <w:szCs w:val="21"/>
          <w:highlight w:val="none"/>
          <w:lang w:bidi="ar"/>
        </w:rPr>
      </w:r>
      <w:r/>
    </w:p>
    <w:p>
      <w:pPr>
        <w:pStyle w:val="963"/>
        <w:ind w:firstLine="420"/>
        <w:keepLines w:val="0"/>
        <w:keepNext w:val="0"/>
        <w:pageBreakBefore w:val="0"/>
        <w:spacing w:line="360" w:lineRule="exact"/>
        <w:rPr>
          <w:rFonts w:hint="eastAsia" w:ascii="宋体" w:hAnsi="宋体" w:cs="宋体"/>
          <w:szCs w:val="21"/>
          <w:highlight w:val="none"/>
        </w:rPr>
      </w:pPr>
      <w:r>
        <w:rPr>
          <w:rFonts w:hint="eastAsia" w:ascii="宋体" w:hAnsi="宋体" w:cs="宋体"/>
          <w:szCs w:val="21"/>
          <w:highlight w:val="none"/>
          <w:lang w:bidi="ar"/>
        </w:rPr>
        <w:t xml:space="preserve">2.地点：</w:t>
      </w:r>
      <w:r>
        <w:rPr>
          <w:rFonts w:hint="eastAsia" w:ascii="宋体" w:hAnsi="宋体" w:cs="宋体"/>
          <w:szCs w:val="21"/>
          <w:highlight w:val="none"/>
          <w:lang w:bidi="ar"/>
        </w:rPr>
        <w:t xml:space="preserve">供应商持CA数字认证证书登录“苏采云”政府采购一体化平台（</w:t>
      </w:r>
      <w:r>
        <w:rPr>
          <w:rFonts w:hint="eastAsia" w:ascii="宋体" w:hAnsi="宋体" w:cs="宋体"/>
          <w:szCs w:val="21"/>
          <w:highlight w:val="none"/>
          <w:lang w:eastAsia="zh-CN" w:bidi="ar"/>
        </w:rPr>
        <w:t xml:space="preserve">http://jszfcg.jsczt.cn/</w:t>
      </w:r>
      <w:r>
        <w:rPr>
          <w:rFonts w:hint="eastAsia" w:ascii="宋体" w:hAnsi="宋体" w:cs="宋体"/>
          <w:szCs w:val="21"/>
          <w:highlight w:val="none"/>
          <w:lang w:bidi="ar"/>
        </w:rPr>
        <w:t xml:space="preserve">）获取电子版招标文件。</w:t>
      </w:r>
      <w:r>
        <w:rPr>
          <w:rFonts w:hint="eastAsia" w:ascii="宋体" w:hAnsi="宋体" w:cs="宋体"/>
          <w:szCs w:val="21"/>
          <w:highlight w:val="none"/>
        </w:rPr>
      </w:r>
      <w:r/>
    </w:p>
    <w:p>
      <w:pPr>
        <w:pStyle w:val="963"/>
        <w:ind w:firstLine="420"/>
        <w:jc w:val="left"/>
        <w:keepLines w:val="0"/>
        <w:keepNext w:val="0"/>
        <w:pageBreakBefore w:val="0"/>
        <w:spacing w:line="360" w:lineRule="exact"/>
        <w:widowControl/>
        <w:rPr>
          <w:rFonts w:hint="eastAsia" w:ascii="宋体" w:hAnsi="宋体" w:cs="宋体"/>
          <w:szCs w:val="21"/>
          <w:highlight w:val="none"/>
          <w:lang w:bidi="ar"/>
        </w:rPr>
      </w:pPr>
      <w:r>
        <w:rPr>
          <w:rFonts w:hint="eastAsia" w:ascii="宋体" w:hAnsi="宋体" w:cs="宋体"/>
          <w:szCs w:val="21"/>
          <w:highlight w:val="none"/>
          <w:lang w:bidi="ar"/>
        </w:rPr>
        <w:t xml:space="preserve">3.方式：供应商持CA数字认证证书登录“苏采云”政府采购一体化平台（</w:t>
      </w:r>
      <w:r>
        <w:rPr>
          <w:rFonts w:hint="eastAsia" w:ascii="宋体" w:hAnsi="宋体" w:cs="宋体"/>
          <w:szCs w:val="21"/>
          <w:highlight w:val="none"/>
          <w:lang w:eastAsia="zh-CN" w:bidi="ar"/>
        </w:rPr>
        <w:t xml:space="preserve">http://jszfcg.jsczt.cn/</w:t>
      </w:r>
      <w:r>
        <w:rPr>
          <w:rFonts w:hint="eastAsia" w:ascii="宋体" w:hAnsi="宋体" w:cs="宋体"/>
          <w:szCs w:val="21"/>
          <w:highlight w:val="none"/>
          <w:lang w:bidi="ar"/>
        </w:rPr>
        <w:t xml:space="preserve">）获取电子版招标文件。</w:t>
      </w:r>
      <w:r>
        <w:rPr>
          <w:rFonts w:hint="eastAsia" w:ascii="宋体" w:hAnsi="宋体" w:cs="宋体"/>
          <w:szCs w:val="21"/>
          <w:highlight w:val="none"/>
          <w:lang w:bidi="ar"/>
        </w:rPr>
      </w:r>
      <w:r/>
    </w:p>
    <w:p>
      <w:pPr>
        <w:pStyle w:val="963"/>
        <w:ind w:firstLine="420"/>
        <w:jc w:val="left"/>
        <w:pageBreakBefore w:val="0"/>
        <w:spacing w:line="360" w:lineRule="exact"/>
        <w:widowControl/>
        <w:rPr>
          <w:rFonts w:hint="eastAsia" w:ascii="宋体" w:hAnsi="宋体" w:cs="宋体"/>
          <w:szCs w:val="21"/>
          <w:highlight w:val="none"/>
        </w:rPr>
      </w:pPr>
      <w:r>
        <w:rPr>
          <w:rFonts w:hint="eastAsia" w:ascii="宋体" w:hAnsi="宋体" w:cs="宋体"/>
          <w:szCs w:val="21"/>
          <w:highlight w:val="none"/>
          <w:lang w:bidi="ar"/>
        </w:rPr>
        <w:t xml:space="preserve">4.售价：</w:t>
      </w:r>
      <w:r>
        <w:rPr>
          <w:rFonts w:hint="eastAsia" w:ascii="宋体" w:hAnsi="宋体" w:cs="宋体"/>
          <w:szCs w:val="21"/>
          <w:highlight w:val="none"/>
          <w:u w:val="single"/>
          <w:lang w:bidi="ar"/>
        </w:rPr>
        <w:t xml:space="preserve"> 0 </w:t>
      </w:r>
      <w:r>
        <w:rPr>
          <w:rFonts w:hint="eastAsia" w:ascii="宋体" w:hAnsi="宋体" w:cs="宋体"/>
          <w:szCs w:val="21"/>
          <w:highlight w:val="none"/>
          <w:lang w:bidi="ar"/>
        </w:rPr>
        <w:t xml:space="preserve">元。</w:t>
      </w:r>
      <w:r>
        <w:rPr>
          <w:rFonts w:hint="eastAsia" w:ascii="宋体" w:hAnsi="宋体" w:cs="宋体"/>
          <w:szCs w:val="21"/>
          <w:highlight w:val="none"/>
        </w:rPr>
      </w:r>
      <w:r/>
    </w:p>
    <w:p>
      <w:pPr>
        <w:pStyle w:val="965"/>
        <w:jc w:val="left"/>
        <w:pageBreakBefore w:val="0"/>
        <w:spacing w:before="0" w:line="360" w:lineRule="exact"/>
        <w:widowControl/>
        <w:rPr>
          <w:rFonts w:hint="eastAsia" w:ascii="宋体" w:hAnsi="宋体" w:eastAsia="宋体" w:cs="宋体"/>
          <w:sz w:val="21"/>
          <w:szCs w:val="21"/>
        </w:rPr>
      </w:pPr>
      <w:r/>
      <w:bookmarkStart w:id="18" w:name="_Toc28359005"/>
      <w:r/>
      <w:bookmarkStart w:id="19" w:name="_Toc28359082"/>
      <w:r/>
      <w:bookmarkStart w:id="20" w:name="_Toc35393624"/>
      <w:r/>
      <w:bookmarkStart w:id="21" w:name="_Toc35393793"/>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963"/>
        <w:ind w:firstLine="420"/>
        <w:pageBreakBefore w:val="0"/>
        <w:spacing w:line="360" w:lineRule="exact"/>
        <w:rPr>
          <w:rFonts w:hint="eastAsia" w:ascii="宋体" w:hAnsi="宋体" w:cs="宋体"/>
          <w:bCs/>
          <w:szCs w:val="21"/>
          <w:u w:val="single"/>
        </w:rPr>
      </w:pPr>
      <w:r/>
      <w:bookmarkStart w:id="22" w:name="_Toc28359007"/>
      <w:r/>
      <w:bookmarkStart w:id="23" w:name="_Toc35393794"/>
      <w:r/>
      <w:bookmarkStart w:id="24" w:name="_Toc28359084"/>
      <w:r/>
      <w:bookmarkStart w:id="25" w:name="_Toc35393625"/>
      <w:r>
        <w:rPr>
          <w:rFonts w:hint="eastAsia" w:ascii="宋体" w:hAnsi="宋体" w:cs="宋体"/>
          <w:szCs w:val="21"/>
          <w:lang w:bidi="ar"/>
        </w:rPr>
        <w:t xml:space="preserve">投标截止时间、开标时间：</w:t>
      </w:r>
      <w:r>
        <w:rPr>
          <w:rFonts w:hint="eastAsia" w:ascii="宋体" w:hAnsi="宋体" w:cs="宋体"/>
          <w:b/>
          <w:bCs/>
          <w:szCs w:val="21"/>
          <w:u w:val="single"/>
          <w:lang w:bidi="ar"/>
        </w:rPr>
        <w:t xml:space="preserve">202</w:t>
      </w:r>
      <w:r>
        <w:rPr>
          <w:rFonts w:hint="eastAsia" w:ascii="宋体" w:hAnsi="宋体" w:cs="宋体"/>
          <w:b/>
          <w:bCs/>
          <w:szCs w:val="21"/>
          <w:u w:val="single"/>
          <w:lang w:val="en-US" w:eastAsia="zh-CN" w:bidi="ar"/>
        </w:rPr>
        <w:t xml:space="preserve">6</w:t>
      </w:r>
      <w:r>
        <w:rPr>
          <w:rFonts w:hint="eastAsia" w:ascii="宋体" w:hAnsi="宋体" w:cs="宋体"/>
          <w:b/>
          <w:bCs/>
          <w:szCs w:val="21"/>
          <w:lang w:bidi="ar"/>
        </w:rPr>
        <w:t xml:space="preserve">年</w:t>
      </w:r>
      <w:r>
        <w:rPr>
          <w:rFonts w:hint="eastAsia" w:ascii="宋体" w:hAnsi="宋体" w:cs="宋体"/>
          <w:b/>
          <w:bCs/>
          <w:szCs w:val="21"/>
          <w:highlight w:val="none"/>
          <w:u w:val="single"/>
          <w:lang w:val="en-US" w:eastAsia="zh-CN" w:bidi="ar"/>
        </w:rPr>
        <w:t xml:space="preserve">07</w:t>
      </w:r>
      <w:r>
        <w:rPr>
          <w:rFonts w:hint="eastAsia" w:ascii="宋体" w:hAnsi="宋体" w:cs="宋体"/>
          <w:b/>
          <w:bCs/>
          <w:szCs w:val="21"/>
          <w:lang w:bidi="ar"/>
        </w:rPr>
        <w:t xml:space="preserve">月</w:t>
      </w:r>
      <w:r>
        <w:rPr>
          <w:rFonts w:hint="eastAsia" w:ascii="宋体" w:hAnsi="宋体" w:cs="宋体"/>
          <w:b/>
          <w:bCs/>
          <w:szCs w:val="21"/>
          <w:highlight w:val="none"/>
          <w:u w:val="single"/>
          <w:lang w:val="en-US" w:eastAsia="zh-CN" w:bidi="ar"/>
        </w:rPr>
        <w:t xml:space="preserve">21</w:t>
      </w:r>
      <w:r>
        <w:rPr>
          <w:rFonts w:hint="eastAsia" w:ascii="宋体" w:hAnsi="宋体" w:cs="宋体"/>
          <w:b/>
          <w:bCs/>
          <w:szCs w:val="21"/>
          <w:lang w:bidi="ar"/>
        </w:rPr>
        <w:t xml:space="preserve">日</w:t>
      </w:r>
      <w:r>
        <w:rPr>
          <w:rFonts w:hint="eastAsia" w:ascii="宋体" w:hAnsi="宋体" w:cs="宋体"/>
          <w:b/>
          <w:bCs/>
          <w:szCs w:val="21"/>
          <w:u w:val="single"/>
          <w:lang w:val="en-US" w:eastAsia="zh-CN" w:bidi="ar"/>
        </w:rPr>
        <w:t xml:space="preserve">09</w:t>
      </w:r>
      <w:r>
        <w:rPr>
          <w:rFonts w:hint="eastAsia" w:ascii="宋体" w:hAnsi="宋体" w:cs="宋体"/>
          <w:b/>
          <w:bCs/>
          <w:szCs w:val="21"/>
          <w:lang w:bidi="ar"/>
        </w:rPr>
        <w:t xml:space="preserve">点</w:t>
      </w:r>
      <w:r>
        <w:rPr>
          <w:rFonts w:hint="eastAsia" w:ascii="宋体" w:hAnsi="宋体" w:cs="宋体"/>
          <w:b/>
          <w:bCs/>
          <w:szCs w:val="21"/>
          <w:u w:val="single"/>
          <w:lang w:val="en-US" w:eastAsia="zh-CN" w:bidi="ar"/>
        </w:rPr>
        <w:t xml:space="preserve">30</w:t>
      </w:r>
      <w:r>
        <w:rPr>
          <w:rFonts w:hint="eastAsia" w:ascii="宋体" w:hAnsi="宋体" w:cs="宋体"/>
          <w:b/>
          <w:bCs/>
          <w:szCs w:val="21"/>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965"/>
        <w:ind w:firstLine="422"/>
        <w:jc w:val="left"/>
        <w:pageBreakBefore w:val="0"/>
        <w:spacing w:before="0" w:line="360" w:lineRule="exact"/>
        <w:rPr>
          <w:rFonts w:hint="eastAsia" w:ascii="宋体" w:hAnsi="宋体" w:eastAsia="宋体" w:cs="宋体"/>
          <w:sz w:val="21"/>
          <w:szCs w:val="21"/>
          <w:u w:val="single"/>
        </w:rPr>
      </w:pPr>
      <w:r>
        <w:rPr>
          <w:rFonts w:hint="eastAsia" w:ascii="宋体" w:hAnsi="宋体" w:eastAsia="宋体" w:cs="宋体"/>
          <w:sz w:val="21"/>
          <w:szCs w:val="21"/>
          <w:lang w:bidi="ar"/>
        </w:rPr>
        <w:t xml:space="preserve">地点：</w:t>
      </w:r>
      <w:r>
        <w:rPr>
          <w:rFonts w:hint="eastAsia" w:ascii="宋体" w:hAnsi="宋体" w:eastAsia="宋体" w:cs="宋体"/>
          <w:sz w:val="21"/>
          <w:szCs w:val="21"/>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sz w:val="21"/>
          <w:szCs w:val="21"/>
          <w:u w:val="single"/>
        </w:rPr>
      </w:r>
      <w:r/>
    </w:p>
    <w:p>
      <w:pPr>
        <w:pStyle w:val="965"/>
        <w:jc w:val="left"/>
        <w:pageBreakBefore w:val="0"/>
        <w:spacing w:before="0" w:line="360" w:lineRule="exact"/>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65"/>
        <w:jc w:val="left"/>
        <w:pageBreakBefore w:val="0"/>
        <w:spacing w:before="0" w:line="360" w:lineRule="exact"/>
        <w:rPr>
          <w:rFonts w:hint="eastAsia" w:ascii="宋体" w:hAnsi="宋体" w:eastAsia="宋体" w:cs="宋体"/>
          <w:sz w:val="21"/>
          <w:szCs w:val="21"/>
        </w:rPr>
      </w:pPr>
      <w:r/>
      <w:bookmarkStart w:id="26" w:name="_Toc35393626"/>
      <w:r/>
      <w:bookmarkStart w:id="27" w:name="_Toc35393795"/>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963"/>
        <w:ind w:firstLine="422"/>
        <w:pageBreakBefore w:val="0"/>
        <w:spacing w:line="360" w:lineRule="exact"/>
        <w:rPr>
          <w:rFonts w:hint="eastAsia" w:ascii="宋体" w:hAnsi="宋体" w:cs="宋体"/>
          <w:szCs w:val="21"/>
        </w:rPr>
      </w:pPr>
      <w:r>
        <w:rPr>
          <w:rFonts w:hint="eastAsia" w:ascii="宋体" w:hAnsi="宋体" w:cs="宋体"/>
          <w:b/>
          <w:bCs/>
          <w:szCs w:val="21"/>
        </w:rPr>
        <w:t xml:space="preserve">1.本项目需要落实的政府采购政策：</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t xml:space="preserve"> </w:t>
      </w:r>
      <w:r>
        <w:rPr>
          <w:rFonts w:hint="eastAsia" w:ascii="宋体" w:hAnsi="宋体" w:cs="宋体"/>
          <w:szCs w:val="21"/>
        </w:rPr>
      </w:r>
      <w:r/>
    </w:p>
    <w:p>
      <w:pPr>
        <w:pStyle w:val="963"/>
        <w:ind w:firstLine="422"/>
        <w:pageBreakBefore w:val="0"/>
        <w:spacing w:line="360" w:lineRule="exact"/>
        <w:rPr>
          <w:rFonts w:ascii="宋体" w:hAnsi="宋体" w:cs="宋体"/>
          <w:szCs w:val="21"/>
        </w:rPr>
      </w:pPr>
      <w:r>
        <w:rPr>
          <w:rFonts w:hint="eastAsia" w:ascii="宋体" w:hAnsi="宋体" w:cs="宋体"/>
          <w:b/>
          <w:bCs/>
          <w:szCs w:val="21"/>
        </w:rPr>
        <w:t xml:space="preserve">2.投标保证金：</w:t>
      </w:r>
      <w:r>
        <w:rPr>
          <w:rFonts w:hint="eastAsia" w:ascii="宋体" w:hAnsi="宋体" w:cs="宋体"/>
          <w:szCs w:val="21"/>
        </w:rPr>
        <w:t xml:space="preserve">本项目不收取投标保证金。</w:t>
      </w:r>
      <w:r>
        <w:rPr>
          <w:rFonts w:ascii="宋体" w:hAnsi="宋体" w:cs="宋体"/>
          <w:szCs w:val="21"/>
        </w:rPr>
      </w:r>
      <w:r/>
    </w:p>
    <w:p>
      <w:pPr>
        <w:pStyle w:val="963"/>
        <w:ind w:firstLine="420"/>
        <w:jc w:val="left"/>
        <w:pageBreakBefore w:val="0"/>
        <w:spacing w:line="360" w:lineRule="exact"/>
        <w:widowControl/>
        <w:rPr>
          <w:rFonts w:hint="eastAsia" w:ascii="宋体" w:hAnsi="宋体" w:cs="宋体"/>
          <w:bCs/>
          <w:szCs w:val="21"/>
          <w:lang w:bidi="ar"/>
        </w:rPr>
      </w:pPr>
      <w:r>
        <w:rPr>
          <w:rFonts w:hint="eastAsia" w:ascii="宋体" w:hAnsi="宋体" w:cs="宋体"/>
          <w:szCs w:val="21"/>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szCs w:val="21"/>
          <w:lang w:bidi="ar"/>
        </w:rPr>
        <w:t xml:space="preserve">数字认证证书情况确认是否符合本项目电子化采购流程要求。</w:t>
      </w:r>
      <w:r>
        <w:rPr>
          <w:rFonts w:hint="eastAsia" w:ascii="宋体" w:hAnsi="宋体" w:cs="宋体"/>
          <w:bCs/>
          <w:szCs w:val="21"/>
          <w:lang w:bidi="ar"/>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lang w:bidi="ar"/>
        </w:rPr>
        <w:t xml:space="preserve">技术支持服务热线    0519-8558 8210、0519-8558 8163</w:t>
      </w:r>
      <w:r>
        <w:rPr>
          <w:rFonts w:hint="eastAsia" w:ascii="宋体" w:hAnsi="宋体" w:cs="宋体"/>
          <w:szCs w:val="21"/>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CA认证证书办理（现场办理）联系电话   0519-8558 8120</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3.1办理CA认证证书</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供应商登录常州市政府采购网“下载中心”下载并查阅 “</w:t>
      </w:r>
      <w:r>
        <w:rPr>
          <w:rFonts w:hint="eastAsia" w:ascii="宋体" w:hAnsi="宋体" w:cs="宋体"/>
          <w:szCs w:val="21"/>
        </w:rPr>
        <w:t xml:space="preserve">“苏采云”政府采购一体化平台</w:t>
      </w:r>
      <w:r>
        <w:rPr>
          <w:rFonts w:hint="eastAsia" w:ascii="宋体" w:hAnsi="宋体" w:cs="宋体"/>
          <w:szCs w:val="21"/>
          <w:lang w:bidi="ar"/>
        </w:rPr>
        <w:t xml:space="preserve">（供应商）江苏省政府采购数字证书CA及电子签章办理指南”，按照程序要求办理。</w:t>
      </w:r>
      <w:r>
        <w:rPr>
          <w:rFonts w:hint="eastAsia" w:ascii="宋体" w:hAnsi="宋体" w:cs="宋体"/>
          <w:szCs w:val="21"/>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3.2注册</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rPr>
      </w:pPr>
      <w:r>
        <w:rPr>
          <w:rFonts w:hint="eastAsia" w:ascii="宋体" w:hAnsi="宋体" w:cs="宋体"/>
          <w:szCs w:val="21"/>
          <w:lang w:bidi="ar"/>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3.3控件、客户端下载</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rPr>
      </w:pPr>
      <w:r>
        <w:rPr>
          <w:rFonts w:hint="eastAsia" w:ascii="宋体" w:hAnsi="宋体" w:cs="宋体"/>
          <w:szCs w:val="21"/>
          <w:lang w:bidi="ar"/>
        </w:rPr>
        <w:t xml:space="preserve">供应商登录常州市政府采购网“下载中心”-“政府采购管理交易系统（苏采云）CA及签章控件驱动”下载相关控件和客户端。</w:t>
      </w:r>
      <w:r>
        <w:rPr>
          <w:rFonts w:hint="eastAsia" w:ascii="宋体" w:hAnsi="宋体" w:cs="宋体"/>
          <w:szCs w:val="21"/>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3.4 获取电子招标文件</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3.5编制电子投标文件</w:t>
      </w:r>
      <w:r>
        <w:rPr>
          <w:rFonts w:hint="eastAsia" w:ascii="宋体" w:hAnsi="宋体" w:cs="宋体"/>
          <w:szCs w:val="21"/>
          <w:lang w:bidi="ar"/>
        </w:rPr>
      </w:r>
      <w:r/>
    </w:p>
    <w:p>
      <w:pPr>
        <w:pStyle w:val="963"/>
        <w:ind w:firstLine="420"/>
        <w:pageBreakBefore w:val="0"/>
        <w:spacing w:line="360" w:lineRule="exact"/>
        <w:rPr>
          <w:rFonts w:hint="eastAsia" w:ascii="宋体" w:hAnsi="宋体" w:cs="宋体"/>
          <w:szCs w:val="21"/>
          <w:lang w:bidi="ar"/>
        </w:rPr>
      </w:pPr>
      <w:r>
        <w:rPr>
          <w:rFonts w:hint="eastAsia" w:ascii="宋体" w:hAnsi="宋体" w:cs="宋体"/>
          <w:szCs w:val="21"/>
          <w:lang w:bidi="ar"/>
        </w:rPr>
        <w:t xml:space="preserve">供应商应使用电子投标文件制作客户端编制电子投标文件并进行线上投标，供应商电子投标文件需要加密并加盖电子签章</w:t>
      </w:r>
      <w:r>
        <w:rPr>
          <w:rFonts w:hint="eastAsia" w:ascii="宋体" w:hAnsi="宋体" w:cs="宋体"/>
          <w:bCs/>
          <w:szCs w:val="21"/>
          <w:lang w:bidi="ar"/>
        </w:rPr>
        <w:t xml:space="preserve">，如无法按照要求在电子投标文件中加盖电子签章和加密，请及时通过技术支持服务热线联系技术人员</w:t>
      </w:r>
      <w:r>
        <w:rPr>
          <w:rFonts w:hint="eastAsia" w:ascii="宋体" w:hAnsi="宋体" w:cs="宋体"/>
          <w:szCs w:val="21"/>
          <w:lang w:bidi="ar"/>
        </w:rPr>
        <w:t xml:space="preserve">。</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val="zh-TW" w:bidi="ar"/>
        </w:rPr>
      </w:pPr>
      <w:r>
        <w:rPr>
          <w:rFonts w:hint="eastAsia" w:ascii="宋体" w:hAnsi="宋体" w:cs="宋体"/>
          <w:szCs w:val="21"/>
          <w:lang w:val="zh-TW" w:eastAsia="zh-TW" w:bidi="ar"/>
        </w:rPr>
        <w:t xml:space="preserve">3.6</w:t>
      </w:r>
      <w:r>
        <w:rPr>
          <w:rFonts w:hint="eastAsia" w:ascii="宋体" w:hAnsi="宋体" w:cs="宋体"/>
          <w:szCs w:val="21"/>
          <w:lang w:val="zh-TW" w:bidi="ar"/>
        </w:rPr>
        <w:t xml:space="preserve">提交电子投标文件</w:t>
      </w:r>
      <w:r>
        <w:rPr>
          <w:rFonts w:hint="eastAsia" w:ascii="宋体" w:hAnsi="宋体" w:cs="宋体"/>
          <w:szCs w:val="21"/>
          <w:lang w:val="zh-TW" w:bidi="ar"/>
        </w:rPr>
      </w:r>
      <w:r/>
    </w:p>
    <w:p>
      <w:pPr>
        <w:pStyle w:val="963"/>
        <w:ind w:firstLine="420"/>
        <w:jc w:val="left"/>
        <w:pageBreakBefore w:val="0"/>
        <w:spacing w:line="360" w:lineRule="exact"/>
        <w:widowControl/>
        <w:rPr>
          <w:rFonts w:hint="eastAsia" w:ascii="宋体" w:hAnsi="宋体" w:cs="宋体"/>
          <w:szCs w:val="21"/>
          <w:lang w:bidi="ar"/>
        </w:rPr>
      </w:pPr>
      <w:r>
        <w:rPr>
          <w:rFonts w:hint="eastAsia" w:ascii="宋体" w:hAnsi="宋体" w:cs="宋体"/>
          <w:szCs w:val="21"/>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szCs w:val="21"/>
          <w:lang w:bidi="ar"/>
        </w:rPr>
      </w:r>
      <w:r/>
    </w:p>
    <w:p>
      <w:pPr>
        <w:pStyle w:val="963"/>
        <w:ind w:firstLine="420"/>
        <w:jc w:val="left"/>
        <w:pageBreakBefore w:val="0"/>
        <w:spacing w:line="360" w:lineRule="exact"/>
        <w:widowControl/>
        <w:rPr>
          <w:rFonts w:hint="eastAsia" w:ascii="宋体" w:hAnsi="宋体" w:cs="宋体"/>
          <w:szCs w:val="21"/>
          <w:lang w:eastAsia="zh-TW" w:bidi="ar"/>
        </w:rPr>
      </w:pPr>
      <w:r>
        <w:rPr>
          <w:rFonts w:hint="eastAsia" w:ascii="宋体" w:hAnsi="宋体" w:cs="宋体"/>
          <w:szCs w:val="21"/>
          <w:lang w:val="zh-TW" w:bidi="ar"/>
        </w:rPr>
        <w:t xml:space="preserve">3.</w:t>
      </w:r>
      <w:r>
        <w:rPr>
          <w:rFonts w:hint="eastAsia" w:ascii="宋体" w:hAnsi="宋体" w:cs="宋体"/>
          <w:szCs w:val="21"/>
          <w:lang w:val="zh-TW" w:eastAsia="zh-TW" w:bidi="ar"/>
        </w:rPr>
        <w:t xml:space="preserve">7</w:t>
      </w:r>
      <w:r>
        <w:rPr>
          <w:rFonts w:hint="eastAsia" w:ascii="宋体" w:hAnsi="宋体" w:cs="宋体"/>
          <w:szCs w:val="21"/>
          <w:lang w:val="zh-TW" w:bidi="ar"/>
        </w:rPr>
        <w:t xml:space="preserve">电子开标</w:t>
      </w:r>
      <w:r>
        <w:rPr>
          <w:rFonts w:hint="eastAsia" w:ascii="宋体" w:hAnsi="宋体" w:cs="宋体"/>
          <w:szCs w:val="21"/>
          <w:lang w:eastAsia="zh-TW" w:bidi="ar"/>
        </w:rPr>
      </w:r>
      <w:r/>
    </w:p>
    <w:p>
      <w:pPr>
        <w:pStyle w:val="963"/>
        <w:ind w:firstLine="420"/>
        <w:pageBreakBefore w:val="0"/>
        <w:spacing w:line="360" w:lineRule="exact"/>
        <w:rPr>
          <w:rFonts w:hint="eastAsia" w:ascii="宋体" w:hAnsi="宋体" w:cs="宋体"/>
          <w:szCs w:val="21"/>
          <w:lang w:val="zh-TW" w:bidi="ar"/>
        </w:rPr>
      </w:pPr>
      <w:r>
        <w:rPr>
          <w:rFonts w:hint="eastAsia" w:ascii="宋体" w:hAnsi="宋体" w:cs="宋体"/>
          <w:szCs w:val="21"/>
          <w:lang w:val="zh-TW" w:bidi="ar"/>
        </w:rPr>
        <w:t xml:space="preserve">供应商使用</w:t>
      </w:r>
      <w:r>
        <w:rPr>
          <w:rFonts w:hint="eastAsia" w:ascii="宋体" w:hAnsi="宋体" w:cs="宋体"/>
          <w:szCs w:val="21"/>
          <w:lang w:bidi="ar"/>
        </w:rPr>
        <w:t xml:space="preserve">CA认证证书</w:t>
      </w:r>
      <w:r>
        <w:rPr>
          <w:rFonts w:hint="eastAsia" w:ascii="宋体" w:hAnsi="宋体" w:cs="宋体"/>
          <w:szCs w:val="21"/>
          <w:lang w:val="zh-TW" w:bidi="ar"/>
        </w:rPr>
        <w:t xml:space="preserve">登录</w:t>
      </w:r>
      <w:r>
        <w:rPr>
          <w:rFonts w:hint="eastAsia" w:ascii="宋体" w:hAnsi="宋体" w:cs="宋体"/>
          <w:szCs w:val="21"/>
          <w:lang w:bidi="ar"/>
        </w:rPr>
        <w:t xml:space="preserve">“苏采云”政府采购一体化平台进行电子化不见面开标</w:t>
      </w:r>
      <w:r>
        <w:rPr>
          <w:rFonts w:hint="eastAsia" w:ascii="宋体" w:hAnsi="宋体" w:cs="宋体"/>
          <w:szCs w:val="21"/>
          <w:lang w:val="zh-TW" w:bidi="ar"/>
        </w:rPr>
        <w:t xml:space="preserve">。</w:t>
      </w:r>
      <w:r>
        <w:rPr>
          <w:rFonts w:hint="eastAsia" w:ascii="宋体" w:hAnsi="宋体" w:cs="宋体"/>
          <w:szCs w:val="21"/>
          <w:lang w:val="zh-TW" w:bidi="ar"/>
        </w:rPr>
      </w:r>
      <w:r/>
    </w:p>
    <w:p>
      <w:pPr>
        <w:pStyle w:val="963"/>
        <w:ind w:firstLine="420"/>
        <w:pageBreakBefore w:val="0"/>
        <w:spacing w:line="360" w:lineRule="exact"/>
        <w:rPr>
          <w:rFonts w:hint="eastAsia" w:ascii="宋体" w:hAnsi="宋体" w:cs="宋体"/>
          <w:szCs w:val="21"/>
          <w:lang w:val="zh-TW" w:bidi="ar"/>
        </w:rPr>
      </w:pPr>
      <w:r>
        <w:rPr>
          <w:rFonts w:hint="eastAsia" w:ascii="宋体" w:hAnsi="宋体" w:cs="宋体"/>
          <w:szCs w:val="21"/>
          <w:lang w:val="zh-TW" w:bidi="ar"/>
        </w:rPr>
        <w:t xml:space="preserve">3.8注意事项</w:t>
      </w:r>
      <w:r>
        <w:rPr>
          <w:rFonts w:hint="eastAsia" w:ascii="宋体" w:hAnsi="宋体" w:cs="宋体"/>
          <w:szCs w:val="21"/>
          <w:lang w:val="zh-TW" w:bidi="ar"/>
        </w:rPr>
      </w:r>
      <w:r/>
    </w:p>
    <w:p>
      <w:pPr>
        <w:pStyle w:val="963"/>
        <w:ind w:firstLine="420"/>
        <w:pageBreakBefore w:val="0"/>
        <w:spacing w:line="360" w:lineRule="exact"/>
        <w:rPr>
          <w:rFonts w:hint="eastAsia" w:ascii="宋体" w:hAnsi="宋体" w:cs="宋体"/>
          <w:szCs w:val="21"/>
          <w:lang w:eastAsia="zh-TW"/>
        </w:rPr>
      </w:pPr>
      <w:r>
        <w:rPr>
          <w:rFonts w:hint="eastAsia" w:ascii="宋体" w:hAnsi="宋体" w:cs="宋体"/>
          <w:szCs w:val="21"/>
          <w:lang w:val="zh-TW" w:bidi="ar"/>
        </w:rPr>
        <w:t xml:space="preserve">供应商在开标前应当</w:t>
      </w:r>
      <w:r>
        <w:rPr>
          <w:rFonts w:hint="eastAsia" w:ascii="宋体" w:hAnsi="宋体" w:cs="宋体"/>
          <w:szCs w:val="21"/>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Cs w:val="21"/>
          <w:lang w:eastAsia="zh-TW"/>
        </w:rPr>
      </w:r>
      <w:r/>
    </w:p>
    <w:p>
      <w:pPr>
        <w:pStyle w:val="963"/>
        <w:ind w:firstLine="422"/>
        <w:pageBreakBefore w:val="0"/>
        <w:spacing w:line="360" w:lineRule="exact"/>
        <w:rPr>
          <w:rFonts w:ascii="宋体" w:hAnsi="宋体" w:cs="宋体"/>
          <w:szCs w:val="21"/>
        </w:rPr>
      </w:pPr>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szCs w:val="21"/>
        </w:rPr>
        <w:t xml:space="preserve">投标人自行踏勘现场。</w:t>
      </w:r>
      <w:r>
        <w:rPr>
          <w:rFonts w:ascii="宋体" w:hAnsi="宋体" w:cs="宋体"/>
          <w:szCs w:val="21"/>
        </w:rPr>
      </w:r>
      <w:r/>
    </w:p>
    <w:p>
      <w:pPr>
        <w:pStyle w:val="963"/>
        <w:ind w:firstLine="422"/>
        <w:pageBreakBefore w:val="0"/>
        <w:spacing w:line="360" w:lineRule="exact"/>
        <w:rPr>
          <w:rFonts w:hint="eastAsia" w:ascii="宋体" w:hAnsi="宋体" w:cs="宋体"/>
          <w:b/>
          <w:bCs/>
          <w:szCs w:val="21"/>
        </w:rPr>
      </w:pPr>
      <w:r>
        <w:rPr>
          <w:rFonts w:hint="eastAsia" w:ascii="宋体" w:hAnsi="宋体" w:cs="宋体"/>
          <w:b/>
          <w:bCs/>
          <w:szCs w:val="21"/>
        </w:rPr>
        <w:t xml:space="preserve">5.政府采购相关政策</w:t>
      </w:r>
      <w:r>
        <w:rPr>
          <w:rFonts w:hint="eastAsia" w:ascii="宋体" w:hAnsi="宋体" w:cs="宋体"/>
          <w:b/>
          <w:bCs/>
          <w:szCs w:val="21"/>
        </w:rPr>
      </w:r>
      <w:r/>
    </w:p>
    <w:p>
      <w:pPr>
        <w:pStyle w:val="963"/>
        <w:ind w:firstLine="420"/>
        <w:pageBreakBefore w:val="0"/>
        <w:spacing w:line="360" w:lineRule="exact"/>
        <w:rPr>
          <w:rFonts w:hint="eastAsia" w:ascii="宋体" w:hAnsi="宋体" w:eastAsia="宋体" w:cs="宋体"/>
          <w:color w:val="000000"/>
          <w:szCs w:val="21"/>
        </w:rPr>
      </w:pPr>
      <w:r/>
      <w:bookmarkStart w:id="28" w:name="_Toc28359085"/>
      <w:r/>
      <w:bookmarkStart w:id="29" w:name="_Toc35393796"/>
      <w:r/>
      <w:bookmarkStart w:id="30" w:name="_Toc28359008"/>
      <w:r/>
      <w:bookmarkStart w:id="31" w:name="_Toc35393627"/>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963"/>
        <w:ind w:firstLine="420"/>
        <w:pageBreakBefore w:val="0"/>
        <w:spacing w:line="360" w:lineRule="exact"/>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根据江苏省财政厅、人民银行南京分行《关于深入推进政府采购线上合同信用融资工作的通知》（苏财购〔2021〕82号）、《人民银行南京分行办公室关于依托中征应收账款融资服务平台开展线上政采</w:t>
      </w:r>
      <w:r>
        <w:rPr>
          <w:rFonts w:hint="eastAsia" w:ascii="宋体" w:hAnsi="宋体" w:eastAsia="宋体" w:cs="宋体"/>
          <w:color w:val="000000"/>
          <w:szCs w:val="21"/>
          <w:highlight w:val="none"/>
        </w:rPr>
        <w:t xml:space="preserve">贷业务的通知》（南银办〔2022〕123号）等文件精神， 深入开展我市政府采购线上合同信用融资工作，线上“政采贷”业务流程及要求详见该文件相关内容或者常州市政府采购网-</w:t>
      </w:r>
      <w:r>
        <w:rPr>
          <w:rFonts w:hint="eastAsia" w:ascii="宋体" w:hAnsi="宋体" w:eastAsia="宋体" w:cs="宋体"/>
          <w:color w:val="000000"/>
          <w:szCs w:val="21"/>
          <w:highlight w:val="none"/>
        </w:rPr>
        <w:t xml:space="preserve">http://zfcg.changzhou.gov.cn/html/ns/tzgg/439010462491795.html。</w:t>
      </w:r>
      <w:r>
        <w:rPr>
          <w:rFonts w:ascii="宋体" w:hAnsi="宋体" w:eastAsia="宋体" w:cs="宋体"/>
          <w:color w:val="000000"/>
          <w:szCs w:val="21"/>
          <w:highlight w:val="none"/>
        </w:rPr>
      </w:r>
      <w:r/>
    </w:p>
    <w:p>
      <w:pPr>
        <w:pStyle w:val="963"/>
        <w:ind w:firstLine="420"/>
        <w:pageBreakBefore w:val="0"/>
        <w:spacing w:line="36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965"/>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963"/>
        <w:ind w:firstLine="422"/>
        <w:jc w:val="left"/>
        <w:pageBreakBefore w:val="0"/>
        <w:spacing w:line="360" w:lineRule="exac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963"/>
        <w:ind w:firstLine="420"/>
        <w:jc w:val="left"/>
        <w:pageBreakBefore w:val="0"/>
        <w:spacing w:line="360" w:lineRule="exact"/>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常州市第一人民医院</w:t>
      </w:r>
      <w:r>
        <w:rPr>
          <w:rFonts w:hint="eastAsia" w:ascii="宋体" w:hAnsi="宋体" w:eastAsia="宋体" w:cs="宋体"/>
          <w:color w:val="000000"/>
          <w:szCs w:val="21"/>
          <w:highlight w:val="none"/>
          <w:u w:val="single"/>
          <w:lang w:eastAsia="zh-CN"/>
        </w:rPr>
      </w:r>
      <w:r/>
    </w:p>
    <w:p>
      <w:pPr>
        <w:pStyle w:val="963"/>
        <w:ind w:firstLine="420"/>
        <w:jc w:val="left"/>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常州市局前街185号</w:t>
      </w:r>
      <w:r>
        <w:rPr>
          <w:rFonts w:hint="eastAsia" w:ascii="宋体" w:hAnsi="宋体" w:eastAsia="宋体" w:cs="宋体"/>
          <w:color w:val="000000"/>
          <w:szCs w:val="21"/>
          <w:highlight w:val="none"/>
          <w:lang w:eastAsia="zh-CN"/>
        </w:rPr>
      </w:r>
      <w:r/>
    </w:p>
    <w:p>
      <w:pPr>
        <w:pStyle w:val="963"/>
        <w:ind w:firstLine="420"/>
        <w:jc w:val="left"/>
        <w:pageBreakBefore w:val="0"/>
        <w:spacing w:line="36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樊先生，0519-6887 0783</w:t>
      </w:r>
      <w:r>
        <w:rPr>
          <w:rFonts w:hint="eastAsia" w:ascii="宋体" w:hAnsi="宋体" w:eastAsia="宋体" w:cs="宋体"/>
          <w:color w:val="000000"/>
          <w:szCs w:val="21"/>
          <w:highlight w:val="none"/>
          <w:u w:val="single"/>
          <w:lang w:eastAsia="zh-CN"/>
        </w:rPr>
      </w:r>
      <w:r/>
    </w:p>
    <w:p>
      <w:pPr>
        <w:pStyle w:val="963"/>
        <w:ind w:firstLine="422"/>
        <w:jc w:val="left"/>
        <w:pageBreakBefore w:val="0"/>
        <w:spacing w:line="36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963"/>
        <w:ind w:firstLine="420"/>
        <w:jc w:val="left"/>
        <w:pageBreakBefore w:val="0"/>
        <w:spacing w:line="360" w:lineRule="exact"/>
        <w:rPr>
          <w:rFonts w:hint="eastAsia" w:ascii="宋体" w:hAnsi="宋体" w:cs="宋体"/>
          <w:color w:val="000000"/>
          <w:szCs w:val="21"/>
          <w:highlight w:val="none"/>
        </w:rPr>
      </w:pPr>
      <w:r/>
      <w:bookmarkStart w:id="34" w:name="_Toc28359087"/>
      <w:r/>
      <w:bookmarkStart w:id="35" w:name="_Toc28359010"/>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963"/>
        <w:ind w:firstLine="420"/>
        <w:jc w:val="left"/>
        <w:pageBreakBefore w:val="0"/>
        <w:spacing w:line="36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963"/>
        <w:ind w:firstLine="420"/>
        <w:jc w:val="left"/>
        <w:pageBreakBefore w:val="0"/>
        <w:spacing w:line="36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963"/>
        <w:ind w:firstLine="422"/>
        <w:pageBreakBefore w:val="0"/>
        <w:spacing w:line="360" w:lineRule="exact"/>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1004"/>
        <w:ind w:firstLine="420"/>
        <w:pageBreakBefore w:val="0"/>
        <w:spacing w:line="360" w:lineRule="exact"/>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1004"/>
        <w:ind w:firstLine="420"/>
        <w:pageBreakBefore w:val="0"/>
        <w:spacing w:line="360" w:lineRule="exact"/>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963"/>
        <w:jc w:val="both"/>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63"/>
        <w:ind w:firstLine="420"/>
        <w:jc w:val="both"/>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注：上述个人信息由于工作需要经机构或本人同意对外公布。</w:t>
      </w:r>
      <w:r>
        <w:rPr>
          <w:rFonts w:hint="eastAsia" w:ascii="宋体" w:hAnsi="宋体" w:eastAsia="宋体" w:cs="宋体"/>
          <w:color w:val="000000"/>
          <w:sz w:val="21"/>
          <w:szCs w:val="21"/>
          <w:highlight w:val="none"/>
          <w:lang w:val="en-US" w:eastAsia="zh-CN" w:bidi="ar-SA"/>
        </w:rPr>
      </w:r>
      <w:r/>
    </w:p>
    <w:p>
      <w:pPr>
        <w:pStyle w:val="963"/>
        <w:jc w:val="center"/>
        <w:spacing w:line="360" w:lineRule="auto"/>
        <w:rPr>
          <w:b/>
          <w:sz w:val="32"/>
          <w:szCs w:val="32"/>
          <w:highlight w:val="none"/>
        </w:rPr>
        <w:outlineLvl w:val="0"/>
      </w:pPr>
      <w:r/>
      <w:bookmarkStart w:id="36" w:name="_Toc512937850"/>
      <w:r/>
      <w:bookmarkStart w:id="37" w:name="_Toc265228423"/>
      <w:r/>
      <w:bookmarkStart w:id="38" w:name="_Toc226965856"/>
      <w:r/>
      <w:bookmarkStart w:id="39" w:name="_Toc127161488"/>
      <w:r/>
      <w:bookmarkStart w:id="40" w:name="_Toc305158854"/>
      <w:r/>
      <w:bookmarkStart w:id="41" w:name="_Toc127151777"/>
      <w:r/>
      <w:bookmarkStart w:id="42" w:name="_Toc353873938"/>
      <w:r/>
      <w:bookmarkStart w:id="43" w:name="_Toc99301420"/>
      <w:r/>
      <w:bookmarkStart w:id="44" w:name="_Toc353825548"/>
      <w:r/>
      <w:bookmarkStart w:id="45" w:name="_Toc150774783"/>
      <w:r/>
      <w:bookmarkStart w:id="46" w:name="_Toc305158928"/>
      <w:r/>
      <w:bookmarkStart w:id="47" w:name="_Toc195842950"/>
      <w:r/>
      <w:bookmarkStart w:id="48" w:name="_Toc264969275"/>
      <w:r>
        <w:rPr>
          <w:b/>
          <w:sz w:val="32"/>
          <w:szCs w:val="32"/>
        </w:rPr>
        <w:br w:type="page" w:clear="all"/>
      </w:r>
      <w:r>
        <w:rPr>
          <w:b/>
          <w:sz w:val="32"/>
          <w:szCs w:val="32"/>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highlight w:val="none"/>
        </w:rPr>
      </w:r>
      <w:r/>
    </w:p>
    <w:p>
      <w:pPr>
        <w:pStyle w:val="965"/>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49" w:name="_Toc164608788"/>
      <w:r/>
      <w:bookmarkStart w:id="50" w:name="_Toc142311021"/>
      <w:r/>
      <w:bookmarkStart w:id="51" w:name="_Toc150509270"/>
      <w:r/>
      <w:bookmarkStart w:id="52" w:name="_Toc151193833"/>
      <w:r/>
      <w:bookmarkStart w:id="53" w:name="_Toc127161433"/>
      <w:r/>
      <w:bookmarkStart w:id="54" w:name="_Toc149720812"/>
      <w:r/>
      <w:bookmarkStart w:id="55" w:name="_Toc127151720"/>
      <w:r/>
      <w:bookmarkStart w:id="56" w:name="_Toc164608633"/>
      <w:r/>
      <w:bookmarkStart w:id="57" w:name="_Toc195842884"/>
      <w:r/>
      <w:bookmarkStart w:id="58" w:name="_Toc150774724"/>
      <w:r/>
      <w:bookmarkStart w:id="59" w:name="_Toc151193907"/>
      <w:r/>
      <w:bookmarkStart w:id="60" w:name="_Toc151190146"/>
      <w:r/>
      <w:bookmarkStart w:id="61" w:name="_Toc164351613"/>
      <w:r/>
      <w:bookmarkStart w:id="62" w:name="_Toc226337215"/>
      <w:r/>
      <w:bookmarkStart w:id="63" w:name="_Toc226309763"/>
      <w:r/>
      <w:bookmarkStart w:id="64" w:name="_Toc520356144"/>
      <w:r/>
      <w:bookmarkStart w:id="65" w:name="_Toc127151519"/>
      <w:r/>
      <w:bookmarkStart w:id="66" w:name="_Toc150774619"/>
      <w:r/>
      <w:bookmarkStart w:id="67" w:name="_Toc151193689"/>
      <w:r/>
      <w:bookmarkStart w:id="68" w:name="_Toc164229360"/>
      <w:r/>
      <w:bookmarkStart w:id="69" w:name="_Toc164229214"/>
      <w:r/>
      <w:bookmarkStart w:id="70" w:name="_Toc151193761"/>
      <w:r/>
      <w:bookmarkStart w:id="71" w:name="_Toc226965709"/>
      <w:r/>
      <w:bookmarkStart w:id="72" w:name="_Toc151193617"/>
      <w:r/>
      <w:bookmarkStart w:id="73" w:name="_Toc226965792"/>
      <w:r/>
      <w:bookmarkStart w:id="74" w:name="_Toc150480757"/>
      <w:r>
        <w:rPr>
          <w:rFonts w:ascii="Times New Roman" w:hAnsi="Times New Roman" w:eastAsia="宋体"/>
          <w:sz w:val="28"/>
          <w:highlight w:val="none"/>
        </w:rPr>
        <w:t xml:space="preserve">投标人须知资料表</w:t>
      </w:r>
      <w:r>
        <w:rPr>
          <w:rFonts w:hint="eastAsia" w:ascii="宋体" w:hAnsi="宋体" w:eastAsia="宋体" w:cs="宋体"/>
          <w:sz w:val="21"/>
          <w:szCs w:val="21"/>
          <w:highlight w:val="none"/>
        </w:rPr>
      </w:r>
      <w:r/>
    </w:p>
    <w:p>
      <w:pPr>
        <w:pStyle w:val="963"/>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本表是对投标人须知的具体补充和修改，如有矛盾，均以本资料表为准。</w:t>
      </w:r>
      <w:r>
        <w:rPr>
          <w:rFonts w:hint="eastAsia" w:ascii="宋体" w:hAnsi="宋体" w:cs="宋体"/>
          <w:szCs w:val="21"/>
          <w:highlight w:val="none"/>
        </w:rPr>
      </w:r>
      <w:r/>
    </w:p>
    <w:p>
      <w:pPr>
        <w:pStyle w:val="963"/>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标记“■”的选项意为适用于本项目，标记“□”的选项意为不适用于本项目。</w:t>
      </w:r>
      <w:r>
        <w:rPr>
          <w:rFonts w:hint="eastAsia" w:ascii="宋体" w:hAnsi="宋体" w:cs="宋体"/>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szCs w:val="21"/>
                <w:highlight w:val="none"/>
              </w:rPr>
              <w:t xml:space="preserve">条款号</w:t>
            </w:r>
            <w:r>
              <w:rPr>
                <w:rFonts w:hint="eastAsia" w:ascii="宋体" w:hAnsi="宋体" w:cs="宋体"/>
                <w:b/>
                <w:bCs/>
                <w:szCs w:val="21"/>
                <w:highlight w:val="none"/>
              </w:rPr>
            </w:r>
            <w:r/>
          </w:p>
        </w:tc>
        <w:tc>
          <w:tcPr>
            <w:tcW w:w="1701"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40"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1003"/>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■服务</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□货物</w:t>
            </w:r>
            <w:r>
              <w:rPr>
                <w:rFonts w:hint="eastAsia" w:ascii="宋体" w:hAnsi="宋体" w:cs="宋体"/>
                <w:szCs w:val="21"/>
                <w:highlight w:val="none"/>
                <w:u w:val="single"/>
              </w:rPr>
            </w:r>
            <w:r/>
          </w:p>
        </w:tc>
      </w:tr>
      <w:tr>
        <w:trPr>
          <w:trHeight w:val="99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2.3</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111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2.4</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核心产品</w:t>
            </w:r>
            <w:r>
              <w:rPr>
                <w:rFonts w:hint="eastAsia" w:ascii="宋体" w:hAnsi="宋体" w:cs="宋体"/>
                <w:szCs w:val="21"/>
                <w:highlight w:val="none"/>
              </w:rPr>
            </w:r>
            <w:r/>
          </w:p>
        </w:tc>
        <w:tc>
          <w:tcPr>
            <w:tcW w:w="7540" w:type="dxa"/>
            <w:vAlign w:val="center"/>
            <w:textDirection w:val="lrTb"/>
            <w:noWrap w:val="false"/>
          </w:tcPr>
          <w:p>
            <w:pPr>
              <w:pStyle w:val="1004"/>
              <w:rPr>
                <w:rFonts w:hAnsi="宋体" w:cs="宋体"/>
                <w:szCs w:val="21"/>
                <w:highlight w:val="none"/>
              </w:rPr>
            </w:pPr>
            <w:r>
              <w:rPr>
                <w:rFonts w:hAnsi="宋体" w:cs="宋体"/>
                <w:szCs w:val="21"/>
                <w:highlight w:val="none"/>
              </w:rPr>
              <w:t xml:space="preserve">■关于核心产品本项目</w:t>
            </w:r>
            <w:r>
              <w:rPr>
                <w:rFonts w:hAnsi="宋体" w:cs="宋体"/>
                <w:szCs w:val="21"/>
                <w:highlight w:val="none"/>
                <w:u w:val="single"/>
              </w:rPr>
              <w:t xml:space="preserve">01</w:t>
            </w:r>
            <w:r>
              <w:rPr>
                <w:rFonts w:hAnsi="宋体" w:cs="宋体"/>
                <w:szCs w:val="21"/>
                <w:highlight w:val="none"/>
              </w:rPr>
              <w:t xml:space="preserve">包不适用。</w:t>
            </w:r>
            <w:r>
              <w:rPr>
                <w:rFonts w:hAnsi="宋体" w:cs="宋体"/>
                <w:szCs w:val="21"/>
                <w:highlight w:val="none"/>
              </w:rPr>
            </w:r>
            <w:r/>
          </w:p>
          <w:p>
            <w:pPr>
              <w:pStyle w:val="1004"/>
              <w:rPr>
                <w:rFonts w:hAnsi="宋体" w:cs="宋体"/>
                <w:szCs w:val="21"/>
                <w:highlight w:val="none"/>
              </w:rPr>
            </w:pPr>
            <w:r>
              <w:rPr>
                <w:rFonts w:hAnsi="宋体" w:cs="宋体"/>
                <w:szCs w:val="21"/>
                <w:highlight w:val="none"/>
              </w:rPr>
              <w:t xml:space="preserve">□本项目__包为单一产品采购项目。</w:t>
            </w:r>
            <w:r>
              <w:rPr>
                <w:rFonts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□本项目__包为非单一产品采购项目，核心产品为：</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1071"/>
        </w:trPr>
        <w:tc>
          <w:tcPr>
            <w:tcW w:w="988" w:type="dxa"/>
            <w:vAlign w:val="center"/>
            <w:vMerge w:val="restart"/>
            <w:textDirection w:val="lrTb"/>
            <w:noWrap w:val="false"/>
          </w:tcPr>
          <w:p>
            <w:pPr>
              <w:pStyle w:val="1004"/>
              <w:jc w:val="center"/>
              <w:rPr>
                <w:rFonts w:hAnsi="宋体" w:cs="宋体"/>
                <w:szCs w:val="21"/>
                <w:highlight w:val="none"/>
              </w:rPr>
            </w:pPr>
            <w:r>
              <w:rPr>
                <w:rFonts w:hAnsi="宋体" w:cs="宋体"/>
                <w:szCs w:val="21"/>
                <w:highlight w:val="none"/>
              </w:rPr>
              <w:t xml:space="preserve">3.1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■不组织</w:t>
            </w:r>
            <w:r>
              <w:rPr>
                <w:rFonts w:hint="eastAsia" w:ascii="宋体" w:hAnsi="宋体" w:cs="宋体"/>
                <w:szCs w:val="21"/>
                <w:highlight w:val="none"/>
              </w:rPr>
            </w:r>
            <w:r/>
          </w:p>
          <w:p>
            <w:pPr>
              <w:pStyle w:val="963"/>
              <w:jc w:val="left"/>
              <w:rPr>
                <w:rFonts w:hint="eastAsia" w:ascii="宋体" w:hAnsi="宋体" w:cs="宋体"/>
                <w:bCs/>
                <w:szCs w:val="21"/>
                <w:highlight w:val="none"/>
              </w:rPr>
            </w:pPr>
            <w:r>
              <w:rPr>
                <w:rFonts w:hint="eastAsia" w:ascii="宋体" w:hAnsi="宋体" w:cs="宋体"/>
                <w:szCs w:val="21"/>
                <w:highlight w:val="none"/>
              </w:rPr>
              <w:t xml:space="preserve">□组织，考察时间：__年_月_日_</w:t>
            </w:r>
            <w:r>
              <w:rPr>
                <w:rFonts w:hint="eastAsia" w:ascii="宋体" w:hAnsi="宋体" w:cs="宋体"/>
                <w:bCs/>
                <w:szCs w:val="21"/>
                <w:highlight w:val="none"/>
              </w:rPr>
              <w:t xml:space="preserve">点</w:t>
            </w:r>
            <w:r>
              <w:rPr>
                <w:rFonts w:hint="eastAsia" w:ascii="宋体" w:hAnsi="宋体" w:cs="宋体"/>
                <w:szCs w:val="21"/>
                <w:highlight w:val="none"/>
              </w:rPr>
              <w:t xml:space="preserve">_</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1004"/>
              <w:rPr>
                <w:rFonts w:hAnsi="宋体" w:cs="宋体"/>
                <w:szCs w:val="21"/>
                <w:highlight w:val="none"/>
              </w:rPr>
            </w:pPr>
            <w:r>
              <w:rPr>
                <w:rFonts w:hAnsi="宋体" w:cs="宋体"/>
                <w:szCs w:val="21"/>
                <w:highlight w:val="none"/>
              </w:rPr>
              <w:t xml:space="preserve">考察地点：____________。</w:t>
            </w:r>
            <w:r>
              <w:rPr>
                <w:rFonts w:hAnsi="宋体" w:cs="宋体"/>
                <w:szCs w:val="21"/>
                <w:highlight w:val="none"/>
              </w:rPr>
            </w:r>
            <w:r/>
          </w:p>
        </w:tc>
      </w:tr>
      <w:tr>
        <w:trPr>
          <w:trHeight w:val="1011"/>
        </w:trPr>
        <w:tc>
          <w:tcPr>
            <w:tcW w:w="988" w:type="dxa"/>
            <w:vAlign w:val="center"/>
            <w:vMerge w:val="continue"/>
            <w:textDirection w:val="lrTb"/>
            <w:noWrap w:val="false"/>
          </w:tcPr>
          <w:p>
            <w:pPr>
              <w:pStyle w:val="1004"/>
              <w:jc w:val="center"/>
              <w:rPr>
                <w:rFonts w:hAnsi="宋体" w:cs="宋体"/>
                <w:szCs w:val="21"/>
                <w:highlight w:val="none"/>
              </w:rPr>
            </w:pP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■不召开</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□召开，召开时间：__年_月_日_</w:t>
            </w:r>
            <w:r>
              <w:rPr>
                <w:rFonts w:hint="eastAsia" w:ascii="宋体" w:hAnsi="宋体" w:cs="宋体"/>
                <w:bCs/>
                <w:szCs w:val="21"/>
                <w:highlight w:val="none"/>
              </w:rPr>
              <w:t xml:space="preserve">点</w:t>
            </w:r>
            <w:r>
              <w:rPr>
                <w:rFonts w:hint="eastAsia" w:ascii="宋体" w:hAnsi="宋体" w:cs="宋体"/>
                <w:szCs w:val="21"/>
                <w:highlight w:val="none"/>
              </w:rPr>
              <w:t xml:space="preserve">_</w:t>
            </w:r>
            <w:r>
              <w:rPr>
                <w:rFonts w:hint="eastAsia" w:ascii="宋体" w:hAnsi="宋体" w:cs="宋体"/>
                <w:bCs/>
                <w:szCs w:val="21"/>
                <w:highlight w:val="none"/>
              </w:rPr>
              <w:t xml:space="preserve">分</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召开地点：____________。</w:t>
            </w:r>
            <w:r>
              <w:rPr>
                <w:rFonts w:hint="eastAsia" w:ascii="宋体" w:hAnsi="宋体" w:cs="宋体"/>
                <w:szCs w:val="21"/>
                <w:highlight w:val="none"/>
              </w:rPr>
            </w:r>
            <w:r/>
          </w:p>
        </w:tc>
      </w:tr>
      <w:tr>
        <w:trPr>
          <w:trHeight w:val="3153"/>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4.1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■不需要</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□需要，具体要求如下：</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（1）样品制作的标准和要求：_________；</w:t>
            </w:r>
            <w:r>
              <w:rPr>
                <w:rFonts w:hint="eastAsia" w:ascii="宋体" w:hAnsi="宋体" w:cs="宋体"/>
                <w:szCs w:val="21"/>
                <w:highlight w:val="none"/>
                <w:u w:val="singl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（2）是否需要随样品提交相关检测报告：</w:t>
            </w:r>
            <w:r>
              <w:rPr>
                <w:rFonts w:hint="eastAsia" w:ascii="宋体" w:hAnsi="宋体" w:cs="宋体"/>
                <w:szCs w:val="21"/>
                <w:highlight w:val="none"/>
              </w:rPr>
            </w:r>
            <w:r/>
          </w:p>
          <w:p>
            <w:pPr>
              <w:pStyle w:val="963"/>
              <w:ind w:firstLine="525"/>
              <w:jc w:val="left"/>
              <w:rPr>
                <w:rFonts w:hint="eastAsia" w:ascii="宋体" w:hAnsi="宋体" w:cs="宋体"/>
                <w:szCs w:val="21"/>
                <w:highlight w:val="none"/>
              </w:rPr>
            </w:pPr>
            <w:r>
              <w:rPr>
                <w:rFonts w:hint="eastAsia" w:ascii="宋体" w:hAnsi="宋体" w:cs="宋体"/>
                <w:szCs w:val="21"/>
                <w:highlight w:val="none"/>
              </w:rPr>
              <w:t xml:space="preserve">□不需要</w:t>
            </w:r>
            <w:r>
              <w:rPr>
                <w:rFonts w:hint="eastAsia" w:ascii="宋体" w:hAnsi="宋体" w:cs="宋体"/>
                <w:szCs w:val="21"/>
                <w:highlight w:val="none"/>
              </w:rPr>
            </w:r>
            <w:r/>
          </w:p>
          <w:p>
            <w:pPr>
              <w:pStyle w:val="963"/>
              <w:ind w:firstLine="525"/>
              <w:jc w:val="left"/>
              <w:rPr>
                <w:rFonts w:hint="eastAsia" w:ascii="宋体" w:hAnsi="宋体" w:cs="宋体"/>
                <w:szCs w:val="21"/>
                <w:highlight w:val="none"/>
              </w:rPr>
            </w:pPr>
            <w:r>
              <w:rPr>
                <w:rFonts w:hint="eastAsia" w:ascii="宋体" w:hAnsi="宋体" w:cs="宋体"/>
                <w:szCs w:val="21"/>
                <w:highlight w:val="none"/>
              </w:rPr>
              <w:t xml:space="preserve">□需要</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（3）样品递交要求：_________；</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（4）未中标人样品退还：_________；</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（5）中标人样品保管、封存及退还：_________；</w:t>
            </w:r>
            <w:r>
              <w:rPr>
                <w:rFonts w:hint="eastAsia" w:ascii="宋体" w:hAnsi="宋体" w:cs="宋体"/>
                <w:szCs w:val="21"/>
                <w:highlight w:val="none"/>
                <w:u w:val="singl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（6）其他要求（如有）：_________。</w:t>
            </w:r>
            <w:r>
              <w:rPr>
                <w:rFonts w:hint="eastAsia" w:ascii="宋体" w:hAnsi="宋体" w:cs="宋体"/>
                <w:szCs w:val="21"/>
                <w:highlight w:val="none"/>
              </w:rPr>
            </w:r>
            <w:r/>
          </w:p>
        </w:tc>
      </w:tr>
      <w:tr>
        <w:trPr>
          <w:trHeight w:val="839"/>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5.2.5</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eastAsia="宋体" w:cs="宋体"/>
                <w:szCs w:val="21"/>
                <w:highlight w:val="none"/>
                <w:lang w:eastAsia="zh-CN"/>
              </w:rPr>
            </w:pPr>
            <w:r>
              <w:rPr>
                <w:rFonts w:hint="eastAsia" w:ascii="宋体" w:hAnsi="宋体" w:eastAsia="宋体" w:cs="宋体"/>
                <w:sz w:val="21"/>
                <w:szCs w:val="21"/>
                <w:highlight w:val="none"/>
              </w:rPr>
              <w:t xml:space="preserve">本项目采购标的对应的中小企业划分标准所属行业：</w:t>
            </w:r>
            <w:r>
              <w:rPr>
                <w:rFonts w:hint="eastAsia" w:ascii="宋体" w:hAnsi="宋体" w:eastAsia="宋体" w:cs="宋体"/>
                <w:b/>
                <w:bCs/>
                <w:sz w:val="21"/>
                <w:szCs w:val="21"/>
                <w:highlight w:val="none"/>
                <w:u w:val="single"/>
              </w:rPr>
              <w:t xml:space="preserve">其他未列明行业</w:t>
            </w:r>
            <w:r>
              <w:rPr>
                <w:rFonts w:hint="eastAsia" w:ascii="宋体" w:hAnsi="宋体" w:eastAsia="宋体" w:cs="宋体"/>
                <w:b/>
                <w:bCs/>
                <w:sz w:val="21"/>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Cs w:val="21"/>
                <w:highlight w:val="none"/>
                <w:lang w:eastAsia="zh-CN"/>
              </w:rPr>
            </w:r>
            <w:r/>
          </w:p>
        </w:tc>
      </w:tr>
    </w:tbl>
    <w:p>
      <w:pPr>
        <w:pStyle w:val="963"/>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11.2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■无</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□有，具体情形：_____。</w:t>
            </w:r>
            <w:r>
              <w:rPr>
                <w:rFonts w:hint="eastAsia" w:ascii="宋体" w:hAnsi="宋体" w:cs="宋体"/>
                <w:szCs w:val="21"/>
                <w:highlight w:val="none"/>
              </w:rPr>
            </w:r>
            <w:r/>
          </w:p>
        </w:tc>
      </w:tr>
      <w:tr>
        <w:trPr>
          <w:trHeight w:val="49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12</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538"/>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13.1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自提交投标文件的截止之日起算</w:t>
            </w:r>
            <w:r>
              <w:rPr>
                <w:rFonts w:hint="eastAsia" w:ascii="宋体" w:hAnsi="宋体" w:cs="宋体"/>
                <w:szCs w:val="21"/>
                <w:highlight w:val="none"/>
                <w:u w:val="single"/>
              </w:rPr>
              <w:t xml:space="preserve">60</w:t>
            </w:r>
            <w:r>
              <w:rPr>
                <w:rFonts w:hint="eastAsia" w:ascii="宋体" w:hAnsi="宋体" w:cs="宋体"/>
                <w:szCs w:val="21"/>
                <w:highlight w:val="none"/>
              </w:rPr>
              <w:t xml:space="preserve">日历天。</w:t>
            </w:r>
            <w:r>
              <w:rPr>
                <w:rFonts w:hint="eastAsia" w:ascii="宋体" w:hAnsi="宋体" w:cs="宋体"/>
                <w:szCs w:val="21"/>
                <w:highlight w:val="none"/>
              </w:rPr>
            </w:r>
            <w:r/>
          </w:p>
        </w:tc>
      </w:tr>
      <w:tr>
        <w:trPr>
          <w:trHeight w:val="176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25.5</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■不允许</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□允许，具体要求：</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（1）可以分包履行的具体内容：_____；</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（2）允许分包的金额或者比例：_____；</w:t>
            </w:r>
            <w:r>
              <w:rPr>
                <w:rFonts w:hint="eastAsia" w:ascii="宋体" w:hAnsi="宋体" w:cs="宋体"/>
                <w:szCs w:val="21"/>
                <w:highlight w:val="none"/>
              </w:rPr>
            </w:r>
            <w:r/>
          </w:p>
          <w:p>
            <w:pPr>
              <w:pStyle w:val="963"/>
              <w:jc w:val="left"/>
              <w:rPr>
                <w:rFonts w:hint="eastAsia" w:ascii="宋体" w:hAnsi="宋体" w:cs="宋体"/>
                <w:szCs w:val="21"/>
                <w:highlight w:val="none"/>
                <w:u w:val="single"/>
              </w:rPr>
            </w:pPr>
            <w:r>
              <w:rPr>
                <w:rFonts w:hint="eastAsia" w:ascii="宋体" w:hAnsi="宋体" w:cs="宋体"/>
                <w:szCs w:val="21"/>
                <w:highlight w:val="none"/>
              </w:rPr>
              <w:t xml:space="preserve">（3）其他要求：_____。</w:t>
            </w:r>
            <w:r>
              <w:rPr>
                <w:rFonts w:hint="eastAsia" w:ascii="宋体" w:hAnsi="宋体" w:cs="宋体"/>
                <w:szCs w:val="21"/>
                <w:highlight w:val="none"/>
                <w:u w:val="single"/>
              </w:rPr>
            </w:r>
            <w:r/>
          </w:p>
        </w:tc>
      </w:tr>
      <w:tr>
        <w:trPr>
          <w:trHeight w:val="574"/>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26.1.1</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询问送达形式：</w:t>
            </w:r>
            <w:r>
              <w:rPr>
                <w:rFonts w:hint="eastAsia" w:ascii="宋体" w:hAnsi="宋体" w:cs="宋体"/>
                <w:b/>
                <w:bCs/>
                <w:szCs w:val="21"/>
                <w:highlight w:val="none"/>
              </w:rPr>
              <w:t xml:space="preserve">请将疑问于</w:t>
            </w:r>
            <w:r>
              <w:rPr>
                <w:rFonts w:hint="eastAsia" w:ascii="宋体" w:hAnsi="宋体" w:cs="宋体"/>
                <w:b/>
                <w:bCs/>
                <w:szCs w:val="21"/>
                <w:highlight w:val="none"/>
                <w:u w:val="single"/>
              </w:rPr>
              <w:t xml:space="preserve">202</w:t>
            </w:r>
            <w:r>
              <w:rPr>
                <w:rFonts w:hint="eastAsia" w:ascii="宋体" w:hAnsi="宋体" w:cs="宋体"/>
                <w:b/>
                <w:bCs/>
                <w:szCs w:val="21"/>
                <w:highlight w:val="none"/>
                <w:u w:val="single"/>
                <w:lang w:val="en-US" w:eastAsia="zh-CN"/>
              </w:rPr>
              <w:t xml:space="preserve">6</w:t>
            </w:r>
            <w:r>
              <w:rPr>
                <w:rFonts w:hint="eastAsia" w:ascii="宋体" w:hAnsi="宋体" w:cs="宋体"/>
                <w:b/>
                <w:bCs/>
                <w:szCs w:val="21"/>
                <w:highlight w:val="none"/>
              </w:rPr>
              <w:t xml:space="preserve">年</w:t>
            </w:r>
            <w:r>
              <w:rPr>
                <w:rFonts w:hint="eastAsia" w:ascii="宋体" w:hAnsi="宋体" w:cs="宋体"/>
                <w:b/>
                <w:bCs/>
                <w:szCs w:val="21"/>
                <w:highlight w:val="none"/>
                <w:u w:val="single"/>
                <w:lang w:val="en-US" w:eastAsia="zh-CN"/>
              </w:rPr>
              <w:t xml:space="preserve">07</w:t>
            </w:r>
            <w:r>
              <w:rPr>
                <w:rFonts w:hint="eastAsia" w:ascii="宋体" w:hAnsi="宋体" w:cs="宋体"/>
                <w:b/>
                <w:bCs/>
                <w:szCs w:val="21"/>
                <w:highlight w:val="none"/>
              </w:rPr>
              <w:t xml:space="preserve">月</w:t>
            </w:r>
            <w:r>
              <w:rPr>
                <w:rFonts w:hint="eastAsia" w:ascii="宋体" w:hAnsi="宋体" w:cs="宋体"/>
                <w:b/>
                <w:bCs/>
                <w:szCs w:val="21"/>
                <w:highlight w:val="none"/>
                <w:u w:val="single"/>
                <w:lang w:val="en-US" w:eastAsia="zh-CN"/>
              </w:rPr>
              <w:t xml:space="preserve">07</w:t>
            </w:r>
            <w:r>
              <w:rPr>
                <w:rFonts w:hint="eastAsia" w:ascii="宋体" w:hAnsi="宋体" w:cs="宋体"/>
                <w:b/>
                <w:bCs/>
                <w:szCs w:val="21"/>
                <w:highlight w:val="none"/>
              </w:rPr>
              <w:t xml:space="preserve">日中午12点前以邮件形式发送至邮箱czyjxmgl@163.com。（格式详见</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文件中“关于</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szCs w:val="21"/>
                <w:highlight w:val="none"/>
                <w:lang w:val="en-US" w:eastAsia="zh-CN"/>
              </w:rPr>
              <w:t xml:space="preserve">招标文件所有内容</w:t>
            </w:r>
            <w:r>
              <w:rPr>
                <w:rFonts w:hint="eastAsia" w:ascii="宋体" w:hAnsi="宋体" w:cs="宋体"/>
                <w:b/>
                <w:bCs/>
                <w:szCs w:val="21"/>
                <w:highlight w:val="none"/>
              </w:rPr>
              <w:t xml:space="preserve">，逾期将不接受其对于</w:t>
            </w:r>
            <w:r>
              <w:rPr>
                <w:rFonts w:hint="eastAsia" w:ascii="宋体" w:hAnsi="宋体" w:cs="宋体"/>
                <w:b/>
                <w:bCs/>
                <w:szCs w:val="21"/>
                <w:highlight w:val="none"/>
                <w:lang w:val="en-US" w:eastAsia="zh-CN"/>
              </w:rPr>
              <w:t xml:space="preserve">招标文件</w:t>
            </w:r>
            <w:r>
              <w:rPr>
                <w:rFonts w:hint="eastAsia" w:ascii="宋体" w:hAnsi="宋体" w:cs="宋体"/>
                <w:b/>
                <w:bCs/>
                <w:szCs w:val="21"/>
                <w:highlight w:val="none"/>
              </w:rPr>
              <w:t xml:space="preserve">的相关异议。如有变更，更正公告将会在江苏省政府采购网、常州市政府采购网公布。</w:t>
            </w:r>
            <w:r>
              <w:rPr>
                <w:rFonts w:hint="eastAsia" w:ascii="宋体" w:hAnsi="宋体" w:cs="宋体"/>
                <w:szCs w:val="21"/>
                <w:highlight w:val="none"/>
              </w:rPr>
            </w:r>
            <w:r/>
          </w:p>
        </w:tc>
      </w:tr>
      <w:tr>
        <w:trPr>
          <w:trHeight w:val="2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26.3</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联系部门：</w:t>
            </w:r>
            <w:r>
              <w:rPr>
                <w:rFonts w:hint="eastAsia" w:ascii="宋体" w:hAnsi="宋体" w:cs="宋体"/>
                <w:b/>
                <w:bCs/>
                <w:szCs w:val="21"/>
                <w:highlight w:val="none"/>
                <w:u w:val="single"/>
              </w:rPr>
              <w:t xml:space="preserve">常州市阳峻项目管理有限公司</w:t>
            </w:r>
            <w:r>
              <w:rPr>
                <w:rFonts w:hint="eastAsia" w:ascii="宋体" w:hAnsi="宋体" w:cs="宋体"/>
                <w:szCs w:val="21"/>
                <w:highlight w:val="none"/>
              </w:rPr>
              <w:t xml:space="preserve">；</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b/>
                <w:bCs/>
                <w:szCs w:val="21"/>
                <w:highlight w:val="none"/>
                <w:u w:val="single"/>
              </w:rPr>
              <w:t xml:space="preserve">0519-8366 1615</w:t>
            </w:r>
            <w:r>
              <w:rPr>
                <w:rFonts w:hint="eastAsia" w:ascii="宋体" w:hAnsi="宋体" w:cs="宋体"/>
                <w:szCs w:val="21"/>
                <w:highlight w:val="none"/>
              </w:rPr>
              <w:t xml:space="preserve">；</w:t>
            </w:r>
            <w:r>
              <w:rPr>
                <w:rFonts w:hint="eastAsia" w:ascii="宋体" w:hAnsi="宋体" w:cs="宋体"/>
                <w:szCs w:val="21"/>
                <w:highlight w:val="none"/>
              </w:rPr>
            </w:r>
            <w:r/>
          </w:p>
          <w:p>
            <w:pPr>
              <w:pStyle w:val="963"/>
              <w:jc w:val="left"/>
              <w:rPr>
                <w:rFonts w:hint="eastAsia" w:ascii="宋体" w:hAnsi="宋体" w:cs="宋体"/>
                <w:szCs w:val="21"/>
                <w:highlight w:val="none"/>
              </w:rPr>
            </w:pPr>
            <w:r>
              <w:rPr>
                <w:rFonts w:hint="eastAsia" w:ascii="宋体" w:hAnsi="宋体" w:cs="宋体"/>
                <w:szCs w:val="21"/>
                <w:highlight w:val="none"/>
              </w:rPr>
              <w:t xml:space="preserve">通讯地址：</w:t>
            </w:r>
            <w:r>
              <w:rPr>
                <w:rFonts w:hint="eastAsia" w:ascii="宋体" w:hAnsi="宋体" w:cs="宋体"/>
                <w:b/>
                <w:bCs/>
                <w:szCs w:val="21"/>
                <w:highlight w:val="none"/>
                <w:u w:val="single"/>
              </w:rPr>
              <w:t xml:space="preserve">江苏省常州市钟楼区荆川东路22-1号荆川商务大厦北楼4楼</w:t>
            </w:r>
            <w:r>
              <w:rPr>
                <w:rFonts w:hint="eastAsia" w:ascii="宋体" w:hAnsi="宋体" w:cs="宋体"/>
                <w:szCs w:val="21"/>
                <w:highlight w:val="none"/>
              </w:rPr>
              <w:t xml:space="preserve">。</w:t>
            </w:r>
            <w:r>
              <w:rPr>
                <w:rFonts w:hint="eastAsia" w:ascii="宋体" w:hAnsi="宋体" w:cs="宋体"/>
                <w:szCs w:val="21"/>
                <w:highlight w:val="none"/>
              </w:rPr>
            </w:r>
            <w:r/>
          </w:p>
        </w:tc>
      </w:tr>
      <w:tr>
        <w:trPr>
          <w:trHeight w:val="20"/>
        </w:trPr>
        <w:tc>
          <w:tcPr>
            <w:tcW w:w="988" w:type="dxa"/>
            <w:vAlign w:val="center"/>
            <w:textDirection w:val="lrTb"/>
            <w:noWrap w:val="false"/>
          </w:tcPr>
          <w:p>
            <w:pPr>
              <w:pStyle w:val="1004"/>
              <w:jc w:val="center"/>
              <w:rPr>
                <w:rFonts w:hAnsi="宋体" w:cs="宋体"/>
                <w:szCs w:val="21"/>
                <w:highlight w:val="none"/>
              </w:rPr>
            </w:pPr>
            <w:r>
              <w:rPr>
                <w:rFonts w:hAnsi="宋体" w:cs="宋体"/>
                <w:szCs w:val="21"/>
                <w:highlight w:val="none"/>
              </w:rPr>
              <w:t xml:space="preserve">27</w:t>
            </w:r>
            <w:r>
              <w:rPr>
                <w:rFonts w:hAnsi="宋体" w:cs="宋体"/>
                <w:szCs w:val="21"/>
                <w:highlight w:val="none"/>
              </w:rPr>
            </w:r>
            <w:r/>
          </w:p>
        </w:tc>
        <w:tc>
          <w:tcPr>
            <w:tcW w:w="1701" w:type="dxa"/>
            <w:vAlign w:val="center"/>
            <w:textDirection w:val="lrTb"/>
            <w:noWrap w:val="false"/>
          </w:tcPr>
          <w:p>
            <w:pPr>
              <w:pStyle w:val="963"/>
              <w:jc w:val="center"/>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40" w:type="dxa"/>
            <w:vAlign w:val="center"/>
            <w:textDirection w:val="lrTb"/>
            <w:noWrap w:val="false"/>
          </w:tcPr>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收费对象：</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■中标人</w:t>
            </w:r>
            <w:r>
              <w:rPr>
                <w:rFonts w:hint="eastAsia" w:ascii="宋体" w:hAnsi="宋体" w:cs="宋体"/>
                <w:color w:val="000000"/>
                <w:szCs w:val="21"/>
                <w:highlight w:val="none"/>
              </w:rPr>
            </w:r>
            <w:r/>
          </w:p>
          <w:p>
            <w:pPr>
              <w:pStyle w:val="963"/>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收费标准：</w:t>
            </w:r>
            <w:r>
              <w:rPr>
                <w:rFonts w:hint="eastAsia" w:ascii="宋体" w:hAnsi="宋体" w:eastAsia="宋体" w:cs="宋体"/>
                <w:b/>
                <w:bCs/>
                <w:color w:val="000000"/>
                <w:sz w:val="21"/>
                <w:szCs w:val="21"/>
                <w:highlight w:val="none"/>
                <w:u w:val="single"/>
                <w:lang w:val="en-US" w:eastAsia="zh-CN"/>
              </w:rPr>
              <w:t xml:space="preserve">中标人</w:t>
            </w:r>
            <w:r>
              <w:rPr>
                <w:rFonts w:hint="eastAsia" w:ascii="宋体" w:hAnsi="宋体" w:eastAsia="宋体" w:cs="宋体"/>
                <w:b/>
                <w:bCs/>
                <w:color w:val="000000"/>
                <w:sz w:val="21"/>
                <w:szCs w:val="21"/>
                <w:highlight w:val="none"/>
                <w:u w:val="single"/>
              </w:rPr>
              <w:t xml:space="preserve">须按其</w:t>
            </w:r>
            <w:r>
              <w:rPr>
                <w:rFonts w:hint="eastAsia" w:ascii="宋体" w:hAnsi="宋体" w:eastAsia="宋体" w:cs="宋体"/>
                <w:b/>
                <w:bCs/>
                <w:color w:val="000000"/>
                <w:sz w:val="21"/>
                <w:szCs w:val="21"/>
                <w:highlight w:val="none"/>
                <w:u w:val="single"/>
                <w:lang w:val="en-US" w:eastAsia="zh-CN"/>
              </w:rPr>
              <w:t xml:space="preserve">一</w:t>
            </w:r>
            <w:r>
              <w:rPr>
                <w:rFonts w:hint="eastAsia" w:ascii="宋体" w:hAnsi="宋体" w:eastAsia="宋体" w:cs="宋体"/>
                <w:b/>
                <w:bCs/>
                <w:color w:val="000000"/>
                <w:sz w:val="21"/>
                <w:szCs w:val="21"/>
                <w:highlight w:val="none"/>
                <w:u w:val="single"/>
                <w:lang w:eastAsia="zh-CN"/>
              </w:rPr>
              <w:t xml:space="preserve">年</w:t>
            </w:r>
            <w:r>
              <w:rPr>
                <w:rFonts w:hint="eastAsia" w:ascii="宋体" w:hAnsi="宋体" w:eastAsia="宋体" w:cs="宋体"/>
                <w:b/>
                <w:bCs/>
                <w:color w:val="000000"/>
                <w:sz w:val="21"/>
                <w:szCs w:val="21"/>
                <w:highlight w:val="none"/>
                <w:u w:val="single"/>
              </w:rPr>
              <w:t xml:space="preserve">成交金额的0.8%计算并支付成交服务费，不足人民币3000元的，按人民币3000元收取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lang w:eastAsia="zh-CN"/>
              </w:rPr>
            </w:r>
            <w:r/>
          </w:p>
          <w:p>
            <w:pPr>
              <w:pStyle w:val="96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b/>
                <w:bCs/>
                <w:color w:val="000000"/>
                <w:szCs w:val="21"/>
                <w:highlight w:val="none"/>
                <w:u w:val="single"/>
              </w:rPr>
              <w:t xml:space="preserve">中标单位应在中标结果公示结束后五个工作日内支付至代理机构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收款单位：常州市阳峻项目管理有限公司</w:t>
            </w:r>
            <w:r>
              <w:rPr>
                <w:rFonts w:hint="eastAsia" w:ascii="宋体" w:hAnsi="宋体" w:cs="宋体"/>
                <w:b/>
                <w:bCs/>
                <w:color w:val="000000"/>
                <w:szCs w:val="21"/>
                <w:highlight w:val="none"/>
                <w:u w:val="single"/>
              </w:rPr>
            </w:r>
            <w:r/>
          </w:p>
          <w:p>
            <w:pPr>
              <w:pStyle w:val="963"/>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开户银行：中国农业银行股份有限公司常州天宁支行</w:t>
            </w:r>
            <w:r>
              <w:rPr>
                <w:rFonts w:hint="eastAsia" w:ascii="宋体" w:hAnsi="宋体" w:cs="宋体"/>
                <w:b/>
                <w:bCs/>
                <w:color w:val="000000"/>
                <w:szCs w:val="21"/>
                <w:highlight w:val="none"/>
                <w:u w:val="single"/>
              </w:rPr>
            </w:r>
            <w:r/>
          </w:p>
          <w:p>
            <w:pPr>
              <w:pStyle w:val="963"/>
              <w:jc w:val="left"/>
              <w:rPr>
                <w:rFonts w:hint="eastAsia" w:ascii="宋体" w:hAnsi="宋体" w:cs="宋体"/>
                <w:szCs w:val="21"/>
                <w:highlight w:val="none"/>
              </w:rPr>
            </w:pPr>
            <w:r>
              <w:rPr>
                <w:rFonts w:hint="eastAsia" w:ascii="宋体" w:hAnsi="宋体" w:cs="宋体"/>
                <w:b/>
                <w:bCs/>
                <w:color w:val="000000"/>
                <w:szCs w:val="21"/>
                <w:highlight w:val="none"/>
                <w:u w:val="single"/>
              </w:rPr>
              <w:t xml:space="preserve">银行账号：1061 3001 0402 31265 </w:t>
            </w:r>
            <w:r>
              <w:rPr>
                <w:rFonts w:hint="eastAsia" w:ascii="宋体" w:hAnsi="宋体" w:cs="宋体"/>
                <w:szCs w:val="21"/>
                <w:highlight w:val="none"/>
              </w:rPr>
            </w:r>
            <w:r/>
          </w:p>
        </w:tc>
      </w:tr>
      <w:tr>
        <w:trPr>
          <w:trHeight w:val="832"/>
        </w:trPr>
        <w:tc>
          <w:tcPr>
            <w:tcW w:w="988" w:type="dxa"/>
            <w:vAlign w:val="center"/>
            <w:textDirection w:val="lrTb"/>
            <w:noWrap w:val="false"/>
          </w:tcPr>
          <w:p>
            <w:pPr>
              <w:pStyle w:val="1004"/>
              <w:jc w:val="center"/>
              <w:rPr>
                <w:rFonts w:hAnsi="宋体" w:cs="宋体"/>
                <w:szCs w:val="21"/>
              </w:rPr>
            </w:pPr>
            <w:r>
              <w:rPr>
                <w:rFonts w:hAnsi="宋体" w:cs="宋体"/>
                <w:szCs w:val="21"/>
              </w:rPr>
              <w:t xml:space="preserve">28</w:t>
            </w:r>
            <w:r>
              <w:rPr>
                <w:rFonts w:hAnsi="宋体" w:cs="宋体"/>
                <w:szCs w:val="21"/>
              </w:rPr>
            </w:r>
            <w:r/>
          </w:p>
        </w:tc>
        <w:tc>
          <w:tcPr>
            <w:tcW w:w="17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纸质投标文件</w:t>
            </w:r>
            <w:r>
              <w:rPr>
                <w:rFonts w:hint="eastAsia" w:ascii="宋体" w:hAnsi="宋体" w:cs="宋体"/>
                <w:szCs w:val="21"/>
              </w:rPr>
            </w:r>
            <w:r/>
          </w:p>
        </w:tc>
        <w:tc>
          <w:tcPr>
            <w:tcW w:w="7540" w:type="dxa"/>
            <w:vAlign w:val="center"/>
            <w:textDirection w:val="lrTb"/>
            <w:noWrap w:val="false"/>
          </w:tcPr>
          <w:p>
            <w:pPr>
              <w:pStyle w:val="963"/>
              <w:jc w:val="left"/>
              <w:rPr>
                <w:rFonts w:hint="eastAsia" w:ascii="宋体" w:hAnsi="宋体" w:cs="宋体"/>
                <w:szCs w:val="21"/>
                <w:highlight w:val="none"/>
              </w:rPr>
            </w:pPr>
            <w:r>
              <w:rPr>
                <w:rFonts w:hint="eastAsia" w:ascii="宋体" w:hAnsi="宋体" w:cs="宋体"/>
                <w:b/>
                <w:bCs/>
                <w:szCs w:val="21"/>
                <w:highlight w:val="none"/>
              </w:rPr>
              <w:t xml:space="preserve">中标人在签订合同前向代理机构提供正本1套、副本</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套纸质投标文件，在每一份纸质投标文件上要明确注明“正本” 或“副本”字样。</w:t>
            </w:r>
            <w:r>
              <w:rPr>
                <w:rFonts w:hint="eastAsia" w:ascii="宋体" w:hAnsi="宋体" w:cs="宋体"/>
                <w:szCs w:val="21"/>
                <w:highlight w:val="none"/>
              </w:rPr>
            </w:r>
            <w:r/>
          </w:p>
        </w:tc>
      </w:tr>
    </w:tbl>
    <w:p>
      <w:pPr>
        <w:pStyle w:val="963"/>
        <w:jc w:val="both"/>
        <w:spacing w:line="360" w:lineRule="auto"/>
        <w:tabs>
          <w:tab w:val="left" w:pos="5580" w:leader="none"/>
        </w:tabs>
        <w:rPr>
          <w:sz w:val="24"/>
        </w:rPr>
        <w:sectPr>
          <w:headerReference w:type="default" r:id="rId9"/>
          <w:headerReference w:type="first" r:id="rId10"/>
          <w:footerReference w:type="default" r:id="rId12"/>
          <w:footerReference w:type="first" r:id="rId13"/>
          <w:footnotePr/>
          <w:endnotePr/>
          <w:type w:val="nextColumn"/>
          <w:pgSz w:w="11907" w:h="16840" w:orient="portrait"/>
          <w:pgMar w:top="1418" w:right="1134" w:bottom="1418" w:left="1701" w:header="851" w:footer="851" w:gutter="0"/>
          <w:cols w:num="1" w:sep="0" w:space="1701" w:equalWidth="1"/>
          <w:docGrid w:linePitch="360"/>
          <w:titlePg/>
        </w:sectPr>
      </w:pPr>
      <w:r>
        <w:rPr>
          <w:sz w:val="24"/>
        </w:rPr>
        <w:br w:type="page" w:clear="all"/>
      </w:r>
      <w:r/>
    </w:p>
    <w:p>
      <w:pPr>
        <w:pStyle w:val="965"/>
        <w:spacing w:before="0" w:line="360" w:lineRule="auto"/>
        <w:tabs>
          <w:tab w:val="center" w:pos="4592" w:leader="none"/>
          <w:tab w:val="left" w:pos="7860" w:leader="none"/>
        </w:tabs>
        <w:rPr>
          <w:rFonts w:ascii="Times New Roman" w:hAnsi="Times New Roman" w:eastAsia="宋体"/>
          <w:sz w:val="28"/>
        </w:rPr>
      </w:pPr>
      <w:r/>
      <w:bookmarkStart w:id="75" w:name="_Toc264969207"/>
      <w:r/>
      <w:bookmarkStart w:id="76" w:name="_Toc305158785"/>
      <w:r/>
      <w:bookmarkStart w:id="77" w:name="_Toc353873932"/>
      <w:r/>
      <w:bookmarkStart w:id="78" w:name="_Toc305158859"/>
      <w:r/>
      <w:bookmarkStart w:id="79" w:name="_Toc150774722"/>
      <w:r/>
      <w:bookmarkStart w:id="80" w:name="_Toc353873662"/>
      <w:r/>
      <w:bookmarkStart w:id="81" w:name="_Toc353825542"/>
      <w:r/>
      <w:bookmarkStart w:id="82" w:name="_Toc265228355"/>
      <w:r/>
      <w:bookmarkStart w:id="83" w:name="_Toc195842882"/>
      <w:r/>
      <w:bookmarkStart w:id="84" w:name="_Toc142311019"/>
      <w:r/>
      <w:bookmarkStart w:id="85" w:name="_Toc150480755"/>
      <w:r/>
      <w:bookmarkStart w:id="86" w:name="_Toc226965790"/>
      <w:r/>
      <w:bookmarkStart w:id="87" w:name="_Toc127151517"/>
      <w:r/>
      <w:bookmarkStart w:id="88" w:name="_Toc226337213"/>
      <w:r>
        <w:rPr>
          <w:rFonts w:ascii="Times New Roman" w:hAnsi="Times New Roman" w:eastAsia="宋体"/>
          <w:sz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sz w:val="28"/>
        </w:rPr>
      </w:r>
      <w:r/>
    </w:p>
    <w:p>
      <w:pPr>
        <w:pStyle w:val="965"/>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150509269"/>
      <w:r/>
      <w:bookmarkStart w:id="92" w:name="_Toc305158786"/>
      <w:r/>
      <w:bookmarkStart w:id="93" w:name="_Toc226965791"/>
      <w:r/>
      <w:bookmarkStart w:id="94" w:name="_Toc150774618"/>
      <w:r/>
      <w:bookmarkStart w:id="95" w:name="_Toc150480756"/>
      <w:r/>
      <w:bookmarkStart w:id="96" w:name="_Toc151190145"/>
      <w:r/>
      <w:bookmarkStart w:id="97" w:name="_Toc226309762"/>
      <w:r/>
      <w:bookmarkStart w:id="98" w:name="_Toc305158860"/>
      <w:r/>
      <w:bookmarkStart w:id="99" w:name="_Toc151193760"/>
      <w:r/>
      <w:bookmarkStart w:id="100" w:name="_Toc265228356"/>
      <w:r/>
      <w:bookmarkStart w:id="101" w:name="_Toc151193906"/>
      <w:r/>
      <w:bookmarkStart w:id="102" w:name="_Toc151193832"/>
      <w:r/>
      <w:bookmarkStart w:id="103" w:name="_Toc226965708"/>
      <w:r/>
      <w:bookmarkStart w:id="104" w:name="_Toc142311020"/>
      <w:r/>
      <w:bookmarkStart w:id="105" w:name="_Toc264969208"/>
      <w:r/>
      <w:bookmarkStart w:id="106" w:name="_Toc150774723"/>
      <w:r/>
      <w:bookmarkStart w:id="107" w:name="_Toc226337214"/>
      <w:r/>
      <w:bookmarkStart w:id="108" w:name="_Toc195842883"/>
      <w:r/>
      <w:bookmarkStart w:id="109" w:name="_Toc151193616"/>
      <w:r/>
      <w:bookmarkStart w:id="110" w:name="_Toc151193688"/>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111" w:name="_Toc305158861"/>
      <w:r/>
      <w:bookmarkStart w:id="112" w:name="_Toc264969209"/>
      <w:r/>
      <w:bookmarkStart w:id="113" w:name="_Toc265228357"/>
      <w:r/>
      <w:bookmarkStart w:id="114" w:name="_Toc305158787"/>
      <w:r>
        <w:rPr>
          <w:rFonts w:hint="eastAsia" w:ascii="宋体" w:hAnsi="宋体" w:cs="宋体"/>
          <w:b/>
          <w:bCs/>
          <w:szCs w:val="21"/>
        </w:rPr>
        <w:t xml:space="preserve">1.采购人、采购代理机构、投标人</w:t>
      </w:r>
      <w:bookmarkEnd w:id="111"/>
      <w:r/>
      <w:bookmarkEnd w:id="112"/>
      <w:r/>
      <w:bookmarkEnd w:id="113"/>
      <w:r/>
      <w:bookmarkEnd w:id="114"/>
      <w:r>
        <w:rPr>
          <w:rFonts w:hint="eastAsia" w:ascii="宋体" w:hAnsi="宋体" w:cs="宋体"/>
          <w:b/>
          <w:bCs/>
          <w:szCs w:val="21"/>
        </w:rPr>
        <w:t xml:space="preserve">、联合体</w:t>
      </w:r>
      <w:r>
        <w:rPr>
          <w:rFonts w:hint="eastAsia" w:ascii="宋体" w:hAnsi="宋体" w:cs="宋体"/>
          <w:b/>
          <w:bCs/>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1.2投标人（也称“供应商”、“申请人”）：指向采购人提供货物、工程或者服务的法人、其他组织或者自然人。</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1.3联合体：指两个以上的自然人、法人或者其他组织组成一个联合体，以一个供应商的身份共同参加政府采购。</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115" w:name="_Toc127161434"/>
      <w:r/>
      <w:bookmarkStart w:id="116" w:name="_Toc264969210"/>
      <w:r/>
      <w:bookmarkStart w:id="117" w:name="_Toc195842885"/>
      <w:r/>
      <w:bookmarkStart w:id="118" w:name="_Toc127151721"/>
      <w:r/>
      <w:bookmarkStart w:id="119" w:name="_Toc226337216"/>
      <w:r/>
      <w:bookmarkStart w:id="120" w:name="_Toc164351614"/>
      <w:r/>
      <w:bookmarkStart w:id="121" w:name="_Toc164608634"/>
      <w:r/>
      <w:bookmarkStart w:id="122" w:name="_Toc150774620"/>
      <w:r/>
      <w:bookmarkStart w:id="123" w:name="_Toc150480758"/>
      <w:r/>
      <w:bookmarkStart w:id="124" w:name="_Toc226965793"/>
      <w:r/>
      <w:bookmarkStart w:id="125" w:name="_Toc151193690"/>
      <w:r/>
      <w:bookmarkStart w:id="126" w:name="_Toc164608789"/>
      <w:r/>
      <w:bookmarkStart w:id="127" w:name="_Toc226965710"/>
      <w:r/>
      <w:bookmarkStart w:id="128" w:name="_Toc151193834"/>
      <w:r/>
      <w:bookmarkStart w:id="129" w:name="_Toc151193908"/>
      <w:r/>
      <w:bookmarkStart w:id="130" w:name="_Toc305158862"/>
      <w:r/>
      <w:bookmarkStart w:id="131" w:name="_Toc164229215"/>
      <w:r/>
      <w:bookmarkStart w:id="132" w:name="_Toc149720813"/>
      <w:r/>
      <w:bookmarkStart w:id="133" w:name="_Toc265228358"/>
      <w:r/>
      <w:bookmarkStart w:id="134" w:name="_Toc150509271"/>
      <w:r/>
      <w:bookmarkStart w:id="135" w:name="_Toc164229361"/>
      <w:r/>
      <w:bookmarkStart w:id="136" w:name="_Toc305158788"/>
      <w:r/>
      <w:bookmarkStart w:id="137" w:name="_Toc151193762"/>
      <w:r/>
      <w:bookmarkStart w:id="138" w:name="_Toc226309764"/>
      <w:r/>
      <w:bookmarkStart w:id="139" w:name="_Toc151190147"/>
      <w:r/>
      <w:bookmarkStart w:id="140" w:name="_Toc142311022"/>
      <w:r/>
      <w:bookmarkStart w:id="141" w:name="_Toc150774725"/>
      <w:r/>
      <w:bookmarkStart w:id="142" w:name="_Toc127151520"/>
      <w:r/>
      <w:bookmarkStart w:id="143" w:name="_Toc151193618"/>
      <w:r>
        <w:rPr>
          <w:rFonts w:hint="eastAsia" w:ascii="宋体" w:hAnsi="宋体" w:cs="宋体"/>
          <w:b/>
          <w:bCs/>
          <w:szCs w:val="21"/>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szCs w:val="21"/>
        </w:rPr>
        <w:t xml:space="preserve">、项目属性、科研仪器设备采购、核心产品</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2.1资金来源为财政性资金和/或本项目采购中无法与财政性资金分割的非财政性资金。</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2.2项目属性见《投标人须知资料表》。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2.3是否属于科研仪器设备采购见《投标人须知资料表》。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2.4核心产品见《投标人须知资料表》。</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3.现场考察、开标前答疑会</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3.1若《投标人须知资料表》中规定了组织现场考察、召开开标前答疑会，则投标人应按要求在规定的时间和地点参加。</w:t>
      </w:r>
      <w:bookmarkStart w:id="144" w:name="_Toc142311024"/>
      <w:r/>
      <w:bookmarkStart w:id="145" w:name="_Toc127151522"/>
      <w:r/>
      <w:bookmarkStart w:id="146" w:name="_Toc150480760"/>
      <w:r/>
      <w:bookmarkStart w:id="147" w:name="_Toc305158790"/>
      <w:r/>
      <w:bookmarkStart w:id="148" w:name="_Toc265228360"/>
      <w:r/>
      <w:bookmarkStart w:id="149" w:name="_Toc264969212"/>
      <w:r/>
      <w:bookmarkStart w:id="150" w:name="_Toc520356146"/>
      <w:r/>
      <w:bookmarkStart w:id="151" w:name="_Toc151190149"/>
      <w:r/>
      <w:bookmarkStart w:id="152" w:name="_Toc195842887"/>
      <w:r/>
      <w:bookmarkStart w:id="153" w:name="_Toc151193910"/>
      <w:r/>
      <w:bookmarkStart w:id="154" w:name="_Toc226309766"/>
      <w:r/>
      <w:bookmarkStart w:id="155" w:name="_Toc305158864"/>
      <w:r/>
      <w:bookmarkStart w:id="156" w:name="_Toc151193620"/>
      <w:r/>
      <w:bookmarkStart w:id="157" w:name="_Toc226337218"/>
      <w:r/>
      <w:bookmarkStart w:id="158" w:name="_Toc150774622"/>
      <w:r/>
      <w:bookmarkStart w:id="159" w:name="_Toc150774727"/>
      <w:r/>
      <w:bookmarkStart w:id="160" w:name="_Toc151193692"/>
      <w:r/>
      <w:bookmarkStart w:id="161" w:name="_Toc150509273"/>
      <w:r/>
      <w:bookmarkStart w:id="162" w:name="_Toc151193836"/>
      <w:r/>
      <w:bookmarkStart w:id="163" w:name="_Toc226965712"/>
      <w:r/>
      <w:bookmarkStart w:id="164" w:name="_Toc151193764"/>
      <w:r/>
      <w:bookmarkStart w:id="165" w:name="_Toc226965795"/>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4.样品</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4.2样品的评审方法以及评审标准等内容见第四章《评标方法和评标标准》。</w:t>
      </w:r>
      <w:r>
        <w:rPr>
          <w:rFonts w:hint="eastAsia" w:ascii="宋体" w:hAnsi="宋体" w:cs="宋体"/>
          <w:szCs w:val="21"/>
        </w:rPr>
      </w:r>
      <w:r/>
    </w:p>
    <w:p>
      <w:pPr>
        <w:pStyle w:val="963"/>
        <w:spacing w:line="360" w:lineRule="auto"/>
        <w:tabs>
          <w:tab w:val="left" w:pos="360" w:leader="none"/>
        </w:tabs>
        <w:rPr>
          <w:rFonts w:hint="eastAsia"/>
        </w:rPr>
        <w:outlineLvl w:val="1"/>
      </w:pPr>
      <w:r>
        <w:rPr>
          <w:rFonts w:hint="eastAsia" w:ascii="宋体" w:hAnsi="宋体" w:cs="宋体"/>
          <w:b/>
          <w:bCs/>
          <w:szCs w:val="21"/>
        </w:rPr>
        <w:t xml:space="preserve">5.政府采购政策（包括但不限于下列具体政策要求）</w:t>
      </w:r>
      <w:r>
        <w:rPr>
          <w:rFonts w:hint="eastAsia"/>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5.1进口产品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5.2中小企业、监狱企业及残疾人福利性单位</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5.2.1中小企业定义：</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5.2.1.1中小企业</w:t>
      </w:r>
      <w:r>
        <w:rPr>
          <w:rFonts w:hint="eastAsia" w:ascii="宋体" w:hAnsi="宋体" w:cs="宋体"/>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5.2.1.2供应商提供的货物、工程或者服务符合下列情形的，享受中小企业扶持政策：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5.2.1.3在货物采购项目中，供应商提供的货物既有中小企业制造货物，也有大型企业制造货物的，不享受中小企业扶持政策。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5.2.3残疾人福利单位定义：享受政府采购支持政策的残疾人福利性单位应当同时满足以下条件：</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5.2.3.1安置的残疾人占本单位在职职工人数的比例不低于25%（含25%），并且安置的残疾人人数不少于10人（含10人）；</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5.2.3.2依法与安置的每位残疾人签订了一年以上（含一年）的劳动合同或服务协议；</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5.2.4本项目是否专门面向中小企业预留采购份额见第一章《投标邀请》。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5.2.5采购标的对应的中小企业划分标准所属行业见《投标人须知资料表》。</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5.2.6小微企业价格评审优惠的政策调整：见第四章《评标方法和评标标准》。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5.3政府采购节能产品、环境标志产品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5.3.5依据《关于印发〈商品包装政府采购需求标准（试行）〉、〈快递包装政府采购需求标准（试行）〉的通知》（财办库〔2020〕123号）文件精神，采购人在</w:t>
      </w:r>
      <w:r>
        <w:rPr>
          <w:rFonts w:hint="eastAsia" w:ascii="宋体" w:hAnsi="宋体" w:cs="宋体"/>
          <w:szCs w:val="21"/>
          <w:lang w:eastAsia="zh-CN"/>
        </w:rPr>
        <w:t xml:space="preserve">招标文件</w:t>
      </w:r>
      <w:r>
        <w:rPr>
          <w:rFonts w:hint="eastAsia" w:ascii="宋体" w:hAnsi="宋体" w:cs="宋体"/>
          <w:szCs w:val="21"/>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5.4支持乡村产业振兴管理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5.5正版软件</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5.6政府采购创新产品政策</w:t>
      </w:r>
      <w:r>
        <w:rPr>
          <w:rFonts w:hint="eastAsia" w:ascii="宋体" w:hAnsi="宋体" w:cs="宋体"/>
          <w:szCs w:val="21"/>
        </w:rPr>
      </w:r>
      <w:r/>
    </w:p>
    <w:p>
      <w:pPr>
        <w:pStyle w:val="963"/>
        <w:ind w:firstLine="420"/>
        <w:spacing w:line="360" w:lineRule="auto"/>
        <w:rPr>
          <w:rFonts w:hint="eastAsia"/>
          <w:sz w:val="24"/>
        </w:rPr>
      </w:pPr>
      <w:r>
        <w:rPr>
          <w:rFonts w:hint="eastAsia" w:ascii="宋体" w:hAnsi="宋体" w:cs="宋体"/>
          <w:szCs w:val="21"/>
        </w:rPr>
        <w:t xml:space="preserve">采购人要将创新要求嵌入采购项目需求，可在</w:t>
      </w:r>
      <w:r>
        <w:rPr>
          <w:rFonts w:hint="eastAsia" w:ascii="宋体" w:hAnsi="宋体" w:cs="宋体"/>
          <w:szCs w:val="21"/>
          <w:lang w:eastAsia="zh-CN"/>
        </w:rPr>
        <w:t xml:space="preserve">招标文件</w:t>
      </w:r>
      <w:r>
        <w:rPr>
          <w:rFonts w:hint="eastAsia" w:ascii="宋体" w:hAnsi="宋体" w:cs="宋体"/>
          <w:szCs w:val="21"/>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5.7绿色采购政策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5.7.1绿色数据中心政策 </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szCs w:val="21"/>
          <w:lang w:eastAsia="zh-CN"/>
        </w:rPr>
        <w:t xml:space="preserve">招标文件</w:t>
      </w:r>
      <w:r>
        <w:rPr>
          <w:rFonts w:hint="eastAsia" w:ascii="宋体" w:hAnsi="宋体" w:cs="宋体"/>
          <w:szCs w:val="21"/>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5.7.2推广应用绿色建材</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w:t>
      </w:r>
      <w:r>
        <w:rPr>
          <w:rFonts w:hint="eastAsia" w:ascii="宋体" w:hAnsi="宋体" w:cs="宋体"/>
          <w:szCs w:val="21"/>
          <w:lang w:eastAsia="zh-CN"/>
        </w:rPr>
        <w:t xml:space="preserve">招标文件</w:t>
      </w:r>
      <w:r>
        <w:rPr>
          <w:rFonts w:hint="eastAsia" w:ascii="宋体" w:hAnsi="宋体" w:cs="宋体"/>
          <w:szCs w:val="21"/>
        </w:rPr>
        <w:t xml:space="preserve">和采购合同中载明具体需求、履约验收条款和违约责任。</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5.7.3优先使用低挥发性有机化合物产品</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cs="宋体"/>
          <w:szCs w:val="21"/>
          <w:lang w:eastAsia="zh-CN"/>
        </w:rPr>
        <w:t xml:space="preserve">招标文件</w:t>
      </w:r>
      <w:r>
        <w:rPr>
          <w:rFonts w:hint="eastAsia" w:ascii="宋体" w:hAnsi="宋体" w:cs="宋体"/>
          <w:szCs w:val="21"/>
        </w:rPr>
        <w:t xml:space="preserve">中载明低VOCs的优惠幅度、评审标准等，以体现优先采购。</w:t>
      </w:r>
      <w:r>
        <w:rPr>
          <w:rFonts w:hint="eastAsia" w:ascii="宋体" w:hAnsi="宋体" w:cs="宋体"/>
          <w:szCs w:val="21"/>
        </w:rPr>
      </w:r>
      <w:r/>
    </w:p>
    <w:p>
      <w:pPr>
        <w:pStyle w:val="963"/>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5.8政府采购中实施本国产品标准及相关政策</w:t>
      </w:r>
      <w:r>
        <w:rPr>
          <w:rFonts w:hint="eastAsia" w:ascii="宋体" w:hAnsi="宋体" w:eastAsia="宋体" w:cs="宋体"/>
          <w:b/>
          <w:bCs/>
          <w:color w:val="000000"/>
          <w:szCs w:val="21"/>
          <w:highlight w:val="none"/>
          <w:lang w:val="en-US" w:eastAsia="zh-CN"/>
        </w:rPr>
      </w:r>
      <w:r/>
    </w:p>
    <w:p>
      <w:pPr>
        <w:pStyle w:val="963"/>
        <w:ind w:firstLine="422"/>
        <w:spacing w:line="360" w:lineRule="auto"/>
        <w:rPr>
          <w:rFonts w:hint="eastAsia" w:ascii="宋体" w:hAnsi="宋体" w:cs="宋体"/>
          <w:szCs w:val="21"/>
        </w:rPr>
      </w:pPr>
      <w:r>
        <w:rPr>
          <w:rFonts w:hint="eastAsia" w:ascii="宋体" w:hAnsi="宋体" w:eastAsia="宋体" w:cs="宋体"/>
          <w:b/>
          <w:bCs/>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6.投标费用</w:t>
      </w:r>
      <w:r>
        <w:rPr>
          <w:rFonts w:hint="eastAsia" w:ascii="宋体" w:hAnsi="宋体" w:cs="宋体"/>
          <w:b/>
          <w:bCs/>
          <w:szCs w:val="21"/>
        </w:rPr>
      </w:r>
      <w:r/>
    </w:p>
    <w:p>
      <w:pPr>
        <w:pStyle w:val="963"/>
        <w:ind w:firstLine="420"/>
        <w:spacing w:line="360" w:lineRule="auto"/>
        <w:tabs>
          <w:tab w:val="left" w:pos="1080" w:leader="none"/>
          <w:tab w:val="left" w:pos="2014" w:leader="none"/>
        </w:tabs>
        <w:rPr>
          <w:sz w:val="28"/>
        </w:rPr>
      </w:pPr>
      <w:r>
        <w:rPr>
          <w:rFonts w:hint="eastAsia" w:ascii="宋体" w:hAnsi="宋体" w:cs="宋体"/>
          <w:szCs w:val="21"/>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sz w:val="28"/>
        </w:rPr>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167" w:name="_Toc151193621"/>
      <w:r/>
      <w:bookmarkStart w:id="168" w:name="_Toc149720816"/>
      <w:r/>
      <w:bookmarkStart w:id="169" w:name="_Toc264969213"/>
      <w:r/>
      <w:bookmarkStart w:id="170" w:name="_Toc164608637"/>
      <w:r/>
      <w:bookmarkStart w:id="171" w:name="_Toc265228361"/>
      <w:r/>
      <w:bookmarkStart w:id="172" w:name="_Toc195842888"/>
      <w:r/>
      <w:bookmarkStart w:id="173" w:name="_Toc151193765"/>
      <w:r/>
      <w:bookmarkStart w:id="174" w:name="_Toc226965796"/>
      <w:r/>
      <w:bookmarkStart w:id="175" w:name="_Toc151190150"/>
      <w:r/>
      <w:bookmarkStart w:id="176" w:name="_Toc127151523"/>
      <w:r/>
      <w:bookmarkStart w:id="177" w:name="_Toc151193911"/>
      <w:r/>
      <w:bookmarkStart w:id="178" w:name="_Toc127151724"/>
      <w:r/>
      <w:bookmarkStart w:id="179" w:name="_Toc164351617"/>
      <w:r/>
      <w:bookmarkStart w:id="180" w:name="_Toc150774728"/>
      <w:r/>
      <w:bookmarkStart w:id="181" w:name="_Toc520356147"/>
      <w:r/>
      <w:bookmarkStart w:id="182" w:name="_Toc305158865"/>
      <w:r/>
      <w:bookmarkStart w:id="183" w:name="_Toc150774623"/>
      <w:r/>
      <w:bookmarkStart w:id="184" w:name="_Toc151193837"/>
      <w:r/>
      <w:bookmarkStart w:id="185" w:name="_Toc226337219"/>
      <w:r/>
      <w:bookmarkStart w:id="186" w:name="_Toc151193693"/>
      <w:r/>
      <w:bookmarkStart w:id="187" w:name="_Toc226309767"/>
      <w:r/>
      <w:bookmarkStart w:id="188" w:name="_Toc164229364"/>
      <w:r/>
      <w:bookmarkStart w:id="189" w:name="_Toc164229218"/>
      <w:r/>
      <w:bookmarkStart w:id="190" w:name="_Toc164608792"/>
      <w:r/>
      <w:bookmarkStart w:id="191" w:name="_Toc226965713"/>
      <w:r/>
      <w:bookmarkStart w:id="192" w:name="_Toc150480761"/>
      <w:r/>
      <w:bookmarkStart w:id="193" w:name="_Toc142311025"/>
      <w:r/>
      <w:bookmarkStart w:id="194" w:name="_Toc127161437"/>
      <w:r/>
      <w:bookmarkStart w:id="195" w:name="_Toc305158791"/>
      <w:r/>
      <w:bookmarkStart w:id="196" w:name="_Toc150509274"/>
      <w:r>
        <w:rPr>
          <w:rFonts w:hint="eastAsia" w:ascii="宋体" w:hAnsi="宋体" w:cs="宋体"/>
          <w:b/>
          <w:bCs/>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szCs w:val="21"/>
        </w:rPr>
        <w:t xml:space="preserve">成</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7.1招标文件包括以下部分：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第一章 投标邀请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第二章 投标人须知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第三章 资格审查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第四章 评标程序、评标方法和评标标准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第五章 采购需求</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第六章 拟签订的合同文本</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第七章 投标文件格式</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8.对招标文件的澄清或修改</w:t>
      </w:r>
      <w:r>
        <w:rPr>
          <w:rFonts w:hint="eastAsia" w:ascii="宋体" w:hAnsi="宋体" w:cs="宋体"/>
          <w:b/>
          <w:bCs/>
          <w:szCs w:val="21"/>
        </w:rPr>
      </w:r>
      <w:r/>
    </w:p>
    <w:p>
      <w:pPr>
        <w:pStyle w:val="963"/>
        <w:ind w:firstLine="420"/>
        <w:spacing w:line="360"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963"/>
        <w:ind w:firstLine="420"/>
        <w:spacing w:line="360" w:lineRule="auto"/>
        <w:tabs>
          <w:tab w:val="left" w:pos="1080" w:leader="none"/>
          <w:tab w:val="left" w:pos="1561" w:leader="none"/>
          <w:tab w:val="left" w:pos="2014" w:leader="none"/>
        </w:tabs>
        <w:rPr>
          <w:sz w:val="28"/>
        </w:rPr>
      </w:pPr>
      <w:r>
        <w:rPr>
          <w:rFonts w:hint="eastAsia" w:ascii="宋体" w:hAnsi="宋体" w:cs="宋体"/>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226965716"/>
      <w:r/>
      <w:bookmarkStart w:id="198" w:name="_Toc305158794"/>
      <w:r/>
      <w:bookmarkStart w:id="199" w:name="_Toc142311028"/>
      <w:r/>
      <w:bookmarkStart w:id="200" w:name="_Toc265228364"/>
      <w:r/>
      <w:bookmarkStart w:id="201" w:name="_Toc226309770"/>
      <w:r/>
      <w:bookmarkStart w:id="202" w:name="_Toc305158868"/>
      <w:r/>
      <w:bookmarkStart w:id="203" w:name="_Toc150480764"/>
      <w:r/>
      <w:bookmarkStart w:id="204" w:name="_Toc516367020"/>
      <w:r/>
      <w:bookmarkStart w:id="205" w:name="_Toc226965799"/>
      <w:r/>
      <w:bookmarkStart w:id="206" w:name="_Toc226337222"/>
      <w:r/>
      <w:bookmarkStart w:id="207" w:name="_Toc151190153"/>
      <w:r/>
      <w:bookmarkStart w:id="208" w:name="_Toc520356150"/>
      <w:r/>
      <w:bookmarkStart w:id="209" w:name="_Toc150509277"/>
      <w:r/>
      <w:bookmarkStart w:id="210" w:name="_Toc151193624"/>
      <w:r/>
      <w:bookmarkStart w:id="211" w:name="_Toc151193914"/>
      <w:r/>
      <w:bookmarkStart w:id="212" w:name="_Toc150774626"/>
      <w:r/>
      <w:bookmarkStart w:id="213" w:name="_Toc150774731"/>
      <w:r/>
      <w:bookmarkStart w:id="214" w:name="_Toc151193768"/>
      <w:r/>
      <w:bookmarkStart w:id="215" w:name="_Toc264969216"/>
      <w:r/>
      <w:bookmarkStart w:id="216" w:name="_Toc151193840"/>
      <w:r/>
      <w:bookmarkStart w:id="217" w:name="_Toc151193696"/>
      <w:r/>
      <w:bookmarkStart w:id="218" w:name="_Toc127151526"/>
      <w:r/>
      <w:bookmarkStart w:id="219" w:name="_Toc195842891"/>
      <w:r>
        <w:rPr>
          <w:sz w:val="28"/>
        </w:rPr>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4"/>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220" w:name="_Toc150509278"/>
      <w:r/>
      <w:bookmarkStart w:id="221" w:name="_Toc151193697"/>
      <w:r/>
      <w:bookmarkStart w:id="222" w:name="_Toc516367021"/>
      <w:r/>
      <w:bookmarkStart w:id="223" w:name="_Toc265228365"/>
      <w:r/>
      <w:bookmarkStart w:id="224" w:name="_Toc164229222"/>
      <w:r/>
      <w:bookmarkStart w:id="225" w:name="_Toc164351621"/>
      <w:r/>
      <w:bookmarkStart w:id="226" w:name="_Toc142311029"/>
      <w:r/>
      <w:bookmarkStart w:id="227" w:name="_Toc164229368"/>
      <w:r/>
      <w:bookmarkStart w:id="228" w:name="_Toc151193841"/>
      <w:r/>
      <w:bookmarkStart w:id="229" w:name="_Toc127151527"/>
      <w:r/>
      <w:bookmarkStart w:id="230" w:name="_Toc150480765"/>
      <w:r/>
      <w:bookmarkStart w:id="231" w:name="_Toc164608796"/>
      <w:r/>
      <w:bookmarkStart w:id="232" w:name="_Toc226965717"/>
      <w:r/>
      <w:bookmarkStart w:id="233" w:name="_Toc305158795"/>
      <w:r/>
      <w:bookmarkStart w:id="234" w:name="_Toc149720820"/>
      <w:r/>
      <w:bookmarkStart w:id="235" w:name="_Toc127151728"/>
      <w:r/>
      <w:bookmarkStart w:id="236" w:name="_Toc226309771"/>
      <w:r/>
      <w:bookmarkStart w:id="237" w:name="_Toc226965800"/>
      <w:r/>
      <w:bookmarkStart w:id="238" w:name="_Toc195842892"/>
      <w:r/>
      <w:bookmarkStart w:id="239" w:name="_Toc520356151"/>
      <w:r/>
      <w:bookmarkStart w:id="240" w:name="_Toc151193915"/>
      <w:r/>
      <w:bookmarkStart w:id="241" w:name="_Toc127161441"/>
      <w:r/>
      <w:bookmarkStart w:id="242" w:name="_Toc150774627"/>
      <w:r/>
      <w:bookmarkStart w:id="243" w:name="_Toc305158869"/>
      <w:r/>
      <w:bookmarkStart w:id="244" w:name="_Toc151193769"/>
      <w:r/>
      <w:bookmarkStart w:id="245" w:name="_Toc151193625"/>
      <w:r/>
      <w:bookmarkStart w:id="246" w:name="_Toc226337223"/>
      <w:r/>
      <w:bookmarkStart w:id="247" w:name="_Toc150774732"/>
      <w:r/>
      <w:bookmarkStart w:id="248" w:name="_Toc151190154"/>
      <w:r/>
      <w:bookmarkStart w:id="249" w:name="_Toc164608641"/>
      <w:r/>
      <w:bookmarkStart w:id="250" w:name="_Toc264969217"/>
      <w:r>
        <w:rPr>
          <w:rFonts w:hint="eastAsia" w:ascii="宋体" w:hAnsi="宋体" w:cs="宋体"/>
          <w:b/>
          <w:bCs/>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szCs w:val="21"/>
        </w:rPr>
        <w:t xml:space="preserve">及投标语言</w:t>
      </w:r>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9.2除招标文件有特殊要求外，本项目投标所使用的计量单位，应采用中华人民共和国法定计量单位。</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251" w:name="_Toc151190155"/>
      <w:r/>
      <w:bookmarkStart w:id="252" w:name="_Toc150774628"/>
      <w:r/>
      <w:bookmarkStart w:id="253" w:name="_Toc226965801"/>
      <w:r/>
      <w:bookmarkStart w:id="254" w:name="_Toc151193626"/>
      <w:r/>
      <w:bookmarkStart w:id="255" w:name="_Toc265228366"/>
      <w:r/>
      <w:bookmarkStart w:id="256" w:name="_Toc151193916"/>
      <w:r/>
      <w:bookmarkStart w:id="257" w:name="_Toc305158796"/>
      <w:r/>
      <w:bookmarkStart w:id="258" w:name="_Toc150509279"/>
      <w:r/>
      <w:bookmarkStart w:id="259" w:name="_Toc226309772"/>
      <w:r/>
      <w:bookmarkStart w:id="260" w:name="_Toc151193770"/>
      <w:r/>
      <w:bookmarkStart w:id="261" w:name="_Toc164229369"/>
      <w:r/>
      <w:bookmarkStart w:id="262" w:name="_Toc305158870"/>
      <w:r/>
      <w:bookmarkStart w:id="263" w:name="_Toc226337224"/>
      <w:r/>
      <w:bookmarkStart w:id="264" w:name="_Ref467306195"/>
      <w:r/>
      <w:bookmarkStart w:id="265" w:name="_Toc516367022"/>
      <w:r/>
      <w:bookmarkStart w:id="266" w:name="_Toc127151729"/>
      <w:r/>
      <w:bookmarkStart w:id="267" w:name="_Ref467306676"/>
      <w:r/>
      <w:bookmarkStart w:id="268" w:name="_Toc151193698"/>
      <w:r/>
      <w:bookmarkStart w:id="269" w:name="_Toc127151528"/>
      <w:r/>
      <w:bookmarkStart w:id="270" w:name="_Toc149720821"/>
      <w:r/>
      <w:bookmarkStart w:id="271" w:name="_Toc127161442"/>
      <w:r/>
      <w:bookmarkStart w:id="272" w:name="_Toc151193842"/>
      <w:r/>
      <w:bookmarkStart w:id="273" w:name="_Toc164608797"/>
      <w:r/>
      <w:bookmarkStart w:id="274" w:name="_Toc520356152"/>
      <w:r/>
      <w:bookmarkStart w:id="275" w:name="_Toc142311030"/>
      <w:r/>
      <w:bookmarkStart w:id="276" w:name="_Toc195842893"/>
      <w:r/>
      <w:bookmarkStart w:id="277" w:name="_Toc150774733"/>
      <w:r/>
      <w:bookmarkStart w:id="278" w:name="_Toc164351622"/>
      <w:r/>
      <w:bookmarkStart w:id="279" w:name="_Toc164229223"/>
      <w:r/>
      <w:bookmarkStart w:id="280" w:name="_Toc226965718"/>
      <w:r/>
      <w:bookmarkStart w:id="281" w:name="_Toc264969218"/>
      <w:r/>
      <w:bookmarkStart w:id="282" w:name="_Toc164608642"/>
      <w:r/>
      <w:bookmarkStart w:id="283" w:name="_Toc150480766"/>
      <w:r>
        <w:rPr>
          <w:rFonts w:hint="eastAsia" w:ascii="宋体" w:hAnsi="宋体" w:cs="宋体"/>
          <w:b/>
          <w:bCs/>
          <w:szCs w:val="21"/>
        </w:rPr>
        <w:t xml:space="preserve">10.投标文件</w:t>
      </w:r>
      <w:bookmarkEnd w:id="264"/>
      <w:r/>
      <w:bookmarkEnd w:id="265"/>
      <w:r/>
      <w:bookmarkEnd w:id="267"/>
      <w:r>
        <w:rPr>
          <w:rFonts w:hint="eastAsia" w:ascii="宋体" w:hAnsi="宋体" w:cs="宋体"/>
          <w:b/>
          <w:bCs/>
          <w:szCs w:val="21"/>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10.2对于招标文件中标记了“实质性格式”文件的，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10.3第四章《评标程序、评标方法和评标标准》中涉及的证明文件。</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10.5投标人认为应附的其他材料。</w:t>
      </w:r>
      <w:bookmarkEnd w:id="284"/>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bookmarkStart w:id="285" w:name="_Toc164608799"/>
      <w:r/>
      <w:bookmarkStart w:id="286" w:name="_Toc520356155"/>
      <w:r/>
      <w:bookmarkStart w:id="287" w:name="_Toc127151530"/>
      <w:r/>
      <w:bookmarkStart w:id="288" w:name="_Toc127151731"/>
      <w:r/>
      <w:bookmarkStart w:id="289" w:name="_Toc151193918"/>
      <w:r/>
      <w:bookmarkStart w:id="290" w:name="_Toc150480768"/>
      <w:r/>
      <w:bookmarkStart w:id="291" w:name="_Toc151193628"/>
      <w:r/>
      <w:bookmarkStart w:id="292" w:name="_Toc127161444"/>
      <w:r/>
      <w:bookmarkStart w:id="293" w:name="_Toc151193772"/>
      <w:r/>
      <w:bookmarkStart w:id="294" w:name="_Toc150509281"/>
      <w:r/>
      <w:bookmarkStart w:id="295" w:name="_Toc164229225"/>
      <w:r/>
      <w:bookmarkStart w:id="296" w:name="_Toc164351624"/>
      <w:r/>
      <w:bookmarkStart w:id="297" w:name="_Toc149720823"/>
      <w:r/>
      <w:bookmarkStart w:id="298" w:name="_Toc151193844"/>
      <w:r/>
      <w:bookmarkStart w:id="299" w:name="_Toc150774630"/>
      <w:r/>
      <w:bookmarkStart w:id="300" w:name="_Toc164608644"/>
      <w:r/>
      <w:bookmarkStart w:id="301" w:name="_Toc164229371"/>
      <w:r/>
      <w:bookmarkStart w:id="302" w:name="_Toc151193700"/>
      <w:r/>
      <w:bookmarkStart w:id="303" w:name="_Toc151190157"/>
      <w:r/>
      <w:bookmarkStart w:id="304" w:name="_Toc142311032"/>
      <w:r/>
      <w:bookmarkStart w:id="305" w:name="_Toc195842895"/>
      <w:r/>
      <w:bookmarkStart w:id="306" w:name="_Toc150774735"/>
      <w:r>
        <w:rPr>
          <w:rFonts w:hint="eastAsia" w:ascii="宋体" w:hAnsi="宋体" w:cs="宋体"/>
          <w:b/>
          <w:bCs/>
          <w:szCs w:val="21"/>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11.1所有投标均以人民币报价。</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rPr>
        <w:t xml:space="preserve">11.2投标人的报价应包括为完成本项目所发生的一切费用和税费，</w:t>
      </w:r>
      <w:r>
        <w:rPr>
          <w:rFonts w:hint="eastAsia" w:ascii="宋体" w:hAnsi="宋体" w:cs="宋体"/>
          <w:szCs w:val="21"/>
          <w:lang w:val="en-US" w:eastAsia="zh-CN"/>
        </w:rPr>
        <w:t xml:space="preserve">采购</w:t>
      </w:r>
      <w:r>
        <w:rPr>
          <w:rFonts w:hint="eastAsia" w:ascii="宋体" w:hAnsi="宋体" w:cs="宋体"/>
          <w:szCs w:val="21"/>
        </w:rPr>
        <w:t xml:space="preserve">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11.2.2按照招标文件要求完成本项目的全部相关服务费用。 </w:t>
      </w:r>
      <w:r>
        <w:rPr>
          <w:rFonts w:hint="eastAsia" w:ascii="宋体" w:hAnsi="宋体" w:cs="宋体"/>
          <w:szCs w:val="21"/>
          <w:highlight w:val="none"/>
        </w:rPr>
      </w:r>
      <w:r/>
    </w:p>
    <w:p>
      <w:pPr>
        <w:pStyle w:val="963"/>
        <w:numPr>
          <w:ilvl w:val="0"/>
          <w:numId w:val="0"/>
        </w:numPr>
        <w:ind w:firstLine="422"/>
        <w:spacing w:line="360" w:lineRule="auto"/>
        <w:rPr>
          <w:rFonts w:hint="eastAsia"/>
          <w:highlight w:val="none"/>
        </w:rPr>
      </w:pPr>
      <w:r>
        <w:rPr>
          <w:rFonts w:hint="eastAsia" w:ascii="宋体" w:hAnsi="宋体" w:eastAsia="宋体" w:cs="宋体"/>
          <w:b/>
          <w:bCs/>
          <w:sz w:val="21"/>
          <w:szCs w:val="21"/>
          <w:highlight w:val="none"/>
          <w:lang w:val="en-US" w:eastAsia="zh-CN"/>
        </w:rPr>
        <w:t xml:space="preserve">11.2.3参加投标的供应商应自行承担所有与参加投标有关的费用（包含代理费用）。无论最终中标结果如何，采购代理机构在任何情况下均无义务和责任承担这些费用。</w:t>
      </w:r>
      <w:r>
        <w:rPr>
          <w:rFonts w:hint="eastAsia"/>
          <w:highlight w:val="none"/>
        </w:rPr>
      </w:r>
      <w:r/>
    </w:p>
    <w:p>
      <w:pPr>
        <w:pStyle w:val="963"/>
        <w:ind w:firstLine="422"/>
        <w:spacing w:line="360" w:lineRule="auto"/>
        <w:rPr>
          <w:rFonts w:hint="eastAsia" w:ascii="宋体" w:hAnsi="宋体" w:eastAsia="宋体" w:cs="宋体"/>
          <w:b/>
          <w:bCs/>
          <w:color w:val="000000"/>
          <w:szCs w:val="21"/>
          <w:highlight w:val="none"/>
        </w:rPr>
      </w:pPr>
      <w:r>
        <w:rPr>
          <w:rFonts w:hint="eastAsia" w:ascii="宋体" w:hAnsi="宋体" w:cs="宋体"/>
          <w:b/>
          <w:bCs/>
          <w:szCs w:val="21"/>
          <w:highlight w:val="none"/>
        </w:rPr>
        <w:t xml:space="preserve">11.2.</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本项目采用</w:t>
      </w:r>
      <w:r>
        <w:rPr>
          <w:rFonts w:hint="eastAsia" w:ascii="宋体" w:hAnsi="宋体" w:cs="宋体"/>
          <w:b/>
          <w:bCs/>
          <w:szCs w:val="21"/>
          <w:highlight w:val="none"/>
          <w:u w:val="single"/>
        </w:rPr>
        <w:t xml:space="preserve">固定总价</w:t>
      </w:r>
      <w:r>
        <w:rPr>
          <w:rFonts w:hint="eastAsia" w:ascii="宋体" w:hAnsi="宋体" w:cs="宋体"/>
          <w:b/>
          <w:bCs/>
          <w:szCs w:val="21"/>
          <w:highlight w:val="none"/>
        </w:rPr>
        <w:t xml:space="preserve">报价</w:t>
      </w:r>
      <w:r>
        <w:rPr>
          <w:rFonts w:hint="eastAsia" w:ascii="宋体" w:hAnsi="宋体" w:cs="宋体"/>
          <w:b/>
          <w:bCs/>
          <w:szCs w:val="21"/>
          <w:highlight w:val="none"/>
          <w:lang w:eastAsia="zh-CN"/>
        </w:rPr>
        <w:t xml:space="preserve">。</w:t>
      </w:r>
      <w:r>
        <w:rPr>
          <w:rFonts w:hint="eastAsia" w:ascii="宋体" w:hAnsi="宋体" w:eastAsia="宋体" w:cs="宋体"/>
          <w:color w:val="000000"/>
          <w:sz w:val="21"/>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eastAsia="宋体" w:cs="宋体"/>
          <w:b/>
          <w:bCs/>
          <w:color w:val="000000"/>
          <w:sz w:val="21"/>
          <w:szCs w:val="21"/>
          <w:highlight w:val="none"/>
          <w:u w:val="single"/>
          <w:lang w:val="en-US" w:eastAsia="zh-CN"/>
        </w:rPr>
        <w:t xml:space="preserve">，投标人的投标总价不得高于最高限价，否则作为无效投标处理。</w:t>
      </w:r>
      <w:r>
        <w:rPr>
          <w:rFonts w:hint="eastAsia" w:ascii="宋体" w:hAnsi="宋体" w:eastAsia="宋体" w:cs="宋体"/>
          <w:b/>
          <w:bCs/>
          <w:color w:val="000000"/>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11.3采购人不得向供应商索要或者接受其给予的赠品、回扣或者与采购无关的其他商品、服务。</w:t>
      </w:r>
      <w:r>
        <w:rPr>
          <w:rFonts w:hint="eastAsia" w:ascii="宋体" w:hAnsi="宋体" w:cs="宋体"/>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11.4投标人不能提供任何有选择性或可调整的报价，否则其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07" w:name="_Toc164229226"/>
      <w:r/>
      <w:bookmarkStart w:id="308" w:name="_Toc151193629"/>
      <w:r/>
      <w:bookmarkStart w:id="309" w:name="_Toc151190158"/>
      <w:r/>
      <w:bookmarkStart w:id="310" w:name="_Toc264969221"/>
      <w:r/>
      <w:bookmarkStart w:id="311" w:name="_Toc164351625"/>
      <w:r/>
      <w:bookmarkStart w:id="312" w:name="_Toc520356156"/>
      <w:r/>
      <w:bookmarkStart w:id="313" w:name="_Toc226309775"/>
      <w:r/>
      <w:bookmarkStart w:id="314" w:name="_Toc226965721"/>
      <w:r/>
      <w:bookmarkStart w:id="315" w:name="_Toc151193845"/>
      <w:r/>
      <w:bookmarkStart w:id="316" w:name="_Toc142311033"/>
      <w:r/>
      <w:bookmarkStart w:id="317" w:name="_Toc164608800"/>
      <w:r/>
      <w:bookmarkStart w:id="318" w:name="_Toc150774736"/>
      <w:r/>
      <w:bookmarkStart w:id="319" w:name="_Toc305158873"/>
      <w:r/>
      <w:bookmarkStart w:id="320" w:name="_Toc151193701"/>
      <w:r/>
      <w:bookmarkStart w:id="321" w:name="_Toc226337227"/>
      <w:r/>
      <w:bookmarkStart w:id="322" w:name="_Toc127151531"/>
      <w:r/>
      <w:bookmarkStart w:id="323" w:name="_Toc226965804"/>
      <w:r/>
      <w:bookmarkStart w:id="324" w:name="_Toc149720824"/>
      <w:r/>
      <w:bookmarkStart w:id="325" w:name="_Toc151193919"/>
      <w:r/>
      <w:bookmarkStart w:id="326" w:name="_Toc164229372"/>
      <w:r/>
      <w:bookmarkStart w:id="327" w:name="_Toc164608645"/>
      <w:r/>
      <w:bookmarkStart w:id="328" w:name="_Toc305158799"/>
      <w:r/>
      <w:bookmarkStart w:id="329" w:name="_Toc151193773"/>
      <w:r/>
      <w:bookmarkStart w:id="330" w:name="_Toc150480769"/>
      <w:r/>
      <w:bookmarkStart w:id="331" w:name="_Ref467306513"/>
      <w:r/>
      <w:bookmarkStart w:id="332" w:name="_Toc127161445"/>
      <w:r/>
      <w:bookmarkStart w:id="333" w:name="_Toc150774631"/>
      <w:r/>
      <w:bookmarkStart w:id="334" w:name="_Toc150509282"/>
      <w:r/>
      <w:bookmarkStart w:id="335" w:name="_Toc127151732"/>
      <w:r/>
      <w:bookmarkStart w:id="336" w:name="_Toc195842896"/>
      <w:r/>
      <w:bookmarkStart w:id="337" w:name="_Toc265228369"/>
      <w:r>
        <w:rPr>
          <w:rFonts w:hint="eastAsia" w:ascii="宋体" w:hAnsi="宋体" w:cs="宋体"/>
          <w:b/>
          <w:bCs/>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szCs w:val="21"/>
          <w:highlight w:val="none"/>
        </w:rPr>
        <w:t xml:space="preserve">及履约保证金</w:t>
      </w:r>
      <w:r>
        <w:rPr>
          <w:rFonts w:hint="eastAsia" w:ascii="宋体" w:hAnsi="宋体" w:cs="宋体"/>
          <w:b/>
          <w:bCs/>
          <w:szCs w:val="21"/>
          <w:highlight w:val="none"/>
        </w:rPr>
      </w:r>
      <w:r/>
    </w:p>
    <w:p>
      <w:pPr>
        <w:pStyle w:val="963"/>
        <w:ind w:left="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12.1根据江苏省和常州市的相关文件规定，免收投标保证金。</w:t>
      </w:r>
      <w:r>
        <w:rPr>
          <w:rFonts w:hint="eastAsia" w:ascii="宋体" w:hAnsi="宋体" w:cs="宋体"/>
          <w:szCs w:val="21"/>
          <w:highlight w:val="none"/>
        </w:rPr>
      </w:r>
      <w:r/>
    </w:p>
    <w:p>
      <w:pPr>
        <w:pStyle w:val="963"/>
        <w:ind w:left="357"/>
        <w:spacing w:line="360" w:lineRule="auto"/>
        <w:tabs>
          <w:tab w:val="left" w:pos="360" w:leader="none"/>
        </w:tabs>
        <w:rPr>
          <w:rFonts w:hint="eastAsia" w:ascii="宋体" w:hAnsi="宋体" w:cs="宋体"/>
          <w:b/>
          <w:bCs/>
          <w:highlight w:val="none"/>
        </w:rPr>
        <w:outlineLvl w:val="1"/>
      </w:pPr>
      <w:r>
        <w:rPr>
          <w:rFonts w:hint="eastAsia" w:ascii="宋体" w:hAnsi="宋体" w:cs="宋体"/>
          <w:b/>
          <w:bCs/>
          <w:szCs w:val="21"/>
          <w:highlight w:val="none"/>
        </w:rPr>
        <w:t xml:space="preserve">12.2</w:t>
      </w:r>
      <w:r>
        <w:rPr>
          <w:rFonts w:hint="eastAsia" w:ascii="宋体" w:hAnsi="宋体" w:cs="宋体"/>
          <w:b/>
          <w:bCs/>
          <w:highlight w:val="none"/>
        </w:rPr>
        <w:t xml:space="preserve">中标人须在合同签订之日起5日内向采购人提供金额为</w:t>
      </w:r>
      <w:r>
        <w:rPr>
          <w:rFonts w:hint="eastAsia" w:ascii="宋体" w:hAnsi="宋体" w:cs="宋体"/>
          <w:b/>
          <w:bCs/>
          <w:highlight w:val="none"/>
          <w:u w:val="single"/>
        </w:rPr>
        <w:t xml:space="preserve">  / </w:t>
      </w:r>
      <w:r>
        <w:rPr>
          <w:rFonts w:hint="eastAsia" w:ascii="宋体" w:hAnsi="宋体" w:cs="宋体"/>
          <w:b/>
          <w:bCs/>
          <w:highlight w:val="none"/>
        </w:rPr>
        <w:t xml:space="preserve">的履约保证金或保函。</w:t>
      </w:r>
      <w:r>
        <w:rPr>
          <w:rFonts w:hint="eastAsia" w:ascii="宋体" w:hAnsi="宋体" w:cs="宋体"/>
          <w:b/>
          <w:bCs/>
          <w:highlight w:val="none"/>
        </w:rPr>
      </w:r>
      <w:r/>
    </w:p>
    <w:p>
      <w:pPr>
        <w:pStyle w:val="963"/>
        <w:ind w:left="357"/>
        <w:spacing w:line="360" w:lineRule="auto"/>
        <w:tabs>
          <w:tab w:val="left" w:pos="360" w:leader="none"/>
        </w:tabs>
        <w:rPr>
          <w:rFonts w:hint="eastAsia"/>
          <w:highlight w:val="none"/>
        </w:rPr>
        <w:outlineLvl w:val="1"/>
      </w:pPr>
      <w:r>
        <w:rPr>
          <w:rFonts w:hint="eastAsia" w:ascii="宋体" w:hAnsi="宋体" w:cs="宋体"/>
          <w:highlight w:val="none"/>
        </w:rPr>
        <w:t xml:space="preserve">12.3履约保证金将项目结束后30日内无息退返中标人。</w:t>
      </w:r>
      <w:r>
        <w:rPr>
          <w:rFonts w:hint="eastAsia"/>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38" w:name="_Toc127161446"/>
      <w:r/>
      <w:bookmarkStart w:id="339" w:name="_Toc149720825"/>
      <w:r/>
      <w:bookmarkStart w:id="340" w:name="_Toc151190159"/>
      <w:r/>
      <w:bookmarkStart w:id="341" w:name="_Toc150480770"/>
      <w:r/>
      <w:bookmarkStart w:id="342" w:name="_Toc150774737"/>
      <w:r/>
      <w:bookmarkStart w:id="343" w:name="_Toc150509283"/>
      <w:r/>
      <w:bookmarkStart w:id="344" w:name="_Toc226965805"/>
      <w:r/>
      <w:bookmarkStart w:id="345" w:name="_Toc264969222"/>
      <w:r/>
      <w:bookmarkStart w:id="346" w:name="_Toc305158874"/>
      <w:r/>
      <w:bookmarkStart w:id="347" w:name="_Toc150774632"/>
      <w:r/>
      <w:bookmarkStart w:id="348" w:name="_Toc127151532"/>
      <w:r/>
      <w:bookmarkStart w:id="349" w:name="_Toc151193702"/>
      <w:r/>
      <w:bookmarkStart w:id="350" w:name="_Toc226337228"/>
      <w:r/>
      <w:bookmarkStart w:id="351" w:name="_Toc305158800"/>
      <w:r/>
      <w:bookmarkStart w:id="352" w:name="_Toc127151733"/>
      <w:r/>
      <w:bookmarkStart w:id="353" w:name="_Toc164608646"/>
      <w:r/>
      <w:bookmarkStart w:id="354" w:name="_Toc151193846"/>
      <w:r/>
      <w:bookmarkStart w:id="355" w:name="_Toc265228370"/>
      <w:r/>
      <w:bookmarkStart w:id="356" w:name="_Toc164229227"/>
      <w:r/>
      <w:bookmarkStart w:id="357" w:name="_Toc195842897"/>
      <w:r/>
      <w:bookmarkStart w:id="358" w:name="_Toc151193774"/>
      <w:r/>
      <w:bookmarkStart w:id="359" w:name="_Toc164351626"/>
      <w:r/>
      <w:bookmarkStart w:id="360" w:name="_Toc226309776"/>
      <w:r/>
      <w:bookmarkStart w:id="361" w:name="_Toc520356157"/>
      <w:r/>
      <w:bookmarkStart w:id="362" w:name="_Toc151193630"/>
      <w:r/>
      <w:bookmarkStart w:id="363" w:name="_Toc142311034"/>
      <w:r/>
      <w:bookmarkStart w:id="364" w:name="_Toc164229373"/>
      <w:r/>
      <w:bookmarkStart w:id="365" w:name="_Toc164608801"/>
      <w:r/>
      <w:bookmarkStart w:id="366" w:name="_Toc226965722"/>
      <w:r/>
      <w:bookmarkStart w:id="367" w:name="_Toc151193920"/>
      <w:r>
        <w:rPr>
          <w:rFonts w:hint="eastAsia" w:ascii="宋体" w:hAnsi="宋体" w:cs="宋体"/>
          <w:b/>
          <w:bCs/>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szCs w:val="21"/>
          <w:highlight w:val="none"/>
        </w:rPr>
      </w:r>
      <w:r/>
    </w:p>
    <w:p>
      <w:pPr>
        <w:pStyle w:val="963"/>
        <w:ind w:firstLine="420"/>
        <w:spacing w:line="360" w:lineRule="auto"/>
        <w:tabs>
          <w:tab w:val="left" w:pos="10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bookmarkStart w:id="368" w:name="_Toc142311035"/>
      <w:r/>
      <w:bookmarkStart w:id="369" w:name="_Toc151193703"/>
      <w:r/>
      <w:bookmarkStart w:id="370" w:name="_Toc151193921"/>
      <w:r/>
      <w:bookmarkStart w:id="371" w:name="_Toc226965723"/>
      <w:r/>
      <w:bookmarkStart w:id="372" w:name="_Toc150774633"/>
      <w:r/>
      <w:bookmarkStart w:id="373" w:name="_Toc164351627"/>
      <w:r/>
      <w:bookmarkStart w:id="374" w:name="_Toc151190160"/>
      <w:r/>
      <w:bookmarkStart w:id="375" w:name="_Toc149720826"/>
      <w:r/>
      <w:bookmarkStart w:id="376" w:name="_Toc150774738"/>
      <w:r/>
      <w:bookmarkStart w:id="377" w:name="_Toc264969223"/>
      <w:r/>
      <w:bookmarkStart w:id="378" w:name="_Toc151193631"/>
      <w:r/>
      <w:bookmarkStart w:id="379" w:name="_Toc127151533"/>
      <w:r/>
      <w:bookmarkStart w:id="380" w:name="_Toc151193775"/>
      <w:r/>
      <w:bookmarkStart w:id="381" w:name="_Toc164229228"/>
      <w:r/>
      <w:bookmarkStart w:id="382" w:name="_Toc265228371"/>
      <w:r/>
      <w:bookmarkStart w:id="383" w:name="_Toc164608647"/>
      <w:r/>
      <w:bookmarkStart w:id="384" w:name="_Toc127161447"/>
      <w:r/>
      <w:bookmarkStart w:id="385" w:name="_Toc127151734"/>
      <w:r/>
      <w:bookmarkStart w:id="386" w:name="_Toc150509284"/>
      <w:r/>
      <w:bookmarkStart w:id="387" w:name="_Toc195842898"/>
      <w:r/>
      <w:bookmarkStart w:id="388" w:name="_Toc226309777"/>
      <w:r/>
      <w:bookmarkStart w:id="389" w:name="_Toc164608802"/>
      <w:r/>
      <w:bookmarkStart w:id="390" w:name="_Toc226337229"/>
      <w:r/>
      <w:bookmarkStart w:id="391" w:name="_Toc520356158"/>
      <w:r/>
      <w:bookmarkStart w:id="392" w:name="_Toc164229374"/>
      <w:r/>
      <w:bookmarkStart w:id="393" w:name="_Toc305158875"/>
      <w:r/>
      <w:bookmarkStart w:id="394" w:name="_Toc226965806"/>
      <w:r/>
      <w:bookmarkStart w:id="395" w:name="_Toc150480771"/>
      <w:r/>
      <w:bookmarkStart w:id="396" w:name="_Toc305158801"/>
      <w:r/>
      <w:bookmarkStart w:id="397" w:name="_Toc151193847"/>
      <w:r>
        <w:rPr>
          <w:rFonts w:hint="eastAsia" w:ascii="宋体" w:hAnsi="宋体" w:cs="宋体"/>
          <w:b/>
          <w:bCs/>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szCs w:val="21"/>
          <w:highlight w:val="none"/>
        </w:rPr>
        <w:t xml:space="preserve">、加盖公章</w:t>
      </w:r>
      <w:r>
        <w:rPr>
          <w:rFonts w:hint="eastAsia" w:ascii="宋体" w:hAnsi="宋体" w:cs="宋体"/>
          <w:b/>
          <w:bCs/>
          <w:szCs w:val="21"/>
          <w:highlight w:val="none"/>
        </w:rPr>
      </w:r>
      <w:r/>
    </w:p>
    <w:p>
      <w:pPr>
        <w:pStyle w:val="963"/>
        <w:ind w:firstLine="420"/>
        <w:spacing w:line="360" w:lineRule="auto"/>
        <w:rPr>
          <w:rFonts w:hint="eastAsia" w:ascii="宋体" w:hAnsi="宋体" w:cs="宋体"/>
          <w:szCs w:val="21"/>
        </w:rPr>
      </w:pPr>
      <w:r/>
      <w:bookmarkStart w:id="398" w:name="_Toc127151534"/>
      <w:r/>
      <w:bookmarkStart w:id="399" w:name="_Toc150509285"/>
      <w:r/>
      <w:bookmarkStart w:id="400" w:name="_Toc226309778"/>
      <w:r/>
      <w:bookmarkStart w:id="401" w:name="_Toc195842899"/>
      <w:r/>
      <w:bookmarkStart w:id="402" w:name="_Toc142311036"/>
      <w:r/>
      <w:bookmarkStart w:id="403" w:name="_Toc226965724"/>
      <w:r/>
      <w:bookmarkStart w:id="404" w:name="_Toc520356159"/>
      <w:r/>
      <w:bookmarkStart w:id="405" w:name="_Toc265228372"/>
      <w:r/>
      <w:bookmarkStart w:id="406" w:name="_Toc226337230"/>
      <w:r/>
      <w:bookmarkStart w:id="407" w:name="_Toc150480772"/>
      <w:r/>
      <w:bookmarkStart w:id="408" w:name="_Toc151193632"/>
      <w:r/>
      <w:bookmarkStart w:id="409" w:name="_Toc305158876"/>
      <w:r/>
      <w:bookmarkStart w:id="410" w:name="_Toc151193776"/>
      <w:r/>
      <w:bookmarkStart w:id="411" w:name="_Toc226965807"/>
      <w:r/>
      <w:bookmarkStart w:id="412" w:name="_Toc151193922"/>
      <w:r/>
      <w:bookmarkStart w:id="413" w:name="_Toc151193848"/>
      <w:r/>
      <w:bookmarkStart w:id="414" w:name="_Toc305158802"/>
      <w:r/>
      <w:bookmarkStart w:id="415" w:name="_Toc151190161"/>
      <w:r/>
      <w:bookmarkStart w:id="416" w:name="_Toc264969224"/>
      <w:r/>
      <w:bookmarkStart w:id="417" w:name="_Toc151193704"/>
      <w:r/>
      <w:bookmarkStart w:id="418" w:name="_Toc150774634"/>
      <w:r/>
      <w:bookmarkStart w:id="419" w:name="_Toc150774739"/>
      <w:r>
        <w:rPr>
          <w:rFonts w:hint="eastAsia" w:ascii="宋体" w:hAnsi="宋体" w:cs="宋体"/>
          <w:szCs w:val="21"/>
          <w:highlight w:val="none"/>
        </w:rPr>
        <w:t xml:space="preserve">14.1招标文件要求签字的内容（如授权委托书等），可以</w:t>
      </w:r>
      <w:r>
        <w:rPr>
          <w:rFonts w:hint="eastAsia" w:ascii="宋体" w:hAnsi="宋体" w:cs="宋体"/>
          <w:szCs w:val="21"/>
        </w:rPr>
        <w:t xml:space="preserve">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963"/>
        <w:ind w:firstLine="422"/>
        <w:spacing w:line="360" w:lineRule="auto"/>
      </w:pPr>
      <w:r>
        <w:rPr>
          <w:rFonts w:hint="eastAsia" w:ascii="宋体" w:hAnsi="宋体" w:cs="宋体"/>
          <w:b/>
          <w:bCs/>
          <w:szCs w:val="21"/>
        </w:rPr>
        <w:t xml:space="preserve">14.2招标文件要求加盖公章的内容，一般通过投标文件编制工具加盖电子签章。</w:t>
      </w:r>
      <w:r/>
    </w:p>
    <w:p>
      <w:pPr>
        <w:pStyle w:val="965"/>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963"/>
        <w:spacing w:line="360" w:lineRule="auto"/>
        <w:tabs>
          <w:tab w:val="left" w:pos="360" w:leader="none"/>
        </w:tabs>
        <w:rPr>
          <w:rFonts w:hint="eastAsia" w:ascii="宋体" w:hAnsi="宋体" w:cs="宋体"/>
          <w:b/>
          <w:bCs/>
          <w:szCs w:val="21"/>
        </w:rPr>
        <w:outlineLvl w:val="1"/>
      </w:pPr>
      <w:r/>
      <w:bookmarkStart w:id="420" w:name="_Toc151193923"/>
      <w:r/>
      <w:bookmarkStart w:id="421" w:name="_Toc305158803"/>
      <w:r/>
      <w:bookmarkStart w:id="422" w:name="_Toc150774740"/>
      <w:r/>
      <w:bookmarkStart w:id="423" w:name="_Toc164229376"/>
      <w:r/>
      <w:bookmarkStart w:id="424" w:name="_Toc264969225"/>
      <w:r/>
      <w:bookmarkStart w:id="425" w:name="_Toc151193849"/>
      <w:r/>
      <w:bookmarkStart w:id="426" w:name="_Toc127151535"/>
      <w:r/>
      <w:bookmarkStart w:id="427" w:name="_Toc127161449"/>
      <w:r/>
      <w:bookmarkStart w:id="428" w:name="_Toc151190162"/>
      <w:r/>
      <w:bookmarkStart w:id="429" w:name="_Toc151193705"/>
      <w:r/>
      <w:bookmarkStart w:id="430" w:name="_Toc265228373"/>
      <w:r/>
      <w:bookmarkStart w:id="431" w:name="_Toc226309779"/>
      <w:r/>
      <w:bookmarkStart w:id="432" w:name="_Toc226337231"/>
      <w:r/>
      <w:bookmarkStart w:id="433" w:name="_Toc164351629"/>
      <w:r/>
      <w:bookmarkStart w:id="434" w:name="_Toc164608804"/>
      <w:r/>
      <w:bookmarkStart w:id="435" w:name="_Toc149720828"/>
      <w:r/>
      <w:bookmarkStart w:id="436" w:name="_Toc127151736"/>
      <w:r/>
      <w:bookmarkStart w:id="437" w:name="_Toc305158877"/>
      <w:r/>
      <w:bookmarkStart w:id="438" w:name="_Toc226965808"/>
      <w:r/>
      <w:bookmarkStart w:id="439" w:name="_Toc226965725"/>
      <w:r/>
      <w:bookmarkStart w:id="440" w:name="_Toc520356160"/>
      <w:r/>
      <w:bookmarkStart w:id="441" w:name="_Toc164229230"/>
      <w:r/>
      <w:bookmarkStart w:id="442" w:name="_Toc142311037"/>
      <w:r/>
      <w:bookmarkStart w:id="443" w:name="_Toc150509286"/>
      <w:r/>
      <w:bookmarkStart w:id="444" w:name="_Toc150480773"/>
      <w:r/>
      <w:bookmarkStart w:id="445" w:name="_Toc151193777"/>
      <w:r/>
      <w:bookmarkStart w:id="446" w:name="_Toc150774635"/>
      <w:r/>
      <w:bookmarkStart w:id="447" w:name="_Toc151193633"/>
      <w:r/>
      <w:bookmarkStart w:id="448" w:name="_Toc195842900"/>
      <w:r/>
      <w:bookmarkStart w:id="449" w:name="_Toc164608649"/>
      <w:r>
        <w:rPr>
          <w:rFonts w:hint="eastAsia" w:ascii="宋体" w:hAnsi="宋体" w:cs="宋体"/>
          <w:b/>
          <w:bCs/>
          <w:szCs w:val="21"/>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szCs w:val="21"/>
        </w:rPr>
        <w:t xml:space="preserve">提交</w:t>
      </w:r>
      <w:r>
        <w:rPr>
          <w:rFonts w:hint="eastAsia" w:ascii="宋体" w:hAnsi="宋体" w:cs="宋体"/>
          <w:b/>
          <w:bCs/>
          <w:szCs w:val="21"/>
        </w:rPr>
      </w:r>
      <w:r/>
    </w:p>
    <w:p>
      <w:pPr>
        <w:pStyle w:val="963"/>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szCs w:val="21"/>
        </w:rPr>
      </w:r>
      <w:r/>
    </w:p>
    <w:p>
      <w:pPr>
        <w:pStyle w:val="963"/>
        <w:ind w:firstLine="4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15.2采购人及采购代理机构拒绝接受通过“苏采云”政府采购一体化平台以外任何形式提交的投标文件。</w:t>
      </w:r>
      <w:r>
        <w:rPr>
          <w:rFonts w:hint="eastAsia" w:ascii="宋体" w:hAnsi="宋体" w:cs="宋体"/>
          <w:szCs w:val="21"/>
        </w:rPr>
      </w:r>
      <w:r/>
    </w:p>
    <w:p>
      <w:pPr>
        <w:pStyle w:val="963"/>
        <w:spacing w:line="360" w:lineRule="auto"/>
        <w:tabs>
          <w:tab w:val="left" w:pos="360" w:leader="none"/>
        </w:tabs>
        <w:rPr>
          <w:b/>
          <w:bCs/>
          <w:szCs w:val="21"/>
        </w:rPr>
        <w:outlineLvl w:val="1"/>
      </w:pPr>
      <w:r/>
      <w:bookmarkStart w:id="450" w:name="_Toc226337232"/>
      <w:r/>
      <w:bookmarkStart w:id="451" w:name="_Toc264969226"/>
      <w:r/>
      <w:bookmarkStart w:id="452" w:name="_Toc127151737"/>
      <w:r/>
      <w:bookmarkStart w:id="453" w:name="_Toc151190163"/>
      <w:r/>
      <w:bookmarkStart w:id="454" w:name="_Toc142311038"/>
      <w:r/>
      <w:bookmarkStart w:id="455" w:name="_Toc164229377"/>
      <w:r/>
      <w:bookmarkStart w:id="456" w:name="_Toc305158878"/>
      <w:r/>
      <w:bookmarkStart w:id="457" w:name="_Toc226965809"/>
      <w:r/>
      <w:bookmarkStart w:id="458" w:name="_Toc151193924"/>
      <w:r/>
      <w:bookmarkStart w:id="459" w:name="_Toc164229231"/>
      <w:r/>
      <w:bookmarkStart w:id="460" w:name="_Toc150774636"/>
      <w:r/>
      <w:bookmarkStart w:id="461" w:name="_Toc151193634"/>
      <w:r/>
      <w:bookmarkStart w:id="462" w:name="_Toc164608805"/>
      <w:r/>
      <w:bookmarkStart w:id="463" w:name="_Toc127151536"/>
      <w:r/>
      <w:bookmarkStart w:id="464" w:name="_Toc195842901"/>
      <w:r/>
      <w:bookmarkStart w:id="465" w:name="_Toc151193850"/>
      <w:r/>
      <w:bookmarkStart w:id="466" w:name="_Toc151193706"/>
      <w:r/>
      <w:bookmarkStart w:id="467" w:name="_Toc150509287"/>
      <w:r/>
      <w:bookmarkStart w:id="468" w:name="_Toc164608650"/>
      <w:r/>
      <w:bookmarkStart w:id="469" w:name="_Toc149720829"/>
      <w:r/>
      <w:bookmarkStart w:id="470" w:name="_Toc127161450"/>
      <w:r/>
      <w:bookmarkStart w:id="471" w:name="_Toc151193778"/>
      <w:r/>
      <w:bookmarkStart w:id="472" w:name="_Toc226965726"/>
      <w:r/>
      <w:bookmarkStart w:id="473" w:name="_Toc150774741"/>
      <w:r/>
      <w:bookmarkStart w:id="474" w:name="_Toc150480774"/>
      <w:r/>
      <w:bookmarkStart w:id="475" w:name="_Toc164351630"/>
      <w:r/>
      <w:bookmarkStart w:id="476" w:name="_Toc520356161"/>
      <w:r/>
      <w:bookmarkStart w:id="477" w:name="_Toc226309780"/>
      <w:r/>
      <w:bookmarkStart w:id="478" w:name="_Toc305158804"/>
      <w:r/>
      <w:bookmarkStart w:id="479" w:name="_Toc265228374"/>
      <w:r>
        <w:rPr>
          <w:rFonts w:hint="eastAsia"/>
          <w:b/>
          <w:bCs/>
          <w:szCs w:val="21"/>
        </w:rPr>
        <w:t xml:space="preserve">16.</w:t>
      </w:r>
      <w:r>
        <w:rPr>
          <w:b/>
          <w:bCs/>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szCs w:val="21"/>
        </w:rPr>
        <w:t xml:space="preserve">时间</w:t>
      </w:r>
      <w:r>
        <w:rPr>
          <w:b/>
          <w:bCs/>
          <w:szCs w:val="21"/>
        </w:rPr>
      </w:r>
      <w:r/>
    </w:p>
    <w:p>
      <w:pPr>
        <w:pStyle w:val="963"/>
        <w:ind w:firstLine="420"/>
        <w:spacing w:line="360" w:lineRule="auto"/>
        <w:tabs>
          <w:tab w:val="left" w:pos="360" w:leader="none"/>
        </w:tabs>
        <w:rPr>
          <w:rFonts w:hint="eastAsia" w:ascii="宋体" w:hAnsi="宋体" w:cs="宋体"/>
          <w:szCs w:val="21"/>
        </w:rPr>
        <w:outlineLvl w:val="1"/>
      </w:pPr>
      <w:r/>
      <w:bookmarkStart w:id="480" w:name="_Toc150509288"/>
      <w:r/>
      <w:bookmarkStart w:id="481" w:name="_Toc127151537"/>
      <w:r/>
      <w:bookmarkStart w:id="482" w:name="_Toc150774637"/>
      <w:r/>
      <w:bookmarkStart w:id="483" w:name="_Toc226965810"/>
      <w:r/>
      <w:bookmarkStart w:id="484" w:name="_Toc520356162"/>
      <w:r/>
      <w:bookmarkStart w:id="485" w:name="_Toc149720830"/>
      <w:r/>
      <w:bookmarkStart w:id="486" w:name="_Toc150480775"/>
      <w:r/>
      <w:bookmarkStart w:id="487" w:name="_Toc151193851"/>
      <w:r/>
      <w:bookmarkStart w:id="488" w:name="_Toc151193925"/>
      <w:r/>
      <w:bookmarkStart w:id="489" w:name="_Toc151193707"/>
      <w:r/>
      <w:bookmarkStart w:id="490" w:name="_Toc164351631"/>
      <w:r/>
      <w:bookmarkStart w:id="491" w:name="_Toc164229378"/>
      <w:r/>
      <w:bookmarkStart w:id="492" w:name="_Toc305158879"/>
      <w:r/>
      <w:bookmarkStart w:id="493" w:name="_Toc305158805"/>
      <w:r/>
      <w:bookmarkStart w:id="494" w:name="_Toc151193779"/>
      <w:r/>
      <w:bookmarkStart w:id="495" w:name="_Toc127151738"/>
      <w:r/>
      <w:bookmarkStart w:id="496" w:name="_Toc151193635"/>
      <w:r/>
      <w:bookmarkStart w:id="497" w:name="_Toc142311039"/>
      <w:r/>
      <w:bookmarkStart w:id="498" w:name="_Toc164608651"/>
      <w:r/>
      <w:bookmarkStart w:id="499" w:name="_Toc265228375"/>
      <w:r/>
      <w:bookmarkStart w:id="500" w:name="_Toc164608806"/>
      <w:r/>
      <w:bookmarkStart w:id="501" w:name="_Toc195842902"/>
      <w:r/>
      <w:bookmarkStart w:id="502" w:name="_Toc150774742"/>
      <w:r/>
      <w:bookmarkStart w:id="503" w:name="_Toc127161451"/>
      <w:r/>
      <w:bookmarkStart w:id="504" w:name="_Toc226337233"/>
      <w:r/>
      <w:bookmarkStart w:id="505" w:name="_Toc264969227"/>
      <w:r/>
      <w:bookmarkStart w:id="506" w:name="_Toc226309781"/>
      <w:r/>
      <w:bookmarkStart w:id="507" w:name="_Toc151190164"/>
      <w:r/>
      <w:bookmarkStart w:id="508" w:name="_Toc164229232"/>
      <w:r/>
      <w:bookmarkStart w:id="509" w:name="_Toc226965727"/>
      <w:r>
        <w:rPr>
          <w:rFonts w:hint="eastAsia" w:ascii="宋体" w:hAnsi="宋体" w:cs="宋体"/>
          <w:szCs w:val="21"/>
        </w:rPr>
        <w:t xml:space="preserve">16.1投标人应在招标文件要求提交投标文件截止时间前，将电子投标文件提交至“苏采云”政府采购一体化平台。</w:t>
      </w:r>
      <w:r>
        <w:rPr>
          <w:rFonts w:hint="eastAsia" w:ascii="宋体" w:hAnsi="宋体" w:cs="宋体"/>
          <w:szCs w:val="21"/>
        </w:rPr>
      </w:r>
      <w:r/>
    </w:p>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17.1投标截止时间前，投标人可以通过“苏采云”政府采购一体化平台对所提交的投标文件进行补充、修改或者撤回。</w:t>
      </w:r>
      <w:r>
        <w:rPr>
          <w:rFonts w:hint="eastAsia" w:ascii="宋体" w:hAnsi="宋体" w:cs="宋体"/>
          <w:szCs w:val="21"/>
        </w:rPr>
      </w:r>
      <w:r/>
    </w:p>
    <w:p>
      <w:pPr>
        <w:pStyle w:val="963"/>
        <w:ind w:firstLine="420"/>
        <w:spacing w:line="360" w:lineRule="auto"/>
        <w:rPr>
          <w:rFonts w:ascii="宋体" w:hAnsi="宋体" w:cs="宋体"/>
          <w:szCs w:val="21"/>
        </w:rPr>
      </w:pPr>
      <w:r>
        <w:rPr>
          <w:rFonts w:hint="eastAsia" w:ascii="宋体" w:hAnsi="宋体" w:cs="宋体"/>
          <w:szCs w:val="21"/>
        </w:rPr>
        <w:t xml:space="preserve">17.2投标人对投标文件的补充、修改的内容应当按照招标文件要求签署、加盖公章，作为投标文件的组成部分。</w:t>
      </w:r>
      <w:r>
        <w:rPr>
          <w:rFonts w:ascii="宋体" w:hAnsi="宋体" w:cs="宋体"/>
          <w:szCs w:val="21"/>
        </w:rPr>
      </w:r>
      <w:r/>
    </w:p>
    <w:p>
      <w:pPr>
        <w:pStyle w:val="965"/>
        <w:spacing w:before="0" w:line="360" w:lineRule="auto"/>
        <w:rPr>
          <w:rFonts w:ascii="Times New Roman" w:hAnsi="Times New Roman" w:eastAsia="宋体"/>
          <w:sz w:val="28"/>
        </w:rPr>
      </w:pPr>
      <w:r/>
      <w:bookmarkStart w:id="510" w:name="_Toc305158880"/>
      <w:r/>
      <w:bookmarkStart w:id="511" w:name="_Toc195842903"/>
      <w:r/>
      <w:bookmarkStart w:id="512" w:name="_Toc226309782"/>
      <w:r/>
      <w:bookmarkStart w:id="513" w:name="_Toc151193852"/>
      <w:r/>
      <w:bookmarkStart w:id="514" w:name="_Toc151193780"/>
      <w:r/>
      <w:bookmarkStart w:id="515" w:name="_Toc151190165"/>
      <w:r/>
      <w:bookmarkStart w:id="516" w:name="_Toc265228376"/>
      <w:r/>
      <w:bookmarkStart w:id="517" w:name="_Toc520356163"/>
      <w:r/>
      <w:bookmarkStart w:id="518" w:name="_Toc142311040"/>
      <w:r/>
      <w:bookmarkStart w:id="519" w:name="_Toc150509289"/>
      <w:r/>
      <w:bookmarkStart w:id="520" w:name="_Toc226965811"/>
      <w:r/>
      <w:bookmarkStart w:id="521" w:name="_Toc151193708"/>
      <w:r/>
      <w:bookmarkStart w:id="522" w:name="_Toc264969228"/>
      <w:r/>
      <w:bookmarkStart w:id="523" w:name="_Toc151193926"/>
      <w:r/>
      <w:bookmarkStart w:id="524" w:name="_Toc226965728"/>
      <w:r/>
      <w:bookmarkStart w:id="525" w:name="_Toc150480776"/>
      <w:r/>
      <w:bookmarkStart w:id="526" w:name="_Toc150774743"/>
      <w:r/>
      <w:bookmarkStart w:id="527" w:name="_Toc226337234"/>
      <w:r/>
      <w:bookmarkStart w:id="528" w:name="_Toc127151538"/>
      <w:r/>
      <w:bookmarkStart w:id="529" w:name="_Toc151193636"/>
      <w:r/>
      <w:bookmarkStart w:id="530" w:name="_Toc150774638"/>
      <w:r/>
      <w:bookmarkStart w:id="531" w:name="_Toc305158806"/>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963"/>
        <w:spacing w:line="360" w:lineRule="auto"/>
        <w:rPr>
          <w:rFonts w:hint="eastAsia" w:ascii="宋体" w:hAnsi="宋体" w:cs="宋体"/>
          <w:b/>
          <w:bCs/>
          <w:szCs w:val="21"/>
        </w:rPr>
      </w:pPr>
      <w:r/>
      <w:bookmarkStart w:id="532" w:name="_Toc520356169"/>
      <w:r>
        <w:rPr>
          <w:rFonts w:hint="eastAsia" w:ascii="宋体" w:hAnsi="宋体" w:cs="宋体"/>
          <w:b/>
          <w:bCs/>
          <w:szCs w:val="21"/>
        </w:rPr>
        <w:t xml:space="preserve">18.开标</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18.1采购人或采购代理机构将按招标文件的规定，在投标截止时间的同一时间和招标文件预先确定的地点组织开标。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18.5投标人不足3家的，不予开标。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963"/>
        <w:ind w:firstLine="422"/>
        <w:spacing w:line="360" w:lineRule="auto"/>
        <w:rPr>
          <w:rFonts w:hint="eastAsia" w:ascii="宋体" w:hAnsi="宋体" w:cs="宋体"/>
          <w:szCs w:val="21"/>
        </w:rPr>
      </w:pPr>
      <w:r>
        <w:rPr>
          <w:rFonts w:hint="eastAsia" w:ascii="宋体" w:hAnsi="宋体" w:cs="宋体"/>
          <w:b/>
          <w:bCs/>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19.资格审查</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19.1见第三章《资格审查》。</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20.评标委员会</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20.1评标委员会根据政府采购有关规定和本次招标采购项目的特点进行组建，并负责具体评标事务，独立履行职责。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21.评标程序、评标方法和评标标准</w:t>
      </w:r>
      <w:r>
        <w:rPr>
          <w:rFonts w:hint="eastAsia" w:ascii="宋体" w:hAnsi="宋体" w:cs="宋体"/>
          <w:b/>
          <w:bCs/>
          <w:szCs w:val="21"/>
        </w:rPr>
      </w:r>
      <w:r/>
    </w:p>
    <w:p>
      <w:pPr>
        <w:pStyle w:val="963"/>
        <w:ind w:firstLine="420"/>
        <w:spacing w:line="360" w:lineRule="auto"/>
        <w:rPr>
          <w:sz w:val="24"/>
        </w:rPr>
      </w:pPr>
      <w:r>
        <w:rPr>
          <w:rFonts w:hint="eastAsia" w:ascii="宋体" w:hAnsi="宋体" w:cs="宋体"/>
          <w:szCs w:val="21"/>
        </w:rPr>
        <w:t xml:space="preserve">21.1见第四章《评标程序、评标方法和评标标准》。</w:t>
      </w:r>
      <w:r>
        <w:rPr>
          <w:sz w:val="24"/>
        </w:rPr>
      </w:r>
      <w:r/>
    </w:p>
    <w:p>
      <w:pPr>
        <w:pStyle w:val="965"/>
        <w:spacing w:before="0" w:line="360" w:lineRule="auto"/>
        <w:rPr>
          <w:rFonts w:ascii="Times New Roman" w:hAnsi="Times New Roman" w:eastAsia="宋体"/>
          <w:sz w:val="28"/>
        </w:rPr>
      </w:pPr>
      <w:r/>
      <w:bookmarkStart w:id="533" w:name="_Toc142311047"/>
      <w:r/>
      <w:bookmarkStart w:id="534" w:name="_Toc150480783"/>
      <w:r/>
      <w:bookmarkStart w:id="535" w:name="_Toc151193859"/>
      <w:r/>
      <w:bookmarkStart w:id="536" w:name="_Toc151193787"/>
      <w:r/>
      <w:bookmarkStart w:id="537" w:name="_Toc151190172"/>
      <w:r/>
      <w:bookmarkStart w:id="538" w:name="_Toc226965818"/>
      <w:r/>
      <w:bookmarkStart w:id="539" w:name="_Toc127151545"/>
      <w:r/>
      <w:bookmarkStart w:id="540" w:name="_Toc151193933"/>
      <w:r/>
      <w:bookmarkStart w:id="541" w:name="_Toc226965735"/>
      <w:r/>
      <w:bookmarkStart w:id="542" w:name="_Toc151193643"/>
      <w:r/>
      <w:bookmarkStart w:id="543" w:name="_Toc305158887"/>
      <w:r/>
      <w:bookmarkStart w:id="544" w:name="_Toc150774750"/>
      <w:r/>
      <w:bookmarkStart w:id="545" w:name="_Toc264969235"/>
      <w:r/>
      <w:bookmarkStart w:id="546" w:name="_Toc226309789"/>
      <w:r/>
      <w:bookmarkStart w:id="547" w:name="_Toc226337241"/>
      <w:r/>
      <w:bookmarkStart w:id="548" w:name="_Toc305158813"/>
      <w:r/>
      <w:bookmarkStart w:id="549" w:name="_Toc265228383"/>
      <w:r/>
      <w:bookmarkStart w:id="550" w:name="_Toc151193715"/>
      <w:r/>
      <w:bookmarkStart w:id="551" w:name="_Toc150509296"/>
      <w:r/>
      <w:bookmarkStart w:id="552" w:name="_Toc195842910"/>
      <w:r/>
      <w:bookmarkStart w:id="553" w:name="_Toc150774645"/>
      <w:r>
        <w:rPr>
          <w:rFonts w:ascii="Times New Roman" w:hAnsi="Times New Roman" w:eastAsia="宋体"/>
          <w:sz w:val="28"/>
        </w:rPr>
        <w:t xml:space="preserve">六   </w:t>
      </w:r>
      <w:bookmarkEnd w:id="532"/>
      <w:r>
        <w:rPr>
          <w:rFonts w:ascii="Times New Roman" w:hAnsi="Times New Roman" w:eastAsia="宋体"/>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64608661"/>
      <w:r/>
      <w:bookmarkStart w:id="555" w:name="_Toc151193717"/>
      <w:r/>
      <w:bookmarkStart w:id="556" w:name="_Toc265228385"/>
      <w:r/>
      <w:bookmarkStart w:id="557" w:name="_Toc226337243"/>
      <w:r/>
      <w:bookmarkStart w:id="558" w:name="_Toc127151547"/>
      <w:r/>
      <w:bookmarkStart w:id="559" w:name="_Toc149720840"/>
      <w:r/>
      <w:bookmarkStart w:id="560" w:name="_Toc226309791"/>
      <w:r/>
      <w:bookmarkStart w:id="561" w:name="_Toc164229388"/>
      <w:r/>
      <w:bookmarkStart w:id="562" w:name="_Toc127151748"/>
      <w:r/>
      <w:bookmarkStart w:id="563" w:name="_Toc164351641"/>
      <w:r/>
      <w:bookmarkStart w:id="564" w:name="_Toc151193789"/>
      <w:r/>
      <w:bookmarkStart w:id="565" w:name="_Toc264969237"/>
      <w:r/>
      <w:bookmarkStart w:id="566" w:name="_Toc164229242"/>
      <w:r/>
      <w:bookmarkStart w:id="567" w:name="_Toc150509298"/>
      <w:r/>
      <w:bookmarkStart w:id="568" w:name="_Toc127161461"/>
      <w:r/>
      <w:bookmarkStart w:id="569" w:name="_Toc151190174"/>
      <w:r/>
      <w:bookmarkStart w:id="570" w:name="_Toc226965820"/>
      <w:r/>
      <w:bookmarkStart w:id="571" w:name="_Toc151193645"/>
      <w:r/>
      <w:bookmarkStart w:id="572" w:name="_Toc226965737"/>
      <w:r/>
      <w:bookmarkStart w:id="573" w:name="_Toc151193861"/>
      <w:r/>
      <w:bookmarkStart w:id="574" w:name="_Toc305158815"/>
      <w:r/>
      <w:bookmarkStart w:id="575" w:name="_Toc195842912"/>
      <w:r/>
      <w:bookmarkStart w:id="576" w:name="_Toc142311049"/>
      <w:r/>
      <w:bookmarkStart w:id="577" w:name="_Toc150774752"/>
      <w:r/>
      <w:bookmarkStart w:id="578" w:name="_Toc305158889"/>
      <w:r/>
      <w:bookmarkStart w:id="579" w:name="_Toc150480785"/>
      <w:r/>
      <w:bookmarkStart w:id="580" w:name="_Toc151193935"/>
      <w:r/>
      <w:bookmarkStart w:id="581" w:name="_Toc164608816"/>
      <w:r/>
      <w:bookmarkStart w:id="582" w:name="_Toc150774647"/>
      <w:r>
        <w:rPr>
          <w:rFonts w:ascii="Times New Roman" w:hAnsi="Times New Roman" w:eastAsia="宋体"/>
          <w:sz w:val="28"/>
        </w:rPr>
      </w:r>
      <w:r/>
    </w:p>
    <w:p>
      <w:pPr>
        <w:pStyle w:val="963"/>
        <w:spacing w:line="360" w:lineRule="auto"/>
        <w:rPr>
          <w:rFonts w:hint="eastAsia" w:ascii="宋体" w:hAnsi="宋体" w:cs="宋体"/>
          <w:b/>
          <w:bCs/>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szCs w:val="21"/>
        </w:rPr>
        <w:t xml:space="preserve">22.确定中标人</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22.1采购人将在评标报告确定的中标候选人名单中按顺序确定中标人，中标候选人并列的，由采购人依法确定。</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23.中标公告与中标通知书</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23.1</w:t>
      </w:r>
      <w:r>
        <w:rPr>
          <w:rFonts w:hint="eastAsia" w:ascii="宋体" w:hAnsi="宋体" w:cs="宋体"/>
          <w:szCs w:val="21"/>
          <w:highlight w:val="none"/>
        </w:rPr>
        <w:t xml:space="preserve">采购人从评审报告提出的</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候选</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中，按照排序由高到低的原则确定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。采购人确定</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后</w:t>
      </w:r>
      <w:r>
        <w:rPr>
          <w:rFonts w:hint="eastAsia" w:ascii="宋体" w:hAnsi="宋体" w:cs="宋体"/>
          <w:szCs w:val="21"/>
          <w:highlight w:val="none"/>
        </w:rPr>
        <w:t xml:space="preserve">2个工作日内，代理机构将在</w:t>
      </w:r>
      <w:r>
        <w:rPr>
          <w:rFonts w:hint="eastAsia" w:ascii="宋体" w:hAnsi="宋体" w:cs="宋体"/>
          <w:b/>
          <w:bCs/>
          <w:szCs w:val="21"/>
          <w:highlight w:val="none"/>
        </w:rPr>
        <w:t xml:space="preserve">“江苏省政府采购网”</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“常州市政府采购网”</w:t>
      </w:r>
      <w:r>
        <w:rPr>
          <w:rFonts w:hint="eastAsia" w:ascii="宋体" w:hAnsi="宋体" w:cs="宋体"/>
          <w:szCs w:val="21"/>
          <w:highlight w:val="none"/>
        </w:rPr>
        <w:t xml:space="preserve">公告</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结果，同时向</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发出</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通知书，</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公告期限为1个工作日。</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24.废标</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24.1在招标采购中，出现下列情形之一的，应予废标：</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24.1.1符合专业条件的供应商或者对招标文件作实质响应的供应商不足三家的；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24.1.2出现影响采购公正的违法、违规行为的；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24.1.3投标人的报价均超过了采购预算，采购人不能支付的；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24.1.4因重大变故，采购任务取消的。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24.1.5平台系统出现序号18.8的所述情形，情况严重且影响采购活动公平、公正性的。</w:t>
      </w:r>
      <w:r>
        <w:rPr>
          <w:rFonts w:hint="eastAsia" w:ascii="宋体" w:hAnsi="宋体" w:cs="宋体"/>
          <w:szCs w:val="21"/>
        </w:rPr>
      </w:r>
      <w:r/>
    </w:p>
    <w:p>
      <w:pPr>
        <w:pStyle w:val="1051"/>
        <w:ind w:firstLine="420"/>
        <w:rPr>
          <w:rFonts w:hint="eastAsia" w:ascii="宋体" w:hAnsi="宋体" w:cs="宋体"/>
          <w:szCs w:val="21"/>
          <w:lang w:val="en-US"/>
        </w:rPr>
      </w:pPr>
      <w:r>
        <w:rPr>
          <w:rFonts w:hint="eastAsia" w:ascii="宋体" w:hAnsi="宋体" w:cs="宋体"/>
          <w:szCs w:val="21"/>
          <w:lang w:val="en-US"/>
        </w:rPr>
        <w:t xml:space="preserve">24.2废标后，采购人将废标理由通知所有投标人。</w:t>
      </w:r>
      <w:r>
        <w:rPr>
          <w:rFonts w:hint="eastAsia" w:ascii="宋体" w:hAnsi="宋体" w:cs="宋体"/>
          <w:szCs w:val="21"/>
          <w:lang w:val="en-US"/>
        </w:rPr>
      </w:r>
      <w:r/>
    </w:p>
    <w:p>
      <w:pPr>
        <w:pStyle w:val="963"/>
        <w:spacing w:line="360" w:lineRule="auto"/>
        <w:rPr>
          <w:rFonts w:hint="eastAsia" w:ascii="宋体" w:hAnsi="宋体" w:cs="宋体"/>
          <w:b/>
          <w:bCs/>
          <w:szCs w:val="21"/>
        </w:rPr>
      </w:pPr>
      <w:r>
        <w:rPr>
          <w:rFonts w:hint="eastAsia" w:ascii="宋体" w:hAnsi="宋体" w:cs="宋体"/>
          <w:b/>
          <w:bCs/>
          <w:szCs w:val="21"/>
        </w:rPr>
        <w:t xml:space="preserve">25.签订合同</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25.1中标人、采购人应当自中标通知书发出之日起30日内，按照招标文件和中标人投标文件的规定签订书面合同（</w:t>
      </w:r>
      <w:r>
        <w:rPr>
          <w:rFonts w:hint="eastAsia" w:ascii="宋体" w:hAnsi="宋体" w:cs="宋体"/>
          <w:b/>
          <w:bCs/>
          <w:szCs w:val="21"/>
        </w:rPr>
        <w:t xml:space="preserve">同时在“苏采云”政府采购一体化平台中签订线上合同</w:t>
      </w:r>
      <w:r>
        <w:rPr>
          <w:rFonts w:hint="eastAsia" w:ascii="宋体" w:hAnsi="宋体" w:cs="宋体"/>
          <w:szCs w:val="21"/>
        </w:rPr>
        <w:t xml:space="preserve">）。所签订的合同不得对招标文件确定的事项和中标人投标文件作实质性修改。</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25.3联合体中标的，联合体各方应当共同与采购人签订合同，就中标项目向采购人承担连带责任。</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25.4政府采购合同不能转包。</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szCs w:val="21"/>
        </w:rPr>
        <w:t xml:space="preserve">投标无效</w:t>
      </w:r>
      <w:r>
        <w:rPr>
          <w:rFonts w:hint="eastAsia" w:ascii="宋体" w:hAnsi="宋体" w:cs="宋体"/>
          <w:szCs w:val="21"/>
        </w:rPr>
        <w:t xml:space="preserve">。中标人就采购项目和分包项目向采购人负责，分包供应商就分包项目承担责任。</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26.询问与质疑</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26.1询问</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26.1.1投标人对政府采购活动事项有疑问的，可依法提出询问，并按《投标人须知资料表》载明的形式送达采购人或采购代理机构。</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26.1.2采购人或采购代理机构对投标人依法提出的询问，在3个工作日内作出答复，但答复的内容不得涉及商业秘密。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26.2质疑</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26.2.1投标人认为</w:t>
      </w:r>
      <w:r>
        <w:rPr>
          <w:rFonts w:hint="eastAsia" w:ascii="宋体" w:hAnsi="宋体" w:cs="宋体"/>
          <w:szCs w:val="21"/>
          <w:lang w:eastAsia="zh-CN"/>
        </w:rPr>
        <w:t xml:space="preserve">招标文件</w:t>
      </w:r>
      <w:r>
        <w:rPr>
          <w:rFonts w:hint="eastAsia" w:ascii="宋体" w:hAnsi="宋体" w:cs="宋体"/>
          <w:szCs w:val="21"/>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963"/>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963"/>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963"/>
        <w:spacing w:line="360" w:lineRule="auto"/>
        <w:rPr>
          <w:rFonts w:hint="eastAsia" w:ascii="宋体" w:hAnsi="宋体" w:cs="宋体"/>
          <w:b/>
          <w:bCs/>
          <w:szCs w:val="21"/>
        </w:rPr>
      </w:pPr>
      <w:r>
        <w:rPr>
          <w:rFonts w:hint="eastAsia" w:ascii="宋体" w:hAnsi="宋体" w:cs="宋体"/>
          <w:b/>
          <w:bCs/>
          <w:szCs w:val="21"/>
        </w:rPr>
        <w:t xml:space="preserve">27.代理费</w:t>
      </w:r>
      <w:r>
        <w:rPr>
          <w:rFonts w:hint="eastAsia" w:ascii="宋体" w:hAnsi="宋体" w:cs="宋体"/>
          <w:b/>
          <w:bCs/>
          <w:szCs w:val="21"/>
        </w:rPr>
      </w:r>
      <w:r/>
    </w:p>
    <w:p>
      <w:pPr>
        <w:pStyle w:val="963"/>
        <w:ind w:firstLine="420"/>
        <w:spacing w:line="360" w:lineRule="auto"/>
        <w:tabs>
          <w:tab w:val="left" w:pos="360" w:leader="none"/>
          <w:tab w:val="left" w:pos="1080" w:leader="none"/>
        </w:tabs>
        <w:rPr>
          <w:sz w:val="24"/>
        </w:rPr>
      </w:pPr>
      <w:r>
        <w:rPr>
          <w:rFonts w:hint="eastAsia" w:ascii="宋体" w:hAnsi="宋体" w:cs="宋体"/>
          <w:szCs w:val="21"/>
        </w:rPr>
        <w:t xml:space="preserve">27.1收费对象、收费标准及缴纳时间见《投标人须知资料表》。由中标人支付的，中标人须一次性向采购代理机构缴纳代理费，</w:t>
      </w:r>
      <w:r>
        <w:rPr>
          <w:rFonts w:hint="eastAsia" w:ascii="宋体" w:hAnsi="宋体" w:cs="宋体"/>
          <w:b/>
          <w:bCs/>
          <w:szCs w:val="21"/>
        </w:rPr>
        <w:t xml:space="preserve">投标报价应包含代理费用。</w:t>
      </w:r>
      <w:r>
        <w:rPr>
          <w:sz w:val="24"/>
        </w:rPr>
      </w:r>
      <w:r/>
    </w:p>
    <w:p>
      <w:pPr>
        <w:pStyle w:val="963"/>
        <w:spacing w:line="360" w:lineRule="auto"/>
        <w:rPr>
          <w:rFonts w:hint="eastAsia" w:ascii="宋体" w:hAnsi="宋体" w:cs="宋体"/>
          <w:b/>
          <w:bCs/>
          <w:szCs w:val="21"/>
        </w:rPr>
      </w:pPr>
      <w:r/>
      <w:bookmarkStart w:id="583" w:name="_Toc265228392"/>
      <w:r/>
      <w:bookmarkStart w:id="584" w:name="_Toc353873664"/>
      <w:r/>
      <w:bookmarkStart w:id="585" w:name="_Toc226337250"/>
      <w:r/>
      <w:bookmarkStart w:id="586" w:name="_Toc226965827"/>
      <w:r/>
      <w:bookmarkStart w:id="587" w:name="_Toc150774759"/>
      <w:r/>
      <w:bookmarkStart w:id="588" w:name="_Toc305158822"/>
      <w:r/>
      <w:bookmarkStart w:id="589" w:name="_Toc305158896"/>
      <w:r/>
      <w:bookmarkStart w:id="590" w:name="_Toc150480792"/>
      <w:r/>
      <w:bookmarkStart w:id="591" w:name="_Toc353873934"/>
      <w:r/>
      <w:bookmarkStart w:id="592" w:name="_Toc142311056"/>
      <w:r/>
      <w:bookmarkStart w:id="593" w:name="_Toc264969244"/>
      <w:r/>
      <w:bookmarkStart w:id="594" w:name="_Toc353825544"/>
      <w:r/>
      <w:bookmarkStart w:id="595" w:name="_Toc127151554"/>
      <w:r>
        <w:rPr>
          <w:rFonts w:hint="eastAsia" w:ascii="宋体" w:hAnsi="宋体" w:cs="宋体"/>
          <w:b/>
          <w:bCs/>
          <w:szCs w:val="21"/>
        </w:rPr>
        <w:t xml:space="preserve">28.纸质投标文件 </w:t>
      </w:r>
      <w:r>
        <w:rPr>
          <w:rFonts w:hint="eastAsia" w:ascii="宋体" w:hAnsi="宋体" w:cs="宋体"/>
          <w:b/>
          <w:bCs/>
          <w:szCs w:val="21"/>
        </w:rPr>
      </w:r>
      <w:r/>
    </w:p>
    <w:p>
      <w:pPr>
        <w:pStyle w:val="963"/>
        <w:ind w:firstLine="422"/>
        <w:spacing w:line="360" w:lineRule="auto"/>
        <w:tabs>
          <w:tab w:val="left" w:pos="360" w:leader="none"/>
          <w:tab w:val="left" w:pos="1080" w:leader="none"/>
        </w:tabs>
        <w:rPr>
          <w:rFonts w:hint="eastAsia" w:ascii="宋体" w:hAnsi="宋体" w:cs="宋体"/>
          <w:b/>
          <w:bCs/>
          <w:szCs w:val="21"/>
        </w:rPr>
      </w:pPr>
      <w:r>
        <w:rPr>
          <w:rFonts w:hint="eastAsia" w:ascii="宋体" w:hAnsi="宋体" w:cs="宋体"/>
          <w:b/>
          <w:bCs/>
          <w:szCs w:val="21"/>
        </w:rPr>
        <w:t xml:space="preserve">28.1</w:t>
      </w:r>
      <w:r>
        <w:rPr>
          <w:rFonts w:hint="eastAsia" w:ascii="宋体" w:hAnsi="宋体" w:cs="宋体"/>
          <w:b/>
          <w:bCs/>
          <w:szCs w:val="21"/>
        </w:rPr>
        <w:t xml:space="preserve">中标人</w:t>
      </w:r>
      <w:r>
        <w:rPr>
          <w:rFonts w:hint="eastAsia" w:ascii="宋体" w:hAnsi="宋体" w:cs="宋体"/>
          <w:b/>
          <w:bCs/>
          <w:szCs w:val="21"/>
          <w:highlight w:val="none"/>
        </w:rPr>
        <w:t xml:space="preserve">在签订合同前向代理机构提供</w:t>
      </w:r>
      <w:r>
        <w:rPr>
          <w:rFonts w:hint="eastAsia" w:ascii="宋体" w:hAnsi="宋体" w:cs="宋体"/>
          <w:b/>
          <w:bCs/>
          <w:szCs w:val="21"/>
          <w:highlight w:val="none"/>
          <w:lang w:val="en-US" w:eastAsia="zh-CN"/>
        </w:rPr>
        <w:t xml:space="preserve">与</w:t>
      </w:r>
      <w:r>
        <w:rPr>
          <w:rFonts w:hint="eastAsia" w:ascii="宋体" w:hAnsi="宋体" w:cs="宋体"/>
          <w:b/>
          <w:bCs/>
          <w:szCs w:val="21"/>
          <w:highlight w:val="none"/>
        </w:rPr>
        <w:t xml:space="preserve">电子</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文件内容一致的纸质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文件正本1套、副本2套</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在每一份纸质</w:t>
      </w:r>
      <w:r>
        <w:rPr>
          <w:rFonts w:hint="eastAsia" w:ascii="宋体" w:hAnsi="宋体" w:cs="宋体"/>
          <w:b/>
          <w:bCs/>
          <w:szCs w:val="21"/>
          <w:highlight w:val="none"/>
          <w:lang w:val="en-US" w:eastAsia="zh-CN"/>
        </w:rPr>
        <w:t xml:space="preserve">投标</w:t>
      </w:r>
      <w:r>
        <w:rPr>
          <w:rFonts w:hint="eastAsia" w:ascii="宋体" w:hAnsi="宋体" w:cs="宋体"/>
          <w:b/>
          <w:bCs/>
          <w:szCs w:val="21"/>
          <w:highlight w:val="none"/>
        </w:rPr>
        <w:t xml:space="preserve">文件上要明确注明“正本” 或“副本”字样</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作为项目归档使用</w:t>
      </w:r>
      <w:r>
        <w:rPr>
          <w:rFonts w:hint="eastAsia" w:ascii="宋体" w:hAnsi="宋体" w:cs="宋体"/>
          <w:b/>
          <w:bCs/>
          <w:szCs w:val="21"/>
          <w:highlight w:val="none"/>
          <w:lang w:eastAsia="zh-CN"/>
        </w:rPr>
        <w:t xml:space="preserve">。</w:t>
      </w:r>
      <w:r>
        <w:rPr>
          <w:rFonts w:hint="eastAsia" w:ascii="宋体" w:hAnsi="宋体" w:cs="宋体"/>
          <w:b/>
          <w:bCs/>
          <w:szCs w:val="21"/>
        </w:rPr>
      </w:r>
      <w:r/>
    </w:p>
    <w:p>
      <w:pPr>
        <w:pStyle w:val="963"/>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28.2 纸质投标文件需与“苏采云”政府采购一体化平台的投标文件一致，中标人应按照要求签字、盖章，副本可通过正本复印。</w:t>
      </w:r>
      <w:r>
        <w:rPr>
          <w:rFonts w:hint="eastAsia" w:ascii="宋体" w:hAnsi="宋体" w:cs="宋体"/>
          <w:szCs w:val="21"/>
        </w:rPr>
      </w:r>
      <w:r/>
    </w:p>
    <w:p>
      <w:pPr>
        <w:pStyle w:val="963"/>
        <w:ind w:firstLine="42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t xml:space="preserve">28.3 招标文件所表述（指定）的公章是指法定名称章，不包括合同专用章、业务专用章等印章；盖章是指加盖鲜章。</w:t>
      </w:r>
      <w:r>
        <w:rPr>
          <w:rFonts w:hint="eastAsia" w:ascii="宋体" w:hAnsi="宋体" w:cs="宋体"/>
          <w:szCs w:val="21"/>
        </w:rPr>
      </w:r>
      <w:r/>
    </w:p>
    <w:p>
      <w:pPr>
        <w:pStyle w:val="963"/>
        <w:ind w:firstLine="480"/>
        <w:jc w:val="center"/>
        <w:spacing w:line="360" w:lineRule="auto"/>
        <w:tabs>
          <w:tab w:val="left" w:pos="360" w:leader="none"/>
          <w:tab w:val="left" w:pos="1080" w:leader="none"/>
        </w:tabs>
        <w:rPr>
          <w:b/>
          <w:sz w:val="36"/>
          <w:szCs w:val="36"/>
        </w:rPr>
      </w:pPr>
      <w:r>
        <w:rPr>
          <w:sz w:val="24"/>
        </w:rPr>
        <w:br w:type="page" w:clear="all"/>
      </w:r>
      <w:bookmarkStart w:id="596" w:name="_Toc99301421"/>
      <w:r>
        <w:rPr>
          <w:rFonts w:hint="eastAsia"/>
          <w:b/>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sz w:val="32"/>
          <w:szCs w:val="32"/>
        </w:rPr>
        <w:t xml:space="preserve">资格审查</w:t>
      </w:r>
      <w:bookmarkEnd w:id="596"/>
      <w:r/>
      <w:bookmarkStart w:id="597" w:name="_Toc487900382"/>
      <w:r>
        <w:rPr>
          <w:b/>
          <w:sz w:val="36"/>
          <w:szCs w:val="36"/>
        </w:rPr>
      </w:r>
      <w:r/>
    </w:p>
    <w:p>
      <w:pPr>
        <w:pStyle w:val="963"/>
        <w:jc w:val="center"/>
        <w:spacing w:line="360" w:lineRule="auto"/>
        <w:tabs>
          <w:tab w:val="left" w:pos="360" w:leader="none"/>
          <w:tab w:val="left" w:pos="900" w:leader="none"/>
        </w:tabs>
        <w:rPr>
          <w:rFonts w:hint="eastAsia" w:ascii="宋体" w:hAnsi="宋体" w:cs="宋体"/>
          <w:b/>
          <w:szCs w:val="21"/>
        </w:rPr>
        <w:outlineLvl w:val="1"/>
      </w:pPr>
      <w:r/>
      <w:bookmarkStart w:id="598" w:name="_Toc99301422"/>
      <w:r>
        <w:rPr>
          <w:rFonts w:hint="eastAsia" w:ascii="宋体" w:hAnsi="宋体" w:cs="宋体"/>
          <w:b/>
          <w:szCs w:val="21"/>
        </w:rPr>
        <w:t xml:space="preserve">一、资格审查程序</w:t>
      </w:r>
      <w:bookmarkEnd w:id="598"/>
      <w:r>
        <w:rPr>
          <w:rFonts w:hint="eastAsia" w:ascii="宋体" w:hAnsi="宋体" w:cs="宋体"/>
          <w:b/>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1.开标结束后，采购人将根据《资格审查要求》中的规定，对投标人进行资格审查，并形成资格审查结果。</w:t>
      </w:r>
      <w:r>
        <w:rPr>
          <w:rFonts w:hint="eastAsia" w:ascii="宋体" w:hAnsi="宋体" w:cs="宋体"/>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2.《资格审查要求》中对格式有要求的，除招标文件另有规定外，均为“实质性格式”文件。</w:t>
      </w:r>
      <w:r>
        <w:rPr>
          <w:rFonts w:hint="eastAsia" w:ascii="宋体" w:hAnsi="宋体" w:cs="宋体"/>
          <w:szCs w:val="21"/>
        </w:rPr>
      </w:r>
      <w:r/>
    </w:p>
    <w:p>
      <w:pPr>
        <w:pStyle w:val="963"/>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3.投标人《资格证明文件》有任何一项不符合《资格审查要求》的，资格审查不合格，其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spacing w:line="360" w:lineRule="auto"/>
        <w:tabs>
          <w:tab w:val="left" w:pos="426" w:leader="none"/>
          <w:tab w:val="left" w:pos="851" w:leader="none"/>
        </w:tabs>
        <w:rPr>
          <w:sz w:val="24"/>
        </w:rPr>
        <w:outlineLvl w:val="1"/>
      </w:pPr>
      <w:r>
        <w:rPr>
          <w:rFonts w:hint="eastAsia" w:ascii="宋体" w:hAnsi="宋体" w:cs="宋体"/>
          <w:szCs w:val="21"/>
        </w:rPr>
        <w:t xml:space="preserve">4.资格审查合格的投标人不足3家的，不进行评标。</w:t>
      </w:r>
      <w:r>
        <w:rPr>
          <w:sz w:val="24"/>
        </w:rPr>
      </w:r>
      <w:r/>
    </w:p>
    <w:p>
      <w:pPr>
        <w:pStyle w:val="963"/>
        <w:jc w:val="center"/>
        <w:spacing w:line="360" w:lineRule="auto"/>
        <w:tabs>
          <w:tab w:val="left" w:pos="360" w:leader="none"/>
          <w:tab w:val="left" w:pos="900" w:leader="none"/>
        </w:tabs>
        <w:rPr>
          <w:rFonts w:hint="eastAsia" w:ascii="宋体" w:hAnsi="宋体" w:cs="宋体"/>
          <w:b/>
          <w:szCs w:val="21"/>
        </w:rPr>
        <w:outlineLvl w:val="1"/>
      </w:pPr>
      <w:r>
        <w:rPr>
          <w:rFonts w:hint="eastAsia" w:ascii="宋体" w:hAnsi="宋体" w:cs="宋体"/>
          <w:b/>
          <w:szCs w:val="21"/>
        </w:rPr>
        <w:t xml:space="preserve">二、资格审查要求</w:t>
      </w:r>
      <w:r>
        <w:rPr>
          <w:rFonts w:hint="eastAsia" w:ascii="宋体" w:hAnsi="宋体" w:cs="宋体"/>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963"/>
              <w:jc w:val="center"/>
              <w:tabs>
                <w:tab w:val="left" w:pos="1080" w:leader="none"/>
              </w:tabs>
              <w:rPr>
                <w:rFonts w:hint="eastAsia" w:ascii="宋体" w:hAnsi="宋体" w:cs="宋体"/>
                <w:b/>
                <w:color w:val="000000"/>
                <w:szCs w:val="21"/>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599" w:name="_Hlt487972895"/>
            <w:r/>
            <w:bookmarkEnd w:id="599"/>
            <w:r/>
            <w:bookmarkStart w:id="600" w:name="_Toc226965858"/>
            <w:r/>
            <w:bookmarkStart w:id="601" w:name="_Toc127161490"/>
            <w:r/>
            <w:bookmarkStart w:id="602" w:name="_Toc353825550"/>
            <w:r/>
            <w:bookmarkStart w:id="603" w:name="_Toc353873940"/>
            <w:r/>
            <w:bookmarkStart w:id="604" w:name="_Toc127151779"/>
            <w:r>
              <w:rPr>
                <w:rFonts w:hint="eastAsia" w:ascii="宋体" w:hAnsi="宋体" w:cs="宋体"/>
                <w:b/>
                <w:color w:val="000000"/>
                <w:szCs w:val="21"/>
              </w:rPr>
              <w:t xml:space="preserve">序号</w:t>
            </w:r>
            <w:r>
              <w:rPr>
                <w:rFonts w:hint="eastAsia" w:ascii="宋体" w:hAnsi="宋体" w:cs="宋体"/>
                <w:b/>
                <w:color w:val="000000"/>
                <w:szCs w:val="21"/>
              </w:rPr>
            </w:r>
            <w:r/>
          </w:p>
        </w:tc>
        <w:tc>
          <w:tcPr>
            <w:tcW w:w="1066"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963"/>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具体规定见第一章《投标邀请》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投标人营业执照</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有效的法人或者其他组织的营业执照等证明文件</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提供证明文件的电子件或电子证照</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投标人资格声明函</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提供了符合招标文件要求的《投标人资格声明函》。</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格式见《投标文件格式》</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投标人信用记录</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rPr>
                <w:rFonts w:hint="eastAsia" w:ascii="宋体" w:hAnsi="宋体" w:cs="宋体"/>
                <w:color w:val="000000"/>
                <w:szCs w:val="21"/>
              </w:rPr>
            </w:r>
            <w:r/>
          </w:p>
          <w:p>
            <w:pPr>
              <w:pStyle w:val="963"/>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rPr>
                <w:rFonts w:hint="eastAsia" w:ascii="宋体" w:hAnsi="宋体" w:cs="宋体"/>
                <w:color w:val="000000"/>
                <w:szCs w:val="21"/>
              </w:rPr>
            </w:r>
            <w:r/>
          </w:p>
          <w:p>
            <w:pPr>
              <w:pStyle w:val="963"/>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一并保存；</w:t>
            </w:r>
            <w:r>
              <w:rPr>
                <w:rFonts w:hint="eastAsia" w:ascii="宋体" w:hAnsi="宋体" w:cs="宋体"/>
                <w:color w:val="000000"/>
                <w:szCs w:val="21"/>
              </w:rPr>
            </w:r>
            <w:r/>
          </w:p>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无须投标人提供，由采购人查询。</w:t>
            </w:r>
            <w:r>
              <w:rPr>
                <w:rFonts w:hint="eastAsia" w:ascii="宋体" w:hAnsi="宋体" w:cs="宋体"/>
                <w:color w:val="000000"/>
                <w:szCs w:val="21"/>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落实政府采购政策需满足的资格要求</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具体要求见第一章《投标邀请》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844" w:type="dxa"/>
            <w:vAlign w:val="center"/>
            <w:textDirection w:val="lrTb"/>
            <w:noWrap w:val="false"/>
          </w:tcPr>
          <w:p>
            <w:pPr>
              <w:pStyle w:val="963"/>
              <w:jc w:val="center"/>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cs="宋体"/>
                <w:color w:val="000000"/>
                <w:szCs w:val="21"/>
                <w:highlight w:val="none"/>
              </w:rPr>
            </w:r>
            <w:r/>
          </w:p>
        </w:tc>
        <w:tc>
          <w:tcPr>
            <w:tcW w:w="1982"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rPr>
              <w:t xml:space="preserve">其它落实政府采购政策的资格要求</w:t>
            </w:r>
            <w:r>
              <w:rPr>
                <w:rFonts w:hint="eastAsia" w:ascii="宋体" w:hAnsi="宋体" w:cs="宋体"/>
                <w:color w:val="000000"/>
                <w:szCs w:val="21"/>
                <w:highlight w:val="none"/>
              </w:rPr>
            </w:r>
            <w:r/>
          </w:p>
        </w:tc>
        <w:tc>
          <w:tcPr>
            <w:tcW w:w="4824"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highlight w:val="none"/>
              </w:rPr>
            </w:r>
            <w:r/>
          </w:p>
        </w:tc>
        <w:tc>
          <w:tcPr>
            <w:tcW w:w="1638" w:type="dxa"/>
            <w:vAlign w:val="center"/>
            <w:textDirection w:val="lrTb"/>
            <w:noWrap w:val="false"/>
          </w:tcPr>
          <w:p>
            <w:pPr>
              <w:pStyle w:val="963"/>
              <w:jc w:val="left"/>
              <w:tabs>
                <w:tab w:val="left" w:pos="1080" w:leader="none"/>
              </w:tabs>
              <w:rPr>
                <w:rFonts w:hint="eastAsia" w:ascii="宋体" w:hAnsi="宋体" w:cs="宋体"/>
                <w:color w:val="000000"/>
                <w:szCs w:val="21"/>
                <w:highlight w:val="none"/>
              </w:rPr>
            </w:pPr>
            <w:r>
              <w:rPr>
                <w:rFonts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highlight w:val="none"/>
              </w:rPr>
            </w:r>
            <w:r/>
          </w:p>
        </w:tc>
      </w:tr>
      <w:tr>
        <w:trPr>
          <w:cantSplit/>
          <w:trHeight w:val="468"/>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本项目的特定资格要求</w:t>
            </w:r>
            <w:r>
              <w:rPr>
                <w:rFonts w:hint="eastAsia" w:ascii="宋体" w:hAnsi="宋体" w:cs="宋体"/>
                <w:color w:val="000000"/>
                <w:szCs w:val="21"/>
              </w:rPr>
            </w:r>
            <w:r/>
          </w:p>
        </w:tc>
        <w:tc>
          <w:tcPr>
            <w:tcW w:w="2595"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见第一章《投标邀请》</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724"/>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是否接受联合体投标</w:t>
            </w:r>
            <w:r>
              <w:rPr>
                <w:rFonts w:hint="eastAsia" w:ascii="宋体" w:hAnsi="宋体" w:cs="宋体"/>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0"/>
        </w:trPr>
        <w:tc>
          <w:tcPr>
            <w:tcW w:w="45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3-2</w:t>
            </w:r>
            <w:r>
              <w:rPr>
                <w:rFonts w:hint="eastAsia" w:ascii="宋体" w:hAnsi="宋体" w:cs="宋体"/>
                <w:color w:val="000000"/>
                <w:szCs w:val="21"/>
              </w:rPr>
            </w:r>
            <w:r/>
          </w:p>
        </w:tc>
        <w:tc>
          <w:tcPr>
            <w:tcW w:w="1066"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t xml:space="preserve">其他特定资格要求</w:t>
            </w:r>
            <w:r>
              <w:rPr>
                <w:rFonts w:hint="eastAsia" w:ascii="宋体" w:hAnsi="宋体" w:cs="宋体"/>
                <w:color w:val="000000"/>
                <w:szCs w:val="21"/>
              </w:rPr>
            </w:r>
            <w:r/>
          </w:p>
        </w:tc>
        <w:tc>
          <w:tcPr>
            <w:tcW w:w="2595" w:type="dxa"/>
            <w:vAlign w:val="center"/>
            <w:textDirection w:val="lrTb"/>
            <w:noWrap w:val="false"/>
          </w:tcPr>
          <w:p>
            <w:pPr>
              <w:pStyle w:val="963"/>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无</w:t>
            </w:r>
            <w:r>
              <w:rPr>
                <w:rFonts w:hint="eastAsia" w:ascii="宋体" w:hAnsi="宋体" w:cs="宋体"/>
                <w:color w:val="000000"/>
                <w:szCs w:val="21"/>
              </w:rPr>
            </w:r>
            <w:r/>
          </w:p>
        </w:tc>
        <w:tc>
          <w:tcPr>
            <w:tcW w:w="881" w:type="dxa"/>
            <w:vAlign w:val="center"/>
            <w:textDirection w:val="lrTb"/>
            <w:noWrap w:val="false"/>
          </w:tcPr>
          <w:p>
            <w:pPr>
              <w:pStyle w:val="963"/>
              <w:tabs>
                <w:tab w:val="left" w:pos="1080" w:leader="none"/>
              </w:tabs>
              <w:rPr>
                <w:rFonts w:hint="eastAsia" w:ascii="宋体" w:hAnsi="宋体" w:cs="宋体"/>
                <w:color w:val="000000"/>
                <w:szCs w:val="21"/>
              </w:rPr>
            </w:pPr>
            <w:r>
              <w:rPr>
                <w:rFonts w:hint="eastAsia" w:ascii="宋体" w:hAnsi="宋体" w:cs="宋体"/>
                <w:color w:val="000000"/>
                <w:szCs w:val="21"/>
              </w:rPr>
            </w:r>
            <w:r/>
          </w:p>
        </w:tc>
      </w:tr>
    </w:tbl>
    <w:p>
      <w:pPr>
        <w:pStyle w:val="963"/>
        <w:jc w:val="center"/>
        <w:spacing w:line="360" w:lineRule="auto"/>
        <w:widowControl/>
        <w:rPr>
          <w:rFonts w:hint="eastAsia"/>
          <w:b/>
          <w:sz w:val="32"/>
          <w:szCs w:val="32"/>
        </w:rPr>
      </w:pPr>
      <w:r>
        <w:rPr>
          <w:sz w:val="24"/>
        </w:rPr>
        <w:br w:type="page" w:clear="all"/>
      </w:r>
      <w:bookmarkStart w:id="605" w:name="_Toc99301423"/>
      <w:r>
        <w:rPr>
          <w:rFonts w:hint="eastAsia"/>
          <w:b/>
          <w:sz w:val="32"/>
          <w:szCs w:val="32"/>
        </w:rPr>
        <w:t xml:space="preserve">第四章   </w:t>
      </w:r>
      <w:bookmarkEnd w:id="600"/>
      <w:r/>
      <w:bookmarkEnd w:id="601"/>
      <w:r/>
      <w:bookmarkEnd w:id="602"/>
      <w:r/>
      <w:bookmarkEnd w:id="603"/>
      <w:r/>
      <w:bookmarkEnd w:id="604"/>
      <w:r/>
      <w:bookmarkStart w:id="606" w:name="_Hlt164229061"/>
      <w:r/>
      <w:bookmarkEnd w:id="606"/>
      <w:r>
        <w:rPr>
          <w:rFonts w:hint="eastAsia"/>
          <w:b/>
          <w:sz w:val="32"/>
          <w:szCs w:val="32"/>
        </w:rPr>
        <w:t xml:space="preserve">评标程序、评标方法和评标标准</w:t>
      </w:r>
      <w:bookmarkEnd w:id="605"/>
      <w:r>
        <w:rPr>
          <w:rFonts w:hint="eastAsia"/>
          <w:b/>
          <w:sz w:val="32"/>
          <w:szCs w:val="32"/>
        </w:rPr>
      </w:r>
      <w:r/>
    </w:p>
    <w:p>
      <w:pPr>
        <w:pStyle w:val="965"/>
        <w:numPr>
          <w:ilvl w:val="0"/>
          <w:numId w:val="0"/>
        </w:numPr>
        <w:spacing w:before="0" w:line="360" w:lineRule="auto"/>
        <w:rPr>
          <w:rFonts w:hint="eastAsia" w:ascii="Times New Roman" w:hAnsi="Times New Roman" w:eastAsia="宋体" w:cs="Times New Roman"/>
          <w:b/>
          <w:sz w:val="28"/>
          <w:szCs w:val="28"/>
          <w:lang w:val="en-US" w:eastAsia="zh-CN" w:bidi="ar-SA"/>
        </w:rPr>
      </w:pPr>
      <w:r>
        <w:rPr>
          <w:rFonts w:hint="eastAsia" w:ascii="Times New Roman" w:hAnsi="Times New Roman" w:eastAsia="宋体" w:cs="Times New Roman"/>
          <w:b/>
          <w:sz w:val="28"/>
          <w:szCs w:val="28"/>
          <w:lang w:val="en-US" w:eastAsia="zh-CN" w:bidi="ar-SA"/>
        </w:rPr>
        <w:t xml:space="preserve">一、评标程序</w:t>
      </w:r>
      <w:r>
        <w:rPr>
          <w:rFonts w:hint="eastAsia" w:ascii="Times New Roman" w:hAnsi="Times New Roman" w:eastAsia="宋体" w:cs="Times New Roman"/>
          <w:b/>
          <w:sz w:val="28"/>
          <w:szCs w:val="28"/>
          <w:lang w:val="en-US" w:eastAsia="zh-CN" w:bidi="ar-SA"/>
        </w:rPr>
      </w:r>
      <w:r/>
    </w:p>
    <w:p>
      <w:pPr>
        <w:pStyle w:val="963"/>
        <w:spacing w:line="360" w:lineRule="auto"/>
        <w:tabs>
          <w:tab w:val="left" w:pos="360" w:leader="none"/>
        </w:tabs>
        <w:rPr>
          <w:rFonts w:hint="eastAsia" w:ascii="宋体" w:hAnsi="宋体" w:cs="宋体"/>
          <w:szCs w:val="21"/>
        </w:rPr>
        <w:outlineLvl w:val="1"/>
      </w:pPr>
      <w:r/>
      <w:bookmarkStart w:id="607" w:name="_Toc164351635"/>
      <w:r/>
      <w:bookmarkStart w:id="608" w:name="_Toc226337237"/>
      <w:r/>
      <w:bookmarkStart w:id="609" w:name="_Toc127151541"/>
      <w:r/>
      <w:bookmarkStart w:id="610" w:name="_Toc150774641"/>
      <w:r/>
      <w:bookmarkStart w:id="611" w:name="_Toc151193639"/>
      <w:r/>
      <w:bookmarkStart w:id="612" w:name="_Toc226965731"/>
      <w:r/>
      <w:bookmarkStart w:id="613" w:name="_Toc226965814"/>
      <w:r/>
      <w:bookmarkStart w:id="614" w:name="_Toc151193711"/>
      <w:r/>
      <w:bookmarkStart w:id="615" w:name="_Toc151193855"/>
      <w:r/>
      <w:bookmarkStart w:id="616" w:name="_Toc150774746"/>
      <w:r/>
      <w:bookmarkStart w:id="617" w:name="_Toc127161455"/>
      <w:r/>
      <w:bookmarkStart w:id="618" w:name="_Toc151193929"/>
      <w:r/>
      <w:bookmarkStart w:id="619" w:name="_Toc195842906"/>
      <w:r/>
      <w:bookmarkStart w:id="620" w:name="_Toc305158883"/>
      <w:r/>
      <w:bookmarkStart w:id="621" w:name="_Toc164229382"/>
      <w:r/>
      <w:bookmarkStart w:id="622" w:name="_Toc151190168"/>
      <w:r/>
      <w:bookmarkStart w:id="623" w:name="_Toc151193783"/>
      <w:r/>
      <w:bookmarkStart w:id="624" w:name="_Toc164608810"/>
      <w:r/>
      <w:bookmarkStart w:id="625" w:name="_Toc264969231"/>
      <w:r/>
      <w:bookmarkStart w:id="626" w:name="_Toc142311043"/>
      <w:r/>
      <w:bookmarkStart w:id="627" w:name="_Toc164229236"/>
      <w:r/>
      <w:bookmarkStart w:id="628" w:name="_Toc265228379"/>
      <w:r/>
      <w:bookmarkStart w:id="629" w:name="_Toc226309785"/>
      <w:r/>
      <w:bookmarkStart w:id="630" w:name="_Toc164608655"/>
      <w:r/>
      <w:bookmarkStart w:id="631" w:name="_Toc150480779"/>
      <w:r/>
      <w:bookmarkStart w:id="632" w:name="_Toc150509292"/>
      <w:r/>
      <w:bookmarkStart w:id="633" w:name="_Toc305158809"/>
      <w:r/>
      <w:bookmarkStart w:id="634" w:name="_Toc127151742"/>
      <w:r/>
      <w:bookmarkStart w:id="635" w:name="_Toc149720834"/>
      <w:r/>
      <w:bookmarkStart w:id="636" w:name="_Toc353873941"/>
      <w:r/>
      <w:bookmarkStart w:id="637" w:name="_Toc353825551"/>
      <w:r/>
      <w:bookmarkStart w:id="638" w:name="_Toc150480793"/>
      <w:r/>
      <w:bookmarkStart w:id="639" w:name="_Toc353873935"/>
      <w:r/>
      <w:bookmarkStart w:id="640" w:name="_Toc353825545"/>
      <w:r/>
      <w:bookmarkStart w:id="641" w:name="_Toc150774760"/>
      <w:r/>
      <w:bookmarkStart w:id="642" w:name="_Toc353873665"/>
      <w:r/>
      <w:bookmarkStart w:id="643" w:name="_Toc305158897"/>
      <w:r/>
      <w:bookmarkStart w:id="644" w:name="_Toc127151555"/>
      <w:r/>
      <w:bookmarkStart w:id="645" w:name="_Toc195842920"/>
      <w:r/>
      <w:bookmarkStart w:id="646" w:name="_Toc265228393"/>
      <w:r/>
      <w:bookmarkStart w:id="647" w:name="_Toc226965828"/>
      <w:r/>
      <w:bookmarkStart w:id="648" w:name="_Toc226337251"/>
      <w:r/>
      <w:bookmarkStart w:id="649" w:name="_Toc142311057"/>
      <w:r/>
      <w:bookmarkStart w:id="650" w:name="_Toc264969245"/>
      <w:r/>
      <w:bookmarkStart w:id="651" w:name="_Toc305158823"/>
      <w:r>
        <w:rPr>
          <w:rFonts w:hint="eastAsia" w:ascii="宋体" w:hAnsi="宋体" w:cs="宋体"/>
          <w:b/>
          <w:bCs/>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szCs w:val="21"/>
        </w:rPr>
      </w:r>
      <w:r/>
    </w:p>
    <w:p>
      <w:pPr>
        <w:pStyle w:val="963"/>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szCs w:val="21"/>
        </w:rPr>
      </w:r>
      <w:r/>
    </w:p>
    <w:p>
      <w:pPr>
        <w:pStyle w:val="963"/>
        <w:ind w:firstLine="420"/>
        <w:spacing w:line="360" w:lineRule="auto"/>
        <w:tabs>
          <w:tab w:val="left" w:pos="1080" w:leader="none"/>
        </w:tabs>
        <w:rPr>
          <w:rFonts w:hint="eastAsia" w:ascii="宋体" w:hAnsi="宋体" w:cs="宋体"/>
          <w:szCs w:val="21"/>
        </w:rPr>
      </w:pPr>
      <w:r>
        <w:rPr>
          <w:rFonts w:hint="eastAsia" w:ascii="宋体" w:hAnsi="宋体" w:cs="宋体"/>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szCs w:val="21"/>
        </w:rPr>
        <w:t xml:space="preserve">要求的，</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left="-45" w:hanging="312"/>
        <w:jc w:val="center"/>
        <w:spacing w:line="360" w:lineRule="auto"/>
        <w:tabs>
          <w:tab w:val="left" w:pos="900" w:leader="none"/>
          <w:tab w:val="left" w:pos="1080" w:leader="none"/>
          <w:tab w:val="left" w:pos="1589" w:leader="none"/>
        </w:tabs>
        <w:rPr>
          <w:rFonts w:hint="eastAsia" w:ascii="宋体" w:hAnsi="宋体" w:cs="宋体"/>
          <w:b/>
          <w:szCs w:val="21"/>
        </w:rPr>
      </w:pPr>
      <w:r>
        <w:rPr>
          <w:rFonts w:hint="eastAsia" w:ascii="宋体" w:hAnsi="宋体" w:cs="宋体"/>
          <w:b/>
          <w:szCs w:val="21"/>
        </w:rPr>
        <w:t xml:space="preserve">符合性审查要求</w:t>
      </w:r>
      <w:r>
        <w:rPr>
          <w:rFonts w:hint="eastAsia"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963"/>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75" w:type="dxa"/>
            <w:vAlign w:val="center"/>
            <w:textDirection w:val="lrTb"/>
            <w:noWrap w:val="false"/>
          </w:tcPr>
          <w:p>
            <w:pPr>
              <w:pStyle w:val="963"/>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1" w:type="dxa"/>
            <w:vAlign w:val="center"/>
            <w:textDirection w:val="lrTb"/>
            <w:noWrap w:val="false"/>
          </w:tcPr>
          <w:p>
            <w:pPr>
              <w:pStyle w:val="963"/>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投标报价未</w:t>
            </w:r>
            <w:r>
              <w:rPr>
                <w:rFonts w:hint="eastAsia" w:ascii="宋体" w:hAnsi="宋体" w:cs="宋体"/>
                <w:b/>
                <w:bCs/>
                <w:color w:val="000000"/>
                <w:szCs w:val="21"/>
                <w:highlight w:val="none"/>
              </w:rPr>
              <w:t xml:space="preserve">超过招标文件中规定的项目/采购包预算金额或者项目/采购包最高限价</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投标文件满足招标文件</w:t>
            </w:r>
            <w:r>
              <w:rPr>
                <w:rFonts w:hint="eastAsia" w:ascii="宋体" w:hAnsi="宋体" w:cs="宋体"/>
                <w:color w:val="000000"/>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b/>
                <w:bCs/>
                <w:color w:val="000000"/>
                <w:szCs w:val="21"/>
              </w:rPr>
              <w:t xml:space="preserve">（如《采购需求》中有★号条款要求的，按照序号逐项提供相关证明材料；如《采购需求》中没有★号条款要求的，则无需投标</w:t>
            </w:r>
            <w:r>
              <w:rPr>
                <w:rFonts w:hint="eastAsia" w:ascii="宋体" w:hAnsi="宋体" w:cs="宋体"/>
                <w:b/>
                <w:bCs/>
                <w:color w:val="000000"/>
                <w:szCs w:val="21"/>
                <w:lang w:eastAsia="zh-CN"/>
              </w:rPr>
              <w:t xml:space="preserve">人</w:t>
            </w:r>
            <w:r>
              <w:rPr>
                <w:rFonts w:hint="eastAsia" w:ascii="宋体" w:hAnsi="宋体" w:cs="宋体"/>
                <w:b/>
                <w:bCs/>
                <w:color w:val="000000"/>
                <w:szCs w:val="21"/>
              </w:rPr>
              <w:t xml:space="preserve">提供）</w:t>
            </w:r>
            <w:r>
              <w:rPr>
                <w:rFonts w:hint="eastAsia" w:ascii="宋体" w:hAnsi="宋体" w:cs="宋体"/>
                <w:color w:val="000000"/>
                <w:szCs w:val="21"/>
              </w:rPr>
            </w:r>
            <w:r/>
          </w:p>
        </w:tc>
      </w:tr>
      <w:tr>
        <w:trPr>
          <w:trHeight w:val="685"/>
        </w:trPr>
        <w:tc>
          <w:tcPr>
            <w:tcW w:w="40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详见下文2.6条，异常低价审查程序；</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1" w:type="dxa"/>
            <w:vAlign w:val="center"/>
            <w:textDirection w:val="lrTb"/>
            <w:noWrap w:val="false"/>
          </w:tcPr>
          <w:p>
            <w:pPr>
              <w:pStyle w:val="96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975"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1" w:type="dxa"/>
            <w:vAlign w:val="center"/>
            <w:textDirection w:val="lrTb"/>
            <w:noWrap w:val="false"/>
          </w:tcPr>
          <w:p>
            <w:pPr>
              <w:pStyle w:val="963"/>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963"/>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2.投标文件有关事项的澄清或者说明</w:t>
      </w:r>
      <w:r>
        <w:rPr>
          <w:rFonts w:hint="eastAsia" w:ascii="宋体" w:hAnsi="宋体" w:cs="宋体"/>
          <w:b/>
          <w:bCs/>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2.4投标文件报价出现前后不一致的，按照下列规定修正：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□有，具体规定为：______________</w:t>
      </w:r>
      <w:r>
        <w:rPr>
          <w:rFonts w:hint="eastAsia" w:ascii="宋体" w:hAnsi="宋体" w:cs="宋体"/>
          <w:szCs w:val="21"/>
        </w:rPr>
      </w:r>
      <w:r/>
    </w:p>
    <w:p>
      <w:pPr>
        <w:pStyle w:val="963"/>
        <w:ind w:firstLine="422"/>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无，按下述2.4.2-2.4.7项规定修正。</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2.4.2单独递交的开标一览表（报价表）与投标文件中开标一览表（报价表）内容不一致的，以单独递交的开标一览表（报价表）为准；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2.4.3投标文件中开标一览表（报价表）内容与投标文件中相应内容不一致的，以开标一览表（报价表）为准；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2.4.4大写金额和小写金额不一致的，以大写金额为准；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2.4.5单价金额小数点或者百分比有明显错位的，以开标一览表的总价为准，并修改单价；</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2.4.6总价金额与按单价汇总金额不一致的，以单价金额计算结果为准。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bCs/>
          <w:szCs w:val="21"/>
        </w:rPr>
        <w:t xml:space="preserve">投标无效</w:t>
      </w:r>
      <w:r>
        <w:rPr>
          <w:rFonts w:hint="eastAsia" w:ascii="宋体" w:hAnsi="宋体" w:cs="宋体"/>
          <w:szCs w:val="21"/>
        </w:rPr>
        <w:t xml:space="preserve">。</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bCs/>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bCs/>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bCs/>
          <w:szCs w:val="21"/>
        </w:rPr>
        <w:t xml:space="preserve">小微企业</w:t>
      </w:r>
      <w:r>
        <w:rPr>
          <w:rFonts w:hint="eastAsia" w:ascii="宋体" w:hAnsi="宋体" w:cs="宋体"/>
          <w:szCs w:val="21"/>
        </w:rPr>
        <w:t xml:space="preserve">的合同份额占到合同总金额30%以上的联合体或者大中型企业的报价给予3%的扣除，用扣除后的价格参加评审。</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2.5.5中小企业参加政府采购活动，应当按照招标文件给定的格式出具《中小企业声明函》，否则不得享受相关中小企业扶持政策。</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63"/>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2.5.7残疾人福利性单位按招标文件要求提供了《残疾人福利性单位声明函》（见附件）的，视同小微</w:t>
      </w:r>
      <w:r>
        <w:rPr>
          <w:rFonts w:hint="eastAsia" w:ascii="宋体" w:hAnsi="宋体" w:cs="宋体"/>
          <w:color w:val="000000"/>
          <w:szCs w:val="21"/>
          <w:highlight w:val="none"/>
        </w:rPr>
        <w:t xml:space="preserve">企业。</w:t>
      </w:r>
      <w:r>
        <w:rPr>
          <w:rFonts w:hint="eastAsia" w:ascii="宋体" w:hAnsi="宋体" w:cs="宋体"/>
          <w:color w:val="000000"/>
          <w:szCs w:val="21"/>
          <w:highlight w:val="none"/>
        </w:rPr>
      </w:r>
      <w:r/>
    </w:p>
    <w:p>
      <w:pPr>
        <w:pStyle w:val="96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Cs w:val="21"/>
          <w:highlight w:val="none"/>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w:t>
      </w:r>
      <w:r>
        <w:rPr>
          <w:rFonts w:hint="eastAsia" w:ascii="宋体" w:hAnsi="宋体" w:eastAsia="宋体" w:cs="宋体"/>
          <w:b/>
          <w:bCs/>
          <w:color w:val="000000"/>
          <w:sz w:val="21"/>
          <w:szCs w:val="21"/>
          <w:highlight w:val="none"/>
          <w:lang w:val="en-US" w:eastAsia="zh-CN"/>
        </w:rPr>
        <w:t xml:space="preserve">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w:t>
      </w:r>
      <w:r>
        <w:rPr>
          <w:rFonts w:hint="eastAsia" w:ascii="宋体" w:hAnsi="宋体" w:eastAsia="宋体" w:cs="宋体"/>
          <w:b/>
          <w:bCs/>
          <w:color w:val="000000"/>
          <w:sz w:val="21"/>
          <w:szCs w:val="21"/>
          <w:highlight w:val="none"/>
          <w:lang w:val="en-US" w:eastAsia="zh-CN"/>
        </w:rPr>
        <w:t xml:space="preserve">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w:t>
      </w:r>
      <w:r>
        <w:rPr>
          <w:rFonts w:hint="eastAsia" w:ascii="宋体" w:hAnsi="宋体" w:eastAsia="宋体" w:cs="宋体"/>
          <w:b/>
          <w:bCs/>
          <w:color w:val="000000"/>
          <w:sz w:val="21"/>
          <w:szCs w:val="21"/>
          <w:highlight w:val="none"/>
          <w:lang w:val="en-US" w:eastAsia="zh-CN"/>
        </w:rPr>
        <w:t xml:space="preserve">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w:t>
      </w:r>
      <w:r>
        <w:rPr>
          <w:rFonts w:hint="eastAsia" w:ascii="宋体" w:hAnsi="宋体" w:eastAsia="宋体" w:cs="宋体"/>
          <w:b/>
          <w:bCs/>
          <w:color w:val="000000"/>
          <w:sz w:val="21"/>
          <w:szCs w:val="21"/>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96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963"/>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3.投标文件的比较和评价</w:t>
      </w:r>
      <w:bookmarkEnd w:id="636"/>
      <w:r/>
      <w:bookmarkEnd w:id="637"/>
      <w:r>
        <w:rPr>
          <w:rFonts w:hint="eastAsia" w:ascii="宋体" w:hAnsi="宋体" w:cs="宋体"/>
          <w:b/>
          <w:bCs/>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cs="宋体"/>
          <w:szCs w:val="21"/>
          <w:highlight w:val="none"/>
        </w:rPr>
        <w:t xml:space="preserve">3.2评标方法和评标标</w:t>
      </w:r>
      <w:r>
        <w:rPr>
          <w:rFonts w:hint="eastAsia" w:ascii="宋体" w:hAnsi="宋体" w:eastAsia="宋体" w:cs="宋体"/>
          <w:szCs w:val="21"/>
          <w:highlight w:val="none"/>
        </w:rPr>
        <w:t xml:space="preserve">准</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3.2.1本项目采用的评标方法为：</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ascii="Wingdings 2" w:hAnsi="Wingdings 2" w:eastAsia="Wingdings 2" w:cs="Wingdings 2"/>
          <w:szCs w:val="21"/>
          <w:highlight w:val="none"/>
        </w:rPr>
        <w:t xml:space="preserve">£</w:t>
      </w:r>
      <w:r>
        <w:rPr>
          <w:rFonts w:hint="eastAsia" w:ascii="宋体" w:hAnsi="宋体" w:eastAsia="宋体" w:cs="宋体"/>
          <w:szCs w:val="21"/>
          <w:highlight w:val="none"/>
        </w:rPr>
        <w:t xml:space="preserve">最低评标价法，指投标文件满足招标文件全部实质性要求，且投标报价最低的投标人为中标候选人的评标方法。</w:t>
      </w:r>
      <w:r>
        <w:rPr>
          <w:rFonts w:hint="eastAsia" w:ascii="宋体" w:hAnsi="宋体" w:eastAsia="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963"/>
        <w:ind w:firstLine="420"/>
        <w:spacing w:line="360" w:lineRule="auto"/>
        <w:rPr>
          <w:rFonts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3.2.3非政府强制采购的节能产品或环境标志产品，依据品目清单和认证证书实施政府优先采购。优先采购的具体规定（如涉及）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3.2.4关于无线局域网认证产品政府采购清单中的产品，优先采购的具体规定（如涉及）</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963"/>
        <w:spacing w:line="360" w:lineRule="auto"/>
        <w:tabs>
          <w:tab w:val="left" w:pos="360" w:leader="none"/>
        </w:tabs>
        <w:rPr>
          <w:rFonts w:hint="eastAsia" w:ascii="宋体" w:hAnsi="宋体" w:cs="宋体"/>
          <w:b/>
          <w:bCs/>
          <w:szCs w:val="21"/>
          <w:highlight w:val="none"/>
        </w:rPr>
        <w:outlineLvl w:val="1"/>
      </w:pPr>
      <w:r>
        <w:rPr>
          <w:rFonts w:hint="eastAsia" w:ascii="宋体" w:hAnsi="宋体" w:cs="宋体"/>
          <w:b/>
          <w:bCs/>
          <w:szCs w:val="21"/>
          <w:highlight w:val="none"/>
        </w:rPr>
        <w:t xml:space="preserve">4.确定</w:t>
      </w:r>
      <w:bookmarkStart w:id="653" w:name="_Toc305158888"/>
      <w:r/>
      <w:bookmarkStart w:id="654" w:name="_Toc150480784"/>
      <w:r/>
      <w:bookmarkStart w:id="655" w:name="_Toc264969236"/>
      <w:r/>
      <w:bookmarkStart w:id="656" w:name="_Toc127151546"/>
      <w:r/>
      <w:bookmarkStart w:id="657" w:name="_Toc149720839"/>
      <w:r/>
      <w:bookmarkStart w:id="658" w:name="_Toc164229387"/>
      <w:r/>
      <w:bookmarkStart w:id="659" w:name="_Toc226965819"/>
      <w:r/>
      <w:bookmarkStart w:id="660" w:name="_Toc142311048"/>
      <w:r/>
      <w:bookmarkStart w:id="661" w:name="_Toc151193716"/>
      <w:r/>
      <w:bookmarkStart w:id="662" w:name="_Ref467307010"/>
      <w:r/>
      <w:bookmarkStart w:id="663" w:name="_Toc164608660"/>
      <w:r/>
      <w:bookmarkStart w:id="664" w:name="_Toc164351640"/>
      <w:r/>
      <w:bookmarkStart w:id="665" w:name="_Toc127151747"/>
      <w:r/>
      <w:bookmarkStart w:id="666" w:name="_Toc150509297"/>
      <w:r/>
      <w:bookmarkStart w:id="667" w:name="_Toc305158814"/>
      <w:r/>
      <w:bookmarkStart w:id="668" w:name="_Toc151193860"/>
      <w:r/>
      <w:bookmarkStart w:id="669" w:name="_Toc151193934"/>
      <w:r/>
      <w:bookmarkStart w:id="670" w:name="_Toc151193788"/>
      <w:r/>
      <w:bookmarkStart w:id="671" w:name="_Toc151190173"/>
      <w:r/>
      <w:bookmarkStart w:id="672" w:name="_Toc150774646"/>
      <w:r/>
      <w:bookmarkStart w:id="673" w:name="_Toc226309790"/>
      <w:r/>
      <w:bookmarkStart w:id="674" w:name="_Toc150774751"/>
      <w:r/>
      <w:bookmarkStart w:id="675" w:name="_Toc127161460"/>
      <w:r/>
      <w:bookmarkStart w:id="676" w:name="_Toc265228384"/>
      <w:r/>
      <w:bookmarkStart w:id="677" w:name="_Toc226965736"/>
      <w:r/>
      <w:bookmarkStart w:id="678" w:name="_Toc164608815"/>
      <w:r/>
      <w:bookmarkStart w:id="679" w:name="_Toc226337242"/>
      <w:r/>
      <w:bookmarkStart w:id="680" w:name="_Toc195842911"/>
      <w:r/>
      <w:bookmarkStart w:id="681" w:name="_Toc520356170"/>
      <w:r/>
      <w:bookmarkStart w:id="682" w:name="_Toc151193644"/>
      <w:r/>
      <w:bookmarkStart w:id="683" w:name="_Toc164229241"/>
      <w:r>
        <w:rPr>
          <w:rFonts w:hint="eastAsia" w:ascii="宋体" w:hAnsi="宋体" w:cs="宋体"/>
          <w:b/>
          <w:bCs/>
          <w:szCs w:val="21"/>
          <w:highlight w:val="none"/>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963"/>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随机抽取</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□其他方式，具体要求：</w:t>
      </w:r>
      <w:r>
        <w:rPr>
          <w:rFonts w:hint="eastAsia" w:ascii="宋体" w:hAnsi="宋体" w:cs="宋体"/>
          <w:szCs w:val="21"/>
          <w:highlight w:val="none"/>
          <w:u w:val="single"/>
        </w:rPr>
        <w:t xml:space="preserve">   /  </w:t>
      </w:r>
      <w:r>
        <w:rPr>
          <w:rFonts w:hint="eastAsia" w:ascii="宋体" w:hAnsi="宋体" w:cs="宋体"/>
          <w:szCs w:val="21"/>
          <w:highlight w:val="none"/>
        </w:rPr>
      </w:r>
      <w:r/>
    </w:p>
    <w:p>
      <w:pPr>
        <w:pStyle w:val="96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4.4评标委员会要对评分汇总情况进行复核，特别是对排名第一的、报价最低的、投标或响应文件被认定为无效的情形进行重点复核。</w:t>
      </w:r>
      <w:r>
        <w:rPr>
          <w:rFonts w:hint="eastAsia" w:ascii="宋体" w:hAnsi="宋体" w:eastAsia="宋体" w:cs="宋体"/>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szCs w:val="21"/>
          <w:highlight w:val="none"/>
        </w:rPr>
      </w:r>
      <w:r/>
    </w:p>
    <w:p>
      <w:pPr>
        <w:pStyle w:val="963"/>
        <w:spacing w:line="360" w:lineRule="auto"/>
        <w:tabs>
          <w:tab w:val="left" w:pos="360" w:leader="none"/>
        </w:tabs>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5.报告违法行为</w:t>
      </w:r>
      <w:r>
        <w:rPr>
          <w:rFonts w:hint="eastAsia" w:ascii="宋体" w:hAnsi="宋体" w:eastAsia="宋体" w:cs="宋体"/>
          <w:b/>
          <w:bCs/>
          <w:szCs w:val="21"/>
          <w:highlight w:val="none"/>
        </w:rPr>
      </w:r>
      <w:r/>
    </w:p>
    <w:p>
      <w:pPr>
        <w:pStyle w:val="963"/>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szCs w:val="21"/>
          <w:highlight w:val="none"/>
        </w:rPr>
      </w:r>
      <w:r/>
    </w:p>
    <w:p>
      <w:pPr>
        <w:pStyle w:val="963"/>
        <w:jc w:val="left"/>
        <w:widowControl/>
        <w:rPr>
          <w:b/>
          <w:sz w:val="24"/>
          <w:highlight w:val="yellow"/>
        </w:rPr>
      </w:pPr>
      <w:r>
        <w:rPr>
          <w:b/>
          <w:sz w:val="24"/>
          <w:highlight w:val="yellow"/>
        </w:rPr>
      </w:r>
      <w:r/>
    </w:p>
    <w:p>
      <w:pPr>
        <w:pStyle w:val="965"/>
        <w:numPr>
          <w:ilvl w:val="0"/>
          <w:numId w:val="8"/>
        </w:numPr>
        <w:spacing w:before="0" w:line="360" w:lineRule="auto"/>
        <w:rPr>
          <w:rFonts w:ascii="Times New Roman" w:hAnsi="Times New Roman" w:eastAsia="宋体"/>
          <w:color w:val="000000"/>
          <w:sz w:val="28"/>
          <w:szCs w:val="28"/>
          <w:highlight w:val="none"/>
        </w:rPr>
      </w:pPr>
      <w:r>
        <w:rPr>
          <w:rFonts w:hint="eastAsia" w:ascii="Times New Roman" w:hAnsi="Times New Roman" w:eastAsia="宋体"/>
          <w:b/>
          <w:sz w:val="28"/>
          <w:szCs w:val="28"/>
          <w:lang w:val="en-US" w:eastAsia="zh-CN" w:bidi="ar-SA"/>
        </w:rPr>
        <w:br w:type="page" w:clear="all"/>
      </w:r>
      <w:r>
        <w:rPr>
          <w:rFonts w:ascii="Times New Roman" w:hAnsi="Times New Roman" w:eastAsia="宋体"/>
          <w:color w:val="000000"/>
          <w:sz w:val="28"/>
          <w:szCs w:val="28"/>
          <w:highlight w:val="none"/>
        </w:rPr>
        <w:t xml:space="preserve">评标标准</w:t>
      </w:r>
      <w:r>
        <w:rPr>
          <w:rFonts w:ascii="Times New Roman" w:hAnsi="Times New Roman" w:eastAsia="宋体"/>
          <w:color w:val="000000"/>
          <w:sz w:val="28"/>
          <w:szCs w:val="28"/>
          <w:highlight w:val="none"/>
        </w:rPr>
      </w:r>
      <w:r/>
    </w:p>
    <w:p>
      <w:pPr>
        <w:pStyle w:val="963"/>
        <w:numPr>
          <w:ilvl w:val="0"/>
          <w:numId w:val="0"/>
        </w:numPr>
        <w:jc w:val="both"/>
        <w:widowControl w:val="off"/>
        <w:rPr>
          <w:color w:val="000000"/>
          <w:highlight w:val="none"/>
        </w:rPr>
      </w:pPr>
      <w:r>
        <w:rPr>
          <w:color w:val="000000"/>
          <w:highlight w:val="none"/>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39"/>
        <w:gridCol w:w="666"/>
        <w:gridCol w:w="4722"/>
        <w:gridCol w:w="2267"/>
      </w:tblGrid>
      <w:tr>
        <w:trPr>
          <w:trHeight w:val="90"/>
        </w:trPr>
        <w:tc>
          <w:tcPr>
            <w:tcW w:w="704"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评分因素</w:t>
            </w:r>
            <w:r>
              <w:rPr>
                <w:rFonts w:hint="eastAsia" w:ascii="宋体" w:hAnsi="宋体" w:eastAsia="宋体" w:cs="宋体"/>
                <w:b/>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分值</w:t>
            </w:r>
            <w:r>
              <w:rPr>
                <w:rFonts w:hint="eastAsia" w:ascii="宋体" w:hAnsi="宋体" w:eastAsia="宋体" w:cs="宋体"/>
                <w:b/>
                <w:color w:val="000000"/>
                <w:szCs w:val="21"/>
                <w:highlight w:val="none"/>
              </w:rPr>
            </w:r>
            <w:r/>
          </w:p>
        </w:tc>
        <w:tc>
          <w:tcPr>
            <w:tcW w:w="4722"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评分标准</w:t>
            </w:r>
            <w:r>
              <w:rPr>
                <w:rFonts w:hint="eastAsia" w:ascii="宋体" w:hAnsi="宋体" w:eastAsia="宋体" w:cs="宋体"/>
                <w:b/>
                <w:color w:val="000000"/>
                <w:szCs w:val="21"/>
                <w:highlight w:val="none"/>
              </w:rPr>
            </w:r>
            <w:r/>
          </w:p>
        </w:tc>
        <w:tc>
          <w:tcPr>
            <w:tcW w:w="2267" w:type="dxa"/>
            <w:vAlign w:val="center"/>
            <w:textDirection w:val="lrTb"/>
            <w:noWrap w:val="false"/>
          </w:tcPr>
          <w:p>
            <w:pPr>
              <w:pStyle w:val="1216"/>
              <w:spacing w:before="0"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价格分</w:t>
            </w:r>
            <w:r>
              <w:rPr>
                <w:rFonts w:hint="eastAsia" w:ascii="宋体" w:hAnsi="宋体" w:eastAsia="宋体" w:cs="宋体"/>
                <w:b/>
                <w:color w:val="000000"/>
                <w:szCs w:val="21"/>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Cs w:val="21"/>
                <w:highlight w:val="none"/>
              </w:rPr>
            </w:r>
            <w:r/>
          </w:p>
          <w:p>
            <w:pPr>
              <w:pStyle w:val="963"/>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投标报价得分＝（评标基准价/投标报价）×分值。</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此处投标报价指经过报价修正，及因落实政府采购政策进行价格调整后的报价，详见第四章《评标方法和评标标准》2.4</w:t>
            </w:r>
            <w:r>
              <w:rPr>
                <w:rFonts w:hint="eastAsia" w:ascii="宋体" w:hAnsi="宋体" w:eastAsia="宋体" w:cs="宋体"/>
                <w:b/>
                <w:bCs/>
                <w:color w:val="000000"/>
                <w:szCs w:val="21"/>
                <w:highlight w:val="none"/>
                <w:lang w:val="en-US" w:eastAsia="zh-CN"/>
              </w:rPr>
              <w:t xml:space="preserve">及</w:t>
            </w:r>
            <w:r>
              <w:rPr>
                <w:rFonts w:hint="eastAsia" w:ascii="宋体" w:hAnsi="宋体" w:eastAsia="宋体" w:cs="宋体"/>
                <w:b/>
                <w:bCs/>
                <w:color w:val="000000"/>
                <w:szCs w:val="21"/>
                <w:highlight w:val="none"/>
              </w:rPr>
              <w:t xml:space="preserve">2.5。</w:t>
            </w:r>
            <w:r>
              <w:rPr>
                <w:rFonts w:hint="eastAsia" w:ascii="宋体" w:hAnsi="宋体" w:eastAsia="宋体" w:cs="宋体"/>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主观分</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项目总体服务方案</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根据投标人对本项目总体服务方案（包括但不限于日常管理、门卫安排、车辆进场交接和安排等方案）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val="en-US" w:eastAsia="zh-CN"/>
              </w:rPr>
              <w:t xml:space="preserve">完整</w:t>
            </w:r>
            <w:r>
              <w:rPr>
                <w:rFonts w:hint="eastAsia" w:ascii="宋体" w:hAnsi="宋体" w:eastAsia="宋体" w:cs="宋体"/>
                <w:color w:val="000000"/>
                <w:szCs w:val="21"/>
                <w:highlight w:val="none"/>
              </w:rPr>
              <w:t xml:space="preserve">科学、具体、可行、有效、全面得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方案具有一定的科学性，可行性、 有效性、全面性得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rPr>
              <w:t xml:space="preserve">方案科学、具体、可行、有效、全面性一般得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Cs w:val="21"/>
                <w:highlight w:val="none"/>
              </w:rPr>
              <w:t xml:space="preserve">方案科学、具体、可行、有效、全面性较差得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63"/>
              <w:numPr>
                <w:ilvl w:val="0"/>
                <w:numId w:val="0"/>
              </w:numPr>
              <w:jc w:val="lef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rPr>
              <w:t xml:space="preserve">方案描述模糊不清、不符合本项目要求或未提供的不得分。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场地维护方案</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根据投标人对本项目</w:t>
            </w:r>
            <w:r>
              <w:rPr>
                <w:rFonts w:hint="eastAsia" w:ascii="宋体" w:hAnsi="宋体" w:eastAsia="宋体" w:cs="宋体"/>
                <w:color w:val="000000"/>
                <w:szCs w:val="21"/>
                <w:highlight w:val="none"/>
                <w:lang w:val="en-US" w:eastAsia="zh-CN"/>
              </w:rPr>
              <w:t xml:space="preserve">场地维护方案</w:t>
            </w:r>
            <w:r>
              <w:rPr>
                <w:rFonts w:hint="eastAsia" w:ascii="宋体" w:hAnsi="宋体" w:eastAsia="宋体" w:cs="宋体"/>
                <w:color w:val="000000"/>
                <w:szCs w:val="21"/>
                <w:highlight w:val="none"/>
              </w:rPr>
              <w:t xml:space="preserve">（包括但不限于</w:t>
            </w:r>
            <w:r>
              <w:rPr>
                <w:rFonts w:hint="eastAsia" w:ascii="宋体" w:hAnsi="宋体" w:eastAsia="宋体" w:cs="宋体"/>
                <w:color w:val="000000"/>
                <w:szCs w:val="21"/>
                <w:highlight w:val="none"/>
                <w:lang w:val="en-US" w:eastAsia="zh-CN"/>
              </w:rPr>
              <w:t xml:space="preserve">场地安全、场地卫生、场地设施维护</w:t>
            </w:r>
            <w:r>
              <w:rPr>
                <w:rFonts w:hint="eastAsia" w:ascii="宋体" w:hAnsi="宋体" w:eastAsia="宋体" w:cs="宋体"/>
                <w:color w:val="000000"/>
                <w:szCs w:val="21"/>
                <w:highlight w:val="none"/>
              </w:rPr>
              <w:t xml:space="preserve">等方案）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rPr>
              <w:t xml:space="preserve">场地维护方案详细、合理、针对性强得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场地维护方案</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详细，合理、针对性</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强得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 </w:t>
            </w:r>
            <w:r>
              <w:rPr>
                <w:rFonts w:hint="eastAsia" w:ascii="宋体" w:hAnsi="宋体" w:eastAsia="宋体" w:cs="宋体"/>
                <w:color w:val="000000"/>
                <w:sz w:val="21"/>
                <w:szCs w:val="21"/>
                <w:highlight w:val="none"/>
                <w:lang w:val="en-US" w:eastAsia="zh-CN" w:bidi="ar-SA"/>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rPr>
              <w:t xml:space="preserve">场地维护方案基本详细，有一定的合理性和针对性得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Cs w:val="21"/>
                <w:highlight w:val="none"/>
              </w:rPr>
              <w:t xml:space="preserve">场地维护方案较差得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 </w:t>
            </w:r>
            <w:r>
              <w:rPr>
                <w:rFonts w:hint="eastAsia" w:ascii="宋体" w:hAnsi="宋体" w:eastAsia="宋体" w:cs="宋体"/>
                <w:color w:val="000000"/>
                <w:szCs w:val="21"/>
                <w:highlight w:val="none"/>
              </w:rPr>
            </w:r>
            <w:r/>
          </w:p>
          <w:p>
            <w:pPr>
              <w:pStyle w:val="963"/>
              <w:numPr>
                <w:ilvl w:val="0"/>
                <w:numId w:val="0"/>
              </w:numP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rPr>
              <w:t xml:space="preserve">方案描述模糊不清、不符合本项目要求或未提供的不得分。</w:t>
            </w: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质量保证、巡查制度、征询意见制度方案 </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根据本项目的要求，提出详细的质量保证、巡查制度及征询意见制作方案：</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lang w:eastAsia="zh-CN"/>
              </w:rPr>
              <w:t xml:space="preserve">提供具体可行、详细的保证</w:t>
            </w:r>
            <w:r>
              <w:rPr>
                <w:rFonts w:hint="eastAsia" w:ascii="宋体" w:hAnsi="宋体" w:eastAsia="宋体" w:cs="宋体"/>
                <w:color w:val="000000"/>
                <w:szCs w:val="21"/>
                <w:highlight w:val="none"/>
                <w:lang w:val="en-US" w:eastAsia="zh-CN"/>
              </w:rPr>
              <w:t xml:space="preserve">方案及</w:t>
            </w:r>
            <w:r>
              <w:rPr>
                <w:rFonts w:hint="eastAsia" w:ascii="宋体" w:hAnsi="宋体" w:eastAsia="宋体" w:cs="宋体"/>
                <w:color w:val="000000"/>
                <w:szCs w:val="21"/>
                <w:highlight w:val="none"/>
                <w:lang w:eastAsia="zh-CN"/>
              </w:rPr>
              <w:t xml:space="preserve">措施的得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lang w:eastAsia="zh-CN"/>
              </w:rPr>
              <w:t xml:space="preserve">提供较为可行的方案及措施的得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Cs w:val="21"/>
                <w:highlight w:val="none"/>
                <w:lang w:eastAsia="zh-CN"/>
              </w:rPr>
              <w:t xml:space="preserve">提出较为简单的方案及措施的得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Cs w:val="21"/>
                <w:highlight w:val="none"/>
                <w:lang w:eastAsia="zh-CN"/>
              </w:rPr>
              <w:t xml:space="preserve">方案措施较差的得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963"/>
              <w:numPr>
                <w:ilvl w:val="0"/>
                <w:numId w:val="0"/>
              </w:numP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lang w:eastAsia="zh-CN"/>
              </w:rPr>
              <w:t xml:space="preserve">不符合本项目要求或未提供的不得分。</w:t>
            </w:r>
            <w:r>
              <w:rPr>
                <w:rFonts w:hint="eastAsia" w:ascii="宋体" w:hAnsi="宋体" w:eastAsia="宋体" w:cs="宋体"/>
                <w:color w:val="000000"/>
                <w:szCs w:val="21"/>
                <w:highlight w:val="none"/>
                <w:lang w:eastAsia="zh-CN"/>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r>
            <w:r/>
          </w:p>
        </w:tc>
        <w:tc>
          <w:tcPr>
            <w:tcW w:w="1239" w:type="dxa"/>
            <w:vAlign w:val="center"/>
            <w:textDirection w:val="lrTb"/>
            <w:noWrap w:val="false"/>
          </w:tcPr>
          <w:p>
            <w:pPr>
              <w:pStyle w:val="963"/>
              <w:jc w:val="center"/>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应急预案</w:t>
            </w:r>
            <w:r>
              <w:rPr>
                <w:rFonts w:hint="eastAsia" w:ascii="宋体" w:hAnsi="宋体" w:cs="宋体"/>
                <w:bCs/>
                <w:color w:val="000000"/>
                <w:sz w:val="21"/>
                <w:szCs w:val="21"/>
                <w:highlight w:val="none"/>
                <w:lang w:val="en-US" w:eastAsia="zh-CN"/>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根据本项目的要求，提出详细应急预案（</w:t>
            </w:r>
            <w:r>
              <w:rPr>
                <w:rFonts w:hint="eastAsia" w:ascii="宋体" w:hAnsi="宋体" w:eastAsia="宋体" w:cs="宋体"/>
                <w:color w:val="000000"/>
                <w:szCs w:val="21"/>
                <w:highlight w:val="none"/>
              </w:rPr>
              <w:t xml:space="preserve">包括但不限于</w:t>
            </w:r>
            <w:r>
              <w:rPr>
                <w:rFonts w:hint="eastAsia" w:ascii="宋体" w:hAnsi="宋体" w:cs="宋体"/>
                <w:color w:val="000000"/>
                <w:szCs w:val="21"/>
                <w:highlight w:val="none"/>
              </w:rPr>
              <w:t xml:space="preserve">节假日、迎接重大活动的保障</w:t>
            </w:r>
            <w:r>
              <w:rPr>
                <w:rFonts w:hint="eastAsia" w:ascii="宋体" w:hAnsi="宋体" w:cs="宋体"/>
                <w:color w:val="000000"/>
                <w:szCs w:val="21"/>
                <w:highlight w:val="none"/>
                <w:lang w:val="en-US" w:eastAsia="zh-CN"/>
              </w:rPr>
              <w:t xml:space="preserve">等预案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63"/>
              <w:jc w:val="lef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预案</w:t>
            </w:r>
            <w:r>
              <w:rPr>
                <w:rFonts w:hint="eastAsia" w:ascii="宋体" w:hAnsi="宋体" w:cs="宋体"/>
                <w:color w:val="000000"/>
                <w:szCs w:val="21"/>
                <w:highlight w:val="none"/>
              </w:rPr>
              <w:t xml:space="preserve">清晰完整且实用得</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63"/>
              <w:jc w:val="left"/>
              <w:rPr>
                <w:rFonts w:hint="eastAsia" w:ascii="宋体" w:hAnsi="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（2）预案</w:t>
            </w:r>
            <w:r>
              <w:rPr>
                <w:rFonts w:hint="eastAsia" w:ascii="宋体" w:hAnsi="宋体" w:cs="宋体"/>
                <w:color w:val="000000"/>
                <w:szCs w:val="21"/>
                <w:highlight w:val="none"/>
              </w:rPr>
              <w:t xml:space="preserve">比较完整且较实用得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63"/>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（3）预案</w:t>
            </w:r>
            <w:r>
              <w:rPr>
                <w:rFonts w:hint="eastAsia" w:ascii="宋体" w:hAnsi="宋体" w:cs="宋体"/>
                <w:color w:val="000000"/>
                <w:szCs w:val="21"/>
                <w:highlight w:val="none"/>
              </w:rPr>
              <w:t xml:space="preserve">基本完整得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63"/>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bCs/>
                <w:color w:val="000000"/>
                <w:sz w:val="21"/>
                <w:szCs w:val="21"/>
                <w:highlight w:val="none"/>
                <w:lang w:val="en-US" w:eastAsia="zh-CN"/>
              </w:rPr>
              <w:t xml:space="preserve">内容缺失、措施较差的</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63"/>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bCs/>
                <w:color w:val="000000"/>
                <w:sz w:val="21"/>
                <w:szCs w:val="21"/>
                <w:highlight w:val="none"/>
              </w:rPr>
              <w:t xml:space="preserve">未提供本项不得分。</w:t>
            </w:r>
            <w:r>
              <w:rPr>
                <w:rFonts w:hint="eastAsia" w:ascii="宋体" w:hAnsi="宋体" w:eastAsia="宋体" w:cs="宋体"/>
                <w:color w:val="000000"/>
                <w:sz w:val="21"/>
                <w:szCs w:val="21"/>
                <w:highlight w:val="none"/>
                <w:lang w:val="en-US" w:eastAsia="zh-CN" w:bidi="ar-SA"/>
              </w:rPr>
            </w:r>
            <w:r/>
          </w:p>
        </w:tc>
        <w:tc>
          <w:tcPr>
            <w:tcW w:w="2267" w:type="dxa"/>
            <w:vAlign w:val="center"/>
            <w:textDirection w:val="lrTb"/>
            <w:noWrap w:val="false"/>
          </w:tcPr>
          <w:p>
            <w:pPr>
              <w:pStyle w:val="963"/>
              <w:ind w:left="-3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r>
      <w:tr>
        <w:trPr>
          <w:trHeight w:val="90"/>
        </w:trPr>
        <w:tc>
          <w:tcPr>
            <w:tcW w:w="704"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1239"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客观分</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val="en-US" w:eastAsia="zh-CN"/>
              </w:rPr>
              <w:t xml:space="preserve">7</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67" w:type="dxa"/>
            <w:vAlign w:val="center"/>
            <w:textDirection w:val="lrTb"/>
            <w:noWrap w:val="false"/>
          </w:tcPr>
          <w:p>
            <w:pPr>
              <w:pStyle w:val="963"/>
              <w:ind w:left="-3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576"/>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认证体系</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投标人提供有效的质量管理体系认证证书、环境管理体系认证证书、职业健康安全管理体系认证证书的有一项得3分，本项最高得9分。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投标文件中提供相应证书原件扫描件及全国认证认可信息公共服务平台查询有效的网页截图，未提供的或资料不全的或无效的不得分。</w:t>
            </w:r>
            <w:r>
              <w:rPr>
                <w:rFonts w:hint="eastAsia" w:ascii="宋体" w:hAnsi="宋体" w:eastAsia="宋体" w:cs="宋体"/>
                <w:b/>
                <w:bCs/>
                <w:color w:val="000000"/>
                <w:szCs w:val="21"/>
                <w:highlight w:val="none"/>
              </w:rPr>
            </w:r>
            <w:r/>
          </w:p>
        </w:tc>
      </w:tr>
      <w:tr>
        <w:trPr>
          <w:trHeight w:val="1734"/>
        </w:trPr>
        <w:tc>
          <w:tcPr>
            <w:tcW w:w="704" w:type="dxa"/>
            <w:vAlign w:val="center"/>
            <w:textDirection w:val="lrTb"/>
            <w:noWrap w:val="false"/>
          </w:tcPr>
          <w:p>
            <w:pPr>
              <w:pStyle w:val="963"/>
              <w:ind w:firstLine="28"/>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3.2</w:t>
            </w:r>
            <w:r>
              <w:rPr>
                <w:rFonts w:hint="eastAsia"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类似</w:t>
            </w:r>
            <w:r>
              <w:rPr>
                <w:rFonts w:hint="eastAsia" w:ascii="宋体" w:hAnsi="宋体" w:eastAsia="宋体" w:cs="宋体"/>
                <w:color w:val="000000"/>
                <w:highlight w:val="none"/>
              </w:rPr>
              <w:t xml:space="preserve">业绩</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jc w:val="left"/>
              <w:rPr>
                <w:rFonts w:hint="eastAsia" w:ascii="宋体" w:hAnsi="宋体" w:eastAsia="宋体" w:cs="宋体"/>
                <w:b/>
                <w:bCs/>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投标人自</w:t>
            </w:r>
            <w:r>
              <w:rPr>
                <w:rFonts w:hint="eastAsia" w:ascii="宋体" w:hAnsi="宋体" w:eastAsia="宋体" w:cs="宋体"/>
                <w:b/>
                <w:bCs/>
                <w:color w:val="000000"/>
                <w:szCs w:val="21"/>
                <w:highlight w:val="none"/>
                <w:lang w:val="en-US" w:eastAsia="zh-CN"/>
              </w:rPr>
              <w:t xml:space="preserve">2023年1月1日</w:t>
            </w:r>
            <w:r>
              <w:rPr>
                <w:rFonts w:hint="eastAsia" w:ascii="宋体" w:hAnsi="宋体" w:eastAsia="宋体" w:cs="宋体"/>
                <w:b w:val="0"/>
                <w:bCs w:val="0"/>
                <w:color w:val="000000"/>
                <w:szCs w:val="21"/>
                <w:highlight w:val="none"/>
                <w:lang w:val="en-US" w:eastAsia="zh-CN"/>
              </w:rPr>
              <w:t xml:space="preserve">至今承接过类似项目业绩的，每提供1个合同得2分，最多得8分。</w:t>
            </w:r>
            <w:r>
              <w:rPr>
                <w:rFonts w:hint="eastAsia" w:ascii="宋体" w:hAnsi="宋体" w:eastAsia="宋体" w:cs="宋体"/>
                <w:b/>
                <w:bCs/>
                <w:color w:val="000000"/>
                <w:szCs w:val="21"/>
                <w:highlight w:val="none"/>
                <w:lang w:val="en-US" w:eastAsia="zh-CN"/>
              </w:rPr>
            </w:r>
            <w:r/>
          </w:p>
          <w:p>
            <w:pPr>
              <w:pStyle w:val="963"/>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注：（1）</w:t>
            </w:r>
            <w:r>
              <w:rPr>
                <w:rFonts w:hint="eastAsia" w:ascii="宋体" w:hAnsi="宋体" w:eastAsia="宋体" w:cs="宋体"/>
                <w:b/>
                <w:bCs/>
                <w:color w:val="000000"/>
                <w:szCs w:val="21"/>
                <w:highlight w:val="none"/>
                <w:lang w:val="en-US" w:eastAsia="zh-CN"/>
              </w:rPr>
              <w:t xml:space="preserve">同一项目</w:t>
            </w:r>
            <w:r>
              <w:rPr>
                <w:rFonts w:hint="eastAsia" w:ascii="宋体" w:hAnsi="宋体" w:eastAsia="宋体" w:cs="宋体"/>
                <w:b/>
                <w:bCs/>
                <w:color w:val="000000"/>
                <w:szCs w:val="21"/>
                <w:highlight w:val="none"/>
                <w:lang w:val="en-US" w:eastAsia="zh-CN"/>
              </w:rPr>
              <w:t xml:space="preserve">分年度签订的合同，按一份业绩计算，不重复计分。</w:t>
            </w:r>
            <w:r>
              <w:rPr>
                <w:rFonts w:hint="eastAsia" w:ascii="宋体" w:hAnsi="宋体" w:eastAsia="宋体" w:cs="宋体"/>
                <w:b/>
                <w:bCs/>
                <w:color w:val="000000"/>
                <w:szCs w:val="21"/>
                <w:highlight w:val="none"/>
                <w:lang w:val="en-US" w:eastAsia="zh-CN"/>
              </w:rPr>
            </w:r>
            <w:r/>
          </w:p>
          <w:p>
            <w:pPr>
              <w:pStyle w:val="963"/>
              <w:jc w:val="lef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（2）时间以合同签订时间为准。</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投标文件中提供业绩合同原件扫描件（合同应能清晰体现双方盖章、合同项目内容、签订时间等关键信息），未提供的或资料不全的或无效的不得分。</w:t>
            </w:r>
            <w:r>
              <w:rPr>
                <w:rFonts w:hint="eastAsia" w:ascii="宋体" w:hAnsi="宋体" w:eastAsia="宋体" w:cs="宋体"/>
                <w:b/>
                <w:bCs/>
                <w:color w:val="000000"/>
                <w:szCs w:val="21"/>
                <w:highlight w:val="none"/>
              </w:rPr>
            </w:r>
            <w:r/>
          </w:p>
        </w:tc>
      </w:tr>
      <w:tr>
        <w:trPr>
          <w:trHeight w:val="1687"/>
        </w:trPr>
        <w:tc>
          <w:tcPr>
            <w:tcW w:w="704"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w:t>
            </w:r>
            <w:r>
              <w:rPr>
                <w:rFonts w:ascii="宋体" w:hAnsi="宋体" w:eastAsia="宋体" w:cs="宋体"/>
                <w:color w:val="000000"/>
                <w:szCs w:val="21"/>
                <w:highlight w:val="none"/>
                <w:lang w:val="en-US" w:eastAsia="zh-CN"/>
              </w:rPr>
            </w:r>
            <w:r/>
          </w:p>
        </w:tc>
        <w:tc>
          <w:tcPr>
            <w:tcW w:w="1239" w:type="dxa"/>
            <w:vAlign w:val="center"/>
            <w:textDirection w:val="lrTb"/>
            <w:noWrap w:val="false"/>
          </w:tcPr>
          <w:p>
            <w:pPr>
              <w:pStyle w:val="963"/>
              <w:ind w:firstLine="28"/>
              <w:jc w:val="cente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服务承诺</w:t>
            </w:r>
            <w:r>
              <w:rPr>
                <w:rFonts w:hint="eastAsia" w:ascii="宋体" w:hAnsi="宋体" w:eastAsia="宋体" w:cs="宋体"/>
                <w:color w:val="000000"/>
                <w:highlight w:val="none"/>
              </w:rPr>
            </w:r>
            <w:r/>
          </w:p>
        </w:tc>
        <w:tc>
          <w:tcPr>
            <w:tcW w:w="666" w:type="dxa"/>
            <w:vAlign w:val="center"/>
            <w:textDirection w:val="lrTb"/>
            <w:noWrap w:val="false"/>
          </w:tcPr>
          <w:p>
            <w:pPr>
              <w:pStyle w:val="963"/>
              <w:ind w:firstLine="28"/>
              <w:jc w:val="center"/>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Cs w:val="21"/>
                <w:highlight w:val="none"/>
                <w:lang w:val="en-US" w:eastAsia="zh-CN"/>
              </w:rPr>
            </w:r>
            <w:r/>
          </w:p>
        </w:tc>
        <w:tc>
          <w:tcPr>
            <w:tcW w:w="4722" w:type="dxa"/>
            <w:vAlign w:val="center"/>
            <w:textDirection w:val="lrTb"/>
            <w:noWrap w:val="false"/>
          </w:tcPr>
          <w:p>
            <w:pPr>
              <w:pStyle w:val="963"/>
              <w:numPr>
                <w:ilvl w:val="0"/>
                <w:numId w:val="0"/>
              </w:num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lang w:val="en-US" w:eastAsia="zh-CN"/>
              </w:rPr>
              <w:t xml:space="preserve">售后及服务保障情况，在收到采购人通知后，积极配合处理问题，得6分；</w:t>
            </w:r>
            <w:r>
              <w:rPr>
                <w:rFonts w:hint="eastAsia" w:ascii="宋体" w:hAnsi="宋体" w:eastAsia="宋体" w:cs="宋体"/>
                <w:color w:val="000000"/>
                <w:szCs w:val="21"/>
                <w:highlight w:val="none"/>
                <w:lang w:val="en-US" w:eastAsia="zh-CN"/>
              </w:rPr>
            </w:r>
            <w:r/>
          </w:p>
          <w:p>
            <w:pPr>
              <w:pStyle w:val="963"/>
              <w:numPr>
                <w:ilvl w:val="0"/>
                <w:numId w:val="0"/>
              </w:num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（2）响应到场服务时间：响应到场服务时间≤30 分钟的，得4分； 30分钟＜响应到场服务时间≤60分钟的，得2分；响应到场服务时间＞60分钟的，得1分。 </w:t>
            </w:r>
            <w:r>
              <w:rPr>
                <w:rFonts w:hint="eastAsia" w:ascii="宋体" w:hAnsi="宋体" w:eastAsia="宋体" w:cs="宋体"/>
                <w:color w:val="000000"/>
                <w:szCs w:val="21"/>
                <w:highlight w:val="none"/>
                <w:lang w:val="en-US" w:eastAsia="zh-CN"/>
              </w:rPr>
            </w:r>
            <w:r/>
          </w:p>
        </w:tc>
        <w:tc>
          <w:tcPr>
            <w:tcW w:w="2267" w:type="dxa"/>
            <w:vAlign w:val="center"/>
            <w:textDirection w:val="lrTb"/>
            <w:noWrap w:val="false"/>
          </w:tcPr>
          <w:p>
            <w:pPr>
              <w:pStyle w:val="963"/>
              <w:ind w:left="-40"/>
              <w:spacing w:line="240" w:lineRule="exact"/>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文件中提供服务承诺书</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，未提供或材料不全的或无效的不得分。</w:t>
            </w:r>
            <w:r>
              <w:rPr>
                <w:rFonts w:hint="eastAsia" w:ascii="宋体" w:hAnsi="宋体" w:eastAsia="宋体" w:cs="宋体"/>
                <w:b/>
                <w:bCs/>
                <w:color w:val="000000"/>
                <w:szCs w:val="21"/>
                <w:highlight w:val="none"/>
              </w:rPr>
            </w:r>
            <w:r/>
          </w:p>
        </w:tc>
      </w:tr>
      <w:tr>
        <w:trPr>
          <w:trHeight w:val="90"/>
        </w:trPr>
        <w:tc>
          <w:tcPr>
            <w:gridSpan w:val="2"/>
            <w:tcW w:w="1943"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合计</w:t>
            </w:r>
            <w:r>
              <w:rPr>
                <w:rFonts w:hint="eastAsia" w:ascii="宋体" w:hAnsi="宋体" w:eastAsia="宋体" w:cs="宋体"/>
                <w:b/>
                <w:bCs/>
                <w:color w:val="000000"/>
                <w:szCs w:val="21"/>
                <w:highlight w:val="none"/>
              </w:rPr>
            </w:r>
            <w:r/>
          </w:p>
        </w:tc>
        <w:tc>
          <w:tcPr>
            <w:tcW w:w="666" w:type="dxa"/>
            <w:vAlign w:val="center"/>
            <w:textDirection w:val="lrTb"/>
            <w:noWrap w:val="false"/>
          </w:tcPr>
          <w:p>
            <w:pPr>
              <w:pStyle w:val="963"/>
              <w:ind w:firstLine="28"/>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100</w:t>
            </w:r>
            <w:r>
              <w:rPr>
                <w:rFonts w:hint="eastAsia" w:ascii="宋体" w:hAnsi="宋体" w:eastAsia="宋体" w:cs="宋体"/>
                <w:b/>
                <w:bCs/>
                <w:color w:val="000000"/>
                <w:szCs w:val="21"/>
                <w:highlight w:val="none"/>
              </w:rPr>
            </w:r>
            <w:r/>
          </w:p>
        </w:tc>
        <w:tc>
          <w:tcPr>
            <w:gridSpan w:val="2"/>
            <w:tcW w:w="6989" w:type="dxa"/>
            <w:vAlign w:val="center"/>
            <w:textDirection w:val="lrTb"/>
            <w:noWrap w:val="false"/>
          </w:tcPr>
          <w:p>
            <w:pPr>
              <w:pStyle w:val="9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63"/>
        <w:ind w:firstLine="422"/>
        <w:spacing w:line="400" w:lineRule="exact"/>
        <w:rPr>
          <w:rFonts w:hint="eastAsia" w:ascii="宋体" w:hAnsi="宋体" w:eastAsia="宋体" w:cs="宋体"/>
          <w:b/>
          <w:bCs w:val="0"/>
          <w:color w:val="000000"/>
          <w:szCs w:val="21"/>
          <w:highlight w:val="none"/>
          <w:lang w:eastAsia="zh-CN"/>
        </w:rPr>
      </w:pPr>
      <w:r/>
      <w:bookmarkStart w:id="684" w:name="_Toc140154567"/>
      <w:r/>
      <w:bookmarkStart w:id="685" w:name="_Toc140154483"/>
      <w:r/>
      <w:bookmarkStart w:id="686" w:name="_Toc140147451"/>
      <w:r>
        <w:rPr>
          <w:rFonts w:hint="eastAsia" w:ascii="宋体" w:hAnsi="宋体" w:eastAsia="宋体" w:cs="宋体"/>
          <w:b/>
          <w:bCs w:val="0"/>
          <w:color w:val="000000"/>
          <w:szCs w:val="21"/>
          <w:highlight w:val="none"/>
          <w:lang w:eastAsia="zh-CN"/>
        </w:rPr>
        <w:t xml:space="preserve">注意事项：</w:t>
      </w:r>
      <w:bookmarkEnd w:id="684"/>
      <w:r/>
      <w:bookmarkEnd w:id="685"/>
      <w:r/>
      <w:bookmarkEnd w:id="686"/>
      <w:r>
        <w:rPr>
          <w:rFonts w:hint="eastAsia" w:ascii="宋体" w:hAnsi="宋体" w:eastAsia="宋体" w:cs="宋体"/>
          <w:b/>
          <w:bCs w:val="0"/>
          <w:color w:val="000000"/>
          <w:szCs w:val="21"/>
          <w:highlight w:val="none"/>
          <w:lang w:eastAsia="zh-CN"/>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val="0"/>
          <w:color w:val="000000"/>
          <w:szCs w:val="21"/>
          <w:highlight w:val="none"/>
          <w:lang w:eastAsia="zh-CN"/>
        </w:rPr>
      </w:r>
      <w:r/>
    </w:p>
    <w:p>
      <w:pPr>
        <w:pStyle w:val="963"/>
        <w:jc w:val="left"/>
        <w:widowControl/>
        <w:rPr>
          <w:b/>
          <w:color w:val="000000"/>
          <w:sz w:val="36"/>
          <w:szCs w:val="36"/>
          <w:highlight w:val="none"/>
        </w:rPr>
      </w:pPr>
      <w:r>
        <w:rPr>
          <w:b/>
          <w:color w:val="000000"/>
          <w:sz w:val="36"/>
          <w:szCs w:val="36"/>
          <w:highlight w:val="none"/>
        </w:rPr>
      </w:r>
      <w:r/>
    </w:p>
    <w:p>
      <w:pPr>
        <w:pStyle w:val="963"/>
        <w:jc w:val="center"/>
        <w:spacing w:line="360" w:lineRule="auto"/>
        <w:rPr>
          <w:color w:val="000000"/>
          <w:sz w:val="24"/>
          <w:highlight w:val="none"/>
        </w:rPr>
        <w:outlineLvl w:val="0"/>
      </w:pPr>
      <w:r>
        <w:rPr>
          <w:b/>
          <w:color w:val="000000"/>
          <w:sz w:val="36"/>
          <w:szCs w:val="36"/>
          <w:highlight w:val="none"/>
        </w:rPr>
        <w:br w:type="page" w:clear="all"/>
      </w:r>
      <w:bookmarkStart w:id="687" w:name="_Toc99301424"/>
      <w:r>
        <w:rPr>
          <w:b/>
          <w:color w:val="000000"/>
          <w:sz w:val="32"/>
          <w:szCs w:val="32"/>
          <w:highlight w:val="none"/>
        </w:rPr>
        <w:t xml:space="preserve">第五章   采购需求</w:t>
      </w:r>
      <w:bookmarkEnd w:id="687"/>
      <w:r>
        <w:rPr>
          <w:color w:val="000000"/>
          <w:sz w:val="24"/>
          <w:highlight w:val="none"/>
        </w:rPr>
      </w:r>
      <w:r/>
    </w:p>
    <w:p>
      <w:pPr>
        <w:pStyle w:val="963"/>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一、项目概况</w:t>
      </w:r>
      <w:r>
        <w:rPr>
          <w:rFonts w:hint="eastAsia" w:ascii="宋体" w:hAnsi="宋体"/>
          <w:b/>
          <w:bCs/>
          <w:color w:val="000000"/>
          <w:szCs w:val="22"/>
          <w:highlight w:val="none"/>
        </w:rPr>
      </w:r>
      <w:r/>
    </w:p>
    <w:p>
      <w:pPr>
        <w:pStyle w:val="963"/>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1.项目名称：</w:t>
      </w:r>
      <w:r>
        <w:rPr>
          <w:rFonts w:hint="eastAsia" w:ascii="宋体" w:hAnsi="宋体" w:cs="宋体"/>
          <w:bCs/>
          <w:color w:val="000000"/>
          <w:szCs w:val="21"/>
          <w:highlight w:val="none"/>
          <w:lang w:eastAsia="zh-CN"/>
        </w:rPr>
        <w:t xml:space="preserve">常州市第一人民医院停车场租赁项目</w:t>
      </w:r>
      <w:r>
        <w:rPr>
          <w:rFonts w:hint="eastAsia" w:ascii="宋体" w:hAnsi="宋体" w:eastAsia="宋体" w:cs="宋体"/>
          <w:bCs/>
          <w:color w:val="000000"/>
          <w:szCs w:val="21"/>
          <w:highlight w:val="none"/>
          <w:lang w:eastAsia="zh-CN"/>
        </w:rPr>
      </w:r>
      <w:r/>
    </w:p>
    <w:p>
      <w:pPr>
        <w:pStyle w:val="963"/>
        <w:ind w:firstLine="420"/>
        <w:pageBreakBefore w:val="0"/>
        <w:spacing w:line="360" w:lineRule="exact"/>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项目预算金额：</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、项目最高限价：</w:t>
      </w:r>
      <w:r>
        <w:rPr>
          <w:rFonts w:hint="eastAsia" w:ascii="宋体" w:hAnsi="宋体" w:cs="宋体"/>
          <w:b/>
          <w:bCs/>
          <w:color w:val="000000"/>
          <w:szCs w:val="21"/>
          <w:highlight w:val="none"/>
          <w:u w:val="single"/>
        </w:rPr>
        <w:t xml:space="preserve">390</w:t>
      </w:r>
      <w:r>
        <w:rPr>
          <w:rFonts w:hint="eastAsia" w:ascii="宋体" w:hAnsi="宋体" w:cs="宋体"/>
          <w:b/>
          <w:bCs/>
          <w:color w:val="000000"/>
          <w:szCs w:val="21"/>
          <w:highlight w:val="none"/>
          <w:u w:val="single"/>
          <w:lang w:val="en-US" w:eastAsia="zh-CN"/>
        </w:rPr>
        <w:t xml:space="preserve">万元/叁年（130万元/年）</w:t>
      </w: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eastAsia="zh-CN"/>
        </w:rPr>
      </w:r>
      <w:r/>
    </w:p>
    <w:p>
      <w:pPr>
        <w:pStyle w:val="963"/>
        <w:ind w:firstLine="420"/>
        <w:keepLines w:val="0"/>
        <w:keepNext w:val="0"/>
        <w:pageBreakBefore w:val="0"/>
        <w:spacing w:line="400" w:lineRule="exact"/>
        <w:widowControl w:val="off"/>
        <w:rPr>
          <w:rFonts w:ascii="宋体" w:hAnsi="宋体" w:cs="宋体"/>
          <w:color w:val="000000"/>
          <w:szCs w:val="21"/>
          <w:highlight w:val="none"/>
        </w:rPr>
      </w:pPr>
      <w:r>
        <w:rPr>
          <w:rFonts w:hint="eastAsia" w:ascii="宋体" w:hAnsi="宋体" w:eastAsia="宋体" w:cs="宋体"/>
          <w:bCs/>
          <w:color w:val="000000"/>
          <w:szCs w:val="21"/>
          <w:highlight w:val="none"/>
          <w:lang w:val="en-US" w:eastAsia="zh-CN"/>
        </w:rPr>
        <w:t xml:space="preserve">3.项目内容概况：</w:t>
      </w:r>
      <w:r>
        <w:rPr>
          <w:rFonts w:hint="eastAsia" w:ascii="宋体" w:hAnsi="宋体" w:eastAsia="宋体" w:cs="宋体"/>
          <w:b/>
          <w:bCs w:val="0"/>
          <w:color w:val="000000"/>
          <w:szCs w:val="21"/>
          <w:highlight w:val="none"/>
          <w:u w:val="single"/>
          <w:lang w:val="en-US" w:eastAsia="zh-CN"/>
        </w:rPr>
        <w:t xml:space="preserve">常州市第一人民医院院内停车场空间有限，需租用院外停车场解决职工停车难问题。</w:t>
      </w:r>
      <w:r>
        <w:rPr>
          <w:rFonts w:ascii="宋体" w:hAnsi="宋体" w:cs="宋体"/>
          <w:color w:val="000000"/>
          <w:szCs w:val="21"/>
          <w:highlight w:val="none"/>
        </w:rPr>
      </w:r>
      <w:r/>
    </w:p>
    <w:p>
      <w:pPr>
        <w:pStyle w:val="963"/>
        <w:keepLines w:val="0"/>
        <w:keepNext w:val="0"/>
        <w:pageBreakBefore w:val="0"/>
        <w:spacing w:line="400" w:lineRule="exact"/>
        <w:widowControl w:val="off"/>
        <w:rPr>
          <w:rFonts w:hint="eastAsia" w:ascii="宋体" w:hAnsi="宋体" w:eastAsia="宋体" w:cs="Times New Roman"/>
          <w:b/>
          <w:bCs/>
          <w:color w:val="000000"/>
          <w:szCs w:val="22"/>
          <w:highlight w:val="none"/>
        </w:rPr>
      </w:pPr>
      <w:r>
        <w:rPr>
          <w:rFonts w:hint="eastAsia" w:ascii="宋体" w:hAnsi="宋体" w:eastAsia="宋体" w:cs="Times New Roman"/>
          <w:b/>
          <w:bCs/>
          <w:color w:val="000000"/>
          <w:szCs w:val="22"/>
          <w:highlight w:val="none"/>
        </w:rPr>
        <w:t xml:space="preserve">二、商务要求</w:t>
      </w:r>
      <w:r>
        <w:rPr>
          <w:rFonts w:hint="eastAsia" w:ascii="宋体" w:hAnsi="宋体" w:eastAsia="宋体" w:cs="Times New Roman"/>
          <w:b/>
          <w:bCs/>
          <w:color w:val="000000"/>
          <w:szCs w:val="22"/>
          <w:highlight w:val="none"/>
        </w:rPr>
      </w:r>
      <w:r/>
    </w:p>
    <w:p>
      <w:pPr>
        <w:pStyle w:val="963"/>
        <w:ind w:firstLine="420"/>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w:t>
      </w:r>
      <w:r>
        <w:rPr>
          <w:rFonts w:hint="eastAsia" w:ascii="宋体" w:hAnsi="宋体" w:cs="宋体"/>
          <w:color w:val="000000"/>
          <w:szCs w:val="21"/>
          <w:highlight w:val="none"/>
        </w:rPr>
        <w:t xml:space="preserve">合同履行期限：</w:t>
      </w:r>
      <w:r>
        <w:rPr>
          <w:rFonts w:hint="eastAsia" w:ascii="宋体" w:hAnsi="宋体" w:cs="宋体"/>
          <w:b/>
          <w:bCs/>
          <w:color w:val="000000"/>
          <w:szCs w:val="21"/>
          <w:highlight w:val="none"/>
          <w:u w:val="single"/>
          <w:lang w:eastAsia="zh-CN"/>
        </w:rPr>
        <w:t xml:space="preserve">本项目租赁期3 年，合同一年一签。</w:t>
      </w:r>
      <w:r>
        <w:rPr>
          <w:rFonts w:hint="eastAsia" w:ascii="宋体" w:hAnsi="宋体" w:eastAsia="宋体" w:cs="宋体"/>
          <w:bCs/>
          <w:color w:val="000000"/>
          <w:szCs w:val="21"/>
          <w:highlight w:val="none"/>
          <w:lang w:eastAsia="zh-CN"/>
        </w:rPr>
      </w:r>
      <w:r/>
    </w:p>
    <w:p>
      <w:pPr>
        <w:pStyle w:val="963"/>
        <w:ind w:firstLine="422"/>
        <w:keepLines w:val="0"/>
        <w:keepNext w:val="0"/>
        <w:pageBreakBefore w:val="0"/>
        <w:spacing w:line="4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2.付款条件（进度和方式）：</w:t>
      </w:r>
      <w:r>
        <w:rPr>
          <w:rFonts w:hint="eastAsia" w:ascii="宋体" w:hAnsi="宋体" w:cs="宋体"/>
          <w:b/>
          <w:color w:val="000000"/>
          <w:szCs w:val="21"/>
          <w:highlight w:val="none"/>
        </w:rPr>
      </w:r>
      <w:r/>
    </w:p>
    <w:p>
      <w:pPr>
        <w:pStyle w:val="963"/>
        <w:ind w:firstLine="422"/>
        <w:keepLines w:val="0"/>
        <w:keepNext w:val="0"/>
        <w:pageBreakBefore w:val="0"/>
        <w:spacing w:line="400" w:lineRule="exact"/>
        <w:widowControl w:val="off"/>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u w:val="single"/>
          <w:lang w:val="en-US" w:eastAsia="zh-CN"/>
        </w:rPr>
        <w:t xml:space="preserve">按季度结算，370个内号牌按中标价格计算，超出370个号牌部分按实结算。注：每次付款中标人需同时开具同等金额的发票给采购人，否则采购人有权不予付款</w:t>
      </w:r>
      <w:r>
        <w:rPr>
          <w:rFonts w:hint="eastAsia" w:ascii="宋体" w:hAnsi="宋体" w:eastAsia="宋体" w:cs="宋体"/>
          <w:b/>
          <w:bCs w:val="0"/>
          <w:color w:val="000000"/>
          <w:szCs w:val="21"/>
          <w:highlight w:val="none"/>
          <w:lang w:val="en-US" w:eastAsia="zh-CN"/>
        </w:rPr>
        <w:t xml:space="preserve">。</w:t>
      </w:r>
      <w:r>
        <w:rPr>
          <w:rFonts w:hint="eastAsia" w:ascii="宋体" w:hAnsi="宋体" w:eastAsia="宋体" w:cs="宋体"/>
          <w:b/>
          <w:bCs w:val="0"/>
          <w:color w:val="000000"/>
          <w:szCs w:val="21"/>
          <w:highlight w:val="none"/>
          <w:lang w:val="en-US" w:eastAsia="zh-CN"/>
        </w:rPr>
      </w:r>
      <w:r/>
    </w:p>
    <w:p>
      <w:pPr>
        <w:pStyle w:val="963"/>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三、</w:t>
      </w:r>
      <w:r>
        <w:rPr>
          <w:rFonts w:hint="eastAsia" w:ascii="宋体" w:hAnsi="宋体" w:cs="宋体"/>
          <w:b/>
          <w:color w:val="000000"/>
          <w:szCs w:val="21"/>
          <w:highlight w:val="none"/>
        </w:rPr>
        <w:t xml:space="preserve">项目内容及</w:t>
      </w:r>
      <w:r>
        <w:rPr>
          <w:rFonts w:hint="eastAsia" w:ascii="宋体" w:hAnsi="宋体" w:cs="宋体"/>
          <w:b/>
          <w:color w:val="000000"/>
          <w:szCs w:val="21"/>
          <w:highlight w:val="none"/>
          <w:lang w:val="en-US" w:eastAsia="zh-CN"/>
        </w:rPr>
        <w:t xml:space="preserve">服务</w:t>
      </w:r>
      <w:r>
        <w:rPr>
          <w:rFonts w:hint="eastAsia" w:ascii="宋体" w:hAnsi="宋体" w:cs="宋体"/>
          <w:b/>
          <w:color w:val="000000"/>
          <w:szCs w:val="21"/>
          <w:highlight w:val="none"/>
        </w:rPr>
        <w:t xml:space="preserve">要求</w:t>
      </w:r>
      <w:r>
        <w:rPr>
          <w:rFonts w:hint="eastAsia" w:ascii="宋体" w:hAnsi="宋体"/>
          <w:b/>
          <w:bCs/>
          <w:color w:val="000000"/>
          <w:szCs w:val="22"/>
          <w:highlight w:val="none"/>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u w:val="none"/>
          <w:lang w:val="en-US" w:eastAsia="zh-CN"/>
        </w:rPr>
      </w:pPr>
      <w:r>
        <w:rPr>
          <w:rFonts w:hint="eastAsia" w:ascii="宋体" w:hAnsi="宋体" w:eastAsia="宋体" w:cs="宋体"/>
          <w:b/>
          <w:bCs w:val="0"/>
          <w:color w:val="000000"/>
          <w:sz w:val="21"/>
          <w:szCs w:val="21"/>
          <w:highlight w:val="none"/>
          <w:u w:val="none"/>
          <w:lang w:val="en-US" w:eastAsia="zh-CN"/>
        </w:rPr>
        <w:t xml:space="preserve">（一）项目内容：</w:t>
      </w:r>
      <w:r>
        <w:rPr>
          <w:rFonts w:hint="eastAsia" w:ascii="宋体" w:hAnsi="宋体" w:eastAsia="宋体" w:cs="宋体"/>
          <w:b/>
          <w:bCs w:val="0"/>
          <w:color w:val="000000"/>
          <w:sz w:val="21"/>
          <w:szCs w:val="21"/>
          <w:highlight w:val="none"/>
          <w:u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u w:val="none"/>
          <w:lang w:val="en-US" w:eastAsia="zh-CN"/>
        </w:rPr>
      </w:pPr>
      <w:r>
        <w:rPr>
          <w:rFonts w:hint="eastAsia" w:ascii="宋体" w:hAnsi="宋体" w:eastAsia="宋体" w:cs="宋体"/>
          <w:b/>
          <w:color w:val="000000"/>
          <w:spacing w:val="0"/>
          <w:sz w:val="21"/>
          <w:szCs w:val="21"/>
          <w:highlight w:val="none"/>
          <w:u w:val="none"/>
          <w:lang w:val="en-US" w:eastAsia="zh-CN"/>
        </w:rPr>
        <w:t xml:space="preserve">医院地处市中心，停车难问题一直存在，其主要原因一方面是院内停车位数量少，另一方面是门诊量日益增加，患者的停车需求量大，造成入院高峰期等待时间长。为改善就医环境，将有限的停车资源留给患者，医院职工的车辆不得停入院内，需在周边租赁停车位，停车场应</w:t>
      </w:r>
      <w:r>
        <w:rPr>
          <w:rFonts w:hint="eastAsia" w:ascii="宋体" w:hAnsi="宋体" w:eastAsia="宋体" w:cs="宋体"/>
          <w:b/>
          <w:color w:val="000000"/>
          <w:szCs w:val="21"/>
          <w:highlight w:val="none"/>
          <w:u w:val="none"/>
          <w:lang w:val="en-US" w:eastAsia="zh-CN"/>
        </w:rPr>
        <w:t xml:space="preserve">离医院较近，方便上下班。</w:t>
      </w:r>
      <w:r>
        <w:rPr>
          <w:rFonts w:hint="eastAsia" w:ascii="宋体" w:hAnsi="宋体" w:eastAsia="宋体" w:cs="宋体"/>
          <w:bCs/>
          <w:color w:val="000000"/>
          <w:sz w:val="21"/>
          <w:szCs w:val="21"/>
          <w:highlight w:val="none"/>
          <w:u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（二）服务要求：</w:t>
      </w:r>
      <w:r>
        <w:rPr>
          <w:rFonts w:hint="eastAsia" w:ascii="宋体" w:hAnsi="宋体" w:eastAsia="宋体" w:cs="宋体"/>
          <w:b/>
          <w:bCs w:val="0"/>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1.停车位数量：</w:t>
      </w:r>
      <w:r>
        <w:rPr>
          <w:rFonts w:hint="eastAsia" w:ascii="宋体" w:hAnsi="宋体" w:eastAsia="宋体" w:cs="宋体"/>
          <w:b/>
          <w:bCs w:val="0"/>
          <w:color w:val="000000"/>
          <w:sz w:val="21"/>
          <w:szCs w:val="21"/>
          <w:highlight w:val="none"/>
          <w:u w:val="single"/>
          <w:lang w:val="en-US" w:eastAsia="zh-CN"/>
        </w:rPr>
        <w:t xml:space="preserve">停车场需提供不少于350个车牌号车辆停放，考虑到人员变动及不可控因素，输入系统车牌号不少于370个，费用按350个计算</w:t>
      </w:r>
      <w:r>
        <w:rPr>
          <w:rFonts w:hint="eastAsia" w:ascii="宋体" w:hAnsi="宋体" w:eastAsia="宋体" w:cs="宋体"/>
          <w:bCs/>
          <w:color w:val="000000"/>
          <w:sz w:val="21"/>
          <w:szCs w:val="21"/>
          <w:highlight w:val="none"/>
          <w:lang w:val="en-US" w:eastAsia="zh-CN"/>
        </w:rPr>
        <w:t xml:space="preserve">。</w:t>
      </w:r>
      <w:r>
        <w:rPr>
          <w:rFonts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2.停车位置：离医院较近，上下班方便。</w:t>
      </w:r>
      <w:r>
        <w:rPr>
          <w:rFonts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3.停车场环境整洁、设施设备完好、日常管理由出租方</w:t>
      </w:r>
      <w:r>
        <w:rPr>
          <w:rFonts w:hint="eastAsia" w:ascii="宋体" w:hAnsi="宋体" w:eastAsia="宋体" w:cs="宋体"/>
          <w:bCs/>
          <w:color w:val="000000"/>
          <w:sz w:val="21"/>
          <w:szCs w:val="21"/>
          <w:highlight w:val="none"/>
          <w:lang w:val="en-US" w:eastAsia="zh-CN"/>
        </w:rPr>
        <w:t xml:space="preserve">负责。</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4.提供独立的停车区域，确保车辆快速有效停放。</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5.停车场设施设备、消防设施完好，环境卫生整洁。</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6.按照采购人要求及时做好车牌录入和替换等工作。</w:t>
      </w:r>
      <w:r>
        <w:rPr>
          <w:rFonts w:ascii="宋体" w:hAnsi="宋体" w:eastAsia="宋体" w:cs="宋体"/>
          <w:bCs/>
          <w:color w:val="000000"/>
          <w:sz w:val="21"/>
          <w:szCs w:val="21"/>
          <w:highlight w:val="none"/>
          <w:lang w:val="en-US" w:eastAsia="zh-CN"/>
        </w:rPr>
      </w:r>
      <w:r/>
    </w:p>
    <w:p>
      <w:pPr>
        <w:pStyle w:val="963"/>
        <w:jc w:val="center"/>
        <w:widowControl/>
        <w:rPr>
          <w:b/>
          <w:color w:val="000000"/>
          <w:sz w:val="32"/>
          <w:szCs w:val="32"/>
          <w:highlight w:val="none"/>
        </w:rPr>
      </w:pPr>
      <w:r/>
      <w:bookmarkStart w:id="688" w:name="_Toc99301425"/>
      <w:r>
        <w:rPr>
          <w:b/>
          <w:sz w:val="32"/>
          <w:szCs w:val="32"/>
        </w:rPr>
        <w:br w:type="page" w:clear="all"/>
      </w:r>
      <w:r>
        <w:rPr>
          <w:b/>
          <w:color w:val="000000"/>
          <w:sz w:val="32"/>
          <w:szCs w:val="32"/>
          <w:highlight w:val="none"/>
        </w:rPr>
        <w:t xml:space="preserve">第六章   拟签订的合同文本</w:t>
      </w:r>
      <w:bookmarkEnd w:id="688"/>
      <w:r>
        <w:rPr>
          <w:b/>
          <w:color w:val="000000"/>
          <w:sz w:val="32"/>
          <w:szCs w:val="32"/>
          <w:highlight w:val="none"/>
        </w:rPr>
      </w:r>
      <w:r/>
    </w:p>
    <w:p>
      <w:pPr>
        <w:pStyle w:val="963"/>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63"/>
        <w:jc w:val="center"/>
        <w:keepLines w:val="0"/>
        <w:keepNext w:val="0"/>
        <w:pageBreakBefore w:val="0"/>
        <w:spacing w:line="400" w:lineRule="exact"/>
        <w:widowControl w:val="off"/>
        <w:rPr>
          <w:color w:val="000000"/>
          <w:sz w:val="18"/>
          <w:szCs w:val="18"/>
          <w:highlight w:val="none"/>
        </w:rPr>
      </w:pPr>
      <w:r>
        <w:rPr>
          <w:rFonts w:hint="eastAsia" w:ascii="宋体" w:hAnsi="宋体" w:cs="宋体"/>
          <w:b/>
          <w:bCs/>
          <w:color w:val="000000"/>
          <w:szCs w:val="21"/>
          <w:highlight w:val="none"/>
        </w:rPr>
        <w:t xml:space="preserve">（仅供参考，具体以实际签订为准）</w:t>
      </w:r>
      <w:r>
        <w:rPr>
          <w:color w:val="000000"/>
          <w:sz w:val="18"/>
          <w:szCs w:val="18"/>
          <w:highlight w:val="none"/>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bookmarkStart w:id="689" w:name="_Toc99301426"/>
      <w:r/>
      <w:bookmarkStart w:id="690" w:name="_Toc15827"/>
      <w:r/>
      <w:bookmarkStart w:id="691" w:name="_Toc23784"/>
      <w:r/>
      <w:bookmarkStart w:id="692" w:name="_Toc26227"/>
      <w:r/>
      <w:bookmarkStart w:id="693" w:name="_Toc16417"/>
      <w:r/>
      <w:bookmarkStart w:id="694" w:name="_Toc12273"/>
      <w:r/>
      <w:bookmarkStart w:id="695" w:name="_Hlk83324726"/>
      <w:r>
        <w:rPr>
          <w:rFonts w:hint="eastAsia" w:ascii="宋体" w:hAnsi="宋体" w:eastAsia="宋体" w:cs="宋体"/>
          <w:bCs/>
          <w:color w:val="000000"/>
          <w:sz w:val="21"/>
          <w:szCs w:val="21"/>
          <w:highlight w:val="none"/>
          <w:lang w:val="en-US" w:eastAsia="zh-CN"/>
        </w:rPr>
        <w:t xml:space="preserve">出租方（甲方）：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承租方（乙方）：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采购代理机构（见证方）：</w:t>
      </w:r>
      <w:r>
        <w:rPr>
          <w:rFonts w:hint="eastAsia" w:ascii="宋体" w:hAnsi="宋体" w:eastAsia="宋体" w:cs="宋体"/>
          <w:bCs/>
          <w:color w:val="000000"/>
          <w:sz w:val="21"/>
          <w:szCs w:val="21"/>
          <w:highlight w:val="none"/>
          <w:u w:val="single"/>
          <w:lang w:val="en-US" w:eastAsia="zh-CN"/>
        </w:rPr>
        <w:t xml:space="preserve">                        </w:t>
      </w:r>
      <w:r>
        <w:rPr>
          <w:rFonts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甲、乙双方经充分协商，现甲方将</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（以下简称停车场）租赁给乙方停放车辆。现将“停车场”车位租赁事宜，达成如下合同条款，双方共同遵守和执行。</w:t>
      </w:r>
      <w:r>
        <w:rPr>
          <w:rFonts w:hint="eastAsia" w:ascii="宋体" w:hAnsi="宋体" w:eastAsia="宋体" w:cs="宋体"/>
          <w:bCs/>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第一条 停车场位置及车位数量</w:t>
      </w:r>
      <w:r>
        <w:rPr>
          <w:rFonts w:hint="eastAsia" w:ascii="宋体" w:hAnsi="宋体" w:eastAsia="宋体" w:cs="宋体"/>
          <w:b/>
          <w:bCs w:val="0"/>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甲方租赁给乙方的停车场位置是位于</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。停车位能适合停放小型汽车，停车数量为</w:t>
      </w:r>
      <w:r>
        <w:rPr>
          <w:rFonts w:ascii="宋体" w:hAnsi="宋体" w:eastAsia="宋体" w:cs="宋体"/>
          <w:bCs/>
          <w:color w:val="000000"/>
          <w:sz w:val="21"/>
          <w:szCs w:val="21"/>
          <w:highlight w:val="none"/>
          <w:u w:val="single"/>
          <w:lang w:val="en-US" w:eastAsia="zh-CN"/>
        </w:rPr>
        <w:t xml:space="preserve"></w:t>
      </w:r>
      <w:r>
        <w:rPr>
          <w:rFonts w:hint="eastAsia" w:ascii="宋体" w:hAnsi="宋体" w:eastAsia="宋体" w:cs="宋体"/>
          <w:bCs/>
          <w:color w:val="000000"/>
          <w:sz w:val="21"/>
          <w:szCs w:val="21"/>
          <w:highlight w:val="none"/>
          <w:lang w:val="en-US" w:eastAsia="zh-CN"/>
        </w:rPr>
        <w:t xml:space="preserve">个车牌（以车牌为准，具体车牌号码等均由乙方提供）。</w:t>
      </w:r>
      <w:r>
        <w:rPr>
          <w:rFonts w:hint="eastAsia" w:ascii="宋体" w:hAnsi="宋体" w:eastAsia="宋体" w:cs="宋体"/>
          <w:bCs/>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第二条 租赁期限</w:t>
      </w:r>
      <w:r>
        <w:rPr>
          <w:rFonts w:hint="eastAsia" w:ascii="宋体" w:hAnsi="宋体" w:eastAsia="宋体" w:cs="宋体"/>
          <w:b/>
          <w:bCs w:val="0"/>
          <w:color w:val="000000"/>
          <w:sz w:val="21"/>
          <w:szCs w:val="21"/>
          <w:highlight w:val="none"/>
          <w:lang w:val="en-US" w:eastAsia="zh-CN"/>
        </w:rPr>
      </w:r>
      <w:r/>
    </w:p>
    <w:p>
      <w:pPr>
        <w:pStyle w:val="963"/>
        <w:ind w:firstLine="413"/>
        <w:keepLines w:val="0"/>
        <w:keepNext w:val="0"/>
        <w:pageBreakBefore w:val="0"/>
        <w:spacing w:line="400" w:lineRule="exact"/>
        <w:widowControl w:val="off"/>
        <w:tabs>
          <w:tab w:val="left" w:pos="90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乙方租赁甲方停车场车位期限为</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年，自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日至</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w:t>
      </w:r>
      <w:r>
        <w:rPr>
          <w:rFonts w:hint="eastAsia" w:ascii="宋体" w:hAnsi="宋体" w:eastAsia="宋体" w:cs="宋体"/>
          <w:bCs/>
          <w:color w:val="000000"/>
          <w:sz w:val="21"/>
          <w:szCs w:val="21"/>
          <w:highlight w:val="none"/>
          <w:lang w:val="en-US" w:eastAsia="zh-CN"/>
        </w:rPr>
        <w:t xml:space="preserve">止。本合同为第</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年合同，自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日至</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日</w:t>
      </w:r>
      <w:r>
        <w:rPr>
          <w:rFonts w:hint="eastAsia" w:ascii="宋体" w:hAnsi="宋体" w:eastAsia="宋体" w:cs="宋体"/>
          <w:bCs/>
          <w:color w:val="000000"/>
          <w:sz w:val="21"/>
          <w:szCs w:val="21"/>
          <w:highlight w:val="none"/>
          <w:lang w:val="en-US" w:eastAsia="zh-CN"/>
        </w:rPr>
        <w:t xml:space="preserve">止，如合同期内乙方有增加车位的需求，到时双方协商决定。</w:t>
      </w:r>
      <w:r>
        <w:rPr>
          <w:rFonts w:hint="eastAsia" w:ascii="宋体" w:hAnsi="宋体" w:eastAsia="宋体" w:cs="宋体"/>
          <w:bCs/>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第三条 租赁费及支付租金</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1.停车场租赁费：中标金额为</w:t>
      </w:r>
      <w:r>
        <w:rPr>
          <w:rFonts w:hint="eastAsia" w:ascii="宋体" w:hAnsi="宋体" w:eastAsia="宋体" w:cs="宋体"/>
          <w:color w:val="000000"/>
          <w:sz w:val="21"/>
          <w:szCs w:val="21"/>
          <w:highlight w:val="none"/>
          <w:u w:val="single"/>
          <w:lang w:val="en-US" w:eastAsia="zh-CN"/>
        </w:rPr>
        <w:t xml:space="preserve">人民币                   元整/年</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2.停车位费用支付方式：乙方每年向甲方支付</w:t>
      </w:r>
      <w:r>
        <w:rPr>
          <w:rFonts w:hint="eastAsia" w:ascii="宋体" w:hAnsi="宋体" w:eastAsia="宋体" w:cs="宋体"/>
          <w:color w:val="000000"/>
          <w:sz w:val="21"/>
          <w:szCs w:val="21"/>
          <w:highlight w:val="none"/>
          <w:u w:val="single"/>
          <w:lang w:val="en-US" w:eastAsia="zh-CN"/>
        </w:rPr>
        <w:t xml:space="preserve">人民币            元整</w:t>
      </w:r>
      <w:r>
        <w:rPr>
          <w:rFonts w:hint="eastAsia" w:ascii="宋体" w:hAnsi="宋体" w:eastAsia="宋体" w:cs="宋体"/>
          <w:color w:val="000000"/>
          <w:sz w:val="21"/>
          <w:szCs w:val="21"/>
          <w:highlight w:val="none"/>
          <w:lang w:val="en-US" w:eastAsia="zh-CN"/>
        </w:rPr>
        <w:t xml:space="preserve">，每季度一付（一年分四次支付），</w:t>
      </w:r>
      <w:r>
        <w:rPr>
          <w:rFonts w:hint="eastAsia" w:ascii="宋体" w:hAnsi="宋体" w:eastAsia="宋体" w:cs="宋体"/>
          <w:b/>
          <w:bCs w:val="0"/>
          <w:color w:val="000000"/>
          <w:szCs w:val="21"/>
          <w:highlight w:val="none"/>
          <w:u w:val="none"/>
          <w:lang w:val="en-US" w:eastAsia="zh-CN"/>
        </w:rPr>
        <w:t xml:space="preserve">370个内号牌按中标价格计算，超出370个号牌部分按实结算</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eastAsia="zh-CN"/>
        </w:rPr>
        <w:t xml:space="preserve">甲方出具发票给乙方后的</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日内乙方须完成支付（法定节假日顺延）。</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3.因乙方故意拖欠应该支付停车场租金</w:t>
      </w:r>
      <w:r>
        <w:rPr>
          <w:rFonts w:hint="eastAsia" w:ascii="宋体" w:hAnsi="宋体" w:eastAsia="宋体" w:cs="宋体"/>
          <w:color w:val="000000"/>
          <w:sz w:val="21"/>
          <w:szCs w:val="21"/>
          <w:highlight w:val="none"/>
          <w:u w:val="single"/>
          <w:lang w:val="en-US" w:eastAsia="zh-CN"/>
        </w:rPr>
        <w:t xml:space="preserve"> 7 </w:t>
      </w:r>
      <w:r>
        <w:rPr>
          <w:rFonts w:hint="eastAsia" w:ascii="宋体" w:hAnsi="宋体" w:eastAsia="宋体" w:cs="宋体"/>
          <w:color w:val="000000"/>
          <w:sz w:val="21"/>
          <w:szCs w:val="21"/>
          <w:highlight w:val="none"/>
          <w:lang w:val="en-US" w:eastAsia="zh-CN"/>
        </w:rPr>
        <w:t xml:space="preserve">天（法定节假日除外）以上的，甲方有权解除本合同，第</w:t>
      </w:r>
      <w:r>
        <w:rPr>
          <w:rFonts w:hint="eastAsia" w:ascii="宋体" w:hAnsi="宋体" w:eastAsia="宋体" w:cs="宋体"/>
          <w:color w:val="000000"/>
          <w:sz w:val="21"/>
          <w:szCs w:val="21"/>
          <w:highlight w:val="none"/>
          <w:u w:val="single"/>
          <w:lang w:val="en-US" w:eastAsia="zh-CN"/>
        </w:rPr>
        <w:t xml:space="preserve"> 8 </w:t>
      </w:r>
      <w:r>
        <w:rPr>
          <w:rFonts w:hint="eastAsia" w:ascii="宋体" w:hAnsi="宋体" w:eastAsia="宋体" w:cs="宋体"/>
          <w:color w:val="000000"/>
          <w:sz w:val="21"/>
          <w:szCs w:val="21"/>
          <w:highlight w:val="none"/>
          <w:lang w:val="en-US" w:eastAsia="zh-CN"/>
        </w:rPr>
        <w:t xml:space="preserve">天起乙方所有车辆都视为临时停车，按临时停车标准收取费用。</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4.停车场的管理：甲方负责停车场的日常管理工作，确保消防设施设备完好有效，治安探头无盲区，安全有保障。确保环境卫生地面整洁，照明、通风良好。</w:t>
      </w:r>
      <w:r>
        <w:rPr>
          <w:rFonts w:hint="eastAsia" w:ascii="宋体" w:hAnsi="宋体" w:eastAsia="宋体" w:cs="宋体"/>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第四条 停车位的使用</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1.乙方所停车辆不超过车位空间限额的长、宽、高，确保不妨碍相邻车位的使用。</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2.乙方停放的车辆内不得有生物留置。乙方车辆不得外附或内载任何危险物品，包括易燃、易爆、腐蚀性、毒害性、放射性等违反国家规定的物品，不得存放任何易腐烂性物品。由此产生的一切责任由乙方承担。</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3.未经甲方同意，乙方不得将停车位转租，否则，甲方有权解除合同。</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4.乙方离开车辆时，应尽到包括锁好防盗锁，关闭电路、锁好门窗等谨慎检查义务。</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5.乙方不得在停车场内乱扔废弃物，有义务对因油品泄漏，强酸强碱等原因导致车位污损进行清洁，乙方不得将漏油车辆开进停车场。</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6.乙方有责任与义务告知乙方车辆驾驶人，其车辆的停放位置</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7.在实际停放车辆时，如因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车位确实不够的原因造成乙方停车困难的，乙方车辆也可以临时停放在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。但是；如果</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有空车位，是人为造成故意停放在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的，经停车场管理员查实二次以上的，第三次起甲方有权按照临时停车收费标准收取该车辆的停车费。</w:t>
      </w:r>
      <w:r>
        <w:rPr>
          <w:rFonts w:hint="eastAsia" w:ascii="宋体" w:hAnsi="宋体" w:eastAsia="宋体" w:cs="宋体"/>
          <w:color w:val="000000"/>
          <w:sz w:val="21"/>
          <w:szCs w:val="21"/>
          <w:highlight w:val="none"/>
          <w:lang w:val="en-US" w:eastAsia="zh-CN"/>
        </w:rPr>
      </w:r>
      <w:r/>
    </w:p>
    <w:p>
      <w:pPr>
        <w:pStyle w:val="963"/>
        <w:ind w:firstLine="482"/>
        <w:jc w:val="left"/>
        <w:keepLines w:val="0"/>
        <w:keepNext w:val="0"/>
        <w:pageBreakBefore w:val="0"/>
        <w:spacing w:line="40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zh-CN"/>
        </w:rPr>
        <w:t xml:space="preserve">条</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zh-CN"/>
        </w:rPr>
        <w:t xml:space="preserve">组成本合同的有关文件</w:t>
      </w:r>
      <w:r>
        <w:rPr>
          <w:rFonts w:hint="eastAsia" w:ascii="宋体" w:hAnsi="宋体" w:eastAsia="宋体" w:cs="宋体"/>
          <w:b/>
          <w:bCs/>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（1）招标文件</w:t>
      </w:r>
      <w:r>
        <w:rPr>
          <w:rFonts w:hAnsi="宋体" w:cs="宋体"/>
          <w:color w:val="000000"/>
          <w:szCs w:val="21"/>
          <w:highlight w:val="none"/>
        </w:rPr>
        <w:t xml:space="preserve">（编号：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（2）投标文件；</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（3）中标通知书；</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在投标、评标过程中所作其它有关承诺、声明、书面澄清；</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（5）甲乙双方商定的其他文件等。</w:t>
      </w:r>
      <w:r>
        <w:rPr>
          <w:rFonts w:hint="eastAsia" w:ascii="宋体" w:hAnsi="宋体" w:eastAsia="宋体" w:cs="宋体"/>
          <w:color w:val="000000"/>
          <w:sz w:val="21"/>
          <w:szCs w:val="21"/>
          <w:highlight w:val="none"/>
          <w:lang w:val="zh-CN"/>
        </w:rPr>
      </w:r>
      <w:r/>
    </w:p>
    <w:p>
      <w:pPr>
        <w:pStyle w:val="963"/>
        <w:ind w:firstLine="480"/>
        <w:jc w:val="left"/>
        <w:keepLines w:val="0"/>
        <w:keepNext w:val="0"/>
        <w:pageBreakBefore w:val="0"/>
        <w:spacing w:line="400" w:lineRule="exact"/>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这些文件相互说明，如果各文件存在歧义或不一致，以本合同为准。</w:t>
      </w:r>
      <w:r>
        <w:rPr>
          <w:rFonts w:hint="eastAsia" w:ascii="宋体" w:hAnsi="宋体" w:eastAsia="宋体" w:cs="宋体"/>
          <w:b/>
          <w:bCs w:val="0"/>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第六条 双方责任</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1.甲方的责任：按停车场管理规范要求，确保停车场设施设备完好有效，引导标识、标牌清晰明了，消防及技防设施设备齐全，安防措施到位，无安全隐患。因甲方原因造成乙方车辆受损，由甲方负责。</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2.乙方的责任：乙方车辆进出应配合甲方的管理，乙方车辆进出停车位造成其他车辆损失的，按照正常的法律程序处理。</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3.乙方有权利变更乙方指定的</w:t>
      </w:r>
      <w:r>
        <w:rPr>
          <w:rFonts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lang w:val="en-US" w:eastAsia="zh-CN"/>
        </w:rPr>
        <w:t xml:space="preserve">个车牌信息（更换车牌），乙方在变更停车车牌时须及时通知甲方，甲方在收到乙方车牌变更信息的当天完成电脑系统的停车信息更新。</w:t>
      </w:r>
      <w:r>
        <w:rPr>
          <w:rFonts w:hint="eastAsia" w:ascii="宋体" w:hAnsi="宋体" w:eastAsia="宋体" w:cs="宋体"/>
          <w:color w:val="000000"/>
          <w:sz w:val="21"/>
          <w:szCs w:val="21"/>
          <w:highlight w:val="none"/>
          <w:lang w:val="en-US" w:eastAsia="zh-CN"/>
        </w:rPr>
      </w:r>
      <w:r/>
    </w:p>
    <w:p>
      <w:pPr>
        <w:pStyle w:val="963"/>
        <w:ind w:firstLine="415"/>
        <w:keepLines w:val="0"/>
        <w:keepNext w:val="0"/>
        <w:pageBreakBefore w:val="0"/>
        <w:spacing w:line="400" w:lineRule="exact"/>
        <w:widowControl w:val="off"/>
        <w:tabs>
          <w:tab w:val="left" w:pos="90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第七条 附则</w:t>
      </w:r>
      <w:r>
        <w:rPr>
          <w:rFonts w:hint="eastAsia" w:ascii="宋体" w:hAnsi="宋体" w:eastAsia="宋体" w:cs="宋体"/>
          <w:b/>
          <w:bCs w:val="0"/>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1.续租：合同期限届满前，乙方继续租用车位，应当提前一个月向甲方提出，双方另行签订租赁合同。</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2.争议解决方式：本合同履行过程中发生争议，由双方协商解决，协商不成，由乙方所在地法院处理。</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3.未尽事项，双方另行签订补充协议。对本合同的变更和解除应采用书面形式。本合同附件及补充协议与本合同具有同等法律效力。</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eastAsia="宋体" w:cs="宋体"/>
          <w:color w:val="000000"/>
          <w:sz w:val="21"/>
          <w:szCs w:val="21"/>
          <w:highlight w:val="none"/>
          <w:lang w:val="en-US" w:eastAsia="zh-CN"/>
        </w:rPr>
      </w:r>
      <w:r/>
    </w:p>
    <w:p>
      <w:pPr>
        <w:pStyle w:val="963"/>
        <w:ind w:firstLine="480"/>
        <w:jc w:val="left"/>
        <w:keepLines w:val="0"/>
        <w:keepNext w:val="0"/>
        <w:pageBreakBefore w:val="0"/>
        <w:spacing w:line="400" w:lineRule="exact"/>
        <w:rPr>
          <w:rFonts w:hint="eastAsia" w:ascii="宋体" w:hAnsi="宋体" w:cs="宋体"/>
          <w:b/>
          <w:bCs/>
          <w:color w:val="000000"/>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Cs w:val="21"/>
          <w:highlight w:val="none"/>
        </w:rPr>
        <w:t xml:space="preserve">本合同一式</w:t>
      </w:r>
      <w:r>
        <w:rPr>
          <w:rFonts w:hint="eastAsia" w:ascii="宋体" w:hAnsi="宋体" w:cs="宋体"/>
          <w:b/>
          <w:bCs/>
          <w:color w:val="000000"/>
          <w:szCs w:val="21"/>
          <w:highlight w:val="none"/>
          <w:u w:val="single"/>
          <w:lang w:val="en-US" w:eastAsia="zh-CN"/>
        </w:rPr>
        <w:t xml:space="preserve">陆</w:t>
      </w:r>
      <w:r>
        <w:rPr>
          <w:rFonts w:hint="eastAsia" w:ascii="宋体" w:hAnsi="宋体" w:cs="宋体"/>
          <w:color w:val="000000"/>
          <w:szCs w:val="21"/>
          <w:highlight w:val="none"/>
        </w:rPr>
        <w:t xml:space="preserve">份，甲方执</w:t>
      </w:r>
      <w:r>
        <w:rPr>
          <w:rFonts w:hint="eastAsia" w:ascii="宋体" w:hAnsi="宋体" w:cs="宋体"/>
          <w:b/>
          <w:color w:val="000000"/>
          <w:szCs w:val="21"/>
          <w:highlight w:val="none"/>
          <w:u w:val="single"/>
          <w:lang w:val="en-US" w:eastAsia="zh-CN"/>
        </w:rPr>
        <w:t xml:space="preserve">肆</w:t>
      </w:r>
      <w:r>
        <w:rPr>
          <w:rFonts w:hint="eastAsia" w:ascii="宋体" w:hAnsi="宋体" w:cs="宋体"/>
          <w:color w:val="000000"/>
          <w:szCs w:val="21"/>
          <w:highlight w:val="none"/>
        </w:rPr>
        <w:t xml:space="preserve">份,乙方执</w:t>
      </w:r>
      <w:r>
        <w:rPr>
          <w:rFonts w:hint="eastAsia" w:ascii="宋体" w:hAnsi="宋体" w:cs="宋体"/>
          <w:b/>
          <w:bCs/>
          <w:color w:val="000000"/>
          <w:szCs w:val="21"/>
          <w:highlight w:val="none"/>
          <w:u w:val="single"/>
          <w:lang w:val="en-US" w:eastAsia="zh-CN"/>
        </w:rPr>
        <w:t xml:space="preserve">壹</w:t>
      </w:r>
      <w:r>
        <w:rPr>
          <w:rFonts w:hint="eastAsia" w:ascii="宋体" w:hAnsi="宋体" w:cs="宋体"/>
          <w:color w:val="000000"/>
          <w:szCs w:val="21"/>
          <w:highlight w:val="none"/>
        </w:rPr>
        <w:t xml:space="preserve">份，代理机构执</w:t>
      </w:r>
      <w:r>
        <w:rPr>
          <w:rFonts w:hint="eastAsia" w:ascii="宋体" w:hAnsi="宋体" w:cs="宋体"/>
          <w:b/>
          <w:bCs/>
          <w:color w:val="000000"/>
          <w:szCs w:val="21"/>
          <w:highlight w:val="none"/>
          <w:u w:val="single"/>
        </w:rPr>
        <w:t xml:space="preserve">壹</w:t>
      </w:r>
      <w:r>
        <w:rPr>
          <w:rFonts w:hint="eastAsia" w:ascii="宋体" w:hAnsi="宋体" w:cs="宋体"/>
          <w:color w:val="000000"/>
          <w:szCs w:val="21"/>
          <w:highlight w:val="none"/>
        </w:rPr>
        <w:t xml:space="preserve">份存档。</w:t>
      </w:r>
      <w:bookmarkEnd w:id="695"/>
      <w:r>
        <w:rPr>
          <w:rFonts w:hint="eastAsia" w:ascii="宋体" w:hAnsi="宋体" w:cs="宋体"/>
          <w:b/>
          <w:bCs/>
          <w:color w:val="000000"/>
          <w:szCs w:val="21"/>
          <w:highlight w:val="none"/>
        </w:rPr>
      </w:r>
      <w:r/>
    </w:p>
    <w:p>
      <w:pPr>
        <w:pStyle w:val="963"/>
        <w:ind w:firstLine="632"/>
        <w:jc w:val="left"/>
        <w:keepLines w:val="0"/>
        <w:keepNext w:val="0"/>
        <w:pageBreakBefore w:val="0"/>
        <w:spacing w:line="360" w:lineRule="exact"/>
        <w:widowControl w:val="off"/>
        <w:rPr>
          <w:rFonts w:hint="eastAsia" w:ascii="宋体" w:hAnsi="宋体" w:cs="宋体"/>
          <w:color w:val="000000"/>
          <w:szCs w:val="21"/>
          <w:highlight w:val="none"/>
        </w:rPr>
      </w:pPr>
      <w:r/>
      <w:bookmarkEnd w:id="690"/>
      <w:r/>
      <w:bookmarkEnd w:id="691"/>
      <w:r/>
      <w:bookmarkEnd w:id="692"/>
      <w:r/>
      <w:bookmarkEnd w:id="693"/>
      <w:r/>
      <w:bookmarkEnd w:id="694"/>
      <w:r/>
      <w:bookmarkStart w:id="696" w:name="_Toc331685783"/>
      <w:r>
        <w:rPr>
          <w:rFonts w:hint="eastAsia" w:ascii="宋体" w:hAnsi="宋体" w:cs="宋体"/>
          <w:b/>
          <w:bCs/>
          <w:color w:val="000000"/>
          <w:szCs w:val="21"/>
          <w:highlight w:val="none"/>
        </w:rPr>
        <w:t xml:space="preserve">甲    方</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乙    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单位名称（章）：                          单位名称（章）：</w:t>
      </w:r>
      <w:r>
        <w:rPr>
          <w:rFonts w:hint="eastAsia" w:ascii="宋体" w:hAnsi="宋体" w:cs="宋体"/>
          <w:color w:val="000000"/>
          <w:szCs w:val="21"/>
          <w:highlight w:val="none"/>
          <w:u w:val="singl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                                单位地址：</w:t>
      </w:r>
      <w:r>
        <w:rPr>
          <w:rFonts w:hint="eastAsia" w:ascii="宋体" w:hAnsi="宋体" w:cs="宋体"/>
          <w:color w:val="000000"/>
          <w:szCs w:val="21"/>
          <w:highlight w:val="none"/>
          <w:u w:val="singl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委托代理人：           法定代表人：     委托代理人：                            </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电话：                                    电话：            传真：</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b/>
          <w:bCs/>
          <w:color w:val="000000"/>
          <w:szCs w:val="21"/>
          <w:highlight w:val="none"/>
        </w:rPr>
      </w:pPr>
      <w:r>
        <w:rPr>
          <w:rFonts w:hint="eastAsia" w:ascii="宋体" w:hAnsi="宋体" w:cs="宋体"/>
          <w:color w:val="000000"/>
          <w:szCs w:val="21"/>
          <w:highlight w:val="none"/>
        </w:rPr>
        <w:t xml:space="preserve">传真：                                    开户银行：        </w:t>
      </w:r>
      <w:r>
        <w:rPr>
          <w:rFonts w:hint="eastAsia" w:ascii="宋体" w:hAnsi="宋体" w:cs="宋体"/>
          <w:color w:val="000000"/>
          <w:szCs w:val="21"/>
          <w:highlight w:val="none"/>
          <w:lang w:eastAsia="zh-CN"/>
        </w:rPr>
        <w:t xml:space="preserve">账号</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r>
      <w:r/>
    </w:p>
    <w:p>
      <w:pPr>
        <w:pStyle w:val="995"/>
        <w:tabs>
          <w:tab w:val="left" w:pos="567" w:leader="none"/>
        </w:tabs>
        <w:rPr>
          <w:rFonts w:hint="eastAsia"/>
          <w:color w:val="000000"/>
          <w:highlight w:val="none"/>
        </w:rPr>
      </w:pPr>
      <w:r>
        <w:rPr>
          <w:rFonts w:hint="eastAsia"/>
          <w:color w:val="000000"/>
          <w:highlight w:val="none"/>
        </w:rPr>
      </w:r>
      <w:r/>
    </w:p>
    <w:p>
      <w:pPr>
        <w:pStyle w:val="963"/>
        <w:ind w:firstLine="632"/>
        <w:keepLines w:val="0"/>
        <w:keepNext w:val="0"/>
        <w:pageBreakBefore w:val="0"/>
        <w:spacing w:line="360" w:lineRule="exact"/>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代理机构（见证方）：</w:t>
      </w:r>
      <w:r>
        <w:rPr>
          <w:rFonts w:ascii="宋体" w:hAnsi="宋体" w:cs="宋体"/>
          <w:b/>
          <w:bCs/>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单位名称（章）：</w:t>
      </w:r>
      <w:r>
        <w:rPr>
          <w:rFonts w:hint="eastAsia" w:ascii="宋体" w:hAnsi="宋体" w:cs="宋体"/>
          <w:color w:val="000000"/>
          <w:szCs w:val="21"/>
          <w:highlight w:val="none"/>
        </w:rPr>
        <w:t xml:space="preserve">常州市阳峻项目管理有限公司</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经办人：                                 </w:t>
      </w:r>
      <w:r>
        <w:rPr>
          <w:rFonts w:hint="eastAsia" w:ascii="宋体" w:hAnsi="宋体" w:cs="宋体"/>
          <w:color w:val="000000"/>
          <w:szCs w:val="21"/>
          <w:highlight w:val="none"/>
        </w:rPr>
      </w:r>
      <w:r/>
    </w:p>
    <w:p>
      <w:pPr>
        <w:pStyle w:val="963"/>
        <w:ind w:firstLine="630"/>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备案时间：    年   月   日</w:t>
      </w:r>
      <w:r>
        <w:rPr>
          <w:rFonts w:hint="eastAsia" w:ascii="宋体" w:hAnsi="宋体" w:cs="宋体"/>
          <w:color w:val="000000"/>
          <w:szCs w:val="21"/>
          <w:highlight w:val="none"/>
        </w:rPr>
      </w:r>
      <w:r/>
    </w:p>
    <w:p>
      <w:pPr>
        <w:pStyle w:val="963"/>
        <w:ind w:firstLine="632"/>
        <w:keepLines w:val="0"/>
        <w:keepNext w:val="0"/>
        <w:pageBreakBefore w:val="0"/>
        <w:spacing w:line="360" w:lineRule="exact"/>
        <w:widowControl w:val="off"/>
        <w:rPr>
          <w:rFonts w:hint="eastAsia" w:cs="宋体"/>
          <w:b/>
          <w:bCs/>
          <w:color w:val="000000"/>
          <w:szCs w:val="21"/>
          <w:highlight w:val="none"/>
        </w:rPr>
      </w:pPr>
      <w:r>
        <w:rPr>
          <w:rFonts w:hint="eastAsia" w:cs="宋体"/>
          <w:b/>
          <w:bCs/>
          <w:color w:val="000000"/>
          <w:szCs w:val="21"/>
          <w:highlight w:val="none"/>
        </w:rPr>
      </w:r>
      <w:r/>
    </w:p>
    <w:p>
      <w:pPr>
        <w:pStyle w:val="963"/>
        <w:ind w:firstLine="632"/>
        <w:keepLines w:val="0"/>
        <w:keepNext w:val="0"/>
        <w:pageBreakBefore w:val="0"/>
        <w:spacing w:line="360" w:lineRule="exact"/>
        <w:widowControl w:val="off"/>
        <w:rPr>
          <w:rFonts w:hint="eastAsia" w:cs="宋体"/>
          <w:b/>
          <w:color w:val="000000"/>
          <w:szCs w:val="21"/>
          <w:highlight w:val="none"/>
        </w:rPr>
      </w:pPr>
      <w:r>
        <w:rPr>
          <w:rFonts w:hint="eastAsia" w:cs="宋体"/>
          <w:b/>
          <w:bCs/>
          <w:color w:val="000000"/>
          <w:szCs w:val="21"/>
          <w:highlight w:val="none"/>
        </w:rPr>
        <w:t xml:space="preserve">注：</w:t>
      </w:r>
      <w:r>
        <w:rPr>
          <w:rFonts w:hint="eastAsia" w:cs="宋体"/>
          <w:b/>
          <w:color w:val="000000"/>
          <w:szCs w:val="21"/>
          <w:highlight w:val="none"/>
        </w:rPr>
        <w:t xml:space="preserve">以上是合同的简易模版，仅供甲乙双方签订合同时参考，具体条款详见</w:t>
      </w:r>
      <w:r>
        <w:rPr>
          <w:rFonts w:hint="eastAsia" w:cs="宋体"/>
          <w:b/>
          <w:color w:val="000000"/>
          <w:szCs w:val="21"/>
          <w:highlight w:val="none"/>
          <w:lang w:val="en-US" w:eastAsia="zh-CN"/>
        </w:rPr>
        <w:t xml:space="preserve">招标文件</w:t>
      </w:r>
      <w:r>
        <w:rPr>
          <w:rFonts w:hint="eastAsia" w:cs="宋体"/>
          <w:b/>
          <w:color w:val="000000"/>
          <w:szCs w:val="21"/>
          <w:highlight w:val="none"/>
        </w:rPr>
        <w:t xml:space="preserve">中所对应的采购内容及要求，其余条款按照《中华人民共和国民法典》及其他有关法律、行政法规以及省、市、区规范性文件规定，由甲乙双方协商一致后自拟合同。</w:t>
      </w:r>
      <w:r>
        <w:rPr>
          <w:rFonts w:hint="eastAsia" w:cs="宋体"/>
          <w:b/>
          <w:color w:val="000000"/>
          <w:szCs w:val="21"/>
          <w:highlight w:val="none"/>
        </w:rPr>
      </w:r>
      <w:r/>
    </w:p>
    <w:p>
      <w:pPr>
        <w:pStyle w:val="1063"/>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1063"/>
        <w:ind w:firstLine="200"/>
        <w:jc w:val="center"/>
        <w:spacing w:line="560" w:lineRule="exact"/>
        <w:rPr>
          <w:rFonts w:hint="eastAsia" w:ascii="楷体" w:hAnsi="楷体" w:eastAsia="楷体"/>
          <w:b/>
          <w:color w:val="000000"/>
          <w:szCs w:val="24"/>
          <w:highlight w:val="none"/>
        </w:rPr>
      </w:pPr>
      <w:r>
        <w:rPr>
          <w:rFonts w:hint="eastAsia" w:ascii="楷体" w:hAnsi="楷体" w:eastAsia="楷体"/>
          <w:b/>
          <w:color w:val="000000"/>
          <w:szCs w:val="24"/>
          <w:highlight w:val="none"/>
        </w:rPr>
      </w:r>
      <w:r/>
    </w:p>
    <w:p>
      <w:pPr>
        <w:pStyle w:val="963"/>
        <w:jc w:val="center"/>
        <w:spacing w:line="360" w:lineRule="auto"/>
        <w:rPr>
          <w:b/>
          <w:color w:val="000000"/>
          <w:sz w:val="24"/>
          <w:highlight w:val="none"/>
        </w:rPr>
        <w:outlineLvl w:val="0"/>
      </w:pPr>
      <w:r/>
      <w:bookmarkEnd w:id="696"/>
      <w:r>
        <w:rPr>
          <w:b/>
          <w:color w:val="000000"/>
          <w:sz w:val="32"/>
          <w:szCs w:val="32"/>
          <w:highlight w:val="none"/>
        </w:rPr>
        <w:br w:type="page" w:clear="all"/>
      </w:r>
      <w:r>
        <w:rPr>
          <w:b/>
          <w:color w:val="000000"/>
          <w:sz w:val="32"/>
          <w:szCs w:val="32"/>
          <w:highlight w:val="none"/>
        </w:rPr>
        <w:t xml:space="preserve">第七章   投标文件格式</w:t>
      </w:r>
      <w:bookmarkEnd w:id="689"/>
      <w:r>
        <w:rPr>
          <w:b/>
          <w:color w:val="000000"/>
          <w:sz w:val="24"/>
          <w:highlight w:val="none"/>
        </w:rPr>
      </w:r>
      <w:r/>
    </w:p>
    <w:p>
      <w:pPr>
        <w:pStyle w:val="963"/>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963"/>
        <w:ind w:left="142" w:firstLine="420"/>
        <w:spacing w:line="360" w:lineRule="auto"/>
        <w:tabs>
          <w:tab w:val="left" w:pos="900" w:leader="none"/>
          <w:tab w:val="left" w:pos="1980" w:leader="none"/>
        </w:tabs>
        <w:rPr>
          <w:sz w:val="24"/>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r>
        <w:rPr>
          <w:sz w:val="24"/>
        </w:rPr>
      </w:r>
      <w:r/>
    </w:p>
    <w:p>
      <w:pPr>
        <w:pStyle w:val="963"/>
        <w:jc w:val="left"/>
        <w:keepLines/>
        <w:keepNext/>
        <w:spacing w:before="120" w:line="300" w:lineRule="auto"/>
        <w:rPr>
          <w:b/>
          <w:sz w:val="28"/>
          <w:szCs w:val="28"/>
        </w:rPr>
        <w:outlineLvl w:val="1"/>
      </w:pPr>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b/>
          <w:spacing w:val="20"/>
          <w:sz w:val="28"/>
          <w:szCs w:val="28"/>
        </w:rPr>
        <w:t xml:space="preserve">一、资格证明文件格式</w:t>
      </w:r>
      <w:r>
        <w:rPr>
          <w:b/>
          <w:sz w:val="28"/>
          <w:szCs w:val="28"/>
        </w:rPr>
      </w:r>
      <w:r/>
    </w:p>
    <w:p>
      <w:pPr>
        <w:pStyle w:val="963"/>
        <w:rPr>
          <w:b/>
          <w:spacing w:val="20"/>
          <w:sz w:val="28"/>
          <w:szCs w:val="28"/>
        </w:rPr>
      </w:pPr>
      <w:r>
        <w:rPr>
          <w:b/>
          <w:spacing w:val="20"/>
          <w:sz w:val="28"/>
          <w:szCs w:val="28"/>
        </w:rPr>
      </w:r>
      <w:r/>
    </w:p>
    <w:p>
      <w:pPr>
        <w:pStyle w:val="963"/>
        <w:rPr>
          <w:b/>
          <w:sz w:val="28"/>
          <w:szCs w:val="28"/>
        </w:rPr>
      </w:pPr>
      <w:r>
        <w:rPr>
          <w:b/>
          <w:spacing w:val="20"/>
          <w:sz w:val="28"/>
          <w:szCs w:val="28"/>
        </w:rPr>
        <w:t xml:space="preserve">投标文件</w:t>
      </w:r>
      <w:r>
        <w:rPr>
          <w:b/>
          <w:sz w:val="28"/>
          <w:szCs w:val="28"/>
        </w:rPr>
        <w:t xml:space="preserve">封面（非实质性格式）</w:t>
      </w:r>
      <w:r>
        <w:rPr>
          <w:b/>
          <w:sz w:val="28"/>
          <w:szCs w:val="28"/>
        </w:rPr>
      </w:r>
      <w:r/>
    </w:p>
    <w:p>
      <w:pPr>
        <w:pStyle w:val="963"/>
        <w:jc w:val="center"/>
        <w:rPr>
          <w:szCs w:val="21"/>
        </w:rPr>
      </w:pPr>
      <w:r>
        <w:rPr>
          <w:szCs w:val="21"/>
        </w:rPr>
      </w:r>
      <w:r/>
    </w:p>
    <w:p>
      <w:pPr>
        <w:pStyle w:val="963"/>
        <w:jc w:val="center"/>
        <w:rPr>
          <w:b/>
          <w:spacing w:val="60"/>
          <w:sz w:val="84"/>
          <w:szCs w:val="84"/>
        </w:rPr>
      </w:pPr>
      <w:r>
        <w:rPr>
          <w:b/>
          <w:spacing w:val="60"/>
          <w:sz w:val="84"/>
          <w:szCs w:val="84"/>
        </w:rPr>
      </w:r>
      <w:r/>
    </w:p>
    <w:p>
      <w:pPr>
        <w:pStyle w:val="963"/>
        <w:jc w:val="center"/>
        <w:rPr>
          <w:b/>
          <w:spacing w:val="60"/>
          <w:sz w:val="84"/>
          <w:szCs w:val="84"/>
        </w:rPr>
      </w:pPr>
      <w:r>
        <w:rPr>
          <w:b/>
          <w:spacing w:val="60"/>
          <w:sz w:val="84"/>
          <w:szCs w:val="84"/>
        </w:rPr>
        <w:t xml:space="preserve">投 标 文 件</w:t>
      </w:r>
      <w:r>
        <w:rPr>
          <w:b/>
          <w:spacing w:val="60"/>
          <w:sz w:val="84"/>
          <w:szCs w:val="84"/>
        </w:rPr>
      </w:r>
      <w:r/>
    </w:p>
    <w:p>
      <w:pPr>
        <w:pStyle w:val="963"/>
        <w:ind w:firstLine="963"/>
        <w:rPr>
          <w:rFonts w:hint="eastAsia"/>
          <w:b/>
          <w:spacing w:val="60"/>
          <w:sz w:val="52"/>
          <w:szCs w:val="52"/>
        </w:rPr>
      </w:pPr>
      <w:r>
        <w:rPr>
          <w:rFonts w:hint="eastAsia"/>
          <w:b/>
          <w:spacing w:val="60"/>
          <w:sz w:val="52"/>
          <w:szCs w:val="52"/>
        </w:rPr>
      </w:r>
      <w:r/>
    </w:p>
    <w:p>
      <w:pPr>
        <w:pStyle w:val="963"/>
        <w:ind w:firstLine="963"/>
        <w:rPr>
          <w:rFonts w:hint="eastAsia"/>
          <w:b/>
          <w:spacing w:val="60"/>
          <w:sz w:val="52"/>
          <w:szCs w:val="52"/>
        </w:rPr>
      </w:pPr>
      <w:r>
        <w:rPr>
          <w:rFonts w:hint="eastAsia"/>
          <w:b/>
          <w:spacing w:val="60"/>
          <w:sz w:val="52"/>
          <w:szCs w:val="52"/>
        </w:rPr>
      </w:r>
      <w:r/>
    </w:p>
    <w:p>
      <w:pPr>
        <w:pStyle w:val="963"/>
        <w:ind w:firstLine="542"/>
        <w:rPr>
          <w:b/>
          <w:spacing w:val="20"/>
          <w:sz w:val="32"/>
          <w:szCs w:val="32"/>
        </w:rPr>
      </w:pPr>
      <w:r>
        <w:rPr>
          <w:b/>
          <w:spacing w:val="20"/>
          <w:sz w:val="32"/>
          <w:szCs w:val="32"/>
        </w:rPr>
      </w:r>
      <w:r/>
    </w:p>
    <w:p>
      <w:pPr>
        <w:pStyle w:val="963"/>
        <w:ind w:firstLine="542"/>
        <w:rPr>
          <w:b/>
          <w:spacing w:val="20"/>
          <w:sz w:val="32"/>
          <w:szCs w:val="32"/>
        </w:rPr>
      </w:pPr>
      <w:r>
        <w:rPr>
          <w:b/>
          <w:spacing w:val="20"/>
          <w:sz w:val="32"/>
          <w:szCs w:val="32"/>
        </w:rPr>
      </w:r>
      <w:r/>
    </w:p>
    <w:p>
      <w:pPr>
        <w:pStyle w:val="963"/>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b/>
          <w:sz w:val="36"/>
          <w:u w:val="single"/>
        </w:rPr>
      </w:r>
      <w:r/>
    </w:p>
    <w:p>
      <w:pPr>
        <w:pStyle w:val="1051"/>
        <w:ind w:firstLine="420"/>
      </w:pPr>
      <w:r/>
      <w:r/>
    </w:p>
    <w:p>
      <w:pPr>
        <w:pStyle w:val="96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63"/>
        <w:jc w:val="center"/>
        <w:rPr>
          <w:b/>
          <w:sz w:val="32"/>
          <w:szCs w:val="32"/>
        </w:rPr>
      </w:pPr>
      <w:r>
        <w:rPr>
          <w:b/>
          <w:sz w:val="32"/>
          <w:szCs w:val="32"/>
        </w:rPr>
      </w:r>
      <w:r/>
    </w:p>
    <w:p>
      <w:pPr>
        <w:pStyle w:val="963"/>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63"/>
        <w:rPr>
          <w:b/>
        </w:rPr>
      </w:pPr>
      <w:r>
        <w:rPr>
          <w:b/>
        </w:rPr>
      </w:r>
      <w:r/>
    </w:p>
    <w:p>
      <w:pPr>
        <w:pStyle w:val="963"/>
        <w:spacing w:line="360" w:lineRule="auto"/>
        <w:rPr>
          <w:rFonts w:hint="eastAsia" w:ascii="宋体" w:hAnsi="宋体" w:cs="宋体"/>
          <w:szCs w:val="21"/>
        </w:rPr>
        <w:outlineLvl w:val="2"/>
      </w:pPr>
      <w:r>
        <w:rPr>
          <w:rFonts w:hint="eastAsia" w:ascii="宋体" w:hAnsi="宋体" w:cs="宋体"/>
          <w:szCs w:val="21"/>
        </w:rPr>
        <w:t xml:space="preserve">1.满足《中华人民共和国政府采购法》第二十二条规定及法律法规的其他规定</w:t>
      </w:r>
      <w:r>
        <w:rPr>
          <w:rFonts w:hint="eastAsia" w:ascii="宋体" w:hAnsi="宋体" w:cs="宋体"/>
          <w:szCs w:val="21"/>
        </w:rPr>
      </w:r>
      <w:r/>
    </w:p>
    <w:p>
      <w:pPr>
        <w:pStyle w:val="966"/>
        <w:rPr>
          <w:rFonts w:hint="eastAsia" w:hAnsi="宋体" w:cs="宋体"/>
          <w:b w:val="0"/>
          <w:sz w:val="21"/>
          <w:szCs w:val="21"/>
          <w:u w:val="none"/>
        </w:rPr>
      </w:pPr>
      <w:r>
        <w:rPr>
          <w:rFonts w:hint="eastAsia" w:hAnsi="宋体" w:cs="宋体"/>
          <w:b w:val="0"/>
          <w:sz w:val="21"/>
          <w:szCs w:val="21"/>
          <w:u w:val="none"/>
        </w:rPr>
        <w:t xml:space="preserve">1-1 投标人有效的法人或者其他组织的营业执照等证明文件复印件</w:t>
      </w:r>
      <w:r>
        <w:rPr>
          <w:rFonts w:hint="eastAsia" w:hAnsi="宋体" w:cs="宋体"/>
          <w:b w:val="0"/>
          <w:sz w:val="21"/>
          <w:szCs w:val="21"/>
          <w:u w:val="none"/>
        </w:rPr>
      </w:r>
      <w:r/>
    </w:p>
    <w:p>
      <w:pPr>
        <w:pStyle w:val="966"/>
        <w:rPr>
          <w:rFonts w:hint="eastAsia" w:hAnsi="宋体" w:cs="宋体"/>
          <w:b w:val="0"/>
          <w:bCs/>
          <w:sz w:val="21"/>
          <w:szCs w:val="21"/>
          <w:u w:val="none"/>
        </w:rPr>
      </w:pPr>
      <w:r>
        <w:rPr>
          <w:rFonts w:hint="eastAsia" w:hAnsi="宋体" w:cs="宋体"/>
          <w:b w:val="0"/>
          <w:sz w:val="21"/>
          <w:szCs w:val="21"/>
          <w:u w:val="none"/>
        </w:rPr>
        <w:t xml:space="preserve">1-2 投标人资格声明函（实质性格式）</w:t>
      </w:r>
      <w:r>
        <w:rPr>
          <w:rFonts w:hint="eastAsia" w:hAnsi="宋体" w:cs="宋体"/>
          <w:b w:val="0"/>
          <w:bCs/>
          <w:sz w:val="21"/>
          <w:szCs w:val="21"/>
          <w:u w:val="none"/>
        </w:rPr>
      </w:r>
      <w:r/>
    </w:p>
    <w:p>
      <w:pPr>
        <w:pStyle w:val="96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6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86"/>
        <w:ind w:firstLine="480"/>
        <w:spacing w:line="460" w:lineRule="exact"/>
      </w:pPr>
      <w:r/>
      <w:r/>
    </w:p>
    <w:p>
      <w:pPr>
        <w:pStyle w:val="986"/>
        <w:ind w:firstLine="480"/>
        <w:spacing w:line="460" w:lineRule="exact"/>
        <w:rPr>
          <w:sz w:val="21"/>
          <w:szCs w:val="21"/>
        </w:rPr>
      </w:pPr>
      <w:r>
        <w:rPr>
          <w:rFonts w:hint="eastAsia"/>
          <w:sz w:val="21"/>
          <w:szCs w:val="21"/>
        </w:rPr>
        <w:t xml:space="preserve">致：</w:t>
      </w:r>
      <w:r>
        <w:rPr>
          <w:rFonts w:hint="eastAsia"/>
          <w:sz w:val="21"/>
          <w:szCs w:val="21"/>
          <w:u w:val="single"/>
        </w:rPr>
        <w:t xml:space="preserve">常州市阳峻项目管理有限公司</w:t>
      </w:r>
      <w:r>
        <w:rPr>
          <w:sz w:val="21"/>
          <w:szCs w:val="21"/>
        </w:rPr>
      </w:r>
      <w:r/>
    </w:p>
    <w:p>
      <w:pPr>
        <w:pStyle w:val="986"/>
        <w:ind w:firstLine="840"/>
        <w:spacing w:line="460" w:lineRule="exact"/>
        <w:rPr>
          <w:sz w:val="21"/>
          <w:szCs w:val="21"/>
          <w:u w:val="single"/>
        </w:rPr>
      </w:pPr>
      <w:r>
        <w:rPr>
          <w:rFonts w:hint="eastAsia"/>
          <w:sz w:val="21"/>
          <w:szCs w:val="21"/>
          <w:u w:val="single"/>
        </w:rPr>
        <w:t xml:space="preserve">（采购人名称）</w:t>
      </w:r>
      <w:r>
        <w:rPr>
          <w:sz w:val="21"/>
          <w:szCs w:val="21"/>
          <w:u w:val="single"/>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按照《中华人民共和国政府采购法》第二十二条和招标文件的规定，我单位郑重声明如下：</w:t>
      </w:r>
      <w:r>
        <w:rPr>
          <w:sz w:val="21"/>
          <w:szCs w:val="21"/>
        </w:rPr>
      </w:r>
      <w:r/>
    </w:p>
    <w:p>
      <w:pPr>
        <w:pStyle w:val="986"/>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986"/>
        <w:ind w:firstLine="480"/>
        <w:spacing w:line="460" w:lineRule="exact"/>
        <w:rPr>
          <w:sz w:val="21"/>
          <w:szCs w:val="21"/>
        </w:rPr>
      </w:pPr>
      <w:r>
        <w:rPr>
          <w:rFonts w:hint="eastAsia"/>
          <w:sz w:val="21"/>
          <w:szCs w:val="21"/>
        </w:rPr>
        <w:t xml:space="preserve">二、我单位具有良好的商业信誉（指投标人经营状况良好，无本资格声明第十条情形）和健全的财务会计制度。</w:t>
      </w:r>
      <w:r>
        <w:rPr>
          <w:sz w:val="21"/>
          <w:szCs w:val="21"/>
        </w:rPr>
      </w:r>
      <w:r/>
    </w:p>
    <w:p>
      <w:pPr>
        <w:pStyle w:val="986"/>
        <w:ind w:firstLine="480"/>
        <w:spacing w:line="460" w:lineRule="exact"/>
        <w:rPr>
          <w:sz w:val="21"/>
          <w:szCs w:val="21"/>
        </w:rPr>
      </w:pPr>
      <w:r>
        <w:rPr>
          <w:rFonts w:hint="eastAsia"/>
          <w:sz w:val="21"/>
          <w:szCs w:val="21"/>
        </w:rPr>
        <w:t xml:space="preserve">三、我单位依法进行纳税和社会保险申报并实际履行了义务。</w:t>
      </w:r>
      <w:r>
        <w:rPr>
          <w:sz w:val="21"/>
          <w:szCs w:val="21"/>
        </w:rPr>
      </w:r>
      <w:r/>
    </w:p>
    <w:p>
      <w:pPr>
        <w:pStyle w:val="986"/>
        <w:ind w:firstLine="480"/>
        <w:spacing w:line="460" w:lineRule="exact"/>
        <w:rPr>
          <w:sz w:val="21"/>
          <w:szCs w:val="21"/>
        </w:rPr>
      </w:pPr>
      <w:r>
        <w:rPr>
          <w:rFonts w:hint="eastAsia"/>
          <w:sz w:val="21"/>
          <w:szCs w:val="21"/>
        </w:rPr>
        <w:t xml:space="preserve">四、我单位具有履行本项目采购合同所必需的设备和专业技术能力，并具有履行合同的良好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986"/>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986"/>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986"/>
        <w:ind w:firstLine="480"/>
        <w:spacing w:line="460" w:lineRule="exact"/>
        <w:rPr>
          <w:sz w:val="21"/>
          <w:szCs w:val="21"/>
        </w:rPr>
      </w:pPr>
      <w:r>
        <w:rPr>
          <w:rFonts w:hint="eastAsia"/>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986"/>
        <w:ind w:firstLine="480"/>
        <w:spacing w:line="460" w:lineRule="exact"/>
        <w:rPr>
          <w:sz w:val="21"/>
          <w:szCs w:val="21"/>
        </w:rPr>
      </w:pPr>
      <w:r>
        <w:rPr>
          <w:rFonts w:hint="eastAsia"/>
          <w:sz w:val="21"/>
          <w:szCs w:val="21"/>
        </w:rPr>
        <w:t xml:space="preserve">六、我单位具备法律、行政法规规定的其他条件。</w:t>
      </w:r>
      <w:r>
        <w:rPr>
          <w:sz w:val="21"/>
          <w:szCs w:val="21"/>
        </w:rPr>
      </w:r>
      <w:r/>
    </w:p>
    <w:p>
      <w:pPr>
        <w:pStyle w:val="986"/>
        <w:ind w:firstLine="480"/>
        <w:spacing w:line="460" w:lineRule="exact"/>
        <w:rPr>
          <w:sz w:val="21"/>
          <w:szCs w:val="21"/>
        </w:rPr>
      </w:pPr>
      <w:r>
        <w:rPr>
          <w:rFonts w:hint="eastAsia"/>
          <w:sz w:val="21"/>
          <w:szCs w:val="21"/>
        </w:rPr>
        <w:t xml:space="preserve">七、与我单位存在“单位负责人为同一人或者存在直接控股、管理关系”的其他单位信息如下（如无此情形的，填写“无”）：</w:t>
      </w:r>
      <w:r>
        <w:rPr>
          <w:sz w:val="21"/>
          <w:szCs w:val="21"/>
        </w:rPr>
      </w:r>
      <w:r/>
    </w:p>
    <w:p>
      <w:pPr>
        <w:pStyle w:val="986"/>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986"/>
        <w:ind w:firstLine="480"/>
        <w:spacing w:line="460" w:lineRule="exact"/>
        <w:rPr>
          <w:sz w:val="21"/>
          <w:szCs w:val="21"/>
        </w:rPr>
      </w:pPr>
      <w:r>
        <w:rPr>
          <w:rFonts w:hint="eastAsia"/>
          <w:sz w:val="21"/>
          <w:szCs w:val="21"/>
        </w:rPr>
        <w:t xml:space="preserve">八、</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不属于为本项目提供整体设计、规范编制或者项目管理、监理、检测等服务的投标人。</w:t>
      </w:r>
      <w:r>
        <w:rPr>
          <w:sz w:val="21"/>
          <w:szCs w:val="21"/>
        </w:rPr>
      </w:r>
      <w:r/>
    </w:p>
    <w:p>
      <w:pPr>
        <w:pStyle w:val="986"/>
        <w:ind w:firstLine="480"/>
        <w:spacing w:line="460" w:lineRule="exact"/>
        <w:rPr>
          <w:sz w:val="21"/>
          <w:szCs w:val="21"/>
        </w:rPr>
      </w:pPr>
      <w:r>
        <w:rPr>
          <w:rFonts w:hint="eastAsia"/>
          <w:sz w:val="21"/>
          <w:szCs w:val="21"/>
        </w:rPr>
        <w:t xml:space="preserve">九、</w:t>
      </w:r>
      <w:r>
        <w:rPr>
          <w:sz w:val="21"/>
          <w:szCs w:val="21"/>
        </w:rPr>
        <w:t xml:space="preserve">我单位无以下不良信用记录情形：</w:t>
      </w:r>
      <w:r>
        <w:rPr>
          <w:sz w:val="21"/>
          <w:szCs w:val="21"/>
        </w:rPr>
      </w:r>
      <w:r/>
    </w:p>
    <w:p>
      <w:pPr>
        <w:pStyle w:val="986"/>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986"/>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986"/>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sz w:val="21"/>
          <w:szCs w:val="21"/>
        </w:rPr>
      </w:r>
      <w:r/>
    </w:p>
    <w:p>
      <w:pPr>
        <w:pStyle w:val="986"/>
        <w:ind w:firstLine="480"/>
        <w:spacing w:line="460" w:lineRule="exact"/>
        <w:rPr>
          <w:sz w:val="21"/>
          <w:szCs w:val="21"/>
        </w:rPr>
      </w:pPr>
      <w:r>
        <w:rPr>
          <w:rFonts w:hint="eastAsia"/>
          <w:sz w:val="21"/>
          <w:szCs w:val="21"/>
        </w:rPr>
        <w:t xml:space="preserve">                                            投标人：（加盖公章）</w:t>
      </w:r>
      <w:r>
        <w:rPr>
          <w:sz w:val="21"/>
          <w:szCs w:val="21"/>
        </w:rPr>
      </w:r>
      <w:r/>
    </w:p>
    <w:p>
      <w:pPr>
        <w:pStyle w:val="986"/>
        <w:ind w:firstLine="480"/>
        <w:spacing w:line="460" w:lineRule="exact"/>
        <w:rPr>
          <w:sz w:val="21"/>
          <w:szCs w:val="21"/>
        </w:rPr>
      </w:pPr>
      <w:r>
        <w:rPr>
          <w:rFonts w:hint="eastAsia"/>
          <w:sz w:val="21"/>
          <w:szCs w:val="21"/>
        </w:rPr>
        <w:t xml:space="preserve">                                           法定代表人（或单位负责人）签字或盖章：</w:t>
      </w:r>
      <w:r>
        <w:rPr>
          <w:sz w:val="21"/>
          <w:szCs w:val="21"/>
        </w:rPr>
      </w:r>
      <w:r/>
    </w:p>
    <w:p>
      <w:pPr>
        <w:pStyle w:val="986"/>
        <w:ind w:firstLine="4305"/>
        <w:spacing w:line="460" w:lineRule="exact"/>
        <w:rPr>
          <w:rFonts w:hint="eastAsia"/>
          <w:sz w:val="21"/>
          <w:szCs w:val="21"/>
        </w:rPr>
      </w:pPr>
      <w:r>
        <w:rPr>
          <w:rFonts w:hint="eastAsia"/>
          <w:sz w:val="21"/>
          <w:szCs w:val="21"/>
        </w:rPr>
        <w:t xml:space="preserve">日期：    年    月    日</w:t>
      </w:r>
      <w:r>
        <w:rPr>
          <w:rFonts w:hint="eastAsia"/>
          <w:sz w:val="21"/>
          <w:szCs w:val="21"/>
        </w:rPr>
      </w:r>
      <w:r/>
    </w:p>
    <w:p>
      <w:pPr>
        <w:pStyle w:val="963"/>
        <w:spacing w:line="360" w:lineRule="auto"/>
        <w:rPr>
          <w:rFonts w:hint="eastAsia"/>
          <w:sz w:val="24"/>
        </w:rPr>
      </w:pPr>
      <w:r>
        <w:rPr>
          <w:rFonts w:hint="eastAsia"/>
          <w:sz w:val="24"/>
        </w:rPr>
      </w:r>
      <w:r/>
    </w:p>
    <w:p>
      <w:pPr>
        <w:pStyle w:val="963"/>
        <w:spacing w:line="360" w:lineRule="auto"/>
        <w:rPr>
          <w:rFonts w:hint="eastAsia"/>
          <w:sz w:val="24"/>
        </w:rPr>
      </w:pPr>
      <w:r>
        <w:rPr>
          <w:rFonts w:hint="eastAsia"/>
          <w:sz w:val="24"/>
        </w:rPr>
      </w:r>
      <w:r/>
    </w:p>
    <w:p>
      <w:pPr>
        <w:pStyle w:val="963"/>
        <w:spacing w:line="360" w:lineRule="auto"/>
        <w:rPr>
          <w:rFonts w:hint="eastAsia"/>
          <w:sz w:val="24"/>
        </w:rPr>
      </w:pPr>
      <w:r>
        <w:rPr>
          <w:rFonts w:hint="eastAsia"/>
          <w:sz w:val="24"/>
        </w:rPr>
      </w:r>
      <w:r/>
    </w:p>
    <w:p>
      <w:pPr>
        <w:pStyle w:val="963"/>
        <w:spacing w:line="360" w:lineRule="auto"/>
        <w:rPr>
          <w:szCs w:val="21"/>
        </w:rPr>
      </w:pPr>
      <w:r>
        <w:rPr>
          <w:szCs w:val="21"/>
        </w:rPr>
        <w:t xml:space="preserve">说明：</w:t>
      </w:r>
      <w:r>
        <w:rPr>
          <w:rFonts w:hint="eastAsia"/>
          <w:szCs w:val="21"/>
        </w:rPr>
        <w:t xml:space="preserve">供应商承诺不实的，依据《政府采购法》第七十七条“提供虚假材料谋取中标、成交的”有关规定予以处理</w:t>
      </w:r>
      <w:r>
        <w:rPr>
          <w:szCs w:val="21"/>
        </w:rPr>
        <w:t xml:space="preserve">。</w:t>
      </w:r>
      <w:r>
        <w:rPr>
          <w:szCs w:val="21"/>
        </w:rPr>
      </w:r>
      <w:r/>
    </w:p>
    <w:p>
      <w:pPr>
        <w:pStyle w:val="963"/>
        <w:spacing w:line="360" w:lineRule="auto"/>
        <w:tabs>
          <w:tab w:val="left" w:pos="5580" w:leader="none"/>
        </w:tabs>
        <w:rPr>
          <w:rFonts w:hint="eastAsia"/>
          <w:b/>
          <w:sz w:val="21"/>
          <w:szCs w:val="21"/>
        </w:rPr>
      </w:pPr>
      <w:r>
        <w:rPr>
          <w:rFonts w:hint="eastAsia"/>
          <w:b/>
          <w:sz w:val="21"/>
          <w:szCs w:val="21"/>
        </w:rPr>
      </w:r>
      <w:r/>
    </w:p>
    <w:p>
      <w:pPr>
        <w:pStyle w:val="963"/>
        <w:spacing w:line="360" w:lineRule="auto"/>
        <w:rPr>
          <w:rFonts w:hint="eastAsia" w:ascii="宋体" w:hAnsi="宋体" w:cs="宋体"/>
          <w:szCs w:val="21"/>
        </w:rPr>
        <w:outlineLvl w:val="2"/>
      </w:pPr>
      <w:r>
        <w:rPr>
          <w:rFonts w:hint="eastAsia" w:ascii="宋体" w:hAnsi="宋体" w:cs="宋体"/>
          <w:szCs w:val="21"/>
        </w:rPr>
        <w:br w:type="page" w:clear="all"/>
      </w:r>
      <w:r>
        <w:rPr>
          <w:rFonts w:hint="eastAsia" w:ascii="宋体" w:hAnsi="宋体" w:cs="宋体"/>
          <w:szCs w:val="21"/>
        </w:rPr>
        <w:t xml:space="preserve">2.落实政府采购政策需满足的资格要求（如有）</w:t>
      </w:r>
      <w:r>
        <w:rPr>
          <w:rFonts w:hint="eastAsia" w:ascii="宋体" w:hAnsi="宋体" w:cs="宋体"/>
          <w:szCs w:val="21"/>
        </w:rPr>
      </w:r>
      <w:r/>
    </w:p>
    <w:p>
      <w:pPr>
        <w:pStyle w:val="963"/>
        <w:spacing w:line="360" w:lineRule="auto"/>
        <w:rPr>
          <w:rFonts w:hint="eastAsia" w:ascii="宋体" w:hAnsi="宋体" w:cs="宋体"/>
          <w:szCs w:val="21"/>
        </w:rPr>
        <w:outlineLvl w:val="2"/>
      </w:pPr>
      <w:r>
        <w:rPr>
          <w:rFonts w:hint="eastAsia" w:ascii="宋体" w:hAnsi="宋体" w:cs="宋体"/>
          <w:szCs w:val="21"/>
        </w:rPr>
        <w:t xml:space="preserve">2-1中小企业声明函（实质性格式）</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（1）如本项目（包）不专门面向中小企业预留采购份额，资格证明文件部分无需提供《中小企业声明函》。</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（4）其他</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jc w:val="left"/>
        <w:widowControl/>
        <w:rPr>
          <w:sz w:val="24"/>
        </w:rPr>
      </w:pPr>
      <w:r>
        <w:rPr>
          <w:sz w:val="24"/>
        </w:rPr>
        <w:br w:type="page" w:clear="all"/>
      </w:r>
      <w:r>
        <w:rPr>
          <w:sz w:val="24"/>
        </w:rPr>
      </w:r>
      <w:r/>
    </w:p>
    <w:p>
      <w:pPr>
        <w:pStyle w:val="963"/>
        <w:jc w:val="center"/>
        <w:spacing w:before="240" w:after="240" w:line="360" w:lineRule="auto"/>
        <w:rPr>
          <w:rFonts w:hint="eastAsia"/>
          <w:b/>
          <w:bCs/>
          <w:sz w:val="32"/>
          <w:szCs w:val="32"/>
        </w:rPr>
      </w:pPr>
      <w:r>
        <w:rPr>
          <w:rFonts w:hint="eastAsia"/>
          <w:b/>
          <w:bCs/>
          <w:sz w:val="32"/>
          <w:szCs w:val="32"/>
        </w:rPr>
        <w:t xml:space="preserve">中小企业声明函（服务类）格式</w:t>
      </w:r>
      <w:r>
        <w:rPr>
          <w:rFonts w:hint="eastAsia"/>
          <w:b/>
          <w:bCs/>
          <w:sz w:val="32"/>
          <w:szCs w:val="32"/>
        </w:rPr>
      </w:r>
      <w:r/>
    </w:p>
    <w:p>
      <w:pPr>
        <w:pStyle w:val="963"/>
        <w:ind w:firstLine="525"/>
        <w:spacing w:line="570" w:lineRule="exact"/>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本公司（联合体）郑重声明，根据《政府采购促进中小企业发展管理办法》(财库[2020]46号)的规定，本公司（联合体）参加常州市政府采购中心组织的</w:t>
      </w:r>
      <w:r>
        <w:rPr>
          <w:rFonts w:hint="eastAsia" w:ascii="宋体" w:hAnsi="宋体" w:cs="宋体"/>
          <w:szCs w:val="21"/>
          <w:u w:val="single"/>
        </w:rPr>
        <w:t xml:space="preserve">（采购单位名称①）</w:t>
      </w:r>
      <w:r>
        <w:rPr>
          <w:rFonts w:hint="eastAsia" w:ascii="宋体" w:hAnsi="宋体" w:cs="宋体"/>
          <w:szCs w:val="21"/>
        </w:rPr>
        <w:t xml:space="preserve">采购编号为</w:t>
      </w:r>
      <w:r>
        <w:rPr>
          <w:rFonts w:hint="eastAsia" w:ascii="宋体" w:hAnsi="宋体" w:cs="宋体"/>
          <w:szCs w:val="21"/>
          <w:u w:val="single"/>
        </w:rPr>
        <w:t xml:space="preserve">②</w:t>
      </w:r>
      <w:r>
        <w:rPr>
          <w:rFonts w:hint="eastAsia" w:ascii="宋体" w:hAnsi="宋体" w:cs="宋体"/>
          <w:szCs w:val="21"/>
        </w:rPr>
        <w:t xml:space="preserve">，</w:t>
      </w:r>
      <w:r>
        <w:rPr>
          <w:rFonts w:hint="eastAsia" w:ascii="宋体" w:hAnsi="宋体" w:cs="宋体"/>
          <w:szCs w:val="21"/>
          <w:u w:val="single"/>
        </w:rPr>
        <w:t xml:space="preserve">（项目名称③）（分包号：④）</w:t>
      </w:r>
      <w:r>
        <w:rPr>
          <w:rFonts w:hint="eastAsia" w:ascii="宋体" w:hAnsi="宋体" w:cs="宋体"/>
          <w:szCs w:val="21"/>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宋体"/>
          <w:szCs w:val="21"/>
        </w:rPr>
      </w:r>
      <w:r/>
    </w:p>
    <w:p>
      <w:pPr>
        <w:pStyle w:val="963"/>
        <w:ind w:firstLine="315"/>
        <w:spacing w:line="570" w:lineRule="exact"/>
        <w:rPr>
          <w:rFonts w:hint="eastAsia" w:ascii="宋体" w:hAnsi="宋体" w:cs="宋体"/>
          <w:i/>
          <w:szCs w:val="21"/>
          <w:u w:val="single"/>
        </w:rPr>
      </w:pPr>
      <w:r>
        <w:rPr>
          <w:rFonts w:hint="eastAsia" w:ascii="宋体" w:hAnsi="宋体" w:cs="宋体"/>
          <w:szCs w:val="21"/>
        </w:rPr>
        <w:t xml:space="preserve">1.</w:t>
      </w:r>
      <w:r>
        <w:rPr>
          <w:rFonts w:hint="eastAsia" w:ascii="宋体" w:hAnsi="宋体" w:cs="宋体"/>
          <w:szCs w:val="21"/>
          <w:u w:val="single"/>
        </w:rPr>
        <w:t xml:space="preserve">（标的名称⑤）</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lang w:eastAsia="zh-CN"/>
        </w:rPr>
        <w:t xml:space="preserve">招标文件</w:t>
      </w:r>
      <w:r>
        <w:rPr>
          <w:rFonts w:hint="eastAsia" w:ascii="宋体" w:hAnsi="宋体" w:cs="宋体"/>
          <w:szCs w:val="21"/>
          <w:u w:val="single"/>
        </w:rPr>
        <w:t xml:space="preserve">中明确的所属行业</w:t>
      </w:r>
      <w:r>
        <w:rPr>
          <w:rFonts w:hint="eastAsia" w:ascii="宋体" w:hAnsi="宋体" w:cs="宋体"/>
          <w:color w:val="000000"/>
          <w:szCs w:val="21"/>
          <w:u w:val="single"/>
        </w:rPr>
        <w:t xml:space="preserve">⑥</w:t>
      </w:r>
      <w:r>
        <w:rPr>
          <w:rFonts w:hint="eastAsia" w:ascii="宋体" w:hAnsi="宋体" w:cs="宋体"/>
          <w:szCs w:val="21"/>
          <w:u w:val="single"/>
        </w:rPr>
        <w:t xml:space="preserve">）</w:t>
      </w:r>
      <w:r>
        <w:rPr>
          <w:rFonts w:hint="eastAsia" w:ascii="宋体" w:hAnsi="宋体" w:cs="宋体"/>
          <w:szCs w:val="21"/>
        </w:rPr>
        <w:t xml:space="preserve">行业；承接（承建）企业为</w:t>
      </w:r>
      <w:r>
        <w:rPr>
          <w:rFonts w:hint="eastAsia" w:ascii="宋体" w:hAnsi="宋体" w:cs="宋体"/>
          <w:szCs w:val="21"/>
          <w:u w:val="single"/>
        </w:rPr>
        <w:t xml:space="preserve">（企业名称⑦）</w:t>
      </w:r>
      <w:r>
        <w:rPr>
          <w:rFonts w:hint="eastAsia" w:ascii="宋体" w:hAnsi="宋体" w:cs="宋体"/>
          <w:szCs w:val="21"/>
        </w:rPr>
        <w:t xml:space="preserve">，从业人员</w:t>
      </w:r>
      <w:r>
        <w:rPr>
          <w:rFonts w:hint="eastAsia" w:ascii="宋体" w:hAnsi="宋体" w:cs="宋体"/>
          <w:szCs w:val="21"/>
          <w:u w:val="single"/>
        </w:rPr>
        <w:t xml:space="preserve">⑧</w:t>
      </w:r>
      <w:r>
        <w:rPr>
          <w:rFonts w:hint="eastAsia" w:ascii="宋体" w:hAnsi="宋体" w:cs="宋体"/>
          <w:szCs w:val="21"/>
        </w:rPr>
        <w:t xml:space="preserve">人，营业收入为</w:t>
      </w:r>
      <w:r>
        <w:rPr>
          <w:rFonts w:hint="eastAsia" w:ascii="宋体" w:hAnsi="宋体" w:cs="宋体"/>
          <w:szCs w:val="21"/>
          <w:u w:val="single"/>
        </w:rPr>
        <w:t xml:space="preserve">⑨</w:t>
      </w:r>
      <w:r>
        <w:rPr>
          <w:rFonts w:hint="eastAsia" w:ascii="宋体" w:hAnsi="宋体" w:cs="宋体"/>
          <w:szCs w:val="21"/>
        </w:rPr>
        <w:t xml:space="preserve">万元，资产总额为</w:t>
      </w:r>
      <w:r>
        <w:rPr>
          <w:rFonts w:hint="eastAsia" w:ascii="宋体" w:hAnsi="宋体" w:cs="宋体"/>
          <w:szCs w:val="21"/>
          <w:u w:val="single"/>
        </w:rPr>
        <w:t xml:space="preserve">⑩</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（中型企业、小型企业、微型企业⑪）；</w:t>
      </w:r>
      <w:r>
        <w:rPr>
          <w:rFonts w:hint="eastAsia" w:ascii="宋体" w:hAnsi="宋体" w:cs="宋体"/>
          <w:i/>
          <w:szCs w:val="21"/>
          <w:u w:val="single"/>
        </w:rPr>
      </w:r>
      <w:r/>
    </w:p>
    <w:p>
      <w:pPr>
        <w:pStyle w:val="963"/>
        <w:ind w:firstLine="315"/>
        <w:spacing w:line="570" w:lineRule="exact"/>
        <w:rPr>
          <w:rFonts w:hint="eastAsia" w:ascii="宋体" w:hAnsi="宋体" w:cs="宋体"/>
          <w:i/>
          <w:szCs w:val="21"/>
          <w:u w:val="single"/>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i/>
          <w:szCs w:val="21"/>
        </w:rPr>
        <w:t xml:space="preserve">，</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lang w:eastAsia="zh-CN"/>
        </w:rPr>
        <w:t xml:space="preserve">招标文件</w:t>
      </w:r>
      <w:r>
        <w:rPr>
          <w:rFonts w:hint="eastAsia" w:ascii="宋体" w:hAnsi="宋体" w:cs="宋体"/>
          <w:szCs w:val="21"/>
          <w:u w:val="single"/>
        </w:rPr>
        <w:t xml:space="preserve">中明确的所属行业）</w:t>
      </w:r>
      <w:r>
        <w:rPr>
          <w:rFonts w:hint="eastAsia" w:ascii="宋体" w:hAnsi="宋体" w:cs="宋体"/>
          <w:szCs w:val="21"/>
        </w:rPr>
        <w:t xml:space="preserve">行业；承接（承建）企业为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i/>
          <w:szCs w:val="21"/>
          <w:u w:val="single"/>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963"/>
        <w:ind w:firstLine="315"/>
        <w:spacing w:line="570" w:lineRule="exact"/>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963"/>
        <w:ind w:right="180" w:firstLine="315"/>
        <w:jc w:val="right"/>
        <w:spacing w:line="570" w:lineRule="exact"/>
        <w:rPr>
          <w:rFonts w:hint="eastAsia" w:ascii="宋体" w:hAnsi="宋体" w:cs="宋体"/>
          <w:szCs w:val="21"/>
        </w:rPr>
      </w:pPr>
      <w:r>
        <w:rPr>
          <w:rFonts w:hint="eastAsia" w:ascii="宋体" w:hAnsi="宋体" w:cs="宋体"/>
          <w:szCs w:val="21"/>
        </w:rPr>
        <w:t xml:space="preserve">企业名称（加盖CA电子公章）⑫：</w:t>
      </w:r>
      <w:r>
        <w:rPr>
          <w:rFonts w:hint="eastAsia" w:ascii="宋体" w:hAnsi="宋体" w:cs="宋体"/>
          <w:szCs w:val="21"/>
        </w:rPr>
      </w:r>
      <w:r/>
    </w:p>
    <w:p>
      <w:pPr>
        <w:pStyle w:val="963"/>
        <w:ind w:right="480" w:firstLine="5775"/>
        <w:spacing w:line="57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963"/>
        <w:spacing w:line="570" w:lineRule="exact"/>
        <w:rPr>
          <w:rFonts w:hint="eastAsia" w:ascii="宋体" w:hAnsi="宋体" w:cs="宋体"/>
          <w:szCs w:val="21"/>
        </w:rPr>
      </w:pPr>
      <w:r>
        <w:rPr>
          <w:rFonts w:hint="eastAsia" w:ascii="宋体" w:hAnsi="宋体" w:cs="宋体"/>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b/>
          <w:szCs w:val="21"/>
        </w:rPr>
      </w:pPr>
      <w:r>
        <w:rPr>
          <w:rFonts w:hint="eastAsia" w:ascii="宋体" w:hAnsi="宋体" w:cs="宋体"/>
          <w:b/>
          <w:szCs w:val="21"/>
        </w:rPr>
      </w:r>
      <w:r/>
    </w:p>
    <w:p>
      <w:pPr>
        <w:pStyle w:val="963"/>
        <w:spacing w:line="570" w:lineRule="exact"/>
        <w:rPr>
          <w:rFonts w:hint="eastAsia" w:ascii="宋体" w:hAnsi="宋体" w:cs="宋体"/>
          <w:szCs w:val="21"/>
        </w:rPr>
      </w:pPr>
      <w:r>
        <w:rPr>
          <w:rFonts w:hint="eastAsia" w:ascii="宋体" w:hAnsi="宋体" w:cs="宋体"/>
          <w:szCs w:val="21"/>
        </w:rPr>
        <w:t xml:space="preserve">填写说明：</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1.（采购单位名称①）：填写本项目采购人单位名称，如常州市XXX局。</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2.采购编号为②：填写本项目编号，如JSZC-3204XX-JZCG-G20XX-XX。</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3.（项目名称③）：填写本项目名称，如常州市XXX项目。</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4.（分包号：</w:t>
      </w:r>
      <w:r>
        <w:rPr>
          <w:rFonts w:hint="eastAsia" w:ascii="宋体" w:hAnsi="宋体" w:cs="宋体"/>
          <w:color w:val="000000"/>
          <w:szCs w:val="21"/>
        </w:rPr>
        <w:t xml:space="preserve">④</w:t>
      </w:r>
      <w:r>
        <w:rPr>
          <w:rFonts w:hint="eastAsia" w:ascii="宋体" w:hAnsi="宋体" w:cs="宋体"/>
          <w:szCs w:val="21"/>
        </w:rPr>
        <w:t xml:space="preserve">）：填写分包编号，如有分包的，分别填写分包号，没有的填“无”。</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5.（标的名称</w:t>
      </w:r>
      <w:r>
        <w:rPr>
          <w:rFonts w:hint="eastAsia" w:ascii="宋体" w:hAnsi="宋体" w:cs="宋体"/>
          <w:color w:val="000000"/>
          <w:szCs w:val="21"/>
        </w:rPr>
        <w:t xml:space="preserve">⑤</w:t>
      </w:r>
      <w:r>
        <w:rPr>
          <w:rFonts w:hint="eastAsia" w:ascii="宋体" w:hAnsi="宋体" w:cs="宋体"/>
          <w:szCs w:val="21"/>
        </w:rPr>
        <w:t xml:space="preserve">）：填写本项目标的名称，如有产品清单的请根据</w:t>
      </w:r>
      <w:r>
        <w:rPr>
          <w:rFonts w:hint="eastAsia" w:ascii="宋体" w:hAnsi="宋体" w:cs="宋体"/>
          <w:szCs w:val="21"/>
          <w:lang w:eastAsia="zh-CN"/>
        </w:rPr>
        <w:t xml:space="preserve">招标文件</w:t>
      </w:r>
      <w:r>
        <w:rPr>
          <w:rFonts w:hint="eastAsia" w:ascii="宋体" w:hAnsi="宋体" w:cs="宋体"/>
          <w:szCs w:val="21"/>
        </w:rPr>
        <w:t xml:space="preserve">“第四章采购需求”-“2. 服务内容及要求/货物技术要求”-“2.2产品清单”中列出的名称进行填写，如：物业服务、保安服务、审计服务等；如没有产品清单的可以填项目名称。</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eastAsia="zh-CN"/>
        </w:rPr>
        <w:t xml:space="preserve">招标文件</w:t>
      </w:r>
      <w:r>
        <w:rPr>
          <w:rFonts w:hint="eastAsia" w:ascii="宋体" w:hAnsi="宋体" w:cs="宋体"/>
          <w:szCs w:val="21"/>
        </w:rPr>
        <w:t xml:space="preserve">中明确的所属行业⑥）：填写本项目采购标的所属行业。须根据</w:t>
      </w:r>
      <w:r>
        <w:rPr>
          <w:rFonts w:hint="eastAsia" w:ascii="宋体" w:hAnsi="宋体" w:cs="宋体"/>
          <w:szCs w:val="21"/>
          <w:lang w:eastAsia="zh-CN"/>
        </w:rPr>
        <w:t xml:space="preserve">招标文件</w:t>
      </w:r>
      <w:r>
        <w:rPr>
          <w:rFonts w:hint="eastAsia" w:ascii="宋体" w:hAnsi="宋体" w:cs="宋体"/>
          <w:szCs w:val="21"/>
        </w:rPr>
        <w:t xml:space="preserve">“第四章采购需求”表格中列明的所属行业进行填写。如：软件和信息技术服务业、租赁和商务服务业等。</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7.（企业名称</w:t>
      </w:r>
      <w:r>
        <w:rPr>
          <w:rFonts w:hint="eastAsia" w:ascii="宋体" w:hAnsi="宋体" w:cs="宋体"/>
          <w:color w:val="000000"/>
          <w:szCs w:val="21"/>
        </w:rPr>
        <w:t xml:space="preserve">⑦</w:t>
      </w:r>
      <w:r>
        <w:rPr>
          <w:rFonts w:hint="eastAsia" w:ascii="宋体" w:hAnsi="宋体" w:cs="宋体"/>
          <w:szCs w:val="21"/>
        </w:rPr>
        <w:t xml:space="preserve">）：填写</w:t>
      </w:r>
      <w:r>
        <w:rPr>
          <w:rFonts w:hint="eastAsia" w:ascii="宋体" w:hAnsi="宋体" w:cs="宋体"/>
          <w:b/>
          <w:bCs/>
          <w:szCs w:val="21"/>
        </w:rPr>
        <w:t xml:space="preserve">投标人或供应商的名称</w:t>
      </w:r>
      <w:r>
        <w:rPr>
          <w:rFonts w:hint="eastAsia" w:ascii="宋体" w:hAnsi="宋体" w:cs="宋体"/>
          <w:szCs w:val="21"/>
        </w:rPr>
        <w:t xml:space="preserve">，如XXX公司。</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8.从业人员</w:t>
      </w:r>
      <w:r>
        <w:rPr>
          <w:rFonts w:hint="eastAsia" w:ascii="宋体" w:hAnsi="宋体" w:cs="宋体"/>
          <w:color w:val="000000"/>
          <w:szCs w:val="21"/>
        </w:rPr>
        <w:t xml:space="preserve">⑧</w:t>
      </w:r>
      <w:r>
        <w:rPr>
          <w:rFonts w:hint="eastAsia" w:ascii="宋体" w:hAnsi="宋体" w:cs="宋体"/>
          <w:szCs w:val="21"/>
        </w:rPr>
        <w:t xml:space="preserve">人，营业收入为⑨万元，资产总额为⑩万元：填报</w:t>
      </w:r>
      <w:r>
        <w:rPr>
          <w:rFonts w:hint="eastAsia" w:ascii="宋体" w:hAnsi="宋体" w:cs="宋体"/>
          <w:b/>
          <w:bCs/>
          <w:szCs w:val="21"/>
        </w:rPr>
        <w:t xml:space="preserve">投标人或供应商</w:t>
      </w:r>
      <w:r>
        <w:rPr>
          <w:rFonts w:hint="eastAsia" w:ascii="宋体" w:hAnsi="宋体" w:cs="宋体"/>
          <w:szCs w:val="21"/>
        </w:rPr>
        <w:t xml:space="preserve">的从业人员、营业收入、资产总额上一年度数据，无上一年度数据的新成立企业可不填报。</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9.（中型企业、小型企业、微型企业</w:t>
      </w:r>
      <w:r>
        <w:rPr>
          <w:rFonts w:hint="eastAsia" w:ascii="宋体" w:hAnsi="宋体" w:cs="宋体"/>
          <w:szCs w:val="21"/>
          <w:u w:val="single"/>
        </w:rPr>
        <w:t xml:space="preserve">⑪</w:t>
      </w:r>
      <w:r>
        <w:rPr>
          <w:rFonts w:hint="eastAsia" w:ascii="宋体" w:hAnsi="宋体" w:cs="宋体"/>
          <w:szCs w:val="21"/>
        </w:rPr>
        <w:t xml:space="preserve">）：根据</w:t>
      </w:r>
      <w:r>
        <w:rPr>
          <w:rFonts w:hint="eastAsia" w:ascii="宋体" w:hAnsi="宋体" w:cs="宋体"/>
          <w:b/>
          <w:bCs/>
          <w:szCs w:val="21"/>
        </w:rPr>
        <w:t xml:space="preserve">投标人或供应商</w:t>
      </w:r>
      <w:r>
        <w:rPr>
          <w:rFonts w:hint="eastAsia" w:ascii="宋体" w:hAnsi="宋体" w:cs="宋体"/>
          <w:szCs w:val="21"/>
        </w:rPr>
        <w:t xml:space="preserve">的企业规模情况填写中型企业、小型企业或微型企业</w:t>
      </w:r>
      <w:r>
        <w:rPr>
          <w:rFonts w:hint="eastAsia" w:ascii="宋体" w:hAnsi="宋体" w:cs="宋体"/>
          <w:b/>
          <w:bCs/>
          <w:szCs w:val="21"/>
        </w:rPr>
        <w:t xml:space="preserve">（只能填写三种其中的一种）</w:t>
      </w:r>
      <w:r>
        <w:rPr>
          <w:rFonts w:hint="eastAsia" w:ascii="宋体" w:hAnsi="宋体" w:cs="宋体"/>
          <w:szCs w:val="21"/>
        </w:rPr>
        <w:t xml:space="preserve">。中小企业划分见《关于印发中小企业划型标准规定的通知》（工信部联企业〔2011〕300号) 。</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10.企业名称（盖章）⑫：加盖</w:t>
      </w:r>
      <w:r>
        <w:rPr>
          <w:rFonts w:hint="eastAsia" w:ascii="宋体" w:hAnsi="宋体" w:cs="宋体"/>
          <w:b/>
          <w:bCs/>
          <w:szCs w:val="21"/>
        </w:rPr>
        <w:t xml:space="preserve">投标人或供应商</w:t>
      </w:r>
      <w:r>
        <w:rPr>
          <w:rFonts w:hint="eastAsia" w:ascii="宋体" w:hAnsi="宋体" w:cs="宋体"/>
          <w:szCs w:val="21"/>
        </w:rPr>
        <w:t xml:space="preserve">CA电子公章。</w:t>
      </w:r>
      <w:r>
        <w:rPr>
          <w:rFonts w:hint="eastAsia" w:ascii="宋体" w:hAnsi="宋体" w:cs="宋体"/>
          <w:szCs w:val="21"/>
        </w:rPr>
      </w:r>
      <w:r/>
    </w:p>
    <w:p>
      <w:pPr>
        <w:pStyle w:val="963"/>
        <w:ind w:firstLine="420"/>
        <w:spacing w:line="570" w:lineRule="exact"/>
        <w:rPr>
          <w:rFonts w:hint="eastAsia" w:ascii="宋体" w:hAnsi="宋体" w:cs="宋体"/>
          <w:szCs w:val="21"/>
        </w:rPr>
      </w:pPr>
      <w:r>
        <w:rPr>
          <w:rFonts w:hint="eastAsia" w:ascii="宋体" w:hAnsi="宋体" w:cs="宋体"/>
          <w:szCs w:val="21"/>
        </w:rPr>
        <w:t xml:space="preserve">11.如是</w:t>
      </w:r>
      <w:r>
        <w:rPr>
          <w:rFonts w:hint="eastAsia" w:ascii="宋体" w:hAnsi="宋体" w:cs="宋体"/>
          <w:b/>
          <w:szCs w:val="21"/>
        </w:rPr>
        <w:t xml:space="preserve">专门面向中小企业预留份额</w:t>
      </w:r>
      <w:r>
        <w:rPr>
          <w:rFonts w:hint="eastAsia" w:ascii="宋体" w:hAnsi="宋体" w:cs="宋体"/>
          <w:szCs w:val="21"/>
        </w:rPr>
        <w:t xml:space="preserve">的采购项目，供应商未提供此声明函的，资格审查不予通过，作为</w:t>
      </w:r>
      <w:r>
        <w:rPr>
          <w:rFonts w:hint="eastAsia" w:ascii="宋体" w:hAnsi="宋体" w:cs="宋体"/>
          <w:b/>
          <w:szCs w:val="21"/>
        </w:rPr>
        <w:t xml:space="preserve">无效投标（响应）</w:t>
      </w:r>
      <w:r>
        <w:rPr>
          <w:rFonts w:hint="eastAsia" w:ascii="宋体" w:hAnsi="宋体" w:cs="宋体"/>
          <w:szCs w:val="21"/>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12.温馨提示</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（1）对于已纳入统计部门统计范围的企业，所属行业、从业人员、营业收入、资产总额、规模类型应与统计部门报表保持一致。</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（4）对于</w:t>
      </w:r>
      <w:r>
        <w:rPr>
          <w:rFonts w:hint="eastAsia" w:ascii="宋体" w:hAnsi="宋体" w:cs="宋体"/>
          <w:sz w:val="21"/>
          <w:szCs w:val="21"/>
          <w:lang w:eastAsia="zh-CN"/>
        </w:rPr>
        <w:t xml:space="preserve">招标文件</w:t>
      </w:r>
      <w:r>
        <w:rPr>
          <w:rFonts w:ascii="宋体" w:hAnsi="宋体" w:cs="宋体"/>
          <w:sz w:val="21"/>
          <w:szCs w:val="21"/>
        </w:rPr>
        <w:t xml:space="preserve">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s="宋体"/>
          <w:sz w:val="21"/>
          <w:szCs w:val="21"/>
        </w:rPr>
      </w:r>
      <w:r/>
    </w:p>
    <w:p>
      <w:pPr>
        <w:pStyle w:val="1229"/>
        <w:ind w:firstLine="480"/>
        <w:spacing w:line="570" w:lineRule="exact"/>
        <w:rPr>
          <w:rFonts w:ascii="宋体" w:hAnsi="宋体" w:cs="宋体"/>
          <w:sz w:val="21"/>
          <w:szCs w:val="21"/>
        </w:rPr>
      </w:pPr>
      <w:r>
        <w:rPr>
          <w:rFonts w:ascii="宋体" w:hAnsi="宋体" w:cs="宋体"/>
          <w:sz w:val="21"/>
          <w:szCs w:val="21"/>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sz w:val="21"/>
          <w:szCs w:val="21"/>
        </w:rPr>
      </w:r>
      <w:r/>
    </w:p>
    <w:p>
      <w:pPr>
        <w:pStyle w:val="1229"/>
        <w:ind w:firstLine="480"/>
        <w:spacing w:line="570" w:lineRule="exact"/>
        <w:rPr>
          <w:rFonts w:ascii="仿宋_GB2312" w:hAnsi="宋体" w:eastAsia="仿宋_GB2312" w:cs="黑体"/>
          <w:sz w:val="32"/>
          <w:szCs w:val="32"/>
        </w:rPr>
      </w:pPr>
      <w:r>
        <w:rPr>
          <w:rFonts w:ascii="宋体" w:hAnsi="宋体" w:cs="宋体"/>
          <w:sz w:val="21"/>
          <w:szCs w:val="21"/>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sz w:val="32"/>
          <w:szCs w:val="32"/>
        </w:rPr>
      </w:r>
      <w:r/>
    </w:p>
    <w:p>
      <w:pPr>
        <w:pStyle w:val="963"/>
        <w:spacing w:line="360" w:lineRule="auto"/>
        <w:rPr>
          <w:sz w:val="24"/>
          <w:szCs w:val="20"/>
        </w:rPr>
        <w:outlineLvl w:val="2"/>
      </w:pPr>
      <w:r>
        <w:rPr>
          <w:sz w:val="24"/>
          <w:szCs w:val="20"/>
        </w:rPr>
        <w:br w:type="page" w:clear="all"/>
      </w:r>
      <w:r>
        <w:rPr>
          <w:sz w:val="24"/>
          <w:szCs w:val="20"/>
        </w:rPr>
      </w:r>
      <w:r/>
    </w:p>
    <w:p>
      <w:pPr>
        <w:pStyle w:val="963"/>
        <w:jc w:val="center"/>
        <w:spacing w:before="240" w:after="240" w:line="360" w:lineRule="auto"/>
        <w:rPr>
          <w:b/>
          <w:sz w:val="36"/>
          <w:szCs w:val="36"/>
        </w:rPr>
      </w:pPr>
      <w:r>
        <w:rPr>
          <w:rFonts w:hint="eastAsia"/>
          <w:b/>
          <w:bCs/>
          <w:sz w:val="32"/>
          <w:szCs w:val="32"/>
        </w:rPr>
        <w:t xml:space="preserve">残疾人福利性单位声明函格式     </w:t>
      </w:r>
      <w:r>
        <w:rPr>
          <w:b/>
          <w:sz w:val="36"/>
          <w:szCs w:val="36"/>
        </w:rPr>
        <w:t xml:space="preserve">  </w:t>
      </w:r>
      <w:r>
        <w:rPr>
          <w:b/>
          <w:sz w:val="36"/>
          <w:szCs w:val="36"/>
        </w:rPr>
      </w:r>
      <w:r/>
    </w:p>
    <w:p>
      <w:pPr>
        <w:pStyle w:val="963"/>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63"/>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63"/>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63"/>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6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63"/>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6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963"/>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rPr>
          <w:rFonts w:hint="eastAsia" w:ascii="宋体" w:hAnsi="宋体" w:cs="宋体"/>
          <w:spacing w:val="6"/>
          <w:szCs w:val="21"/>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rFonts w:hint="eastAsia"/>
          <w:spacing w:val="6"/>
          <w:sz w:val="24"/>
        </w:rPr>
      </w:pPr>
      <w:r>
        <w:rPr>
          <w:rFonts w:hint="eastAsia"/>
          <w:spacing w:val="6"/>
          <w:sz w:val="24"/>
        </w:rPr>
      </w:r>
      <w:r/>
    </w:p>
    <w:p>
      <w:pPr>
        <w:pStyle w:val="963"/>
        <w:ind w:right="1560" w:firstLine="504"/>
        <w:jc w:val="center"/>
        <w:spacing w:line="588" w:lineRule="exact"/>
        <w:tabs>
          <w:tab w:val="left" w:pos="4860" w:leader="none"/>
        </w:tabs>
        <w:rPr>
          <w:spacing w:val="6"/>
          <w:sz w:val="24"/>
        </w:rPr>
      </w:pPr>
      <w:r>
        <w:rPr>
          <w:spacing w:val="6"/>
          <w:sz w:val="24"/>
        </w:rPr>
      </w:r>
      <w:r/>
    </w:p>
    <w:p>
      <w:pPr>
        <w:pStyle w:val="963"/>
        <w:jc w:val="left"/>
        <w:widowControl/>
        <w:rPr>
          <w:sz w:val="24"/>
        </w:rPr>
      </w:pPr>
      <w:r>
        <w:rPr>
          <w:sz w:val="24"/>
        </w:rPr>
      </w:r>
      <w:r/>
    </w:p>
    <w:p>
      <w:pPr>
        <w:pStyle w:val="963"/>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ind w:left="719" w:hanging="240"/>
        <w:spacing w:line="360" w:lineRule="auto"/>
        <w:rPr>
          <w:rFonts w:hint="eastAsia"/>
          <w:sz w:val="24"/>
          <w:szCs w:val="20"/>
        </w:rPr>
      </w:pPr>
      <w:r>
        <w:rPr>
          <w:rFonts w:hint="eastAsia"/>
          <w:sz w:val="24"/>
          <w:szCs w:val="20"/>
        </w:rPr>
      </w:r>
      <w:r/>
    </w:p>
    <w:p>
      <w:pPr>
        <w:pStyle w:val="963"/>
        <w:spacing w:line="360" w:lineRule="auto"/>
        <w:rPr>
          <w:rFonts w:hint="eastAsia"/>
          <w:sz w:val="24"/>
          <w:szCs w:val="20"/>
        </w:rPr>
      </w:pPr>
      <w:r>
        <w:rPr>
          <w:rFonts w:hint="eastAsia"/>
          <w:sz w:val="24"/>
          <w:szCs w:val="20"/>
        </w:rPr>
      </w:r>
      <w:r/>
    </w:p>
    <w:p>
      <w:pPr>
        <w:pStyle w:val="963"/>
        <w:ind w:firstLine="480"/>
        <w:jc w:val="center"/>
        <w:spacing w:line="360" w:lineRule="auto"/>
        <w:tabs>
          <w:tab w:val="left" w:pos="5580" w:leader="none"/>
        </w:tabs>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697" w:name="_Toc520356217"/>
      <w:r/>
      <w:bookmarkStart w:id="698" w:name="_Toc226309800"/>
      <w:r/>
      <w:bookmarkStart w:id="699" w:name="_Toc480942349"/>
      <w:r/>
      <w:bookmarkStart w:id="700" w:name="_Toc150774761"/>
      <w:r/>
      <w:bookmarkStart w:id="701" w:name="_Toc226965746"/>
      <w:r/>
      <w:bookmarkStart w:id="702" w:name="_Toc226965829"/>
      <w:r/>
      <w:bookmarkStart w:id="703" w:name="_Toc127151556"/>
      <w:r/>
      <w:bookmarkStart w:id="704" w:name="_Toc150480794"/>
      <w:r/>
      <w:bookmarkStart w:id="705" w:name="_Toc195842921"/>
      <w:r/>
      <w:bookmarkStart w:id="706" w:name="_Ref467988698"/>
      <w:r/>
      <w:bookmarkStart w:id="707" w:name="_Toc142311058"/>
      <w:r/>
      <w:bookmarkStart w:id="708" w:name="_Toc226337252"/>
      <w:r>
        <w:rPr>
          <w:rFonts w:hint="eastAsia" w:ascii="宋体" w:hAnsi="宋体"/>
          <w:b/>
          <w:sz w:val="32"/>
          <w:szCs w:val="32"/>
        </w:rPr>
      </w:r>
      <w:r/>
    </w:p>
    <w:p>
      <w:pPr>
        <w:pStyle w:val="963"/>
        <w:jc w:val="center"/>
        <w:widowControl/>
        <w:rPr>
          <w:rFonts w:hint="eastAsia" w:ascii="宋体" w:hAnsi="宋体"/>
          <w:b/>
          <w:sz w:val="32"/>
          <w:szCs w:val="32"/>
        </w:rPr>
      </w:pPr>
      <w:r>
        <w:rPr>
          <w:rFonts w:hint="eastAsia" w:ascii="宋体" w:hAnsi="宋体"/>
          <w:b/>
          <w:sz w:val="32"/>
          <w:szCs w:val="32"/>
        </w:rPr>
      </w:r>
      <w:r/>
    </w:p>
    <w:p>
      <w:pPr>
        <w:pStyle w:val="963"/>
        <w:spacing w:line="360" w:lineRule="auto"/>
        <w:rPr>
          <w:rFonts w:hint="eastAsia" w:ascii="宋体" w:hAnsi="宋体" w:cs="宋体"/>
          <w:szCs w:val="21"/>
        </w:rPr>
        <w:outlineLvl w:val="2"/>
      </w:pPr>
      <w:r>
        <w:rPr>
          <w:rFonts w:hint="eastAsia" w:ascii="宋体" w:hAnsi="宋体" w:cs="宋体"/>
          <w:szCs w:val="21"/>
        </w:rPr>
        <w:t xml:space="preserve">1.投标</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rFonts w:hint="eastAsia" w:ascii="宋体" w:hAnsi="宋体" w:cs="宋体"/>
          <w:szCs w:val="21"/>
        </w:rPr>
        <w:t xml:space="preserve">函（实质性格式）</w:t>
      </w:r>
      <w:r>
        <w:rPr>
          <w:rFonts w:hint="eastAsia" w:ascii="宋体" w:hAnsi="宋体" w:cs="宋体"/>
          <w:szCs w:val="21"/>
        </w:rPr>
      </w:r>
      <w:r/>
    </w:p>
    <w:p>
      <w:pPr>
        <w:pStyle w:val="963"/>
        <w:spacing w:line="360" w:lineRule="auto"/>
        <w:tabs>
          <w:tab w:val="left" w:pos="5580" w:leader="none"/>
        </w:tabs>
        <w:rPr>
          <w:sz w:val="24"/>
        </w:rPr>
      </w:pPr>
      <w:r>
        <w:rPr>
          <w:sz w:val="24"/>
        </w:rPr>
      </w:r>
      <w:r/>
    </w:p>
    <w:p>
      <w:pPr>
        <w:pStyle w:val="963"/>
        <w:jc w:val="center"/>
        <w:widowControl/>
        <w:rPr>
          <w:rFonts w:ascii="宋体" w:hAnsi="宋体"/>
          <w:b/>
          <w:sz w:val="32"/>
          <w:szCs w:val="32"/>
        </w:rPr>
      </w:pPr>
      <w:r>
        <w:rPr>
          <w:rFonts w:hint="eastAsia" w:ascii="宋体" w:hAnsi="宋体"/>
          <w:b/>
          <w:sz w:val="32"/>
          <w:szCs w:val="32"/>
        </w:rPr>
        <w:t xml:space="preserve">投标函</w:t>
      </w:r>
      <w:r>
        <w:rPr>
          <w:rFonts w:ascii="宋体" w:hAnsi="宋体"/>
          <w:b/>
          <w:sz w:val="32"/>
          <w:szCs w:val="32"/>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rPr>
          <w:rFonts w:hint="eastAsia" w:ascii="宋体" w:hAnsi="宋体" w:cs="宋体"/>
          <w:szCs w:val="21"/>
        </w:rPr>
      </w:r>
      <w:r/>
    </w:p>
    <w:p>
      <w:pPr>
        <w:pStyle w:val="963"/>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我方参加你方就___________（项目名称，项目编号/包号）组织的招标活动，并对此项目进行投标。</w:t>
      </w:r>
      <w:r>
        <w:rPr>
          <w:rFonts w:hint="eastAsia" w:ascii="宋体" w:hAnsi="宋体" w:cs="宋体"/>
          <w:szCs w:val="21"/>
        </w:rPr>
      </w:r>
      <w:r/>
    </w:p>
    <w:p>
      <w:pPr>
        <w:pStyle w:val="963"/>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1. 我方已详细审查全部招标文件，自愿参与投标并承诺如下：</w:t>
      </w:r>
      <w:r>
        <w:rPr>
          <w:rFonts w:hint="eastAsia" w:ascii="宋体" w:hAnsi="宋体" w:cs="宋体"/>
          <w:szCs w:val="21"/>
        </w:rPr>
      </w:r>
      <w:r/>
    </w:p>
    <w:p>
      <w:pPr>
        <w:pStyle w:val="963"/>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（1）本投标有效期为自提交投标文件的截止之日起60个日历日。</w:t>
      </w:r>
      <w:r>
        <w:rPr>
          <w:rFonts w:hint="eastAsia" w:ascii="宋体" w:hAnsi="宋体" w:cs="宋体"/>
          <w:szCs w:val="21"/>
        </w:rPr>
      </w:r>
      <w:r/>
    </w:p>
    <w:p>
      <w:pPr>
        <w:pStyle w:val="963"/>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（2）除合同条款及采购需求偏离表列出的偏离外，我方响应招标文件的全部要求。</w:t>
      </w:r>
      <w:r>
        <w:rPr>
          <w:rFonts w:hint="eastAsia" w:ascii="宋体" w:hAnsi="宋体" w:cs="宋体"/>
          <w:szCs w:val="21"/>
        </w:rPr>
      </w:r>
      <w:r/>
    </w:p>
    <w:p>
      <w:pPr>
        <w:pStyle w:val="963"/>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（3）我方已提供的全部文件资料是真实、准确的，并对此承担一切法律后果。</w:t>
      </w:r>
      <w:r>
        <w:rPr>
          <w:rFonts w:hint="eastAsia" w:ascii="宋体" w:hAnsi="宋体" w:cs="宋体"/>
          <w:szCs w:val="21"/>
        </w:rPr>
      </w:r>
      <w:r/>
    </w:p>
    <w:p>
      <w:pPr>
        <w:pStyle w:val="963"/>
        <w:ind w:firstLine="367"/>
        <w:spacing w:line="360" w:lineRule="auto"/>
        <w:tabs>
          <w:tab w:val="left" w:pos="5580" w:leader="none"/>
        </w:tabs>
        <w:rPr>
          <w:rFonts w:hint="eastAsia" w:ascii="宋体" w:hAnsi="宋体" w:cs="宋体"/>
          <w:szCs w:val="21"/>
        </w:rPr>
      </w:pPr>
      <w:r>
        <w:rPr>
          <w:rFonts w:hint="eastAsia" w:ascii="宋体" w:hAnsi="宋体" w:cs="宋体"/>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cs="宋体"/>
          <w:szCs w:val="21"/>
        </w:rPr>
      </w:r>
      <w:r/>
    </w:p>
    <w:p>
      <w:pPr>
        <w:pStyle w:val="963"/>
        <w:ind w:left="420"/>
        <w:spacing w:line="360" w:lineRule="auto"/>
        <w:rPr>
          <w:rFonts w:hint="eastAsia" w:ascii="宋体" w:hAnsi="宋体" w:cs="宋体"/>
          <w:szCs w:val="21"/>
        </w:rPr>
      </w:pPr>
      <w:r>
        <w:rPr>
          <w:rFonts w:hint="eastAsia" w:ascii="宋体" w:hAnsi="宋体" w:cs="宋体"/>
          <w:szCs w:val="21"/>
        </w:rPr>
        <w:t xml:space="preserve">2. 其他补充条款（如有）：___________。</w:t>
      </w:r>
      <w:r>
        <w:rPr>
          <w:rFonts w:hint="eastAsia" w:ascii="宋体" w:hAnsi="宋体" w:cs="宋体"/>
          <w:szCs w:val="21"/>
        </w:rPr>
      </w:r>
      <w:r/>
    </w:p>
    <w:p>
      <w:pPr>
        <w:pStyle w:val="963"/>
        <w:ind w:firstLine="420"/>
        <w:spacing w:line="360" w:lineRule="auto"/>
        <w:rPr>
          <w:rFonts w:hint="eastAsia" w:ascii="宋体" w:hAnsi="宋体" w:cs="宋体"/>
          <w:szCs w:val="21"/>
        </w:rPr>
      </w:pPr>
      <w:r>
        <w:rPr>
          <w:rFonts w:hint="eastAsia" w:ascii="宋体" w:hAnsi="宋体" w:cs="宋体"/>
          <w:szCs w:val="21"/>
        </w:rPr>
        <w:t xml:space="preserve">与本投标有关的一切正式往来信函请寄：</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地址_________________________     传真____________________________</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电话_________________________     电子函件________________________</w:t>
      </w: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963"/>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投标人名称（加盖公章） ___________</w:t>
      </w:r>
      <w:r>
        <w:rPr>
          <w:rFonts w:hint="eastAsia" w:ascii="宋体" w:hAnsi="宋体" w:cs="宋体"/>
          <w:szCs w:val="21"/>
        </w:rPr>
      </w:r>
      <w:r/>
    </w:p>
    <w:p>
      <w:pPr>
        <w:pStyle w:val="963"/>
        <w:ind w:left="420"/>
        <w:spacing w:line="360" w:lineRule="auto"/>
        <w:tabs>
          <w:tab w:val="left" w:pos="5580" w:leader="none"/>
        </w:tabs>
        <w:rPr>
          <w:sz w:val="24"/>
          <w:szCs w:val="20"/>
        </w:rPr>
      </w:pPr>
      <w:r>
        <w:rPr>
          <w:rFonts w:hint="eastAsia" w:ascii="宋体" w:hAnsi="宋体" w:cs="宋体"/>
          <w:szCs w:val="21"/>
        </w:rPr>
        <w:t xml:space="preserve">日期：_____年______月______日 </w:t>
      </w:r>
      <w:r>
        <w:rPr>
          <w:sz w:val="24"/>
          <w:szCs w:val="20"/>
        </w:rPr>
        <w:t xml:space="preserve">   </w:t>
      </w:r>
      <w:r>
        <w:rPr>
          <w:sz w:val="24"/>
          <w:szCs w:val="20"/>
        </w:rPr>
      </w:r>
      <w:r/>
    </w:p>
    <w:p>
      <w:pPr>
        <w:pStyle w:val="963"/>
        <w:ind w:left="420"/>
        <w:spacing w:line="360" w:lineRule="auto"/>
        <w:tabs>
          <w:tab w:val="left" w:pos="5580" w:leader="none"/>
        </w:tabs>
        <w:rPr>
          <w:sz w:val="24"/>
          <w:szCs w:val="20"/>
          <w:u w:val="single"/>
        </w:rPr>
      </w:pPr>
      <w:r>
        <w:rPr>
          <w:sz w:val="24"/>
          <w:szCs w:val="20"/>
          <w:u w:val="single"/>
        </w:rPr>
      </w:r>
      <w:r/>
    </w:p>
    <w:p>
      <w:pPr>
        <w:pStyle w:val="963"/>
        <w:jc w:val="left"/>
        <w:widowControl/>
        <w:rPr>
          <w:rFonts w:hint="eastAsia"/>
          <w:sz w:val="24"/>
        </w:rPr>
      </w:pPr>
      <w:r/>
      <w:bookmarkStart w:id="709" w:name="_Hlt520356243"/>
      <w:r/>
      <w:bookmarkEnd w:id="709"/>
      <w:r/>
      <w:bookmarkStart w:id="710" w:name="_Hlt520355938"/>
      <w:r/>
      <w:bookmarkEnd w:id="710"/>
      <w:r>
        <w:rPr>
          <w:sz w:val="24"/>
        </w:rPr>
        <w:br w:type="page" w:clear="all"/>
      </w:r>
      <w:r>
        <w:rPr>
          <w:rFonts w:hint="eastAsia"/>
          <w:sz w:val="24"/>
        </w:rPr>
      </w:r>
      <w:r/>
    </w:p>
    <w:p>
      <w:pPr>
        <w:pStyle w:val="963"/>
        <w:jc w:val="left"/>
        <w:widowControl/>
        <w:rPr>
          <w:rFonts w:hint="eastAsia" w:ascii="宋体" w:hAnsi="宋体" w:cs="宋体"/>
          <w:szCs w:val="21"/>
        </w:rPr>
      </w:pPr>
      <w:r>
        <w:rPr>
          <w:rFonts w:hint="eastAsia" w:ascii="宋体" w:hAnsi="宋体" w:cs="宋体"/>
          <w:szCs w:val="21"/>
        </w:rPr>
        <w:t xml:space="preserve">2.法定代表人资格证明书（实质性格式）</w:t>
      </w:r>
      <w:r>
        <w:rPr>
          <w:rFonts w:hint="eastAsia" w:ascii="宋体" w:hAnsi="宋体" w:cs="宋体"/>
          <w:szCs w:val="21"/>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63"/>
        <w:spacing w:line="560" w:lineRule="exact"/>
        <w:rPr>
          <w:rFonts w:ascii="宋体" w:hAnsi="宋体"/>
          <w:szCs w:val="21"/>
        </w:rPr>
      </w:pPr>
      <w:r>
        <w:rPr>
          <w:rFonts w:hint="eastAsia" w:ascii="宋体" w:hAnsi="宋体"/>
          <w:szCs w:val="21"/>
        </w:rPr>
        <w:t xml:space="preserve">单位名称:</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地址:</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姓名:     性别:       年龄:      职务:</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（投标单位名称）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szCs w:val="21"/>
        </w:rPr>
        <w:t xml:space="preserve">签署、澄清确认、递交、撤回、修改</w:t>
      </w:r>
      <w:r>
        <w:rPr>
          <w:rFonts w:hint="eastAsia" w:ascii="宋体" w:hAnsi="宋体"/>
          <w:szCs w:val="21"/>
        </w:rPr>
        <w:t xml:space="preserve">上述项目的投标文件、进行合同谈判、签署合同和处理与之有关的一切事务。</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963"/>
        <w:spacing w:line="560" w:lineRule="exact"/>
        <w:rPr>
          <w:rFonts w:ascii="宋体" w:hAnsi="宋体"/>
          <w:szCs w:val="21"/>
        </w:rPr>
      </w:pPr>
      <w:r>
        <w:rPr>
          <w:rFonts w:ascii="宋体" w:hAnsi="宋体"/>
          <w:szCs w:val="21"/>
        </w:rPr>
      </w:r>
      <w:r/>
    </w:p>
    <w:p>
      <w:pPr>
        <w:pStyle w:val="995"/>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r>
            <w:r/>
          </w:p>
        </w:tc>
      </w:tr>
    </w:tbl>
    <w:p>
      <w:pPr>
        <w:pStyle w:val="963"/>
        <w:spacing w:line="560" w:lineRule="exact"/>
        <w:rPr>
          <w:rFonts w:ascii="宋体" w:hAnsi="宋体"/>
          <w:szCs w:val="21"/>
        </w:rPr>
      </w:pPr>
      <w:r>
        <w:rPr>
          <w:rFonts w:hint="eastAsia" w:ascii="宋体" w:hAnsi="宋体"/>
          <w:szCs w:val="21"/>
        </w:rPr>
        <w:t xml:space="preserve">                     投标人：（加盖公章）</w:t>
      </w:r>
      <w:r>
        <w:rPr>
          <w:rFonts w:ascii="宋体" w:hAnsi="宋体"/>
          <w:szCs w:val="21"/>
        </w:rPr>
      </w:r>
      <w:r/>
    </w:p>
    <w:p>
      <w:pPr>
        <w:pStyle w:val="963"/>
        <w:spacing w:line="560" w:lineRule="exact"/>
        <w:rPr>
          <w:rFonts w:ascii="宋体" w:hAnsi="宋体"/>
          <w:szCs w:val="21"/>
        </w:rPr>
      </w:pPr>
      <w:r>
        <w:rPr>
          <w:rFonts w:hint="eastAsia" w:ascii="宋体" w:hAnsi="宋体"/>
          <w:szCs w:val="21"/>
        </w:rPr>
        <w:t xml:space="preserve">                       法定代表人</w:t>
      </w:r>
      <w:r>
        <w:rPr>
          <w:rFonts w:ascii="宋体" w:hAnsi="宋体"/>
          <w:szCs w:val="21"/>
        </w:rPr>
        <w:t xml:space="preserve">签字</w:t>
      </w:r>
      <w:r>
        <w:rPr>
          <w:rFonts w:hint="eastAsia" w:ascii="宋体" w:hAnsi="宋体"/>
          <w:szCs w:val="21"/>
        </w:rPr>
        <w:t xml:space="preserve">、签章</w:t>
      </w:r>
      <w:r>
        <w:rPr>
          <w:rFonts w:ascii="宋体" w:hAnsi="宋体"/>
          <w:szCs w:val="21"/>
        </w:rPr>
        <w:t xml:space="preserve">或</w:t>
      </w:r>
      <w:r>
        <w:rPr>
          <w:rFonts w:hint="eastAsia" w:ascii="宋体" w:hAnsi="宋体"/>
          <w:szCs w:val="21"/>
        </w:rPr>
        <w:t xml:space="preserve">印鉴：</w:t>
      </w:r>
      <w:r>
        <w:rPr>
          <w:rFonts w:ascii="宋体" w:hAnsi="宋体"/>
          <w:szCs w:val="21"/>
        </w:rPr>
      </w:r>
      <w:r/>
    </w:p>
    <w:p>
      <w:pPr>
        <w:pStyle w:val="963"/>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spacing w:line="360" w:lineRule="auto"/>
        <w:tabs>
          <w:tab w:val="left" w:pos="5580" w:leader="none"/>
        </w:tabs>
        <w:rPr>
          <w:rFonts w:ascii="宋体" w:hAnsi="宋体"/>
          <w:szCs w:val="21"/>
        </w:rPr>
      </w:pPr>
      <w:r>
        <w:rPr>
          <w:rFonts w:hint="eastAsia" w:ascii="宋体" w:hAnsi="宋体"/>
          <w:szCs w:val="21"/>
        </w:rPr>
        <w:t xml:space="preserve">说明</w:t>
      </w:r>
      <w:r>
        <w:rPr>
          <w:rFonts w:ascii="宋体" w:hAnsi="宋体"/>
          <w:szCs w:val="21"/>
        </w:rPr>
        <w:t xml:space="preserve">：</w:t>
      </w:r>
      <w:r>
        <w:rPr>
          <w:rFonts w:ascii="宋体" w:hAnsi="宋体"/>
          <w:szCs w:val="21"/>
        </w:rPr>
      </w:r>
      <w:r/>
    </w:p>
    <w:p>
      <w:pPr>
        <w:pStyle w:val="963"/>
        <w:jc w:val="left"/>
        <w:spacing w:line="360" w:lineRule="auto"/>
        <w:tabs>
          <w:tab w:val="left" w:pos="5580" w:leader="none"/>
        </w:tabs>
        <w:rPr>
          <w:rFonts w:ascii="宋体" w:hAnsi="宋体"/>
          <w:szCs w:val="21"/>
        </w:rPr>
      </w:pPr>
      <w:r>
        <w:rPr>
          <w:rFonts w:ascii="宋体" w:hAnsi="宋体"/>
          <w:szCs w:val="21"/>
        </w:rPr>
        <w:t xml:space="preserve">1.若供应商为事业单位或其他组织或分支机构（仅当</w:t>
      </w:r>
      <w:r>
        <w:rPr>
          <w:rFonts w:hint="eastAsia" w:ascii="宋体" w:hAnsi="宋体"/>
          <w:szCs w:val="21"/>
        </w:rPr>
        <w:t xml:space="preserve">招标</w:t>
      </w:r>
      <w:r>
        <w:rPr>
          <w:rFonts w:ascii="宋体" w:hAnsi="宋体"/>
          <w:szCs w:val="21"/>
        </w:rPr>
        <w:t xml:space="preserve">文件注明允许分支机构</w:t>
      </w:r>
      <w:r>
        <w:rPr>
          <w:rFonts w:hint="eastAsia" w:ascii="宋体" w:hAnsi="宋体"/>
          <w:szCs w:val="21"/>
        </w:rPr>
        <w:t xml:space="preserve">投标</w:t>
      </w:r>
      <w:r>
        <w:rPr>
          <w:rFonts w:ascii="宋体" w:hAnsi="宋体"/>
          <w:szCs w:val="21"/>
        </w:rPr>
        <w:t xml:space="preserve">的），则法定代表人（单位负责人）</w:t>
      </w:r>
      <w:r>
        <w:rPr>
          <w:rFonts w:hint="eastAsia" w:ascii="宋体" w:hAnsi="宋体"/>
          <w:szCs w:val="21"/>
        </w:rPr>
        <w:t xml:space="preserve">处</w:t>
      </w:r>
      <w:r>
        <w:rPr>
          <w:rFonts w:ascii="宋体" w:hAnsi="宋体"/>
          <w:szCs w:val="21"/>
        </w:rPr>
        <w:t xml:space="preserve">的签署人可为单位负责人</w:t>
      </w:r>
      <w:r>
        <w:rPr>
          <w:rFonts w:hint="eastAsia" w:ascii="宋体" w:hAnsi="宋体"/>
          <w:szCs w:val="21"/>
        </w:rPr>
        <w:t xml:space="preserve">。</w:t>
      </w:r>
      <w:r>
        <w:rPr>
          <w:rFonts w:ascii="宋体" w:hAnsi="宋体"/>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963"/>
        <w:jc w:val="left"/>
        <w:widowControl/>
        <w:rPr>
          <w:rFonts w:hint="eastAsia"/>
          <w:szCs w:val="21"/>
        </w:rPr>
      </w:pPr>
      <w:r>
        <w:rPr>
          <w:rFonts w:hint="eastAsia"/>
          <w:szCs w:val="21"/>
        </w:rPr>
      </w:r>
      <w:r/>
    </w:p>
    <w:p>
      <w:pPr>
        <w:pStyle w:val="1001"/>
        <w:ind w:left="1260"/>
        <w:rPr>
          <w:rFonts w:hint="eastAsia"/>
          <w:szCs w:val="21"/>
        </w:rPr>
      </w:pPr>
      <w:r>
        <w:rPr>
          <w:rFonts w:hint="eastAsia"/>
          <w:szCs w:val="21"/>
        </w:rPr>
      </w:r>
      <w:r/>
    </w:p>
    <w:p>
      <w:pPr>
        <w:pStyle w:val="963"/>
        <w:rPr>
          <w:rFonts w:hint="eastAsia"/>
          <w:szCs w:val="21"/>
        </w:rPr>
      </w:pPr>
      <w:r>
        <w:rPr>
          <w:rFonts w:hint="eastAsia"/>
          <w:szCs w:val="21"/>
        </w:rPr>
      </w:r>
      <w:r/>
    </w:p>
    <w:p>
      <w:pPr>
        <w:pStyle w:val="1001"/>
        <w:ind w:left="1260"/>
        <w:rPr>
          <w:rFonts w:hint="eastAsia"/>
          <w:szCs w:val="21"/>
        </w:rPr>
      </w:pPr>
      <w:r>
        <w:rPr>
          <w:rFonts w:hint="eastAsia"/>
          <w:szCs w:val="21"/>
        </w:rPr>
      </w:r>
      <w:r/>
    </w:p>
    <w:p>
      <w:pPr>
        <w:pStyle w:val="963"/>
        <w:rPr>
          <w:rFonts w:hint="eastAsia"/>
        </w:rPr>
      </w:pPr>
      <w:r>
        <w:rPr>
          <w:rFonts w:hint="eastAsia"/>
        </w:rPr>
      </w:r>
      <w:r/>
    </w:p>
    <w:p>
      <w:pPr>
        <w:pStyle w:val="963"/>
        <w:jc w:val="left"/>
        <w:widowControl/>
        <w:rPr>
          <w:rFonts w:hint="eastAsia"/>
          <w:sz w:val="24"/>
        </w:rPr>
      </w:pPr>
      <w:r>
        <w:rPr>
          <w:rFonts w:hint="eastAsia"/>
          <w:sz w:val="24"/>
        </w:rPr>
      </w:r>
      <w:r/>
    </w:p>
    <w:p>
      <w:pPr>
        <w:pStyle w:val="963"/>
        <w:jc w:val="left"/>
        <w:widowControl/>
        <w:rPr>
          <w:rFonts w:hint="eastAsia" w:ascii="黑体" w:hAnsi="黑体" w:eastAsia="黑体"/>
          <w:b/>
          <w:sz w:val="32"/>
          <w:szCs w:val="32"/>
        </w:rPr>
      </w:pPr>
      <w:r>
        <w:rPr>
          <w:rFonts w:hint="eastAsia" w:ascii="宋体" w:hAnsi="宋体" w:cs="宋体"/>
          <w:szCs w:val="21"/>
        </w:rPr>
        <w:br w:type="page" w:clear="all"/>
      </w:r>
      <w:r>
        <w:rPr>
          <w:rFonts w:hint="eastAsia" w:ascii="宋体" w:hAnsi="宋体" w:cs="宋体"/>
          <w:szCs w:val="21"/>
        </w:rPr>
        <w:t xml:space="preserve">3.政府采购供应商信用承诺书（实质性格式）</w:t>
      </w:r>
      <w:r>
        <w:rPr>
          <w:rFonts w:hint="eastAsia" w:ascii="黑体" w:hAnsi="黑体" w:eastAsia="黑体"/>
          <w:b/>
          <w:sz w:val="32"/>
          <w:szCs w:val="32"/>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pPr>
      <w:r>
        <w:rPr>
          <w:rFonts w:hint="eastAsia" w:ascii="宋体" w:hAnsi="宋体"/>
          <w:b/>
          <w:sz w:val="32"/>
          <w:szCs w:val="32"/>
        </w:rPr>
        <w:t xml:space="preserve">政府采购供应商信用承诺书</w:t>
      </w:r>
      <w:r/>
    </w:p>
    <w:p>
      <w:pPr>
        <w:pStyle w:val="963"/>
        <w:ind w:firstLine="480"/>
        <w:spacing w:line="276" w:lineRule="auto"/>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w:t>
      </w:r>
      <w:r>
        <w:rPr>
          <w:rFonts w:hint="eastAsia" w:ascii="宋体" w:hAnsi="宋体" w:cs="宋体"/>
          <w:szCs w:val="21"/>
          <w:lang w:eastAsia="zh-CN"/>
        </w:rPr>
        <w:t xml:space="preserve">成分</w:t>
      </w:r>
      <w:r>
        <w:rPr>
          <w:rFonts w:hint="eastAsia" w:ascii="宋体" w:hAnsi="宋体" w:cs="宋体"/>
          <w:szCs w:val="21"/>
        </w:rPr>
        <w:t xml:space="preserve">，并对所提供资料的真实性负责。</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963"/>
        <w:ind w:firstLine="480"/>
        <w:spacing w:line="276" w:lineRule="auto"/>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1219"/>
        <w:ind w:right="1050" w:firstLine="2520"/>
        <w:jc w:val="both"/>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jc w:val="left"/>
        <w:widowControl/>
        <w:rPr>
          <w:sz w:val="24"/>
          <w:szCs w:val="20"/>
        </w:rPr>
      </w:pPr>
      <w:r/>
      <w:bookmarkStart w:id="711" w:name="_Hlt520274393"/>
      <w:r/>
      <w:bookmarkEnd w:id="711"/>
      <w:r/>
      <w:bookmarkStart w:id="712" w:name="_Hlt520274121"/>
      <w:r/>
      <w:bookmarkEnd w:id="712"/>
      <w:r/>
      <w:bookmarkStart w:id="713" w:name="_Hlt520274065"/>
      <w:r/>
      <w:bookmarkEnd w:id="713"/>
      <w:r/>
      <w:bookmarkStart w:id="714" w:name="_Hlt520271212"/>
      <w:r/>
      <w:bookmarkEnd w:id="714"/>
      <w:r/>
      <w:bookmarkStart w:id="715" w:name="_Hlt520273711"/>
      <w:r/>
      <w:bookmarkEnd w:id="715"/>
      <w:r/>
      <w:bookmarkStart w:id="716" w:name="_Hlt520343392"/>
      <w:r/>
      <w:bookmarkEnd w:id="716"/>
      <w:r/>
      <w:bookmarkStart w:id="717" w:name="_Hlt520343000"/>
      <w:r/>
      <w:bookmarkEnd w:id="717"/>
      <w:r/>
      <w:bookmarkStart w:id="718" w:name="_Hlt520350918"/>
      <w:r/>
      <w:bookmarkEnd w:id="718"/>
      <w:r/>
      <w:bookmarkStart w:id="719" w:name="_Hlt520355504"/>
      <w:r/>
      <w:bookmarkEnd w:id="719"/>
      <w:r/>
      <w:bookmarkStart w:id="720" w:name="_Hlt520274407"/>
      <w:r/>
      <w:bookmarkEnd w:id="720"/>
      <w:r/>
      <w:bookmarkStart w:id="721" w:name="_Toc226965747"/>
      <w:r/>
      <w:bookmarkStart w:id="722" w:name="_Toc226337253"/>
      <w:r/>
      <w:bookmarkStart w:id="723" w:name="_Toc480942350"/>
      <w:r/>
      <w:bookmarkStart w:id="724" w:name="_Toc127151557"/>
      <w:r/>
      <w:bookmarkStart w:id="725" w:name="_Toc195842922"/>
      <w:r/>
      <w:bookmarkStart w:id="726" w:name="_Toc305158825"/>
      <w:r/>
      <w:bookmarkStart w:id="727" w:name="_Toc265228395"/>
      <w:r/>
      <w:bookmarkStart w:id="728" w:name="_Toc305158899"/>
      <w:r/>
      <w:bookmarkStart w:id="729" w:name="_Toc264969247"/>
      <w:r/>
      <w:bookmarkStart w:id="730" w:name="_Toc226309801"/>
      <w:r/>
      <w:bookmarkStart w:id="731" w:name="_Ref467988705"/>
      <w:r/>
      <w:bookmarkStart w:id="732" w:name="_Toc520356218"/>
      <w:r/>
      <w:bookmarkStart w:id="733" w:name="_Toc142311059"/>
      <w:r/>
      <w:bookmarkStart w:id="734" w:name="_Toc226965830"/>
      <w:r/>
      <w:bookmarkStart w:id="735" w:name="_Toc150480795"/>
      <w:r/>
      <w:bookmarkStart w:id="736" w:name="_Toc150774762"/>
      <w:r>
        <w:rPr>
          <w:sz w:val="24"/>
          <w:szCs w:val="20"/>
        </w:rPr>
        <w:br w:type="page" w:clear="all"/>
      </w:r>
      <w:r>
        <w:rPr>
          <w:sz w:val="24"/>
          <w:szCs w:val="20"/>
        </w:rPr>
      </w:r>
      <w:r/>
    </w:p>
    <w:p>
      <w:pPr>
        <w:pStyle w:val="963"/>
        <w:spacing w:line="360" w:lineRule="auto"/>
        <w:rPr>
          <w:rFonts w:hint="eastAsia" w:ascii="宋体" w:hAnsi="宋体" w:eastAsia="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eastAsia="宋体" w:cs="宋体"/>
          <w:color w:val="000000"/>
          <w:szCs w:val="21"/>
          <w:highlight w:val="none"/>
        </w:rPr>
        <w:t xml:space="preserve">开标一览表</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eastAsia="宋体" w:cs="宋体"/>
          <w:color w:val="000000"/>
          <w:szCs w:val="21"/>
          <w:highlight w:val="none"/>
        </w:rPr>
        <w:t xml:space="preserve">（实质性格式）</w:t>
      </w:r>
      <w:r>
        <w:rPr>
          <w:rFonts w:hint="eastAsia" w:ascii="宋体" w:hAnsi="宋体" w:eastAsia="宋体" w:cs="宋体"/>
          <w:color w:val="000000"/>
          <w:szCs w:val="21"/>
          <w:highlight w:val="none"/>
        </w:rPr>
      </w:r>
      <w:r/>
    </w:p>
    <w:p>
      <w:pPr>
        <w:pStyle w:val="963"/>
        <w:jc w:val="center"/>
        <w:spacing w:line="360" w:lineRule="exact"/>
        <w:rPr>
          <w:rFonts w:hint="eastAsia" w:ascii="宋体" w:hAnsi="宋体" w:eastAsia="宋体" w:cs="宋体"/>
          <w:b/>
          <w:color w:val="000000"/>
          <w:sz w:val="32"/>
          <w:szCs w:val="32"/>
          <w:highlight w:val="none"/>
        </w:rPr>
      </w:pPr>
      <w:r/>
      <w:bookmarkStart w:id="737" w:name="_Toc265228396"/>
      <w:r/>
      <w:bookmarkStart w:id="738" w:name="_Toc305158900"/>
      <w:r/>
      <w:bookmarkStart w:id="739" w:name="_Toc226965831"/>
      <w:r/>
      <w:bookmarkStart w:id="740" w:name="_Toc226337254"/>
      <w:r/>
      <w:bookmarkStart w:id="741" w:name="_Toc226965748"/>
      <w:r/>
      <w:bookmarkStart w:id="742" w:name="_Toc195842923"/>
      <w:r/>
      <w:bookmarkStart w:id="743" w:name="_Toc264969248"/>
      <w:r/>
      <w:bookmarkStart w:id="744" w:name="_Toc164608672"/>
      <w:r/>
      <w:bookmarkStart w:id="745" w:name="_Toc305158826"/>
      <w:r/>
      <w:bookmarkStart w:id="746" w:name="_Toc164608827"/>
      <w:r/>
      <w:bookmarkStart w:id="747" w:name="_Toc226309802"/>
      <w:r>
        <w:rPr>
          <w:rFonts w:hint="eastAsia" w:ascii="宋体" w:hAnsi="宋体" w:eastAsia="宋体" w:cs="宋体"/>
          <w:b/>
          <w:color w:val="000000"/>
          <w:sz w:val="32"/>
          <w:szCs w:val="32"/>
          <w:highlight w:val="none"/>
        </w:rPr>
        <w:t xml:space="preserve">开标一览表</w:t>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宋体" w:hAnsi="宋体" w:eastAsia="宋体" w:cs="宋体"/>
          <w:b/>
          <w:color w:val="000000"/>
          <w:sz w:val="32"/>
          <w:szCs w:val="32"/>
          <w:highlight w:val="none"/>
        </w:rPr>
      </w:r>
      <w:r/>
    </w:p>
    <w:p>
      <w:pPr>
        <w:pStyle w:val="963"/>
        <w:jc w:val="center"/>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b/>
          <w:color w:val="000000"/>
          <w:szCs w:val="21"/>
          <w:highlight w:val="none"/>
        </w:rPr>
        <w:t xml:space="preserve">                                                       </w:t>
      </w:r>
      <w:r>
        <w:rPr>
          <w:rFonts w:hint="eastAsia" w:ascii="宋体" w:hAnsi="宋体" w:eastAsia="宋体" w:cs="宋体"/>
          <w:i/>
          <w:color w:val="000000"/>
          <w:sz w:val="24"/>
          <w:highlight w:val="none"/>
        </w:rPr>
      </w:r>
      <w:r/>
    </w:p>
    <w:tbl>
      <w:tblPr>
        <w:tblW w:w="4566"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52"/>
        <w:gridCol w:w="2125"/>
        <w:gridCol w:w="2096"/>
      </w:tblGrid>
      <w:tr>
        <w:trPr>
          <w:trHeight w:val="734"/>
        </w:trPr>
        <w:tc>
          <w:tcPr>
            <w:tcW w:w="495" w:type="dxa"/>
            <w:vAlign w:val="center"/>
            <w:vMerge w:val="restart"/>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960" w:type="dxa"/>
            <w:vAlign w:val="center"/>
            <w:vMerge w:val="restart"/>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rPr>
                <w:rFonts w:hint="eastAsia" w:ascii="宋体" w:hAnsi="宋体" w:eastAsia="宋体" w:cs="宋体"/>
                <w:b/>
                <w:color w:val="000000"/>
                <w:sz w:val="24"/>
                <w:highlight w:val="none"/>
              </w:rPr>
            </w:r>
            <w:r/>
          </w:p>
        </w:tc>
        <w:tc>
          <w:tcPr>
            <w:gridSpan w:val="2"/>
            <w:tcW w:w="4221"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投标报价（单位：元</w:t>
            </w:r>
            <w:r>
              <w:rPr>
                <w:rFonts w:hint="eastAsia" w:ascii="宋体" w:hAnsi="宋体" w:eastAsia="宋体" w:cs="宋体"/>
                <w:b/>
                <w:color w:val="000000"/>
                <w:sz w:val="24"/>
                <w:highlight w:val="none"/>
                <w:lang w:val="en-US" w:eastAsia="zh-CN"/>
              </w:rPr>
              <w:t xml:space="preserve">/叁年</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tc>
      </w:tr>
      <w:tr>
        <w:trPr>
          <w:trHeight w:val="835"/>
        </w:trPr>
        <w:tc>
          <w:tcPr>
            <w:tcW w:w="495" w:type="dxa"/>
            <w:vAlign w:val="center"/>
            <w:vMerge w:val="continue"/>
            <w:textDirection w:val="lrTb"/>
            <w:noWrap w:val="false"/>
          </w:tcPr>
          <w:p>
            <w:pPr>
              <w:pStyle w:val="963"/>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960" w:type="dxa"/>
            <w:vAlign w:val="center"/>
            <w:vMerge w:val="continue"/>
            <w:textDirection w:val="lrTb"/>
            <w:noWrap w:val="false"/>
          </w:tcPr>
          <w:p>
            <w:pPr>
              <w:pStyle w:val="963"/>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1281"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大写</w:t>
            </w:r>
            <w:r>
              <w:rPr>
                <w:rFonts w:hint="eastAsia" w:ascii="宋体" w:hAnsi="宋体" w:eastAsia="宋体" w:cs="宋体"/>
                <w:b/>
                <w:color w:val="000000"/>
                <w:sz w:val="24"/>
                <w:highlight w:val="none"/>
              </w:rPr>
            </w:r>
            <w:r/>
          </w:p>
        </w:tc>
        <w:tc>
          <w:tcPr>
            <w:tcW w:w="1262" w:type="dxa"/>
            <w:vAlign w:val="center"/>
            <w:textDirection w:val="lrTb"/>
            <w:noWrap w:val="false"/>
          </w:tcPr>
          <w:p>
            <w:pPr>
              <w:pStyle w:val="963"/>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小写</w:t>
            </w:r>
            <w:r>
              <w:rPr>
                <w:rFonts w:hint="eastAsia" w:ascii="宋体" w:hAnsi="宋体" w:eastAsia="宋体" w:cs="宋体"/>
                <w:b/>
                <w:color w:val="000000"/>
                <w:sz w:val="24"/>
                <w:highlight w:val="none"/>
              </w:rPr>
            </w:r>
            <w:r/>
          </w:p>
        </w:tc>
      </w:tr>
      <w:tr>
        <w:trPr>
          <w:trHeight w:val="1444"/>
        </w:trPr>
        <w:tc>
          <w:tcPr>
            <w:tcW w:w="495"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60"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1"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tc>
        <w:tc>
          <w:tcPr>
            <w:tcW w:w="1262" w:type="dxa"/>
            <w:vAlign w:val="center"/>
            <w:textDirection w:val="lrTb"/>
            <w:noWrap w:val="false"/>
          </w:tcPr>
          <w:p>
            <w:pPr>
              <w:pStyle w:val="963"/>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63"/>
        <w:ind w:firstLine="420"/>
        <w:jc w:val="left"/>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color w:val="000000"/>
          <w:szCs w:val="21"/>
          <w:highlight w:val="none"/>
        </w:rPr>
        <w:t xml:space="preserve">.此表中，每包的报价应和《分项报价表》中的</w:t>
      </w:r>
      <w:r>
        <w:rPr>
          <w:rFonts w:hint="eastAsia" w:ascii="宋体" w:hAnsi="宋体" w:cs="宋体"/>
          <w:color w:val="000000"/>
          <w:szCs w:val="21"/>
          <w:highlight w:val="none"/>
        </w:rPr>
        <w:t xml:space="preserve">总价相一致。</w:t>
      </w:r>
      <w:r>
        <w:rPr>
          <w:rFonts w:hint="eastAsia" w:ascii="宋体" w:hAnsi="宋体" w:cs="宋体"/>
          <w:color w:val="000000"/>
          <w:szCs w:val="21"/>
          <w:highlight w:val="none"/>
        </w:rPr>
      </w:r>
      <w:r/>
    </w:p>
    <w:p>
      <w:pPr>
        <w:pStyle w:val="963"/>
        <w:numPr>
          <w:ilvl w:val="0"/>
          <w:numId w:val="0"/>
        </w:numPr>
        <w:ind w:firstLine="843"/>
        <w:tabs>
          <w:tab w:val="left" w:pos="5580" w:leader="none"/>
        </w:tabs>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2.</w:t>
      </w:r>
      <w:r>
        <w:rPr>
          <w:rFonts w:hint="eastAsia" w:ascii="宋体" w:hAnsi="宋体" w:cs="宋体"/>
          <w:b/>
          <w:bCs/>
          <w:color w:val="000000"/>
          <w:szCs w:val="21"/>
          <w:highlight w:val="none"/>
        </w:rPr>
        <w:t xml:space="preserve">本表必须填写</w:t>
      </w:r>
      <w:r>
        <w:rPr>
          <w:rFonts w:hint="eastAsia" w:ascii="宋体" w:hAnsi="宋体" w:cs="宋体"/>
          <w:b/>
          <w:bCs/>
          <w:color w:val="000000"/>
          <w:szCs w:val="21"/>
          <w:highlight w:val="none"/>
          <w:lang w:val="en-US" w:eastAsia="zh-CN"/>
        </w:rPr>
        <w:t xml:space="preserve">3年期</w:t>
      </w:r>
      <w:r>
        <w:rPr>
          <w:rFonts w:hint="eastAsia" w:ascii="宋体" w:hAnsi="宋体" w:cs="宋体"/>
          <w:b/>
          <w:bCs/>
          <w:color w:val="000000"/>
          <w:szCs w:val="21"/>
          <w:highlight w:val="none"/>
        </w:rPr>
        <w:t xml:space="preserve">总报价。</w:t>
      </w:r>
      <w:r>
        <w:rPr>
          <w:rFonts w:hint="eastAsia" w:ascii="宋体" w:hAnsi="宋体" w:cs="宋体"/>
          <w:b/>
          <w:bCs/>
          <w:color w:val="000000"/>
          <w:szCs w:val="21"/>
          <w:highlight w:val="none"/>
        </w:rPr>
      </w:r>
      <w:r/>
    </w:p>
    <w:p>
      <w:pPr>
        <w:pStyle w:val="963"/>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963"/>
        <w:ind w:firstLine="6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63"/>
        <w:ind w:firstLine="6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963"/>
        <w:tabs>
          <w:tab w:val="left" w:pos="1800" w:leader="none"/>
          <w:tab w:val="left" w:pos="5580" w:leader="none"/>
        </w:tabs>
        <w:rPr>
          <w:rFonts w:hint="eastAsia"/>
          <w:color w:val="000000"/>
          <w:highlight w:val="none"/>
        </w:rPr>
      </w:pPr>
      <w:r/>
      <w:bookmarkStart w:id="748" w:name="_Toc150480798"/>
      <w:r/>
      <w:bookmarkStart w:id="749" w:name="_Toc226309806"/>
      <w:r/>
      <w:bookmarkStart w:id="750" w:name="_Toc127151562"/>
      <w:r/>
      <w:bookmarkStart w:id="751" w:name="_Toc305158830"/>
      <w:r/>
      <w:bookmarkStart w:id="752" w:name="_Toc305158904"/>
      <w:r/>
      <w:bookmarkStart w:id="753" w:name="_Toc142311062"/>
      <w:r/>
      <w:bookmarkStart w:id="754" w:name="_Toc264969252"/>
      <w:r/>
      <w:bookmarkStart w:id="755" w:name="_Toc226337258"/>
      <w:r/>
      <w:bookmarkStart w:id="756" w:name="_Toc150774765"/>
      <w:r/>
      <w:bookmarkStart w:id="757" w:name="_Toc226965835"/>
      <w:r/>
      <w:bookmarkStart w:id="758" w:name="_Toc226965752"/>
      <w:r/>
      <w:bookmarkStart w:id="759" w:name="_Toc195842927"/>
      <w:r/>
      <w:bookmarkStart w:id="760" w:name="_Toc265228400"/>
      <w:r/>
      <w:bookmarkStart w:id="761" w:name="_Toc226337257"/>
      <w:r/>
      <w:bookmarkStart w:id="762" w:name="_Toc142311061"/>
      <w:r/>
      <w:bookmarkStart w:id="763" w:name="_Toc150480797"/>
      <w:r/>
      <w:bookmarkStart w:id="764" w:name="_Toc127151561"/>
      <w:r/>
      <w:bookmarkStart w:id="765" w:name="_Toc226309805"/>
      <w:r/>
      <w:bookmarkStart w:id="766" w:name="_Toc226965834"/>
      <w:r/>
      <w:bookmarkStart w:id="767" w:name="_Toc226965751"/>
      <w:r/>
      <w:bookmarkStart w:id="768" w:name="_Toc265228399"/>
      <w:r/>
      <w:bookmarkStart w:id="769" w:name="_Toc150774764"/>
      <w:r/>
      <w:bookmarkStart w:id="770" w:name="_Toc264969251"/>
      <w:r/>
      <w:bookmarkStart w:id="771" w:name="_Toc195842926"/>
      <w:r/>
      <w:bookmarkStart w:id="772" w:name="_Toc305158829"/>
      <w:r/>
      <w:bookmarkStart w:id="773" w:name="_Toc305158903"/>
      <w:r>
        <w:rPr>
          <w:color w:val="000000"/>
          <w:sz w:val="24"/>
          <w:szCs w:val="20"/>
          <w:highlight w:val="none"/>
        </w:rPr>
        <w:br w:type="page" w:clear="all"/>
      </w:r>
      <w:r>
        <w:rPr>
          <w:rFonts w:hint="eastAsia" w:ascii="宋体" w:hAnsi="宋体" w:cs="宋体"/>
          <w:color w:val="000000"/>
          <w:szCs w:val="21"/>
          <w:highlight w:val="none"/>
        </w:rPr>
        <w:t xml:space="preserve">5.投标分项报价表（实质性格式）</w:t>
      </w:r>
      <w:r>
        <w:rPr>
          <w:rFonts w:hint="eastAsia"/>
          <w:color w:val="000000"/>
          <w:highlight w:val="none"/>
        </w:rPr>
      </w:r>
      <w:r/>
    </w:p>
    <w:p>
      <w:pPr>
        <w:pStyle w:val="963"/>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63"/>
        <w:jc w:val="center"/>
        <w:spacing w:line="3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b/>
          <w:color w:val="000000"/>
          <w:sz w:val="32"/>
          <w:szCs w:val="32"/>
          <w:highlight w:val="none"/>
        </w:rPr>
      </w:r>
      <w:r/>
    </w:p>
    <w:p>
      <w:pPr>
        <w:pStyle w:val="9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3"/>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3"/>
        <w:ind w:firstLine="210"/>
        <w:tabs>
          <w:tab w:val="left" w:pos="1800" w:leader="none"/>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项目编号/包号：___________ 项目名称：__________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报价单位：人民币元</w:t>
      </w:r>
      <w:r>
        <w:rPr>
          <w:rFonts w:hint="eastAsia" w:ascii="宋体" w:hAnsi="宋体" w:eastAsia="宋体" w:cs="宋体"/>
          <w:color w:val="000000"/>
          <w:szCs w:val="21"/>
          <w:highlight w:val="none"/>
        </w:rPr>
      </w:r>
      <w:r/>
    </w:p>
    <w:tbl>
      <w:tblPr>
        <w:tblW w:w="9018" w:type="dxa"/>
        <w:jc w:val="center"/>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1438"/>
        <w:gridCol w:w="1962"/>
        <w:gridCol w:w="958"/>
        <w:gridCol w:w="958"/>
        <w:gridCol w:w="1221"/>
        <w:gridCol w:w="1531"/>
      </w:tblGrid>
      <w:tr>
        <w:trPr>
          <w:cantSplit/>
          <w:trHeight w:val="391"/>
        </w:trPr>
        <w:tc>
          <w:tcPr>
            <w:tcW w:w="950"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序号</w:t>
            </w:r>
            <w:r>
              <w:rPr>
                <w:rFonts w:ascii="宋体" w:hAnsi="宋体" w:eastAsia="宋体" w:cs="Arial"/>
                <w:color w:val="000000"/>
                <w:sz w:val="21"/>
                <w:szCs w:val="21"/>
                <w:highlight w:val="none"/>
              </w:rPr>
            </w:r>
            <w:r/>
          </w:p>
        </w:tc>
        <w:tc>
          <w:tcPr>
            <w:tcW w:w="1438"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分项名称</w:t>
            </w:r>
            <w:r>
              <w:rPr>
                <w:rFonts w:ascii="宋体" w:hAnsi="宋体" w:eastAsia="宋体" w:cs="Arial"/>
                <w:color w:val="000000"/>
                <w:sz w:val="21"/>
                <w:szCs w:val="21"/>
                <w:highlight w:val="none"/>
              </w:rPr>
            </w:r>
            <w:r/>
          </w:p>
        </w:tc>
        <w:tc>
          <w:tcPr>
            <w:tcW w:w="1962"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服务内容</w:t>
            </w:r>
            <w:r>
              <w:rPr>
                <w:rFonts w:ascii="宋体" w:hAnsi="宋体" w:eastAsia="宋体" w:cs="Arial"/>
                <w:color w:val="000000"/>
                <w:sz w:val="21"/>
                <w:szCs w:val="21"/>
                <w:highlight w:val="none"/>
              </w:rPr>
            </w:r>
            <w:r/>
          </w:p>
        </w:tc>
        <w:tc>
          <w:tcPr>
            <w:tcW w:w="958"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单位</w:t>
            </w:r>
            <w:r>
              <w:rPr>
                <w:rFonts w:ascii="宋体" w:hAnsi="宋体" w:eastAsia="宋体" w:cs="Arial"/>
                <w:color w:val="000000"/>
                <w:sz w:val="21"/>
                <w:szCs w:val="21"/>
                <w:highlight w:val="none"/>
              </w:rPr>
            </w:r>
            <w:r/>
          </w:p>
        </w:tc>
        <w:tc>
          <w:tcPr>
            <w:tcW w:w="958" w:type="dxa"/>
            <w:vAlign w:val="center"/>
            <w:vMerge w:val="restart"/>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数量</w:t>
            </w:r>
            <w:r>
              <w:rPr>
                <w:rFonts w:ascii="宋体" w:hAnsi="宋体" w:eastAsia="宋体" w:cs="Arial"/>
                <w:color w:val="000000"/>
                <w:sz w:val="21"/>
                <w:szCs w:val="21"/>
                <w:highlight w:val="none"/>
              </w:rPr>
            </w:r>
            <w:r/>
          </w:p>
        </w:tc>
        <w:tc>
          <w:tcPr>
            <w:gridSpan w:val="2"/>
            <w:tcW w:w="2752"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投标</w:t>
            </w:r>
            <w:r>
              <w:rPr>
                <w:rFonts w:hint="eastAsia" w:ascii="宋体" w:hAnsi="宋体" w:eastAsia="宋体" w:cs="Arial"/>
                <w:color w:val="000000"/>
                <w:sz w:val="21"/>
                <w:szCs w:val="21"/>
                <w:highlight w:val="none"/>
              </w:rPr>
              <w:t xml:space="preserve">价格</w:t>
            </w:r>
            <w:r>
              <w:rPr>
                <w:rFonts w:ascii="宋体" w:hAnsi="宋体" w:eastAsia="宋体" w:cs="Arial"/>
                <w:color w:val="000000"/>
                <w:sz w:val="21"/>
                <w:szCs w:val="21"/>
                <w:highlight w:val="none"/>
              </w:rPr>
            </w:r>
            <w:r/>
          </w:p>
        </w:tc>
      </w:tr>
      <w:tr>
        <w:trPr>
          <w:cantSplit/>
          <w:trHeight w:val="391"/>
        </w:trPr>
        <w:tc>
          <w:tcPr>
            <w:tcW w:w="950"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438"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962"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58"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58" w:type="dxa"/>
            <w:vAlign w:val="center"/>
            <w:vMerge w:val="continue"/>
            <w:textDirection w:val="lrTb"/>
            <w:noWrap w:val="false"/>
          </w:tcPr>
          <w:p>
            <w:pPr>
              <w:pStyle w:val="96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22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单价</w:t>
            </w:r>
            <w:r>
              <w:rPr>
                <w:rFonts w:ascii="宋体" w:hAnsi="宋体" w:eastAsia="宋体" w:cs="Arial"/>
                <w:color w:val="000000"/>
                <w:sz w:val="21"/>
                <w:szCs w:val="21"/>
                <w:highlight w:val="none"/>
              </w:rPr>
            </w:r>
            <w:r/>
          </w:p>
        </w:tc>
        <w:tc>
          <w:tcPr>
            <w:tcW w:w="153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合价</w:t>
            </w:r>
            <w:r>
              <w:rPr>
                <w:rFonts w:ascii="宋体" w:hAnsi="宋体" w:eastAsia="宋体" w:cs="Arial"/>
                <w:color w:val="000000"/>
                <w:sz w:val="21"/>
                <w:szCs w:val="21"/>
                <w:highlight w:val="none"/>
              </w:rPr>
            </w:r>
            <w:r/>
          </w:p>
        </w:tc>
      </w:tr>
      <w:tr>
        <w:trPr>
          <w:trHeight w:val="883"/>
        </w:trPr>
        <w:tc>
          <w:tcPr>
            <w:tcW w:w="950"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1</w:t>
            </w:r>
            <w:r>
              <w:rPr>
                <w:rFonts w:ascii="宋体" w:hAnsi="宋体" w:eastAsia="宋体" w:cs="Arial"/>
                <w:color w:val="000000"/>
                <w:sz w:val="21"/>
                <w:szCs w:val="21"/>
                <w:highlight w:val="none"/>
              </w:rPr>
            </w:r>
            <w:r/>
          </w:p>
        </w:tc>
        <w:tc>
          <w:tcPr>
            <w:tcW w:w="1438" w:type="dxa"/>
            <w:vAlign w:val="center"/>
            <w:textDirection w:val="lrTb"/>
            <w:noWrap w:val="false"/>
          </w:tcPr>
          <w:p>
            <w:pPr>
              <w:pStyle w:val="963"/>
              <w:jc w:val="center"/>
              <w:spacing w:line="240" w:lineRule="auto"/>
              <w:widowControl/>
              <w:rPr>
                <w:rFonts w:ascii="宋体" w:hAnsi="宋体" w:eastAsia="宋体" w:cs="Arial"/>
                <w:b/>
                <w:bCs/>
                <w:color w:val="000000"/>
                <w:sz w:val="21"/>
                <w:szCs w:val="21"/>
                <w:highlight w:val="none"/>
              </w:rPr>
            </w:pPr>
            <w:r>
              <w:rPr>
                <w:rFonts w:hint="eastAsia" w:ascii="宋体" w:hAnsi="宋体" w:eastAsia="宋体" w:cs="Arial"/>
                <w:b w:val="0"/>
                <w:bCs w:val="0"/>
                <w:color w:val="000000"/>
                <w:sz w:val="21"/>
                <w:szCs w:val="21"/>
                <w:highlight w:val="none"/>
              </w:rPr>
              <w:t xml:space="preserve">车位</w:t>
            </w:r>
            <w:r>
              <w:rPr>
                <w:rFonts w:ascii="宋体" w:hAnsi="宋体" w:eastAsia="宋体" w:cs="Arial"/>
                <w:b/>
                <w:bCs/>
                <w:color w:val="000000"/>
                <w:sz w:val="21"/>
                <w:szCs w:val="21"/>
                <w:highlight w:val="none"/>
              </w:rPr>
            </w:r>
            <w:r/>
          </w:p>
        </w:tc>
        <w:tc>
          <w:tcPr>
            <w:tcW w:w="1962" w:type="dxa"/>
            <w:vAlign w:val="center"/>
            <w:textDirection w:val="lrTb"/>
            <w:noWrap w:val="false"/>
          </w:tcPr>
          <w:p>
            <w:pPr>
              <w:pStyle w:val="963"/>
              <w:jc w:val="center"/>
              <w:spacing w:line="240" w:lineRule="auto"/>
              <w:widowControl/>
              <w:rPr>
                <w:rFonts w:hint="eastAsia"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车辆</w:t>
            </w:r>
            <w:r>
              <w:rPr>
                <w:rFonts w:hint="eastAsia" w:ascii="宋体" w:hAnsi="宋体" w:eastAsia="宋体" w:cs="Arial"/>
                <w:color w:val="000000"/>
                <w:sz w:val="21"/>
                <w:szCs w:val="21"/>
                <w:highlight w:val="none"/>
                <w:lang w:val="en-US" w:eastAsia="zh-CN"/>
              </w:rPr>
              <w:t xml:space="preserve">停放</w:t>
            </w:r>
            <w:r>
              <w:rPr>
                <w:rFonts w:hint="eastAsia" w:ascii="宋体" w:hAnsi="宋体" w:eastAsia="宋体" w:cs="Arial"/>
                <w:color w:val="000000"/>
                <w:sz w:val="21"/>
                <w:szCs w:val="21"/>
                <w:highlight w:val="none"/>
                <w:lang w:val="en-US" w:eastAsia="zh-CN"/>
              </w:rPr>
            </w:r>
            <w:r/>
          </w:p>
        </w:tc>
        <w:tc>
          <w:tcPr>
            <w:tcW w:w="958"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个</w:t>
            </w:r>
            <w:r>
              <w:rPr>
                <w:rFonts w:ascii="宋体" w:hAnsi="宋体" w:eastAsia="宋体" w:cs="Arial"/>
                <w:color w:val="000000"/>
                <w:sz w:val="21"/>
                <w:szCs w:val="21"/>
                <w:highlight w:val="none"/>
                <w:lang w:val="en-US" w:eastAsia="zh-CN"/>
              </w:rPr>
            </w:r>
            <w:r/>
          </w:p>
        </w:tc>
        <w:tc>
          <w:tcPr>
            <w:tcW w:w="958" w:type="dxa"/>
            <w:vAlign w:val="center"/>
            <w:textDirection w:val="lrTb"/>
            <w:noWrap w:val="false"/>
          </w:tcPr>
          <w:p>
            <w:pPr>
              <w:pStyle w:val="963"/>
              <w:jc w:val="center"/>
              <w:spacing w:line="240" w:lineRule="auto"/>
              <w:widowControl/>
              <w:rPr>
                <w:rFonts w:hint="eastAsia" w:ascii="宋体" w:hAnsi="宋体" w:eastAsia="宋体" w:cs="Arial"/>
                <w:color w:val="000000"/>
                <w:sz w:val="21"/>
                <w:szCs w:val="21"/>
                <w:highlight w:val="none"/>
                <w:lang w:val="en-US" w:eastAsia="zh-CN"/>
              </w:rPr>
            </w:pPr>
            <w:r>
              <w:rPr>
                <w:rFonts w:hint="eastAsia" w:ascii="宋体" w:hAnsi="宋体" w:eastAsia="宋体" w:cs="Arial"/>
                <w:color w:val="000000"/>
                <w:sz w:val="21"/>
                <w:szCs w:val="21"/>
                <w:highlight w:val="none"/>
                <w:lang w:val="en-US" w:eastAsia="zh-CN"/>
              </w:rPr>
              <w:t xml:space="preserve">350</w:t>
            </w:r>
            <w:r>
              <w:rPr>
                <w:rFonts w:hint="eastAsia" w:ascii="宋体" w:hAnsi="宋体" w:eastAsia="宋体" w:cs="Arial"/>
                <w:color w:val="000000"/>
                <w:sz w:val="21"/>
                <w:szCs w:val="21"/>
                <w:highlight w:val="none"/>
                <w:lang w:val="en-US" w:eastAsia="zh-CN"/>
              </w:rPr>
            </w:r>
            <w:r/>
          </w:p>
        </w:tc>
        <w:tc>
          <w:tcPr>
            <w:tcW w:w="122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531"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641"/>
        </w:trPr>
        <w:tc>
          <w:tcPr>
            <w:gridSpan w:val="3"/>
            <w:tcW w:w="4350"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一年</w:t>
            </w:r>
            <w:r>
              <w:rPr>
                <w:rFonts w:hint="eastAsia" w:ascii="宋体" w:hAnsi="宋体" w:eastAsia="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w:t>
            </w:r>
            <w:r>
              <w:rPr>
                <w:rFonts w:ascii="宋体" w:hAnsi="宋体" w:eastAsia="宋体" w:cs="Arial"/>
                <w:color w:val="000000"/>
                <w:sz w:val="21"/>
                <w:szCs w:val="21"/>
                <w:highlight w:val="none"/>
              </w:rPr>
            </w:r>
            <w:r/>
          </w:p>
        </w:tc>
        <w:tc>
          <w:tcPr>
            <w:gridSpan w:val="4"/>
            <w:tcW w:w="4668"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666"/>
        </w:trPr>
        <w:tc>
          <w:tcPr>
            <w:gridSpan w:val="3"/>
            <w:tcW w:w="4350"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lang w:val="en-US" w:eastAsia="zh-CN"/>
              </w:rPr>
            </w:pPr>
            <w:r>
              <w:rPr>
                <w:rFonts w:hint="eastAsia" w:ascii="宋体" w:hAnsi="宋体"/>
                <w:color w:val="000000"/>
                <w:sz w:val="21"/>
                <w:szCs w:val="21"/>
                <w:highlight w:val="none"/>
              </w:rPr>
              <w:t xml:space="preserve">三年</w:t>
            </w:r>
            <w:r>
              <w:rPr>
                <w:rFonts w:hint="eastAsia" w:ascii="宋体" w:hAnsi="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w:t>
            </w:r>
            <w:r>
              <w:rPr>
                <w:rFonts w:ascii="宋体" w:hAnsi="宋体" w:eastAsia="宋体" w:cs="Arial"/>
                <w:color w:val="000000"/>
                <w:sz w:val="21"/>
                <w:szCs w:val="21"/>
                <w:highlight w:val="none"/>
                <w:lang w:val="en-US" w:eastAsia="zh-CN"/>
              </w:rPr>
            </w:r>
            <w:r/>
          </w:p>
        </w:tc>
        <w:tc>
          <w:tcPr>
            <w:gridSpan w:val="4"/>
            <w:tcW w:w="4668" w:type="dxa"/>
            <w:vAlign w:val="center"/>
            <w:textDirection w:val="lrTb"/>
            <w:noWrap w:val="false"/>
          </w:tcPr>
          <w:p>
            <w:pPr>
              <w:pStyle w:val="96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bl>
    <w:p>
      <w:pPr>
        <w:pStyle w:val="963"/>
        <w:ind w:firstLine="21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本表应按包分别填写。</w:t>
      </w:r>
      <w:r>
        <w:rPr>
          <w:rFonts w:hint="eastAsia" w:ascii="宋体" w:hAnsi="宋体" w:eastAsia="宋体" w:cs="宋体"/>
          <w:color w:val="000000"/>
          <w:sz w:val="21"/>
          <w:szCs w:val="21"/>
          <w:highlight w:val="none"/>
        </w:rPr>
      </w:r>
      <w:r/>
    </w:p>
    <w:p>
      <w:pPr>
        <w:pStyle w:val="96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如果不提供分项报价将视为没有实质性响</w:t>
      </w:r>
      <w:r>
        <w:rPr>
          <w:rFonts w:hint="eastAsia" w:ascii="宋体" w:hAnsi="宋体" w:eastAsia="宋体" w:cs="宋体"/>
          <w:color w:val="000000"/>
          <w:sz w:val="21"/>
          <w:szCs w:val="21"/>
          <w:highlight w:val="none"/>
          <w:lang w:val="en-US" w:eastAsia="zh-CN"/>
        </w:rPr>
        <w:t xml:space="preserve">应招标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本表行数可以按照项目分项情况增加。</w:t>
      </w:r>
      <w:r>
        <w:rPr>
          <w:rFonts w:hint="eastAsia" w:ascii="宋体" w:hAnsi="宋体" w:eastAsia="宋体" w:cs="宋体"/>
          <w:color w:val="000000"/>
          <w:sz w:val="21"/>
          <w:szCs w:val="21"/>
          <w:highlight w:val="none"/>
        </w:rPr>
      </w:r>
      <w:r/>
    </w:p>
    <w:p>
      <w:pPr>
        <w:pStyle w:val="96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4.上述各项的服务内容如表格中填写不下的，可以逐项另页描述。</w:t>
      </w:r>
      <w:r>
        <w:rPr>
          <w:rFonts w:hint="eastAsia" w:ascii="宋体" w:hAnsi="宋体" w:eastAsia="宋体" w:cs="宋体"/>
          <w:color w:val="000000"/>
          <w:sz w:val="21"/>
          <w:szCs w:val="21"/>
          <w:highlight w:val="none"/>
        </w:rPr>
      </w:r>
      <w:r/>
    </w:p>
    <w:p>
      <w:pPr>
        <w:pStyle w:val="963"/>
        <w:numPr>
          <w:ilvl w:val="0"/>
          <w:numId w:val="0"/>
        </w:numPr>
        <w:ind w:firstLine="420"/>
        <w:jc w:val="left"/>
        <w:tabs>
          <w:tab w:val="left" w:pos="1800" w:leader="none"/>
          <w:tab w:val="left" w:pos="5580" w:leader="none"/>
        </w:tabs>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本投标分项报价表的“三年</w:t>
      </w:r>
      <w:r>
        <w:rPr>
          <w:rFonts w:hint="eastAsia" w:ascii="宋体" w:hAnsi="宋体"/>
          <w:color w:val="000000"/>
          <w:sz w:val="21"/>
          <w:szCs w:val="21"/>
          <w:highlight w:val="none"/>
          <w:lang w:val="en-US" w:eastAsia="zh-CN"/>
        </w:rPr>
        <w:t xml:space="preserve">租赁费</w:t>
      </w:r>
      <w:r>
        <w:rPr>
          <w:rFonts w:hint="eastAsia" w:ascii="宋体" w:hAnsi="宋体"/>
          <w:color w:val="000000"/>
          <w:sz w:val="21"/>
          <w:szCs w:val="21"/>
          <w:highlight w:val="none"/>
        </w:rPr>
        <w:t xml:space="preserve">总计”应与开标一览表“总价”一致。</w:t>
      </w:r>
      <w:r>
        <w:rPr>
          <w:rFonts w:ascii="宋体" w:hAnsi="宋体"/>
          <w:color w:val="000000"/>
          <w:sz w:val="21"/>
          <w:szCs w:val="21"/>
          <w:highlight w:val="none"/>
        </w:rPr>
      </w:r>
      <w:r/>
    </w:p>
    <w:p>
      <w:pPr>
        <w:pStyle w:val="963"/>
        <w:ind w:firstLine="420"/>
        <w:spacing w:line="288" w:lineRule="auto"/>
        <w:rPr>
          <w:rFonts w:ascii="宋体" w:hAnsi="宋体"/>
          <w:color w:val="000000"/>
          <w:szCs w:val="21"/>
          <w:highlight w:val="none"/>
        </w:rPr>
      </w:pPr>
      <w:r>
        <w:rPr>
          <w:rFonts w:ascii="宋体" w:hAnsi="宋体"/>
          <w:color w:val="000000"/>
          <w:szCs w:val="21"/>
          <w:highlight w:val="none"/>
        </w:rPr>
      </w:r>
      <w:r/>
    </w:p>
    <w:p>
      <w:pPr>
        <w:pStyle w:val="963"/>
        <w:ind w:firstLine="504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963"/>
        <w:ind w:firstLine="504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20"/>
        <w:jc w:val="left"/>
        <w:keepLines w:val="0"/>
        <w:keepNext w:val="0"/>
        <w:pageBreakBefore w:val="0"/>
        <w:spacing w:line="3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3"/>
        <w:ind w:firstLine="480"/>
        <w:jc w:val="both"/>
        <w:spacing w:line="360" w:lineRule="exact"/>
        <w:rPr>
          <w:color w:val="000000"/>
          <w:sz w:val="24"/>
          <w:szCs w:val="20"/>
          <w:highlight w:val="none"/>
        </w:rPr>
      </w:pPr>
      <w:r>
        <w:rPr>
          <w:color w:val="000000"/>
          <w:sz w:val="24"/>
          <w:szCs w:val="20"/>
          <w:highlight w:val="none"/>
        </w:rPr>
      </w:r>
      <w:r/>
    </w:p>
    <w:p>
      <w:pPr>
        <w:pStyle w:val="963"/>
        <w:spacing w:before="25" w:after="25" w:line="360" w:lineRule="auto"/>
        <w:rPr>
          <w:sz w:val="24"/>
          <w:szCs w:val="20"/>
        </w:rPr>
      </w:pPr>
      <w:r>
        <w:rPr>
          <w:rFonts w:hint="eastAsia" w:ascii="宋体" w:hAnsi="宋体" w:eastAsia="宋体" w:cs="宋体"/>
          <w:b/>
          <w:color w:val="000000"/>
          <w:sz w:val="32"/>
          <w:szCs w:val="32"/>
          <w:highlight w:val="none"/>
        </w:rPr>
        <w:br w:type="page" w:clear="all"/>
      </w:r>
      <w:r>
        <w:rPr>
          <w:rFonts w:hint="eastAsia" w:ascii="宋体" w:hAnsi="宋体" w:cs="宋体"/>
          <w:szCs w:val="21"/>
        </w:rPr>
        <w:t xml:space="preserve">6.合同条款偏离表</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rFonts w:hint="eastAsia" w:ascii="宋体" w:hAnsi="宋体" w:cs="宋体"/>
          <w:szCs w:val="21"/>
        </w:rPr>
        <w:t xml:space="preserve">（实质性格式）</w:t>
      </w:r>
      <w:r>
        <w:rPr>
          <w:sz w:val="24"/>
          <w:szCs w:val="20"/>
        </w:rPr>
      </w:r>
      <w:r/>
    </w:p>
    <w:p>
      <w:pPr>
        <w:pStyle w:val="963"/>
        <w:spacing w:line="360" w:lineRule="auto"/>
        <w:rPr>
          <w:sz w:val="24"/>
          <w:szCs w:val="20"/>
        </w:rPr>
      </w:pPr>
      <w:r>
        <w:rPr>
          <w:sz w:val="24"/>
          <w:szCs w:val="20"/>
        </w:rPr>
      </w:r>
      <w:r/>
    </w:p>
    <w:p>
      <w:pPr>
        <w:pStyle w:val="963"/>
        <w:jc w:val="center"/>
        <w:spacing w:line="360" w:lineRule="exact"/>
        <w:rPr>
          <w:rFonts w:hint="eastAsia"/>
          <w:b/>
          <w:sz w:val="32"/>
          <w:szCs w:val="32"/>
        </w:rPr>
      </w:pPr>
      <w:r>
        <w:rPr>
          <w:rFonts w:hint="eastAsia"/>
          <w:b/>
          <w:sz w:val="32"/>
          <w:szCs w:val="32"/>
        </w:rPr>
        <w:t xml:space="preserve">合同条款偏离表</w:t>
      </w:r>
      <w:r>
        <w:rPr>
          <w:rFonts w:hint="eastAsia"/>
          <w:b/>
          <w:sz w:val="32"/>
          <w:szCs w:val="32"/>
        </w:rPr>
      </w:r>
      <w:r/>
    </w:p>
    <w:p>
      <w:pPr>
        <w:pStyle w:val="963"/>
        <w:spacing w:line="360" w:lineRule="auto"/>
        <w:rPr>
          <w:sz w:val="24"/>
          <w:szCs w:val="20"/>
        </w:rPr>
      </w:pPr>
      <w:r>
        <w:rPr>
          <w:sz w:val="24"/>
          <w:szCs w:val="20"/>
        </w:rPr>
      </w:r>
      <w:r/>
    </w:p>
    <w:p>
      <w:pPr>
        <w:pStyle w:val="963"/>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963"/>
              <w:jc w:val="left"/>
              <w:rPr>
                <w:rFonts w:hint="eastAsia" w:ascii="宋体" w:hAnsi="宋体" w:cs="宋体"/>
                <w:b/>
                <w:szCs w:val="21"/>
              </w:rPr>
            </w:pPr>
            <w:r>
              <w:rPr>
                <w:rFonts w:hint="eastAsia" w:ascii="宋体" w:hAnsi="宋体" w:cs="宋体"/>
                <w:b/>
                <w:szCs w:val="21"/>
              </w:rPr>
              <w:t xml:space="preserve">对本项目合同条款的偏离情况（请进行勾选）：</w:t>
            </w:r>
            <w:r>
              <w:rPr>
                <w:rFonts w:hint="eastAsia" w:ascii="宋体" w:hAnsi="宋体" w:cs="宋体"/>
                <w:b/>
                <w:szCs w:val="21"/>
              </w:rPr>
            </w:r>
            <w:r/>
          </w:p>
          <w:p>
            <w:pPr>
              <w:pStyle w:val="963"/>
              <w:jc w:val="left"/>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hint="eastAsia" w:ascii="宋体" w:hAnsi="宋体" w:cs="宋体"/>
                <w:b/>
                <w:szCs w:val="21"/>
              </w:rPr>
            </w:r>
            <w:r/>
          </w:p>
          <w:p>
            <w:pPr>
              <w:pStyle w:val="963"/>
              <w:jc w:val="left"/>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投标文件内容</w:t>
            </w: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83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01"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bl>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963"/>
        <w:spacing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sz w:val="24"/>
          <w:lang w:val="zh-CN"/>
        </w:rPr>
      </w:pPr>
      <w:r>
        <w:rPr>
          <w:rFonts w:hint="eastAsia" w:ascii="宋体" w:hAnsi="宋体" w:cs="宋体"/>
          <w:szCs w:val="21"/>
        </w:rPr>
        <w:t xml:space="preserve">日期：_____年______月______日   </w:t>
      </w:r>
      <w:r>
        <w:rPr>
          <w:sz w:val="24"/>
          <w:lang w:val="zh-CN"/>
        </w:rPr>
      </w:r>
      <w:r/>
    </w:p>
    <w:p>
      <w:pPr>
        <w:pStyle w:val="963"/>
        <w:spacing w:line="360" w:lineRule="auto"/>
        <w:rPr>
          <w:sz w:val="24"/>
          <w:szCs w:val="20"/>
        </w:rPr>
        <w:outlineLvl w:val="2"/>
      </w:pPr>
      <w:r>
        <w:rPr>
          <w:sz w:val="24"/>
          <w:szCs w:val="20"/>
        </w:rPr>
        <w:br w:type="page" w:clear="all"/>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rPr>
          <w:rFonts w:hint="eastAsia" w:ascii="宋体" w:hAnsi="宋体" w:cs="宋体"/>
          <w:szCs w:val="21"/>
        </w:rPr>
        <w:t xml:space="preserve">7.采购需求偏离表（实质性格式）</w:t>
      </w:r>
      <w:r>
        <w:rPr>
          <w:sz w:val="24"/>
          <w:szCs w:val="20"/>
        </w:rPr>
      </w:r>
      <w:r/>
    </w:p>
    <w:p>
      <w:pPr>
        <w:pStyle w:val="963"/>
        <w:jc w:val="center"/>
        <w:spacing w:line="360" w:lineRule="auto"/>
        <w:rPr>
          <w:rFonts w:hint="eastAsia"/>
          <w:b/>
          <w:sz w:val="36"/>
          <w:szCs w:val="36"/>
        </w:rPr>
      </w:pPr>
      <w:r>
        <w:rPr>
          <w:rFonts w:hint="eastAsia"/>
          <w:b/>
          <w:sz w:val="36"/>
          <w:szCs w:val="36"/>
        </w:rPr>
      </w:r>
      <w:r/>
    </w:p>
    <w:p>
      <w:pPr>
        <w:pStyle w:val="963"/>
        <w:jc w:val="center"/>
        <w:spacing w:line="360" w:lineRule="exact"/>
        <w:rPr>
          <w:rFonts w:hint="eastAsia"/>
          <w:b/>
          <w:sz w:val="32"/>
          <w:szCs w:val="32"/>
        </w:rPr>
      </w:pPr>
      <w:r>
        <w:rPr>
          <w:rFonts w:hint="eastAsia"/>
          <w:b/>
          <w:sz w:val="32"/>
          <w:szCs w:val="32"/>
        </w:rPr>
        <w:t xml:space="preserve">采购需求偏离表</w:t>
      </w:r>
      <w:r>
        <w:rPr>
          <w:rFonts w:hint="eastAsia"/>
          <w:b/>
          <w:sz w:val="32"/>
          <w:szCs w:val="32"/>
        </w:rPr>
      </w:r>
      <w:r/>
    </w:p>
    <w:p>
      <w:pPr>
        <w:pStyle w:val="963"/>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w:t>
      </w:r>
      <w:r>
        <w:rPr>
          <w:rFonts w:hint="eastAsia" w:ascii="宋体" w:hAnsi="宋体" w:cs="宋体"/>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招标文件条目号(页码)</w:t>
            </w: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招标文件要求</w:t>
            </w: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投标响应内容</w:t>
            </w: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偏离情况</w:t>
            </w: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482"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r>
            <w:r/>
          </w:p>
        </w:tc>
      </w:tr>
    </w:tbl>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1. 对招标文件中的所有商务、技术要求，除本表所列明的所有偏离外，均视作供应商已对之理解和响应。此表中若无任何文字说明，内容为空白，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2.“偏离情况”列应据实填写“正偏离”或“负偏离”。</w:t>
      </w: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sz w:val="24"/>
          <w:szCs w:val="20"/>
        </w:rPr>
      </w:pPr>
      <w:r>
        <w:rPr>
          <w:rFonts w:hint="eastAsia"/>
          <w:sz w:val="24"/>
          <w:szCs w:val="20"/>
        </w:rPr>
      </w:r>
      <w:r/>
    </w:p>
    <w:p>
      <w:pPr>
        <w:pStyle w:val="1034"/>
        <w:ind w:firstLine="480"/>
        <w:rPr>
          <w:rFonts w:hint="eastAsia"/>
        </w:rPr>
      </w:pPr>
      <w:r>
        <w:rPr>
          <w:rFonts w:hint="eastAsia"/>
        </w:rPr>
      </w:r>
      <w:r/>
    </w:p>
    <w:p>
      <w:pPr>
        <w:pStyle w:val="963"/>
        <w:rPr>
          <w:rFonts w:hint="eastAsia"/>
          <w:sz w:val="24"/>
          <w:szCs w:val="20"/>
        </w:rPr>
      </w:pPr>
      <w:r>
        <w:rPr>
          <w:rFonts w:hint="eastAsia"/>
          <w:sz w:val="24"/>
          <w:szCs w:val="20"/>
        </w:rPr>
      </w:r>
      <w:r/>
    </w:p>
    <w:p>
      <w:pPr>
        <w:pStyle w:val="1034"/>
        <w:ind w:firstLine="480"/>
        <w:rPr>
          <w:rFonts w:hint="eastAsia"/>
        </w:rPr>
      </w:pPr>
      <w:r>
        <w:rPr>
          <w:rFonts w:hint="eastAsia"/>
        </w:rPr>
      </w:r>
      <w:r/>
    </w:p>
    <w:p>
      <w:pPr>
        <w:pStyle w:val="963"/>
        <w:rPr>
          <w:rFonts w:hint="eastAsia"/>
        </w:rPr>
      </w:pPr>
      <w:r>
        <w:rPr>
          <w:rFonts w:hint="eastAsia"/>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highlight w:val="none"/>
        </w:rPr>
      </w:pPr>
      <w:r>
        <w:rPr>
          <w:rFonts w:hint="eastAsia" w:ascii="宋体" w:hAnsi="宋体" w:cs="宋体"/>
          <w:szCs w:val="21"/>
          <w:highlight w:val="none"/>
        </w:rPr>
        <w:t xml:space="preserve">8.项目实施方案等，包括但不限于如下主题：</w:t>
      </w:r>
      <w:r>
        <w:rPr>
          <w:rFonts w:hint="eastAsia" w:ascii="宋体" w:hAnsi="宋体" w:cs="宋体"/>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1）项目总体服务方案；</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场地维护方案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质量保证、巡查制度、征询意见制度方案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应急预案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63"/>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）其他评标办法中涉及内容。</w:t>
      </w:r>
      <w:r>
        <w:rPr>
          <w:rFonts w:hint="eastAsia" w:ascii="宋体" w:hAnsi="宋体" w:cs="宋体"/>
          <w:color w:val="000000"/>
          <w:szCs w:val="21"/>
          <w:highlight w:val="none"/>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rPr>
          <w:rFonts w:hint="eastAsia" w:ascii="宋体" w:hAnsi="宋体" w:cs="宋体"/>
          <w:szCs w:val="21"/>
        </w:rPr>
      </w:pPr>
      <w:r>
        <w:rPr>
          <w:rFonts w:hint="eastAsia" w:ascii="宋体" w:hAnsi="宋体" w:cs="宋体"/>
          <w:szCs w:val="21"/>
        </w:rPr>
      </w:r>
      <w:r/>
    </w:p>
    <w:p>
      <w:pPr>
        <w:pStyle w:val="1045"/>
        <w:rPr>
          <w:rFonts w:hint="eastAsia"/>
        </w:rPr>
      </w:pPr>
      <w:r>
        <w:rPr>
          <w:rFonts w:hint="eastAsia"/>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t xml:space="preserve">9.参加本项目人员一览表</w:t>
      </w:r>
      <w:r>
        <w:rPr>
          <w:rFonts w:hint="eastAsia" w:ascii="宋体" w:hAnsi="宋体" w:cs="宋体"/>
          <w:szCs w:val="21"/>
        </w:rPr>
      </w:r>
      <w:r/>
    </w:p>
    <w:p>
      <w:pPr>
        <w:pStyle w:val="963"/>
        <w:jc w:val="center"/>
        <w:spacing w:line="360" w:lineRule="auto"/>
        <w:rPr>
          <w:rFonts w:hint="eastAsia" w:ascii="宋体" w:hAnsi="宋体"/>
          <w:b/>
          <w:sz w:val="32"/>
          <w:szCs w:val="32"/>
        </w:rPr>
      </w:pPr>
      <w:r>
        <w:rPr>
          <w:rFonts w:hint="eastAsia" w:ascii="宋体" w:hAnsi="宋体"/>
          <w:b/>
          <w:sz w:val="32"/>
          <w:szCs w:val="32"/>
        </w:rPr>
      </w:r>
      <w:r/>
    </w:p>
    <w:p>
      <w:pPr>
        <w:pStyle w:val="96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63"/>
        <w:spacing w:line="360" w:lineRule="auto"/>
        <w:rPr>
          <w:rFonts w:ascii="宋体" w:hAnsi="宋体"/>
          <w:sz w:val="22"/>
        </w:rPr>
      </w:pPr>
      <w:r>
        <w:rPr>
          <w:rFonts w:ascii="宋体" w:hAnsi="宋体"/>
          <w:sz w:val="22"/>
        </w:rPr>
      </w:r>
      <w:r/>
    </w:p>
    <w:p>
      <w:pPr>
        <w:pStyle w:val="963"/>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45"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45"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1225"/>
        <w:ind w:left="0" w:firstLine="0"/>
        <w:rPr>
          <w:rFonts w:hint="eastAsia"/>
          <w:b/>
          <w:bCs/>
          <w:highlight w:val="none"/>
        </w:rPr>
      </w:pPr>
      <w:r>
        <w:rPr>
          <w:rFonts w:hint="eastAsia"/>
          <w:b/>
          <w:bCs/>
          <w:highlight w:val="none"/>
        </w:rPr>
        <w:t xml:space="preserve">注：参加本项目人员须是供应商正式职工。</w:t>
      </w:r>
      <w:r>
        <w:rPr>
          <w:rFonts w:hint="eastAsia"/>
          <w:b/>
          <w:bCs/>
          <w:highlight w:val="none"/>
        </w:rPr>
      </w:r>
      <w:r/>
    </w:p>
    <w:p>
      <w:pPr>
        <w:pStyle w:val="963"/>
        <w:spacing w:line="360" w:lineRule="auto"/>
        <w:rPr>
          <w:rFonts w:hint="eastAsia" w:ascii="宋体" w:hAnsi="宋体" w:cs="宋体"/>
          <w:szCs w:val="21"/>
        </w:rPr>
      </w:pPr>
      <w:r>
        <w:rPr>
          <w:rFonts w:hint="eastAsia" w:ascii="宋体" w:hAnsi="宋体" w:cs="宋体"/>
          <w:szCs w:val="21"/>
        </w:rPr>
      </w:r>
      <w:r/>
    </w:p>
    <w:p>
      <w:pPr>
        <w:pStyle w:val="1045"/>
        <w:rPr>
          <w:rFonts w:hint="eastAsia"/>
        </w:rPr>
      </w:pPr>
      <w:r>
        <w:rPr>
          <w:rFonts w:hint="eastAsia"/>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ascii="宋体" w:hAnsi="宋体" w:cs="宋体"/>
          <w:szCs w:val="21"/>
        </w:rPr>
      </w:pPr>
      <w:r>
        <w:rPr>
          <w:rFonts w:hint="eastAsia" w:ascii="宋体" w:hAnsi="宋体" w:cs="宋体"/>
          <w:szCs w:val="21"/>
        </w:rPr>
        <w:br w:type="page" w:clear="all"/>
      </w:r>
      <w:bookmarkStart w:id="774" w:name="_Toc288738839"/>
      <w:r/>
      <w:bookmarkStart w:id="775" w:name="_Toc288738397"/>
      <w:r>
        <w:rPr>
          <w:rFonts w:hint="eastAsia" w:ascii="宋体" w:hAnsi="宋体" w:cs="宋体"/>
          <w:szCs w:val="21"/>
        </w:rPr>
        <w:t xml:space="preserve">10.相关业绩案例一览表</w:t>
      </w:r>
      <w:r>
        <w:rPr>
          <w:rFonts w:hint="eastAsia" w:ascii="宋体" w:hAnsi="宋体" w:cs="宋体"/>
          <w:szCs w:val="21"/>
        </w:rPr>
      </w:r>
      <w:r/>
    </w:p>
    <w:p>
      <w:pPr>
        <w:pStyle w:val="963"/>
        <w:rPr>
          <w:sz w:val="24"/>
          <w:szCs w:val="20"/>
        </w:rPr>
      </w:pPr>
      <w:r>
        <w:rPr>
          <w:sz w:val="24"/>
          <w:szCs w:val="20"/>
        </w:rPr>
      </w:r>
      <w:r/>
    </w:p>
    <w:p>
      <w:pPr>
        <w:pStyle w:val="963"/>
        <w:jc w:val="center"/>
        <w:rPr>
          <w:rFonts w:ascii="宋体" w:hAnsi="宋体"/>
          <w:b/>
          <w:sz w:val="32"/>
          <w:szCs w:val="32"/>
        </w:rPr>
      </w:pPr>
      <w:r>
        <w:rPr>
          <w:rFonts w:hint="eastAsia" w:ascii="宋体" w:hAnsi="宋体"/>
          <w:b/>
          <w:sz w:val="32"/>
          <w:szCs w:val="32"/>
        </w:rPr>
        <w:t xml:space="preserve">相关业绩案例一览表</w:t>
      </w:r>
      <w:bookmarkEnd w:id="774"/>
      <w:r/>
      <w:bookmarkEnd w:id="775"/>
      <w:r>
        <w:rPr>
          <w:rFonts w:ascii="宋体" w:hAnsi="宋体"/>
          <w:b/>
          <w:sz w:val="32"/>
          <w:szCs w:val="32"/>
        </w:rPr>
      </w:r>
      <w:r/>
    </w:p>
    <w:p>
      <w:pPr>
        <w:pStyle w:val="963"/>
        <w:jc w:val="center"/>
        <w:spacing w:line="360" w:lineRule="auto"/>
        <w:rPr>
          <w:rFonts w:ascii="宋体" w:hAnsi="宋体"/>
          <w:b/>
          <w:sz w:val="28"/>
          <w:szCs w:val="30"/>
        </w:rPr>
      </w:pPr>
      <w:r>
        <w:rPr>
          <w:rFonts w:ascii="宋体" w:hAnsi="宋体"/>
          <w:b/>
          <w:sz w:val="28"/>
          <w:szCs w:val="30"/>
        </w:rPr>
      </w:r>
      <w:r/>
    </w:p>
    <w:p>
      <w:pPr>
        <w:pStyle w:val="963"/>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63"/>
        <w:ind w:firstLine="211"/>
        <w:jc w:val="left"/>
        <w:widowControl/>
        <w:rPr>
          <w:rFonts w:hint="eastAsia" w:ascii="宋体" w:hAnsi="宋体" w:cs="宋体"/>
          <w:b/>
          <w:bCs/>
          <w:szCs w:val="21"/>
          <w:lang w:bidi="ar"/>
        </w:rPr>
      </w:pPr>
      <w:r>
        <w:rPr>
          <w:rFonts w:hint="eastAsia" w:ascii="宋体" w:hAnsi="宋体" w:cs="宋体"/>
          <w:b/>
          <w:bCs/>
          <w:szCs w:val="21"/>
          <w:lang w:bidi="ar"/>
        </w:rPr>
        <w:t xml:space="preserve">注: 1.本表后附合同扫描件，否则不予认可。</w:t>
      </w:r>
      <w:r>
        <w:rPr>
          <w:rFonts w:hint="eastAsia" w:ascii="宋体" w:hAnsi="宋体" w:cs="宋体"/>
          <w:b/>
          <w:bCs/>
          <w:szCs w:val="21"/>
          <w:lang w:bidi="ar"/>
        </w:rPr>
      </w:r>
      <w:r/>
    </w:p>
    <w:p>
      <w:pPr>
        <w:pStyle w:val="963"/>
        <w:ind w:firstLine="632"/>
        <w:jc w:val="left"/>
        <w:widowControl/>
        <w:rPr>
          <w:szCs w:val="21"/>
        </w:rPr>
      </w:pPr>
      <w:r>
        <w:rPr>
          <w:rFonts w:hint="eastAsia" w:ascii="宋体" w:hAnsi="宋体" w:cs="宋体"/>
          <w:b/>
          <w:bCs/>
          <w:szCs w:val="21"/>
          <w:lang w:bidi="ar"/>
        </w:rPr>
        <w:t xml:space="preserve">2.本表可按同样格式扩展。</w:t>
      </w:r>
      <w:r>
        <w:rPr>
          <w:szCs w:val="21"/>
        </w:rPr>
      </w:r>
      <w:r/>
    </w:p>
    <w:p>
      <w:pPr>
        <w:pStyle w:val="963"/>
        <w:tabs>
          <w:tab w:val="left" w:pos="9765" w:leader="none"/>
        </w:tabs>
        <w:rPr>
          <w:rFonts w:hint="eastAsia" w:ascii="宋体" w:hAnsi="宋体" w:cs="宋体"/>
          <w:szCs w:val="21"/>
          <w:lang w:val="zh-CN"/>
        </w:rPr>
      </w:pPr>
      <w:r>
        <w:rPr>
          <w:rFonts w:hint="eastAsia" w:ascii="宋体" w:hAnsi="宋体" w:cs="宋体"/>
          <w:szCs w:val="21"/>
          <w:lang w:val="zh-CN"/>
        </w:rPr>
      </w:r>
      <w:r/>
    </w:p>
    <w:p>
      <w:pPr>
        <w:pStyle w:val="963"/>
        <w:spacing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rPr>
      </w:pPr>
      <w:r>
        <w:rPr>
          <w:rFonts w:hint="eastAsia" w:ascii="宋体" w:hAnsi="宋体" w:cs="宋体"/>
          <w:szCs w:val="21"/>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rPr>
          <w:rFonts w:hint="eastAsia" w:ascii="宋体" w:hAnsi="宋体" w:cs="宋体"/>
          <w:szCs w:val="21"/>
          <w:lang w:val="zh-CN"/>
        </w:rPr>
      </w:r>
      <w:r/>
    </w:p>
    <w:p>
      <w:pPr>
        <w:pStyle w:val="963"/>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rPr>
          <w:rFonts w:hint="eastAsia" w:ascii="宋体" w:hAnsi="宋体" w:cs="宋体"/>
          <w:szCs w:val="21"/>
        </w:rPr>
      </w:pPr>
      <w:r>
        <w:rPr>
          <w:rFonts w:hint="eastAsia" w:ascii="宋体" w:hAnsi="宋体" w:cs="宋体"/>
          <w:szCs w:val="21"/>
        </w:rPr>
      </w:r>
      <w:r/>
    </w:p>
    <w:p>
      <w:pPr>
        <w:pStyle w:val="963"/>
      </w:pPr>
      <w:r/>
      <w:r/>
    </w:p>
    <w:p>
      <w:pPr>
        <w:pStyle w:val="963"/>
      </w:p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963"/>
        <w:spacing w:line="360" w:lineRule="auto"/>
        <w:rPr>
          <w:rFonts w:hint="eastAsia"/>
          <w:sz w:val="24"/>
          <w:szCs w:val="20"/>
        </w:rPr>
        <w:outlineLvl w:val="2"/>
      </w:pPr>
      <w:r>
        <w:rPr>
          <w:rFonts w:hint="eastAsia"/>
          <w:sz w:val="24"/>
          <w:szCs w:val="20"/>
        </w:rPr>
      </w:r>
      <w:r/>
    </w:p>
    <w:p>
      <w:pPr>
        <w:pStyle w:val="1051"/>
        <w:rPr>
          <w:rFonts w:hint="eastAsia"/>
          <w:sz w:val="24"/>
          <w:szCs w:val="20"/>
        </w:rPr>
      </w:pPr>
      <w:r>
        <w:rPr>
          <w:rFonts w:hint="eastAsia"/>
          <w:sz w:val="24"/>
          <w:szCs w:val="20"/>
        </w:rPr>
      </w:r>
      <w:r/>
    </w:p>
    <w:p>
      <w:pPr>
        <w:pStyle w:val="963"/>
        <w:spacing w:line="360" w:lineRule="auto"/>
        <w:rPr>
          <w:sz w:val="24"/>
          <w:szCs w:val="20"/>
        </w:rPr>
        <w:outlineLvl w:val="2"/>
      </w:pPr>
      <w:r>
        <w:rPr>
          <w:sz w:val="24"/>
          <w:szCs w:val="20"/>
        </w:rPr>
      </w:r>
      <w:r/>
    </w:p>
    <w:p>
      <w:pPr>
        <w:pStyle w:val="963"/>
        <w:spacing w:line="360" w:lineRule="auto"/>
        <w:rPr>
          <w:rFonts w:ascii="宋体" w:hAnsi="宋体" w:eastAsia="宋体" w:cs="宋体"/>
          <w:szCs w:val="21"/>
          <w:highlight w:val="none"/>
          <w:lang w:val="en-US" w:eastAsia="zh-CN"/>
        </w:rPr>
        <w:outlineLvl w:val="2"/>
      </w:pPr>
      <w:r>
        <w:rPr>
          <w:rFonts w:hint="eastAsia" w:ascii="宋体" w:hAnsi="宋体" w:eastAsia="宋体" w:cs="宋体"/>
          <w:szCs w:val="21"/>
          <w:highlight w:val="none"/>
          <w:lang w:val="en-US" w:eastAsia="zh-CN"/>
        </w:rPr>
        <w:t xml:space="preserve">11.关于招标文件的询问内容</w:t>
      </w:r>
      <w:r>
        <w:rPr>
          <w:rFonts w:ascii="宋体" w:hAnsi="宋体" w:eastAsia="宋体" w:cs="宋体"/>
          <w:szCs w:val="21"/>
          <w:highlight w:val="none"/>
          <w:lang w:val="en-US" w:eastAsia="zh-CN"/>
        </w:rPr>
      </w:r>
      <w:r/>
    </w:p>
    <w:p>
      <w:pPr>
        <w:pStyle w:val="963"/>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u w:val="single"/>
          <w:shd w:val="clear" w:color="auto" w:fill="ffffff"/>
          <w:lang w:val="en-US" w:eastAsia="zh-CN" w:bidi="ar"/>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w:t>
      </w:r>
      <w:r>
        <w:rPr>
          <w:rFonts w:hint="eastAsia" w:ascii="宋体" w:hAnsi="宋体" w:eastAsia="宋体" w:cs="宋体"/>
          <w:i w:val="0"/>
          <w:iCs w:val="0"/>
          <w:caps w:val="0"/>
          <w:color w:val="333333"/>
          <w:spacing w:val="0"/>
          <w:sz w:val="21"/>
          <w:szCs w:val="21"/>
        </w:rPr>
      </w:r>
      <w:r/>
    </w:p>
    <w:p>
      <w:pPr>
        <w:pStyle w:val="963"/>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 </w:t>
      </w:r>
      <w:r>
        <w:rPr>
          <w:rFonts w:hint="eastAsia" w:ascii="宋体" w:hAnsi="宋体" w:eastAsia="宋体" w:cs="宋体"/>
          <w:i w:val="0"/>
          <w:iCs w:val="0"/>
          <w:caps w:val="0"/>
          <w:color w:val="333333"/>
          <w:spacing w:val="0"/>
          <w:sz w:val="21"/>
          <w:szCs w:val="21"/>
        </w:rPr>
      </w:r>
      <w:r/>
    </w:p>
    <w:p>
      <w:pPr>
        <w:pStyle w:val="963"/>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963"/>
        <w:ind w:firstLine="399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sz w:val="21"/>
          <w:szCs w:val="21"/>
          <w:highlight w:val="none"/>
          <w:lang w:val="zh-CN"/>
        </w:rPr>
      </w:r>
      <w:r/>
    </w:p>
    <w:p>
      <w:pPr>
        <w:pStyle w:val="9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963"/>
        <w:jc w:val="left"/>
        <w:rPr>
          <w:rFonts w:hint="eastAsia" w:ascii="宋体" w:hAnsi="宋体" w:cs="宋体"/>
          <w:szCs w:val="21"/>
        </w:rPr>
      </w:pPr>
      <w:r>
        <w:rPr>
          <w:rFonts w:hint="eastAsia" w:ascii="宋体" w:hAnsi="宋体" w:eastAsia="宋体" w:cs="宋体"/>
          <w:color w:val="000000"/>
          <w:sz w:val="21"/>
          <w:szCs w:val="21"/>
          <w:highlight w:val="none"/>
        </w:rPr>
        <w:br w:type="page" w:clear="all"/>
      </w:r>
      <w:r>
        <w:rPr>
          <w:rFonts w:hint="eastAsia" w:ascii="宋体" w:hAnsi="宋体" w:cs="宋体"/>
          <w:szCs w:val="21"/>
        </w:rPr>
        <w:t xml:space="preserve">1</w:t>
      </w:r>
      <w:r>
        <w:rPr>
          <w:rFonts w:hint="eastAsia" w:ascii="宋体" w:hAnsi="宋体" w:cs="宋体"/>
          <w:szCs w:val="21"/>
          <w:lang w:val="en-US" w:eastAsia="zh-CN"/>
        </w:rPr>
        <w:t xml:space="preserve">2</w:t>
      </w:r>
      <w:r>
        <w:rPr>
          <w:rFonts w:hint="eastAsia" w:ascii="宋体" w:hAnsi="宋体" w:cs="宋体"/>
          <w:szCs w:val="21"/>
        </w:rPr>
        <w:t xml:space="preserve">.招标文件要求提供或投标人认为应附的其他材料</w:t>
      </w:r>
      <w:r>
        <w:rPr>
          <w:rFonts w:hint="eastAsia" w:ascii="宋体" w:hAnsi="宋体" w:cs="宋体"/>
          <w:szCs w:val="21"/>
        </w:rPr>
      </w:r>
      <w:r/>
    </w:p>
    <w:p>
      <w:pPr>
        <w:pStyle w:val="963"/>
        <w:jc w:val="left"/>
        <w:widowControl/>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1051"/>
        <w:ind w:firstLine="723"/>
        <w:rPr>
          <w:b/>
          <w:sz w:val="36"/>
          <w:szCs w:val="36"/>
        </w:rPr>
      </w:pPr>
      <w:r>
        <w:rPr>
          <w:b/>
          <w:sz w:val="36"/>
          <w:szCs w:val="36"/>
        </w:rPr>
      </w:r>
      <w:r/>
    </w:p>
    <w:p>
      <w:pPr>
        <w:pStyle w:val="963"/>
        <w:jc w:val="center"/>
        <w:rPr>
          <w:rFonts w:hint="eastAsia" w:ascii="宋体" w:hAnsi="宋体" w:cs="宋体"/>
          <w:b/>
          <w:sz w:val="30"/>
          <w:szCs w:val="30"/>
        </w:rPr>
      </w:pPr>
      <w:r>
        <w:rPr>
          <w:rFonts w:hint="eastAsia" w:ascii="宋体" w:hAnsi="宋体" w:cs="宋体"/>
          <w:b/>
          <w:sz w:val="32"/>
          <w:szCs w:val="32"/>
        </w:rPr>
        <w:t xml:space="preserve">【以下无正文】</w:t>
      </w:r>
      <w:r>
        <w:rPr>
          <w:rFonts w:hint="eastAsia" w:ascii="宋体" w:hAnsi="宋体" w:cs="宋体"/>
          <w:b/>
          <w:sz w:val="30"/>
          <w:szCs w:val="30"/>
        </w:rPr>
      </w:r>
      <w:r/>
    </w:p>
    <w:p>
      <w:pPr>
        <w:pStyle w:val="963"/>
        <w:jc w:val="center"/>
        <w:rPr>
          <w:rFonts w:hint="eastAsia" w:ascii="宋体" w:hAnsi="宋体" w:cs="宋体"/>
          <w:bCs/>
          <w:sz w:val="24"/>
        </w:rPr>
      </w:pPr>
      <w:r>
        <w:rPr>
          <w:rFonts w:hint="eastAsia" w:ascii="宋体" w:hAnsi="宋体" w:cs="宋体"/>
          <w:b/>
          <w:sz w:val="30"/>
          <w:szCs w:val="30"/>
        </w:rPr>
        <w:t xml:space="preserve">*本招标文件的最终解释权归常州市阳峻项目管理有限公司所有*</w:t>
      </w:r>
      <w:r>
        <w:rPr>
          <w:rFonts w:hint="eastAsia" w:ascii="宋体" w:hAnsi="宋体" w:cs="宋体"/>
          <w:bCs/>
          <w:sz w:val="24"/>
        </w:rPr>
      </w:r>
      <w:r/>
    </w:p>
    <w:sectPr>
      <w:headerReference w:type="default" r:id="rId11"/>
      <w:footerReference w:type="default" r:id="rId1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仿宋">
    <w:panose1 w:val="02010609060101010101"/>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39"/>
      </w:rPr>
      <w:framePr w:wrap="around" w:vAnchor="text" w:hAnchor="margin" w:xAlign="right" w:y="1"/>
    </w:pPr>
    <w:r>
      <w:rPr>
        <w:rStyle w:val="1039"/>
      </w:rPr>
    </w:r>
    <w:r/>
  </w:p>
  <w:p>
    <w:pPr>
      <w:pStyle w:val="101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right="360" w:firstLine="360"/>
      <w:tabs>
        <w:tab w:val="center" w:pos="4153" w:leader="none"/>
        <w:tab w:val="right" w:pos="8306" w:leader="none"/>
      </w:tabs>
      <w:rPr>
        <w:rFonts w:eastAsia="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963"/>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963"/>
                    </w:pPr>
                    <w:r/>
                    <w:r/>
                  </w:p>
                </w:txbxContent>
              </v:textbox>
            </v:shape>
          </w:pict>
        </mc:Fallback>
      </mc:AlternateContent>
    </w:r>
    <w:r>
      <w:rPr>
        <w:rFonts w:eastAsia="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2241" w:leader="none"/>
        <w:tab w:val="right" w:pos="8306" w:leader="none"/>
      </w:tabs>
      <w:rPr>
        <w:rFonts w:ascii="仿宋" w:hAnsi="仿宋" w:eastAsia="仿宋"/>
      </w:rPr>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rPr>
        <w:rFonts w:ascii="仿宋" w:hAnsi="仿宋" w:eastAsia="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0"/>
      <w:isLgl w:val="false"/>
      <w:suff w:val="tab"/>
      <w:lvlText w:val="%1."/>
      <w:lvlJc w:val="left"/>
      <w:pPr>
        <w:pStyle w:val="963"/>
        <w:ind w:left="420" w:hanging="420"/>
      </w:pPr>
    </w:lvl>
    <w:lvl w:ilvl="1">
      <w:start w:val="1"/>
      <w:numFmt w:val="decimal"/>
      <w:isLgl w:val="false"/>
      <w:suff w:val="tab"/>
      <w:lvlText w:val="（%2）"/>
      <w:lvlJc w:val="left"/>
      <w:pPr>
        <w:pStyle w:val="963"/>
        <w:ind w:left="1140" w:hanging="720"/>
        <w:tabs>
          <w:tab w:val="num" w:pos="1140" w:leader="none"/>
        </w:tabs>
      </w:pPr>
      <w:rPr>
        <w:rFonts w:hint="eastAsia"/>
      </w:r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
    <w:multiLevelType w:val="hybridMultilevel"/>
    <w:lvl w:ilvl="0">
      <w:start w:val="1"/>
      <w:numFmt w:val="lowerLetter"/>
      <w:pStyle w:val="1155"/>
      <w:isLgl w:val="false"/>
      <w:suff w:val="tab"/>
      <w:lvlText w:val="%1)"/>
      <w:lvlJc w:val="left"/>
      <w:pPr>
        <w:pStyle w:val="963"/>
        <w:ind w:left="902" w:hanging="420"/>
      </w:pPr>
      <w:rPr>
        <w:color w:val="000000"/>
      </w:rPr>
    </w:lvl>
    <w:lvl w:ilvl="1">
      <w:start w:val="1"/>
      <w:numFmt w:val="lowerLetter"/>
      <w:isLgl w:val="false"/>
      <w:suff w:val="tab"/>
      <w:lvlText w:val="%2)"/>
      <w:lvlJc w:val="left"/>
      <w:pPr>
        <w:pStyle w:val="963"/>
        <w:ind w:left="1322" w:hanging="420"/>
      </w:pPr>
    </w:lvl>
    <w:lvl w:ilvl="2">
      <w:start w:val="1"/>
      <w:numFmt w:val="lowerRoman"/>
      <w:isLgl w:val="false"/>
      <w:suff w:val="tab"/>
      <w:lvlText w:val="%3."/>
      <w:lvlJc w:val="right"/>
      <w:pPr>
        <w:pStyle w:val="963"/>
        <w:ind w:left="1742" w:hanging="420"/>
      </w:pPr>
    </w:lvl>
    <w:lvl w:ilvl="3">
      <w:start w:val="1"/>
      <w:numFmt w:val="decimal"/>
      <w:isLgl w:val="false"/>
      <w:suff w:val="tab"/>
      <w:lvlText w:val="%4."/>
      <w:lvlJc w:val="left"/>
      <w:pPr>
        <w:pStyle w:val="963"/>
        <w:ind w:left="2162" w:hanging="420"/>
      </w:pPr>
    </w:lvl>
    <w:lvl w:ilvl="4">
      <w:start w:val="1"/>
      <w:numFmt w:val="lowerLetter"/>
      <w:isLgl w:val="false"/>
      <w:suff w:val="tab"/>
      <w:lvlText w:val="%5)"/>
      <w:lvlJc w:val="left"/>
      <w:pPr>
        <w:pStyle w:val="963"/>
        <w:ind w:left="2582" w:hanging="420"/>
      </w:pPr>
    </w:lvl>
    <w:lvl w:ilvl="5">
      <w:start w:val="1"/>
      <w:numFmt w:val="lowerRoman"/>
      <w:isLgl w:val="false"/>
      <w:suff w:val="tab"/>
      <w:lvlText w:val="%6."/>
      <w:lvlJc w:val="right"/>
      <w:pPr>
        <w:pStyle w:val="963"/>
        <w:ind w:left="3002" w:hanging="420"/>
      </w:pPr>
    </w:lvl>
    <w:lvl w:ilvl="6">
      <w:start w:val="1"/>
      <w:numFmt w:val="decimal"/>
      <w:isLgl w:val="false"/>
      <w:suff w:val="tab"/>
      <w:lvlText w:val="%7."/>
      <w:lvlJc w:val="left"/>
      <w:pPr>
        <w:pStyle w:val="963"/>
        <w:ind w:left="3422" w:hanging="420"/>
      </w:pPr>
    </w:lvl>
    <w:lvl w:ilvl="7">
      <w:start w:val="1"/>
      <w:numFmt w:val="lowerLetter"/>
      <w:isLgl w:val="false"/>
      <w:suff w:val="tab"/>
      <w:lvlText w:val="%8)"/>
      <w:lvlJc w:val="left"/>
      <w:pPr>
        <w:pStyle w:val="963"/>
        <w:ind w:left="3842" w:hanging="420"/>
      </w:pPr>
    </w:lvl>
    <w:lvl w:ilvl="8">
      <w:start w:val="1"/>
      <w:numFmt w:val="lowerRoman"/>
      <w:isLgl w:val="false"/>
      <w:suff w:val="tab"/>
      <w:lvlText w:val="%9."/>
      <w:lvlJc w:val="right"/>
      <w:pPr>
        <w:pStyle w:val="963"/>
        <w:ind w:left="4262" w:hanging="420"/>
      </w:pPr>
    </w:lvl>
  </w:abstractNum>
  <w:abstractNum w:abstractNumId="2">
    <w:multiLevelType w:val="hybridMultilevel"/>
    <w:lvl w:ilvl="0">
      <w:start w:val="1"/>
      <w:numFmt w:val="decimal"/>
      <w:pStyle w:val="1125"/>
      <w:isLgl w:val="false"/>
      <w:suff w:val="tab"/>
      <w:lvlText w:val="%1."/>
      <w:lvlJc w:val="left"/>
      <w:pPr>
        <w:pStyle w:val="9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4"/>
      <w:isLgl w:val="false"/>
      <w:suff w:val="nothing"/>
      <w:lvlText w:val="%1　"/>
      <w:lvlJc w:val="left"/>
      <w:pPr>
        <w:pStyle w:val="9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3"/>
        <w:ind w:left="-25" w:firstLine="0"/>
      </w:pPr>
      <w:rPr>
        <w:rFonts w:ascii="Times New Roman" w:hAnsi="Times New Roman" w:eastAsia="黑体"/>
        <w:b/>
        <w:i w:val="0"/>
        <w:sz w:val="28"/>
      </w:rPr>
    </w:lvl>
    <w:lvl w:ilvl="3">
      <w:start w:val="1"/>
      <w:numFmt w:val="decimal"/>
      <w:pStyle w:val="1110"/>
      <w:isLgl w:val="false"/>
      <w:suff w:val="nothing"/>
      <w:lvlText w:val="%1.%2.%3.%4　"/>
      <w:lvlJc w:val="left"/>
      <w:pPr>
        <w:pStyle w:val="9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3"/>
        <w:ind w:left="-25" w:firstLine="0"/>
      </w:pPr>
      <w:rPr>
        <w:rFonts w:ascii="Times New Roman" w:hAnsi="Times New Roman" w:eastAsia="宋体"/>
        <w:b/>
        <w:i w:val="0"/>
        <w:sz w:val="28"/>
      </w:rPr>
    </w:lvl>
    <w:lvl w:ilvl="6">
      <w:start w:val="1"/>
      <w:numFmt w:val="lowerLetter"/>
      <w:pStyle w:val="1131"/>
      <w:isLgl w:val="false"/>
      <w:suff w:val="tab"/>
      <w:lvlText w:val="%7) "/>
      <w:lvlJc w:val="left"/>
      <w:pPr>
        <w:pStyle w:val="963"/>
        <w:ind w:left="-125" w:firstLine="400"/>
        <w:tabs>
          <w:tab w:val="num" w:pos="635" w:leader="none"/>
        </w:tabs>
      </w:pPr>
      <w:rPr>
        <w:rFonts w:ascii="Times New Roman" w:hAnsi="Times New Roman" w:eastAsia="宋体"/>
        <w:b/>
        <w:i w:val="0"/>
        <w:color w:val="000000"/>
        <w:sz w:val="28"/>
        <w:u w:val="none"/>
      </w:rPr>
    </w:lvl>
    <w:lvl w:ilvl="7">
      <w:start w:val="1"/>
      <w:numFmt w:val="decimal"/>
      <w:pStyle w:val="1094"/>
      <w:isLgl w:val="false"/>
      <w:suff w:val="tab"/>
      <w:lvlText w:val="%8) "/>
      <w:lvlJc w:val="left"/>
      <w:pPr>
        <w:pStyle w:val="9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3"/>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963"/>
        <w:ind w:left="768" w:hanging="360"/>
        <w:tabs>
          <w:tab w:val="num" w:pos="768" w:leader="none"/>
        </w:tabs>
      </w:pPr>
      <w:rPr>
        <w:rFonts w:hint="eastAsia"/>
      </w:rPr>
    </w:lvl>
    <w:lvl w:ilvl="1">
      <w:start w:val="1"/>
      <w:numFmt w:val="decimal"/>
      <w:pStyle w:val="1112"/>
      <w:isLgl w:val="false"/>
      <w:suff w:val="tab"/>
      <w:lvlText w:val="%2、"/>
      <w:lvlJc w:val="left"/>
      <w:pPr>
        <w:pStyle w:val="963"/>
        <w:ind w:left="1188" w:hanging="360"/>
        <w:tabs>
          <w:tab w:val="num" w:pos="1188" w:leader="none"/>
        </w:tabs>
      </w:pPr>
      <w:rPr>
        <w:rFonts w:hint="eastAsia"/>
      </w:rPr>
    </w:lvl>
    <w:lvl w:ilvl="2">
      <w:start w:val="1"/>
      <w:numFmt w:val="decimal"/>
      <w:isLgl w:val="false"/>
      <w:suff w:val="tab"/>
      <w:lvlText w:val="（%3）"/>
      <w:lvlJc w:val="left"/>
      <w:pPr>
        <w:pStyle w:val="963"/>
        <w:ind w:left="1968" w:hanging="720"/>
        <w:tabs>
          <w:tab w:val="num" w:pos="1968" w:leader="none"/>
        </w:tabs>
      </w:pPr>
      <w:rPr>
        <w:rFonts w:hint="eastAsia"/>
        <w:u w:val="none"/>
      </w:rPr>
    </w:lvl>
    <w:lvl w:ilvl="3">
      <w:start w:val="1"/>
      <w:numFmt w:val="decimal"/>
      <w:isLgl w:val="false"/>
      <w:suff w:val="tab"/>
      <w:lvlText w:val="%4."/>
      <w:lvlJc w:val="left"/>
      <w:pPr>
        <w:pStyle w:val="963"/>
        <w:ind w:left="2088" w:hanging="420"/>
        <w:tabs>
          <w:tab w:val="num" w:pos="2088" w:leader="none"/>
        </w:tabs>
      </w:pPr>
    </w:lvl>
    <w:lvl w:ilvl="4">
      <w:start w:val="1"/>
      <w:numFmt w:val="lowerLetter"/>
      <w:isLgl w:val="false"/>
      <w:suff w:val="tab"/>
      <w:lvlText w:val="%5)"/>
      <w:lvlJc w:val="left"/>
      <w:pPr>
        <w:pStyle w:val="963"/>
        <w:ind w:left="2508" w:hanging="420"/>
        <w:tabs>
          <w:tab w:val="num" w:pos="2508" w:leader="none"/>
        </w:tabs>
      </w:pPr>
    </w:lvl>
    <w:lvl w:ilvl="5">
      <w:start w:val="1"/>
      <w:numFmt w:val="lowerRoman"/>
      <w:isLgl w:val="false"/>
      <w:suff w:val="tab"/>
      <w:lvlText w:val="%6."/>
      <w:lvlJc w:val="right"/>
      <w:pPr>
        <w:pStyle w:val="963"/>
        <w:ind w:left="2928" w:hanging="420"/>
        <w:tabs>
          <w:tab w:val="num" w:pos="2928" w:leader="none"/>
        </w:tabs>
      </w:pPr>
    </w:lvl>
    <w:lvl w:ilvl="6">
      <w:start w:val="1"/>
      <w:numFmt w:val="decimal"/>
      <w:isLgl w:val="false"/>
      <w:suff w:val="tab"/>
      <w:lvlText w:val="%7."/>
      <w:lvlJc w:val="left"/>
      <w:pPr>
        <w:pStyle w:val="963"/>
        <w:ind w:left="3348" w:hanging="420"/>
        <w:tabs>
          <w:tab w:val="num" w:pos="3348" w:leader="none"/>
        </w:tabs>
      </w:pPr>
    </w:lvl>
    <w:lvl w:ilvl="7">
      <w:start w:val="1"/>
      <w:numFmt w:val="lowerLetter"/>
      <w:isLgl w:val="false"/>
      <w:suff w:val="tab"/>
      <w:lvlText w:val="%8)"/>
      <w:lvlJc w:val="left"/>
      <w:pPr>
        <w:pStyle w:val="963"/>
        <w:ind w:left="3768" w:hanging="420"/>
        <w:tabs>
          <w:tab w:val="num" w:pos="3768" w:leader="none"/>
        </w:tabs>
      </w:pPr>
    </w:lvl>
    <w:lvl w:ilvl="8">
      <w:start w:val="1"/>
      <w:numFmt w:val="lowerRoman"/>
      <w:isLgl w:val="false"/>
      <w:suff w:val="tab"/>
      <w:lvlText w:val="%9."/>
      <w:lvlJc w:val="right"/>
      <w:pPr>
        <w:pStyle w:val="963"/>
        <w:ind w:left="4188" w:hanging="420"/>
        <w:tabs>
          <w:tab w:val="num" w:pos="4188" w:leader="none"/>
        </w:tabs>
      </w:pPr>
    </w:lvl>
  </w:abstractNum>
  <w:abstractNum w:abstractNumId="5">
    <w:multiLevelType w:val="hybridMultilevel"/>
    <w:lvl w:ilvl="0">
      <w:start w:val="1"/>
      <w:numFmt w:val="decimal"/>
      <w:pStyle w:val="1079"/>
      <w:isLgl w:val="false"/>
      <w:suff w:val="tab"/>
      <w:lvlText w:val="%1)"/>
      <w:lvlJc w:val="left"/>
      <w:pPr>
        <w:pStyle w:val="963"/>
        <w:ind w:left="420" w:hanging="42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6">
    <w:multiLevelType w:val="hybridMultilevel"/>
    <w:lvl w:ilvl="0">
      <w:start w:val="1"/>
      <w:numFmt w:val="decimal"/>
      <w:pStyle w:val="1180"/>
      <w:isLgl w:val="false"/>
      <w:suff w:val="tab"/>
      <w:lvlText w:val="%1"/>
      <w:lvlJc w:val="left"/>
      <w:pPr>
        <w:pStyle w:val="963"/>
        <w:ind w:left="680" w:hanging="680"/>
      </w:pPr>
      <w:rPr>
        <w:rFonts w:hint="eastAsia" w:ascii="宋体" w:hAnsi="宋体" w:eastAsia="宋体"/>
      </w:rPr>
    </w:lvl>
    <w:lvl w:ilvl="1">
      <w:start w:val="1"/>
      <w:numFmt w:val="decimal"/>
      <w:pStyle w:val="1181"/>
      <w:isLgl w:val="false"/>
      <w:suff w:val="tab"/>
      <w:lvlText w:val="%1.%2"/>
      <w:lvlJc w:val="left"/>
      <w:pPr>
        <w:pStyle w:val="963"/>
        <w:ind w:left="851" w:hanging="851"/>
      </w:pPr>
      <w:rPr>
        <w:rFonts w:hint="eastAsia" w:ascii="宋体" w:hAnsi="宋体" w:eastAsia="宋体"/>
        <w:color w:val="000000"/>
      </w:rPr>
    </w:lvl>
    <w:lvl w:ilvl="2">
      <w:start w:val="1"/>
      <w:numFmt w:val="decimal"/>
      <w:pStyle w:val="1182"/>
      <w:isLgl w:val="false"/>
      <w:suff w:val="tab"/>
      <w:lvlText w:val="%1.%2.%3"/>
      <w:lvlJc w:val="left"/>
      <w:pPr>
        <w:pStyle w:val="963"/>
        <w:ind w:left="851" w:hanging="851"/>
      </w:pPr>
      <w:rPr>
        <w:rFonts w:hint="eastAsia"/>
      </w:rPr>
    </w:lvl>
    <w:lvl w:ilvl="3">
      <w:start w:val="1"/>
      <w:numFmt w:val="decimal"/>
      <w:isLgl w:val="false"/>
      <w:suff w:val="tab"/>
      <w:lvlText w:val="%1.%2.%3.%4"/>
      <w:lvlJc w:val="left"/>
      <w:pPr>
        <w:pStyle w:val="963"/>
        <w:ind w:left="680" w:hanging="680"/>
      </w:pPr>
      <w:rPr>
        <w:rFonts w:hint="eastAsia"/>
      </w:rPr>
    </w:lvl>
    <w:lvl w:ilvl="4">
      <w:start w:val="1"/>
      <w:numFmt w:val="decimal"/>
      <w:isLgl w:val="false"/>
      <w:suff w:val="tab"/>
      <w:lvlText w:val="%1.%2.%3.%4.%5"/>
      <w:lvlJc w:val="left"/>
      <w:pPr>
        <w:pStyle w:val="963"/>
        <w:ind w:left="680" w:hanging="680"/>
      </w:pPr>
      <w:rPr>
        <w:rFonts w:hint="eastAsia"/>
      </w:rPr>
    </w:lvl>
    <w:lvl w:ilvl="5">
      <w:start w:val="1"/>
      <w:numFmt w:val="decimal"/>
      <w:isLgl w:val="false"/>
      <w:suff w:val="tab"/>
      <w:lvlText w:val="%1.%2.%3.%4.%5.%6"/>
      <w:lvlJc w:val="left"/>
      <w:pPr>
        <w:pStyle w:val="963"/>
        <w:ind w:left="680" w:hanging="680"/>
      </w:pPr>
      <w:rPr>
        <w:rFonts w:hint="eastAsia"/>
      </w:rPr>
    </w:lvl>
    <w:lvl w:ilvl="6">
      <w:start w:val="1"/>
      <w:numFmt w:val="decimal"/>
      <w:isLgl w:val="false"/>
      <w:suff w:val="tab"/>
      <w:lvlText w:val="%1.%2.%3.%4.%5.%6.%7"/>
      <w:lvlJc w:val="left"/>
      <w:pPr>
        <w:pStyle w:val="963"/>
        <w:ind w:left="680" w:hanging="680"/>
      </w:pPr>
      <w:rPr>
        <w:rFonts w:hint="eastAsia"/>
      </w:rPr>
    </w:lvl>
    <w:lvl w:ilvl="7">
      <w:start w:val="1"/>
      <w:numFmt w:val="decimal"/>
      <w:isLgl w:val="false"/>
      <w:suff w:val="tab"/>
      <w:lvlText w:val="%1.%2.%3.%4.%5.%6.%7.%8"/>
      <w:lvlJc w:val="left"/>
      <w:pPr>
        <w:pStyle w:val="963"/>
        <w:ind w:left="680" w:hanging="680"/>
      </w:pPr>
      <w:rPr>
        <w:rFonts w:hint="eastAsia"/>
      </w:rPr>
    </w:lvl>
    <w:lvl w:ilvl="8">
      <w:start w:val="1"/>
      <w:numFmt w:val="decimal"/>
      <w:isLgl w:val="false"/>
      <w:suff w:val="tab"/>
      <w:lvlText w:val="%1.%2.%3.%4.%5.%6.%7.%8.%9"/>
      <w:lvlJc w:val="left"/>
      <w:pPr>
        <w:pStyle w:val="963"/>
        <w:ind w:left="680" w:hanging="680"/>
      </w:pPr>
      <w:rPr>
        <w:rFonts w:hint="eastAsia"/>
      </w:rPr>
    </w:lvl>
  </w:abstractNum>
  <w:abstractNum w:abstractNumId="7">
    <w:multiLevelType w:val="hybridMultilevel"/>
    <w:lvl w:ilvl="0">
      <w:start w:val="2"/>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63"/>
    <w:link w:val="963"/>
    <w:qFormat/>
    <w:pPr>
      <w:jc w:val="both"/>
      <w:widowControl w:val="off"/>
    </w:pPr>
    <w:rPr>
      <w:sz w:val="21"/>
      <w:szCs w:val="24"/>
      <w:lang w:val="en-US" w:eastAsia="zh-CN" w:bidi="ar-SA"/>
    </w:rPr>
  </w:style>
  <w:style w:type="paragraph" w:styleId="964">
    <w:name w:val="标题 1"/>
    <w:basedOn w:val="963"/>
    <w:next w:val="963"/>
    <w:link w:val="975"/>
    <w:qFormat/>
    <w:pPr>
      <w:jc w:val="center"/>
      <w:keepLines/>
      <w:keepNext/>
      <w:spacing w:before="240" w:after="120" w:line="300" w:lineRule="auto"/>
      <w:outlineLvl w:val="0"/>
    </w:pPr>
    <w:rPr>
      <w:rFonts w:ascii="宋体"/>
      <w:b/>
      <w:sz w:val="32"/>
      <w:szCs w:val="20"/>
    </w:rPr>
  </w:style>
  <w:style w:type="paragraph" w:styleId="965">
    <w:name w:val="标题 2"/>
    <w:basedOn w:val="963"/>
    <w:next w:val="963"/>
    <w:link w:val="976"/>
    <w:qFormat/>
    <w:pPr>
      <w:jc w:val="center"/>
      <w:keepLines/>
      <w:keepNext/>
      <w:spacing w:before="120" w:line="300" w:lineRule="auto"/>
      <w:outlineLvl w:val="1"/>
    </w:pPr>
    <w:rPr>
      <w:rFonts w:ascii="Arial" w:hAnsi="Arial" w:eastAsia="黑体"/>
      <w:b/>
      <w:sz w:val="30"/>
      <w:szCs w:val="20"/>
    </w:rPr>
  </w:style>
  <w:style w:type="paragraph" w:styleId="966">
    <w:name w:val="标题 3"/>
    <w:basedOn w:val="963"/>
    <w:next w:val="963"/>
    <w:link w:val="977"/>
    <w:qFormat/>
    <w:pPr>
      <w:jc w:val="left"/>
      <w:keepLines/>
      <w:keepNext/>
      <w:spacing w:before="360" w:after="120"/>
      <w:outlineLvl w:val="2"/>
    </w:pPr>
    <w:rPr>
      <w:rFonts w:ascii="宋体"/>
      <w:b/>
      <w:sz w:val="24"/>
      <w:szCs w:val="20"/>
      <w:u w:val="single"/>
    </w:rPr>
  </w:style>
  <w:style w:type="paragraph" w:styleId="967">
    <w:name w:val="标题 4"/>
    <w:basedOn w:val="963"/>
    <w:next w:val="963"/>
    <w:link w:val="978"/>
    <w:qFormat/>
    <w:pPr>
      <w:keepLines/>
      <w:keepNext/>
      <w:spacing w:before="280" w:after="290" w:line="376" w:lineRule="atLeast"/>
      <w:outlineLvl w:val="3"/>
    </w:pPr>
    <w:rPr>
      <w:rFonts w:ascii="Arial" w:hAnsi="Arial" w:eastAsia="黑体"/>
      <w:b/>
      <w:sz w:val="28"/>
      <w:szCs w:val="20"/>
    </w:rPr>
  </w:style>
  <w:style w:type="paragraph" w:styleId="968">
    <w:name w:val="标题 5"/>
    <w:basedOn w:val="963"/>
    <w:next w:val="963"/>
    <w:link w:val="979"/>
    <w:qFormat/>
    <w:pPr>
      <w:keepLines/>
      <w:keepNext/>
      <w:spacing w:before="280" w:after="290" w:line="376" w:lineRule="atLeast"/>
      <w:outlineLvl w:val="4"/>
    </w:pPr>
    <w:rPr>
      <w:b/>
      <w:sz w:val="28"/>
      <w:szCs w:val="20"/>
    </w:rPr>
  </w:style>
  <w:style w:type="paragraph" w:styleId="969">
    <w:name w:val="标题 6"/>
    <w:basedOn w:val="963"/>
    <w:next w:val="963"/>
    <w:link w:val="980"/>
    <w:qFormat/>
    <w:pPr>
      <w:keepLines/>
      <w:keepNext/>
      <w:spacing w:before="240" w:after="64" w:line="320" w:lineRule="atLeast"/>
      <w:outlineLvl w:val="5"/>
    </w:pPr>
    <w:rPr>
      <w:rFonts w:ascii="Arial" w:hAnsi="Arial" w:eastAsia="黑体"/>
      <w:b/>
      <w:sz w:val="24"/>
      <w:szCs w:val="20"/>
    </w:rPr>
  </w:style>
  <w:style w:type="paragraph" w:styleId="970">
    <w:name w:val="标题 7"/>
    <w:basedOn w:val="963"/>
    <w:next w:val="963"/>
    <w:link w:val="981"/>
    <w:qFormat/>
    <w:pPr>
      <w:keepLines/>
      <w:keepNext/>
      <w:spacing w:before="240" w:after="64" w:line="320" w:lineRule="atLeast"/>
      <w:outlineLvl w:val="6"/>
    </w:pPr>
    <w:rPr>
      <w:b/>
      <w:sz w:val="24"/>
      <w:szCs w:val="20"/>
    </w:rPr>
  </w:style>
  <w:style w:type="paragraph" w:styleId="971">
    <w:name w:val="标题 8"/>
    <w:basedOn w:val="963"/>
    <w:next w:val="963"/>
    <w:link w:val="982"/>
    <w:qFormat/>
    <w:pPr>
      <w:keepLines/>
      <w:keepNext/>
      <w:spacing w:before="240" w:after="64" w:line="320" w:lineRule="atLeast"/>
      <w:outlineLvl w:val="7"/>
    </w:pPr>
    <w:rPr>
      <w:rFonts w:ascii="Arial" w:hAnsi="Arial" w:eastAsia="黑体"/>
      <w:sz w:val="24"/>
      <w:szCs w:val="20"/>
    </w:rPr>
  </w:style>
  <w:style w:type="paragraph" w:styleId="972">
    <w:name w:val="标题 9"/>
    <w:basedOn w:val="963"/>
    <w:next w:val="963"/>
    <w:link w:val="983"/>
    <w:qFormat/>
    <w:pPr>
      <w:keepLines/>
      <w:keepNext/>
      <w:spacing w:before="240" w:after="64" w:line="320" w:lineRule="atLeast"/>
      <w:outlineLvl w:val="8"/>
    </w:pPr>
    <w:rPr>
      <w:rFonts w:ascii="Arial" w:hAnsi="Arial" w:eastAsia="黑体"/>
      <w:szCs w:val="20"/>
    </w:rPr>
  </w:style>
  <w:style w:type="character" w:styleId="973">
    <w:name w:val="默认段落字体"/>
    <w:next w:val="973"/>
    <w:link w:val="963"/>
    <w:uiPriority w:val="1"/>
    <w:unhideWhenUsed/>
    <w:qFormat/>
  </w:style>
  <w:style w:type="table" w:styleId="974">
    <w:name w:val="普通表格"/>
    <w:next w:val="974"/>
    <w:link w:val="963"/>
    <w:uiPriority w:val="99"/>
    <w:unhideWhenUsed/>
    <w:qFormat/>
    <w:tblPr/>
  </w:style>
  <w:style w:type="character" w:styleId="975">
    <w:name w:val="标题 1 Char"/>
    <w:next w:val="975"/>
    <w:link w:val="964"/>
    <w:qFormat/>
    <w:rPr>
      <w:rFonts w:ascii="宋体"/>
      <w:b/>
      <w:sz w:val="32"/>
    </w:rPr>
  </w:style>
  <w:style w:type="character" w:styleId="976">
    <w:name w:val="标题 2 Char1"/>
    <w:next w:val="976"/>
    <w:link w:val="965"/>
    <w:qFormat/>
    <w:rPr>
      <w:rFonts w:ascii="Arial" w:hAnsi="Arial" w:eastAsia="黑体"/>
      <w:b/>
      <w:sz w:val="30"/>
      <w:lang w:val="en-US" w:eastAsia="zh-CN" w:bidi="ar-SA"/>
    </w:rPr>
  </w:style>
  <w:style w:type="character" w:styleId="977">
    <w:name w:val="标题 3 Char1"/>
    <w:next w:val="977"/>
    <w:link w:val="966"/>
    <w:qFormat/>
    <w:rPr>
      <w:rFonts w:ascii="宋体" w:eastAsia="宋体"/>
      <w:b/>
      <w:sz w:val="24"/>
      <w:u w:val="single"/>
      <w:lang w:val="en-US" w:eastAsia="zh-CN" w:bidi="ar-SA"/>
    </w:rPr>
  </w:style>
  <w:style w:type="character" w:styleId="978">
    <w:name w:val="标题 4 Char"/>
    <w:next w:val="978"/>
    <w:link w:val="967"/>
    <w:qFormat/>
    <w:rPr>
      <w:rFonts w:ascii="Arial" w:hAnsi="Arial" w:eastAsia="黑体"/>
      <w:b/>
      <w:sz w:val="28"/>
    </w:rPr>
  </w:style>
  <w:style w:type="character" w:styleId="979">
    <w:name w:val="标题 5 Char"/>
    <w:next w:val="979"/>
    <w:link w:val="968"/>
    <w:qFormat/>
    <w:rPr>
      <w:b/>
      <w:sz w:val="28"/>
    </w:rPr>
  </w:style>
  <w:style w:type="character" w:styleId="980">
    <w:name w:val="标题 6 Char"/>
    <w:next w:val="980"/>
    <w:link w:val="969"/>
    <w:qFormat/>
    <w:rPr>
      <w:rFonts w:ascii="Arial" w:hAnsi="Arial" w:eastAsia="黑体"/>
      <w:b/>
      <w:sz w:val="24"/>
    </w:rPr>
  </w:style>
  <w:style w:type="character" w:styleId="981">
    <w:name w:val="标题 7 Char"/>
    <w:next w:val="981"/>
    <w:link w:val="970"/>
    <w:qFormat/>
    <w:rPr>
      <w:b/>
      <w:sz w:val="24"/>
    </w:rPr>
  </w:style>
  <w:style w:type="character" w:styleId="982">
    <w:name w:val="标题 8 Char"/>
    <w:next w:val="982"/>
    <w:link w:val="971"/>
    <w:qFormat/>
    <w:rPr>
      <w:rFonts w:ascii="Arial" w:hAnsi="Arial" w:eastAsia="黑体"/>
      <w:sz w:val="24"/>
    </w:rPr>
  </w:style>
  <w:style w:type="character" w:styleId="983">
    <w:name w:val="标题 9 Char"/>
    <w:next w:val="983"/>
    <w:link w:val="972"/>
    <w:qFormat/>
    <w:rPr>
      <w:rFonts w:ascii="Arial" w:hAnsi="Arial" w:eastAsia="黑体"/>
      <w:sz w:val="21"/>
    </w:rPr>
  </w:style>
  <w:style w:type="paragraph" w:styleId="984">
    <w:name w:val="目录 7"/>
    <w:basedOn w:val="963"/>
    <w:next w:val="963"/>
    <w:link w:val="963"/>
    <w:qFormat/>
    <w:pPr>
      <w:ind w:left="2520"/>
    </w:pPr>
  </w:style>
  <w:style w:type="paragraph" w:styleId="985">
    <w:name w:val="引文目录"/>
    <w:basedOn w:val="963"/>
    <w:next w:val="963"/>
    <w:link w:val="963"/>
    <w:uiPriority w:val="99"/>
    <w:unhideWhenUsed/>
    <w:qFormat/>
    <w:pPr>
      <w:ind w:left="420"/>
    </w:pPr>
  </w:style>
  <w:style w:type="paragraph" w:styleId="986">
    <w:name w:val="正文缩进"/>
    <w:basedOn w:val="963"/>
    <w:next w:val="963"/>
    <w:link w:val="987"/>
    <w:qFormat/>
    <w:pPr>
      <w:ind w:firstLine="420"/>
      <w:jc w:val="left"/>
    </w:pPr>
    <w:rPr>
      <w:rFonts w:ascii="宋体"/>
      <w:sz w:val="24"/>
    </w:rPr>
  </w:style>
  <w:style w:type="character" w:styleId="987">
    <w:name w:val="正文缩进 Char1"/>
    <w:next w:val="987"/>
    <w:link w:val="986"/>
    <w:qFormat/>
    <w:rPr>
      <w:rFonts w:ascii="宋体" w:eastAsia="宋体"/>
      <w:sz w:val="24"/>
      <w:szCs w:val="24"/>
      <w:lang w:val="en-US" w:eastAsia="zh-CN" w:bidi="ar-SA"/>
    </w:rPr>
  </w:style>
  <w:style w:type="paragraph" w:styleId="988">
    <w:name w:val="题注"/>
    <w:basedOn w:val="963"/>
    <w:next w:val="963"/>
    <w:link w:val="963"/>
    <w:qFormat/>
    <w:pPr>
      <w:spacing w:line="480" w:lineRule="auto"/>
    </w:pPr>
    <w:rPr>
      <w:rFonts w:ascii="华文中宋" w:hAnsi="华文中宋" w:eastAsia="华文中宋"/>
      <w:sz w:val="36"/>
      <w:szCs w:val="20"/>
    </w:rPr>
  </w:style>
  <w:style w:type="paragraph" w:styleId="989">
    <w:name w:val="文档结构图"/>
    <w:basedOn w:val="963"/>
    <w:next w:val="989"/>
    <w:link w:val="990"/>
    <w:qFormat/>
    <w:pPr>
      <w:shd w:val="clear" w:color="auto" w:fill="000080"/>
    </w:pPr>
  </w:style>
  <w:style w:type="character" w:styleId="990">
    <w:name w:val="文档结构图 Char"/>
    <w:next w:val="990"/>
    <w:link w:val="989"/>
    <w:qFormat/>
    <w:rPr>
      <w:sz w:val="21"/>
      <w:szCs w:val="24"/>
      <w:shd w:val="clear" w:color="auto" w:fill="000080"/>
    </w:rPr>
  </w:style>
  <w:style w:type="paragraph" w:styleId="991">
    <w:name w:val="批注文字"/>
    <w:basedOn w:val="963"/>
    <w:next w:val="991"/>
    <w:link w:val="992"/>
    <w:uiPriority w:val="99"/>
    <w:qFormat/>
    <w:pPr>
      <w:jc w:val="left"/>
    </w:pPr>
  </w:style>
  <w:style w:type="character" w:styleId="992">
    <w:name w:val="批注文字 Char1"/>
    <w:next w:val="992"/>
    <w:link w:val="991"/>
    <w:uiPriority w:val="99"/>
    <w:qFormat/>
    <w:rPr>
      <w:sz w:val="21"/>
      <w:szCs w:val="24"/>
    </w:rPr>
  </w:style>
  <w:style w:type="paragraph" w:styleId="993">
    <w:name w:val="正文文本 3"/>
    <w:basedOn w:val="963"/>
    <w:next w:val="993"/>
    <w:link w:val="994"/>
    <w:qFormat/>
    <w:pPr>
      <w:spacing w:after="120"/>
    </w:pPr>
    <w:rPr>
      <w:sz w:val="16"/>
      <w:szCs w:val="16"/>
    </w:rPr>
  </w:style>
  <w:style w:type="character" w:styleId="994">
    <w:name w:val="正文文本 3 Char"/>
    <w:next w:val="994"/>
    <w:link w:val="993"/>
    <w:qFormat/>
    <w:rPr>
      <w:sz w:val="16"/>
      <w:szCs w:val="16"/>
    </w:rPr>
  </w:style>
  <w:style w:type="paragraph" w:styleId="995">
    <w:name w:val="正文文本"/>
    <w:basedOn w:val="963"/>
    <w:next w:val="963"/>
    <w:link w:val="996"/>
    <w:qFormat/>
    <w:pPr>
      <w:spacing w:before="120" w:line="22" w:lineRule="atLeast"/>
      <w:tabs>
        <w:tab w:val="left" w:pos="567" w:leader="none"/>
      </w:tabs>
    </w:pPr>
    <w:rPr>
      <w:rFonts w:ascii="宋体" w:hAnsi="宋体"/>
      <w:sz w:val="24"/>
    </w:rPr>
  </w:style>
  <w:style w:type="character" w:styleId="996">
    <w:name w:val="正文文本 Char"/>
    <w:next w:val="996"/>
    <w:link w:val="995"/>
    <w:qFormat/>
    <w:rPr>
      <w:rFonts w:ascii="宋体" w:hAnsi="宋体"/>
      <w:sz w:val="24"/>
      <w:szCs w:val="24"/>
    </w:rPr>
  </w:style>
  <w:style w:type="paragraph" w:styleId="997">
    <w:name w:val="正文文本缩进"/>
    <w:basedOn w:val="963"/>
    <w:next w:val="963"/>
    <w:link w:val="998"/>
    <w:qFormat/>
    <w:pPr>
      <w:ind w:firstLine="570"/>
      <w:spacing w:line="360" w:lineRule="auto"/>
    </w:pPr>
    <w:rPr>
      <w:sz w:val="24"/>
    </w:rPr>
  </w:style>
  <w:style w:type="character" w:styleId="998">
    <w:name w:val="正文文本缩进 Char2"/>
    <w:next w:val="998"/>
    <w:link w:val="997"/>
    <w:qFormat/>
    <w:rPr>
      <w:rFonts w:eastAsia="宋体"/>
      <w:sz w:val="24"/>
      <w:szCs w:val="24"/>
      <w:lang w:val="en-US" w:eastAsia="zh-CN" w:bidi="ar-SA"/>
    </w:rPr>
  </w:style>
  <w:style w:type="paragraph" w:styleId="999">
    <w:name w:val="列表 2"/>
    <w:basedOn w:val="963"/>
    <w:next w:val="999"/>
    <w:link w:val="963"/>
    <w:qFormat/>
    <w:pPr>
      <w:ind w:left="100" w:hanging="200"/>
    </w:pPr>
  </w:style>
  <w:style w:type="paragraph" w:styleId="1000">
    <w:name w:val="文本块"/>
    <w:basedOn w:val="963"/>
    <w:next w:val="1000"/>
    <w:link w:val="963"/>
    <w:qFormat/>
    <w:pPr>
      <w:ind w:left="480" w:right="-341" w:firstLine="513"/>
      <w:widowControl/>
    </w:pPr>
    <w:rPr>
      <w:sz w:val="24"/>
      <w:szCs w:val="20"/>
    </w:rPr>
  </w:style>
  <w:style w:type="paragraph" w:styleId="1001">
    <w:name w:val="索引 4"/>
    <w:basedOn w:val="963"/>
    <w:next w:val="963"/>
    <w:link w:val="963"/>
    <w:uiPriority w:val="99"/>
    <w:unhideWhenUsed/>
    <w:qFormat/>
    <w:pPr>
      <w:ind w:left="600"/>
    </w:pPr>
  </w:style>
  <w:style w:type="paragraph" w:styleId="1002">
    <w:name w:val="目录 5"/>
    <w:basedOn w:val="963"/>
    <w:next w:val="963"/>
    <w:link w:val="963"/>
    <w:qFormat/>
    <w:pPr>
      <w:ind w:left="1680"/>
    </w:pPr>
  </w:style>
  <w:style w:type="paragraph" w:styleId="1003">
    <w:name w:val="目录 3"/>
    <w:basedOn w:val="963"/>
    <w:next w:val="963"/>
    <w:link w:val="963"/>
    <w:uiPriority w:val="39"/>
    <w:qFormat/>
    <w:pPr>
      <w:ind w:left="840"/>
    </w:pPr>
  </w:style>
  <w:style w:type="paragraph" w:styleId="1004">
    <w:name w:val="纯文本"/>
    <w:basedOn w:val="963"/>
    <w:next w:val="1004"/>
    <w:link w:val="1005"/>
    <w:qFormat/>
    <w:rPr>
      <w:rFonts w:hint="eastAsia" w:ascii="宋体" w:hAnsi="Courier New"/>
      <w:szCs w:val="20"/>
    </w:rPr>
  </w:style>
  <w:style w:type="character" w:styleId="1005">
    <w:name w:val="纯文本 Char"/>
    <w:next w:val="1005"/>
    <w:link w:val="1004"/>
    <w:qFormat/>
    <w:rPr>
      <w:rFonts w:hint="eastAsia" w:ascii="宋体" w:hAnsi="Courier New" w:eastAsia="宋体" w:cs="宋体"/>
      <w:sz w:val="21"/>
    </w:rPr>
  </w:style>
  <w:style w:type="paragraph" w:styleId="1006">
    <w:name w:val="目录 8"/>
    <w:basedOn w:val="963"/>
    <w:next w:val="963"/>
    <w:link w:val="963"/>
    <w:qFormat/>
    <w:pPr>
      <w:ind w:left="2940"/>
    </w:pPr>
  </w:style>
  <w:style w:type="paragraph" w:styleId="1007">
    <w:name w:val="日期"/>
    <w:basedOn w:val="963"/>
    <w:next w:val="963"/>
    <w:link w:val="1008"/>
    <w:qFormat/>
    <w:pPr>
      <w:ind w:left="100"/>
    </w:pPr>
    <w:rPr>
      <w:rFonts w:ascii="仿宋_GB2312" w:hAnsi="宋体" w:eastAsia="仿宋_GB2312"/>
      <w:color w:val="000000"/>
      <w:sz w:val="24"/>
    </w:rPr>
  </w:style>
  <w:style w:type="character" w:styleId="1008">
    <w:name w:val="日期 Char"/>
    <w:next w:val="1008"/>
    <w:link w:val="1007"/>
    <w:qFormat/>
    <w:rPr>
      <w:rFonts w:ascii="仿宋_GB2312" w:hAnsi="宋体" w:eastAsia="仿宋_GB2312"/>
      <w:color w:val="000000"/>
      <w:sz w:val="24"/>
      <w:szCs w:val="24"/>
    </w:rPr>
  </w:style>
  <w:style w:type="paragraph" w:styleId="1009">
    <w:name w:val="正文文本缩进 2"/>
    <w:basedOn w:val="963"/>
    <w:next w:val="1009"/>
    <w:link w:val="1010"/>
    <w:qFormat/>
    <w:pPr>
      <w:ind w:firstLine="480"/>
    </w:pPr>
    <w:rPr>
      <w:rFonts w:ascii="仿宋_GB2312" w:eastAsia="仿宋_GB2312"/>
      <w:sz w:val="24"/>
    </w:rPr>
  </w:style>
  <w:style w:type="character" w:styleId="1010">
    <w:name w:val="正文文本缩进 2 Char"/>
    <w:next w:val="1010"/>
    <w:link w:val="1009"/>
    <w:qFormat/>
    <w:rPr>
      <w:rFonts w:ascii="仿宋_GB2312" w:eastAsia="仿宋_GB2312"/>
      <w:sz w:val="24"/>
      <w:szCs w:val="24"/>
    </w:rPr>
  </w:style>
  <w:style w:type="paragraph" w:styleId="1011">
    <w:name w:val="批注框文本"/>
    <w:basedOn w:val="963"/>
    <w:next w:val="1011"/>
    <w:link w:val="1012"/>
    <w:qFormat/>
    <w:rPr>
      <w:sz w:val="18"/>
      <w:szCs w:val="18"/>
    </w:rPr>
  </w:style>
  <w:style w:type="character" w:styleId="1012">
    <w:name w:val="批注框文本 Char"/>
    <w:next w:val="1012"/>
    <w:link w:val="1011"/>
    <w:qFormat/>
    <w:rPr>
      <w:sz w:val="18"/>
      <w:szCs w:val="18"/>
    </w:rPr>
  </w:style>
  <w:style w:type="paragraph" w:styleId="1013">
    <w:name w:val="页脚"/>
    <w:basedOn w:val="963"/>
    <w:next w:val="1013"/>
    <w:link w:val="1014"/>
    <w:uiPriority w:val="99"/>
    <w:qFormat/>
    <w:pPr>
      <w:jc w:val="left"/>
      <w:tabs>
        <w:tab w:val="center" w:pos="4153" w:leader="none"/>
        <w:tab w:val="right" w:pos="8306" w:leader="none"/>
      </w:tabs>
    </w:pPr>
    <w:rPr>
      <w:rFonts w:ascii="宋体"/>
      <w:sz w:val="18"/>
      <w:szCs w:val="20"/>
    </w:rPr>
  </w:style>
  <w:style w:type="character" w:styleId="1014">
    <w:name w:val="页脚 Char1"/>
    <w:next w:val="1014"/>
    <w:link w:val="1013"/>
    <w:uiPriority w:val="99"/>
    <w:qFormat/>
    <w:rPr>
      <w:rFonts w:ascii="宋体" w:eastAsia="宋体"/>
      <w:sz w:val="18"/>
      <w:lang w:val="en-US" w:eastAsia="zh-CN" w:bidi="ar-SA"/>
    </w:rPr>
  </w:style>
  <w:style w:type="paragraph" w:styleId="1015">
    <w:name w:val="页眉"/>
    <w:basedOn w:val="963"/>
    <w:next w:val="1015"/>
    <w:link w:val="1016"/>
    <w:qFormat/>
    <w:pPr>
      <w:jc w:val="center"/>
      <w:tabs>
        <w:tab w:val="center" w:pos="4153" w:leader="none"/>
        <w:tab w:val="right" w:pos="8306" w:leader="none"/>
      </w:tabs>
      <w:pBdr>
        <w:bottom w:val="single" w:color="000000" w:sz="6" w:space="1"/>
      </w:pBdr>
    </w:pPr>
    <w:rPr>
      <w:sz w:val="18"/>
      <w:szCs w:val="18"/>
    </w:rPr>
  </w:style>
  <w:style w:type="character" w:styleId="1016">
    <w:name w:val="页眉 Char1"/>
    <w:next w:val="1016"/>
    <w:link w:val="1015"/>
    <w:qFormat/>
    <w:rPr>
      <w:rFonts w:eastAsia="宋体"/>
      <w:sz w:val="18"/>
      <w:szCs w:val="18"/>
      <w:lang w:val="en-US" w:eastAsia="zh-CN" w:bidi="ar-SA"/>
    </w:rPr>
  </w:style>
  <w:style w:type="paragraph" w:styleId="1017">
    <w:name w:val="目录 1"/>
    <w:basedOn w:val="963"/>
    <w:next w:val="963"/>
    <w:link w:val="963"/>
    <w:uiPriority w:val="39"/>
    <w:qFormat/>
    <w:pPr>
      <w:spacing w:line="300" w:lineRule="auto"/>
      <w:tabs>
        <w:tab w:val="left" w:pos="1050" w:leader="none"/>
        <w:tab w:val="right" w:pos="8937" w:leader="dot"/>
      </w:tabs>
    </w:pPr>
    <w:rPr>
      <w:rFonts w:ascii="宋体" w:hAnsi="宋体"/>
      <w:b/>
      <w:sz w:val="24"/>
    </w:rPr>
  </w:style>
  <w:style w:type="paragraph" w:styleId="1018">
    <w:name w:val="目录 4"/>
    <w:basedOn w:val="963"/>
    <w:next w:val="963"/>
    <w:link w:val="963"/>
    <w:qFormat/>
    <w:pPr>
      <w:ind w:left="1260"/>
    </w:pPr>
  </w:style>
  <w:style w:type="paragraph" w:styleId="1019">
    <w:name w:val="副标题"/>
    <w:basedOn w:val="963"/>
    <w:next w:val="963"/>
    <w:link w:val="963"/>
    <w:uiPriority w:val="11"/>
    <w:qFormat/>
    <w:pPr>
      <w:jc w:val="center"/>
      <w:spacing w:before="240" w:after="240"/>
      <w:outlineLvl w:val="1"/>
    </w:pPr>
    <w:rPr>
      <w:rFonts w:ascii="等线 Light" w:hAnsi="等线 Light" w:cs="Times New Roman"/>
      <w:b/>
      <w:bCs/>
      <w:sz w:val="28"/>
      <w:szCs w:val="32"/>
    </w:rPr>
  </w:style>
  <w:style w:type="paragraph" w:styleId="1020">
    <w:name w:val="目录 6"/>
    <w:basedOn w:val="963"/>
    <w:next w:val="963"/>
    <w:link w:val="963"/>
    <w:qFormat/>
    <w:pPr>
      <w:ind w:left="2100"/>
    </w:pPr>
  </w:style>
  <w:style w:type="paragraph" w:styleId="1021">
    <w:name w:val="正文文本缩进 3"/>
    <w:basedOn w:val="963"/>
    <w:next w:val="1021"/>
    <w:link w:val="1022"/>
    <w:qFormat/>
    <w:pPr>
      <w:ind w:left="720" w:firstLine="480"/>
      <w:jc w:val="left"/>
      <w:spacing w:before="120" w:line="22" w:lineRule="atLeast"/>
    </w:pPr>
    <w:rPr>
      <w:rFonts w:ascii="宋体"/>
      <w:sz w:val="24"/>
      <w:szCs w:val="20"/>
    </w:rPr>
  </w:style>
  <w:style w:type="character" w:styleId="1022">
    <w:name w:val="正文文本缩进 3 Char"/>
    <w:next w:val="1022"/>
    <w:link w:val="1021"/>
    <w:qFormat/>
    <w:rPr>
      <w:rFonts w:ascii="宋体"/>
      <w:sz w:val="24"/>
    </w:rPr>
  </w:style>
  <w:style w:type="paragraph" w:styleId="1023">
    <w:name w:val="目录 2"/>
    <w:basedOn w:val="963"/>
    <w:next w:val="963"/>
    <w:link w:val="963"/>
    <w:uiPriority w:val="39"/>
    <w:qFormat/>
    <w:pPr>
      <w:ind w:left="420"/>
      <w:spacing w:line="312" w:lineRule="auto"/>
      <w:tabs>
        <w:tab w:val="right" w:pos="8937" w:leader="dot"/>
      </w:tabs>
    </w:pPr>
  </w:style>
  <w:style w:type="paragraph" w:styleId="1024">
    <w:name w:val="目录 9"/>
    <w:basedOn w:val="963"/>
    <w:next w:val="963"/>
    <w:link w:val="963"/>
    <w:qFormat/>
    <w:pPr>
      <w:ind w:left="3360"/>
    </w:pPr>
  </w:style>
  <w:style w:type="paragraph" w:styleId="1025">
    <w:name w:val="HTML 预设格式"/>
    <w:basedOn w:val="963"/>
    <w:next w:val="1025"/>
    <w:link w:val="10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6">
    <w:name w:val="HTML 预设格式 Char"/>
    <w:next w:val="1026"/>
    <w:link w:val="1025"/>
    <w:qFormat/>
    <w:rPr>
      <w:rFonts w:ascii="宋体" w:hAnsi="宋体" w:cs="宋体"/>
      <w:sz w:val="24"/>
      <w:szCs w:val="24"/>
    </w:rPr>
  </w:style>
  <w:style w:type="paragraph" w:styleId="1027">
    <w:name w:val="普通(网站)"/>
    <w:basedOn w:val="963"/>
    <w:next w:val="1027"/>
    <w:link w:val="963"/>
    <w:uiPriority w:val="99"/>
    <w:unhideWhenUsed/>
    <w:qFormat/>
    <w:pPr>
      <w:jc w:val="left"/>
      <w:spacing w:before="100" w:beforeAutospacing="1" w:after="100" w:afterAutospacing="1"/>
      <w:widowControl/>
    </w:pPr>
    <w:rPr>
      <w:rFonts w:ascii="宋体" w:hAnsi="宋体" w:cs="宋体"/>
      <w:sz w:val="24"/>
    </w:rPr>
  </w:style>
  <w:style w:type="paragraph" w:styleId="1028">
    <w:name w:val="索引 1"/>
    <w:basedOn w:val="963"/>
    <w:next w:val="963"/>
    <w:link w:val="963"/>
    <w:qFormat/>
    <w:rPr>
      <w:szCs w:val="20"/>
    </w:rPr>
  </w:style>
  <w:style w:type="paragraph" w:styleId="1029">
    <w:name w:val="标题"/>
    <w:basedOn w:val="963"/>
    <w:next w:val="1029"/>
    <w:link w:val="1030"/>
    <w:qFormat/>
    <w:pPr>
      <w:jc w:val="center"/>
      <w:outlineLvl w:val="0"/>
    </w:pPr>
    <w:rPr>
      <w:b/>
      <w:sz w:val="32"/>
      <w:szCs w:val="20"/>
    </w:rPr>
  </w:style>
  <w:style w:type="character" w:styleId="1030">
    <w:name w:val="标题 Char1"/>
    <w:next w:val="1030"/>
    <w:link w:val="1029"/>
    <w:qFormat/>
    <w:rPr>
      <w:b/>
      <w:sz w:val="32"/>
    </w:rPr>
  </w:style>
  <w:style w:type="paragraph" w:styleId="1031">
    <w:name w:val="批注主题"/>
    <w:basedOn w:val="991"/>
    <w:next w:val="991"/>
    <w:link w:val="1032"/>
    <w:qFormat/>
    <w:rPr>
      <w:b/>
      <w:bCs/>
    </w:rPr>
  </w:style>
  <w:style w:type="character" w:styleId="1032">
    <w:name w:val="批注主题 Char"/>
    <w:next w:val="1032"/>
    <w:link w:val="1031"/>
    <w:qFormat/>
    <w:rPr>
      <w:rFonts w:ascii="Times New Roman" w:hAnsi="Times New Roman" w:eastAsia="宋体" w:cs="Times New Roman"/>
      <w:b/>
      <w:bCs/>
      <w:sz w:val="21"/>
      <w:szCs w:val="24"/>
      <w:lang w:val="en-US" w:eastAsia="zh-CN" w:bidi="ar-SA"/>
    </w:rPr>
  </w:style>
  <w:style w:type="paragraph" w:styleId="1033">
    <w:name w:val="正文首行缩进"/>
    <w:basedOn w:val="995"/>
    <w:next w:val="1033"/>
    <w:link w:val="963"/>
    <w:qFormat/>
    <w:pPr>
      <w:ind w:firstLine="420"/>
      <w:spacing w:after="120"/>
      <w:tabs>
        <w:tab w:val="left" w:pos="567" w:leader="none"/>
      </w:tabs>
    </w:pPr>
    <w:rPr>
      <w:rFonts w:ascii="Times New Roman"/>
      <w:sz w:val="21"/>
    </w:rPr>
  </w:style>
  <w:style w:type="paragraph" w:styleId="1034">
    <w:name w:val="正文首行缩进 2"/>
    <w:basedOn w:val="997"/>
    <w:next w:val="963"/>
    <w:link w:val="1035"/>
    <w:qFormat/>
    <w:pPr>
      <w:ind w:left="420" w:firstLine="420"/>
      <w:spacing w:after="120" w:line="480" w:lineRule="exact"/>
    </w:pPr>
    <w:rPr>
      <w:szCs w:val="20"/>
    </w:rPr>
  </w:style>
  <w:style w:type="character" w:styleId="1035">
    <w:name w:val="正文首行缩进 2 Char"/>
    <w:next w:val="1035"/>
    <w:link w:val="1034"/>
    <w:qFormat/>
    <w:rPr>
      <w:rFonts w:eastAsia="宋体"/>
      <w:sz w:val="24"/>
      <w:szCs w:val="24"/>
      <w:lang w:val="en-US" w:eastAsia="zh-CN" w:bidi="ar-SA"/>
    </w:rPr>
  </w:style>
  <w:style w:type="table" w:styleId="1036">
    <w:name w:val="网格型"/>
    <w:basedOn w:val="974"/>
    <w:next w:val="1036"/>
    <w:link w:val="963"/>
    <w:uiPriority w:val="39"/>
    <w:qFormat/>
    <w:tblPr/>
  </w:style>
  <w:style w:type="table" w:styleId="1037">
    <w:name w:val="中等深浅网格 1 - 强调文字颜色 2"/>
    <w:basedOn w:val="974"/>
    <w:next w:val="1037"/>
    <w:link w:val="963"/>
    <w:qFormat/>
    <w:rPr>
      <w:sz w:val="21"/>
      <w:szCs w:val="24"/>
    </w:rPr>
    <w:tblPr/>
  </w:style>
  <w:style w:type="character" w:styleId="1038">
    <w:name w:val="要点"/>
    <w:next w:val="1038"/>
    <w:link w:val="963"/>
    <w:qFormat/>
    <w:rPr>
      <w:b/>
      <w:bCs/>
    </w:rPr>
  </w:style>
  <w:style w:type="character" w:styleId="1039">
    <w:name w:val="页码"/>
    <w:next w:val="1039"/>
    <w:link w:val="963"/>
    <w:qFormat/>
  </w:style>
  <w:style w:type="character" w:styleId="1040">
    <w:name w:val="已访问的超链接"/>
    <w:next w:val="1040"/>
    <w:link w:val="963"/>
    <w:qFormat/>
    <w:rPr>
      <w:color w:val="333333"/>
      <w:u w:val="none"/>
    </w:rPr>
  </w:style>
  <w:style w:type="character" w:styleId="1041">
    <w:name w:val="强调"/>
    <w:next w:val="1041"/>
    <w:link w:val="963"/>
    <w:qFormat/>
    <w:rPr>
      <w:color w:val="cc0033"/>
    </w:rPr>
  </w:style>
  <w:style w:type="character" w:styleId="1042">
    <w:name w:val="超链接"/>
    <w:next w:val="1042"/>
    <w:link w:val="963"/>
    <w:uiPriority w:val="99"/>
    <w:qFormat/>
    <w:rPr>
      <w:color w:val="333333"/>
      <w:u w:val="none"/>
    </w:rPr>
  </w:style>
  <w:style w:type="character" w:styleId="1043">
    <w:name w:val="批注引用"/>
    <w:next w:val="1043"/>
    <w:link w:val="963"/>
    <w:uiPriority w:val="99"/>
    <w:qFormat/>
    <w:rPr>
      <w:sz w:val="21"/>
      <w:szCs w:val="21"/>
    </w:rPr>
  </w:style>
  <w:style w:type="character" w:styleId="1044">
    <w:name w:val="HTML 引文"/>
    <w:next w:val="1044"/>
    <w:link w:val="963"/>
    <w:qFormat/>
    <w:rPr>
      <w:i/>
      <w:iCs/>
    </w:rPr>
  </w:style>
  <w:style w:type="paragraph" w:styleId="1045">
    <w:name w:val="正文文本缩进11"/>
    <w:basedOn w:val="963"/>
    <w:next w:val="963"/>
    <w:link w:val="963"/>
    <w:qFormat/>
    <w:pPr>
      <w:ind w:firstLine="570"/>
      <w:spacing w:line="360" w:lineRule="auto"/>
    </w:pPr>
    <w:rPr>
      <w:sz w:val="24"/>
    </w:rPr>
  </w:style>
  <w:style w:type="character" w:styleId="1046">
    <w:name w:val="纯文本 Char1"/>
    <w:next w:val="1046"/>
    <w:link w:val="963"/>
    <w:qFormat/>
    <w:rPr>
      <w:rFonts w:ascii="宋体" w:hAnsi="Courier New" w:eastAsia="宋体"/>
      <w:sz w:val="21"/>
      <w:lang w:val="en-US" w:eastAsia="zh-CN" w:bidi="ar-SA"/>
    </w:rPr>
  </w:style>
  <w:style w:type="paragraph" w:styleId="1047">
    <w:name w:val="正文首行缩进11"/>
    <w:basedOn w:val="1048"/>
    <w:next w:val="1047"/>
    <w:link w:val="963"/>
    <w:qFormat/>
    <w:pPr>
      <w:ind w:firstLine="420"/>
      <w:spacing w:before="0" w:after="120" w:line="240" w:lineRule="auto"/>
      <w:tabs>
        <w:tab w:val="left" w:pos="567" w:leader="none"/>
      </w:tabs>
    </w:pPr>
    <w:rPr>
      <w:rFonts w:ascii="Times New Roman" w:hAnsi="Times New Roman"/>
      <w:sz w:val="21"/>
    </w:rPr>
  </w:style>
  <w:style w:type="paragraph" w:styleId="1048">
    <w:name w:val="正文文本111"/>
    <w:basedOn w:val="963"/>
    <w:next w:val="1048"/>
    <w:link w:val="963"/>
    <w:qFormat/>
    <w:pPr>
      <w:spacing w:before="120" w:line="22" w:lineRule="atLeast"/>
      <w:tabs>
        <w:tab w:val="left" w:pos="567" w:leader="none"/>
      </w:tabs>
    </w:pPr>
    <w:rPr>
      <w:rFonts w:ascii="宋体" w:hAnsi="宋体"/>
      <w:sz w:val="24"/>
    </w:rPr>
  </w:style>
  <w:style w:type="paragraph" w:styleId="1049">
    <w:name w:val="样式 标题 1 + 宋体 居中 段前: 17 磅 段后: 16.5 磅"/>
    <w:basedOn w:val="964"/>
    <w:next w:val="1049"/>
    <w:link w:val="963"/>
    <w:qFormat/>
    <w:pPr>
      <w:ind w:left="840" w:hanging="420"/>
      <w:pageBreakBefore/>
      <w:widowControl/>
      <w:tabs>
        <w:tab w:val="left" w:pos="840" w:leader="none"/>
      </w:tabs>
    </w:pPr>
    <w:rPr>
      <w:rFonts w:ascii="华文中宋" w:hAnsi="华文中宋" w:eastAsia="华文中宋" w:cs="宋体"/>
      <w:sz w:val="28"/>
      <w:szCs w:val="20"/>
    </w:rPr>
  </w:style>
  <w:style w:type="character" w:styleId="1050">
    <w:name w:val="批注文字 字符"/>
    <w:next w:val="1050"/>
    <w:link w:val="963"/>
    <w:uiPriority w:val="99"/>
    <w:qFormat/>
    <w:rPr>
      <w:rFonts w:ascii="Times New Roman" w:hAnsi="Times New Roman" w:eastAsia="宋体" w:cs="Times New Roman"/>
      <w:sz w:val="24"/>
      <w:lang w:val="en-US" w:eastAsia="zh-CN" w:bidi="ar-SA"/>
    </w:rPr>
  </w:style>
  <w:style w:type="paragraph" w:styleId="1051">
    <w:name w:val="首行缩进"/>
    <w:basedOn w:val="963"/>
    <w:next w:val="1051"/>
    <w:link w:val="963"/>
    <w:qFormat/>
    <w:pPr>
      <w:ind w:firstLine="480"/>
    </w:pPr>
    <w:rPr>
      <w:lang w:val="zh-CN"/>
    </w:rPr>
  </w:style>
  <w:style w:type="character" w:styleId="1052">
    <w:name w:val="c21"/>
    <w:next w:val="1052"/>
    <w:link w:val="963"/>
    <w:qFormat/>
    <w:rPr>
      <w:rFonts w:ascii="ˎ̥" w:hAnsi="ˎ̥"/>
      <w:color w:val="000000"/>
      <w:sz w:val="20"/>
      <w:szCs w:val="20"/>
      <w:u w:val="none"/>
    </w:rPr>
  </w:style>
  <w:style w:type="character" w:styleId="1053">
    <w:name w:val="title4"/>
    <w:next w:val="1053"/>
    <w:link w:val="963"/>
    <w:qFormat/>
    <w:rPr>
      <w:b/>
      <w:bCs/>
      <w:color w:val="1d87b3"/>
      <w:sz w:val="15"/>
      <w:szCs w:val="15"/>
    </w:rPr>
  </w:style>
  <w:style w:type="character" w:styleId="1054">
    <w:name w:val="标题 2 Char Char"/>
    <w:next w:val="1054"/>
    <w:link w:val="963"/>
    <w:qFormat/>
    <w:rPr>
      <w:rFonts w:ascii="Arial" w:hAnsi="Arial" w:eastAsia="黑体"/>
      <w:b/>
      <w:bCs/>
      <w:sz w:val="32"/>
      <w:szCs w:val="32"/>
      <w:lang w:val="en-US" w:eastAsia="zh-CN" w:bidi="ar-SA"/>
    </w:rPr>
  </w:style>
  <w:style w:type="character" w:styleId="1055">
    <w:name w:val="black1"/>
    <w:next w:val="1055"/>
    <w:link w:val="963"/>
    <w:qFormat/>
    <w:rPr>
      <w:color w:val="000000"/>
    </w:rPr>
  </w:style>
  <w:style w:type="character" w:styleId="1056">
    <w:name w:val="street-address"/>
    <w:next w:val="1056"/>
    <w:link w:val="963"/>
    <w:qFormat/>
  </w:style>
  <w:style w:type="character" w:styleId="1057">
    <w:name w:val="locality"/>
    <w:next w:val="1057"/>
    <w:link w:val="963"/>
    <w:qFormat/>
  </w:style>
  <w:style w:type="character" w:styleId="1058">
    <w:name w:val="正文文本缩进 Char1"/>
    <w:next w:val="1058"/>
    <w:link w:val="1059"/>
    <w:qFormat/>
    <w:rPr>
      <w:rFonts w:ascii="宋体" w:hAnsi="宋体" w:eastAsia="宋体"/>
      <w:sz w:val="24"/>
      <w:szCs w:val="24"/>
      <w:lang w:bidi="ar-SA"/>
    </w:rPr>
  </w:style>
  <w:style w:type="paragraph" w:styleId="1059">
    <w:name w:val="正文文本缩进1"/>
    <w:basedOn w:val="963"/>
    <w:next w:val="1059"/>
    <w:link w:val="1058"/>
    <w:qFormat/>
    <w:pPr>
      <w:ind w:firstLine="480"/>
      <w:spacing w:line="480" w:lineRule="exact"/>
    </w:pPr>
    <w:rPr>
      <w:rFonts w:ascii="宋体" w:hAnsi="宋体"/>
      <w:sz w:val="24"/>
    </w:rPr>
  </w:style>
  <w:style w:type="character" w:styleId="1060">
    <w:name w:val="Char Char11"/>
    <w:next w:val="1060"/>
    <w:link w:val="963"/>
    <w:qFormat/>
    <w:rPr>
      <w:rFonts w:ascii="宋体" w:eastAsia="宋体"/>
      <w:b/>
      <w:sz w:val="24"/>
      <w:u w:val="single"/>
      <w:lang w:val="en-US" w:eastAsia="zh-CN" w:bidi="ar-SA"/>
    </w:rPr>
  </w:style>
  <w:style w:type="character" w:styleId="1061">
    <w:name w:val="txt"/>
    <w:next w:val="1061"/>
    <w:link w:val="963"/>
    <w:qFormat/>
  </w:style>
  <w:style w:type="character" w:styleId="1062">
    <w:name w:val="正文缩进 Char Char"/>
    <w:next w:val="1062"/>
    <w:link w:val="1063"/>
    <w:qFormat/>
    <w:rPr>
      <w:rFonts w:ascii="宋体" w:eastAsia="宋体"/>
      <w:color w:val="000000"/>
      <w:sz w:val="28"/>
      <w:lang w:bidi="ar-SA"/>
    </w:rPr>
  </w:style>
  <w:style w:type="paragraph" w:styleId="1063">
    <w:name w:val="正文缩进1"/>
    <w:basedOn w:val="963"/>
    <w:next w:val="1063"/>
    <w:link w:val="1062"/>
    <w:qFormat/>
    <w:pPr>
      <w:ind w:firstLine="567"/>
      <w:spacing w:line="480" w:lineRule="exact"/>
      <w:widowControl/>
    </w:pPr>
    <w:rPr>
      <w:rFonts w:ascii="宋体"/>
      <w:color w:val="000000"/>
      <w:sz w:val="28"/>
      <w:szCs w:val="20"/>
    </w:rPr>
  </w:style>
  <w:style w:type="character" w:styleId="1064">
    <w:name w:val="普通文字1 Char1"/>
    <w:next w:val="1064"/>
    <w:link w:val="963"/>
    <w:qFormat/>
    <w:rPr>
      <w:rFonts w:ascii="宋体" w:hAnsi="Courier New" w:eastAsia="宋体"/>
      <w:sz w:val="21"/>
      <w:lang w:val="en-US" w:eastAsia="zh-CN" w:bidi="ar-SA"/>
    </w:rPr>
  </w:style>
  <w:style w:type="character" w:styleId="1065">
    <w:name w:val="chanpin1"/>
    <w:next w:val="1065"/>
    <w:link w:val="963"/>
    <w:qFormat/>
    <w:rPr>
      <w:rFonts w:ascii="ˎ̥" w:hAnsi="ˎ̥"/>
      <w:color w:val="000000"/>
      <w:sz w:val="20"/>
      <w:szCs w:val="20"/>
      <w:u w:val="none"/>
    </w:rPr>
  </w:style>
  <w:style w:type="character" w:styleId="1066">
    <w:name w:val="列出段落 Char1"/>
    <w:next w:val="1066"/>
    <w:link w:val="1067"/>
    <w:uiPriority w:val="34"/>
    <w:qFormat/>
    <w:rPr>
      <w:rFonts w:ascii="Calibri" w:hAnsi="Calibri" w:eastAsia="宋体"/>
      <w:sz w:val="21"/>
      <w:szCs w:val="22"/>
      <w:lang w:val="en-US" w:eastAsia="zh-CN" w:bidi="ar-SA"/>
    </w:rPr>
  </w:style>
  <w:style w:type="paragraph" w:styleId="1067">
    <w:name w:val="列出段落"/>
    <w:basedOn w:val="963"/>
    <w:next w:val="1067"/>
    <w:link w:val="1066"/>
    <w:uiPriority w:val="34"/>
    <w:qFormat/>
    <w:pPr>
      <w:ind w:firstLine="420"/>
    </w:pPr>
    <w:rPr>
      <w:rFonts w:ascii="Calibri" w:hAnsi="Calibri"/>
      <w:szCs w:val="22"/>
    </w:rPr>
  </w:style>
  <w:style w:type="character" w:styleId="1068">
    <w:name w:val="标题 3 Char Char"/>
    <w:next w:val="1068"/>
    <w:link w:val="963"/>
    <w:qFormat/>
    <w:rPr>
      <w:rFonts w:eastAsia="宋体"/>
      <w:b/>
      <w:bCs/>
      <w:sz w:val="32"/>
      <w:szCs w:val="32"/>
      <w:lang w:val="en-US" w:eastAsia="zh-CN" w:bidi="ar-SA"/>
    </w:rPr>
  </w:style>
  <w:style w:type="character" w:styleId="1069">
    <w:name w:val="段1 Char"/>
    <w:next w:val="1069"/>
    <w:link w:val="963"/>
    <w:qFormat/>
    <w:rPr>
      <w:rFonts w:ascii="宋体" w:eastAsia="宋体"/>
      <w:sz w:val="24"/>
      <w:lang w:val="en-US" w:eastAsia="zh-CN" w:bidi="ar-SA"/>
    </w:rPr>
  </w:style>
  <w:style w:type="character" w:styleId="1070">
    <w:name w:val="chanpin拷贝"/>
    <w:next w:val="1070"/>
    <w:link w:val="963"/>
    <w:qFormat/>
  </w:style>
  <w:style w:type="character" w:styleId="1071">
    <w:name w:val="apple-style-span"/>
    <w:next w:val="1071"/>
    <w:link w:val="963"/>
    <w:qFormat/>
    <w:rPr>
      <w:rFonts w:cs="Times New Roman"/>
    </w:rPr>
  </w:style>
  <w:style w:type="paragraph" w:styleId="1072">
    <w:name w:val="二级条标题"/>
    <w:basedOn w:val="1073"/>
    <w:next w:val="963"/>
    <w:link w:val="963"/>
    <w:qFormat/>
    <w:pPr>
      <w:numPr>
        <w:ilvl w:val="0"/>
        <w:numId w:val="0"/>
      </w:numPr>
      <w:ind w:hanging="840"/>
      <w:tabs>
        <w:tab w:val="left" w:pos="360" w:leader="none"/>
        <w:tab w:val="left" w:pos="840" w:leader="none"/>
      </w:tabs>
      <w:outlineLvl w:val="2"/>
    </w:pPr>
    <w:rPr>
      <w:rFonts w:ascii="宋体" w:eastAsia="宋体"/>
      <w:b w:val="0"/>
    </w:rPr>
  </w:style>
  <w:style w:type="paragraph" w:styleId="1073">
    <w:name w:val="一级条标题"/>
    <w:basedOn w:val="1074"/>
    <w:next w:val="963"/>
    <w:link w:val="963"/>
    <w:qFormat/>
    <w:pPr>
      <w:numPr>
        <w:ilvl w:val="1"/>
      </w:numPr>
      <w:ind w:left="0" w:hanging="840"/>
      <w:tabs>
        <w:tab w:val="left" w:pos="360" w:leader="none"/>
        <w:tab w:val="left" w:pos="840" w:leader="none"/>
      </w:tabs>
      <w:outlineLvl w:val="1"/>
    </w:pPr>
  </w:style>
  <w:style w:type="paragraph" w:styleId="1074">
    <w:name w:val="章标题"/>
    <w:next w:val="963"/>
    <w:link w:val="9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75">
    <w:name w:val="font7"/>
    <w:basedOn w:val="963"/>
    <w:next w:val="1075"/>
    <w:link w:val="963"/>
    <w:qFormat/>
    <w:pPr>
      <w:jc w:val="left"/>
      <w:spacing w:before="100" w:beforeAutospacing="1" w:after="100" w:afterAutospacing="1"/>
      <w:widowControl/>
    </w:pPr>
    <w:rPr>
      <w:rFonts w:eastAsia="Arial Unicode MS"/>
      <w:b/>
      <w:bCs/>
      <w:color w:val="000000"/>
      <w:sz w:val="20"/>
      <w:szCs w:val="20"/>
    </w:rPr>
  </w:style>
  <w:style w:type="paragraph" w:styleId="1076">
    <w:name w:val="字元 字元"/>
    <w:basedOn w:val="963"/>
    <w:next w:val="1076"/>
    <w:link w:val="963"/>
    <w:qFormat/>
    <w:rPr>
      <w:rFonts w:ascii="Tahoma" w:hAnsi="Tahoma"/>
      <w:sz w:val="24"/>
      <w:szCs w:val="20"/>
    </w:rPr>
  </w:style>
  <w:style w:type="paragraph" w:styleId="1077">
    <w:name w:val="Char3 Char Char Char"/>
    <w:basedOn w:val="963"/>
    <w:next w:val="1077"/>
    <w:link w:val="963"/>
    <w:qFormat/>
    <w:rPr>
      <w:rFonts w:ascii="Tahoma" w:hAnsi="Tahoma"/>
      <w:sz w:val="24"/>
      <w:szCs w:val="20"/>
    </w:rPr>
  </w:style>
  <w:style w:type="paragraph" w:styleId="1078">
    <w:name w:val="font6"/>
    <w:basedOn w:val="963"/>
    <w:next w:val="1078"/>
    <w:link w:val="963"/>
    <w:qFormat/>
    <w:pPr>
      <w:jc w:val="left"/>
      <w:spacing w:before="100" w:beforeAutospacing="1" w:after="100" w:afterAutospacing="1"/>
      <w:widowControl/>
    </w:pPr>
    <w:rPr>
      <w:rFonts w:ascii="宋体" w:hAnsi="宋体" w:cs="宋体"/>
      <w:sz w:val="20"/>
      <w:szCs w:val="20"/>
    </w:rPr>
  </w:style>
  <w:style w:type="paragraph" w:styleId="1079">
    <w:name w:val="项目编号2"/>
    <w:basedOn w:val="1080"/>
    <w:next w:val="1079"/>
    <w:link w:val="963"/>
    <w:qFormat/>
    <w:pPr>
      <w:numPr>
        <w:numId w:val="3"/>
      </w:numPr>
    </w:pPr>
  </w:style>
  <w:style w:type="paragraph" w:styleId="1080">
    <w:name w:val="项目编号1"/>
    <w:basedOn w:val="963"/>
    <w:next w:val="1080"/>
    <w:link w:val="963"/>
    <w:qFormat/>
    <w:pPr>
      <w:numPr>
        <w:ilvl w:val="0"/>
        <w:numId w:val="2"/>
      </w:numPr>
      <w:spacing w:before="100" w:beforeAutospacing="1" w:after="100" w:afterAutospacing="1" w:line="360" w:lineRule="auto"/>
    </w:pPr>
    <w:rPr>
      <w:sz w:val="24"/>
    </w:rPr>
  </w:style>
  <w:style w:type="paragraph" w:styleId="1081">
    <w:name w:val="图中文字"/>
    <w:basedOn w:val="963"/>
    <w:next w:val="1081"/>
    <w:link w:val="963"/>
    <w:qFormat/>
    <w:pPr>
      <w:jc w:val="center"/>
      <w:spacing w:line="0" w:lineRule="atLeast"/>
    </w:pPr>
    <w:rPr>
      <w:sz w:val="24"/>
      <w:szCs w:val="20"/>
    </w:rPr>
  </w:style>
  <w:style w:type="paragraph" w:styleId="1082">
    <w:name w:val="xl46"/>
    <w:basedOn w:val="963"/>
    <w:next w:val="1082"/>
    <w:link w:val="9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3">
    <w:name w:val="xl25"/>
    <w:basedOn w:val="963"/>
    <w:next w:val="1083"/>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Char2"/>
    <w:basedOn w:val="963"/>
    <w:next w:val="1084"/>
    <w:link w:val="963"/>
    <w:qFormat/>
    <w:rPr>
      <w:rFonts w:ascii="Tahoma" w:hAnsi="Tahoma"/>
      <w:sz w:val="24"/>
      <w:szCs w:val="20"/>
    </w:rPr>
  </w:style>
  <w:style w:type="paragraph" w:styleId="1085">
    <w:name w:val="xl35"/>
    <w:basedOn w:val="963"/>
    <w:next w:val="1085"/>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6">
    <w:name w:val="xl40"/>
    <w:basedOn w:val="963"/>
    <w:next w:val="1086"/>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name w:val="xl52"/>
    <w:basedOn w:val="963"/>
    <w:next w:val="108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8">
    <w:name w:val="xl43"/>
    <w:basedOn w:val="963"/>
    <w:next w:val="1088"/>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9">
    <w:name w:val="background1"/>
    <w:basedOn w:val="963"/>
    <w:next w:val="1089"/>
    <w:link w:val="963"/>
    <w:qFormat/>
    <w:pPr>
      <w:jc w:val="left"/>
      <w:spacing w:before="100" w:beforeAutospacing="1" w:after="100" w:afterAutospacing="1"/>
      <w:widowControl/>
    </w:pPr>
    <w:rPr>
      <w:rFonts w:ascii="宋体" w:hAnsi="宋体" w:cs="宋体"/>
      <w:sz w:val="24"/>
    </w:rPr>
  </w:style>
  <w:style w:type="paragraph" w:styleId="1090">
    <w:name w:val="Char Char Char Char Char Char Char"/>
    <w:basedOn w:val="963"/>
    <w:next w:val="1090"/>
    <w:link w:val="963"/>
    <w:qFormat/>
    <w:pPr>
      <w:ind w:firstLine="200"/>
      <w:spacing w:line="360" w:lineRule="auto"/>
    </w:pPr>
    <w:rPr>
      <w:rFonts w:eastAsia="仿宋_GB2312"/>
      <w:sz w:val="24"/>
    </w:rPr>
  </w:style>
  <w:style w:type="paragraph" w:styleId="1091">
    <w:name w:val="xl38"/>
    <w:basedOn w:val="963"/>
    <w:next w:val="1091"/>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2">
    <w:name w:val="xl36"/>
    <w:basedOn w:val="963"/>
    <w:next w:val="1092"/>
    <w:link w:val="9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name w:val="正文 + 宋体"/>
    <w:basedOn w:val="963"/>
    <w:next w:val="1093"/>
    <w:link w:val="963"/>
    <w:qFormat/>
    <w:pPr>
      <w:ind w:left="360" w:hanging="360"/>
      <w:jc w:val="left"/>
      <w:widowControl/>
    </w:pPr>
    <w:rPr>
      <w:rFonts w:ascii="宋体" w:hAnsi="宋体" w:cs="宋体"/>
      <w:b/>
      <w:bCs/>
      <w:color w:val="000000"/>
      <w:sz w:val="18"/>
      <w:szCs w:val="18"/>
    </w:rPr>
  </w:style>
  <w:style w:type="paragraph" w:styleId="1094">
    <w:name w:val="正文列项_数字"/>
    <w:basedOn w:val="963"/>
    <w:next w:val="1094"/>
    <w:link w:val="963"/>
    <w:qFormat/>
    <w:pPr>
      <w:numPr>
        <w:ilvl w:val="7"/>
        <w:numId w:val="1"/>
      </w:numPr>
      <w:ind w:left="680" w:hanging="150"/>
      <w:spacing w:line="460" w:lineRule="exact"/>
      <w:tabs>
        <w:tab w:val="clear" w:pos="860" w:leader="none"/>
      </w:tabs>
      <w:outlineLvl w:val="7"/>
    </w:pPr>
    <w:rPr>
      <w:rFonts w:ascii="宋体"/>
      <w:sz w:val="28"/>
      <w:szCs w:val="20"/>
    </w:rPr>
  </w:style>
  <w:style w:type="paragraph" w:styleId="1095">
    <w:name w:val="xl39"/>
    <w:basedOn w:val="963"/>
    <w:next w:val="109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6">
    <w:name w:val="xl37"/>
    <w:basedOn w:val="963"/>
    <w:next w:val="1096"/>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7">
    <w:name w:val="xl32"/>
    <w:basedOn w:val="963"/>
    <w:next w:val="109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font8"/>
    <w:basedOn w:val="963"/>
    <w:next w:val="1098"/>
    <w:link w:val="963"/>
    <w:qFormat/>
    <w:pPr>
      <w:jc w:val="left"/>
      <w:spacing w:before="100" w:beforeAutospacing="1" w:after="100" w:afterAutospacing="1"/>
      <w:widowControl/>
    </w:pPr>
    <w:rPr>
      <w:sz w:val="36"/>
      <w:szCs w:val="36"/>
    </w:rPr>
  </w:style>
  <w:style w:type="paragraph" w:styleId="1099">
    <w:name w:val="Char"/>
    <w:basedOn w:val="963"/>
    <w:next w:val="1099"/>
    <w:link w:val="963"/>
    <w:qFormat/>
    <w:pPr>
      <w:tabs>
        <w:tab w:val="left" w:pos="360" w:leader="none"/>
      </w:tabs>
    </w:pPr>
    <w:rPr>
      <w:sz w:val="24"/>
    </w:rPr>
  </w:style>
  <w:style w:type="paragraph" w:styleId="1100">
    <w:name w:val="Char Char Char Char Char Char Char Char Char Char Char Char Char Char Char Char"/>
    <w:basedOn w:val="963"/>
    <w:next w:val="1100"/>
    <w:link w:val="963"/>
    <w:qFormat/>
    <w:pPr>
      <w:jc w:val="center"/>
      <w:spacing w:after="160" w:line="240" w:lineRule="exact"/>
      <w:widowControl/>
    </w:pPr>
    <w:rPr>
      <w:rFonts w:ascii="宋体" w:hAnsi="宋体"/>
      <w:b/>
      <w:sz w:val="30"/>
      <w:szCs w:val="30"/>
      <w:lang w:eastAsia="en-US"/>
    </w:rPr>
  </w:style>
  <w:style w:type="paragraph" w:styleId="1101">
    <w:name w:val="xl45"/>
    <w:basedOn w:val="963"/>
    <w:next w:val="1101"/>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2">
    <w:name w:val="Char Char1 Char Char Char Char Char Char"/>
    <w:basedOn w:val="963"/>
    <w:next w:val="1102"/>
    <w:link w:val="963"/>
    <w:qFormat/>
    <w:pPr>
      <w:jc w:val="left"/>
      <w:spacing w:after="160" w:line="240" w:lineRule="exact"/>
      <w:widowControl/>
    </w:pPr>
    <w:rPr>
      <w:rFonts w:ascii="Verdana" w:hAnsi="Verdana" w:eastAsia="仿宋_GB2312"/>
      <w:sz w:val="24"/>
      <w:szCs w:val="20"/>
      <w:lang w:eastAsia="en-US"/>
    </w:rPr>
  </w:style>
  <w:style w:type="paragraph" w:styleId="1103">
    <w:name w:val="Char Char1"/>
    <w:basedOn w:val="989"/>
    <w:next w:val="1103"/>
    <w:link w:val="963"/>
    <w:qFormat/>
    <w:rPr>
      <w:rFonts w:ascii="Tahoma" w:hAnsi="Tahoma"/>
      <w:sz w:val="24"/>
    </w:rPr>
  </w:style>
  <w:style w:type="paragraph" w:styleId="1104">
    <w:name w:val="xl26"/>
    <w:basedOn w:val="963"/>
    <w:next w:val="1104"/>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5">
    <w:name w:val="xl30"/>
    <w:basedOn w:val="963"/>
    <w:next w:val="1105"/>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41"/>
    <w:basedOn w:val="963"/>
    <w:next w:val="1106"/>
    <w:link w:val="9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7">
    <w:name w:val="样式 宋体 五号 行距: 单倍行距"/>
    <w:basedOn w:val="963"/>
    <w:next w:val="1107"/>
    <w:link w:val="963"/>
    <w:qFormat/>
    <w:pPr>
      <w:jc w:val="left"/>
    </w:pPr>
    <w:rPr>
      <w:rFonts w:ascii="宋体" w:hAnsi="宋体"/>
      <w:szCs w:val="20"/>
    </w:rPr>
  </w:style>
  <w:style w:type="paragraph" w:styleId="1108">
    <w:name w:val="Char1 Char Char Char1"/>
    <w:basedOn w:val="963"/>
    <w:next w:val="1108"/>
    <w:link w:val="963"/>
    <w:qFormat/>
    <w:rPr>
      <w:rFonts w:ascii="Tahoma" w:hAnsi="Tahoma" w:cs="仿宋_GB2312"/>
      <w:sz w:val="24"/>
      <w:szCs w:val="28"/>
    </w:rPr>
  </w:style>
  <w:style w:type="paragraph" w:styleId="1109">
    <w:name w:val="四级条标题"/>
    <w:basedOn w:val="1110"/>
    <w:next w:val="963"/>
    <w:link w:val="963"/>
    <w:qFormat/>
    <w:pPr>
      <w:numPr>
        <w:ilvl w:val="4"/>
      </w:numPr>
      <w:ind w:left="0" w:hanging="840"/>
      <w:tabs>
        <w:tab w:val="left" w:pos="360" w:leader="none"/>
        <w:tab w:val="left" w:pos="840" w:leader="none"/>
      </w:tabs>
      <w:outlineLvl w:val="4"/>
    </w:pPr>
  </w:style>
  <w:style w:type="paragraph" w:styleId="1110">
    <w:name w:val="三级条标题"/>
    <w:basedOn w:val="1072"/>
    <w:next w:val="963"/>
    <w:link w:val="963"/>
    <w:qFormat/>
    <w:pPr>
      <w:numPr>
        <w:ilvl w:val="3"/>
        <w:numId w:val="1"/>
      </w:numPr>
      <w:ind w:left="0" w:hanging="840"/>
      <w:tabs>
        <w:tab w:val="left" w:pos="360" w:leader="none"/>
        <w:tab w:val="left" w:pos="840" w:leader="none"/>
      </w:tabs>
      <w:outlineLvl w:val="3"/>
    </w:pPr>
  </w:style>
  <w:style w:type="paragraph" w:styleId="1111">
    <w:name w:val="??"/>
    <w:next w:val="1111"/>
    <w:link w:val="963"/>
    <w:qFormat/>
    <w:pPr>
      <w:jc w:val="both"/>
      <w:widowControl w:val="off"/>
    </w:pPr>
    <w:rPr>
      <w:sz w:val="21"/>
      <w:lang w:val="en-US" w:eastAsia="en-US" w:bidi="ar-SA"/>
    </w:rPr>
  </w:style>
  <w:style w:type="paragraph" w:styleId="1112">
    <w:name w:val="样式 标题 2 + 宋体 五号 行距: 单倍行距"/>
    <w:basedOn w:val="965"/>
    <w:next w:val="1112"/>
    <w:link w:val="9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13">
    <w:name w:val="List Paragraph1"/>
    <w:basedOn w:val="963"/>
    <w:next w:val="1113"/>
    <w:link w:val="963"/>
    <w:qFormat/>
    <w:pPr>
      <w:ind w:firstLine="420"/>
    </w:pPr>
    <w:rPr>
      <w:rFonts w:ascii="Calibri" w:hAnsi="Calibri"/>
      <w:szCs w:val="22"/>
    </w:rPr>
  </w:style>
  <w:style w:type="paragraph" w:styleId="1114">
    <w:name w:val="项目符号1"/>
    <w:basedOn w:val="1115"/>
    <w:next w:val="1114"/>
    <w:link w:val="963"/>
    <w:qFormat/>
    <w:pPr>
      <w:ind w:left="-25" w:firstLine="0"/>
    </w:pPr>
  </w:style>
  <w:style w:type="paragraph" w:styleId="1115">
    <w:name w:val="正文文本样式"/>
    <w:basedOn w:val="963"/>
    <w:next w:val="1115"/>
    <w:link w:val="963"/>
    <w:qFormat/>
    <w:pPr>
      <w:ind w:firstLine="482"/>
      <w:spacing w:line="360" w:lineRule="auto"/>
    </w:pPr>
    <w:rPr>
      <w:rFonts w:cs="宋体"/>
      <w:sz w:val="24"/>
      <w:szCs w:val="20"/>
    </w:rPr>
  </w:style>
  <w:style w:type="paragraph" w:styleId="1116">
    <w:name w:val="xl27"/>
    <w:basedOn w:val="963"/>
    <w:next w:val="111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7">
    <w:name w:val="font5"/>
    <w:basedOn w:val="963"/>
    <w:next w:val="1117"/>
    <w:link w:val="963"/>
    <w:qFormat/>
    <w:pPr>
      <w:jc w:val="left"/>
      <w:spacing w:before="100" w:beforeAutospacing="1" w:after="100" w:afterAutospacing="1"/>
      <w:widowControl/>
    </w:pPr>
    <w:rPr>
      <w:rFonts w:ascii="宋体" w:hAnsi="宋体" w:cs="宋体"/>
      <w:sz w:val="18"/>
      <w:szCs w:val="18"/>
    </w:rPr>
  </w:style>
  <w:style w:type="paragraph" w:styleId="1118">
    <w:name w:val="五级条标题"/>
    <w:basedOn w:val="1109"/>
    <w:next w:val="963"/>
    <w:link w:val="963"/>
    <w:qFormat/>
    <w:pPr>
      <w:numPr>
        <w:ilvl w:val="5"/>
      </w:numPr>
      <w:ind w:left="0" w:hanging="840"/>
      <w:tabs>
        <w:tab w:val="left" w:pos="360" w:leader="none"/>
        <w:tab w:val="left" w:pos="840" w:leader="none"/>
      </w:tabs>
      <w:outlineLvl w:val="5"/>
    </w:pPr>
  </w:style>
  <w:style w:type="paragraph" w:styleId="1119">
    <w:name w:val="xl49"/>
    <w:basedOn w:val="963"/>
    <w:next w:val="1119"/>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0">
    <w:name w:val="文档正文"/>
    <w:basedOn w:val="963"/>
    <w:next w:val="1120"/>
    <w:link w:val="963"/>
    <w:qFormat/>
    <w:pPr>
      <w:spacing w:before="120" w:after="120" w:line="180" w:lineRule="auto"/>
    </w:pPr>
    <w:rPr>
      <w:rFonts w:ascii="Arial" w:hAnsi="Arial"/>
      <w:szCs w:val="20"/>
    </w:rPr>
  </w:style>
  <w:style w:type="paragraph" w:styleId="1121">
    <w:name w:val="xl33"/>
    <w:basedOn w:val="963"/>
    <w:next w:val="1121"/>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2">
    <w:name w:val="xl42"/>
    <w:basedOn w:val="963"/>
    <w:next w:val="1122"/>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3">
    <w:name w:val="Char Char Char1 Char"/>
    <w:basedOn w:val="963"/>
    <w:next w:val="1123"/>
    <w:link w:val="963"/>
    <w:qFormat/>
    <w:rPr>
      <w:rFonts w:ascii="Tahoma" w:hAnsi="Tahoma"/>
      <w:sz w:val="24"/>
      <w:szCs w:val="20"/>
    </w:rPr>
  </w:style>
  <w:style w:type="paragraph" w:styleId="1124">
    <w:name w:val="xl44"/>
    <w:basedOn w:val="963"/>
    <w:next w:val="1124"/>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5">
    <w:name w:val="1名"/>
    <w:basedOn w:val="963"/>
    <w:next w:val="1125"/>
    <w:link w:val="963"/>
    <w:qFormat/>
    <w:pPr>
      <w:numPr>
        <w:ilvl w:val="0"/>
        <w:numId w:val="5"/>
      </w:numPr>
      <w:spacing w:before="120"/>
      <w:tabs>
        <w:tab w:val="left" w:pos="360" w:leader="none"/>
      </w:tabs>
    </w:pPr>
    <w:rPr>
      <w:rFonts w:ascii="宋体"/>
      <w:sz w:val="28"/>
      <w:szCs w:val="20"/>
    </w:rPr>
  </w:style>
  <w:style w:type="paragraph" w:styleId="1126">
    <w:name w:val="font9"/>
    <w:basedOn w:val="963"/>
    <w:next w:val="1126"/>
    <w:link w:val="963"/>
    <w:qFormat/>
    <w:pPr>
      <w:jc w:val="left"/>
      <w:spacing w:before="100" w:beforeAutospacing="1" w:after="100" w:afterAutospacing="1"/>
      <w:widowControl/>
    </w:pPr>
    <w:rPr>
      <w:rFonts w:hint="eastAsia" w:ascii="宋体" w:hAnsi="宋体" w:cs="Arial Unicode MS"/>
      <w:color w:val="000000"/>
      <w:sz w:val="20"/>
      <w:szCs w:val="20"/>
    </w:rPr>
  </w:style>
  <w:style w:type="paragraph" w:styleId="1127">
    <w:name w:val="Char Char Char1 Char1"/>
    <w:basedOn w:val="963"/>
    <w:next w:val="1127"/>
    <w:link w:val="963"/>
    <w:qFormat/>
    <w:rPr>
      <w:rFonts w:ascii="Tahoma" w:hAnsi="Tahoma"/>
      <w:sz w:val="24"/>
      <w:szCs w:val="20"/>
    </w:rPr>
  </w:style>
  <w:style w:type="paragraph" w:styleId="1128">
    <w:name w:val="Char Char Char Char Char Char Char Char Char Char"/>
    <w:basedOn w:val="963"/>
    <w:next w:val="1128"/>
    <w:link w:val="963"/>
    <w:qFormat/>
  </w:style>
  <w:style w:type="paragraph" w:styleId="1129">
    <w:name w:val="Char Char1 Char Char Char Char Char Char Char Char"/>
    <w:basedOn w:val="963"/>
    <w:next w:val="1129"/>
    <w:link w:val="963"/>
    <w:qFormat/>
    <w:pPr>
      <w:jc w:val="left"/>
      <w:spacing w:after="160" w:line="240" w:lineRule="exact"/>
      <w:widowControl/>
    </w:pPr>
    <w:rPr>
      <w:rFonts w:ascii="Verdana" w:hAnsi="Verdana"/>
      <w:sz w:val="20"/>
      <w:szCs w:val="20"/>
      <w:lang w:eastAsia="en-US"/>
    </w:rPr>
  </w:style>
  <w:style w:type="paragraph" w:styleId="1130">
    <w:name w:val="Char1"/>
    <w:basedOn w:val="963"/>
    <w:next w:val="1130"/>
    <w:link w:val="963"/>
    <w:qFormat/>
    <w:pPr>
      <w:tabs>
        <w:tab w:val="left" w:pos="360" w:leader="none"/>
      </w:tabs>
    </w:pPr>
    <w:rPr>
      <w:sz w:val="24"/>
    </w:rPr>
  </w:style>
  <w:style w:type="paragraph" w:styleId="1131">
    <w:name w:val="正文列项_字母"/>
    <w:basedOn w:val="963"/>
    <w:next w:val="1131"/>
    <w:link w:val="963"/>
    <w:qFormat/>
    <w:pPr>
      <w:numPr>
        <w:ilvl w:val="6"/>
        <w:numId w:val="1"/>
      </w:numPr>
      <w:ind w:left="480" w:hanging="180"/>
      <w:spacing w:line="460" w:lineRule="exact"/>
      <w:tabs>
        <w:tab w:val="clear" w:pos="635" w:leader="none"/>
      </w:tabs>
      <w:outlineLvl w:val="6"/>
    </w:pPr>
    <w:rPr>
      <w:rFonts w:ascii="宋体"/>
      <w:sz w:val="28"/>
      <w:szCs w:val="20"/>
    </w:rPr>
  </w:style>
  <w:style w:type="paragraph" w:styleId="1132">
    <w:name w:val="xl28"/>
    <w:basedOn w:val="963"/>
    <w:next w:val="1132"/>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47"/>
    <w:basedOn w:val="963"/>
    <w:next w:val="1133"/>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4">
    <w:name w:val="默认段落字体 Para Char Char Char Char"/>
    <w:basedOn w:val="963"/>
    <w:next w:val="1134"/>
    <w:link w:val="963"/>
    <w:qFormat/>
    <w:rPr>
      <w:rFonts w:ascii="Arial" w:hAnsi="Arial" w:cs="Arial"/>
      <w:szCs w:val="21"/>
    </w:rPr>
  </w:style>
  <w:style w:type="paragraph" w:styleId="1135">
    <w:name w:val="xl48"/>
    <w:basedOn w:val="963"/>
    <w:next w:val="113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6">
    <w:name w:val="xl31"/>
    <w:basedOn w:val="963"/>
    <w:next w:val="1136"/>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7">
    <w:name w:val="xl53"/>
    <w:basedOn w:val="963"/>
    <w:next w:val="1137"/>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Char Char Char"/>
    <w:basedOn w:val="963"/>
    <w:next w:val="1138"/>
    <w:link w:val="963"/>
    <w:qFormat/>
    <w:rPr>
      <w:rFonts w:ascii="Tahoma" w:hAnsi="Tahoma"/>
      <w:sz w:val="24"/>
      <w:szCs w:val="20"/>
    </w:rPr>
  </w:style>
  <w:style w:type="paragraph" w:styleId="1139">
    <w:name w:val="xl50"/>
    <w:basedOn w:val="963"/>
    <w:next w:val="1139"/>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0">
    <w:name w:val="缺省文本"/>
    <w:basedOn w:val="963"/>
    <w:next w:val="1140"/>
    <w:link w:val="963"/>
    <w:qFormat/>
    <w:pPr>
      <w:jc w:val="left"/>
    </w:pPr>
    <w:rPr>
      <w:sz w:val="24"/>
    </w:rPr>
  </w:style>
  <w:style w:type="paragraph" w:styleId="1141">
    <w:name w:val="Char Char Char1"/>
    <w:basedOn w:val="963"/>
    <w:next w:val="1141"/>
    <w:link w:val="963"/>
    <w:qFormat/>
    <w:rPr>
      <w:rFonts w:ascii="Tahoma" w:hAnsi="Tahoma"/>
      <w:sz w:val="24"/>
      <w:szCs w:val="20"/>
    </w:rPr>
  </w:style>
  <w:style w:type="paragraph" w:styleId="1142">
    <w:name w:val="Char Char Char Char Char Char Char1"/>
    <w:basedOn w:val="963"/>
    <w:next w:val="1142"/>
    <w:link w:val="963"/>
    <w:qFormat/>
    <w:pPr>
      <w:ind w:firstLine="200"/>
      <w:spacing w:line="360" w:lineRule="auto"/>
    </w:pPr>
    <w:rPr>
      <w:rFonts w:eastAsia="仿宋_GB2312"/>
      <w:sz w:val="24"/>
    </w:rPr>
  </w:style>
  <w:style w:type="paragraph" w:styleId="1143">
    <w:name w:val="xl51"/>
    <w:basedOn w:val="963"/>
    <w:next w:val="1143"/>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样式2"/>
    <w:basedOn w:val="1028"/>
    <w:next w:val="1144"/>
    <w:link w:val="963"/>
    <w:qFormat/>
    <w:pPr>
      <w:jc w:val="center"/>
      <w:spacing w:line="360" w:lineRule="auto"/>
    </w:pPr>
    <w:rPr>
      <w:sz w:val="24"/>
    </w:rPr>
  </w:style>
  <w:style w:type="paragraph" w:styleId="1145">
    <w:name w:val="xl24"/>
    <w:basedOn w:val="963"/>
    <w:next w:val="1145"/>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xl29"/>
    <w:basedOn w:val="963"/>
    <w:next w:val="114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7">
    <w:name w:val="正文 + 楷体_GB2312"/>
    <w:basedOn w:val="963"/>
    <w:next w:val="1147"/>
    <w:link w:val="963"/>
    <w:qFormat/>
    <w:pPr>
      <w:jc w:val="left"/>
      <w:widowControl/>
    </w:pPr>
    <w:rPr>
      <w:rFonts w:ascii="楷体_GB2312" w:eastAsia="楷体_GB2312" w:cs="Arial"/>
      <w:sz w:val="24"/>
    </w:rPr>
  </w:style>
  <w:style w:type="paragraph" w:styleId="1148">
    <w:name w:val="xl34"/>
    <w:basedOn w:val="963"/>
    <w:next w:val="1148"/>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9">
    <w:name w:val="1 Char Char Char Char"/>
    <w:basedOn w:val="963"/>
    <w:next w:val="1149"/>
    <w:link w:val="963"/>
    <w:qFormat/>
    <w:rPr>
      <w:rFonts w:ascii="Tahoma" w:hAnsi="Tahoma"/>
      <w:sz w:val="24"/>
      <w:szCs w:val="20"/>
    </w:rPr>
  </w:style>
  <w:style w:type="paragraph" w:styleId="1150">
    <w:name w:val="Default"/>
    <w:next w:val="1150"/>
    <w:link w:val="963"/>
    <w:qFormat/>
    <w:pPr>
      <w:widowControl w:val="off"/>
    </w:pPr>
    <w:rPr>
      <w:rFonts w:ascii="Symbol" w:hAnsi="Symbol" w:cs="Symbol"/>
      <w:color w:val="000000"/>
      <w:sz w:val="24"/>
      <w:szCs w:val="24"/>
      <w:lang w:val="en-US" w:eastAsia="zh-CN" w:bidi="ar-SA"/>
    </w:rPr>
  </w:style>
  <w:style w:type="paragraph" w:styleId="1151">
    <w:name w:val="列出段落1"/>
    <w:basedOn w:val="963"/>
    <w:next w:val="1151"/>
    <w:link w:val="963"/>
    <w:qFormat/>
    <w:pPr>
      <w:ind w:firstLine="420"/>
    </w:pPr>
    <w:rPr>
      <w:rFonts w:ascii="Calibri" w:hAnsi="Calibri"/>
      <w:szCs w:val="22"/>
    </w:rPr>
  </w:style>
  <w:style w:type="paragraph" w:styleId="1152">
    <w:name w:val="default"/>
    <w:basedOn w:val="963"/>
    <w:next w:val="1152"/>
    <w:link w:val="963"/>
    <w:qFormat/>
    <w:pPr>
      <w:jc w:val="left"/>
      <w:spacing w:before="100" w:beforeAutospacing="1" w:after="100" w:afterAutospacing="1"/>
      <w:widowControl/>
    </w:pPr>
    <w:rPr>
      <w:rFonts w:ascii="宋体" w:hAnsi="宋体" w:cs="宋体"/>
      <w:sz w:val="24"/>
    </w:rPr>
  </w:style>
  <w:style w:type="paragraph" w:styleId="1153">
    <w:name w:val="字元 字元1"/>
    <w:basedOn w:val="963"/>
    <w:next w:val="1153"/>
    <w:link w:val="963"/>
    <w:qFormat/>
    <w:rPr>
      <w:rFonts w:ascii="Tahoma" w:hAnsi="Tahoma"/>
      <w:sz w:val="24"/>
      <w:szCs w:val="20"/>
    </w:rPr>
  </w:style>
  <w:style w:type="paragraph" w:styleId="1154">
    <w:name w:val="_Style 160"/>
    <w:next w:val="1154"/>
    <w:link w:val="963"/>
    <w:qFormat/>
    <w:rPr>
      <w:sz w:val="21"/>
      <w:szCs w:val="24"/>
      <w:lang w:val="en-US" w:eastAsia="zh-CN" w:bidi="ar-SA"/>
    </w:rPr>
  </w:style>
  <w:style w:type="paragraph" w:styleId="1155">
    <w:name w:val="项目编号3"/>
    <w:basedOn w:val="1115"/>
    <w:next w:val="1155"/>
    <w:link w:val="963"/>
    <w:qFormat/>
    <w:pPr>
      <w:numPr>
        <w:ilvl w:val="0"/>
        <w:numId w:val="6"/>
      </w:numPr>
    </w:pPr>
  </w:style>
  <w:style w:type="paragraph" w:styleId="1156">
    <w:name w:val="Char21"/>
    <w:basedOn w:val="963"/>
    <w:next w:val="1156"/>
    <w:link w:val="963"/>
    <w:qFormat/>
    <w:rPr>
      <w:rFonts w:ascii="Tahoma" w:hAnsi="Tahoma"/>
      <w:sz w:val="24"/>
      <w:szCs w:val="20"/>
    </w:rPr>
  </w:style>
  <w:style w:type="paragraph" w:styleId="1157">
    <w:name w:val="表格文字"/>
    <w:basedOn w:val="997"/>
    <w:next w:val="1157"/>
    <w:link w:val="963"/>
    <w:qFormat/>
    <w:pPr>
      <w:ind w:firstLine="0"/>
      <w:spacing w:before="20" w:after="20" w:line="240" w:lineRule="auto"/>
    </w:pPr>
    <w:rPr>
      <w:rFonts w:ascii="Century Gothic" w:hAnsi="Century Gothic"/>
      <w:sz w:val="20"/>
      <w:szCs w:val="20"/>
    </w:rPr>
  </w:style>
  <w:style w:type="paragraph" w:styleId="1158">
    <w:name w:val="Char Char Char Char Char Char Char Char Char Char1"/>
    <w:basedOn w:val="963"/>
    <w:next w:val="1158"/>
    <w:link w:val="963"/>
    <w:qFormat/>
    <w:rPr>
      <w:rFonts w:ascii="宋体" w:hAnsi="宋体" w:cs="Courier New"/>
      <w:sz w:val="32"/>
      <w:szCs w:val="32"/>
    </w:rPr>
  </w:style>
  <w:style w:type="paragraph" w:styleId="1159">
    <w:name w:val="正文文本样式 加粗"/>
    <w:basedOn w:val="1115"/>
    <w:next w:val="1159"/>
    <w:link w:val="963"/>
    <w:qFormat/>
    <w:rPr>
      <w:b/>
    </w:rPr>
  </w:style>
  <w:style w:type="paragraph" w:styleId="1160">
    <w:name w:val="Char2 Char Char Char Char Char Char"/>
    <w:basedOn w:val="963"/>
    <w:next w:val="1160"/>
    <w:link w:val="963"/>
    <w:qFormat/>
    <w:pPr>
      <w:jc w:val="center"/>
      <w:spacing w:line="400" w:lineRule="exact"/>
      <w:widowControl/>
    </w:pPr>
  </w:style>
  <w:style w:type="paragraph" w:styleId="1161">
    <w:name w:val="Char Char4"/>
    <w:basedOn w:val="963"/>
    <w:next w:val="1161"/>
    <w:link w:val="963"/>
    <w:qFormat/>
    <w:pPr>
      <w:jc w:val="center"/>
      <w:spacing w:line="400" w:lineRule="exact"/>
      <w:widowControl/>
    </w:pPr>
  </w:style>
  <w:style w:type="paragraph" w:styleId="1162">
    <w:name w:val="Char3 Char Char Char1"/>
    <w:basedOn w:val="963"/>
    <w:next w:val="1162"/>
    <w:link w:val="963"/>
    <w:qFormat/>
    <w:rPr>
      <w:rFonts w:ascii="Tahoma" w:hAnsi="Tahoma"/>
      <w:sz w:val="24"/>
      <w:szCs w:val="20"/>
    </w:rPr>
  </w:style>
  <w:style w:type="paragraph" w:styleId="1163">
    <w:name w:val="无间隔"/>
    <w:next w:val="1163"/>
    <w:link w:val="963"/>
    <w:qFormat/>
    <w:pPr>
      <w:jc w:val="both"/>
      <w:widowControl w:val="off"/>
    </w:pPr>
    <w:rPr>
      <w:sz w:val="21"/>
      <w:szCs w:val="24"/>
      <w:lang w:val="en-US" w:eastAsia="zh-CN" w:bidi="ar-SA"/>
    </w:rPr>
  </w:style>
  <w:style w:type="paragraph" w:styleId="1164">
    <w:name w:val="22222222222222"/>
    <w:basedOn w:val="963"/>
    <w:next w:val="1164"/>
    <w:link w:val="963"/>
    <w:qFormat/>
    <w:pPr>
      <w:ind w:firstLine="480"/>
      <w:jc w:val="left"/>
      <w:spacing w:line="360" w:lineRule="auto"/>
      <w:widowControl/>
    </w:pPr>
    <w:rPr>
      <w:color w:val="ff0000"/>
      <w:sz w:val="24"/>
      <w:szCs w:val="20"/>
    </w:rPr>
  </w:style>
  <w:style w:type="character" w:styleId="1165">
    <w:name w:val="中等深浅网格 1 - 强调文字颜色 2 Char"/>
    <w:next w:val="1165"/>
    <w:link w:val="1166"/>
    <w:qFormat/>
    <w:rPr>
      <w:sz w:val="21"/>
      <w:szCs w:val="24"/>
      <w:lang w:val="zh-CN" w:eastAsia="zh-CN" w:bidi="ar-SA"/>
    </w:rPr>
  </w:style>
  <w:style w:type="paragraph" w:styleId="1166">
    <w:name w:val="1"/>
    <w:next w:val="1166"/>
    <w:link w:val="1165"/>
    <w:qFormat/>
    <w:rPr>
      <w:sz w:val="21"/>
      <w:szCs w:val="24"/>
      <w:lang w:val="zh-CN" w:eastAsia="zh-CN" w:bidi="ar-SA"/>
    </w:rPr>
  </w:style>
  <w:style w:type="paragraph" w:styleId="1167">
    <w:name w:val="图文"/>
    <w:basedOn w:val="963"/>
    <w:next w:val="1167"/>
    <w:link w:val="963"/>
    <w:qFormat/>
    <w:pPr>
      <w:spacing w:after="50" w:line="360" w:lineRule="auto"/>
    </w:pPr>
    <w:rPr>
      <w:sz w:val="24"/>
    </w:rPr>
  </w:style>
  <w:style w:type="paragraph" w:styleId="1168">
    <w:name w:val="xl23"/>
    <w:basedOn w:val="963"/>
    <w:next w:val="1168"/>
    <w:link w:val="963"/>
    <w:qFormat/>
    <w:pPr>
      <w:spacing w:before="100" w:beforeAutospacing="1" w:after="100" w:afterAutospacing="1" w:line="360" w:lineRule="auto"/>
      <w:widowControl/>
    </w:pPr>
    <w:rPr>
      <w:sz w:val="24"/>
      <w:szCs w:val="20"/>
    </w:rPr>
  </w:style>
  <w:style w:type="paragraph" w:styleId="1169">
    <w:name w:val="正文表格"/>
    <w:basedOn w:val="963"/>
    <w:next w:val="1169"/>
    <w:link w:val="1170"/>
    <w:qFormat/>
    <w:pPr>
      <w:jc w:val="left"/>
    </w:pPr>
    <w:rPr>
      <w:rFonts w:ascii="宋体" w:hAnsi="宋体"/>
      <w:color w:val="000000"/>
      <w:szCs w:val="21"/>
    </w:rPr>
  </w:style>
  <w:style w:type="character" w:styleId="1170">
    <w:name w:val="正文表格 Char"/>
    <w:next w:val="1170"/>
    <w:link w:val="1169"/>
    <w:qFormat/>
    <w:rPr>
      <w:rFonts w:ascii="宋体" w:hAnsi="宋体"/>
      <w:color w:val="000000"/>
      <w:sz w:val="21"/>
      <w:szCs w:val="21"/>
    </w:rPr>
  </w:style>
  <w:style w:type="paragraph" w:styleId="1171">
    <w:name w:val="正文重点"/>
    <w:basedOn w:val="963"/>
    <w:next w:val="1171"/>
    <w:link w:val="1172"/>
    <w:qFormat/>
    <w:pPr>
      <w:ind w:firstLine="482"/>
      <w:jc w:val="left"/>
      <w:spacing w:line="360" w:lineRule="auto"/>
    </w:pPr>
    <w:rPr>
      <w:b/>
      <w:sz w:val="24"/>
      <w:szCs w:val="20"/>
    </w:rPr>
  </w:style>
  <w:style w:type="character" w:styleId="1172">
    <w:name w:val="正文重点 Char"/>
    <w:next w:val="1172"/>
    <w:link w:val="1171"/>
    <w:qFormat/>
    <w:rPr>
      <w:b/>
      <w:sz w:val="24"/>
    </w:rPr>
  </w:style>
  <w:style w:type="paragraph" w:styleId="1173">
    <w:name w:val="标题1-附件"/>
    <w:basedOn w:val="964"/>
    <w:next w:val="1173"/>
    <w:link w:val="963"/>
    <w:qFormat/>
    <w:pPr>
      <w:jc w:val="left"/>
    </w:pPr>
    <w:rPr>
      <w:sz w:val="24"/>
      <w:szCs w:val="24"/>
    </w:rPr>
  </w:style>
  <w:style w:type="paragraph" w:styleId="1174">
    <w:name w:val="正文小标题"/>
    <w:basedOn w:val="963"/>
    <w:next w:val="986"/>
    <w:link w:val="1175"/>
    <w:qFormat/>
    <w:pPr>
      <w:ind w:firstLine="482"/>
      <w:jc w:val="left"/>
      <w:spacing w:before="312" w:after="312"/>
    </w:pPr>
    <w:rPr>
      <w:rFonts w:ascii="宋体" w:hAnsi="宋体"/>
      <w:b/>
      <w:i/>
      <w:color w:val="ff0000"/>
      <w:sz w:val="24"/>
      <w:szCs w:val="20"/>
    </w:rPr>
  </w:style>
  <w:style w:type="character" w:styleId="1175">
    <w:name w:val="正文小标题 Char"/>
    <w:next w:val="1175"/>
    <w:link w:val="1174"/>
    <w:qFormat/>
    <w:rPr>
      <w:rFonts w:ascii="宋体" w:hAnsi="宋体"/>
      <w:b/>
      <w:i/>
      <w:color w:val="ff0000"/>
      <w:sz w:val="24"/>
    </w:rPr>
  </w:style>
  <w:style w:type="paragraph" w:styleId="1176">
    <w:name w:val="正文大标题"/>
    <w:basedOn w:val="1174"/>
    <w:next w:val="986"/>
    <w:link w:val="1177"/>
    <w:qFormat/>
    <w:pPr>
      <w:jc w:val="center"/>
    </w:pPr>
    <w:rPr>
      <w:i w:val="0"/>
      <w:color w:val="000000"/>
      <w:sz w:val="28"/>
      <w:szCs w:val="21"/>
    </w:rPr>
  </w:style>
  <w:style w:type="character" w:styleId="1177">
    <w:name w:val="正文大标题 Char"/>
    <w:next w:val="1177"/>
    <w:link w:val="1176"/>
    <w:qFormat/>
    <w:rPr>
      <w:rFonts w:ascii="宋体" w:hAnsi="宋体"/>
      <w:b/>
      <w:color w:val="000000"/>
      <w:sz w:val="28"/>
      <w:szCs w:val="21"/>
    </w:rPr>
  </w:style>
  <w:style w:type="paragraph" w:styleId="1178">
    <w:name w:val="注释"/>
    <w:basedOn w:val="963"/>
    <w:next w:val="1178"/>
    <w:link w:val="1179"/>
    <w:qFormat/>
    <w:pPr>
      <w:ind w:left="420" w:hanging="420"/>
      <w:jc w:val="left"/>
    </w:pPr>
    <w:rPr>
      <w:rFonts w:ascii="宋体" w:hAnsi="宋体"/>
      <w:szCs w:val="21"/>
    </w:rPr>
  </w:style>
  <w:style w:type="character" w:styleId="1179">
    <w:name w:val="注释 Char"/>
    <w:next w:val="1179"/>
    <w:link w:val="1178"/>
    <w:qFormat/>
    <w:rPr>
      <w:rFonts w:ascii="宋体" w:hAnsi="宋体"/>
      <w:sz w:val="21"/>
      <w:szCs w:val="21"/>
    </w:rPr>
  </w:style>
  <w:style w:type="paragraph" w:styleId="1180">
    <w:name w:val="正文须知-1级"/>
    <w:basedOn w:val="963"/>
    <w:next w:val="963"/>
    <w:link w:val="963"/>
    <w:qFormat/>
    <w:pPr>
      <w:numPr>
        <w:ilvl w:val="0"/>
        <w:numId w:val="7"/>
      </w:numPr>
      <w:spacing w:line="300" w:lineRule="auto"/>
    </w:pPr>
    <w:rPr>
      <w:rFonts w:ascii="宋体" w:hAnsi="Calibri"/>
      <w:sz w:val="24"/>
      <w:szCs w:val="21"/>
    </w:rPr>
  </w:style>
  <w:style w:type="paragraph" w:styleId="1181">
    <w:name w:val="正文须知-2级"/>
    <w:basedOn w:val="963"/>
    <w:next w:val="1181"/>
    <w:link w:val="963"/>
    <w:qFormat/>
    <w:pPr>
      <w:numPr>
        <w:ilvl w:val="1"/>
        <w:numId w:val="7"/>
      </w:numPr>
      <w:spacing w:line="300" w:lineRule="auto"/>
    </w:pPr>
    <w:rPr>
      <w:rFonts w:ascii="宋体" w:hAnsi="Calibri"/>
      <w:sz w:val="24"/>
      <w:szCs w:val="21"/>
    </w:rPr>
  </w:style>
  <w:style w:type="paragraph" w:styleId="1182">
    <w:name w:val="正文须知-3级"/>
    <w:basedOn w:val="963"/>
    <w:next w:val="1182"/>
    <w:link w:val="963"/>
    <w:qFormat/>
    <w:pPr>
      <w:numPr>
        <w:ilvl w:val="2"/>
        <w:numId w:val="7"/>
      </w:numPr>
      <w:ind w:hanging="355"/>
      <w:spacing w:line="300" w:lineRule="auto"/>
    </w:pPr>
    <w:rPr>
      <w:rFonts w:ascii="宋体" w:hAnsi="Calibri"/>
      <w:sz w:val="24"/>
      <w:szCs w:val="21"/>
    </w:rPr>
  </w:style>
  <w:style w:type="character" w:styleId="1183">
    <w:name w:val="纯文本 字符"/>
    <w:next w:val="1183"/>
    <w:link w:val="963"/>
    <w:uiPriority w:val="99"/>
    <w:qFormat/>
    <w:rPr>
      <w:rFonts w:ascii="宋体" w:hAnsi="Courier New" w:eastAsia="宋体" w:cs="Times New Roman"/>
      <w:sz w:val="21"/>
      <w:szCs w:val="21"/>
      <w:lang w:val="en-US" w:eastAsia="zh-CN" w:bidi="ar-SA"/>
    </w:rPr>
  </w:style>
  <w:style w:type="paragraph" w:styleId="1184">
    <w:name w:val="表格1"/>
    <w:basedOn w:val="963"/>
    <w:next w:val="1184"/>
    <w:link w:val="963"/>
    <w:qFormat/>
    <w:pPr>
      <w:ind w:firstLine="480"/>
      <w:jc w:val="center"/>
    </w:pPr>
    <w:rPr>
      <w:sz w:val="24"/>
      <w:szCs w:val="20"/>
    </w:rPr>
  </w:style>
  <w:style w:type="character" w:styleId="1185">
    <w:name w:val="纯文本 字符1"/>
    <w:next w:val="1185"/>
    <w:link w:val="963"/>
    <w:qFormat/>
    <w:rPr>
      <w:rFonts w:ascii="宋体" w:hAnsi="Courier New"/>
    </w:rPr>
  </w:style>
  <w:style w:type="character" w:styleId="1186">
    <w:name w:val="bjh-p"/>
    <w:next w:val="1186"/>
    <w:link w:val="963"/>
    <w:qFormat/>
  </w:style>
  <w:style w:type="paragraph" w:styleId="1187">
    <w:name w:val="无标题条"/>
    <w:next w:val="963"/>
    <w:link w:val="963"/>
    <w:qFormat/>
    <w:pPr>
      <w:jc w:val="both"/>
    </w:pPr>
    <w:rPr>
      <w:sz w:val="21"/>
      <w:lang w:val="en-US" w:eastAsia="zh-CN" w:bidi="ar-SA"/>
    </w:rPr>
  </w:style>
  <w:style w:type="character" w:styleId="1188">
    <w:name w:val="正文格式 Char"/>
    <w:next w:val="1188"/>
    <w:link w:val="1189"/>
    <w:qFormat/>
    <w:rPr>
      <w:rFonts w:ascii="宋体" w:hAnsi="宋体"/>
      <w:sz w:val="24"/>
      <w:szCs w:val="24"/>
      <w:lang w:val="en-GB"/>
    </w:rPr>
  </w:style>
  <w:style w:type="paragraph" w:styleId="1189">
    <w:name w:val="正文格式"/>
    <w:basedOn w:val="963"/>
    <w:next w:val="1189"/>
    <w:link w:val="1188"/>
    <w:qFormat/>
    <w:pPr>
      <w:ind w:firstLine="480"/>
      <w:spacing w:line="360" w:lineRule="auto"/>
    </w:pPr>
    <w:rPr>
      <w:rFonts w:ascii="宋体" w:hAnsi="宋体"/>
      <w:sz w:val="24"/>
      <w:lang w:val="en-GB"/>
    </w:rPr>
  </w:style>
  <w:style w:type="character" w:styleId="1190">
    <w:name w:val="标题 3 Char"/>
    <w:next w:val="1190"/>
    <w:link w:val="963"/>
    <w:qFormat/>
    <w:rPr>
      <w:rFonts w:ascii="宋体" w:eastAsia="宋体"/>
      <w:b/>
      <w:sz w:val="24"/>
      <w:u w:val="single"/>
      <w:lang w:val="en-US" w:eastAsia="zh-CN" w:bidi="ar-SA"/>
    </w:rPr>
  </w:style>
  <w:style w:type="character" w:styleId="1191">
    <w:name w:val="正文缩进 Char"/>
    <w:next w:val="1191"/>
    <w:link w:val="963"/>
    <w:qFormat/>
    <w:rPr>
      <w:rFonts w:ascii="宋体" w:eastAsia="宋体"/>
      <w:sz w:val="24"/>
      <w:szCs w:val="24"/>
      <w:lang w:val="en-US" w:eastAsia="zh-CN" w:bidi="ar-SA"/>
    </w:rPr>
  </w:style>
  <w:style w:type="character" w:styleId="1192">
    <w:name w:val="Char Char111"/>
    <w:next w:val="1192"/>
    <w:link w:val="963"/>
    <w:qFormat/>
    <w:rPr>
      <w:rFonts w:ascii="宋体" w:eastAsia="宋体"/>
      <w:b/>
      <w:sz w:val="24"/>
      <w:u w:val="single"/>
      <w:lang w:val="en-US" w:eastAsia="zh-CN" w:bidi="ar-SA"/>
    </w:rPr>
  </w:style>
  <w:style w:type="character" w:styleId="1193">
    <w:name w:val="正文文本缩进 Char"/>
    <w:next w:val="1193"/>
    <w:link w:val="963"/>
    <w:qFormat/>
    <w:rPr>
      <w:rFonts w:eastAsia="宋体"/>
      <w:sz w:val="24"/>
      <w:szCs w:val="24"/>
      <w:lang w:val="en-US" w:eastAsia="zh-CN" w:bidi="ar-SA"/>
    </w:rPr>
  </w:style>
  <w:style w:type="character" w:styleId="1194">
    <w:name w:val="列出段落 Char"/>
    <w:next w:val="1194"/>
    <w:link w:val="963"/>
    <w:qFormat/>
    <w:rPr>
      <w:rFonts w:ascii="Calibri" w:hAnsi="Calibri" w:eastAsia="宋体"/>
      <w:sz w:val="21"/>
      <w:szCs w:val="22"/>
      <w:lang w:val="en-US" w:eastAsia="zh-CN" w:bidi="ar-SA"/>
    </w:rPr>
  </w:style>
  <w:style w:type="character" w:styleId="1195">
    <w:name w:val="页眉 Char"/>
    <w:next w:val="1195"/>
    <w:link w:val="963"/>
    <w:qFormat/>
    <w:rPr>
      <w:rFonts w:eastAsia="宋体"/>
      <w:sz w:val="18"/>
      <w:szCs w:val="18"/>
      <w:lang w:val="en-US" w:eastAsia="zh-CN" w:bidi="ar-SA"/>
    </w:rPr>
  </w:style>
  <w:style w:type="character" w:styleId="1196">
    <w:name w:val="标题 2 Char"/>
    <w:next w:val="1196"/>
    <w:link w:val="963"/>
    <w:qFormat/>
    <w:rPr>
      <w:rFonts w:ascii="Arial" w:hAnsi="Arial" w:eastAsia="黑体"/>
      <w:b/>
      <w:sz w:val="30"/>
      <w:lang w:val="en-US" w:eastAsia="zh-CN" w:bidi="ar-SA"/>
    </w:rPr>
  </w:style>
  <w:style w:type="paragraph" w:styleId="1197">
    <w:name w:val="字元 字元2"/>
    <w:basedOn w:val="963"/>
    <w:next w:val="1197"/>
    <w:link w:val="963"/>
    <w:qFormat/>
    <w:rPr>
      <w:rFonts w:ascii="Tahoma" w:hAnsi="Tahoma"/>
      <w:sz w:val="24"/>
      <w:szCs w:val="20"/>
    </w:rPr>
  </w:style>
  <w:style w:type="paragraph" w:styleId="1198">
    <w:name w:val="Char3 Char Char Char2"/>
    <w:basedOn w:val="963"/>
    <w:next w:val="1198"/>
    <w:link w:val="963"/>
    <w:qFormat/>
    <w:rPr>
      <w:rFonts w:ascii="Tahoma" w:hAnsi="Tahoma"/>
      <w:sz w:val="24"/>
      <w:szCs w:val="20"/>
    </w:rPr>
  </w:style>
  <w:style w:type="paragraph" w:styleId="1199">
    <w:name w:val="正文文本缩进2"/>
    <w:basedOn w:val="963"/>
    <w:next w:val="1199"/>
    <w:link w:val="963"/>
    <w:qFormat/>
    <w:pPr>
      <w:ind w:firstLine="480"/>
      <w:spacing w:line="480" w:lineRule="exact"/>
    </w:pPr>
    <w:rPr>
      <w:rFonts w:ascii="宋体" w:hAnsi="宋体"/>
      <w:sz w:val="24"/>
      <w:lang w:val="zh-CN" w:eastAsia="zh-CN"/>
    </w:rPr>
  </w:style>
  <w:style w:type="paragraph" w:styleId="1200">
    <w:name w:val="Char3"/>
    <w:basedOn w:val="963"/>
    <w:next w:val="1200"/>
    <w:link w:val="963"/>
    <w:qFormat/>
    <w:pPr>
      <w:tabs>
        <w:tab w:val="left" w:pos="360" w:leader="none"/>
      </w:tabs>
    </w:pPr>
    <w:rPr>
      <w:sz w:val="24"/>
    </w:rPr>
  </w:style>
  <w:style w:type="paragraph" w:styleId="1201">
    <w:name w:val="Char Char Char Char Char Char Char Char Char Char Char Char Char Char Char Char1"/>
    <w:basedOn w:val="963"/>
    <w:next w:val="1201"/>
    <w:link w:val="963"/>
    <w:qFormat/>
    <w:pPr>
      <w:jc w:val="center"/>
      <w:spacing w:after="160" w:line="240" w:lineRule="exact"/>
      <w:widowControl/>
    </w:pPr>
    <w:rPr>
      <w:rFonts w:ascii="宋体" w:hAnsi="宋体"/>
      <w:b/>
      <w:sz w:val="30"/>
      <w:szCs w:val="30"/>
      <w:lang w:eastAsia="en-US"/>
    </w:rPr>
  </w:style>
  <w:style w:type="paragraph" w:styleId="1202">
    <w:name w:val="Char Char1 Char Char Char Char Char Char1"/>
    <w:basedOn w:val="963"/>
    <w:next w:val="1202"/>
    <w:link w:val="963"/>
    <w:qFormat/>
    <w:pPr>
      <w:jc w:val="left"/>
      <w:spacing w:after="160" w:line="240" w:lineRule="exact"/>
      <w:widowControl/>
    </w:pPr>
    <w:rPr>
      <w:rFonts w:ascii="Verdana" w:hAnsi="Verdana" w:eastAsia="仿宋_GB2312"/>
      <w:sz w:val="24"/>
      <w:szCs w:val="20"/>
      <w:lang w:eastAsia="en-US"/>
    </w:rPr>
  </w:style>
  <w:style w:type="paragraph" w:styleId="1203">
    <w:name w:val="列出段落2"/>
    <w:basedOn w:val="963"/>
    <w:next w:val="1203"/>
    <w:link w:val="963"/>
    <w:qFormat/>
    <w:pPr>
      <w:ind w:firstLine="420"/>
    </w:pPr>
    <w:rPr>
      <w:rFonts w:ascii="Calibri" w:hAnsi="Calibri"/>
      <w:szCs w:val="22"/>
    </w:rPr>
  </w:style>
  <w:style w:type="paragraph" w:styleId="1204">
    <w:name w:val="Char Char Char1 Char2"/>
    <w:basedOn w:val="963"/>
    <w:next w:val="1204"/>
    <w:link w:val="963"/>
    <w:qFormat/>
    <w:rPr>
      <w:rFonts w:ascii="Tahoma" w:hAnsi="Tahoma"/>
      <w:sz w:val="24"/>
      <w:szCs w:val="20"/>
    </w:rPr>
  </w:style>
  <w:style w:type="paragraph" w:styleId="1205">
    <w:name w:val="Char Char Char2"/>
    <w:basedOn w:val="963"/>
    <w:next w:val="1205"/>
    <w:link w:val="963"/>
    <w:qFormat/>
    <w:rPr>
      <w:rFonts w:ascii="Tahoma" w:hAnsi="Tahoma"/>
      <w:sz w:val="24"/>
      <w:szCs w:val="20"/>
    </w:rPr>
  </w:style>
  <w:style w:type="paragraph" w:styleId="1206">
    <w:name w:val="Char Char Char Char Char Char Char2"/>
    <w:basedOn w:val="963"/>
    <w:next w:val="1206"/>
    <w:link w:val="963"/>
    <w:qFormat/>
    <w:pPr>
      <w:ind w:firstLine="200"/>
      <w:spacing w:line="360" w:lineRule="auto"/>
    </w:pPr>
    <w:rPr>
      <w:rFonts w:eastAsia="仿宋_GB2312"/>
      <w:sz w:val="24"/>
    </w:rPr>
  </w:style>
  <w:style w:type="paragraph" w:styleId="1207">
    <w:name w:val="正文缩进2"/>
    <w:basedOn w:val="963"/>
    <w:next w:val="1207"/>
    <w:link w:val="963"/>
    <w:qFormat/>
    <w:pPr>
      <w:ind w:firstLine="567"/>
      <w:spacing w:line="480" w:lineRule="exact"/>
      <w:widowControl/>
    </w:pPr>
    <w:rPr>
      <w:rFonts w:ascii="宋体"/>
      <w:color w:val="000000"/>
      <w:sz w:val="28"/>
      <w:szCs w:val="20"/>
      <w:lang w:val="zh-CN" w:eastAsia="zh-CN"/>
    </w:rPr>
  </w:style>
  <w:style w:type="paragraph" w:styleId="1208">
    <w:name w:val="Revision"/>
    <w:next w:val="1208"/>
    <w:link w:val="963"/>
    <w:qFormat/>
    <w:rPr>
      <w:sz w:val="21"/>
      <w:szCs w:val="24"/>
      <w:lang w:val="en-US" w:eastAsia="zh-CN" w:bidi="ar-SA"/>
    </w:rPr>
  </w:style>
  <w:style w:type="paragraph" w:styleId="1209">
    <w:name w:val="Char22"/>
    <w:basedOn w:val="963"/>
    <w:next w:val="1209"/>
    <w:link w:val="963"/>
    <w:qFormat/>
    <w:rPr>
      <w:rFonts w:ascii="Tahoma" w:hAnsi="Tahoma"/>
      <w:sz w:val="24"/>
      <w:szCs w:val="20"/>
    </w:rPr>
  </w:style>
  <w:style w:type="paragraph" w:styleId="1210">
    <w:name w:val="Char Char Char Char Char Char Char Char Char Char2"/>
    <w:basedOn w:val="963"/>
    <w:next w:val="1210"/>
    <w:link w:val="963"/>
    <w:qFormat/>
    <w:rPr>
      <w:rFonts w:ascii="宋体" w:hAnsi="宋体" w:cs="Courier New"/>
      <w:sz w:val="32"/>
      <w:szCs w:val="32"/>
    </w:rPr>
  </w:style>
  <w:style w:type="paragraph" w:styleId="1211">
    <w:name w:val="Char2 Char Char Char Char Char Char1"/>
    <w:basedOn w:val="963"/>
    <w:next w:val="1211"/>
    <w:link w:val="963"/>
    <w:qFormat/>
    <w:pPr>
      <w:jc w:val="center"/>
      <w:spacing w:line="400" w:lineRule="exact"/>
      <w:widowControl/>
    </w:pPr>
  </w:style>
  <w:style w:type="character" w:styleId="1212">
    <w:name w:val="页脚 Char"/>
    <w:next w:val="1212"/>
    <w:link w:val="963"/>
    <w:qFormat/>
    <w:rPr>
      <w:rFonts w:ascii="宋体" w:eastAsia="宋体"/>
      <w:sz w:val="18"/>
      <w:lang w:val="en-US" w:eastAsia="zh-CN" w:bidi="ar-SA"/>
    </w:rPr>
  </w:style>
  <w:style w:type="paragraph" w:styleId="1213">
    <w:name w:val="Char Char41"/>
    <w:basedOn w:val="963"/>
    <w:next w:val="1213"/>
    <w:link w:val="963"/>
    <w:qFormat/>
    <w:pPr>
      <w:jc w:val="center"/>
      <w:spacing w:line="400" w:lineRule="exact"/>
      <w:widowControl/>
    </w:pPr>
  </w:style>
  <w:style w:type="character" w:styleId="1214">
    <w:name w:val="批注文字 Char"/>
    <w:next w:val="1214"/>
    <w:link w:val="963"/>
    <w:uiPriority w:val="99"/>
    <w:qFormat/>
    <w:rPr>
      <w:sz w:val="21"/>
      <w:szCs w:val="24"/>
    </w:rPr>
  </w:style>
  <w:style w:type="character" w:styleId="1215">
    <w:name w:val="标题 Char"/>
    <w:next w:val="1215"/>
    <w:link w:val="963"/>
    <w:qFormat/>
    <w:rPr>
      <w:b/>
      <w:sz w:val="32"/>
    </w:rPr>
  </w:style>
  <w:style w:type="paragraph" w:styleId="1216">
    <w:name w:val="图例"/>
    <w:basedOn w:val="963"/>
    <w:next w:val="1216"/>
    <w:link w:val="963"/>
    <w:qFormat/>
    <w:pPr>
      <w:jc w:val="center"/>
      <w:spacing w:before="120" w:after="120" w:line="360" w:lineRule="auto"/>
    </w:pPr>
    <w:rPr>
      <w:rFonts w:eastAsia="仿宋_GB2312"/>
      <w:b/>
      <w:sz w:val="24"/>
      <w:szCs w:val="20"/>
    </w:rPr>
  </w:style>
  <w:style w:type="table" w:styleId="1217">
    <w:name w:val="Table Normal"/>
    <w:next w:val="1217"/>
    <w:link w:val="963"/>
    <w:uiPriority w:val="2"/>
    <w:unhideWhenUsed/>
    <w:qFormat/>
    <w:pPr>
      <w:widowControl w:val="off"/>
    </w:pPr>
    <w:rPr>
      <w:rFonts w:ascii="Calibri" w:hAnsi="Calibri"/>
      <w:sz w:val="22"/>
      <w:szCs w:val="22"/>
      <w:lang w:val="en-US" w:eastAsia="en-US" w:bidi="ar-SA"/>
    </w:rPr>
    <w:tblPr/>
  </w:style>
  <w:style w:type="paragraph" w:styleId="1218">
    <w:name w:val="Table Paragraph"/>
    <w:basedOn w:val="963"/>
    <w:next w:val="1218"/>
    <w:link w:val="963"/>
    <w:uiPriority w:val="1"/>
    <w:qFormat/>
    <w:pPr>
      <w:jc w:val="left"/>
    </w:pPr>
    <w:rPr>
      <w:rFonts w:ascii="宋体" w:hAnsi="宋体" w:cs="宋体"/>
      <w:sz w:val="22"/>
      <w:szCs w:val="22"/>
      <w:lang w:eastAsia="en-US"/>
    </w:rPr>
  </w:style>
  <w:style w:type="paragraph" w:styleId="1219">
    <w:name w:val="成文日期"/>
    <w:basedOn w:val="963"/>
    <w:next w:val="1219"/>
    <w:link w:val="1220"/>
    <w:qFormat/>
    <w:pPr>
      <w:ind w:right="400" w:firstLine="200"/>
      <w:jc w:val="right"/>
      <w:spacing w:line="570" w:lineRule="exact"/>
    </w:pPr>
    <w:rPr>
      <w:rFonts w:ascii="仿宋_GB2312" w:eastAsia="仿宋_GB2312"/>
      <w:sz w:val="32"/>
      <w:szCs w:val="20"/>
    </w:rPr>
  </w:style>
  <w:style w:type="character" w:styleId="1220">
    <w:name w:val="成文日期 Char"/>
    <w:next w:val="1220"/>
    <w:link w:val="1219"/>
    <w:rPr>
      <w:rFonts w:ascii="仿宋_GB2312" w:eastAsia="仿宋_GB2312"/>
      <w:sz w:val="32"/>
    </w:rPr>
  </w:style>
  <w:style w:type="paragraph" w:styleId="1221">
    <w:name w:val="修订"/>
    <w:next w:val="1221"/>
    <w:link w:val="963"/>
    <w:uiPriority w:val="99"/>
    <w:unhideWhenUsed/>
    <w:rPr>
      <w:sz w:val="21"/>
      <w:szCs w:val="24"/>
      <w:lang w:val="en-US" w:eastAsia="zh-CN" w:bidi="ar-SA"/>
    </w:rPr>
  </w:style>
  <w:style w:type="character" w:styleId="1222">
    <w:name w:val="thisclass"/>
    <w:next w:val="1222"/>
    <w:link w:val="963"/>
    <w:rPr>
      <w:b/>
      <w:bCs/>
      <w:color w:val="ffffff"/>
      <w:shd w:val="clear" w:color="auto" w:fill="2e6ab1"/>
    </w:rPr>
  </w:style>
  <w:style w:type="character" w:styleId="1223">
    <w:name w:val="disabled"/>
    <w:next w:val="1223"/>
    <w:link w:val="963"/>
    <w:rPr>
      <w:color w:val="929292"/>
    </w:rPr>
  </w:style>
  <w:style w:type="character" w:styleId="1224">
    <w:name w:val="nav-on"/>
    <w:next w:val="1224"/>
    <w:link w:val="963"/>
    <w:rPr>
      <w:vanish/>
    </w:rPr>
  </w:style>
  <w:style w:type="paragraph" w:styleId="1225">
    <w:name w:val="段"/>
    <w:next w:val="963"/>
    <w:link w:val="963"/>
    <w:qFormat/>
    <w:pPr>
      <w:ind w:firstLine="200"/>
      <w:jc w:val="both"/>
    </w:pPr>
    <w:rPr>
      <w:rFonts w:ascii="宋体"/>
      <w:sz w:val="21"/>
      <w:lang w:val="en-US" w:eastAsia="zh-CN" w:bidi="ar-SA"/>
    </w:rPr>
  </w:style>
  <w:style w:type="paragraph" w:styleId="1226">
    <w:name w:val="_Style 260"/>
    <w:basedOn w:val="963"/>
    <w:next w:val="1067"/>
    <w:link w:val="963"/>
    <w:uiPriority w:val="99"/>
    <w:qFormat/>
    <w:pPr>
      <w:ind w:firstLine="420"/>
    </w:pPr>
    <w:rPr>
      <w:rFonts w:ascii="Calibri" w:hAnsi="Calibri"/>
      <w:szCs w:val="22"/>
    </w:rPr>
  </w:style>
  <w:style w:type="character" w:styleId="1227">
    <w:name w:val="font11"/>
    <w:next w:val="1227"/>
    <w:link w:val="963"/>
    <w:rPr>
      <w:rFonts w:hint="eastAsia" w:ascii="宋体" w:hAnsi="宋体" w:eastAsia="宋体" w:cs="宋体"/>
      <w:b/>
      <w:bCs/>
      <w:i w:val="0"/>
      <w:iCs w:val="0"/>
      <w:color w:val="000000"/>
      <w:sz w:val="18"/>
      <w:szCs w:val="18"/>
      <w:u w:val="none"/>
    </w:rPr>
  </w:style>
  <w:style w:type="character" w:styleId="1228">
    <w:name w:val="font41"/>
    <w:next w:val="1228"/>
    <w:link w:val="963"/>
    <w:rPr>
      <w:rFonts w:hint="eastAsia" w:ascii="宋体" w:hAnsi="宋体" w:eastAsia="宋体" w:cs="宋体"/>
      <w:b/>
      <w:bCs/>
      <w:i w:val="0"/>
      <w:iCs w:val="0"/>
      <w:color w:val="000000"/>
      <w:sz w:val="18"/>
      <w:szCs w:val="18"/>
      <w:u w:val="none"/>
      <w:vertAlign w:val="superscript"/>
    </w:rPr>
  </w:style>
  <w:style w:type="paragraph" w:styleId="1229">
    <w:name w:val="null3"/>
    <w:next w:val="1229"/>
    <w:link w:val="963"/>
    <w:qFormat/>
    <w:rPr>
      <w:rFonts w:hint="eastAsia" w:ascii="Calibri" w:hAnsi="Calibri"/>
      <w:lang w:val="en-US" w:eastAsia="zh-CN" w:bidi="ar-SA"/>
    </w:rPr>
  </w:style>
  <w:style w:type="paragraph" w:styleId="1230">
    <w:name w:val="普通(网站)11"/>
    <w:basedOn w:val="963"/>
    <w:next w:val="1230"/>
    <w:link w:val="963"/>
    <w:uiPriority w:val="99"/>
    <w:unhideWhenUsed/>
    <w:qFormat/>
    <w:pPr>
      <w:jc w:val="left"/>
      <w:spacing w:before="100" w:beforeAutospacing="1" w:after="100" w:afterAutospacing="1"/>
      <w:widowControl/>
    </w:pPr>
    <w:rPr>
      <w:rFonts w:ascii="宋体" w:hAnsi="宋体" w:cs="宋体"/>
      <w:sz w:val="24"/>
    </w:rPr>
  </w:style>
  <w:style w:type="character" w:styleId="1231">
    <w:name w:val="font91"/>
    <w:next w:val="1231"/>
    <w:link w:val="963"/>
    <w:rPr>
      <w:sz w:val="21"/>
      <w:szCs w:val="24"/>
      <w:lang w:val="en-US" w:eastAsia="zh-CN" w:bidi="ar-SA"/>
    </w:rPr>
  </w:style>
  <w:style w:type="paragraph" w:styleId="1232">
    <w:name w:val="正文缩进12"/>
    <w:basedOn w:val="963"/>
    <w:next w:val="1232"/>
    <w:link w:val="963"/>
    <w:uiPriority w:val="99"/>
    <w:qFormat/>
    <w:pPr>
      <w:ind w:firstLine="420"/>
      <w:jc w:val="left"/>
    </w:pPr>
    <w:rPr>
      <w:rFonts w:ascii="宋体"/>
      <w:sz w:val="24"/>
    </w:rPr>
  </w:style>
  <w:style w:type="character" w:styleId="1233">
    <w:name w:val="font112"/>
    <w:next w:val="1233"/>
    <w:link w:val="963"/>
    <w:qFormat/>
    <w:rPr>
      <w:rFonts w:hint="eastAsia" w:ascii="宋体" w:hAnsi="宋体" w:eastAsia="宋体" w:cs="宋体"/>
      <w:color w:val="000000"/>
      <w:sz w:val="12"/>
      <w:szCs w:val="12"/>
      <w:u w:val="none"/>
    </w:rPr>
  </w:style>
  <w:style w:type="character" w:styleId="1234">
    <w:name w:val="font121"/>
    <w:next w:val="1234"/>
    <w:link w:val="963"/>
    <w:qFormat/>
    <w:rPr>
      <w:rFonts w:hint="eastAsia" w:ascii="宋体" w:hAnsi="宋体" w:eastAsia="宋体" w:cs="宋体"/>
      <w:color w:val="000000"/>
      <w:sz w:val="12"/>
      <w:szCs w:val="12"/>
      <w:u w:val="none"/>
    </w:rPr>
  </w:style>
  <w:style w:type="character" w:styleId="1235">
    <w:name w:val="font01"/>
    <w:next w:val="1235"/>
    <w:link w:val="963"/>
    <w:qFormat/>
    <w:rPr>
      <w:rFonts w:ascii="Times New Roman" w:hAnsi="Times New Roman" w:cs="Times New Roman"/>
      <w:color w:val="000000"/>
      <w:sz w:val="20"/>
      <w:szCs w:val="20"/>
      <w:u w:val="none"/>
    </w:rPr>
  </w:style>
  <w:style w:type="character" w:styleId="1236">
    <w:name w:val="font161"/>
    <w:next w:val="1236"/>
    <w:link w:val="963"/>
    <w:qFormat/>
    <w:rPr>
      <w:rFonts w:hint="eastAsia" w:ascii="宋体" w:hAnsi="宋体" w:eastAsia="宋体" w:cs="宋体"/>
      <w:color w:val="000000"/>
      <w:sz w:val="12"/>
      <w:szCs w:val="12"/>
      <w:u w:val="none"/>
    </w:rPr>
  </w:style>
  <w:style w:type="character" w:styleId="1237">
    <w:name w:val="font151"/>
    <w:next w:val="1237"/>
    <w:link w:val="963"/>
    <w:qFormat/>
    <w:rPr>
      <w:rFonts w:ascii="Times New Roman" w:hAnsi="Times New Roman" w:cs="Times New Roman"/>
      <w:color w:val="000000"/>
      <w:sz w:val="12"/>
      <w:szCs w:val="12"/>
      <w:u w:val="none"/>
    </w:rPr>
  </w:style>
  <w:style w:type="paragraph" w:styleId="1238">
    <w:name w:val="标题 111"/>
    <w:basedOn w:val="963"/>
    <w:next w:val="963"/>
    <w:link w:val="963"/>
    <w:uiPriority w:val="9"/>
    <w:qFormat/>
    <w:pPr>
      <w:keepLines/>
      <w:keepNext/>
      <w:spacing w:before="480" w:after="200"/>
      <w:outlineLvl w:val="0"/>
    </w:pPr>
    <w:rPr>
      <w:rFonts w:ascii="Arial" w:hAnsi="Arial" w:eastAsia="Arial" w:cs="Arial"/>
      <w:sz w:val="40"/>
      <w:szCs w:val="40"/>
    </w:rPr>
  </w:style>
  <w:style w:type="paragraph" w:styleId="1239">
    <w:name w:val="标题 31"/>
    <w:basedOn w:val="963"/>
    <w:next w:val="963"/>
    <w:link w:val="963"/>
    <w:qFormat/>
    <w:pPr>
      <w:jc w:val="left"/>
      <w:keepLines/>
      <w:keepNext/>
      <w:spacing w:before="360" w:after="120"/>
      <w:outlineLvl w:val="2"/>
    </w:pPr>
    <w:rPr>
      <w:rFonts w:ascii="宋体"/>
      <w:b/>
      <w:sz w:val="24"/>
      <w:szCs w:val="20"/>
      <w:u w:val="single"/>
    </w:rPr>
  </w:style>
  <w:style w:type="paragraph" w:styleId="1240">
    <w:name w:val="标题 21"/>
    <w:basedOn w:val="963"/>
    <w:next w:val="1241"/>
    <w:link w:val="963"/>
    <w:qFormat/>
    <w:pPr>
      <w:jc w:val="center"/>
      <w:keepLines/>
      <w:keepNext/>
      <w:spacing w:before="120" w:line="300" w:lineRule="auto"/>
      <w:outlineLvl w:val="1"/>
    </w:pPr>
    <w:rPr>
      <w:rFonts w:ascii="Arial" w:hAnsi="Arial" w:eastAsia="黑体"/>
      <w:b/>
      <w:sz w:val="30"/>
      <w:szCs w:val="20"/>
    </w:rPr>
  </w:style>
  <w:style w:type="paragraph" w:styleId="1241">
    <w:name w:val="正文缩进11"/>
    <w:basedOn w:val="963"/>
    <w:next w:val="1241"/>
    <w:link w:val="963"/>
    <w:qFormat/>
    <w:pPr>
      <w:ind w:firstLine="420"/>
      <w:jc w:val="left"/>
    </w:pPr>
    <w:rPr>
      <w:rFonts w:ascii="宋体"/>
      <w:sz w:val="24"/>
    </w:rPr>
  </w:style>
  <w:style w:type="character" w:styleId="1242" w:default="1">
    <w:name w:val="Default Paragraph Font"/>
    <w:uiPriority w:val="1"/>
    <w:semiHidden/>
    <w:unhideWhenUsed/>
  </w:style>
  <w:style w:type="numbering" w:styleId="1243" w:default="1">
    <w:name w:val="No List"/>
    <w:uiPriority w:val="99"/>
    <w:semiHidden/>
    <w:unhideWhenUsed/>
  </w:style>
  <w:style w:type="table" w:styleId="12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7</cp:revision>
  <dcterms:created xsi:type="dcterms:W3CDTF">2022-05-30T08:08:00Z</dcterms:created>
  <dcterms:modified xsi:type="dcterms:W3CDTF">2026-06-26T02:40:22Z</dcterms:modified>
</cp:coreProperties>
</file>