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B4B39">
      <w:pPr>
        <w:ind w:left="0" w:leftChars="0" w:firstLine="0" w:firstLineChars="0"/>
        <w:jc w:val="center"/>
        <w:rPr>
          <w:rFonts w:hint="eastAsia"/>
          <w:color w:val="000000" w:themeColor="text1"/>
          <w:sz w:val="44"/>
          <w:szCs w:val="44"/>
          <w:highlight w:val="none"/>
          <w14:textFill>
            <w14:solidFill>
              <w14:schemeClr w14:val="tx1"/>
            </w14:solidFill>
          </w14:textFill>
        </w:rPr>
      </w:pPr>
    </w:p>
    <w:p w14:paraId="0D93688F">
      <w:pPr>
        <w:ind w:left="0" w:leftChars="0" w:firstLine="0" w:firstLineChars="0"/>
        <w:jc w:val="center"/>
        <w:rPr>
          <w:rFonts w:hint="eastAsia" w:eastAsia="宋体"/>
          <w:b/>
          <w:bCs/>
          <w:color w:val="000000" w:themeColor="text1"/>
          <w:sz w:val="44"/>
          <w:szCs w:val="44"/>
          <w:highlight w:val="none"/>
          <w:lang w:eastAsia="zh-CN"/>
          <w14:textFill>
            <w14:solidFill>
              <w14:schemeClr w14:val="tx1"/>
            </w14:solidFill>
          </w14:textFill>
        </w:rPr>
      </w:pPr>
      <w:r>
        <w:rPr>
          <w:rFonts w:hint="eastAsia"/>
          <w:b/>
          <w:bCs/>
          <w:color w:val="000000" w:themeColor="text1"/>
          <w:sz w:val="44"/>
          <w:szCs w:val="44"/>
          <w:highlight w:val="none"/>
          <w:lang w:eastAsia="zh-CN"/>
          <w14:textFill>
            <w14:solidFill>
              <w14:schemeClr w14:val="tx1"/>
            </w14:solidFill>
          </w14:textFill>
        </w:rPr>
        <w:t>江苏经贸职业技术学院</w:t>
      </w:r>
    </w:p>
    <w:p w14:paraId="09BB859C">
      <w:pPr>
        <w:ind w:left="0" w:leftChars="0" w:firstLine="0" w:firstLineChars="0"/>
        <w:jc w:val="center"/>
        <w:rPr>
          <w:rFonts w:hint="eastAsia" w:eastAsia="宋体"/>
          <w:b/>
          <w:bCs/>
          <w:color w:val="000000" w:themeColor="text1"/>
          <w:sz w:val="44"/>
          <w:szCs w:val="44"/>
          <w:highlight w:val="none"/>
          <w:lang w:eastAsia="zh-CN"/>
          <w14:textFill>
            <w14:solidFill>
              <w14:schemeClr w14:val="tx1"/>
            </w14:solidFill>
          </w14:textFill>
        </w:rPr>
      </w:pPr>
      <w:r>
        <w:rPr>
          <w:rFonts w:hint="eastAsia"/>
          <w:b/>
          <w:bCs/>
          <w:color w:val="000000" w:themeColor="text1"/>
          <w:sz w:val="44"/>
          <w:szCs w:val="44"/>
          <w:highlight w:val="none"/>
          <w:lang w:eastAsia="zh-CN"/>
          <w14:textFill>
            <w14:solidFill>
              <w14:schemeClr w14:val="tx1"/>
            </w14:solidFill>
          </w14:textFill>
        </w:rPr>
        <w:t>学生公寓兰馨苑2栋、3栋宿舍改造家具采购</w:t>
      </w:r>
    </w:p>
    <w:p w14:paraId="5CA32F2B">
      <w:pPr>
        <w:ind w:left="0" w:leftChars="0" w:firstLine="0" w:firstLineChars="0"/>
        <w:jc w:val="center"/>
        <w:rPr>
          <w:rFonts w:hint="eastAsia"/>
          <w:color w:val="000000" w:themeColor="text1"/>
          <w:sz w:val="44"/>
          <w:szCs w:val="44"/>
          <w:highlight w:val="none"/>
          <w14:textFill>
            <w14:solidFill>
              <w14:schemeClr w14:val="tx1"/>
            </w14:solidFill>
          </w14:textFill>
        </w:rPr>
      </w:pPr>
    </w:p>
    <w:p w14:paraId="16E2A50B">
      <w:pPr>
        <w:ind w:left="0" w:leftChars="0" w:firstLine="0" w:firstLineChars="0"/>
        <w:jc w:val="center"/>
        <w:rPr>
          <w:rFonts w:hint="eastAsia"/>
          <w:color w:val="000000" w:themeColor="text1"/>
          <w:sz w:val="44"/>
          <w:szCs w:val="44"/>
          <w:highlight w:val="none"/>
          <w14:textFill>
            <w14:solidFill>
              <w14:schemeClr w14:val="tx1"/>
            </w14:solidFill>
          </w14:textFill>
        </w:rPr>
      </w:pPr>
    </w:p>
    <w:p w14:paraId="1C7745F0">
      <w:pPr>
        <w:ind w:left="0" w:leftChars="0" w:firstLine="0" w:firstLineChars="0"/>
        <w:jc w:val="center"/>
        <w:rPr>
          <w:rFonts w:hint="eastAsia"/>
          <w:color w:val="000000" w:themeColor="text1"/>
          <w:sz w:val="44"/>
          <w:szCs w:val="44"/>
          <w:highlight w:val="none"/>
          <w14:textFill>
            <w14:solidFill>
              <w14:schemeClr w14:val="tx1"/>
            </w14:solidFill>
          </w14:textFill>
        </w:rPr>
      </w:pPr>
    </w:p>
    <w:p w14:paraId="1757A44B">
      <w:pPr>
        <w:ind w:left="0" w:leftChars="0" w:firstLine="0" w:firstLineChars="0"/>
        <w:jc w:val="center"/>
        <w:rPr>
          <w:rFonts w:hint="eastAsia"/>
          <w:color w:val="000000" w:themeColor="text1"/>
          <w:sz w:val="44"/>
          <w:szCs w:val="44"/>
          <w:highlight w:val="none"/>
          <w14:textFill>
            <w14:solidFill>
              <w14:schemeClr w14:val="tx1"/>
            </w14:solidFill>
          </w14:textFill>
        </w:rPr>
      </w:pPr>
    </w:p>
    <w:p w14:paraId="7E0BF912">
      <w:pPr>
        <w:ind w:left="0" w:leftChars="0" w:firstLine="0" w:firstLineChars="0"/>
        <w:jc w:val="center"/>
        <w:rPr>
          <w:rFonts w:hint="eastAsia"/>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drawing>
          <wp:inline distT="0" distB="0" distL="114300" distR="114300">
            <wp:extent cx="1717675" cy="2131695"/>
            <wp:effectExtent l="0" t="0" r="0" b="0"/>
            <wp:docPr id="1" name="图片 2" descr="我的插图-1"/>
            <wp:cNvGraphicFramePr/>
            <a:graphic xmlns:a="http://schemas.openxmlformats.org/drawingml/2006/main">
              <a:graphicData uri="http://schemas.openxmlformats.org/drawingml/2006/picture">
                <pic:pic xmlns:pic="http://schemas.openxmlformats.org/drawingml/2006/picture">
                  <pic:nvPicPr>
                    <pic:cNvPr id="1" name="图片 2" descr="我的插图-1"/>
                    <pic:cNvPicPr/>
                  </pic:nvPicPr>
                  <pic:blipFill>
                    <a:blip r:embed="rId8"/>
                    <a:stretch>
                      <a:fillRect/>
                    </a:stretch>
                  </pic:blipFill>
                  <pic:spPr>
                    <a:xfrm>
                      <a:off x="0" y="0"/>
                      <a:ext cx="1717675" cy="2131695"/>
                    </a:xfrm>
                    <a:prstGeom prst="rect">
                      <a:avLst/>
                    </a:prstGeom>
                    <a:noFill/>
                    <a:ln>
                      <a:noFill/>
                    </a:ln>
                  </pic:spPr>
                </pic:pic>
              </a:graphicData>
            </a:graphic>
          </wp:inline>
        </w:drawing>
      </w:r>
    </w:p>
    <w:p w14:paraId="00D30748">
      <w:pPr>
        <w:ind w:left="0" w:leftChars="0" w:firstLine="0" w:firstLineChars="0"/>
        <w:jc w:val="center"/>
        <w:rPr>
          <w:rFonts w:hint="eastAsia"/>
          <w:b/>
          <w:bCs/>
          <w:color w:val="000000" w:themeColor="text1"/>
          <w:sz w:val="72"/>
          <w:szCs w:val="72"/>
          <w:highlight w:val="none"/>
          <w14:textFill>
            <w14:solidFill>
              <w14:schemeClr w14:val="tx1"/>
            </w14:solidFill>
          </w14:textFill>
        </w:rPr>
      </w:pPr>
      <w:r>
        <w:rPr>
          <w:rFonts w:hint="eastAsia"/>
          <w:b/>
          <w:bCs/>
          <w:color w:val="000000" w:themeColor="text1"/>
          <w:sz w:val="72"/>
          <w:szCs w:val="72"/>
          <w:highlight w:val="none"/>
          <w14:textFill>
            <w14:solidFill>
              <w14:schemeClr w14:val="tx1"/>
            </w14:solidFill>
          </w14:textFill>
        </w:rPr>
        <w:t>招 标 文 件</w:t>
      </w:r>
    </w:p>
    <w:p w14:paraId="464C4A78">
      <w:pPr>
        <w:ind w:left="0" w:leftChars="0" w:firstLine="0" w:firstLineChars="0"/>
        <w:jc w:val="center"/>
        <w:rPr>
          <w:rFonts w:hint="eastAsia"/>
          <w:color w:val="000000" w:themeColor="text1"/>
          <w:sz w:val="36"/>
          <w:szCs w:val="36"/>
          <w:highlight w:val="none"/>
          <w:lang w:eastAsia="zh-CN"/>
          <w14:textFill>
            <w14:solidFill>
              <w14:schemeClr w14:val="tx1"/>
            </w14:solidFill>
          </w14:textFill>
        </w:rPr>
      </w:pPr>
      <w:r>
        <w:rPr>
          <w:rFonts w:hint="eastAsia"/>
          <w:color w:val="000000" w:themeColor="text1"/>
          <w:sz w:val="36"/>
          <w:szCs w:val="36"/>
          <w:highlight w:val="none"/>
          <w14:textFill>
            <w14:solidFill>
              <w14:schemeClr w14:val="tx1"/>
            </w14:solidFill>
          </w14:textFill>
        </w:rPr>
        <w:t>项目编号：</w:t>
      </w:r>
      <w:r>
        <w:rPr>
          <w:rFonts w:hint="eastAsia"/>
          <w:color w:val="000000" w:themeColor="text1"/>
          <w:sz w:val="36"/>
          <w:szCs w:val="36"/>
          <w:highlight w:val="none"/>
          <w:lang w:eastAsia="zh-CN"/>
          <w14:textFill>
            <w14:solidFill>
              <w14:schemeClr w14:val="tx1"/>
            </w14:solidFill>
          </w14:textFill>
        </w:rPr>
        <w:t>JSZC-320000-SNZX-G2026-0089</w:t>
      </w:r>
    </w:p>
    <w:p w14:paraId="745039E0">
      <w:pPr>
        <w:ind w:left="0" w:leftChars="0" w:firstLine="0" w:firstLineChars="0"/>
        <w:jc w:val="center"/>
        <w:rPr>
          <w:rFonts w:hint="default"/>
          <w:color w:val="000000" w:themeColor="text1"/>
          <w:sz w:val="36"/>
          <w:szCs w:val="36"/>
          <w:highlight w:val="none"/>
          <w:lang w:val="en-US" w:eastAsia="zh-CN"/>
          <w14:textFill>
            <w14:solidFill>
              <w14:schemeClr w14:val="tx1"/>
            </w14:solidFill>
          </w14:textFill>
        </w:rPr>
      </w:pPr>
      <w:r>
        <w:rPr>
          <w:rFonts w:hint="eastAsia"/>
          <w:color w:val="000000" w:themeColor="text1"/>
          <w:sz w:val="36"/>
          <w:szCs w:val="36"/>
          <w:highlight w:val="none"/>
          <w:lang w:val="en-US" w:eastAsia="zh-CN"/>
          <w14:textFill>
            <w14:solidFill>
              <w14:schemeClr w14:val="tx1"/>
            </w14:solidFill>
          </w14:textFill>
        </w:rPr>
        <w:t>采购包2</w:t>
      </w:r>
    </w:p>
    <w:p w14:paraId="65810252">
      <w:pPr>
        <w:ind w:left="0" w:leftChars="0" w:firstLine="0" w:firstLineChars="0"/>
        <w:jc w:val="center"/>
        <w:rPr>
          <w:rFonts w:hint="eastAsia"/>
          <w:color w:val="000000" w:themeColor="text1"/>
          <w:sz w:val="44"/>
          <w:szCs w:val="44"/>
          <w:highlight w:val="none"/>
          <w14:textFill>
            <w14:solidFill>
              <w14:schemeClr w14:val="tx1"/>
            </w14:solidFill>
          </w14:textFill>
        </w:rPr>
      </w:pPr>
    </w:p>
    <w:p w14:paraId="116A723C">
      <w:pPr>
        <w:ind w:left="0" w:leftChars="0" w:firstLine="0" w:firstLineChars="0"/>
        <w:jc w:val="center"/>
        <w:rPr>
          <w:rFonts w:hint="eastAsia"/>
          <w:color w:val="000000" w:themeColor="text1"/>
          <w:sz w:val="44"/>
          <w:szCs w:val="44"/>
          <w:highlight w:val="none"/>
          <w14:textFill>
            <w14:solidFill>
              <w14:schemeClr w14:val="tx1"/>
            </w14:solidFill>
          </w14:textFill>
        </w:rPr>
      </w:pPr>
    </w:p>
    <w:p w14:paraId="58673E92">
      <w:pPr>
        <w:ind w:left="0" w:leftChars="0" w:firstLine="0" w:firstLineChars="0"/>
        <w:jc w:val="center"/>
        <w:rPr>
          <w:rFonts w:hint="eastAsia"/>
          <w:color w:val="000000" w:themeColor="text1"/>
          <w:sz w:val="44"/>
          <w:szCs w:val="44"/>
          <w:highlight w:val="none"/>
          <w14:textFill>
            <w14:solidFill>
              <w14:schemeClr w14:val="tx1"/>
            </w14:solidFill>
          </w14:textFill>
        </w:rPr>
      </w:pPr>
    </w:p>
    <w:p w14:paraId="38226CCD">
      <w:pPr>
        <w:ind w:left="0" w:leftChars="0" w:firstLine="0" w:firstLineChars="0"/>
        <w:jc w:val="left"/>
        <w:rPr>
          <w:rFonts w:hint="eastAsia" w:eastAsia="宋体"/>
          <w:b/>
          <w:bCs/>
          <w:color w:val="000000" w:themeColor="text1"/>
          <w:sz w:val="36"/>
          <w:szCs w:val="36"/>
          <w:highlight w:val="none"/>
          <w:lang w:eastAsia="zh-CN"/>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采购人：</w:t>
      </w:r>
      <w:r>
        <w:rPr>
          <w:rFonts w:hint="eastAsia"/>
          <w:b/>
          <w:bCs/>
          <w:color w:val="000000" w:themeColor="text1"/>
          <w:sz w:val="36"/>
          <w:szCs w:val="36"/>
          <w:highlight w:val="none"/>
          <w:lang w:eastAsia="zh-CN"/>
          <w14:textFill>
            <w14:solidFill>
              <w14:schemeClr w14:val="tx1"/>
            </w14:solidFill>
          </w14:textFill>
        </w:rPr>
        <w:t>江苏经贸职业技术学院</w:t>
      </w:r>
    </w:p>
    <w:p w14:paraId="21511071">
      <w:pPr>
        <w:ind w:left="0" w:leftChars="0" w:firstLine="0" w:firstLineChars="0"/>
        <w:jc w:val="left"/>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采购代理机构：南京苏宁工程咨询有限公司</w:t>
      </w:r>
    </w:p>
    <w:p w14:paraId="039AFEB8">
      <w:pPr>
        <w:ind w:left="0" w:leftChars="0" w:firstLine="0" w:firstLineChars="0"/>
        <w:jc w:val="left"/>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日期：二〇二</w:t>
      </w:r>
      <w:r>
        <w:rPr>
          <w:rFonts w:hint="eastAsia"/>
          <w:b/>
          <w:bCs/>
          <w:color w:val="000000" w:themeColor="text1"/>
          <w:sz w:val="36"/>
          <w:szCs w:val="36"/>
          <w:highlight w:val="none"/>
          <w:lang w:val="en-US" w:eastAsia="zh-CN"/>
          <w14:textFill>
            <w14:solidFill>
              <w14:schemeClr w14:val="tx1"/>
            </w14:solidFill>
          </w14:textFill>
        </w:rPr>
        <w:t>六</w:t>
      </w:r>
      <w:r>
        <w:rPr>
          <w:rFonts w:hint="eastAsia"/>
          <w:b/>
          <w:bCs/>
          <w:color w:val="000000" w:themeColor="text1"/>
          <w:sz w:val="36"/>
          <w:szCs w:val="36"/>
          <w:highlight w:val="none"/>
          <w14:textFill>
            <w14:solidFill>
              <w14:schemeClr w14:val="tx1"/>
            </w14:solidFill>
          </w14:textFill>
        </w:rPr>
        <w:t>年</w:t>
      </w:r>
      <w:r>
        <w:rPr>
          <w:rFonts w:hint="eastAsia"/>
          <w:b/>
          <w:bCs/>
          <w:color w:val="000000" w:themeColor="text1"/>
          <w:sz w:val="36"/>
          <w:szCs w:val="36"/>
          <w:highlight w:val="none"/>
          <w:lang w:val="en-US" w:eastAsia="zh-CN"/>
          <w14:textFill>
            <w14:solidFill>
              <w14:schemeClr w14:val="tx1"/>
            </w14:solidFill>
          </w14:textFill>
        </w:rPr>
        <w:t>六</w:t>
      </w:r>
      <w:r>
        <w:rPr>
          <w:rFonts w:hint="eastAsia"/>
          <w:b/>
          <w:bCs/>
          <w:color w:val="000000" w:themeColor="text1"/>
          <w:sz w:val="36"/>
          <w:szCs w:val="36"/>
          <w:highlight w:val="none"/>
          <w14:textFill>
            <w14:solidFill>
              <w14:schemeClr w14:val="tx1"/>
            </w14:solidFill>
          </w14:textFill>
        </w:rPr>
        <w:t>月</w:t>
      </w:r>
    </w:p>
    <w:p w14:paraId="196479B7">
      <w:pPr>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br w:type="page"/>
      </w:r>
    </w:p>
    <w:p w14:paraId="20DC5701">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第一章  投标邀请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DE0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6951ECF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项目概况</w:t>
            </w:r>
          </w:p>
          <w:p w14:paraId="2E57848E">
            <w:pPr>
              <w:bidi w:val="0"/>
              <w:rPr>
                <w:rFonts w:hint="eastAsia"/>
                <w:color w:val="000000" w:themeColor="text1"/>
                <w:highlight w:val="none"/>
                <w:vertAlign w:val="baseli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eastAsia="zh-CN"/>
                <w14:textFill>
                  <w14:solidFill>
                    <w14:schemeClr w14:val="tx1"/>
                  </w14:solidFill>
                </w14:textFill>
              </w:rPr>
              <w:t>学生公寓兰馨苑2栋、3栋宿舍改造家具采购</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招标项目的潜在投标人应在</w:t>
            </w:r>
            <w:r>
              <w:rPr>
                <w:rFonts w:hint="eastAsia"/>
                <w:color w:val="000000" w:themeColor="text1"/>
                <w:highlight w:val="none"/>
                <w:u w:val="singl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获取招标文件，并于</w:t>
            </w:r>
            <w:r>
              <w:rPr>
                <w:rFonts w:hint="eastAsia"/>
                <w:color w:val="000000" w:themeColor="text1"/>
                <w:highlight w:val="none"/>
                <w:u w:val="single"/>
                <w:lang w:val="en-US" w:eastAsia="zh-CN"/>
                <w14:textFill>
                  <w14:solidFill>
                    <w14:schemeClr w14:val="tx1"/>
                  </w14:solidFill>
                </w14:textFill>
              </w:rPr>
              <w:t>2026</w:t>
            </w:r>
            <w:r>
              <w:rPr>
                <w:rFonts w:hint="eastAsia"/>
                <w:color w:val="000000" w:themeColor="text1"/>
                <w:highlight w:val="none"/>
                <w:u w:val="single"/>
                <w14:textFill>
                  <w14:solidFill>
                    <w14:schemeClr w14:val="tx1"/>
                  </w14:solidFill>
                </w14:textFill>
              </w:rPr>
              <w:t>年</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月</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日</w:t>
            </w:r>
            <w:r>
              <w:rPr>
                <w:rFonts w:hint="eastAsia"/>
                <w:color w:val="000000" w:themeColor="text1"/>
                <w:highlight w:val="none"/>
                <w:u w:val="single"/>
                <w:lang w:val="en-US" w:eastAsia="zh-CN"/>
                <w14:textFill>
                  <w14:solidFill>
                    <w14:schemeClr w14:val="tx1"/>
                  </w14:solidFill>
                </w14:textFill>
              </w:rPr>
              <w:t>9</w:t>
            </w:r>
            <w:r>
              <w:rPr>
                <w:rFonts w:hint="eastAsia"/>
                <w:color w:val="000000" w:themeColor="text1"/>
                <w:highlight w:val="none"/>
                <w:u w:val="single"/>
                <w14:textFill>
                  <w14:solidFill>
                    <w14:schemeClr w14:val="tx1"/>
                  </w14:solidFill>
                </w14:textFill>
              </w:rPr>
              <w:t>点</w:t>
            </w:r>
            <w:r>
              <w:rPr>
                <w:rFonts w:hint="eastAsia"/>
                <w:color w:val="000000" w:themeColor="text1"/>
                <w:highlight w:val="none"/>
                <w:u w:val="single"/>
                <w:lang w:val="en-US" w:eastAsia="zh-CN"/>
                <w14:textFill>
                  <w14:solidFill>
                    <w14:schemeClr w14:val="tx1"/>
                  </w14:solidFill>
                </w14:textFill>
              </w:rPr>
              <w:t>30</w:t>
            </w:r>
            <w:r>
              <w:rPr>
                <w:rFonts w:hint="eastAsia"/>
                <w:color w:val="000000" w:themeColor="text1"/>
                <w:highlight w:val="none"/>
                <w:u w:val="single"/>
                <w14:textFill>
                  <w14:solidFill>
                    <w14:schemeClr w14:val="tx1"/>
                  </w14:solidFill>
                </w14:textFill>
              </w:rPr>
              <w:t>分</w:t>
            </w:r>
            <w:r>
              <w:rPr>
                <w:rFonts w:hint="eastAsia"/>
                <w:color w:val="000000" w:themeColor="text1"/>
                <w:highlight w:val="none"/>
                <w14:textFill>
                  <w14:solidFill>
                    <w14:schemeClr w14:val="tx1"/>
                  </w14:solidFill>
                </w14:textFill>
              </w:rPr>
              <w:t>（北京时间）前递交投标文件。</w:t>
            </w:r>
          </w:p>
        </w:tc>
      </w:tr>
    </w:tbl>
    <w:p w14:paraId="05220640">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一、项目基本情况</w:t>
      </w:r>
    </w:p>
    <w:p w14:paraId="274DCD1D">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eastAsia="zh-CN"/>
          <w14:textFill>
            <w14:solidFill>
              <w14:schemeClr w14:val="tx1"/>
            </w14:solidFill>
          </w14:textFill>
        </w:rPr>
        <w:t>JSZC-320000-SNZX-G2026-0089</w:t>
      </w:r>
    </w:p>
    <w:p w14:paraId="517DC5BF">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学生公寓兰馨苑2栋、3栋宿舍改造家具采购</w:t>
      </w:r>
    </w:p>
    <w:p w14:paraId="6B736BF6">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预算金额：</w:t>
      </w:r>
      <w:r>
        <w:rPr>
          <w:rFonts w:hint="eastAsia"/>
          <w:color w:val="000000" w:themeColor="text1"/>
          <w:highlight w:val="none"/>
          <w:lang w:val="en-US" w:eastAsia="zh-CN"/>
          <w14:textFill>
            <w14:solidFill>
              <w14:schemeClr w14:val="tx1"/>
            </w14:solidFill>
          </w14:textFill>
        </w:rPr>
        <w:t>287.7875</w:t>
      </w:r>
      <w:r>
        <w:rPr>
          <w:rFonts w:hint="eastAsia"/>
          <w:color w:val="000000" w:themeColor="text1"/>
          <w:highlight w:val="none"/>
          <w:lang w:eastAsia="zh-CN"/>
          <w14:textFill>
            <w14:solidFill>
              <w14:schemeClr w14:val="tx1"/>
            </w14:solidFill>
          </w14:textFill>
        </w:rPr>
        <w:t>万元（</w:t>
      </w:r>
      <w:r>
        <w:rPr>
          <w:rFonts w:hint="eastAsia"/>
          <w:color w:val="000000" w:themeColor="text1"/>
          <w:highlight w:val="none"/>
          <w:lang w:val="en-US" w:eastAsia="zh-CN"/>
          <w14:textFill>
            <w14:solidFill>
              <w14:schemeClr w14:val="tx1"/>
            </w14:solidFill>
          </w14:textFill>
        </w:rPr>
        <w:t>采购包1：150.15万元；采购包2：137.6375万元</w:t>
      </w:r>
      <w:r>
        <w:rPr>
          <w:rFonts w:hint="eastAsia"/>
          <w:color w:val="000000" w:themeColor="text1"/>
          <w:highlight w:val="none"/>
          <w:lang w:eastAsia="zh-CN"/>
          <w14:textFill>
            <w14:solidFill>
              <w14:schemeClr w14:val="tx1"/>
            </w14:solidFill>
          </w14:textFill>
        </w:rPr>
        <w:t>）</w:t>
      </w:r>
    </w:p>
    <w:p w14:paraId="1547759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最高限价：</w:t>
      </w:r>
      <w:r>
        <w:rPr>
          <w:rFonts w:hint="eastAsia"/>
          <w:color w:val="000000" w:themeColor="text1"/>
          <w:highlight w:val="none"/>
          <w:lang w:val="en-US" w:eastAsia="zh-CN"/>
          <w14:textFill>
            <w14:solidFill>
              <w14:schemeClr w14:val="tx1"/>
            </w14:solidFill>
          </w14:textFill>
        </w:rPr>
        <w:t>采购包1：150.15万元；采购包2：137.6375万元</w:t>
      </w:r>
      <w:r>
        <w:rPr>
          <w:rFonts w:hint="eastAsia"/>
          <w:color w:val="000000" w:themeColor="text1"/>
          <w:highlight w:val="none"/>
          <w14:textFill>
            <w14:solidFill>
              <w14:schemeClr w14:val="tx1"/>
            </w14:solidFill>
          </w14:textFill>
        </w:rPr>
        <w:t>，报价超过</w:t>
      </w:r>
      <w:r>
        <w:rPr>
          <w:rFonts w:hint="eastAsia"/>
          <w:color w:val="000000" w:themeColor="text1"/>
          <w:highlight w:val="none"/>
          <w:lang w:val="en-US" w:eastAsia="zh-CN"/>
          <w14:textFill>
            <w14:solidFill>
              <w14:schemeClr w14:val="tx1"/>
            </w14:solidFill>
          </w14:textFill>
        </w:rPr>
        <w:t>对应</w:t>
      </w:r>
      <w:r>
        <w:rPr>
          <w:rFonts w:hint="eastAsia"/>
          <w:color w:val="000000" w:themeColor="text1"/>
          <w:highlight w:val="none"/>
          <w14:textFill>
            <w14:solidFill>
              <w14:schemeClr w14:val="tx1"/>
            </w14:solidFill>
          </w14:textFill>
        </w:rPr>
        <w:t>最高限价的视为无效投标。</w:t>
      </w:r>
    </w:p>
    <w:p w14:paraId="251B9A97">
      <w:pPr>
        <w:bidi w:val="0"/>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采购需求：</w:t>
      </w:r>
      <w:r>
        <w:rPr>
          <w:rFonts w:hint="eastAsia"/>
          <w:color w:val="000000" w:themeColor="text1"/>
          <w:highlight w:val="none"/>
          <w:lang w:eastAsia="zh-CN"/>
          <w14:textFill>
            <w14:solidFill>
              <w14:schemeClr w14:val="tx1"/>
            </w14:solidFill>
          </w14:textFill>
        </w:rPr>
        <w:t>学生公寓兰馨苑2栋、3栋宿舍改造家具采购，包括家具供应、安装调试及售后服务等。</w:t>
      </w:r>
      <w:r>
        <w:rPr>
          <w:rFonts w:hint="eastAsia"/>
          <w:color w:val="000000" w:themeColor="text1"/>
          <w:highlight w:val="none"/>
          <w:lang w:val="en-US" w:eastAsia="zh-CN"/>
          <w14:textFill>
            <w14:solidFill>
              <w14:schemeClr w14:val="tx1"/>
            </w14:solidFill>
          </w14:textFill>
        </w:rPr>
        <w:t>采购包1为学生公寓兰馨苑2栋家具采购，共24个大套间，包含84个房间，共计504个床位。采购包2为学生公寓兰馨苑3栋家具采购，共24个大套间，包含77个房间，共计462个床位。详见招标文件。</w:t>
      </w:r>
    </w:p>
    <w:p w14:paraId="137CDF4C">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合同履行期限：中标供应商在接到采购人安装通知之日起10个日历日内安装完毕全部家具并交付使用。</w:t>
      </w:r>
    </w:p>
    <w:p w14:paraId="14564AC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本项目（是/否）接受联合体投标：否。</w:t>
      </w:r>
    </w:p>
    <w:p w14:paraId="5794403B">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二、申请人的资格要求：</w:t>
      </w:r>
    </w:p>
    <w:p w14:paraId="797D796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1.满足《中华人民共和国政府采购法》第二十二条规定；</w:t>
      </w:r>
    </w:p>
    <w:p w14:paraId="20BAEAA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（1）具有独立承担民事责任的能力（提供法人或者其他组织的营业执照，自然人的身份证明）；</w:t>
      </w:r>
    </w:p>
    <w:p w14:paraId="2D7857E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（2）具有良好的商业信誉和健全的财务会计制度（提供以下三种材料的任意一种，复印件加盖公章）：</w:t>
      </w:r>
    </w:p>
    <w:p w14:paraId="2BEB32E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①上一年度的经第三方会计师事务所审计的财务报告复印件</w:t>
      </w:r>
      <w:r>
        <w:rPr>
          <w:rFonts w:hint="eastAsia"/>
          <w:color w:val="000000" w:themeColor="text1"/>
          <w:highlight w:val="none"/>
          <w:lang w:eastAsia="zh-CN"/>
          <w14:textFill>
            <w14:solidFill>
              <w14:schemeClr w14:val="tx1"/>
            </w14:solidFill>
          </w14:textFill>
        </w:rPr>
        <w:t>（包括报告及报表等内容，并由注册会计师签名、盖章以及会计师事务所盖章）</w:t>
      </w:r>
      <w:r>
        <w:rPr>
          <w:rFonts w:hint="eastAsia"/>
          <w:color w:val="000000" w:themeColor="text1"/>
          <w:highlight w:val="none"/>
          <w14:textFill>
            <w14:solidFill>
              <w14:schemeClr w14:val="tx1"/>
            </w14:solidFill>
          </w14:textFill>
        </w:rPr>
        <w:t>；</w:t>
      </w:r>
    </w:p>
    <w:p w14:paraId="7DCCD88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②提交投标文件截止日前六个月内基本开户银行出具的资信证明；</w:t>
      </w:r>
    </w:p>
    <w:p w14:paraId="5FB07E9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③提交投标文件截止时间</w:t>
      </w:r>
      <w:r>
        <w:rPr>
          <w:rFonts w:hint="eastAsia"/>
          <w:color w:val="000000" w:themeColor="text1"/>
          <w:highlight w:val="none"/>
          <w:lang w:val="en-US" w:eastAsia="zh-CN"/>
          <w14:textFill>
            <w14:solidFill>
              <w14:schemeClr w14:val="tx1"/>
            </w14:solidFill>
          </w14:textFill>
        </w:rPr>
        <w:t>前六个月内</w:t>
      </w:r>
      <w:r>
        <w:rPr>
          <w:rFonts w:hint="eastAsia"/>
          <w:color w:val="000000" w:themeColor="text1"/>
          <w:highlight w:val="none"/>
          <w14:textFill>
            <w14:solidFill>
              <w14:schemeClr w14:val="tx1"/>
            </w14:solidFill>
          </w14:textFill>
        </w:rPr>
        <w:t>任意一个月的财务状况记录（至少包括资产负债表和损益表，并加盖公章）。</w:t>
      </w:r>
    </w:p>
    <w:p w14:paraId="562D3FF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（3）具有履行合同所必需的设备和专业技术能力（根据项目需求提供履行合同所必需的设备和专业技术能力的声明</w:t>
      </w:r>
      <w:r>
        <w:rPr>
          <w:rFonts w:hint="eastAsia"/>
          <w:color w:val="000000" w:themeColor="text1"/>
          <w:highlight w:val="none"/>
          <w:lang w:val="en-US" w:eastAsia="zh-CN"/>
          <w14:textFill>
            <w14:solidFill>
              <w14:schemeClr w14:val="tx1"/>
            </w14:solidFill>
          </w14:textFill>
        </w:rPr>
        <w:t>或</w:t>
      </w:r>
      <w:r>
        <w:rPr>
          <w:rFonts w:hint="eastAsia"/>
          <w:color w:val="000000" w:themeColor="text1"/>
          <w:highlight w:val="none"/>
          <w14:textFill>
            <w14:solidFill>
              <w14:schemeClr w14:val="tx1"/>
            </w14:solidFill>
          </w14:textFill>
        </w:rPr>
        <w:t>证明材料）；</w:t>
      </w:r>
    </w:p>
    <w:p w14:paraId="5B26E40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（4）有依法缴纳税收和社会保障资金的良好记录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投标人需要提供提交投标文件截止日前六个月内任意一个月的企业依法缴纳税收（个人所得税除外）和社会保障资金的记录（如依法免税或依法不需要缴纳社会保障资金的，提供相应证明文件，自拟文件无效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03539BC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（5）参加本次采购活动前三年内，在经营活动中没有重大违法记录（提供参加本次采购活动前三年内在经营活动中没有重大违法记录的书面声明）；</w:t>
      </w:r>
    </w:p>
    <w:p w14:paraId="27552D7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（6）法律、行政法规规定的其他条件。</w:t>
      </w:r>
    </w:p>
    <w:p w14:paraId="46888ECE">
      <w:pPr>
        <w:bidi w:val="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2.落实政府采购政策需满足的资格要求：本项目</w:t>
      </w:r>
      <w:r>
        <w:rPr>
          <w:rFonts w:hint="eastAsia"/>
          <w:color w:val="000000" w:themeColor="text1"/>
          <w:highlight w:val="none"/>
          <w:lang w:val="en-US" w:eastAsia="zh-CN"/>
          <w14:textFill>
            <w14:solidFill>
              <w14:schemeClr w14:val="tx1"/>
            </w14:solidFill>
          </w14:textFill>
        </w:rPr>
        <w:t>各采购包均</w:t>
      </w:r>
      <w:r>
        <w:rPr>
          <w:rFonts w:hint="eastAsia"/>
          <w:color w:val="000000" w:themeColor="text1"/>
          <w:highlight w:val="none"/>
          <w14:textFill>
            <w14:solidFill>
              <w14:schemeClr w14:val="tx1"/>
            </w14:solidFill>
          </w14:textFill>
        </w:rPr>
        <w:t>专门面向中小微型企业采购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即投标人所投产品制造商均属于中小微企业</w:t>
      </w:r>
      <w:r>
        <w:rPr>
          <w:rFonts w:hint="eastAsia"/>
          <w:color w:val="000000" w:themeColor="text1"/>
          <w:highlight w:val="none"/>
          <w14:textFill>
            <w14:solidFill>
              <w14:schemeClr w14:val="tx1"/>
            </w14:solidFill>
          </w14:textFill>
        </w:rPr>
        <w:t>。残疾人福利性单位、监狱和戒毒企业（简称监狱企业）视同小型、微型企业。（投标人按要求填写并提供《中小企业声明函》或《残疾人福利性单位声明函》，或提供由省级以上监狱管理局、戒毒管理局(含新疆生产建设兵团)出具的属于监狱企业的证明文件）</w:t>
      </w:r>
    </w:p>
    <w:p w14:paraId="7C55B57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3.本项目的特定资格要求：无。</w:t>
      </w:r>
    </w:p>
    <w:p w14:paraId="0EEFB2D6">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三、获取招标文件</w:t>
      </w:r>
    </w:p>
    <w:p w14:paraId="1665A99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时间：自招标文件公告发布之日起5个工作日</w:t>
      </w:r>
    </w:p>
    <w:p w14:paraId="2684C90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w:t>
      </w:r>
      <w:r>
        <w:rPr>
          <w:rFonts w:hint="eastAsia" w:ascii="宋体" w:hAnsi="宋体" w:cs="宋体"/>
          <w:color w:val="000000" w:themeColor="text1"/>
          <w:sz w:val="24"/>
          <w:highlight w:val="none"/>
          <w14:textFill>
            <w14:solidFill>
              <w14:schemeClr w14:val="tx1"/>
            </w14:solidFill>
          </w14:textFill>
        </w:rPr>
        <w:t>江苏政府采购网</w:t>
      </w:r>
    </w:p>
    <w:p w14:paraId="1A7B9CC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供应商登录“江苏政府采购网”，在网站首页点击“苏采云”→使用CA锁登录系统（新用户需进行“平台用户注册”）→“项目参与”进行登记，在“可参与项目”中选择“我要参与”，参与成功后到“已参与项目”中找到对应项目并进行操作。</w:t>
      </w:r>
    </w:p>
    <w:p w14:paraId="0A48925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售价：0元</w:t>
      </w:r>
    </w:p>
    <w:p w14:paraId="0FC1E301">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四、提交投标文件截止时间、开标时间和地点</w:t>
      </w:r>
    </w:p>
    <w:p w14:paraId="1C3242B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提交投标文件截止时间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开标时间</w:t>
      </w:r>
      <w:r>
        <w:rPr>
          <w:rFonts w:hint="eastAsia"/>
          <w:color w:val="000000" w:themeColor="text1"/>
          <w:highlight w:val="none"/>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2026</w:t>
      </w:r>
      <w:r>
        <w:rPr>
          <w:rFonts w:hint="eastAsia"/>
          <w:color w:val="000000" w:themeColor="text1"/>
          <w:highlight w:val="none"/>
          <w:u w:val="single"/>
          <w14:textFill>
            <w14:solidFill>
              <w14:schemeClr w14:val="tx1"/>
            </w14:solidFill>
          </w14:textFill>
        </w:rPr>
        <w:t>年</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月</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日</w:t>
      </w:r>
      <w:r>
        <w:rPr>
          <w:rFonts w:hint="eastAsia"/>
          <w:color w:val="000000" w:themeColor="text1"/>
          <w:highlight w:val="none"/>
          <w:u w:val="single"/>
          <w:lang w:val="en-US" w:eastAsia="zh-CN"/>
          <w14:textFill>
            <w14:solidFill>
              <w14:schemeClr w14:val="tx1"/>
            </w14:solidFill>
          </w14:textFill>
        </w:rPr>
        <w:t>9</w:t>
      </w:r>
      <w:r>
        <w:rPr>
          <w:rFonts w:hint="eastAsia"/>
          <w:color w:val="000000" w:themeColor="text1"/>
          <w:highlight w:val="none"/>
          <w:u w:val="single"/>
          <w14:textFill>
            <w14:solidFill>
              <w14:schemeClr w14:val="tx1"/>
            </w14:solidFill>
          </w14:textFill>
        </w:rPr>
        <w:t>点</w:t>
      </w:r>
      <w:r>
        <w:rPr>
          <w:rFonts w:hint="eastAsia"/>
          <w:color w:val="000000" w:themeColor="text1"/>
          <w:highlight w:val="none"/>
          <w:u w:val="single"/>
          <w:lang w:val="en-US" w:eastAsia="zh-CN"/>
          <w14:textFill>
            <w14:solidFill>
              <w14:schemeClr w14:val="tx1"/>
            </w14:solidFill>
          </w14:textFill>
        </w:rPr>
        <w:t>30</w:t>
      </w:r>
      <w:r>
        <w:rPr>
          <w:rFonts w:hint="eastAsia"/>
          <w:color w:val="000000" w:themeColor="text1"/>
          <w:highlight w:val="none"/>
          <w:u w:val="single"/>
          <w14:textFill>
            <w14:solidFill>
              <w14:schemeClr w14:val="tx1"/>
            </w14:solidFill>
          </w14:textFill>
        </w:rPr>
        <w:t>分</w:t>
      </w:r>
      <w:r>
        <w:rPr>
          <w:rFonts w:hint="eastAsia"/>
          <w:color w:val="000000" w:themeColor="text1"/>
          <w:highlight w:val="none"/>
          <w14:textFill>
            <w14:solidFill>
              <w14:schemeClr w14:val="tx1"/>
            </w14:solidFill>
          </w14:textFill>
        </w:rPr>
        <w:t>（北京时间）</w:t>
      </w:r>
    </w:p>
    <w:p w14:paraId="173B98E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江苏省政府采购交易系统（以下简称“苏采云系统”）网上开标大厅</w:t>
      </w:r>
    </w:p>
    <w:p w14:paraId="0CD13335">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五、公告期限</w:t>
      </w:r>
    </w:p>
    <w:p w14:paraId="5077A25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自本公告发布之日起5个工作日。</w:t>
      </w:r>
    </w:p>
    <w:p w14:paraId="2C796FEB">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六、其他补充事宜</w:t>
      </w:r>
    </w:p>
    <w:p w14:paraId="1A87A69C">
      <w:pPr>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1.本项目标的所属行业：</w:t>
      </w:r>
      <w:r>
        <w:rPr>
          <w:rFonts w:hint="eastAsia"/>
          <w:color w:val="000000" w:themeColor="text1"/>
          <w:highlight w:val="none"/>
          <w:lang w:val="en-US" w:eastAsia="zh-CN"/>
          <w14:textFill>
            <w14:solidFill>
              <w14:schemeClr w14:val="tx1"/>
            </w14:solidFill>
          </w14:textFill>
        </w:rPr>
        <w:t>工业</w:t>
      </w:r>
    </w:p>
    <w:p w14:paraId="089A843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2.本项目不接受联合体投标，不接受转包、分包。</w:t>
      </w:r>
    </w:p>
    <w:p w14:paraId="60882771">
      <w:pPr>
        <w:tabs>
          <w:tab w:val="left" w:pos="7680"/>
        </w:tabs>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w:t>
      </w:r>
      <w:r>
        <w:rPr>
          <w:rFonts w:hint="eastAsia"/>
          <w:color w:val="000000" w:themeColor="text1"/>
          <w:highlight w:val="none"/>
          <w:lang w:val="en-US" w:eastAsia="zh-CN"/>
          <w14:textFill>
            <w14:solidFill>
              <w14:schemeClr w14:val="tx1"/>
            </w14:solidFill>
          </w14:textFill>
        </w:rPr>
        <w:t>不接受进口</w:t>
      </w:r>
      <w:r>
        <w:rPr>
          <w:rFonts w:hint="eastAsia"/>
          <w:color w:val="000000" w:themeColor="text1"/>
          <w:highlight w:val="none"/>
          <w14:textFill>
            <w14:solidFill>
              <w14:schemeClr w14:val="tx1"/>
            </w14:solidFill>
          </w14:textFill>
        </w:rPr>
        <w:t>产品投标（注：本文件所称进口产品是指通过中国海关报关验放进入中国境内且产自关境外的产品）。</w:t>
      </w:r>
    </w:p>
    <w:p w14:paraId="7D0EE93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4.拒绝下述投标人参加本次采购活动：</w:t>
      </w:r>
    </w:p>
    <w:p w14:paraId="5C837ED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（1）投标人单位负责人为同一人或者存在直接控股、管理关系的不同投标人，不得参加同一合同项下的采购活动。</w:t>
      </w:r>
    </w:p>
    <w:p w14:paraId="3DC358F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（2）凡为采购项目提供整体设计、规范编制或者项目管理、监理、检测等服务的投标人，不得再参加本项目的采购活动。</w:t>
      </w:r>
    </w:p>
    <w:p w14:paraId="2E53C21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（3）拒绝列入失信被执行人、重大税收违法失信主体、政府采购严重违法失信行为记录名单中的投标人参加本项目的采购活动。</w:t>
      </w:r>
    </w:p>
    <w:p w14:paraId="30BEFC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5.集中考察或答疑：采购人</w:t>
      </w:r>
      <w:r>
        <w:rPr>
          <w:rFonts w:hint="eastAsia"/>
          <w:color w:val="000000" w:themeColor="text1"/>
          <w:highlight w:val="none"/>
          <w:lang w:val="en-US" w:eastAsia="zh-CN"/>
          <w14:textFill>
            <w14:solidFill>
              <w14:schemeClr w14:val="tx1"/>
            </w14:solidFill>
          </w14:textFill>
        </w:rPr>
        <w:t>不</w:t>
      </w:r>
      <w:r>
        <w:rPr>
          <w:rFonts w:hint="eastAsia"/>
          <w:color w:val="000000" w:themeColor="text1"/>
          <w:highlight w:val="none"/>
          <w14:textFill>
            <w14:solidFill>
              <w14:schemeClr w14:val="tx1"/>
            </w14:solidFill>
          </w14:textFill>
        </w:rPr>
        <w:t>组织统一勘察，供应商可自行联系采购人。未踏勘现场或踏勘工作不详细的供应商</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14:textFill>
            <w14:solidFill>
              <w14:schemeClr w14:val="tx1"/>
            </w14:solidFill>
          </w14:textFill>
        </w:rPr>
        <w:t>后，不得以不完全了解现场情况为理由而向采购人提出任何索赔或其他要求，对此采购人不承担任何责任并将不作任何答复。</w:t>
      </w:r>
    </w:p>
    <w:p w14:paraId="7704604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6.公告媒体</w:t>
      </w:r>
    </w:p>
    <w:p w14:paraId="65723E0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（1）本公告在</w:t>
      </w:r>
      <w:r>
        <w:rPr>
          <w:rFonts w:hint="eastAsia"/>
          <w:color w:val="000000" w:themeColor="text1"/>
          <w:highlight w:val="non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（http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//www.ccgp-jiangsu.gov.cn/）发布，敬请各投标人关注；</w:t>
      </w:r>
    </w:p>
    <w:p w14:paraId="377A585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（2）若有关本次采购存在变动或修改，敬请各投标人及时关注</w:t>
      </w:r>
      <w:r>
        <w:rPr>
          <w:rFonts w:hint="eastAsia"/>
          <w:color w:val="000000" w:themeColor="text1"/>
          <w:highlight w:val="non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（http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//www.ccgp-jiangsu.gov.cn/）发布的关于本项目的信息更正公告。</w:t>
      </w:r>
    </w:p>
    <w:p w14:paraId="4E991BD5">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采购项目需要落实的政府采购政策：本项目执行《政府采购促进中小企业发展管理办法》《关于政府采购支持监狱企业发展有关问题的通知》《关于促进残疾人就业政府采购政策的通知》《关于调整优化节能产品、环境标志产品政府采购执行机制的通知》《国务院办公厅关于在政府采购中实施本国产品标准及相关政策的通知》等政府采购文件。</w:t>
      </w:r>
    </w:p>
    <w:p w14:paraId="4379FE77">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本项目共分为2个采购包，投标人可参加任意包或全部包的投标，投标人多包投标的需按采购包分别制作上传投标文件，但是只能中标一个采购包。采购包评审顺序以采购包序号顺序进行，投标人在前一个采购包中被推荐为第一中标候选人之后，继续参与后续其他采购包的评审，但不再被推选为中标候选人。</w:t>
      </w:r>
    </w:p>
    <w:p w14:paraId="2322854E">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七、对本次招标提出询问，请按以下方式联系。</w:t>
      </w:r>
    </w:p>
    <w:p w14:paraId="53EAF17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1.采购人信息</w:t>
      </w:r>
    </w:p>
    <w:p w14:paraId="54564C5B">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名称：</w:t>
      </w:r>
      <w:r>
        <w:rPr>
          <w:rFonts w:hint="eastAsia"/>
          <w:color w:val="000000" w:themeColor="text1"/>
          <w:highlight w:val="none"/>
          <w:lang w:eastAsia="zh-CN"/>
          <w14:textFill>
            <w14:solidFill>
              <w14:schemeClr w14:val="tx1"/>
            </w14:solidFill>
          </w14:textFill>
        </w:rPr>
        <w:t>江苏经贸职业技术学院</w:t>
      </w:r>
    </w:p>
    <w:p w14:paraId="5AAA173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地址：南京市江宁区龙眠大道180号</w:t>
      </w:r>
    </w:p>
    <w:p w14:paraId="0770C2E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联系方式：许老师025-52710682</w:t>
      </w:r>
    </w:p>
    <w:p w14:paraId="56B3F5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2.采购代理机构信息</w:t>
      </w:r>
    </w:p>
    <w:p w14:paraId="7EA4FE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名称：南京苏宁工程咨询有限公司</w:t>
      </w:r>
    </w:p>
    <w:p w14:paraId="24BB0A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地址：南京市鼓楼区中山路99号12楼1212室</w:t>
      </w:r>
    </w:p>
    <w:p w14:paraId="6F0CFB5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联系方式：张薇025-84207240、025-83616261</w:t>
      </w:r>
    </w:p>
    <w:p w14:paraId="4BE4B49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3.项目联系方式</w:t>
      </w:r>
    </w:p>
    <w:p w14:paraId="4F2B6B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项目联系人：张薇</w:t>
      </w:r>
    </w:p>
    <w:p w14:paraId="33B20BC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电话：025-84207240、025-83616261</w:t>
      </w:r>
    </w:p>
    <w:p w14:paraId="2BDF6E2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B2F48FC">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第二章  投标人须知</w:t>
      </w:r>
    </w:p>
    <w:p w14:paraId="2932D9ED">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一、总则</w:t>
      </w:r>
    </w:p>
    <w:p w14:paraId="1083588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1.适用法律</w:t>
      </w:r>
    </w:p>
    <w:p w14:paraId="3E07BAB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 《中华人民共和国政府采购法》《中华人民共和国政府采购法实施条例》《政府采购货物和服务招标投标管理办法》等有关法律、规章和规定等。</w:t>
      </w:r>
    </w:p>
    <w:p w14:paraId="142EFA53">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2.定义</w:t>
      </w:r>
    </w:p>
    <w:p w14:paraId="159406EC">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2.1“采购人”是指</w:t>
      </w:r>
      <w:r>
        <w:rPr>
          <w:rFonts w:hint="eastAsia"/>
          <w:color w:val="000000" w:themeColor="text1"/>
          <w:highlight w:val="none"/>
          <w:lang w:eastAsia="zh-CN"/>
          <w14:textFill>
            <w14:solidFill>
              <w14:schemeClr w14:val="tx1"/>
            </w14:solidFill>
          </w14:textFill>
        </w:rPr>
        <w:t>江苏经贸职业技术学院</w:t>
      </w:r>
    </w:p>
    <w:p w14:paraId="2BB2663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2.2“采购代理机构”是指南京苏宁工程咨询有限公司</w:t>
      </w:r>
    </w:p>
    <w:p w14:paraId="1C5EDB8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2.3“供应商”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是指向采购人提供货物、工程或者服务的法人、其他组织或者自然人。</w:t>
      </w:r>
    </w:p>
    <w:p w14:paraId="69F250F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“货物”是指各种形态和种类的物品，包括原材料、燃料、设备、产品等。</w:t>
      </w:r>
    </w:p>
    <w:p w14:paraId="6F88D574">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“工程”是指建设工程，包括建筑物和构筑物的新建、改建、扩建、装修、拆除、修缮等。</w:t>
      </w:r>
    </w:p>
    <w:p w14:paraId="6C8A2F5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w:t>
      </w:r>
      <w:r>
        <w:rPr>
          <w:rFonts w:hint="eastAsia"/>
          <w:color w:val="000000" w:themeColor="text1"/>
          <w:highlight w:val="none"/>
          <w14:textFill>
            <w14:solidFill>
              <w14:schemeClr w14:val="tx1"/>
            </w14:solidFill>
          </w14:textFill>
        </w:rPr>
        <w:t>“服务”是指除货物和工程以外的其他政府采购对象。</w:t>
      </w:r>
    </w:p>
    <w:p w14:paraId="48D8F90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3.政策功能</w:t>
      </w:r>
    </w:p>
    <w:p w14:paraId="7B2FB3F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 政府采购促进中小企业发展，在政府采购活动中，投标人提供的货物、工程或者服务，符合下列情形的，享受中小企业扶持政策：</w:t>
      </w:r>
    </w:p>
    <w:p w14:paraId="00F7A95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（1）在货物采购项目中，货物由中小企业制造，即货物由中小企业生产且使用该中小企业商号或者注册商标；</w:t>
      </w:r>
    </w:p>
    <w:p w14:paraId="14EAF6C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（2）在工程采购项目中，工程由中小企业承建，即工程施工单位为中小企业；</w:t>
      </w:r>
    </w:p>
    <w:p w14:paraId="050CCB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（3）在服务采购项目中，服务由中小企业承接，即提供服务的人员为中小企业依照《中华人民共和国劳动合同法》订立劳动合同的从业人员。</w:t>
      </w:r>
    </w:p>
    <w:p w14:paraId="3854E01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在货物采购项目中，投标人提供的货物既有中小企业制造货物，也有大型企业制造货物的，不享受中小企业扶持政策。</w:t>
      </w:r>
    </w:p>
    <w:p w14:paraId="4D699A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中小企业投标人参加政府采购活动，应当出具《中小企业声明函》（格式见附件），否则不得享受相关中小企业扶持政策。</w:t>
      </w:r>
    </w:p>
    <w:p w14:paraId="4326F46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中小企业，是指在中华人民共和国境内依法设立，依据国务院批准的中小企业划分标准（详见《关于印发中小企业划型标准规定的通知》工信部联企业〔2011〕300 号及《国家统计局关于印发〈统计上大中小微型企业划分办法（2017）〉的通知》国统字〔2017〕213 号）确定的中型企业、小型企业和微型企业，但与大企业的负责人为同一人，或者与大企业存在直接控股、管理关系的除外。符合中小企业划分标准的个体工商户，在政府采购活动中视同中小企业。</w:t>
      </w:r>
    </w:p>
    <w:p w14:paraId="44D5A4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 政府采购支持监狱和戒毒企业发展政策，监狱和戒毒企业提供的产品和服务在评标时将获得优势，参加投标的监狱和戒毒企业，应当提供由省级以上监狱管理局、戒毒管理局（含新疆生产建设兵团）出具的属于监狱企业的证明文件，监狱和戒毒企业享受政府采购支持政策的要求详见财库〔2014〕68 号。</w:t>
      </w:r>
    </w:p>
    <w:p w14:paraId="3D6CAB0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 政府采购促进残疾人就业政策，残疾人福利性单位提供的产品和服务在评标时将获得优势，参加投标的残疾人福利性单位，应当提供《残疾人福利性单位声明函》，残疾人福利性单位享受政府采购支持政策的要求详见财库〔2017〕141 号。</w:t>
      </w:r>
    </w:p>
    <w:p w14:paraId="132CA8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 脱贫攻坚支持政策</w:t>
      </w:r>
    </w:p>
    <w:p w14:paraId="06784F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根据《关于运用政府采购政策支持脱贫攻坚的通知》（财库〔2019〕27号），鼓励采用优先采购、预留采购份额方式采购贫困地区农副产品；鼓励优先采购聘用建档立卡贫困人员物业公司提供的物业服务。</w:t>
      </w:r>
    </w:p>
    <w:p w14:paraId="56F76A4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级预算单位使用财政性资金采购物业服务的，有条件的应当优先采购注册地在832个国家级贫困县域内，且聘用建档立卡贫困人员物业公司提供的物业服务。对注册地在832个国家级贫困县域内，且聘用建档立卡贫困人员达到公司员工（含服务外包用工）30%以上的物业公司，各级预算单位可根据符合条件的物业公司数量等具体情况，按规定履行有关变更</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式报批程序后，采用竞争性谈判、竞争性磋商、单一来源等非公开招标</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式，采购有关物业公司提供的物业服务。</w:t>
      </w:r>
    </w:p>
    <w:p w14:paraId="418ED4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级预算单位要按照注重实效、切实可行的原则确定采购贫困地区物业服务的需求。按上述政策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14:paraId="0AFCBB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3.5 强制采购节能产品、信息安全产品，优先采购环境标志产品。节能产品是指列入财政部、国家发展和改革委员会制定的《节能产品政府采购品目清单》，且经过认定的节能产品；信息安全产品是指列入国家质检总局、国家认监委《信息安全产品强制性认证目录》，并获得强制性产品认证证书的产品；环境标志产品是指列入财政部、生态环境部制定的《环境标志产品政府采购品目清单》，且依据相关标准的最新版本认证的环境标志产品。</w:t>
      </w:r>
    </w:p>
    <w:p w14:paraId="2894101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 提供的产品属于信息安全产品的，投标人应当选择经国家认证的信息安全产品投标，并提供由中国信息安全认证中心按国家标准认证颁发的有效认证证书复印件。</w:t>
      </w:r>
    </w:p>
    <w:p w14:paraId="5C61D22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3.7 提供的产品属于政府强制采购节能产品的，投标人应当选择依据国家标准中二级能效（水效）指标认证的节能产品投标，并提供有效的节能产品认证证书复印件。</w:t>
      </w:r>
    </w:p>
    <w:p w14:paraId="133CA3E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3.8 提供的产品属于环境标志产品的，投标人应当选择依据相关标准的最新版本认证的环境标志产品投标，并提供有效的环境标志产品认证证书复印件。</w:t>
      </w:r>
    </w:p>
    <w:p w14:paraId="32D4221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3.9实施本国产品标准及相关政策</w:t>
      </w:r>
    </w:p>
    <w:p w14:paraId="57808ACA">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3.9.1</w:t>
      </w:r>
      <w:r>
        <w:rPr>
          <w:rFonts w:hint="eastAsia"/>
          <w:color w:val="000000" w:themeColor="text1"/>
          <w:highlight w:val="none"/>
          <w14:textFill>
            <w14:solidFill>
              <w14:schemeClr w14:val="tx1"/>
            </w14:solidFill>
          </w14:textFill>
        </w:rPr>
        <w:t>根据《国务院办公厅关于在政府采购中实施本国产品标准及相关政策的通知》（国办发〔2025〕34号）、《关于贯彻落实〈国务院办公厅关于在政府采购中实施本国产品标准及相关政策的通知〉的意见》（财库〔2025〕30号）、《关于落实在政府</w:t>
      </w:r>
      <w:r>
        <w:rPr>
          <w:rFonts w:hint="eastAsia"/>
          <w:color w:val="000000" w:themeColor="text1"/>
          <w:highlight w:val="none"/>
          <w:lang w:eastAsia="zh-CN"/>
          <w14:textFill>
            <w14:solidFill>
              <w14:schemeClr w14:val="tx1"/>
            </w14:solidFill>
          </w14:textFill>
        </w:rPr>
        <w:t>采购</w:t>
      </w:r>
      <w:r>
        <w:rPr>
          <w:rFonts w:hint="eastAsia"/>
          <w:color w:val="000000" w:themeColor="text1"/>
          <w:highlight w:val="none"/>
          <w14:textFill>
            <w14:solidFill>
              <w14:schemeClr w14:val="tx1"/>
            </w14:solidFill>
          </w14:textFill>
        </w:rPr>
        <w:t>中实施本国产品标准及相关政策的通知》（宁财购通〔2025〕78号）等文件规定，在政府采购中实施本国产品标准及相关政策。</w:t>
      </w:r>
    </w:p>
    <w:p w14:paraId="2060523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3.9.2</w:t>
      </w:r>
      <w:r>
        <w:rPr>
          <w:rFonts w:hint="eastAsia"/>
          <w:color w:val="000000" w:themeColor="text1"/>
          <w:highlight w:val="none"/>
          <w14:textFill>
            <w14:solidFill>
              <w14:schemeClr w14:val="tx1"/>
            </w14:solidFill>
          </w14:textFill>
        </w:rPr>
        <w:t>本国产品应当符合以下条件：</w:t>
      </w:r>
    </w:p>
    <w:p w14:paraId="45F92D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（1）在中国境内生产</w:t>
      </w:r>
    </w:p>
    <w:p w14:paraId="71BD816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品应当在中国境内生产，即在中华人民共和国关境内实现从原材料、组件到产品的属性改变。属性改变具体定义和标准详见《国务院办公厅关于在政府采购中实施本国产品标准及相关政策的通知》（国办发〔2025〕34号）规定。</w:t>
      </w:r>
    </w:p>
    <w:p w14:paraId="1EFD1F0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43C7A1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（2）在中国境内生产的组件成本占比达到规定比例</w:t>
      </w:r>
    </w:p>
    <w:p w14:paraId="21F9A47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比例计算公式详见《国务院办公厅关于在政府采购中实施本国产品标准及相关政策的通知》（国办发〔2025〕34号）规定。财政部会同有关行业主管部门，分产品确定在中国境内生产的组件成本占比应当达到的规定比例。在分产品的中国境内生产的组件成本占比相关要求实施前，符合上述第（1）条“在中国境内生产”条件的产品在政府采购活动中视同本国产品。</w:t>
      </w:r>
    </w:p>
    <w:p w14:paraId="3340351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（3）特定产品的关键组件、关键工序符合相关要求</w:t>
      </w:r>
    </w:p>
    <w:p w14:paraId="5CCDE6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14:paraId="0C97850C">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3.9.3</w:t>
      </w:r>
      <w:r>
        <w:rPr>
          <w:rFonts w:hint="eastAsia"/>
          <w:color w:val="000000" w:themeColor="text1"/>
          <w:highlight w:val="none"/>
          <w14:textFill>
            <w14:solidFill>
              <w14:schemeClr w14:val="tx1"/>
            </w14:solidFill>
          </w14:textFill>
        </w:rPr>
        <w:t>本国产品标准的适用范围</w:t>
      </w:r>
    </w:p>
    <w:p w14:paraId="58EE283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5B1D71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3.9.4</w:t>
      </w:r>
      <w:r>
        <w:rPr>
          <w:rFonts w:hint="eastAsia"/>
          <w:color w:val="000000" w:themeColor="text1"/>
          <w:highlight w:val="none"/>
          <w14:textFill>
            <w14:solidFill>
              <w14:schemeClr w14:val="tx1"/>
            </w14:solidFill>
          </w14:textFill>
        </w:rPr>
        <w:t>对本国产品的支持政策</w:t>
      </w:r>
    </w:p>
    <w:p w14:paraId="3FC490E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本项目如既有本国产品又有非本国产品参与竞争，依法对本国产品给予价格评审优惠，具体详见第</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章。</w:t>
      </w:r>
    </w:p>
    <w:p w14:paraId="06E1891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3.9.5</w:t>
      </w:r>
      <w:r>
        <w:rPr>
          <w:rFonts w:hint="eastAsia"/>
          <w:color w:val="000000" w:themeColor="text1"/>
          <w:highlight w:val="none"/>
          <w14:textFill>
            <w14:solidFill>
              <w14:schemeClr w14:val="tx1"/>
            </w14:solidFill>
          </w14:textFill>
        </w:rPr>
        <w:t>政策执行要求</w:t>
      </w:r>
    </w:p>
    <w:p w14:paraId="04FBFA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在中国境内生产的组件成本核算规则。产品在中国境内生产的组件成本，按照《中国境内生产的组件成本核算基本规则》计算，详见《国务院办公厅关于在政府采购中实施本国产品标准及相关政策的通知》（国办发〔2025〕34号）规定。</w:t>
      </w:r>
    </w:p>
    <w:p w14:paraId="2E25FA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有关证明文件。供应商对提供的本国产品出具《关于符合本国产品标准的声明函》（格式见第六章）或财政部会同有关部门规定的有关证明文件，出具符合要求的《关于符合本国产品标准的声明函》或有关证明文件的，该产品视为本国产品，不再要求供应商提供其他证明材料。供应商提供虚假《关于符合本国产品标准的声明函》、虚假证明文件谋取中标（成交）的，依照《中华人民共和国政府采购法》等法律法规规定追究相应责任。</w:t>
      </w:r>
    </w:p>
    <w:p w14:paraId="396B29E1">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评标委员会</w:t>
      </w:r>
      <w:r>
        <w:rPr>
          <w:rFonts w:hint="eastAsia"/>
          <w:color w:val="000000" w:themeColor="text1"/>
          <w:highlight w:val="none"/>
          <w14:textFill>
            <w14:solidFill>
              <w14:schemeClr w14:val="tx1"/>
            </w14:solidFill>
          </w14:textFill>
        </w:rPr>
        <w:t>评审中发现供应商提供的《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在政府采购中实施本国产品标准及相关政策规定要求的，供应商提供的相关产品视为不符合本国产品标准。</w:t>
      </w:r>
    </w:p>
    <w:p w14:paraId="703DF2D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 未按要求提供相关材料的，不享受相关政策。</w:t>
      </w:r>
    </w:p>
    <w:p w14:paraId="7C3342B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4.招标文件的约束力</w:t>
      </w:r>
    </w:p>
    <w:p w14:paraId="1C91D49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 投标人一旦参加本项目采购活动，即被认为接受了本招标文件的规定和约束。</w:t>
      </w:r>
    </w:p>
    <w:p w14:paraId="2D6D573D">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二、招标文件</w:t>
      </w:r>
    </w:p>
    <w:p w14:paraId="011EBFBE">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5.招标文件组成</w:t>
      </w:r>
    </w:p>
    <w:p w14:paraId="2BD828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 招标文件组成：投标邀请、投标人须知、评标方法与评标标准、采购需求、合同主要条款及格式、投标文件格式及附件等。</w:t>
      </w:r>
    </w:p>
    <w:p w14:paraId="454E82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 招标的最小单位是</w:t>
      </w:r>
      <w:r>
        <w:rPr>
          <w:rFonts w:hint="eastAsia"/>
          <w:color w:val="000000" w:themeColor="text1"/>
          <w:highlight w:val="none"/>
          <w:lang w:val="en-US" w:eastAsia="zh-CN"/>
          <w14:textFill>
            <w14:solidFill>
              <w14:schemeClr w14:val="tx1"/>
            </w14:solidFill>
          </w14:textFill>
        </w:rPr>
        <w:t>采购</w:t>
      </w:r>
      <w:r>
        <w:rPr>
          <w:rFonts w:hint="eastAsia"/>
          <w:color w:val="000000" w:themeColor="text1"/>
          <w:highlight w:val="none"/>
          <w14:textFill>
            <w14:solidFill>
              <w14:schemeClr w14:val="tx1"/>
            </w14:solidFill>
          </w14:textFill>
        </w:rPr>
        <w:t>包。招标</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数量及技术要求中未</w:t>
      </w:r>
      <w:r>
        <w:rPr>
          <w:rFonts w:hint="eastAsia"/>
          <w:color w:val="000000" w:themeColor="text1"/>
          <w:highlight w:val="none"/>
          <w:lang w:val="en-US" w:eastAsia="zh-CN"/>
          <w14:textFill>
            <w14:solidFill>
              <w14:schemeClr w14:val="tx1"/>
            </w14:solidFill>
          </w14:textFill>
        </w:rPr>
        <w:t>划分采购</w:t>
      </w:r>
      <w:r>
        <w:rPr>
          <w:rFonts w:hint="eastAsia"/>
          <w:color w:val="000000" w:themeColor="text1"/>
          <w:highlight w:val="none"/>
          <w14:textFill>
            <w14:solidFill>
              <w14:schemeClr w14:val="tx1"/>
            </w14:solidFill>
          </w14:textFill>
        </w:rPr>
        <w:t>包的，投标人对要求提供的</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不得部分投标；招标</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数量及技术要求中已经分包的，应当以</w:t>
      </w:r>
      <w:r>
        <w:rPr>
          <w:rFonts w:hint="eastAsia"/>
          <w:color w:val="000000" w:themeColor="text1"/>
          <w:highlight w:val="none"/>
          <w:lang w:val="en-US" w:eastAsia="zh-CN"/>
          <w14:textFill>
            <w14:solidFill>
              <w14:schemeClr w14:val="tx1"/>
            </w14:solidFill>
          </w14:textFill>
        </w:rPr>
        <w:t>采购</w:t>
      </w:r>
      <w:r>
        <w:rPr>
          <w:rFonts w:hint="eastAsia"/>
          <w:color w:val="000000" w:themeColor="text1"/>
          <w:highlight w:val="none"/>
          <w14:textFill>
            <w14:solidFill>
              <w14:schemeClr w14:val="tx1"/>
            </w14:solidFill>
          </w14:textFill>
        </w:rPr>
        <w:t>包为单位投标。</w:t>
      </w:r>
    </w:p>
    <w:p w14:paraId="6464F6F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 招标文件如果要求投标人提交备选投标方案的，投标人可以提交备选方案，否则，不接受备选方案。</w:t>
      </w:r>
    </w:p>
    <w:p w14:paraId="1892BC0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6.招标文件的澄清修改</w:t>
      </w:r>
    </w:p>
    <w:p w14:paraId="0299EC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 代理机构对已发出的招标文件进行必要澄清或者修改的，将在招标文件要求提交投标文件截止时间十五日前，在原招标公告媒体发布更正公告，该澄清或者修改的内容为招标文件的组成部分。</w:t>
      </w:r>
    </w:p>
    <w:p w14:paraId="1A4675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 代理机构在招标文件要求提交投标文件截止时间前，有权决定延长投标截止时间和开标时间，并在原采购信息发布媒体上发布变更公告。</w:t>
      </w:r>
    </w:p>
    <w:p w14:paraId="1E6B5C9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 投标人应在投标截止时间前关注原采购信息发布媒体上有关本招标项目有无</w:t>
      </w:r>
      <w:r>
        <w:rPr>
          <w:rFonts w:hint="eastAsia"/>
          <w:color w:val="000000" w:themeColor="text1"/>
          <w:highlight w:val="none"/>
          <w:lang w:val="en-US" w:eastAsia="zh-CN"/>
          <w14:textFill>
            <w14:solidFill>
              <w14:schemeClr w14:val="tx1"/>
            </w14:solidFill>
          </w14:textFill>
        </w:rPr>
        <w:t>更正</w:t>
      </w:r>
      <w:r>
        <w:rPr>
          <w:rFonts w:hint="eastAsia"/>
          <w:color w:val="000000" w:themeColor="text1"/>
          <w:highlight w:val="none"/>
          <w14:textFill>
            <w14:solidFill>
              <w14:schemeClr w14:val="tx1"/>
            </w14:solidFill>
          </w14:textFill>
        </w:rPr>
        <w:t>公告。</w:t>
      </w:r>
    </w:p>
    <w:p w14:paraId="087F4F3A">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三、投标</w:t>
      </w:r>
    </w:p>
    <w:p w14:paraId="59B56006">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7.投标文件的语言、计量单位、货币、技术标准和编制</w:t>
      </w:r>
    </w:p>
    <w:p w14:paraId="15F573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7.1 投标人提交的投标文件、技术文件和资料，包括图纸中的说明，以及投标人与代理机构就有关投标的所有来往函电均应使用中文。投标文件中若有英文或其他语言文字的资料，应提供相应的中文翻译资料。对不同文本投标文件的解释发生异议的，以简体中文文本为准。</w:t>
      </w:r>
    </w:p>
    <w:p w14:paraId="421722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7.2 投标人所使用的计量单位应为国家法定计量单位。</w:t>
      </w:r>
    </w:p>
    <w:p w14:paraId="3D2E073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7.3 投标人应用人民币报价。</w:t>
      </w:r>
    </w:p>
    <w:p w14:paraId="180A048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7.4 投标文件应字迹清楚、内容齐全、不得涂改。如有修改，修改处须有法定代表人签字或盖章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或授权委托人签字或加盖投标人公章。</w:t>
      </w:r>
    </w:p>
    <w:p w14:paraId="648BA73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 如标书制作工具中格式和内容与“江苏政府采购网”发布的招标文件不一致，以“江苏政府采购网”发布的招标文件为准。</w:t>
      </w:r>
    </w:p>
    <w:p w14:paraId="24059ED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7.6 投标人应在投标文件中写清相应的项目编号、项目名称、投标人全称、地址、电话、传真等。</w:t>
      </w:r>
    </w:p>
    <w:p w14:paraId="204D4A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投标人所使用的技术标准应遵循国家最新标准及规范。</w:t>
      </w:r>
    </w:p>
    <w:p w14:paraId="0FA90572">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8.联合体及分包：本项目不接受联合体投标，不接受分包、转包。</w:t>
      </w:r>
    </w:p>
    <w:p w14:paraId="76B419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8.1 采购项目如接受联合体投标的，两个以上的自然人、法人或者其他组织可以组成一个联合体，以一个投标人的身份共同参加投标。</w:t>
      </w:r>
    </w:p>
    <w:p w14:paraId="0CE35FC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8.2 联合体各方之间应当签订联合体协议，明确约定联合体各方承担的工作和相应的责任，并将联合体协议连同投标文件一并提交。联合体各方签订联合体协议后，不得再以自己名义单独在同一项目中投标，也不得组成新的联合体参加同一项目投标。</w:t>
      </w:r>
    </w:p>
    <w:p w14:paraId="07CEF6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8.3 政府采购合同分包履行的，中标人就采购项目和分包项目向采购人负责，分包项目投标人就分包项目承担责任，中标人与分包投标人之间应该签订分包意向协议。</w:t>
      </w:r>
    </w:p>
    <w:p w14:paraId="711A40D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8.4 享受中小企业扶持政策获得政府采购合同的，小微企业不得将合同分包给大中型企业，中型企业不得将合同分包给大型企业。</w:t>
      </w:r>
    </w:p>
    <w:p w14:paraId="17EA3B5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 预留份额的采购项目中，组成联合体或者接受分包的中小企业与联合体内其他企业、分包企业之间不得存在直接控股、管理关系。未预留份额的采购项目或采购包中，组成联合体或者接受分包的中小企业与联合体内其他企业、分包企业之间存在直接控股、管理关系的，不享受价格扣除优惠政策。</w:t>
      </w:r>
    </w:p>
    <w:p w14:paraId="1843A5B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9.投标费用</w:t>
      </w:r>
    </w:p>
    <w:p w14:paraId="04B1B15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 投标人应承担所有与准备和参加投标有关的费用，无论采购结果如何，代理机构和采购人在任何情况下均无义务和责任承担这些费用。</w:t>
      </w:r>
    </w:p>
    <w:p w14:paraId="7BDA0C3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9.2 招标代理服务费：本次招标，中标人按《招标代理服务收费管理暂行办法》（国家发展计划委员会计价格</w:t>
      </w:r>
      <w:r>
        <w:rPr>
          <w:rFonts w:hint="eastAsia"/>
          <w:color w:val="000000" w:themeColor="text1"/>
          <w:highlight w:val="none"/>
          <w:lang w:eastAsia="zh-CN"/>
          <w14:textFill>
            <w14:solidFill>
              <w14:schemeClr w14:val="tx1"/>
            </w14:solidFill>
          </w14:textFill>
        </w:rPr>
        <w:t>〔2002〕1980号</w:t>
      </w:r>
      <w:r>
        <w:rPr>
          <w:rFonts w:hint="eastAsia"/>
          <w:color w:val="000000" w:themeColor="text1"/>
          <w:highlight w:val="none"/>
          <w14:textFill>
            <w14:solidFill>
              <w14:schemeClr w14:val="tx1"/>
            </w14:solidFill>
          </w14:textFill>
        </w:rPr>
        <w:t>）代理服务招标收费标准</w:t>
      </w:r>
      <w:r>
        <w:rPr>
          <w:rFonts w:hint="eastAsia"/>
          <w:color w:val="000000" w:themeColor="text1"/>
          <w:highlight w:val="none"/>
          <w:lang w:val="en-US" w:eastAsia="zh-CN"/>
          <w14:textFill>
            <w14:solidFill>
              <w14:schemeClr w14:val="tx1"/>
            </w14:solidFill>
          </w14:textFill>
        </w:rPr>
        <w:t>的48%</w:t>
      </w:r>
      <w:r>
        <w:rPr>
          <w:rFonts w:hint="eastAsia"/>
          <w:color w:val="000000" w:themeColor="text1"/>
          <w:highlight w:val="none"/>
          <w14:textFill>
            <w14:solidFill>
              <w14:schemeClr w14:val="tx1"/>
            </w14:solidFill>
          </w14:textFill>
        </w:rPr>
        <w:t>计算，向招标代理机构支付招标代理服务费。该项费用</w:t>
      </w:r>
      <w:r>
        <w:rPr>
          <w:rFonts w:hint="eastAsia"/>
          <w:color w:val="000000" w:themeColor="text1"/>
          <w:highlight w:val="none"/>
          <w:lang w:val="en-US" w:eastAsia="zh-CN"/>
          <w14:textFill>
            <w14:solidFill>
              <w14:schemeClr w14:val="tx1"/>
            </w14:solidFill>
          </w14:textFill>
        </w:rPr>
        <w:t>采购人已考虑在项目预算内，</w:t>
      </w:r>
      <w:r>
        <w:rPr>
          <w:rFonts w:hint="eastAsia"/>
          <w:color w:val="000000" w:themeColor="text1"/>
          <w:highlight w:val="none"/>
          <w14:textFill>
            <w14:solidFill>
              <w14:schemeClr w14:val="tx1"/>
            </w14:solidFill>
          </w14:textFill>
        </w:rPr>
        <w:t>请供应商综合考虑在投标报价中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无须在报价表中单列此费用）</w:t>
      </w:r>
      <w:r>
        <w:rPr>
          <w:rFonts w:hint="eastAsia"/>
          <w:color w:val="000000" w:themeColor="text1"/>
          <w:highlight w:val="none"/>
          <w14:textFill>
            <w14:solidFill>
              <w14:schemeClr w14:val="tx1"/>
            </w14:solidFill>
          </w14:textFill>
        </w:rPr>
        <w:t>，后期采购人不单独列支，必须在领取中标通知书前向招标代理机构支付招标服务费。</w:t>
      </w:r>
    </w:p>
    <w:p w14:paraId="748AED3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10.投标文件组成</w:t>
      </w:r>
    </w:p>
    <w:p w14:paraId="1BBBCF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10.1 投标人应当根据招标文件要求编制投标文件，投标文件应对招标文件提出的要求和条件作出实质性响应，并在《商务条款偏离表》和《技术条款偏离表》《资格性和符合性检查响应对照表》等处逐条标明满足与否。</w:t>
      </w:r>
    </w:p>
    <w:p w14:paraId="082ED45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10.2 投标人递交的投标文件，所有内容均应真实有效；投标人所提供的产品或相关服务，必须满足国家相关强制性规定要求，由于投标人违反国家相关强制性规定给采购人造成损失，一切责任和后果均由投标人承担。</w:t>
      </w:r>
    </w:p>
    <w:p w14:paraId="426A16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投标文件由商务部分、技术部分、价格部分，以及其他部分组成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格式见第六章</w:t>
      </w:r>
      <w:r>
        <w:rPr>
          <w:rFonts w:hint="eastAsia"/>
          <w:color w:val="000000" w:themeColor="text1"/>
          <w:highlight w:val="none"/>
          <w14:textFill>
            <w14:solidFill>
              <w14:schemeClr w14:val="tx1"/>
            </w14:solidFill>
          </w14:textFill>
        </w:rPr>
        <w:t>。</w:t>
      </w:r>
    </w:p>
    <w:p w14:paraId="68137D6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11.投标文件的商务部分</w:t>
      </w:r>
    </w:p>
    <w:p w14:paraId="49AF86C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11.1 商务部分是证明投标人有资格参加投标和中标后有能力履行合同的文件，这些文件应能满足招标的要求，包括但不限于下列文件，其中加“★”项目不得有缺失或无效：</w:t>
      </w:r>
    </w:p>
    <w:p w14:paraId="67D3BA8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w:t>
      </w:r>
      <w:r>
        <w:rPr>
          <w:rFonts w:hint="eastAsia"/>
          <w:color w:val="000000" w:themeColor="text1"/>
          <w:highlight w:val="none"/>
          <w:lang w:val="en-US" w:eastAsia="zh-CN"/>
          <w14:textFill>
            <w14:solidFill>
              <w14:schemeClr w14:val="tx1"/>
            </w14:solidFill>
          </w14:textFill>
        </w:rPr>
        <w:t>函</w:t>
      </w:r>
      <w:r>
        <w:rPr>
          <w:rFonts w:hint="eastAsia"/>
          <w:color w:val="000000" w:themeColor="text1"/>
          <w:highlight w:val="none"/>
          <w14:textFill>
            <w14:solidFill>
              <w14:schemeClr w14:val="tx1"/>
            </w14:solidFill>
          </w14:textFill>
        </w:rPr>
        <w:t>；</w:t>
      </w:r>
    </w:p>
    <w:p w14:paraId="2D20D03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（2）★法定代表人授权委托书、授权委托人的身份证复印件及投标人或分支机构为其缴纳的社保证明（有授权委托的），或法定代表人身份证复印件（无授权委托的）；</w:t>
      </w:r>
    </w:p>
    <w:p w14:paraId="2BF6A36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（3）★第一章投标邀请中“二、申请人的资格要求”规定的证明文件；</w:t>
      </w:r>
    </w:p>
    <w:p w14:paraId="3BB5697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（4）《商务条款偏离表》；</w:t>
      </w:r>
    </w:p>
    <w:p w14:paraId="22215A8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（5）投标人认为需要提供的其他资格证明文件和商务资料。</w:t>
      </w:r>
    </w:p>
    <w:p w14:paraId="6422B5F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12.投标文件的技术部分</w:t>
      </w:r>
    </w:p>
    <w:p w14:paraId="0B211F1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12.1 技术部分是证明投标人提供的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是合格的、并符合招标文件要求的证明文件，以及对</w:t>
      </w:r>
      <w:r>
        <w:rPr>
          <w:rFonts w:hint="eastAsia"/>
          <w:color w:val="000000" w:themeColor="text1"/>
          <w:highlight w:val="none"/>
          <w:lang w:val="en-US" w:eastAsia="zh-CN"/>
          <w14:textFill>
            <w14:solidFill>
              <w14:schemeClr w14:val="tx1"/>
            </w14:solidFill>
          </w14:textFill>
        </w:rPr>
        <w:t>提供</w:t>
      </w:r>
      <w:r>
        <w:rPr>
          <w:rFonts w:hint="eastAsia"/>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的详细说明，这些文件可以是文字资料、图纸和数据等。</w:t>
      </w:r>
    </w:p>
    <w:p w14:paraId="03F3749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12.2 若技术性能无特殊说明，则按国家有关部门最新颁布的标准及规范为准。</w:t>
      </w:r>
    </w:p>
    <w:p w14:paraId="6C1765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12.3 提供的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的技术指标如与招标文件要求有不符之处，应说明其差别之所在，并在《技术条款偏离表》中逐条予以说明。</w:t>
      </w:r>
    </w:p>
    <w:p w14:paraId="03857B69">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13.投标文件的价格部分</w:t>
      </w:r>
    </w:p>
    <w:p w14:paraId="11B0940A">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.1所有投标均以人民币报价，应包括国家规定的税金。</w:t>
      </w:r>
    </w:p>
    <w:p w14:paraId="47152E24">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.2投标文件的价格部分是对采购标的价格构成的说明，招标文件如无特别说明，每项货物、服务或工程等只允许有一个报价，任何有选择的报价将不予接受，将作为无效投标处理。</w:t>
      </w:r>
    </w:p>
    <w:p w14:paraId="44BAA2E0">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3投标人应按照本项目要求的内容，报出总价与分项明细报价。投标报价应包括为完成本项目所发生的一切费用和税费，包括代垫费用（差旅费、住宿费、通讯费等）、增值税及其他附加税等杂项支出在内的一切费用和税费，除招标文件规定外，采购人将不再支付报价以外的任何费用。如发生漏缺、少项，都被视为投标人的让利行为。投标人估算错误的风险一律由投标人自行承担。</w:t>
      </w:r>
    </w:p>
    <w:p w14:paraId="0AC1809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4投标人要按开标一览表、分项报价表的内容填写投标报价及其它事项。开标一览表须加盖公章。分项报价表的总价应和开标一览表的投标总价相一致，包括投标人为完成本项目所发生的一切费用相关的所有税费。如分项报价表的总价和开标一览表的投标总价不一致的，按照本须知规定的内容执行。</w:t>
      </w:r>
    </w:p>
    <w:p w14:paraId="5A9C707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14.投标文件的其他部分</w:t>
      </w:r>
    </w:p>
    <w:p w14:paraId="2A00949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14.1 投标人编制投标文件需要提供的其他相关文件。</w:t>
      </w:r>
    </w:p>
    <w:p w14:paraId="4D5994E5">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15.投标保证金</w:t>
      </w:r>
      <w:r>
        <w:rPr>
          <w:rFonts w:hint="eastAsia"/>
          <w:b/>
          <w:bCs/>
          <w:color w:val="000000" w:themeColor="text1"/>
          <w:highlight w:val="none"/>
          <w:lang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无</w:t>
      </w:r>
    </w:p>
    <w:p w14:paraId="4D40FED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16.投标有效期</w:t>
      </w:r>
    </w:p>
    <w:p w14:paraId="54664594">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16.1 自开标之日起</w:t>
      </w:r>
      <w:r>
        <w:rPr>
          <w:rFonts w:hint="eastAsia"/>
          <w:color w:val="000000" w:themeColor="text1"/>
          <w:highlight w:val="none"/>
          <w:u w:val="single"/>
          <w14:textFill>
            <w14:solidFill>
              <w14:schemeClr w14:val="tx1"/>
            </w14:solidFill>
          </w14:textFill>
        </w:rPr>
        <w:t>九十日</w:t>
      </w:r>
      <w:r>
        <w:rPr>
          <w:rFonts w:hint="eastAsia"/>
          <w:color w:val="000000" w:themeColor="text1"/>
          <w:highlight w:val="none"/>
          <w14:textFill>
            <w14:solidFill>
              <w14:schemeClr w14:val="tx1"/>
            </w14:solidFill>
          </w14:textFill>
        </w:rPr>
        <w:t>内投标有效。</w:t>
      </w:r>
      <w:r>
        <w:rPr>
          <w:rFonts w:hint="eastAsia"/>
          <w:b/>
          <w:bCs/>
          <w:color w:val="000000" w:themeColor="text1"/>
          <w:highlight w:val="none"/>
          <w:lang w:val="en-US" w:eastAsia="zh-CN"/>
          <w14:textFill>
            <w14:solidFill>
              <w14:schemeClr w14:val="tx1"/>
            </w14:solidFill>
          </w14:textFill>
        </w:rPr>
        <w:t>投标有效期未达到规定期限的，按无效投标处理。</w:t>
      </w:r>
    </w:p>
    <w:p w14:paraId="38C8298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16.2 特殊情况下，在原投标有效期截止之前，代理机构可要求投标人同意延长投标有效期，这种要求与答复均以书面形式提交。投标人可以拒绝这种要求，但接受延长投标有效期的投标人将不会要求和允许修正其投标。</w:t>
      </w:r>
    </w:p>
    <w:p w14:paraId="4C97F13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17.投标文件的签署</w:t>
      </w:r>
    </w:p>
    <w:p w14:paraId="211C69B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投标文件须经法定代表人或经正式授权并对投标人有约束力的授权委托人签字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可采用电子签名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和加盖投标人</w:t>
      </w:r>
      <w:r>
        <w:rPr>
          <w:rFonts w:hint="eastAsia"/>
          <w:color w:val="000000" w:themeColor="text1"/>
          <w:highlight w:val="none"/>
          <w:lang w:val="en-US" w:eastAsia="zh-CN"/>
          <w14:textFill>
            <w14:solidFill>
              <w14:schemeClr w14:val="tx1"/>
            </w14:solidFill>
          </w14:textFill>
        </w:rPr>
        <w:t>电子</w:t>
      </w:r>
      <w:r>
        <w:rPr>
          <w:rFonts w:hint="eastAsia"/>
          <w:color w:val="000000" w:themeColor="text1"/>
          <w:highlight w:val="none"/>
          <w14:textFill>
            <w14:solidFill>
              <w14:schemeClr w14:val="tx1"/>
            </w14:solidFill>
          </w14:textFill>
        </w:rPr>
        <w:t>公章。本招标文件所表述（指定）的公章是指法定名称章，不包括合同专用章、业务专用章等印章。</w:t>
      </w:r>
    </w:p>
    <w:p w14:paraId="222C9E4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18.投标文件的递交</w:t>
      </w:r>
    </w:p>
    <w:p w14:paraId="2884F30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.1 投标人应当按照《操作手册》规定，在招标公告规定的投标截止时间前制作并上传电子投标文件。</w:t>
      </w:r>
    </w:p>
    <w:p w14:paraId="79F61DE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.2 投标人应充分考虑网络环境、网络带宽等因素可能对投标产生的影响，如因投标人自身原因造成的电子投标文件上传不成功的，按做无效投标处理。</w:t>
      </w:r>
    </w:p>
    <w:p w14:paraId="371833A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19.有下列情形之一的投标文件将被拒收</w:t>
      </w:r>
    </w:p>
    <w:p w14:paraId="43F52F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19.1 投标截止时间后上传的任何投标文件将被拒绝。</w:t>
      </w:r>
    </w:p>
    <w:p w14:paraId="213822E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20.投标文件的修改和撤回</w:t>
      </w:r>
    </w:p>
    <w:p w14:paraId="72A61BC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 投标文件的撤回</w:t>
      </w:r>
    </w:p>
    <w:p w14:paraId="75248FCA">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.1.1 投标人可在投标截止时间前撤回其电子投标文件，具体操作方法见《操作手册》。</w:t>
      </w:r>
    </w:p>
    <w:p w14:paraId="2EDAC92D">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.1.2 投标人撤回电子投标文件，则认为其不再参与本项目投标活动。</w:t>
      </w:r>
    </w:p>
    <w:p w14:paraId="7AEA7B5A">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 投标文件的修改</w:t>
      </w:r>
    </w:p>
    <w:p w14:paraId="772D197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.2.1 投标人可在投标截止时间前对其电子投标文件进行修改，具体操作方法见《操作手册》。</w:t>
      </w:r>
    </w:p>
    <w:p w14:paraId="35D85676">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.2.2 投标截止时间之后，投标人不得对其电子投标文件作任何修改。</w:t>
      </w:r>
    </w:p>
    <w:p w14:paraId="0AB38798">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.3 在投标截止时间至招标文件中规定的投标有效期满之间的这段时间内，投标人不得撤回其投标。</w:t>
      </w:r>
    </w:p>
    <w:p w14:paraId="2EF10E93">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四、开标、评标与确定中标人</w:t>
      </w:r>
    </w:p>
    <w:p w14:paraId="429E546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21.开标</w:t>
      </w:r>
    </w:p>
    <w:p w14:paraId="08194F9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.1 </w:t>
      </w:r>
      <w:r>
        <w:rPr>
          <w:rFonts w:hint="eastAsia"/>
          <w:color w:val="000000" w:themeColor="text1"/>
          <w:highlight w:val="none"/>
          <w:lang w:val="en-US"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在招标公告中规定的时间和地点组织公开开标。投标人按照《操作手册》规定参加开标活动，并在苏采云系统规定的时间内对投标文件进行解密。苏采云系统公布各投标人名称和投标价格。</w:t>
      </w:r>
    </w:p>
    <w:p w14:paraId="53E68CC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.2 投标人在开标过程中涉及到的投标文件解密、开标结果确认等工作，应按照《操作手册》规定执行。</w:t>
      </w:r>
    </w:p>
    <w:p w14:paraId="57C69B2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.3 投标人如果对开标过程和开标结果有疑义，应当根据《操作手册》规定提出，苏采云系统中《开标记录表》公布后5分钟内未提出的，视同认可开标结果。</w:t>
      </w:r>
    </w:p>
    <w:p w14:paraId="2CFE18D9">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21.4 如出现投标截止时间结束后参加投标的投标人不足三家的情况，不得开标。</w:t>
      </w:r>
    </w:p>
    <w:p w14:paraId="33D3600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22.评标</w:t>
      </w:r>
    </w:p>
    <w:p w14:paraId="46742AF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 评标组织</w:t>
      </w:r>
    </w:p>
    <w:p w14:paraId="7BA7855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22.1.1 评标工作由代理机构组织，具体评标事务由依法组建的评标委员会负责，并独立履行下列职责：</w:t>
      </w:r>
    </w:p>
    <w:p w14:paraId="5B1C5B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（1）审查、评价投标文件是否符合招标文件的商务、技术等实质性要求；</w:t>
      </w:r>
    </w:p>
    <w:p w14:paraId="51695D5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（2）要求投标人对投标文件有关事项作出澄清或者说明；</w:t>
      </w:r>
    </w:p>
    <w:p w14:paraId="26A5D9D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（3）对投标文件进行比较和评价；</w:t>
      </w:r>
    </w:p>
    <w:p w14:paraId="4D1810A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（4）推荐中标候选人或根据采购人委托直接确定中标人；</w:t>
      </w:r>
    </w:p>
    <w:p w14:paraId="355A8C1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（5）向采购人、采购代理机构或者有关部门报告评标中发现的违法行为。</w:t>
      </w:r>
    </w:p>
    <w:p w14:paraId="1FE2396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22.1.2 评标委员会由采购人代表（如有）和有关技术、经济等方面的专家组成，独立开展评审工作。</w:t>
      </w:r>
    </w:p>
    <w:p w14:paraId="3A77B1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 评标程序</w:t>
      </w:r>
    </w:p>
    <w:p w14:paraId="5B4DDAA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 投标文件的资格审查</w:t>
      </w:r>
    </w:p>
    <w:p w14:paraId="7E8AB2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采购人代表依法对投标人的资格进行审查。</w:t>
      </w:r>
    </w:p>
    <w:p w14:paraId="2A17EA2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22.2.1.2</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采购人代表依据法律法规和招标文件的规定，对投标文件中的资格证明文件等进行审查，以确定投标人是否具备投标资格。</w:t>
      </w:r>
    </w:p>
    <w:p w14:paraId="61E0CB5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22.2.1.3</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在进行资格性审查的同时，将在“信用中国”网站（www.creditchina.gov.cn）、“中国政府采购网”（www.ccgp.gov.cn）对投标人是否被列入失信被执行人、重大税收违法失信主体、政府采购严重违法失信行为记录名单的情况进行查询，以确定投标人是否具备投标资格。</w:t>
      </w:r>
      <w:r>
        <w:rPr>
          <w:rFonts w:hint="eastAsia"/>
          <w:color w:val="000000" w:themeColor="text1"/>
          <w:highlight w:val="none"/>
          <w:lang w:val="en-US"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将查询结果以网页打印的形式留存并归档。</w:t>
      </w:r>
    </w:p>
    <w:p w14:paraId="065576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22.2.1.4 投标文件有下列情况之一的，在资格性审查时按照无效投标处理</w:t>
      </w:r>
    </w:p>
    <w:p w14:paraId="072BE8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（1）不具备招标文件规定资格条件的；</w:t>
      </w:r>
    </w:p>
    <w:p w14:paraId="46CE7BC9">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投标人被“信用中国”网站（www.creditchina.gov.cn）、“中国政府采购网”（www.ccgp.gov.cn）列入失信被执行人、重大税收违法失信主体、政府采购严重违法失信行为记录名单的。接受联合体的项目，两个以上的自然人、法人或者其他组织组成一个联合体，以一个投标人的身份共同参加政府采购活动的，联合体成员存在不良信用记录的，视同联合体存在不良信用记录</w:t>
      </w:r>
      <w:r>
        <w:rPr>
          <w:rFonts w:hint="eastAsia"/>
          <w:color w:val="000000" w:themeColor="text1"/>
          <w:highlight w:val="none"/>
          <w:lang w:eastAsia="zh-CN"/>
          <w14:textFill>
            <w14:solidFill>
              <w14:schemeClr w14:val="tx1"/>
            </w14:solidFill>
          </w14:textFill>
        </w:rPr>
        <w:t>。</w:t>
      </w:r>
    </w:p>
    <w:p w14:paraId="72FDB5D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 投标文件的符合性审查</w:t>
      </w:r>
    </w:p>
    <w:p w14:paraId="1A6CE87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评标委员会将依据法律法规和招标文件的规定，对投标文件的有效性、完整性和对招标文件的响应程度进行审查，以确定是否对招标文件的实质性要求作出响应。</w:t>
      </w:r>
    </w:p>
    <w:p w14:paraId="38A98E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22.2.2.2 实质性要求是指本招标文件中带“★”的要求。</w:t>
      </w:r>
    </w:p>
    <w:p w14:paraId="403DBA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22.2.2.3 如果投标文件实质上没有响应招标文件的要求，评标委员会将予以拒绝，投标人不得通过修改或撤销不符合要求的偏离而使其投标成为实质性响应的投标。</w:t>
      </w:r>
    </w:p>
    <w:p w14:paraId="6D178F7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22.2.2.4 算术错误的修正</w:t>
      </w:r>
    </w:p>
    <w:p w14:paraId="23F02DB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22.2.2.4.1 </w:t>
      </w:r>
      <w:r>
        <w:rPr>
          <w:rFonts w:hint="eastAsia"/>
          <w:color w:val="000000" w:themeColor="text1"/>
          <w:highlight w:val="none"/>
          <w14:textFill>
            <w14:solidFill>
              <w14:schemeClr w14:val="tx1"/>
            </w14:solidFill>
          </w14:textFill>
        </w:rPr>
        <w:t>评标委员会将对确定为实质性响应的投标进行进一步审核，看其是否有计算上或累加上的算术错误，修正错误的原则如下：</w:t>
      </w:r>
    </w:p>
    <w:p w14:paraId="4036826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（1）投标文件中开标一览表内容与投标文件中相应内容不一致的，以开标一览表为准。</w:t>
      </w:r>
    </w:p>
    <w:p w14:paraId="0C6023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（2）大写金额和小写金额不一致的，以大写金额为准。</w:t>
      </w:r>
    </w:p>
    <w:p w14:paraId="2F7475B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（3）单价金额小数点或者百分比有明显错位的，以开标一览表的总价为准，并修改单价。</w:t>
      </w:r>
    </w:p>
    <w:p w14:paraId="6CCD5B7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（4）总价金额与按单价汇总金额不一致的，以单价金额计算结果为准。</w:t>
      </w:r>
    </w:p>
    <w:p w14:paraId="12375DC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同时出现两种以上错误的，按照前款规定的顺序修正。</w:t>
      </w:r>
    </w:p>
    <w:p w14:paraId="3A6E696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22.2.2.4.2 </w:t>
      </w:r>
      <w:r>
        <w:rPr>
          <w:rFonts w:hint="eastAsia"/>
          <w:color w:val="000000" w:themeColor="text1"/>
          <w:highlight w:val="none"/>
          <w14:textFill>
            <w14:solidFill>
              <w14:schemeClr w14:val="tx1"/>
            </w14:solidFill>
          </w14:textFill>
        </w:rPr>
        <w:t>评标委员会将按上述修正错误的方法调整投标文件中的投标报价，并通过苏采云系统告知投标人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经投标人确认后产生约束力，投标人不确认的，其投标无效。</w:t>
      </w:r>
    </w:p>
    <w:p w14:paraId="54AC225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5 </w:t>
      </w:r>
      <w:r>
        <w:rPr>
          <w:rFonts w:hint="eastAsia"/>
          <w:color w:val="000000" w:themeColor="text1"/>
          <w:highlight w:val="none"/>
          <w14:textFill>
            <w14:solidFill>
              <w14:schemeClr w14:val="tx1"/>
            </w14:solidFill>
          </w14:textFill>
        </w:rPr>
        <w:t>相同品牌产品投标的处理方法</w:t>
      </w:r>
    </w:p>
    <w:p w14:paraId="4446EF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用最低评标价法的采购项目，提供相同品牌产品的不同投标人参加同一合同项下（采购包）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11F302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使用综合评分法的采购项目，提供相同品牌产品且通过资格审查、符合性审查的不同投标人参加同一合同项下（采购包）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9CB06C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（3）非单一产品采购项目，根据采购项目技术构成、产品价格比重等合理确定核心产品，核心产品见招标文件规定。多家投标人提供的核心产品品牌相同的，按前两款规定处理。</w:t>
      </w:r>
    </w:p>
    <w:p w14:paraId="5344F43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 </w:t>
      </w:r>
      <w:r>
        <w:rPr>
          <w:rFonts w:hint="eastAsia"/>
          <w:color w:val="000000" w:themeColor="text1"/>
          <w:highlight w:val="none"/>
          <w14:textFill>
            <w14:solidFill>
              <w14:schemeClr w14:val="tx1"/>
            </w14:solidFill>
          </w14:textFill>
        </w:rPr>
        <w:t>异常低价审查</w:t>
      </w:r>
    </w:p>
    <w:p w14:paraId="20C1401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6.1 </w:t>
      </w:r>
      <w:r>
        <w:rPr>
          <w:rFonts w:hint="eastAsia"/>
          <w:color w:val="000000" w:themeColor="text1"/>
          <w:highlight w:val="none"/>
          <w14:textFill>
            <w14:solidFill>
              <w14:schemeClr w14:val="tx1"/>
            </w14:solidFill>
          </w14:textFill>
        </w:rPr>
        <w:t>评标过程中出现下列情形之一的，评标委员会应当启动异常低价投标审查程序：</w:t>
      </w:r>
    </w:p>
    <w:p w14:paraId="7EC4BC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（1）投标报价低于全部通过符合性审查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投标报价平均值</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%的，即投标报价&lt;全部通过符合性审查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投标报价平均值×</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w:t>
      </w:r>
    </w:p>
    <w:p w14:paraId="0E02269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（2）投标报价低于通过符合性审查的次低报价</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%的，即投标报价&lt;通过符合性审查的次低报价</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w:t>
      </w:r>
    </w:p>
    <w:p w14:paraId="7AA74BE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（3）投标报价低于采购项目最高限价</w:t>
      </w:r>
      <w:r>
        <w:rPr>
          <w:rFonts w:hint="eastAsia"/>
          <w:color w:val="000000" w:themeColor="text1"/>
          <w:highlight w:val="none"/>
          <w:lang w:val="en-US" w:eastAsia="zh-CN"/>
          <w14:textFill>
            <w14:solidFill>
              <w14:schemeClr w14:val="tx1"/>
            </w14:solidFill>
          </w14:textFill>
        </w:rPr>
        <w:t>60</w:t>
      </w:r>
      <w:r>
        <w:rPr>
          <w:rFonts w:hint="eastAsia"/>
          <w:color w:val="000000" w:themeColor="text1"/>
          <w:highlight w:val="none"/>
          <w14:textFill>
            <w14:solidFill>
              <w14:schemeClr w14:val="tx1"/>
            </w14:solidFill>
          </w14:textFill>
        </w:rPr>
        <w:t>%的，即投标报价&lt;采购项目最高限价×</w:t>
      </w:r>
      <w:r>
        <w:rPr>
          <w:rFonts w:hint="eastAsia"/>
          <w:color w:val="000000" w:themeColor="text1"/>
          <w:highlight w:val="none"/>
          <w:lang w:val="en-US" w:eastAsia="zh-CN"/>
          <w14:textFill>
            <w14:solidFill>
              <w14:schemeClr w14:val="tx1"/>
            </w14:solidFill>
          </w14:textFill>
        </w:rPr>
        <w:t>60</w:t>
      </w:r>
      <w:r>
        <w:rPr>
          <w:rFonts w:hint="eastAsia"/>
          <w:color w:val="000000" w:themeColor="text1"/>
          <w:highlight w:val="none"/>
          <w14:textFill>
            <w14:solidFill>
              <w14:schemeClr w14:val="tx1"/>
            </w14:solidFill>
          </w14:textFill>
        </w:rPr>
        <w:t>%；</w:t>
      </w:r>
    </w:p>
    <w:p w14:paraId="748D77C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（4）评标委员会基于专业判断，认为</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报价过低，有可能影响产品质量或者不能诚信履约的其他情形。</w:t>
      </w:r>
    </w:p>
    <w:p w14:paraId="0F6A9B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6.2 </w:t>
      </w:r>
      <w:r>
        <w:rPr>
          <w:rFonts w:hint="eastAsia"/>
          <w:color w:val="000000" w:themeColor="text1"/>
          <w:highlight w:val="none"/>
          <w14:textFill>
            <w14:solidFill>
              <w14:schemeClr w14:val="tx1"/>
            </w14:solidFill>
          </w14:textFill>
        </w:rPr>
        <w:t>评标委员会启动异常低价投标审查后，属于前述第（1）项至第（4）项情形的，应当要求相关</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在评审现场合理的时间内对投标价格作出解释，提供项目具体成本测算等与报价合理性相关的书面说明及必要的证明材料，包括但不限于原材料成本、人工成本、制造费用等，给予相关</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的合理时间一般不少于30分钟。其中，属于第（3）项情形，</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已随投标文件一并提交相关书面说明及必要的证明材料的，在评标现场可不再重复提交。</w:t>
      </w:r>
    </w:p>
    <w:p w14:paraId="28DA7C8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评标委员会依据专业经验，参考同类项目中标价格、类似产品市场价格水平、行业人工费用标准、国家有关部门指导行业协会发布的行业平均成本等情况，对报价合理性进行判断。</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不能提供书面说明、证明材料，或者提供的书面说明、证明材料不能证明其报价合理性的，评标委员会应当将其作为无效投标处理。</w:t>
      </w:r>
    </w:p>
    <w:p w14:paraId="358386DE">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投标文件有下列情况之一的，在符合性审查时按照无效投标处理</w:t>
      </w:r>
      <w:r>
        <w:rPr>
          <w:rFonts w:hint="eastAsia"/>
          <w:color w:val="000000" w:themeColor="text1"/>
          <w:highlight w:val="none"/>
          <w:lang w:eastAsia="zh-CN"/>
          <w14:textFill>
            <w14:solidFill>
              <w14:schemeClr w14:val="tx1"/>
            </w14:solidFill>
          </w14:textFill>
        </w:rPr>
        <w:t>：</w:t>
      </w:r>
    </w:p>
    <w:p w14:paraId="5E8299A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（1）投标人在苏采云系统规定的时间内未成功解密电子投标文件；</w:t>
      </w:r>
    </w:p>
    <w:p w14:paraId="0BAD7B9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（2）投标人未按照招标文件要求上传电子投标文件；</w:t>
      </w:r>
    </w:p>
    <w:p w14:paraId="12DF644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（3）报价超过招标文件中规定的预算金额或者最高限价的；</w:t>
      </w:r>
    </w:p>
    <w:p w14:paraId="38CF97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（4）不同投标人的投标文件由同一单位或者个人编制；</w:t>
      </w:r>
    </w:p>
    <w:p w14:paraId="639389A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（5）不同投标人委托同一单位或者个人办理投标事宜；</w:t>
      </w:r>
    </w:p>
    <w:p w14:paraId="5A0C1DC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（6）不同投标人的投标文件载明的项目管理成员或者联系人员为同一人；</w:t>
      </w:r>
    </w:p>
    <w:p w14:paraId="5AA3BE8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（7）不同投标人的投标文件异常一致或者投标报价呈规律性差异；</w:t>
      </w:r>
    </w:p>
    <w:p w14:paraId="14F0475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（8）不同投标人的投标文件相互混装；</w:t>
      </w:r>
    </w:p>
    <w:p w14:paraId="36123C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）不同投标人的负责人为同一人或者存在控股、管理关系的；</w:t>
      </w:r>
    </w:p>
    <w:p w14:paraId="49CE7D8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）不同投标人的授权委托人（或法定代表人、项目经理、项目总监、项目负责人等）在招标文件发布日上月至投标截止日当月在同一单位缴纳社会保险的；</w:t>
      </w:r>
    </w:p>
    <w:p w14:paraId="343656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）未实质性响应招标文件要求的；</w:t>
      </w:r>
    </w:p>
    <w:p w14:paraId="1C822C7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）属于投标邀请中拒绝参加本次采购活动投标人的；</w:t>
      </w:r>
    </w:p>
    <w:p w14:paraId="7DDA477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）投标文件含有采购人不能接受的附加条件的；</w:t>
      </w:r>
    </w:p>
    <w:p w14:paraId="0D4F56CF">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）评标委员会</w:t>
      </w:r>
      <w:r>
        <w:rPr>
          <w:rFonts w:hint="eastAsia"/>
          <w:color w:val="000000" w:themeColor="text1"/>
          <w:highlight w:val="none"/>
          <w:lang w:val="en-US" w:eastAsia="zh-CN"/>
          <w14:textFill>
            <w14:solidFill>
              <w14:schemeClr w14:val="tx1"/>
            </w14:solidFill>
          </w14:textFill>
        </w:rPr>
        <w:t>启动</w:t>
      </w:r>
      <w:r>
        <w:rPr>
          <w:rFonts w:hint="eastAsia"/>
          <w:color w:val="000000" w:themeColor="text1"/>
          <w:highlight w:val="none"/>
          <w14:textFill>
            <w14:solidFill>
              <w14:schemeClr w14:val="tx1"/>
            </w14:solidFill>
          </w14:textFill>
        </w:rPr>
        <w:t>异常低价投标审查程序</w:t>
      </w:r>
      <w:r>
        <w:rPr>
          <w:rFonts w:hint="eastAsia"/>
          <w:color w:val="000000" w:themeColor="text1"/>
          <w:highlight w:val="none"/>
          <w:lang w:val="en-US" w:eastAsia="zh-CN"/>
          <w14:textFill>
            <w14:solidFill>
              <w14:schemeClr w14:val="tx1"/>
            </w14:solidFill>
          </w14:textFill>
        </w:rPr>
        <w:t>后，</w:t>
      </w:r>
      <w:r>
        <w:rPr>
          <w:rFonts w:hint="eastAsia"/>
          <w:color w:val="000000" w:themeColor="text1"/>
          <w:highlight w:val="none"/>
          <w14:textFill>
            <w14:solidFill>
              <w14:schemeClr w14:val="tx1"/>
            </w14:solidFill>
          </w14:textFill>
        </w:rPr>
        <w:t>投标人不能提供书面说明、证明材料，或者提供的书面说明、证明材料不能证明其报价合理性的</w:t>
      </w:r>
      <w:r>
        <w:rPr>
          <w:rFonts w:hint="eastAsia"/>
          <w:color w:val="000000" w:themeColor="text1"/>
          <w:highlight w:val="none"/>
          <w:lang w:eastAsia="zh-CN"/>
          <w14:textFill>
            <w14:solidFill>
              <w14:schemeClr w14:val="tx1"/>
            </w14:solidFill>
          </w14:textFill>
        </w:rPr>
        <w:t>；</w:t>
      </w:r>
    </w:p>
    <w:p w14:paraId="47F28289">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lang w:eastAsia="zh-CN"/>
          <w14:textFill>
            <w14:solidFill>
              <w14:schemeClr w14:val="tx1"/>
            </w14:solidFill>
          </w14:textFill>
        </w:rPr>
        <w:t>）投标文件未按照招标文件要求加盖电子公章；</w:t>
      </w:r>
    </w:p>
    <w:p w14:paraId="12F9D6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）不符合</w:t>
      </w:r>
      <w:r>
        <w:rPr>
          <w:rFonts w:hint="eastAsia"/>
          <w:color w:val="000000" w:themeColor="text1"/>
          <w:highlight w:val="none"/>
          <w:lang w:eastAsia="zh-CN"/>
          <w14:textFill>
            <w14:solidFill>
              <w14:schemeClr w14:val="tx1"/>
            </w14:solidFill>
          </w14:textFill>
        </w:rPr>
        <w:t>法律法规</w:t>
      </w:r>
      <w:r>
        <w:rPr>
          <w:rFonts w:hint="eastAsia"/>
          <w:color w:val="000000" w:themeColor="text1"/>
          <w:highlight w:val="none"/>
          <w14:textFill>
            <w14:solidFill>
              <w14:schemeClr w14:val="tx1"/>
            </w14:solidFill>
          </w14:textFill>
        </w:rPr>
        <w:t>和招标文件规定的其他无效情形。</w:t>
      </w:r>
    </w:p>
    <w:p w14:paraId="7811BE2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 xml:space="preserve"> 有下列情形之一的予以废标，同时将废标理由通知所有投标人</w:t>
      </w:r>
    </w:p>
    <w:p w14:paraId="3EE0F88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（1）符合资格条件的投标人或者对招标文件作实质性响应的投标人不足三家的；</w:t>
      </w:r>
    </w:p>
    <w:p w14:paraId="22597EF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（2）出现影响采购公正的违法、违规行为的；</w:t>
      </w:r>
    </w:p>
    <w:p w14:paraId="2F83F6D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（3）投标人的报价均超过了采购预算或最高限价，采购人不能支付的；</w:t>
      </w:r>
    </w:p>
    <w:p w14:paraId="5641C47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（4）因重大变故，采购任务取消的；</w:t>
      </w:r>
    </w:p>
    <w:p w14:paraId="16B948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评标委员会认为</w:t>
      </w:r>
      <w:r>
        <w:rPr>
          <w:rFonts w:hint="eastAsia"/>
          <w:color w:val="000000" w:themeColor="text1"/>
          <w:highlight w:val="none"/>
          <w14:textFill>
            <w14:solidFill>
              <w14:schemeClr w14:val="tx1"/>
            </w14:solidFill>
          </w14:textFill>
        </w:rPr>
        <w:t>招标文件存在歧义、重大缺陷，或者招标文件内容违反国家有关强制性规定的；</w:t>
      </w:r>
    </w:p>
    <w:p w14:paraId="6C3FBBF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（6）预留份额的采购项目或采购包，通过发布公告方式邀请投标人后，符合资格条件的中小企业数量不足3家的</w:t>
      </w:r>
      <w:r>
        <w:rPr>
          <w:rFonts w:hint="eastAsia"/>
          <w:color w:val="000000" w:themeColor="text1"/>
          <w:highlight w:val="none"/>
          <w:lang w:eastAsia="zh-CN"/>
          <w14:textFill>
            <w14:solidFill>
              <w14:schemeClr w14:val="tx1"/>
            </w14:solidFill>
          </w14:textFill>
        </w:rPr>
        <w:t>；</w:t>
      </w:r>
    </w:p>
    <w:p w14:paraId="7AC228DB">
      <w:pP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7</w:t>
      </w:r>
      <w:r>
        <w:rPr>
          <w:rFonts w:hint="eastAsia" w:eastAsia="宋体"/>
          <w:color w:val="000000" w:themeColor="text1"/>
          <w:highlight w:val="none"/>
          <w:lang w:eastAsia="zh-CN"/>
          <w14:textFill>
            <w14:solidFill>
              <w14:schemeClr w14:val="tx1"/>
            </w14:solidFill>
          </w14:textFill>
        </w:rPr>
        <w:t>）因苏采云系统故障造成开标不成功。</w:t>
      </w:r>
    </w:p>
    <w:p w14:paraId="26F6C83B">
      <w:pPr>
        <w:rPr>
          <w:rFonts w:hint="eastAsia" w:eastAsia="宋体"/>
          <w:b/>
          <w:bCs/>
          <w:color w:val="000000" w:themeColor="text1"/>
          <w:highlight w:val="none"/>
          <w:lang w:eastAsia="zh-CN"/>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t>如出现（</w:t>
      </w:r>
      <w:r>
        <w:rPr>
          <w:rFonts w:hint="eastAsia" w:eastAsia="宋体"/>
          <w:b/>
          <w:bCs/>
          <w:color w:val="000000" w:themeColor="text1"/>
          <w:highlight w:val="none"/>
          <w:lang w:val="en-US" w:eastAsia="zh-CN"/>
          <w14:textFill>
            <w14:solidFill>
              <w14:schemeClr w14:val="tx1"/>
            </w14:solidFill>
          </w14:textFill>
        </w:rPr>
        <w:t>1</w:t>
      </w:r>
      <w:r>
        <w:rPr>
          <w:rFonts w:hint="eastAsia" w:eastAsia="宋体"/>
          <w:b/>
          <w:bCs/>
          <w:color w:val="000000" w:themeColor="text1"/>
          <w:highlight w:val="none"/>
          <w:lang w:eastAsia="zh-CN"/>
          <w14:textFill>
            <w14:solidFill>
              <w14:schemeClr w14:val="tx1"/>
            </w14:solidFill>
          </w14:textFill>
        </w:rPr>
        <w:t>）或（</w:t>
      </w:r>
      <w:r>
        <w:rPr>
          <w:rFonts w:hint="eastAsia" w:eastAsia="宋体"/>
          <w:b/>
          <w:bCs/>
          <w:color w:val="000000" w:themeColor="text1"/>
          <w:highlight w:val="none"/>
          <w:lang w:val="en-US" w:eastAsia="zh-CN"/>
          <w14:textFill>
            <w14:solidFill>
              <w14:schemeClr w14:val="tx1"/>
            </w14:solidFill>
          </w14:textFill>
        </w:rPr>
        <w:t>4</w:t>
      </w:r>
      <w:r>
        <w:rPr>
          <w:rFonts w:hint="eastAsia" w:eastAsia="宋体"/>
          <w:b/>
          <w:bCs/>
          <w:color w:val="000000" w:themeColor="text1"/>
          <w:highlight w:val="none"/>
          <w:lang w:eastAsia="zh-CN"/>
          <w14:textFill>
            <w14:solidFill>
              <w14:schemeClr w14:val="tx1"/>
            </w14:solidFill>
          </w14:textFill>
        </w:rPr>
        <w:t>）情形，招标活动失败，评审委员会应对招标文件是否存在不合理条款进行论证，并在评审报告中写明论证意见。</w:t>
      </w:r>
    </w:p>
    <w:p w14:paraId="00A8955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 xml:space="preserve"> 投标截止时间结束参加投标的投标人不足三家的处理</w:t>
      </w:r>
    </w:p>
    <w:p w14:paraId="3CBDC72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如出现投标截止时间结束后参加投标的投标人不足三家的情况，不得开标。此采购项目应予以废标。废标后，除采购任务取消情形外，应当重新组织招标；如果需要采用其他方式采购，根据需要，应当在采购活动开始前获得设区的市、自治州以上人民政府采购监督管理部门或者政府有关部门批准（不需要获得批准的除外）。</w:t>
      </w:r>
    </w:p>
    <w:p w14:paraId="0FBBCF4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评标期间，出现符合专业条件的投标人或者对招标文件做出实质响应的投标人不足三家情形的，此采购项目应予以废标。废标后，除采购任务取消情形外，应当重新组织招标；如果需要采取其他方式采购的，根据需要，应当在采购活动开始前获得设区的市、自治州以上人民政府采购监督管理部门或者政府有关部门批准（不需要获得批准的除外）。</w:t>
      </w:r>
    </w:p>
    <w:p w14:paraId="562E68C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22.2.2.10 未通过资格审查或符合性审查的投标人，采购代理机构将通过苏采云系统告知其具体原因，评标结束后不再接受有关询问。</w:t>
      </w:r>
    </w:p>
    <w:p w14:paraId="0B91681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22.2.2.11 </w:t>
      </w:r>
      <w:r>
        <w:rPr>
          <w:rFonts w:hint="default"/>
          <w:color w:val="000000" w:themeColor="text1"/>
          <w:highlight w:val="none"/>
          <w:lang w:val="en-US" w:eastAsia="zh-CN"/>
          <w14:textFill>
            <w14:solidFill>
              <w14:schemeClr w14:val="tx1"/>
            </w14:solidFill>
          </w14:textFill>
        </w:rPr>
        <w:t>投标人在开、评标全过程中应保持通讯畅通，及时登录苏采云系统查阅、答复相关信息，并安排专人与</w:t>
      </w:r>
      <w:r>
        <w:rPr>
          <w:rFonts w:hint="eastAsia"/>
          <w:color w:val="000000" w:themeColor="text1"/>
          <w:highlight w:val="none"/>
          <w:lang w:val="en-US" w:eastAsia="zh-CN"/>
          <w14:textFill>
            <w14:solidFill>
              <w14:schemeClr w14:val="tx1"/>
            </w14:solidFill>
          </w14:textFill>
        </w:rPr>
        <w:t>采购代理机构</w:t>
      </w:r>
      <w:r>
        <w:rPr>
          <w:rFonts w:hint="default"/>
          <w:color w:val="000000" w:themeColor="text1"/>
          <w:highlight w:val="none"/>
          <w:lang w:val="en-US" w:eastAsia="zh-CN"/>
          <w14:textFill>
            <w14:solidFill>
              <w14:schemeClr w14:val="tx1"/>
            </w14:solidFill>
          </w14:textFill>
        </w:rPr>
        <w:t>及评委会联系。</w:t>
      </w:r>
    </w:p>
    <w:p w14:paraId="4E1AF2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 投标文件的进一步评审</w:t>
      </w:r>
    </w:p>
    <w:p w14:paraId="2F0A7AB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评标委员会将允许修正投标文件中不构成重大偏离的、微小的、非正规的、不一致的或不规则的地方，但这些修改不能影响任何投标人相应的名次排列。</w:t>
      </w:r>
    </w:p>
    <w:p w14:paraId="10D4FF3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澄清有关问题。</w:t>
      </w:r>
    </w:p>
    <w:p w14:paraId="7B136DC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2.1</w:t>
      </w:r>
      <w:r>
        <w:rPr>
          <w:rFonts w:hint="eastAsia"/>
          <w:color w:val="000000" w:themeColor="text1"/>
          <w:highlight w:val="none"/>
          <w14:textFill>
            <w14:solidFill>
              <w14:schemeClr w14:val="tx1"/>
            </w14:solidFill>
          </w14:textFill>
        </w:rPr>
        <w:t xml:space="preserve"> 对于投标文件中含义不明确、同类问题表述不一致或者有明显文字和计算错误的内容，评标委员</w:t>
      </w:r>
      <w:r>
        <w:rPr>
          <w:rFonts w:hint="eastAsia"/>
          <w:color w:val="000000" w:themeColor="text1"/>
          <w:highlight w:val="none"/>
          <w:lang w:val="en-US" w:eastAsia="zh-CN"/>
          <w14:textFill>
            <w14:solidFill>
              <w14:schemeClr w14:val="tx1"/>
            </w14:solidFill>
          </w14:textFill>
        </w:rPr>
        <w:t>会</w:t>
      </w:r>
      <w:r>
        <w:rPr>
          <w:rFonts w:hint="eastAsia" w:ascii="宋体" w:hAnsi="宋体" w:eastAsia="宋体" w:cs="Times New Roman"/>
          <w:color w:val="000000" w:themeColor="text1"/>
          <w:sz w:val="24"/>
          <w:highlight w:val="none"/>
          <w:lang w:val="zh-CN"/>
          <w14:textFill>
            <w14:solidFill>
              <w14:schemeClr w14:val="tx1"/>
            </w14:solidFill>
          </w14:textFill>
        </w:rPr>
        <w:t>将通过苏采云系统向</w:t>
      </w:r>
      <w:r>
        <w:rPr>
          <w:rFonts w:hint="eastAsia" w:ascii="宋体" w:hAnsi="宋体" w:eastAsia="宋体" w:cs="Times New Roman"/>
          <w:color w:val="000000" w:themeColor="text1"/>
          <w:sz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highlight w:val="none"/>
          <w:lang w:val="zh-CN"/>
          <w14:textFill>
            <w14:solidFill>
              <w14:schemeClr w14:val="tx1"/>
            </w14:solidFill>
          </w14:textFill>
        </w:rPr>
        <w:t>发出《澄清要求函》，接到《澄清要求函》的</w:t>
      </w:r>
      <w:r>
        <w:rPr>
          <w:rFonts w:hint="eastAsia" w:ascii="宋体" w:hAnsi="宋体" w:eastAsia="宋体" w:cs="Times New Roman"/>
          <w:color w:val="000000" w:themeColor="text1"/>
          <w:sz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highlight w:val="none"/>
          <w:lang w:val="zh-CN"/>
          <w14:textFill>
            <w14:solidFill>
              <w14:schemeClr w14:val="tx1"/>
            </w14:solidFill>
          </w14:textFill>
        </w:rPr>
        <w:t>应当按照要求在苏采云系统中提交《澄清响应函》并加盖电子公章。澄清、说明和补正的内容作为投标文件的补充部分，具体操作方式见《操作手册》。</w:t>
      </w:r>
    </w:p>
    <w:p w14:paraId="57B1222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14:textFill>
            <w14:solidFill>
              <w14:schemeClr w14:val="tx1"/>
            </w14:solidFill>
          </w14:textFill>
        </w:rPr>
        <w:t xml:space="preserve"> 接到评标委员</w:t>
      </w:r>
      <w:r>
        <w:rPr>
          <w:rFonts w:hint="eastAsia"/>
          <w:color w:val="000000" w:themeColor="text1"/>
          <w:highlight w:val="none"/>
          <w:lang w:val="en-US" w:eastAsia="zh-CN"/>
          <w14:textFill>
            <w14:solidFill>
              <w14:schemeClr w14:val="tx1"/>
            </w14:solidFill>
          </w14:textFill>
        </w:rPr>
        <w:t>会</w:t>
      </w:r>
      <w:r>
        <w:rPr>
          <w:rFonts w:hint="eastAsia"/>
          <w:color w:val="000000" w:themeColor="text1"/>
          <w:highlight w:val="none"/>
          <w14:textFill>
            <w14:solidFill>
              <w14:schemeClr w14:val="tx1"/>
            </w14:solidFill>
          </w14:textFill>
        </w:rPr>
        <w:t>澄清、说明和补正要求的，投标人如未按规定作出澄清、说明和补正，其风险由投标人自行承担。</w:t>
      </w:r>
    </w:p>
    <w:p w14:paraId="3B12BFD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比较与评价。评标委员会应当按照招标文件中规定的评标方法和标准，对符合性审查合格的投标文件进行商务和技术评估，综合比较与评价。</w:t>
      </w:r>
    </w:p>
    <w:p w14:paraId="227932E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22.3 评标方法和标准</w:t>
      </w:r>
    </w:p>
    <w:p w14:paraId="73D49E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22.3.1 采用综合评分法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是指投标文件满足招标文件全部实质性要求，且按照评审因素的量化指标评审得分最高的投标人为中标候选人的评标方法。</w:t>
      </w:r>
    </w:p>
    <w:p w14:paraId="6B5D01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22.3.2 </w:t>
      </w:r>
      <w:r>
        <w:rPr>
          <w:rFonts w:hint="eastAsia"/>
          <w:color w:val="000000" w:themeColor="text1"/>
          <w:highlight w:val="none"/>
          <w:lang w:val="en-US" w:eastAsia="zh-CN"/>
          <w14:textFill>
            <w14:solidFill>
              <w14:schemeClr w14:val="tx1"/>
            </w14:solidFill>
          </w14:textFill>
        </w:rPr>
        <w:t>评审因素和评审标准</w:t>
      </w:r>
      <w:r>
        <w:rPr>
          <w:rFonts w:hint="eastAsia"/>
          <w:color w:val="000000" w:themeColor="text1"/>
          <w:highlight w:val="none"/>
          <w14:textFill>
            <w14:solidFill>
              <w14:schemeClr w14:val="tx1"/>
            </w14:solidFill>
          </w14:textFill>
        </w:rPr>
        <w:t>详见</w:t>
      </w:r>
      <w:r>
        <w:rPr>
          <w:rFonts w:hint="eastAsia"/>
          <w:color w:val="000000" w:themeColor="text1"/>
          <w:highlight w:val="none"/>
          <w:lang w:val="en-US" w:eastAsia="zh-CN"/>
          <w14:textFill>
            <w14:solidFill>
              <w14:schemeClr w14:val="tx1"/>
            </w14:solidFill>
          </w14:textFill>
        </w:rPr>
        <w:t>招标</w:t>
      </w:r>
      <w:r>
        <w:rPr>
          <w:rFonts w:hint="eastAsia"/>
          <w:color w:val="000000" w:themeColor="text1"/>
          <w:highlight w:val="none"/>
          <w14:textFill>
            <w14:solidFill>
              <w14:schemeClr w14:val="tx1"/>
            </w14:solidFill>
          </w14:textFill>
        </w:rPr>
        <w:t>文件第三章。</w:t>
      </w:r>
    </w:p>
    <w:p w14:paraId="4C4C60B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23.确定中标人</w:t>
      </w:r>
    </w:p>
    <w:p w14:paraId="45202C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23.1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按综合得分排名推荐3名中标候选人。</w:t>
      </w:r>
    </w:p>
    <w:p w14:paraId="28F7DF1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23.2 按以下第（</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）种方式确定中标人</w:t>
      </w:r>
    </w:p>
    <w:p w14:paraId="1642D8B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（1）采购人</w:t>
      </w:r>
      <w:r>
        <w:rPr>
          <w:rFonts w:hint="eastAsia"/>
          <w:color w:val="000000" w:themeColor="text1"/>
          <w:highlight w:val="none"/>
          <w:lang w:val="en-US" w:eastAsia="zh-CN"/>
          <w14:textFill>
            <w14:solidFill>
              <w14:schemeClr w14:val="tx1"/>
            </w14:solidFill>
          </w14:textFill>
        </w:rPr>
        <w:t>授权</w:t>
      </w:r>
      <w:r>
        <w:rPr>
          <w:rFonts w:hint="eastAsia"/>
          <w:color w:val="000000" w:themeColor="text1"/>
          <w:highlight w:val="none"/>
          <w14:textFill>
            <w14:solidFill>
              <w14:schemeClr w14:val="tx1"/>
            </w14:solidFill>
          </w14:textFill>
        </w:rPr>
        <w:t>评标委员会直接确定排名第一的中标候选人为中标人</w:t>
      </w:r>
      <w:r>
        <w:rPr>
          <w:rFonts w:hint="eastAsia"/>
          <w:color w:val="000000" w:themeColor="text1"/>
          <w:highlight w:val="none"/>
          <w:lang w:eastAsia="zh-CN"/>
          <w14:textFill>
            <w14:solidFill>
              <w14:schemeClr w14:val="tx1"/>
            </w14:solidFill>
          </w14:textFill>
        </w:rPr>
        <w:t>。</w:t>
      </w:r>
    </w:p>
    <w:p w14:paraId="5AB646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（2）采购人在评标委员会推荐的中标候选人中按顺序确定中标人。</w:t>
      </w:r>
    </w:p>
    <w:p w14:paraId="4C62BA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按第</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种方式确定中标人的，代理机构自评审结束之日起</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个工作日内将评审报告送交采购人，采购人应当自收到评审报告之日起</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个工作日内在评审报告推荐的中标候选人中按顺序确定中标人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由采购人代表签署结果确认材料</w:t>
      </w:r>
      <w:r>
        <w:rPr>
          <w:rFonts w:hint="eastAsia"/>
          <w:color w:val="000000" w:themeColor="text1"/>
          <w:highlight w:val="none"/>
          <w14:textFill>
            <w14:solidFill>
              <w14:schemeClr w14:val="tx1"/>
            </w14:solidFill>
          </w14:textFill>
        </w:rPr>
        <w:t>。</w:t>
      </w:r>
    </w:p>
    <w:p w14:paraId="2DE489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中标候选人并列的，由采购人或者采购人委托评标委员会按照技术指标优劣的方式确定中标人，技术指标优劣</w:t>
      </w:r>
      <w:r>
        <w:rPr>
          <w:rFonts w:hint="eastAsia"/>
          <w:color w:val="000000" w:themeColor="text1"/>
          <w:highlight w:val="none"/>
          <w:lang w:val="en-US" w:eastAsia="zh-CN"/>
          <w14:textFill>
            <w14:solidFill>
              <w14:schemeClr w14:val="tx1"/>
            </w14:solidFill>
          </w14:textFill>
        </w:rPr>
        <w:t>相同的，</w:t>
      </w:r>
      <w:r>
        <w:rPr>
          <w:rFonts w:hint="eastAsia"/>
          <w:color w:val="000000" w:themeColor="text1"/>
          <w:highlight w:val="none"/>
          <w14:textFill>
            <w14:solidFill>
              <w14:schemeClr w14:val="tx1"/>
            </w14:solidFill>
          </w14:textFill>
        </w:rPr>
        <w:t>采取随机抽取的方式确定。</w:t>
      </w:r>
    </w:p>
    <w:p w14:paraId="732B1AE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23.3 中标人确定之日起</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个工作日内，将在财政部门指定的政府采购信息发布媒体上公告</w:t>
      </w:r>
      <w:r>
        <w:rPr>
          <w:rFonts w:hint="eastAsia"/>
          <w:color w:val="000000" w:themeColor="text1"/>
          <w:highlight w:val="none"/>
          <w:lang w:eastAsia="zh-CN"/>
          <w14:textFill>
            <w14:solidFill>
              <w14:schemeClr w14:val="tx1"/>
            </w14:solidFill>
          </w14:textFill>
        </w:rPr>
        <w:t>，在公告中标结果的同时，采购人或者采购代理机构应当向中标人发出《中标通知书》</w:t>
      </w:r>
      <w:r>
        <w:rPr>
          <w:rFonts w:hint="eastAsia"/>
          <w:color w:val="000000" w:themeColor="text1"/>
          <w:highlight w:val="none"/>
          <w14:textFill>
            <w14:solidFill>
              <w14:schemeClr w14:val="tx1"/>
            </w14:solidFill>
          </w14:textFill>
        </w:rPr>
        <w:t>。</w:t>
      </w:r>
    </w:p>
    <w:p w14:paraId="501844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23.4 《中标通知书》对采购人和中标人具有同等法律效力。</w:t>
      </w:r>
    </w:p>
    <w:p w14:paraId="798E411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23.5 《中标通知书》发出后，中标人无正当理由不与采购人签订合同的，应当依法承担法律责任。</w:t>
      </w:r>
    </w:p>
    <w:p w14:paraId="39C33E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23.6 代理机构和评标委员会对未中标的投标人不作未中标原因的解释。</w:t>
      </w:r>
    </w:p>
    <w:p w14:paraId="4EE4C7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23.7 所有投标文件不论中标与否均不退回。</w:t>
      </w:r>
    </w:p>
    <w:p w14:paraId="20E8ABF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24.编写评审报告</w:t>
      </w:r>
    </w:p>
    <w:p w14:paraId="1F3D84C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评标委员会根据全体评标成员签字的原始评标记录和评标结果编写评审报告。</w:t>
      </w:r>
    </w:p>
    <w:p w14:paraId="58A4466E">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25.评标过程的保密与公正</w:t>
      </w:r>
    </w:p>
    <w:p w14:paraId="04C3D1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25.1 代理机构将采取必要措施，保证评标在严格保密的情况下进行。</w:t>
      </w:r>
    </w:p>
    <w:p w14:paraId="50CB937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25.2 任何单位和个人不得非法干预、影响评标办法的确定，以及评标过程和结果。</w:t>
      </w:r>
    </w:p>
    <w:p w14:paraId="3CADEB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25.3 公开开标后，直至向中标人授予合同时止，凡是与审查、澄清、评价和比较投标的有关资料以及授标建议等，采购人、评委、采购代理机构均不得向投标人或与评标无关的其他人员透露。</w:t>
      </w:r>
    </w:p>
    <w:p w14:paraId="310CBC3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25.4 在评标过程中，投标人不得以任何行为影响评标过程，否则其投标文件将被作为无效投标文件。</w:t>
      </w:r>
    </w:p>
    <w:p w14:paraId="56BA4A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25.5 采购代理机构和评标委员会不得向未中标的投标人解释未中标原因，也不公布评标过程中的相关细节。</w:t>
      </w:r>
    </w:p>
    <w:p w14:paraId="61406A4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五、签订合同</w:t>
      </w:r>
    </w:p>
    <w:p w14:paraId="29E0850A">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26.签订合同</w:t>
      </w:r>
    </w:p>
    <w:p w14:paraId="50952B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26.1 采购人应当自《中标通知书》发出之日起三十日内，按照招标文件和中标人投标文件与中标人签订书面合同。所签订的合同不得对招标文件确定事项和中标人投标文件作实质性修改。</w:t>
      </w:r>
    </w:p>
    <w:p w14:paraId="6D34D86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26.2 采购人不得向中标人提出任何不合理的要求作为签订合同的条件，不得与中标人私下订立背离合同实质性内容的协议。</w:t>
      </w:r>
    </w:p>
    <w:p w14:paraId="7B8B964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26.3 中标人拒绝与采购人签订合同，或因不可抗力或者自身原因不能履行政府采购合同的，采购人可以按照评审报告推荐的中标候选人名单排序，确定下一候选人为中标人，也可以重新开展政府采购活动。评审报告未推荐中标候选人的，应重新开展政府采购活动。</w:t>
      </w:r>
    </w:p>
    <w:p w14:paraId="2FAF195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26.4 采购合同履行中，采购人需追加与合同标的相同货物的，在不改变合同其他条款的前提下，可以与中标人协商签订补充合同，但所有补充合同的采购金额不得超过原合同采购金额的百分之十。</w:t>
      </w:r>
    </w:p>
    <w:p w14:paraId="0EA81B72">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六、询问、质疑、投诉和诚实信用</w:t>
      </w:r>
    </w:p>
    <w:p w14:paraId="4D126F19">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27.询问</w:t>
      </w:r>
    </w:p>
    <w:p w14:paraId="5E5B07F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27.1 投标人对招标活动事项有疑问的，可以向代理机构或采购人提出询问，代理机构或采购人将在两个工作日内作出答复，但答复的内容不涉及商业秘密。</w:t>
      </w:r>
    </w:p>
    <w:p w14:paraId="5A69F80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28.质疑</w:t>
      </w:r>
    </w:p>
    <w:p w14:paraId="5EAE88E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28.1 投标人认为</w:t>
      </w:r>
      <w:r>
        <w:rPr>
          <w:rFonts w:hint="eastAsia"/>
          <w:color w:val="000000" w:themeColor="text1"/>
          <w:highlight w:val="none"/>
          <w:lang w:val="en-US" w:eastAsia="zh-CN"/>
          <w14:textFill>
            <w14:solidFill>
              <w14:schemeClr w14:val="tx1"/>
            </w14:solidFill>
          </w14:textFill>
        </w:rPr>
        <w:t>招标</w:t>
      </w:r>
      <w:r>
        <w:rPr>
          <w:rFonts w:hint="eastAsia"/>
          <w:color w:val="000000" w:themeColor="text1"/>
          <w:highlight w:val="none"/>
          <w14:textFill>
            <w14:solidFill>
              <w14:schemeClr w14:val="tx1"/>
            </w14:solidFill>
          </w14:textFill>
        </w:rPr>
        <w:t>文件、采购过程和中标结果使自己的合法权益受到损害的，可以在知道或者应当知道其权益受到损害之日起七个工作日内，将质疑文件原件以书面形式送达代理机构。</w:t>
      </w:r>
    </w:p>
    <w:p w14:paraId="60E0AB4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28.2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的质疑行为应符合财政部94号令相关规定，未参加采购活动的投标人或在采购活动中自身权益未受到损害的投标人所提出的质疑不予受理。</w:t>
      </w:r>
    </w:p>
    <w:p w14:paraId="44A912F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28.3 上述应知其权益受到损害之日是指：</w:t>
      </w:r>
    </w:p>
    <w:p w14:paraId="39AAB41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（1）对招标文件提出质疑的，为获取招标文件之日或招标文件公告期限届满之日起计算；</w:t>
      </w:r>
    </w:p>
    <w:p w14:paraId="72D4114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（2）对招标过程提出质疑的，自招标程序环节结束之日起计算；</w:t>
      </w:r>
    </w:p>
    <w:p w14:paraId="59D732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（3）对中标结果提出质疑的，自中标结果公告期限届满之日起计算。</w:t>
      </w:r>
    </w:p>
    <w:p w14:paraId="685722A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28.4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在法定质疑期内应当一次性提出针对同一招标环节的质疑事项。</w:t>
      </w:r>
      <w:r>
        <w:rPr>
          <w:rFonts w:hint="eastAsia" w:ascii="宋体" w:hAnsi="宋体" w:eastAsia="宋体" w:cs="Times New Roman"/>
          <w:color w:val="000000" w:themeColor="text1"/>
          <w:sz w:val="24"/>
          <w:highlight w:val="none"/>
          <w:lang w:val="en-US" w:eastAsia="zh-CN"/>
          <w14:textFill>
            <w14:solidFill>
              <w14:schemeClr w14:val="tx1"/>
            </w14:solidFill>
          </w14:textFill>
        </w:rPr>
        <w:t>质疑供应商</w:t>
      </w:r>
      <w:r>
        <w:rPr>
          <w:rFonts w:hint="eastAsia" w:ascii="宋体" w:hAnsi="宋体" w:eastAsia="宋体" w:cs="Times New Roman"/>
          <w:color w:val="000000" w:themeColor="text1"/>
          <w:sz w:val="24"/>
          <w:highlight w:val="none"/>
          <w:lang w:val="zh-CN"/>
          <w14:textFill>
            <w14:solidFill>
              <w14:schemeClr w14:val="tx1"/>
            </w14:solidFill>
          </w14:textFill>
        </w:rPr>
        <w:t>如在法定期限内对同一采购程序环节提出多次质疑的，</w:t>
      </w:r>
      <w:r>
        <w:rPr>
          <w:rFonts w:hint="eastAsia" w:ascii="宋体" w:hAnsi="宋体" w:eastAsia="宋体" w:cs="Times New Roman"/>
          <w:color w:val="000000" w:themeColor="text1"/>
          <w:sz w:val="24"/>
          <w:highlight w:val="none"/>
          <w:lang w:val="en-US" w:eastAsia="zh-CN"/>
          <w14:textFill>
            <w14:solidFill>
              <w14:schemeClr w14:val="tx1"/>
            </w14:solidFill>
          </w14:textFill>
        </w:rPr>
        <w:t>采购代理机构或采购人</w:t>
      </w:r>
      <w:r>
        <w:rPr>
          <w:rFonts w:hint="eastAsia" w:ascii="宋体" w:hAnsi="宋体" w:eastAsia="宋体" w:cs="Times New Roman"/>
          <w:color w:val="000000" w:themeColor="text1"/>
          <w:sz w:val="24"/>
          <w:highlight w:val="none"/>
          <w:lang w:val="zh-CN"/>
          <w14:textFill>
            <w14:solidFill>
              <w14:schemeClr w14:val="tx1"/>
            </w14:solidFill>
          </w14:textFill>
        </w:rPr>
        <w:t>将只对</w:t>
      </w:r>
      <w:r>
        <w:rPr>
          <w:rFonts w:hint="eastAsia" w:ascii="宋体" w:hAnsi="宋体" w:eastAsia="宋体" w:cs="Times New Roman"/>
          <w:color w:val="000000" w:themeColor="text1"/>
          <w:sz w:val="24"/>
          <w:highlight w:val="none"/>
          <w:lang w:val="en-US" w:eastAsia="zh-CN"/>
          <w14:textFill>
            <w14:solidFill>
              <w14:schemeClr w14:val="tx1"/>
            </w14:solidFill>
          </w14:textFill>
        </w:rPr>
        <w:t>质疑供应商</w:t>
      </w:r>
      <w:r>
        <w:rPr>
          <w:rFonts w:hint="eastAsia" w:ascii="宋体" w:hAnsi="宋体" w:eastAsia="宋体" w:cs="Times New Roman"/>
          <w:color w:val="000000" w:themeColor="text1"/>
          <w:sz w:val="24"/>
          <w:highlight w:val="none"/>
          <w:lang w:val="zh-CN"/>
          <w14:textFill>
            <w14:solidFill>
              <w14:schemeClr w14:val="tx1"/>
            </w14:solidFill>
          </w14:textFill>
        </w:rPr>
        <w:t>第一次质疑作出答复。</w:t>
      </w:r>
    </w:p>
    <w:p w14:paraId="44C12A0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28.5 代理机构在收到投标人的质疑后将及时组织调查核实，在七个工作日内作出答复，答复的内容不涉及商业秘密。</w:t>
      </w:r>
    </w:p>
    <w:p w14:paraId="552B1A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28.6 代理机构遵循“谁过错谁负担”的原则，有过错的一方承担调查论证费用。</w:t>
      </w:r>
    </w:p>
    <w:p w14:paraId="4805F265">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29.投诉</w:t>
      </w:r>
    </w:p>
    <w:p w14:paraId="33882A4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29.1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对代理机构的答复不满意，或代理机构未在规定的时间内作出答复的，可以在答复期满后十五个工作日内向采购项目同级财政部门投诉。</w:t>
      </w:r>
    </w:p>
    <w:p w14:paraId="75D183A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30.诚实信用</w:t>
      </w:r>
    </w:p>
    <w:p w14:paraId="5401F73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30.1 投标人之间不得相互串通投标报价，不得妨碍其他投标人的公平竞争，不得损害采购人和其他投标人的合法权益。</w:t>
      </w:r>
    </w:p>
    <w:p w14:paraId="64415B6D">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30.2 投标人不得向代理机构工作人员、评标委员会成员行贿或者采取其他不正当手段谋取中标。经查实投标人有此行为的，政府采购管理部门将投标人列入不良行为记录名单，按照《中华人民共和国政府采购法》有关规定处理。</w:t>
      </w:r>
    </w:p>
    <w:p w14:paraId="7CB19AE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30.3 投标人提出书面质疑必须有理、有据，不得虚假质疑和恶意质疑，并对质疑内容的真实性承担责任。否则，一经查实，代理机构有权依据政府采购的有关规定，报请政府采购监管部门对该投标人进行相应的行政处罚并予以公示。如果投标人或者其他利害关系人通过捏造事实、伪造证明材料等方式提出质疑，干扰政府采购活动正常进行的，属于严重不良行为，代理机构将提请财政部门将其列入不良行为记录名单，并依法予以处罚。</w:t>
      </w:r>
    </w:p>
    <w:p w14:paraId="60DCED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30.4 投标人不得虚假承诺，否则，按照提供虚假材料谋取中标处理。</w:t>
      </w:r>
    </w:p>
    <w:p w14:paraId="6E492C6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30.5 投标人应自觉遵守开标、评标纪律，扰乱开标评标现场秩序的，属于失信行为，</w:t>
      </w:r>
      <w:r>
        <w:rPr>
          <w:rFonts w:hint="eastAsia"/>
          <w:color w:val="000000" w:themeColor="text1"/>
          <w:highlight w:val="none"/>
          <w:lang w:val="en-US" w:eastAsia="zh-CN"/>
          <w14:textFill>
            <w14:solidFill>
              <w14:schemeClr w14:val="tx1"/>
            </w14:solidFill>
          </w14:textFill>
        </w:rPr>
        <w:t>采购人或采购代理机构有权上报相关部门，并由相关部门按有关规定进行处理</w:t>
      </w:r>
      <w:r>
        <w:rPr>
          <w:rFonts w:hint="eastAsia"/>
          <w:color w:val="000000" w:themeColor="text1"/>
          <w:highlight w:val="none"/>
          <w14:textFill>
            <w14:solidFill>
              <w14:schemeClr w14:val="tx1"/>
            </w14:solidFill>
          </w14:textFill>
        </w:rPr>
        <w:t>。</w:t>
      </w:r>
    </w:p>
    <w:p w14:paraId="6FBA6017">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1D63CCB">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第三章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评标方法与评标标准</w:t>
      </w:r>
    </w:p>
    <w:p w14:paraId="5F5D9602">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14:textFill>
            <w14:solidFill>
              <w14:schemeClr w14:val="tx1"/>
            </w14:solidFill>
          </w14:textFill>
        </w:rPr>
        <w:t>、评标方法与定标原则</w:t>
      </w:r>
    </w:p>
    <w:p w14:paraId="101C6481">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1.评标方法：</w:t>
      </w:r>
    </w:p>
    <w:p w14:paraId="5F4CC2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评委会将对确定为实质性响应招标文件要求的投标文件进行评价和比较，评标采用综合评分法。</w:t>
      </w:r>
    </w:p>
    <w:p w14:paraId="1998798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采用综合评分法，评分统计方法采用百分制（满分100分），各投标人的最终得分为各评委所评定分值的平均值（四舍五入保留小数点后2位）。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按综合得分排名推荐3名中标候选人。</w:t>
      </w:r>
      <w:r>
        <w:rPr>
          <w:rFonts w:hint="eastAsia"/>
          <w:color w:val="000000" w:themeColor="text1"/>
          <w:highlight w:val="none"/>
          <w:lang w:val="en-US" w:eastAsia="zh-CN"/>
          <w14:textFill>
            <w14:solidFill>
              <w14:schemeClr w14:val="tx1"/>
            </w14:solidFill>
          </w14:textFill>
        </w:rPr>
        <w:t>本项目共分为2个采购包，投标人可参加任意包或全部包的投标，投标人多包投标的需按采购包分别制作上传投标文件，但是只能中标一个采购包。采购包评审顺序以采购包序号顺序进行，投标人在前一个采购包中被推荐为第一中标候选人之后，继续参与后续其他采购包的评审，但不再被推选为中标候选人。</w:t>
      </w:r>
    </w:p>
    <w:p w14:paraId="6433D22B">
      <w:pPr>
        <w:bidi w:val="0"/>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b/>
          <w:bCs/>
          <w:color w:val="000000" w:themeColor="text1"/>
          <w:highlight w:val="none"/>
          <w:lang w:val="en-US" w:eastAsia="zh-CN"/>
          <w14:textFill>
            <w14:solidFill>
              <w14:schemeClr w14:val="tx1"/>
            </w14:solidFill>
          </w14:textFill>
        </w:rPr>
        <w:t>2.定标原则：</w:t>
      </w:r>
    </w:p>
    <w:p w14:paraId="39E64764">
      <w:pPr>
        <w:bidi w:val="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采购人在评标委员会推荐的中标候选人中按顺序确定中标人。中标候选人并列的，由采购人按照技术指标优劣的方式确定中标人，技术指标优劣相同的，采取随机抽取的方式确定。</w:t>
      </w:r>
    </w:p>
    <w:p w14:paraId="7891A858">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、综合评分标准</w:t>
      </w:r>
    </w:p>
    <w:p w14:paraId="62D30D55">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评标委员会将按下列评分具体办法和标准进行打分，总分值为100分。</w:t>
      </w:r>
      <w:r>
        <w:rPr>
          <w:rFonts w:hint="eastAsia"/>
          <w:color w:val="000000" w:themeColor="text1"/>
          <w:highlight w:val="none"/>
          <w:lang w:val="en-US" w:eastAsia="zh-CN"/>
          <w14:textFill>
            <w14:solidFill>
              <w14:schemeClr w14:val="tx1"/>
            </w14:solidFill>
          </w14:textFill>
        </w:rPr>
        <w:t>具体评分因素及评分明细如下：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0" w:type="dxa"/>
          <w:left w:w="20" w:type="dxa"/>
          <w:bottom w:w="20" w:type="dxa"/>
          <w:right w:w="20" w:type="dxa"/>
        </w:tblCellMar>
      </w:tblPr>
      <w:tblGrid>
        <w:gridCol w:w="381"/>
        <w:gridCol w:w="988"/>
        <w:gridCol w:w="1037"/>
        <w:gridCol w:w="6188"/>
        <w:gridCol w:w="518"/>
      </w:tblGrid>
      <w:tr w14:paraId="517C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6DC75A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序号</w:t>
            </w:r>
          </w:p>
        </w:tc>
        <w:tc>
          <w:tcPr>
            <w:tcW w:w="988" w:type="dxa"/>
            <w:noWrap/>
            <w:vAlign w:val="center"/>
          </w:tcPr>
          <w:p w14:paraId="58A059E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备注</w:t>
            </w:r>
          </w:p>
        </w:tc>
        <w:tc>
          <w:tcPr>
            <w:tcW w:w="1037" w:type="dxa"/>
            <w:noWrap/>
            <w:vAlign w:val="center"/>
          </w:tcPr>
          <w:p w14:paraId="12E9930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评分因素</w:t>
            </w:r>
          </w:p>
        </w:tc>
        <w:tc>
          <w:tcPr>
            <w:tcW w:w="6188" w:type="dxa"/>
            <w:noWrap/>
            <w:vAlign w:val="center"/>
          </w:tcPr>
          <w:p w14:paraId="0807057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评分标准</w:t>
            </w:r>
          </w:p>
        </w:tc>
        <w:tc>
          <w:tcPr>
            <w:tcW w:w="518" w:type="dxa"/>
            <w:noWrap/>
            <w:vAlign w:val="center"/>
          </w:tcPr>
          <w:p w14:paraId="52D231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分值</w:t>
            </w:r>
          </w:p>
        </w:tc>
      </w:tr>
      <w:tr w14:paraId="3D5C8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9112" w:type="dxa"/>
            <w:gridSpan w:val="5"/>
            <w:noWrap/>
            <w:vAlign w:val="center"/>
          </w:tcPr>
          <w:p w14:paraId="03D33EB6">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一、价格分</w:t>
            </w:r>
          </w:p>
        </w:tc>
      </w:tr>
      <w:tr w14:paraId="6C0AB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77929C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p>
        </w:tc>
        <w:tc>
          <w:tcPr>
            <w:tcW w:w="988" w:type="dxa"/>
            <w:noWrap/>
            <w:vAlign w:val="center"/>
          </w:tcPr>
          <w:p w14:paraId="47D587F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客观分</w:t>
            </w:r>
          </w:p>
          <w:p w14:paraId="4A2E2B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（30分）</w:t>
            </w:r>
          </w:p>
        </w:tc>
        <w:tc>
          <w:tcPr>
            <w:tcW w:w="1037" w:type="dxa"/>
            <w:noWrap/>
            <w:vAlign w:val="center"/>
          </w:tcPr>
          <w:p w14:paraId="694980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投标报价</w:t>
            </w:r>
          </w:p>
          <w:p w14:paraId="2C8376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（30分）</w:t>
            </w:r>
          </w:p>
        </w:tc>
        <w:tc>
          <w:tcPr>
            <w:tcW w:w="6188" w:type="dxa"/>
            <w:noWrap/>
            <w:vAlign w:val="center"/>
          </w:tcPr>
          <w:p w14:paraId="2EADA8C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价格分采用低价优先法计算，即满足采购文件要求且报价最低的供应商报价为评标基准价，其价格分为满分30分，其它供应商的价格分统一按照以下公式计算：投标报价得分=（评标基准价/该供应商的投标报价）×30分。分值保留小数点后</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位。</w:t>
            </w:r>
          </w:p>
        </w:tc>
        <w:tc>
          <w:tcPr>
            <w:tcW w:w="518" w:type="dxa"/>
            <w:noWrap/>
            <w:vAlign w:val="center"/>
          </w:tcPr>
          <w:p w14:paraId="7F2FCDC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30</w:t>
            </w:r>
          </w:p>
        </w:tc>
      </w:tr>
      <w:tr w14:paraId="59960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499991E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w:t>
            </w:r>
          </w:p>
        </w:tc>
        <w:tc>
          <w:tcPr>
            <w:tcW w:w="988" w:type="dxa"/>
            <w:vMerge w:val="restart"/>
            <w:noWrap/>
            <w:vAlign w:val="center"/>
          </w:tcPr>
          <w:p w14:paraId="78AE47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主观分</w:t>
            </w:r>
          </w:p>
          <w:p w14:paraId="2B4521A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30</w:t>
            </w:r>
            <w:r>
              <w:rPr>
                <w:rFonts w:hint="eastAsia"/>
                <w:b/>
                <w:bCs/>
                <w:color w:val="000000" w:themeColor="text1"/>
                <w:sz w:val="24"/>
                <w:szCs w:val="24"/>
                <w:highlight w:val="none"/>
                <w14:textFill>
                  <w14:solidFill>
                    <w14:schemeClr w14:val="tx1"/>
                  </w14:solidFill>
                </w14:textFill>
              </w:rPr>
              <w:t>分）</w:t>
            </w:r>
          </w:p>
        </w:tc>
        <w:tc>
          <w:tcPr>
            <w:tcW w:w="1037" w:type="dxa"/>
            <w:noWrap/>
            <w:vAlign w:val="center"/>
          </w:tcPr>
          <w:p w14:paraId="394B5BD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质量保证方案</w:t>
            </w:r>
          </w:p>
          <w:p w14:paraId="5B4FDC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5E1E628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供应商应根据招标文件要求提供具体详实的项目产品质量保证方案：包括</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原材料采购质量方案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产品质量目标的设定</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产品质量检测方案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以上每项内容逐条阐述。</w:t>
            </w:r>
          </w:p>
          <w:p w14:paraId="31D93AB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原材料采购质量管控、产品质量目标设定、产品质量检测方案内容全面详实、条款完整；严格依据招标文件规定及国家相关标准执行，流程规范、安排合理、闭环管控；覆盖全流程管控、可追溯建立原材料进场、生产过程、成品出厂三级全流程质量检测体系，检测依据严格执行招标文件及国家现行标准规范。建立检测记录归档、问题溯源，逻辑严谨、贴合项目实际，能充分保障项目顺利实施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0CC09FC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原材料采购、质量目标、质量检测内容基本完整；有基础管控流程与检测要求，基本遵循招标文件及国标规范；具备常规进场检测、简单库存管理，可满足项目基础质量需求，但流程简化、无完善闭环及精细化管控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33A52C5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3748EE9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66A601C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379C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7D64CBE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w:t>
            </w:r>
          </w:p>
        </w:tc>
        <w:tc>
          <w:tcPr>
            <w:tcW w:w="988" w:type="dxa"/>
            <w:vMerge w:val="continue"/>
            <w:noWrap/>
            <w:vAlign w:val="center"/>
          </w:tcPr>
          <w:p w14:paraId="00C82C1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3720CF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项目生产方案</w:t>
            </w:r>
          </w:p>
          <w:p w14:paraId="0DF11A6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BDE07A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供应商应根据招标文件要求提供具体详实的产品实施方案：包括</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生产计划安排</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生产工艺流程</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拟投入的</w:t>
            </w:r>
            <w:r>
              <w:rPr>
                <w:rFonts w:hint="eastAsia"/>
                <w:color w:val="000000" w:themeColor="text1"/>
                <w:sz w:val="24"/>
                <w:szCs w:val="24"/>
                <w:highlight w:val="none"/>
                <w:lang w:val="en-US" w:eastAsia="zh-CN"/>
                <w14:textFill>
                  <w14:solidFill>
                    <w14:schemeClr w14:val="tx1"/>
                  </w14:solidFill>
                </w14:textFill>
              </w:rPr>
              <w:t>生产</w:t>
            </w:r>
            <w:r>
              <w:rPr>
                <w:rFonts w:hint="eastAsia"/>
                <w:color w:val="000000" w:themeColor="text1"/>
                <w:sz w:val="24"/>
                <w:szCs w:val="24"/>
                <w:highlight w:val="none"/>
                <w14:textFill>
                  <w14:solidFill>
                    <w14:schemeClr w14:val="tx1"/>
                  </w14:solidFill>
                </w14:textFill>
              </w:rPr>
              <w:t>设备情况。以上每项内容逐条阐述。</w:t>
            </w:r>
          </w:p>
          <w:p w14:paraId="27622F2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1）生产计划安排科学详实、生产工艺流程规范完善、拟投入设备充足且适配，三者衔接顺畅、安排合理得当，完全符合招标文件要求，能够全面保障项目顺利实施得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75D0321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2）生产计划安排基本合理、生产工艺流程基本完整、拟投入设备基本适配，能够基本满足招标文件要求，生产过程基本可控，可保障项目基本顺利实施得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7CEAA44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10733A6C">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00680E3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30CA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3C9386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w:t>
            </w:r>
          </w:p>
        </w:tc>
        <w:tc>
          <w:tcPr>
            <w:tcW w:w="988" w:type="dxa"/>
            <w:vMerge w:val="continue"/>
            <w:noWrap/>
            <w:vAlign w:val="center"/>
          </w:tcPr>
          <w:p w14:paraId="3B88EB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4252890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安装</w:t>
            </w:r>
            <w:r>
              <w:rPr>
                <w:rFonts w:hint="eastAsia"/>
                <w:b/>
                <w:bCs/>
                <w:color w:val="000000" w:themeColor="text1"/>
                <w:sz w:val="24"/>
                <w:szCs w:val="24"/>
                <w:highlight w:val="none"/>
                <w:lang w:val="en-US" w:eastAsia="zh-CN"/>
                <w14:textFill>
                  <w14:solidFill>
                    <w14:schemeClr w14:val="tx1"/>
                  </w14:solidFill>
                </w14:textFill>
              </w:rPr>
              <w:t>实施</w:t>
            </w:r>
            <w:r>
              <w:rPr>
                <w:rFonts w:hint="eastAsia"/>
                <w:b/>
                <w:bCs/>
                <w:color w:val="000000" w:themeColor="text1"/>
                <w:sz w:val="24"/>
                <w:szCs w:val="24"/>
                <w:highlight w:val="none"/>
                <w14:textFill>
                  <w14:solidFill>
                    <w14:schemeClr w14:val="tx1"/>
                  </w14:solidFill>
                </w14:textFill>
              </w:rPr>
              <w:t>方案</w:t>
            </w:r>
          </w:p>
          <w:p w14:paraId="3C449D1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12A92FA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w:t>
            </w:r>
            <w:r>
              <w:rPr>
                <w:rFonts w:hint="eastAsia"/>
                <w:color w:val="000000" w:themeColor="text1"/>
                <w:sz w:val="24"/>
                <w:szCs w:val="24"/>
                <w:highlight w:val="none"/>
                <w:lang w:val="en-US" w:eastAsia="zh-CN"/>
                <w14:textFill>
                  <w14:solidFill>
                    <w14:schemeClr w14:val="tx1"/>
                  </w14:solidFill>
                </w14:textFill>
              </w:rPr>
              <w:t>安装实施</w:t>
            </w:r>
            <w:r>
              <w:rPr>
                <w:rFonts w:hint="eastAsia"/>
                <w:color w:val="000000" w:themeColor="text1"/>
                <w:sz w:val="24"/>
                <w:szCs w:val="24"/>
                <w:highlight w:val="none"/>
                <w14:textFill>
                  <w14:solidFill>
                    <w14:schemeClr w14:val="tx1"/>
                  </w14:solidFill>
                </w14:textFill>
              </w:rPr>
              <w:t>方案：包括：1.</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；2.人员配置</w:t>
            </w:r>
            <w:r>
              <w:rPr>
                <w:rFonts w:hint="eastAsia"/>
                <w:color w:val="000000" w:themeColor="text1"/>
                <w:sz w:val="24"/>
                <w:szCs w:val="24"/>
                <w:highlight w:val="none"/>
                <w:lang w:val="en-US" w:eastAsia="zh-CN"/>
                <w14:textFill>
                  <w14:solidFill>
                    <w14:schemeClr w14:val="tx1"/>
                  </w14:solidFill>
                </w14:textFill>
              </w:rPr>
              <w:t>保障方案</w:t>
            </w:r>
            <w:r>
              <w:rPr>
                <w:rFonts w:hint="eastAsia"/>
                <w:color w:val="000000" w:themeColor="text1"/>
                <w:sz w:val="24"/>
                <w:szCs w:val="24"/>
                <w:highlight w:val="none"/>
                <w14:textFill>
                  <w14:solidFill>
                    <w14:schemeClr w14:val="tx1"/>
                  </w14:solidFill>
                </w14:textFill>
              </w:rPr>
              <w:t>；3.工具与设备</w:t>
            </w:r>
            <w:r>
              <w:rPr>
                <w:rFonts w:hint="eastAsia"/>
                <w:color w:val="000000" w:themeColor="text1"/>
                <w:sz w:val="24"/>
                <w:szCs w:val="24"/>
                <w:highlight w:val="none"/>
                <w:lang w:val="en-US" w:eastAsia="zh-CN"/>
                <w14:textFill>
                  <w14:solidFill>
                    <w14:schemeClr w14:val="tx1"/>
                  </w14:solidFill>
                </w14:textFill>
              </w:rPr>
              <w:t>投入计划</w:t>
            </w:r>
            <w:r>
              <w:rPr>
                <w:rFonts w:hint="eastAsia"/>
                <w:color w:val="000000" w:themeColor="text1"/>
                <w:sz w:val="24"/>
                <w:szCs w:val="24"/>
                <w:highlight w:val="none"/>
                <w14:textFill>
                  <w14:solidFill>
                    <w14:schemeClr w14:val="tx1"/>
                  </w14:solidFill>
                </w14:textFill>
              </w:rPr>
              <w:t>；4.成品保护方案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5.安全及规范管理制度</w:t>
            </w:r>
            <w:r>
              <w:rPr>
                <w:rFonts w:hint="eastAsia"/>
                <w:color w:val="000000" w:themeColor="text1"/>
                <w:sz w:val="24"/>
                <w:szCs w:val="24"/>
                <w:highlight w:val="none"/>
                <w14:textFill>
                  <w14:solidFill>
                    <w14:schemeClr w14:val="tx1"/>
                  </w14:solidFill>
                </w14:textFill>
              </w:rPr>
              <w:t>。以上每项内容逐条阐述。</w:t>
            </w:r>
          </w:p>
          <w:p w14:paraId="09D3E8E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安排科学详实</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贴合本项目实际情况</w:t>
            </w:r>
            <w:r>
              <w:rPr>
                <w:rFonts w:hint="eastAsia"/>
                <w:color w:val="000000" w:themeColor="text1"/>
                <w:sz w:val="24"/>
                <w:szCs w:val="24"/>
                <w:highlight w:val="none"/>
                <w14:textFill>
                  <w14:solidFill>
                    <w14:schemeClr w14:val="tx1"/>
                  </w14:solidFill>
                </w14:textFill>
              </w:rPr>
              <w:t>；人员</w:t>
            </w:r>
            <w:r>
              <w:rPr>
                <w:rFonts w:hint="eastAsia"/>
                <w:color w:val="000000" w:themeColor="text1"/>
                <w:sz w:val="24"/>
                <w:szCs w:val="24"/>
                <w:highlight w:val="none"/>
                <w:lang w:val="en-US" w:eastAsia="zh-CN"/>
                <w14:textFill>
                  <w14:solidFill>
                    <w14:schemeClr w14:val="tx1"/>
                  </w14:solidFill>
                </w14:textFill>
              </w:rPr>
              <w:t>水平</w:t>
            </w:r>
            <w:r>
              <w:rPr>
                <w:rFonts w:hint="eastAsia"/>
                <w:color w:val="000000" w:themeColor="text1"/>
                <w:sz w:val="24"/>
                <w:szCs w:val="24"/>
                <w:highlight w:val="none"/>
                <w14:textFill>
                  <w14:solidFill>
                    <w14:schemeClr w14:val="tx1"/>
                  </w14:solidFill>
                </w14:textFill>
              </w:rPr>
              <w:t>专业达标、配置充足</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工具与设备</w:t>
            </w:r>
            <w:r>
              <w:rPr>
                <w:rFonts w:hint="eastAsia"/>
                <w:color w:val="000000" w:themeColor="text1"/>
                <w:sz w:val="24"/>
                <w:szCs w:val="24"/>
                <w:highlight w:val="none"/>
                <w:lang w:val="en-US" w:eastAsia="zh-CN"/>
                <w14:textFill>
                  <w14:solidFill>
                    <w14:schemeClr w14:val="tx1"/>
                  </w14:solidFill>
                </w14:textFill>
              </w:rPr>
              <w:t>投入合理得当；</w:t>
            </w:r>
            <w:r>
              <w:rPr>
                <w:rFonts w:hint="eastAsia"/>
                <w:color w:val="000000" w:themeColor="text1"/>
                <w:sz w:val="24"/>
                <w:szCs w:val="24"/>
                <w:highlight w:val="none"/>
                <w14:textFill>
                  <w14:solidFill>
                    <w14:schemeClr w14:val="tx1"/>
                  </w14:solidFill>
                </w14:textFill>
              </w:rPr>
              <w:t>成品保护方案</w:t>
            </w:r>
            <w:r>
              <w:rPr>
                <w:rFonts w:hint="eastAsia"/>
                <w:color w:val="000000" w:themeColor="text1"/>
                <w:sz w:val="24"/>
                <w:szCs w:val="24"/>
                <w:highlight w:val="none"/>
                <w:lang w:val="en-US" w:eastAsia="zh-CN"/>
                <w14:textFill>
                  <w14:solidFill>
                    <w14:schemeClr w14:val="tx1"/>
                  </w14:solidFill>
                </w14:textFill>
              </w:rPr>
              <w:t>有效可行；安全及规范管理制度贴合实际，可落实的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31B43AE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安排</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科学详实</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基本贴合本项目实际情况</w:t>
            </w:r>
            <w:r>
              <w:rPr>
                <w:rFonts w:hint="eastAsia"/>
                <w:color w:val="000000" w:themeColor="text1"/>
                <w:sz w:val="24"/>
                <w:szCs w:val="24"/>
                <w:highlight w:val="none"/>
                <w14:textFill>
                  <w14:solidFill>
                    <w14:schemeClr w14:val="tx1"/>
                  </w14:solidFill>
                </w14:textFill>
              </w:rPr>
              <w:t>；人员</w:t>
            </w:r>
            <w:r>
              <w:rPr>
                <w:rFonts w:hint="eastAsia"/>
                <w:color w:val="000000" w:themeColor="text1"/>
                <w:sz w:val="24"/>
                <w:szCs w:val="24"/>
                <w:highlight w:val="none"/>
                <w:lang w:val="en-US" w:eastAsia="zh-CN"/>
                <w14:textFill>
                  <w14:solidFill>
                    <w14:schemeClr w14:val="tx1"/>
                  </w14:solidFill>
                </w14:textFill>
              </w:rPr>
              <w:t>水平基本</w:t>
            </w:r>
            <w:r>
              <w:rPr>
                <w:rFonts w:hint="eastAsia"/>
                <w:color w:val="000000" w:themeColor="text1"/>
                <w:sz w:val="24"/>
                <w:szCs w:val="24"/>
                <w:highlight w:val="none"/>
                <w14:textFill>
                  <w14:solidFill>
                    <w14:schemeClr w14:val="tx1"/>
                  </w14:solidFill>
                </w14:textFill>
              </w:rPr>
              <w:t>专业达标、配置</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充足</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工具与设备</w:t>
            </w:r>
            <w:r>
              <w:rPr>
                <w:rFonts w:hint="eastAsia"/>
                <w:color w:val="000000" w:themeColor="text1"/>
                <w:sz w:val="24"/>
                <w:szCs w:val="24"/>
                <w:highlight w:val="none"/>
                <w:lang w:val="en-US" w:eastAsia="zh-CN"/>
                <w14:textFill>
                  <w14:solidFill>
                    <w14:schemeClr w14:val="tx1"/>
                  </w14:solidFill>
                </w14:textFill>
              </w:rPr>
              <w:t>投入基本合理得当；</w:t>
            </w:r>
            <w:r>
              <w:rPr>
                <w:rFonts w:hint="eastAsia"/>
                <w:color w:val="000000" w:themeColor="text1"/>
                <w:sz w:val="24"/>
                <w:szCs w:val="24"/>
                <w:highlight w:val="none"/>
                <w14:textFill>
                  <w14:solidFill>
                    <w14:schemeClr w14:val="tx1"/>
                  </w14:solidFill>
                </w14:textFill>
              </w:rPr>
              <w:t>成品保护方案</w:t>
            </w:r>
            <w:r>
              <w:rPr>
                <w:rFonts w:hint="eastAsia"/>
                <w:color w:val="000000" w:themeColor="text1"/>
                <w:sz w:val="24"/>
                <w:szCs w:val="24"/>
                <w:highlight w:val="none"/>
                <w:lang w:val="en-US" w:eastAsia="zh-CN"/>
                <w14:textFill>
                  <w14:solidFill>
                    <w14:schemeClr w14:val="tx1"/>
                  </w14:solidFill>
                </w14:textFill>
              </w:rPr>
              <w:t>基本有效可行；安全及规范管理制度基本贴合实际，基本可落实的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425C5B7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6A1552A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）未提供的不得分。</w:t>
            </w:r>
          </w:p>
        </w:tc>
        <w:tc>
          <w:tcPr>
            <w:tcW w:w="518" w:type="dxa"/>
            <w:noWrap/>
            <w:vAlign w:val="center"/>
          </w:tcPr>
          <w:p w14:paraId="1D59AD8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52FD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12E49837">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w:t>
            </w:r>
          </w:p>
        </w:tc>
        <w:tc>
          <w:tcPr>
            <w:tcW w:w="988" w:type="dxa"/>
            <w:vMerge w:val="continue"/>
            <w:noWrap/>
            <w:vAlign w:val="center"/>
          </w:tcPr>
          <w:p w14:paraId="3C0C733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73C3F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售后服务</w:t>
            </w:r>
            <w:r>
              <w:rPr>
                <w:rFonts w:hint="eastAsia"/>
                <w:b/>
                <w:bCs/>
                <w:color w:val="000000" w:themeColor="text1"/>
                <w:sz w:val="24"/>
                <w:szCs w:val="24"/>
                <w:highlight w:val="none"/>
                <w:lang w:val="en-US" w:eastAsia="zh-CN"/>
                <w14:textFill>
                  <w14:solidFill>
                    <w14:schemeClr w14:val="tx1"/>
                  </w14:solidFill>
                </w14:textFill>
              </w:rPr>
              <w:t>方案</w:t>
            </w:r>
          </w:p>
          <w:p w14:paraId="56F0EB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59977CE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供应商应根据招标文件要求提供具体详实的售后服务方案：包括：1.售后服务响应时间；2.售后服务体系；3.故障解决方案；4.人员保障方案。以上每项内容逐条阐述。</w:t>
            </w:r>
          </w:p>
          <w:p w14:paraId="02C92E6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售后响应时间明确且快速，符合招标文件要求，可及时响应诉求；售后体系完善，分工清晰，有规范流程及全程服务管控机制；故障解决方案方案详实，覆盖各类故障，可快速高效解决，有复盘机制；保障人员专业达标、配置充足紧贴招标文件中售后服务要求的</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7376430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2）售后有明确响应时间，基本符合要求，响应效率基本可行；售后体系基本完整，有基础分工，流程较简单。有基础解决方案，可处理常见故障，效率一般。有基础保障人员，人员专业配置基本满足需求的</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基本符合学校办学需求的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0756FBA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477DC18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74E31DE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461CD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97F2F9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6</w:t>
            </w:r>
          </w:p>
        </w:tc>
        <w:tc>
          <w:tcPr>
            <w:tcW w:w="988" w:type="dxa"/>
            <w:vMerge w:val="continue"/>
            <w:noWrap/>
            <w:vAlign w:val="center"/>
          </w:tcPr>
          <w:p w14:paraId="03193F4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80C209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应急保障方案</w:t>
            </w:r>
          </w:p>
          <w:p w14:paraId="789CFED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（5分）</w:t>
            </w:r>
          </w:p>
        </w:tc>
        <w:tc>
          <w:tcPr>
            <w:tcW w:w="6188" w:type="dxa"/>
            <w:noWrap/>
            <w:vAlign w:val="center"/>
          </w:tcPr>
          <w:p w14:paraId="65E3FCE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供应商应根据招标文件要求提供具体详实的应急保障方案：包括：1.风险预判与应急触发条件；2.</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供货应急保障；3.破损缺件应急补货；4.人员保障方案。以上每项内容逐条阐述。</w:t>
            </w:r>
          </w:p>
          <w:p w14:paraId="40E1343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1）风险预判</w:t>
            </w:r>
            <w:r>
              <w:rPr>
                <w:rFonts w:hint="eastAsia"/>
                <w:color w:val="000000" w:themeColor="text1"/>
                <w:sz w:val="24"/>
                <w:szCs w:val="24"/>
                <w:highlight w:val="none"/>
                <w:lang w:val="en-US" w:eastAsia="zh-CN"/>
                <w14:textFill>
                  <w14:solidFill>
                    <w14:schemeClr w14:val="tx1"/>
                  </w14:solidFill>
                </w14:textFill>
              </w:rPr>
              <w:t>贴合实际，应急触发条件合理可行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w:t>
            </w:r>
            <w:r>
              <w:rPr>
                <w:rFonts w:hint="eastAsia"/>
                <w:color w:val="000000" w:themeColor="text1"/>
                <w:sz w:val="24"/>
                <w:szCs w:val="24"/>
                <w:highlight w:val="none"/>
                <w:lang w:val="en-US" w:eastAsia="zh-CN"/>
                <w14:textFill>
                  <w14:solidFill>
                    <w14:schemeClr w14:val="tx1"/>
                  </w14:solidFill>
                </w14:textFill>
              </w:rPr>
              <w:t>方案清晰、有针对性</w:t>
            </w:r>
            <w:r>
              <w:rPr>
                <w:rFonts w:hint="eastAsia"/>
                <w:color w:val="000000" w:themeColor="text1"/>
                <w:sz w:val="24"/>
                <w:szCs w:val="24"/>
                <w:highlight w:val="none"/>
                <w14:textFill>
                  <w14:solidFill>
                    <w14:schemeClr w14:val="tx1"/>
                  </w14:solidFill>
                </w14:textFill>
              </w:rPr>
              <w:t>；破损缺件应急补货</w:t>
            </w:r>
            <w:r>
              <w:rPr>
                <w:rFonts w:hint="eastAsia"/>
                <w:color w:val="000000" w:themeColor="text1"/>
                <w:sz w:val="24"/>
                <w:szCs w:val="24"/>
                <w:highlight w:val="none"/>
                <w:lang w:val="en-US" w:eastAsia="zh-CN"/>
                <w14:textFill>
                  <w14:solidFill>
                    <w14:schemeClr w14:val="tx1"/>
                  </w14:solidFill>
                </w14:textFill>
              </w:rPr>
              <w:t>方案完善、可行</w:t>
            </w:r>
            <w:r>
              <w:rPr>
                <w:rFonts w:hint="eastAsia"/>
                <w:color w:val="000000" w:themeColor="text1"/>
                <w:sz w:val="24"/>
                <w:szCs w:val="24"/>
                <w:highlight w:val="none"/>
                <w14:textFill>
                  <w14:solidFill>
                    <w14:schemeClr w14:val="tx1"/>
                  </w14:solidFill>
                </w14:textFill>
              </w:rPr>
              <w:t>；保障人员专业达标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0C7D19E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2）风险预判</w:t>
            </w:r>
            <w:r>
              <w:rPr>
                <w:rFonts w:hint="eastAsia"/>
                <w:color w:val="000000" w:themeColor="text1"/>
                <w:sz w:val="24"/>
                <w:szCs w:val="24"/>
                <w:highlight w:val="none"/>
                <w:lang w:val="en-US" w:eastAsia="zh-CN"/>
                <w14:textFill>
                  <w14:solidFill>
                    <w14:schemeClr w14:val="tx1"/>
                  </w14:solidFill>
                </w14:textFill>
              </w:rPr>
              <w:t>基本贴合实际，应急触发条件基本合理可行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w:t>
            </w:r>
            <w:r>
              <w:rPr>
                <w:rFonts w:hint="eastAsia"/>
                <w:color w:val="000000" w:themeColor="text1"/>
                <w:sz w:val="24"/>
                <w:szCs w:val="24"/>
                <w:highlight w:val="none"/>
                <w:lang w:val="en-US" w:eastAsia="zh-CN"/>
                <w14:textFill>
                  <w14:solidFill>
                    <w14:schemeClr w14:val="tx1"/>
                  </w14:solidFill>
                </w14:textFill>
              </w:rPr>
              <w:t>方案基本清晰、基本有针对性</w:t>
            </w:r>
            <w:r>
              <w:rPr>
                <w:rFonts w:hint="eastAsia"/>
                <w:color w:val="000000" w:themeColor="text1"/>
                <w:sz w:val="24"/>
                <w:szCs w:val="24"/>
                <w:highlight w:val="none"/>
                <w14:textFill>
                  <w14:solidFill>
                    <w14:schemeClr w14:val="tx1"/>
                  </w14:solidFill>
                </w14:textFill>
              </w:rPr>
              <w:t>；破损缺件应急补货</w:t>
            </w:r>
            <w:r>
              <w:rPr>
                <w:rFonts w:hint="eastAsia"/>
                <w:color w:val="000000" w:themeColor="text1"/>
                <w:sz w:val="24"/>
                <w:szCs w:val="24"/>
                <w:highlight w:val="none"/>
                <w:lang w:val="en-US" w:eastAsia="zh-CN"/>
                <w14:textFill>
                  <w14:solidFill>
                    <w14:schemeClr w14:val="tx1"/>
                  </w14:solidFill>
                </w14:textFill>
              </w:rPr>
              <w:t>方案基本完善、基本可行</w:t>
            </w:r>
            <w:r>
              <w:rPr>
                <w:rFonts w:hint="eastAsia"/>
                <w:color w:val="000000" w:themeColor="text1"/>
                <w:sz w:val="24"/>
                <w:szCs w:val="24"/>
                <w:highlight w:val="none"/>
                <w14:textFill>
                  <w14:solidFill>
                    <w14:schemeClr w14:val="tx1"/>
                  </w14:solidFill>
                </w14:textFill>
              </w:rPr>
              <w:t>；保障人员</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专业达标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0FA0A8F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5639D85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56D6264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5F52B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71D333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7</w:t>
            </w:r>
          </w:p>
        </w:tc>
        <w:tc>
          <w:tcPr>
            <w:tcW w:w="988" w:type="dxa"/>
            <w:vMerge w:val="continue"/>
            <w:noWrap/>
            <w:vAlign w:val="center"/>
          </w:tcPr>
          <w:p w14:paraId="76FC909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1AF7CE5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验收实施方案</w:t>
            </w:r>
          </w:p>
          <w:p w14:paraId="2227E2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（5分）</w:t>
            </w:r>
          </w:p>
        </w:tc>
        <w:tc>
          <w:tcPr>
            <w:tcW w:w="6188" w:type="dxa"/>
            <w:noWrap/>
            <w:vAlign w:val="center"/>
          </w:tcPr>
          <w:p w14:paraId="55C916C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供应商应根据招标文件要求提供具体详实的验收实施方案：包括：1.验收组织分工；2.分阶段验收实施流程；3.整改机制；4.验收资料归档管理。以上每项内容逐条阐述。</w:t>
            </w:r>
          </w:p>
          <w:p w14:paraId="0BA8A32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1）验收组织分工</w:t>
            </w:r>
            <w:r>
              <w:rPr>
                <w:rFonts w:hint="eastAsia"/>
                <w:color w:val="000000" w:themeColor="text1"/>
                <w:sz w:val="24"/>
                <w:szCs w:val="24"/>
                <w:highlight w:val="none"/>
                <w:lang w:val="en-US" w:eastAsia="zh-CN"/>
                <w14:textFill>
                  <w14:solidFill>
                    <w14:schemeClr w14:val="tx1"/>
                  </w14:solidFill>
                </w14:textFill>
              </w:rPr>
              <w:t>明确、清晰；</w:t>
            </w:r>
            <w:r>
              <w:rPr>
                <w:rFonts w:hint="eastAsia"/>
                <w:color w:val="000000" w:themeColor="text1"/>
                <w:sz w:val="24"/>
                <w:szCs w:val="24"/>
                <w:highlight w:val="none"/>
                <w14:textFill>
                  <w14:solidFill>
                    <w14:schemeClr w14:val="tx1"/>
                  </w14:solidFill>
                </w14:textFill>
              </w:rPr>
              <w:t>分阶段验收实施流程</w:t>
            </w:r>
            <w:r>
              <w:rPr>
                <w:rFonts w:hint="eastAsia"/>
                <w:color w:val="000000" w:themeColor="text1"/>
                <w:sz w:val="24"/>
                <w:szCs w:val="24"/>
                <w:highlight w:val="none"/>
                <w:lang w:val="en-US" w:eastAsia="zh-CN"/>
                <w14:textFill>
                  <w14:solidFill>
                    <w14:schemeClr w14:val="tx1"/>
                  </w14:solidFill>
                </w14:textFill>
              </w:rPr>
              <w:t>完善；</w:t>
            </w:r>
            <w:r>
              <w:rPr>
                <w:rFonts w:hint="eastAsia"/>
                <w:color w:val="000000" w:themeColor="text1"/>
                <w:sz w:val="24"/>
                <w:szCs w:val="24"/>
                <w:highlight w:val="none"/>
                <w14:textFill>
                  <w14:solidFill>
                    <w14:schemeClr w14:val="tx1"/>
                  </w14:solidFill>
                </w14:textFill>
              </w:rPr>
              <w:t>整改机制</w:t>
            </w:r>
            <w:r>
              <w:rPr>
                <w:rFonts w:hint="eastAsia"/>
                <w:color w:val="000000" w:themeColor="text1"/>
                <w:sz w:val="24"/>
                <w:szCs w:val="24"/>
                <w:highlight w:val="none"/>
                <w:lang w:val="en-US" w:eastAsia="zh-CN"/>
                <w14:textFill>
                  <w14:solidFill>
                    <w14:schemeClr w14:val="tx1"/>
                  </w14:solidFill>
                </w14:textFill>
              </w:rPr>
              <w:t>可行；</w:t>
            </w:r>
            <w:r>
              <w:rPr>
                <w:rFonts w:hint="eastAsia"/>
                <w:color w:val="000000" w:themeColor="text1"/>
                <w:sz w:val="24"/>
                <w:szCs w:val="24"/>
                <w:highlight w:val="none"/>
                <w14:textFill>
                  <w14:solidFill>
                    <w14:schemeClr w14:val="tx1"/>
                  </w14:solidFill>
                </w14:textFill>
              </w:rPr>
              <w:t>验收资料归档管理</w:t>
            </w:r>
            <w:r>
              <w:rPr>
                <w:rFonts w:hint="eastAsia"/>
                <w:color w:val="000000" w:themeColor="text1"/>
                <w:sz w:val="24"/>
                <w:szCs w:val="24"/>
                <w:highlight w:val="none"/>
                <w:lang w:val="en-US" w:eastAsia="zh-CN"/>
                <w14:textFill>
                  <w14:solidFill>
                    <w14:schemeClr w14:val="tx1"/>
                  </w14:solidFill>
                </w14:textFill>
              </w:rPr>
              <w:t>合理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3D5D9E3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2）验收组织分工</w:t>
            </w:r>
            <w:r>
              <w:rPr>
                <w:rFonts w:hint="eastAsia"/>
                <w:color w:val="000000" w:themeColor="text1"/>
                <w:sz w:val="24"/>
                <w:szCs w:val="24"/>
                <w:highlight w:val="none"/>
                <w:lang w:val="en-US" w:eastAsia="zh-CN"/>
                <w14:textFill>
                  <w14:solidFill>
                    <w14:schemeClr w14:val="tx1"/>
                  </w14:solidFill>
                </w14:textFill>
              </w:rPr>
              <w:t>基本明确、基本清晰；</w:t>
            </w:r>
            <w:r>
              <w:rPr>
                <w:rFonts w:hint="eastAsia"/>
                <w:color w:val="000000" w:themeColor="text1"/>
                <w:sz w:val="24"/>
                <w:szCs w:val="24"/>
                <w:highlight w:val="none"/>
                <w14:textFill>
                  <w14:solidFill>
                    <w14:schemeClr w14:val="tx1"/>
                  </w14:solidFill>
                </w14:textFill>
              </w:rPr>
              <w:t>分阶段验收实施流程</w:t>
            </w:r>
            <w:r>
              <w:rPr>
                <w:rFonts w:hint="eastAsia"/>
                <w:color w:val="000000" w:themeColor="text1"/>
                <w:sz w:val="24"/>
                <w:szCs w:val="24"/>
                <w:highlight w:val="none"/>
                <w:lang w:val="en-US" w:eastAsia="zh-CN"/>
                <w14:textFill>
                  <w14:solidFill>
                    <w14:schemeClr w14:val="tx1"/>
                  </w14:solidFill>
                </w14:textFill>
              </w:rPr>
              <w:t>基本完善；</w:t>
            </w:r>
            <w:r>
              <w:rPr>
                <w:rFonts w:hint="eastAsia"/>
                <w:color w:val="000000" w:themeColor="text1"/>
                <w:sz w:val="24"/>
                <w:szCs w:val="24"/>
                <w:highlight w:val="none"/>
                <w14:textFill>
                  <w14:solidFill>
                    <w14:schemeClr w14:val="tx1"/>
                  </w14:solidFill>
                </w14:textFill>
              </w:rPr>
              <w:t>整改机制</w:t>
            </w:r>
            <w:r>
              <w:rPr>
                <w:rFonts w:hint="eastAsia"/>
                <w:color w:val="000000" w:themeColor="text1"/>
                <w:sz w:val="24"/>
                <w:szCs w:val="24"/>
                <w:highlight w:val="none"/>
                <w:lang w:val="en-US" w:eastAsia="zh-CN"/>
                <w14:textFill>
                  <w14:solidFill>
                    <w14:schemeClr w14:val="tx1"/>
                  </w14:solidFill>
                </w14:textFill>
              </w:rPr>
              <w:t>基本可行；</w:t>
            </w:r>
            <w:r>
              <w:rPr>
                <w:rFonts w:hint="eastAsia"/>
                <w:color w:val="000000" w:themeColor="text1"/>
                <w:sz w:val="24"/>
                <w:szCs w:val="24"/>
                <w:highlight w:val="none"/>
                <w14:textFill>
                  <w14:solidFill>
                    <w14:schemeClr w14:val="tx1"/>
                  </w14:solidFill>
                </w14:textFill>
              </w:rPr>
              <w:t>验收资料归档管理</w:t>
            </w:r>
            <w:r>
              <w:rPr>
                <w:rFonts w:hint="eastAsia"/>
                <w:color w:val="000000" w:themeColor="text1"/>
                <w:sz w:val="24"/>
                <w:szCs w:val="24"/>
                <w:highlight w:val="none"/>
                <w:lang w:val="en-US" w:eastAsia="zh-CN"/>
                <w14:textFill>
                  <w14:solidFill>
                    <w14:schemeClr w14:val="tx1"/>
                  </w14:solidFill>
                </w14:textFill>
              </w:rPr>
              <w:t>基本合理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3E9C9AF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63CD103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034690A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E345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620BD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8</w:t>
            </w:r>
          </w:p>
        </w:tc>
        <w:tc>
          <w:tcPr>
            <w:tcW w:w="988" w:type="dxa"/>
            <w:vMerge w:val="restart"/>
            <w:noWrap/>
            <w:vAlign w:val="center"/>
          </w:tcPr>
          <w:p w14:paraId="33B88FB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客观分</w:t>
            </w:r>
          </w:p>
          <w:p w14:paraId="7E3DFD6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30</w:t>
            </w:r>
            <w:r>
              <w:rPr>
                <w:rFonts w:hint="eastAsia"/>
                <w:b/>
                <w:bCs/>
                <w:color w:val="000000" w:themeColor="text1"/>
                <w:sz w:val="24"/>
                <w:szCs w:val="24"/>
                <w:highlight w:val="none"/>
                <w14:textFill>
                  <w14:solidFill>
                    <w14:schemeClr w14:val="tx1"/>
                  </w14:solidFill>
                </w14:textFill>
              </w:rPr>
              <w:t>分）</w:t>
            </w:r>
          </w:p>
        </w:tc>
        <w:tc>
          <w:tcPr>
            <w:tcW w:w="1037" w:type="dxa"/>
            <w:noWrap/>
            <w:vAlign w:val="center"/>
          </w:tcPr>
          <w:p w14:paraId="5D6A08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技术参数</w:t>
            </w:r>
          </w:p>
          <w:p w14:paraId="676A5C7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9A142C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技术参数全部满足招标要求的得满分</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分，在此基础上，招标文件中标注“★”的内容为实质性要求，有一项不符合的，作无效投标处理；</w:t>
            </w:r>
          </w:p>
          <w:p w14:paraId="4DAF945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打“▲”号有一项有负偏离或不满足要求的，扣</w:t>
            </w:r>
            <w:r>
              <w:rPr>
                <w:rFonts w:hint="eastAsia"/>
                <w:color w:val="000000" w:themeColor="text1"/>
                <w:sz w:val="24"/>
                <w:szCs w:val="24"/>
                <w:highlight w:val="none"/>
                <w:lang w:val="en-US" w:eastAsia="zh-CN"/>
                <w14:textFill>
                  <w14:solidFill>
                    <w14:schemeClr w14:val="tx1"/>
                  </w14:solidFill>
                </w14:textFill>
              </w:rPr>
              <w:t>0.7</w:t>
            </w:r>
            <w:r>
              <w:rPr>
                <w:rFonts w:hint="eastAsia"/>
                <w:color w:val="000000" w:themeColor="text1"/>
                <w:sz w:val="24"/>
                <w:szCs w:val="24"/>
                <w:highlight w:val="none"/>
                <w14:textFill>
                  <w14:solidFill>
                    <w14:schemeClr w14:val="tx1"/>
                  </w14:solidFill>
                </w14:textFill>
              </w:rPr>
              <w:t>分。</w:t>
            </w:r>
          </w:p>
          <w:p w14:paraId="2767C5AC">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未打“▲”号有一项有负偏离或不满足要求的，扣</w:t>
            </w:r>
            <w:r>
              <w:rPr>
                <w:rFonts w:hint="eastAsia"/>
                <w:color w:val="000000" w:themeColor="text1"/>
                <w:sz w:val="24"/>
                <w:szCs w:val="24"/>
                <w:highlight w:val="none"/>
                <w:lang w:val="en-US" w:eastAsia="zh-CN"/>
                <w14:textFill>
                  <w14:solidFill>
                    <w14:schemeClr w14:val="tx1"/>
                  </w14:solidFill>
                </w14:textFill>
              </w:rPr>
              <w:t>0.2</w:t>
            </w:r>
            <w:r>
              <w:rPr>
                <w:rFonts w:hint="eastAsia"/>
                <w:color w:val="000000" w:themeColor="text1"/>
                <w:sz w:val="24"/>
                <w:szCs w:val="24"/>
                <w:highlight w:val="none"/>
                <w14:textFill>
                  <w14:solidFill>
                    <w14:schemeClr w14:val="tx1"/>
                  </w14:solidFill>
                </w14:textFill>
              </w:rPr>
              <w:t>分。</w:t>
            </w:r>
          </w:p>
          <w:p w14:paraId="4B0CBE8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（供应商需在“技术参数响应及偏离表”中如实详细填列所投产品的参数</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缺项漏项视为负偏离</w:t>
            </w:r>
            <w:r>
              <w:rPr>
                <w:rFonts w:hint="eastAsia"/>
                <w:color w:val="000000" w:themeColor="text1"/>
                <w:sz w:val="24"/>
                <w:szCs w:val="24"/>
                <w:highlight w:val="none"/>
                <w14:textFill>
                  <w14:solidFill>
                    <w14:schemeClr w14:val="tx1"/>
                  </w14:solidFill>
                </w14:textFill>
              </w:rPr>
              <w:t>）。</w:t>
            </w:r>
          </w:p>
        </w:tc>
        <w:tc>
          <w:tcPr>
            <w:tcW w:w="518" w:type="dxa"/>
            <w:noWrap/>
            <w:vAlign w:val="center"/>
          </w:tcPr>
          <w:p w14:paraId="745C03B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46CD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41C73E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9</w:t>
            </w:r>
          </w:p>
        </w:tc>
        <w:tc>
          <w:tcPr>
            <w:tcW w:w="988" w:type="dxa"/>
            <w:vMerge w:val="continue"/>
            <w:noWrap/>
            <w:vAlign w:val="center"/>
          </w:tcPr>
          <w:p w14:paraId="0D394B9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10DD8EA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原材料</w:t>
            </w:r>
            <w:r>
              <w:rPr>
                <w:rFonts w:hint="eastAsia"/>
                <w:b/>
                <w:bCs/>
                <w:color w:val="000000" w:themeColor="text1"/>
                <w:sz w:val="24"/>
                <w:szCs w:val="24"/>
                <w:highlight w:val="none"/>
                <w:lang w:eastAsia="zh-CN"/>
                <w14:textFill>
                  <w14:solidFill>
                    <w14:schemeClr w14:val="tx1"/>
                  </w14:solidFill>
                </w14:textFill>
              </w:rPr>
              <w:t>检验（测）报告</w:t>
            </w:r>
          </w:p>
          <w:p w14:paraId="4A5B653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4D04EA3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供应商或产品制造商</w:t>
            </w:r>
            <w:r>
              <w:rPr>
                <w:rFonts w:hint="eastAsia"/>
                <w:color w:val="000000" w:themeColor="text1"/>
                <w:sz w:val="24"/>
                <w:szCs w:val="24"/>
                <w:highlight w:val="none"/>
                <w:lang w:val="en-US" w:eastAsia="zh-CN"/>
                <w14:textFill>
                  <w14:solidFill>
                    <w14:schemeClr w14:val="tx1"/>
                  </w14:solidFill>
                </w14:textFill>
              </w:rPr>
              <w:t>具有</w:t>
            </w:r>
            <w:r>
              <w:rPr>
                <w:rFonts w:hint="eastAsia"/>
                <w:color w:val="000000" w:themeColor="text1"/>
                <w:sz w:val="24"/>
                <w:szCs w:val="24"/>
                <w:highlight w:val="none"/>
                <w14:textFill>
                  <w14:solidFill>
                    <w14:schemeClr w14:val="tx1"/>
                  </w14:solidFill>
                </w14:textFill>
              </w:rPr>
              <w:t>2023年4月1日以来</w:t>
            </w:r>
            <w:r>
              <w:rPr>
                <w:rFonts w:hint="eastAsia"/>
                <w:color w:val="000000" w:themeColor="text1"/>
                <w:sz w:val="24"/>
                <w:szCs w:val="24"/>
                <w:highlight w:val="none"/>
                <w:lang w:val="en-US" w:eastAsia="zh-CN"/>
                <w14:textFill>
                  <w14:solidFill>
                    <w14:schemeClr w14:val="tx1"/>
                  </w14:solidFill>
                </w14:textFill>
              </w:rPr>
              <w:t>第三方</w:t>
            </w:r>
            <w:r>
              <w:rPr>
                <w:rFonts w:hint="eastAsia"/>
                <w:color w:val="000000" w:themeColor="text1"/>
                <w:sz w:val="24"/>
                <w:szCs w:val="24"/>
                <w:highlight w:val="none"/>
                <w14:textFill>
                  <w14:solidFill>
                    <w14:schemeClr w14:val="tx1"/>
                  </w14:solidFill>
                </w14:textFill>
              </w:rPr>
              <w:t>检测机构（具有CMA或CNAS认证的检验机构）出具的家具用一般原材料</w:t>
            </w:r>
            <w:r>
              <w:rPr>
                <w:rFonts w:hint="eastAsia"/>
                <w:color w:val="000000" w:themeColor="text1"/>
                <w:highlight w:val="none"/>
                <w14:textFill>
                  <w14:solidFill>
                    <w14:schemeClr w14:val="tx1"/>
                  </w14:solidFill>
                </w14:textFill>
              </w:rPr>
              <w:t>实木多层板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钢管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封边条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铰链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导轨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拉手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脚套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中空吹塑一次成型床板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无醛封边热熔胶</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前护栏</w:t>
            </w:r>
            <w:r>
              <w:rPr>
                <w:rFonts w:hint="eastAsia"/>
                <w:color w:val="000000" w:themeColor="text1"/>
                <w:highlight w:val="none"/>
                <w:lang w:val="en-US" w:eastAsia="zh-CN"/>
                <w14:textFill>
                  <w14:solidFill>
                    <w14:schemeClr w14:val="tx1"/>
                  </w14:solidFill>
                </w14:textFill>
              </w:rPr>
              <w:t>的</w:t>
            </w:r>
            <w:r>
              <w:rPr>
                <w:rFonts w:hint="eastAsia"/>
                <w:color w:val="000000" w:themeColor="text1"/>
                <w:sz w:val="24"/>
                <w:szCs w:val="24"/>
                <w:highlight w:val="none"/>
                <w:lang w:eastAsia="zh-CN"/>
                <w14:textFill>
                  <w14:solidFill>
                    <w14:schemeClr w14:val="tx1"/>
                  </w14:solidFill>
                </w14:textFill>
              </w:rPr>
              <w:t>检验（测）报告</w:t>
            </w:r>
            <w:r>
              <w:rPr>
                <w:rFonts w:hint="eastAsia"/>
                <w:color w:val="000000" w:themeColor="text1"/>
                <w:sz w:val="24"/>
                <w:szCs w:val="24"/>
                <w:highlight w:val="none"/>
                <w14:textFill>
                  <w14:solidFill>
                    <w14:schemeClr w14:val="tx1"/>
                  </w14:solidFill>
                </w14:textFill>
              </w:rPr>
              <w:t>。</w:t>
            </w:r>
          </w:p>
          <w:p w14:paraId="4A749F3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①实木多层板：检测项目至少包含甲醛释放量≤0.05㎎/m³（达到E0级别），总挥发性有机化合物TVOC，外观质量，含水率。</w:t>
            </w:r>
          </w:p>
          <w:p w14:paraId="4D55FA6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②钢管：检测项目至少包含产品表面理化性能，耐腐蚀，金属喷漆（塑）涂层（硬度）。</w:t>
            </w:r>
          </w:p>
          <w:p w14:paraId="387C451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③封边条：检测项目至少包含塑料封边条理化性能，塑料封边条有害物质限量。</w:t>
            </w:r>
          </w:p>
          <w:p w14:paraId="5B35784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④铰链：检测项目至少包含过载试验静载荷，功能静载荷，耐腐蚀试验。</w:t>
            </w:r>
          </w:p>
          <w:p w14:paraId="0A3E05A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⑤导轨：检测项目至少包含过载试验静载荷，功能静载荷，耐腐蚀试验。</w:t>
            </w:r>
          </w:p>
          <w:p w14:paraId="46F60C6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⑥拉手：检测项目至少包含金属拉手耐腐蚀性要求。</w:t>
            </w:r>
          </w:p>
          <w:p w14:paraId="70AEE66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⑦脚套：检测项目至少包含邻苯二甲酸酯（DBP、BBP、DEHP、DNOP、DINP、DIDP）、重金属、多环芳烃、多溴二苯醚。</w:t>
            </w:r>
          </w:p>
          <w:p w14:paraId="1E9F5B3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⑧中空吹塑一次成型床板：检测项目至少包含塑料件外观，理化性能塑料件耐冷热循环，有害物质限量（邻苯二甲酸酯、多环芳烃），品质属性（产品有害物质家具涂层可迁移元素）。</w:t>
            </w:r>
          </w:p>
          <w:p w14:paraId="2EBCFFC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⑨无醛封边热熔胶：检测项目至少包含胶粘剂VOC含量检测合格、气味等级</w:t>
            </w:r>
          </w:p>
          <w:p w14:paraId="2CC9071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⑩前护栏：检测项目至少包含外观性能（金属件），理化性能要求（金属喷漆（塑）涂层）。</w:t>
            </w:r>
          </w:p>
          <w:p w14:paraId="6675B94C">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每有1项得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分，满分</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分。</w:t>
            </w:r>
          </w:p>
          <w:p w14:paraId="6A8B4A05">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（需提供</w:t>
            </w:r>
            <w:r>
              <w:rPr>
                <w:rFonts w:hint="eastAsia"/>
                <w:b/>
                <w:bCs/>
                <w:color w:val="000000" w:themeColor="text1"/>
                <w:sz w:val="24"/>
                <w:szCs w:val="24"/>
                <w:highlight w:val="none"/>
                <w:lang w:eastAsia="zh-CN"/>
                <w14:textFill>
                  <w14:solidFill>
                    <w14:schemeClr w14:val="tx1"/>
                  </w14:solidFill>
                </w14:textFill>
              </w:rPr>
              <w:t>检验（测）报告</w:t>
            </w:r>
            <w:r>
              <w:rPr>
                <w:rFonts w:hint="eastAsia"/>
                <w:b/>
                <w:bCs/>
                <w:color w:val="000000" w:themeColor="text1"/>
                <w:sz w:val="24"/>
                <w:szCs w:val="24"/>
                <w:highlight w:val="none"/>
                <w14:textFill>
                  <w14:solidFill>
                    <w14:schemeClr w14:val="tx1"/>
                  </w14:solidFill>
                </w14:textFill>
              </w:rPr>
              <w:t>扫描件并加盖供应商公章，</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（检测结果应为符合或合格</w:t>
            </w:r>
            <w:r>
              <w:rPr>
                <w:rFonts w:hint="eastAsia"/>
                <w:b/>
                <w:color w:val="000000" w:themeColor="text1"/>
                <w:sz w:val="24"/>
                <w:szCs w:val="24"/>
                <w:highlight w:val="none"/>
                <w:lang w:val="en-US" w:eastAsia="zh-CN"/>
                <w14:textFill>
                  <w14:solidFill>
                    <w14:schemeClr w14:val="tx1"/>
                  </w14:solidFill>
                </w14:textFill>
              </w:rPr>
              <w:t>及以上</w:t>
            </w:r>
            <w:r>
              <w:rPr>
                <w:rFonts w:hint="eastAsia"/>
                <w:b/>
                <w:color w:val="000000" w:themeColor="text1"/>
                <w:sz w:val="24"/>
                <w:szCs w:val="24"/>
                <w:highlight w:val="none"/>
                <w14:textFill>
                  <w14:solidFill>
                    <w14:schemeClr w14:val="tx1"/>
                  </w14:solidFill>
                </w14:textFill>
              </w:rPr>
              <w:t>）须含封面，应有二维码或电话可查询真伪，不提供或不按要求提供不得分，如</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中名称表述不完全一致，功能相近的，由评委统一认定</w:t>
            </w:r>
            <w:r>
              <w:rPr>
                <w:rFonts w:hint="eastAsia"/>
                <w:b/>
                <w:color w:val="000000" w:themeColor="text1"/>
                <w:sz w:val="24"/>
                <w:szCs w:val="24"/>
                <w:highlight w:val="none"/>
                <w:lang w:eastAsia="zh-CN"/>
                <w14:textFill>
                  <w14:solidFill>
                    <w14:schemeClr w14:val="tx1"/>
                  </w14:solidFill>
                </w14:textFill>
              </w:rPr>
              <w:t>。</w:t>
            </w:r>
            <w:r>
              <w:rPr>
                <w:rFonts w:hint="eastAsia"/>
                <w:b/>
                <w:color w:val="000000" w:themeColor="text1"/>
                <w:sz w:val="24"/>
                <w:szCs w:val="24"/>
                <w:highlight w:val="none"/>
                <w14:textFill>
                  <w14:solidFill>
                    <w14:schemeClr w14:val="tx1"/>
                  </w14:solidFill>
                </w14:textFill>
              </w:rPr>
              <w:t>）</w:t>
            </w:r>
          </w:p>
          <w:p w14:paraId="59753ECC">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144709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p>
        </w:tc>
      </w:tr>
      <w:tr w14:paraId="68C63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315732E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10</w:t>
            </w:r>
          </w:p>
        </w:tc>
        <w:tc>
          <w:tcPr>
            <w:tcW w:w="988" w:type="dxa"/>
            <w:vMerge w:val="continue"/>
            <w:noWrap/>
            <w:vAlign w:val="center"/>
          </w:tcPr>
          <w:p w14:paraId="02DD46C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1964D2A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成品</w:t>
            </w:r>
            <w:r>
              <w:rPr>
                <w:rFonts w:hint="eastAsia"/>
                <w:b/>
                <w:bCs/>
                <w:color w:val="000000" w:themeColor="text1"/>
                <w:sz w:val="24"/>
                <w:szCs w:val="24"/>
                <w:highlight w:val="none"/>
                <w:lang w:eastAsia="zh-CN"/>
                <w14:textFill>
                  <w14:solidFill>
                    <w14:schemeClr w14:val="tx1"/>
                  </w14:solidFill>
                </w14:textFill>
              </w:rPr>
              <w:t>检验（测）报告</w:t>
            </w:r>
          </w:p>
          <w:p w14:paraId="544364A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78A1B11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供应商或产品制造商</w:t>
            </w:r>
            <w:r>
              <w:rPr>
                <w:rFonts w:hint="eastAsia"/>
                <w:color w:val="000000" w:themeColor="text1"/>
                <w:sz w:val="24"/>
                <w:szCs w:val="24"/>
                <w:highlight w:val="none"/>
                <w14:textFill>
                  <w14:solidFill>
                    <w14:schemeClr w14:val="tx1"/>
                  </w14:solidFill>
                </w14:textFill>
              </w:rPr>
              <w:t>具有2023年4月1日以来</w:t>
            </w:r>
            <w:r>
              <w:rPr>
                <w:rFonts w:hint="eastAsia"/>
                <w:color w:val="000000" w:themeColor="text1"/>
                <w:sz w:val="24"/>
                <w:szCs w:val="24"/>
                <w:highlight w:val="none"/>
                <w:lang w:val="en-US" w:eastAsia="zh-CN"/>
                <w14:textFill>
                  <w14:solidFill>
                    <w14:schemeClr w14:val="tx1"/>
                  </w14:solidFill>
                </w14:textFill>
              </w:rPr>
              <w:t>第三方</w:t>
            </w:r>
            <w:r>
              <w:rPr>
                <w:rFonts w:hint="eastAsia"/>
                <w:color w:val="000000" w:themeColor="text1"/>
                <w:sz w:val="24"/>
                <w:szCs w:val="24"/>
                <w:highlight w:val="none"/>
                <w14:textFill>
                  <w14:solidFill>
                    <w14:schemeClr w14:val="tx1"/>
                  </w14:solidFill>
                </w14:textFill>
              </w:rPr>
              <w:t>检测机构（具有CMA或CNAS认证的检验机构）出具的家具成品公寓组合床、书桌、衣柜、</w:t>
            </w:r>
            <w:r>
              <w:rPr>
                <w:rFonts w:hint="eastAsia" w:ascii="宋体" w:hAnsi="宋体" w:eastAsia="宋体" w:cs="宋体"/>
                <w:color w:val="000000" w:themeColor="text1"/>
                <w:kern w:val="0"/>
                <w:sz w:val="24"/>
                <w:szCs w:val="24"/>
                <w:highlight w:val="none"/>
                <w14:textFill>
                  <w14:solidFill>
                    <w14:schemeClr w14:val="tx1"/>
                  </w14:solidFill>
                </w14:textFill>
              </w:rPr>
              <w:t>储物柜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铝合金方凳</w:t>
            </w:r>
            <w:r>
              <w:rPr>
                <w:rFonts w:hint="eastAsia"/>
                <w:color w:val="000000" w:themeColor="text1"/>
                <w:sz w:val="24"/>
                <w:szCs w:val="24"/>
                <w:highlight w:val="none"/>
                <w:lang w:val="en-US" w:eastAsia="zh-CN"/>
                <w14:textFill>
                  <w14:solidFill>
                    <w14:schemeClr w14:val="tx1"/>
                  </w14:solidFill>
                </w14:textFill>
              </w:rPr>
              <w:t>的</w:t>
            </w:r>
            <w:r>
              <w:rPr>
                <w:rFonts w:hint="eastAsia"/>
                <w:color w:val="000000" w:themeColor="text1"/>
                <w:sz w:val="24"/>
                <w:szCs w:val="24"/>
                <w:highlight w:val="none"/>
                <w14:textFill>
                  <w14:solidFill>
                    <w14:schemeClr w14:val="tx1"/>
                  </w14:solidFill>
                </w14:textFill>
              </w:rPr>
              <w:t>成品</w:t>
            </w:r>
            <w:r>
              <w:rPr>
                <w:rFonts w:hint="eastAsia"/>
                <w:color w:val="000000" w:themeColor="text1"/>
                <w:sz w:val="24"/>
                <w:szCs w:val="24"/>
                <w:highlight w:val="none"/>
                <w:lang w:eastAsia="zh-CN"/>
                <w14:textFill>
                  <w14:solidFill>
                    <w14:schemeClr w14:val="tx1"/>
                  </w14:solidFill>
                </w14:textFill>
              </w:rPr>
              <w:t>检验（测）报告</w:t>
            </w:r>
            <w:r>
              <w:rPr>
                <w:rFonts w:hint="eastAsia"/>
                <w:color w:val="000000" w:themeColor="text1"/>
                <w:sz w:val="24"/>
                <w:szCs w:val="24"/>
                <w:highlight w:val="none"/>
                <w14:textFill>
                  <w14:solidFill>
                    <w14:schemeClr w14:val="tx1"/>
                  </w14:solidFill>
                </w14:textFill>
              </w:rPr>
              <w:t>。</w:t>
            </w:r>
          </w:p>
          <w:p w14:paraId="30E4921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公寓组合床：检测项目至少包含外观要求（金属件、塑料件），结构安全，理化性能要求（金属喷漆塑涂层），力学性能(单层床强度和耐久性)、品质属性（包含甲醛释放量、总挥发性有机化合物TVOC、家具涂层可迁移元素）</w:t>
            </w:r>
          </w:p>
          <w:p w14:paraId="4D43EA1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书桌：检测项目至少包含主要尺寸及偏差，形状和位置公差，外观要求，表面理化性能要求（软、硬质覆面），力学性能要求（桌类强度和耐久性、桌类稳定性），安全性能要求（结构安全、重金属含量），甲醛释放量，品质属性（产品有害物质）。</w:t>
            </w:r>
          </w:p>
          <w:p w14:paraId="6C46DA7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衣柜：检测项目至少包含主要尺寸及偏差，形状和位置公差，外观要求，表面理化性能要求（软、硬质覆面），力学性能要求（强度和耐久性、稳定性），安全性能要求（结构安全、重金属含量），甲醛释放量，品质属性（产品有害物质）。</w:t>
            </w:r>
          </w:p>
          <w:p w14:paraId="1D692A2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④</w:t>
            </w:r>
            <w:r>
              <w:rPr>
                <w:rFonts w:hint="eastAsia" w:ascii="宋体" w:hAnsi="宋体" w:eastAsia="宋体" w:cs="宋体"/>
                <w:color w:val="000000" w:themeColor="text1"/>
                <w:kern w:val="0"/>
                <w:sz w:val="24"/>
                <w:szCs w:val="24"/>
                <w:highlight w:val="none"/>
                <w14:textFill>
                  <w14:solidFill>
                    <w14:schemeClr w14:val="tx1"/>
                  </w14:solidFill>
                </w14:textFill>
              </w:rPr>
              <w:t>储物柜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检测项目至少包含主要尺寸及偏差，形状和位置公差，外观要求，表面理化性能要求（软、硬质覆面），力学性能要求（强度和耐久性、稳定性），安全性能要求（结构安全、重金属含量），甲醛释放量，品质属性（产品有害物质）。</w:t>
            </w:r>
          </w:p>
          <w:p w14:paraId="73B37FD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⑤</w:t>
            </w:r>
            <w:r>
              <w:rPr>
                <w:rFonts w:hint="eastAsia"/>
                <w:color w:val="000000" w:themeColor="text1"/>
                <w:sz w:val="24"/>
                <w:szCs w:val="24"/>
                <w:highlight w:val="none"/>
                <w14:textFill>
                  <w14:solidFill>
                    <w14:schemeClr w14:val="tx1"/>
                  </w14:solidFill>
                </w14:textFill>
              </w:rPr>
              <w:t>铝合金凳：检测项目至少包含外观要求，力学性能要求（椅凳类强度和耐久性），产品有害物质甲醛释放量。</w:t>
            </w:r>
          </w:p>
          <w:p w14:paraId="2D3BD8BA">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每有1项得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分，满分</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76B60E28">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（需提供</w:t>
            </w:r>
            <w:r>
              <w:rPr>
                <w:rFonts w:hint="eastAsia"/>
                <w:b/>
                <w:bCs/>
                <w:color w:val="000000" w:themeColor="text1"/>
                <w:sz w:val="24"/>
                <w:szCs w:val="24"/>
                <w:highlight w:val="none"/>
                <w:lang w:eastAsia="zh-CN"/>
                <w14:textFill>
                  <w14:solidFill>
                    <w14:schemeClr w14:val="tx1"/>
                  </w14:solidFill>
                </w14:textFill>
              </w:rPr>
              <w:t>检验（测）报告</w:t>
            </w:r>
            <w:r>
              <w:rPr>
                <w:rFonts w:hint="eastAsia"/>
                <w:b/>
                <w:bCs/>
                <w:color w:val="000000" w:themeColor="text1"/>
                <w:sz w:val="24"/>
                <w:szCs w:val="24"/>
                <w:highlight w:val="none"/>
                <w14:textFill>
                  <w14:solidFill>
                    <w14:schemeClr w14:val="tx1"/>
                  </w14:solidFill>
                </w14:textFill>
              </w:rPr>
              <w:t>复印件或扫描件并加盖供应商公章，</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（检测结果应为符合或合格</w:t>
            </w:r>
            <w:r>
              <w:rPr>
                <w:rFonts w:hint="eastAsia"/>
                <w:b/>
                <w:color w:val="000000" w:themeColor="text1"/>
                <w:sz w:val="24"/>
                <w:szCs w:val="24"/>
                <w:highlight w:val="none"/>
                <w:lang w:val="en-US" w:eastAsia="zh-CN"/>
                <w14:textFill>
                  <w14:solidFill>
                    <w14:schemeClr w14:val="tx1"/>
                  </w14:solidFill>
                </w14:textFill>
              </w:rPr>
              <w:t>及以上</w:t>
            </w:r>
            <w:r>
              <w:rPr>
                <w:rFonts w:hint="eastAsia"/>
                <w:b/>
                <w:color w:val="000000" w:themeColor="text1"/>
                <w:sz w:val="24"/>
                <w:szCs w:val="24"/>
                <w:highlight w:val="none"/>
                <w14:textFill>
                  <w14:solidFill>
                    <w14:schemeClr w14:val="tx1"/>
                  </w14:solidFill>
                </w14:textFill>
              </w:rPr>
              <w:t>）须含封面，应有二维码或电话可查询真伪，不提供或不按要求提供不得分，如</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中名称表述不完全一致，功能相近的，由评委统一认定）</w:t>
            </w:r>
          </w:p>
          <w:p w14:paraId="407C2D7D">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49E7562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2D9E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3F973CE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1</w:t>
            </w:r>
          </w:p>
        </w:tc>
        <w:tc>
          <w:tcPr>
            <w:tcW w:w="988" w:type="dxa"/>
            <w:vMerge w:val="continue"/>
            <w:noWrap/>
            <w:vAlign w:val="center"/>
          </w:tcPr>
          <w:p w14:paraId="3670BAB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098325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供应商履约能力</w:t>
            </w:r>
          </w:p>
          <w:p w14:paraId="3E36129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（2分）</w:t>
            </w:r>
          </w:p>
        </w:tc>
        <w:tc>
          <w:tcPr>
            <w:tcW w:w="6188" w:type="dxa"/>
            <w:noWrap/>
            <w:vAlign w:val="center"/>
          </w:tcPr>
          <w:p w14:paraId="6964368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1.供应商或产品制造商提供国家认监委认可的认证机构出具的“家具中有害物质限量认证证书”（证书认证范围至少包含与本次采购相关的“金属家具”或“木质家具”）的得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r>
              <w:rPr>
                <w:rFonts w:hint="eastAsia"/>
                <w:b/>
                <w:bCs/>
                <w:color w:val="000000" w:themeColor="text1"/>
                <w:sz w:val="24"/>
                <w:szCs w:val="24"/>
                <w:highlight w:val="none"/>
                <w14:textFill>
                  <w14:solidFill>
                    <w14:schemeClr w14:val="tx1"/>
                  </w14:solidFill>
                </w14:textFill>
              </w:rPr>
              <w:t>（提供证书扫描件及在全国认证认可信息公共服务平台的有效查询截图）</w:t>
            </w:r>
          </w:p>
          <w:p w14:paraId="335BB7AF">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.供应商或产品制造商提供国家认监委认可的认证机构出具的“产品防霉认证证书”（证书认证范围至少包含与本次采购相关的“木质家具”）的得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r>
              <w:rPr>
                <w:rFonts w:hint="eastAsia"/>
                <w:b/>
                <w:bCs/>
                <w:color w:val="000000" w:themeColor="text1"/>
                <w:sz w:val="24"/>
                <w:szCs w:val="24"/>
                <w:highlight w:val="none"/>
                <w14:textFill>
                  <w14:solidFill>
                    <w14:schemeClr w14:val="tx1"/>
                  </w14:solidFill>
                </w14:textFill>
              </w:rPr>
              <w:t>（提供证书扫描件及在全国认证认可信息公共服务平台的有效查询截图）</w:t>
            </w:r>
          </w:p>
          <w:p w14:paraId="0E4C08B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本项满分2分。</w:t>
            </w:r>
          </w:p>
          <w:p w14:paraId="757F460F">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2AE0437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r>
      <w:tr w14:paraId="572A3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49E3BF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2</w:t>
            </w:r>
          </w:p>
        </w:tc>
        <w:tc>
          <w:tcPr>
            <w:tcW w:w="988" w:type="dxa"/>
            <w:vMerge w:val="continue"/>
            <w:noWrap/>
            <w:vAlign w:val="center"/>
          </w:tcPr>
          <w:p w14:paraId="475BAF9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06DAF92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质保承诺</w:t>
            </w:r>
          </w:p>
          <w:p w14:paraId="3C12E25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51F7DA1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满足招标文件免费质保期十年要求后，每增加两年免费质保期得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分，最高得</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分。</w:t>
            </w:r>
          </w:p>
          <w:p w14:paraId="09C63A7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（提供承诺函并加盖供应商公章，格式自拟，内容含糊不清的作未提供处理，未提供不得分）</w:t>
            </w:r>
          </w:p>
          <w:p w14:paraId="6BF5415F">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0F0F2DE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p>
        </w:tc>
      </w:tr>
      <w:tr w14:paraId="48D1F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0D2C4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3</w:t>
            </w:r>
          </w:p>
        </w:tc>
        <w:tc>
          <w:tcPr>
            <w:tcW w:w="988" w:type="dxa"/>
            <w:vMerge w:val="continue"/>
            <w:noWrap/>
            <w:vAlign w:val="center"/>
          </w:tcPr>
          <w:p w14:paraId="0F2FD0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0B6D57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同类业绩</w:t>
            </w:r>
          </w:p>
          <w:p w14:paraId="7C5B786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B6D3C66">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供应商自2021年4月1日以来（以合同签订时间为准）承担过并已完成类似项目的（至少包含公寓床和组合柜），每提供一个业绩得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分，最多得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分。（需提供</w:t>
            </w:r>
            <w:r>
              <w:rPr>
                <w:rFonts w:hint="eastAsia"/>
                <w:color w:val="000000" w:themeColor="text1"/>
                <w:sz w:val="24"/>
                <w:szCs w:val="24"/>
                <w:highlight w:val="none"/>
                <w:lang w:val="en-US" w:eastAsia="zh-CN"/>
                <w14:textFill>
                  <w14:solidFill>
                    <w14:schemeClr w14:val="tx1"/>
                  </w14:solidFill>
                </w14:textFill>
              </w:rPr>
              <w:t>中标/成交通知书、</w:t>
            </w:r>
            <w:r>
              <w:rPr>
                <w:rFonts w:hint="eastAsia"/>
                <w:color w:val="000000" w:themeColor="text1"/>
                <w:sz w:val="24"/>
                <w:szCs w:val="24"/>
                <w:highlight w:val="none"/>
                <w14:textFill>
                  <w14:solidFill>
                    <w14:schemeClr w14:val="tx1"/>
                  </w14:solidFill>
                </w14:textFill>
              </w:rPr>
              <w:t>合同</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验收证明及对应合同任一阶段的发票</w:t>
            </w:r>
            <w:r>
              <w:rPr>
                <w:rFonts w:hint="eastAsia"/>
                <w:color w:val="000000" w:themeColor="text1"/>
                <w:sz w:val="24"/>
                <w:szCs w:val="24"/>
                <w:highlight w:val="none"/>
                <w14:textFill>
                  <w14:solidFill>
                    <w14:schemeClr w14:val="tx1"/>
                  </w14:solidFill>
                </w14:textFill>
              </w:rPr>
              <w:t>扫描件，缺项不得分）</w:t>
            </w:r>
          </w:p>
          <w:p w14:paraId="4B7A6EE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4E2089E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2160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A1A227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4</w:t>
            </w:r>
          </w:p>
        </w:tc>
        <w:tc>
          <w:tcPr>
            <w:tcW w:w="988" w:type="dxa"/>
            <w:vMerge w:val="continue"/>
            <w:noWrap/>
            <w:vAlign w:val="center"/>
          </w:tcPr>
          <w:p w14:paraId="15AAF24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212C60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节能环保</w:t>
            </w:r>
          </w:p>
          <w:p w14:paraId="2BCD1D6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default"/>
                <w:b/>
                <w:bCs/>
                <w:color w:val="000000" w:themeColor="text1"/>
                <w:sz w:val="24"/>
                <w:szCs w:val="24"/>
                <w:highlight w:val="none"/>
                <w:lang w:val="en-US"/>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8BF693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根据财政部、发展改革委、生态环境部、市场监管总局《关于调整优化节能产品、环境标志产品政府采购执行机制的通知》，</w:t>
            </w:r>
            <w:r>
              <w:rPr>
                <w:rFonts w:hint="eastAsia" w:ascii="宋体" w:hAnsi="宋体" w:cs="宋体"/>
                <w:color w:val="000000" w:themeColor="text1"/>
                <w:sz w:val="24"/>
                <w:szCs w:val="24"/>
                <w:highlight w:val="none"/>
                <w:lang w:val="en-US" w:eastAsia="zh-CN"/>
                <w14:textFill>
                  <w14:solidFill>
                    <w14:schemeClr w14:val="tx1"/>
                  </w14:solidFill>
                </w14:textFill>
              </w:rPr>
              <w:t>所投产品</w:t>
            </w:r>
            <w:r>
              <w:rPr>
                <w:rFonts w:hint="eastAsia" w:ascii="宋体" w:hAnsi="宋体" w:cs="宋体"/>
                <w:color w:val="000000" w:themeColor="text1"/>
                <w:sz w:val="24"/>
                <w:szCs w:val="24"/>
                <w:highlight w:val="none"/>
                <w14:textFill>
                  <w14:solidFill>
                    <w14:schemeClr w14:val="tx1"/>
                  </w14:solidFill>
                </w14:textFill>
              </w:rPr>
              <w:t>如有属于《环境标志产品政府采购品目清单》（最新一期）内的产品，供应商需提供国家确定的认证机构出具的、处于有效期之内的环境标志产品认证证书，且同时提供《政府采购执行环保政策情况表》明确说明此产品在《环境标志产品政府采购品目清单》（最新一期）中归属的编码及名称。以上条件均符合情况下，有一个得</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分，满分</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w:t>
            </w:r>
          </w:p>
          <w:p w14:paraId="64A1F1E4">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投标产品属于财政部、国家发改委公布的“节能产品品目清单”范围内的，投标人提供国家确定的认证机构出具的、处于有效期之内的该节能产品认证证书，且同时提供《政府采购执行</w:t>
            </w:r>
            <w:r>
              <w:rPr>
                <w:rFonts w:hint="eastAsia" w:ascii="宋体" w:hAnsi="宋体" w:cs="宋体"/>
                <w:color w:val="000000" w:themeColor="text1"/>
                <w:sz w:val="24"/>
                <w:szCs w:val="24"/>
                <w:highlight w:val="none"/>
                <w:lang w:val="en-US" w:eastAsia="zh-CN"/>
                <w14:textFill>
                  <w14:solidFill>
                    <w14:schemeClr w14:val="tx1"/>
                  </w14:solidFill>
                </w14:textFill>
              </w:rPr>
              <w:t>节能</w:t>
            </w:r>
            <w:r>
              <w:rPr>
                <w:rFonts w:hint="eastAsia" w:ascii="宋体" w:hAnsi="宋体" w:cs="宋体"/>
                <w:color w:val="000000" w:themeColor="text1"/>
                <w:sz w:val="24"/>
                <w:szCs w:val="24"/>
                <w:highlight w:val="none"/>
                <w14:textFill>
                  <w14:solidFill>
                    <w14:schemeClr w14:val="tx1"/>
                  </w14:solidFill>
                </w14:textFill>
              </w:rPr>
              <w:t>政策情况表》明确说明此产品在《</w:t>
            </w:r>
            <w:r>
              <w:rPr>
                <w:rFonts w:hint="eastAsia" w:ascii="宋体" w:hAnsi="宋体" w:cs="宋体"/>
                <w:color w:val="000000" w:themeColor="text1"/>
                <w:sz w:val="24"/>
                <w:szCs w:val="24"/>
                <w:highlight w:val="none"/>
                <w:lang w:val="en-US" w:eastAsia="zh-CN"/>
                <w14:textFill>
                  <w14:solidFill>
                    <w14:schemeClr w14:val="tx1"/>
                  </w14:solidFill>
                </w14:textFill>
              </w:rPr>
              <w:t>节能</w:t>
            </w:r>
            <w:r>
              <w:rPr>
                <w:rFonts w:hint="eastAsia" w:ascii="宋体" w:hAnsi="宋体" w:cs="宋体"/>
                <w:color w:val="000000" w:themeColor="text1"/>
                <w:sz w:val="24"/>
                <w:szCs w:val="24"/>
                <w:highlight w:val="none"/>
                <w14:textFill>
                  <w14:solidFill>
                    <w14:schemeClr w14:val="tx1"/>
                  </w14:solidFill>
                </w14:textFill>
              </w:rPr>
              <w:t>产品政府采购品目清单》（最新一期）中归属的编码及名称。以上条件均符合情况下，有1个得</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分，满分</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分。如投标产品均属于政府强制采购节能产品品目清单范围内，本项不得分。</w:t>
            </w:r>
          </w:p>
          <w:p w14:paraId="73DC9C0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2B5EBB8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default"/>
                <w:color w:val="000000" w:themeColor="text1"/>
                <w:sz w:val="24"/>
                <w:szCs w:val="24"/>
                <w:highlight w:val="none"/>
                <w:lang w:val="en-US"/>
                <w14:textFill>
                  <w14:solidFill>
                    <w14:schemeClr w14:val="tx1"/>
                  </w14:solidFill>
                </w14:textFill>
              </w:rPr>
              <w:t>1</w:t>
            </w:r>
          </w:p>
        </w:tc>
      </w:tr>
      <w:tr w14:paraId="7A544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restart"/>
            <w:noWrap/>
            <w:vAlign w:val="center"/>
          </w:tcPr>
          <w:p w14:paraId="10A49EA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5</w:t>
            </w:r>
          </w:p>
        </w:tc>
        <w:tc>
          <w:tcPr>
            <w:tcW w:w="988" w:type="dxa"/>
            <w:vMerge w:val="restart"/>
            <w:noWrap/>
            <w:vAlign w:val="center"/>
          </w:tcPr>
          <w:p w14:paraId="462ACE1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样品</w:t>
            </w:r>
            <w:r>
              <w:rPr>
                <w:rFonts w:hint="eastAsia"/>
                <w:b/>
                <w:bCs/>
                <w:color w:val="000000" w:themeColor="text1"/>
                <w:sz w:val="24"/>
                <w:szCs w:val="24"/>
                <w:highlight w:val="none"/>
                <w:lang w:val="en-US" w:eastAsia="zh-CN"/>
                <w14:textFill>
                  <w14:solidFill>
                    <w14:schemeClr w14:val="tx1"/>
                  </w14:solidFill>
                </w14:textFill>
              </w:rPr>
              <w:t>分</w:t>
            </w:r>
          </w:p>
          <w:p w14:paraId="0E3B261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1037" w:type="dxa"/>
            <w:vMerge w:val="restart"/>
            <w:noWrap/>
            <w:vAlign w:val="center"/>
          </w:tcPr>
          <w:p w14:paraId="60BF0EE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样品</w:t>
            </w:r>
          </w:p>
          <w:p w14:paraId="7AB4FC0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6889A11E">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样品外观评价</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p>
          <w:p w14:paraId="01BC5841">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全部样品</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外观进行评审</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p>
          <w:p w14:paraId="07FE6695">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优于招标文件要求得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符合招标文件要求得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不完全符合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不符合项目需求或样品递交不全、未递交样品的不得分。</w:t>
            </w:r>
          </w:p>
        </w:tc>
        <w:tc>
          <w:tcPr>
            <w:tcW w:w="518" w:type="dxa"/>
            <w:vMerge w:val="restart"/>
            <w:noWrap/>
            <w:vAlign w:val="center"/>
          </w:tcPr>
          <w:p w14:paraId="4DF9112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p>
        </w:tc>
      </w:tr>
      <w:tr w14:paraId="22E89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continue"/>
            <w:noWrap/>
            <w:vAlign w:val="center"/>
          </w:tcPr>
          <w:p w14:paraId="2FEC9E7D">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988" w:type="dxa"/>
            <w:vMerge w:val="continue"/>
            <w:noWrap/>
            <w:vAlign w:val="center"/>
          </w:tcPr>
          <w:p w14:paraId="6698235E">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1037" w:type="dxa"/>
            <w:vMerge w:val="continue"/>
            <w:noWrap/>
            <w:vAlign w:val="center"/>
          </w:tcPr>
          <w:p w14:paraId="05A18503">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6188" w:type="dxa"/>
            <w:noWrap/>
            <w:vAlign w:val="center"/>
          </w:tcPr>
          <w:p w14:paraId="11786AC7">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2.样品工艺评价（4分）</w:t>
            </w:r>
          </w:p>
          <w:p w14:paraId="6E50CE13">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样品工艺进行评审：</w:t>
            </w:r>
          </w:p>
          <w:p w14:paraId="602EDBCF">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优于招标文件要求得4分；符合招标文件要求得2分；不符合项目需求或样品递交不全、未递交样品的不得分。</w:t>
            </w:r>
          </w:p>
        </w:tc>
        <w:tc>
          <w:tcPr>
            <w:tcW w:w="518" w:type="dxa"/>
            <w:vMerge w:val="continue"/>
            <w:noWrap/>
            <w:vAlign w:val="center"/>
          </w:tcPr>
          <w:p w14:paraId="4B3E275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r>
      <w:tr w14:paraId="7AFE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continue"/>
            <w:noWrap/>
            <w:vAlign w:val="center"/>
          </w:tcPr>
          <w:p w14:paraId="6763BE6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988" w:type="dxa"/>
            <w:vMerge w:val="continue"/>
            <w:noWrap/>
            <w:vAlign w:val="center"/>
          </w:tcPr>
          <w:p w14:paraId="2DD5976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1037" w:type="dxa"/>
            <w:vMerge w:val="continue"/>
            <w:noWrap/>
            <w:vAlign w:val="center"/>
          </w:tcPr>
          <w:p w14:paraId="5540FBF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6188" w:type="dxa"/>
            <w:noWrap/>
            <w:vAlign w:val="center"/>
          </w:tcPr>
          <w:p w14:paraId="6F4B335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3.样品性能评价（3分）</w:t>
            </w:r>
          </w:p>
          <w:p w14:paraId="4CD0BB8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样品性能进行评审：</w:t>
            </w:r>
          </w:p>
          <w:p w14:paraId="12809EF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优于招标文件要求得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符合招标文件要求得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不完全符合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不符合项目需求或样品递交不全、未递交样品的不得分。</w:t>
            </w:r>
          </w:p>
        </w:tc>
        <w:tc>
          <w:tcPr>
            <w:tcW w:w="518" w:type="dxa"/>
            <w:vMerge w:val="continue"/>
            <w:noWrap/>
            <w:vAlign w:val="center"/>
          </w:tcPr>
          <w:p w14:paraId="3144CE4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r>
    </w:tbl>
    <w:p w14:paraId="2DD113A7">
      <w:pPr>
        <w:bidi w:val="0"/>
        <w:rPr>
          <w:rFonts w:hint="eastAsia"/>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政府采购政策功能落实</w:t>
      </w:r>
      <w:r>
        <w:rPr>
          <w:rFonts w:hint="eastAsia"/>
          <w:b/>
          <w:bCs/>
          <w:color w:val="000000" w:themeColor="text1"/>
          <w:highlight w:val="none"/>
          <w:lang w:eastAsia="zh-CN"/>
          <w14:textFill>
            <w14:solidFill>
              <w14:schemeClr w14:val="tx1"/>
            </w14:solidFill>
          </w14:textFill>
        </w:rPr>
        <w:t>：</w:t>
      </w:r>
    </w:p>
    <w:p w14:paraId="5B29292C">
      <w:pPr>
        <w:bidi w:val="0"/>
        <w:rPr>
          <w:rFonts w:hint="default" w:eastAsia="宋体"/>
          <w:color w:val="000000" w:themeColor="text1"/>
          <w:highlight w:val="none"/>
          <w:lang w:val="en-US" w:eastAsia="zh-CN"/>
          <w14:textFill>
            <w14:solidFill>
              <w14:schemeClr w14:val="tx1"/>
            </w14:solidFill>
          </w14:textFill>
        </w:rPr>
      </w:pPr>
      <w:r>
        <w:rPr>
          <w:rFonts w:hint="eastAsia"/>
          <w:b w:val="0"/>
          <w:bCs w:val="0"/>
          <w:color w:val="000000" w:themeColor="text1"/>
          <w:highlight w:val="none"/>
          <w14:textFill>
            <w14:solidFill>
              <w14:schemeClr w14:val="tx1"/>
            </w14:solidFill>
          </w14:textFill>
        </w:rPr>
        <w:t>1</w:t>
      </w:r>
      <w:r>
        <w:rPr>
          <w:rFonts w:hint="eastAsia"/>
          <w:b w:val="0"/>
          <w:bCs w:val="0"/>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采购本国产品的支持政策</w:t>
      </w:r>
    </w:p>
    <w:p w14:paraId="4448BC74">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本项目政府采购活动中既有本国产品又有非本国产品参与竞争的，依法对本国产品给予价格评审优惠，对本国产品的报价给予20%的价格扣除，用扣除后的价格参与评审。</w:t>
      </w:r>
    </w:p>
    <w:p w14:paraId="159D8AEA">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当采购项目或者采购包中含有多种产品，</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为该采购项目或者采购包提供的符合本国产品标准的产品成本之和占该供应商提供的全部产品成本之和的比例达到80%以上时</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投标人</w:t>
      </w:r>
      <w:r>
        <w:rPr>
          <w:rFonts w:hint="eastAsia"/>
          <w:b/>
          <w:bCs/>
          <w:color w:val="000000" w:themeColor="text1"/>
          <w:highlight w:val="none"/>
          <w14:textFill>
            <w14:solidFill>
              <w14:schemeClr w14:val="tx1"/>
            </w14:solidFill>
          </w14:textFill>
        </w:rPr>
        <w:t>需在“第六章 投标文件格式及附件”的“分项报价表”中填写比例数值）</w:t>
      </w:r>
      <w:r>
        <w:rPr>
          <w:rFonts w:hint="eastAsia"/>
          <w:color w:val="000000" w:themeColor="text1"/>
          <w:highlight w:val="none"/>
          <w14:textFill>
            <w14:solidFill>
              <w14:schemeClr w14:val="tx1"/>
            </w14:solidFill>
          </w14:textFill>
        </w:rPr>
        <w:t>，依法对该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提供的全部产品给予价格评审优惠，即对该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提供的全部产品的总报价给予20%的价格扣除，用扣除后的价格参与评审。</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未填写比例数值，或比例数值未达到80%的，将不享受本国产品价格评审优惠。</w:t>
      </w:r>
    </w:p>
    <w:p w14:paraId="3544100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需按照招标文件的要求提供《关于符合本国产品标准的声明函》（以下简称《声明函》），如不提供将不享受本国产品价格评审优惠。</w:t>
      </w:r>
    </w:p>
    <w:p w14:paraId="300D10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需在《声明函》中逐一、准确填写产品名称、厂名、生产厂址三项信息（《声明函》中用删除线划除的地方无需填写），三项信息中任意一项未填写的视为该项产品不符合本国产品标准，不享受本国产品价格评审优惠。</w:t>
      </w:r>
    </w:p>
    <w:p w14:paraId="5882479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⑤评标过程中，如发现</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在《声明函》内容含义不明确、同类事项与投标文件表述不一致或者有明显文字错误等情况的，评标委员会应当以书面形式要求</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作出必要的澄清、说明或者补正。经澄清、说明或者补正的《声明函》仍然不符合《国务院办公厅关于在政府采购中实施本国产品标准及相关政策的通知》（国办发〔2025〕34号）和招标文件规定的，</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提供的相关产品视为不符合本国产品标准。</w:t>
      </w:r>
    </w:p>
    <w:p w14:paraId="1550AAC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62D4284">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第四章  采购需求</w:t>
      </w:r>
    </w:p>
    <w:p w14:paraId="1F341C3A">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一、采购清单</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58"/>
        <w:gridCol w:w="3808"/>
        <w:gridCol w:w="888"/>
        <w:gridCol w:w="1536"/>
        <w:gridCol w:w="1029"/>
      </w:tblGrid>
      <w:tr w14:paraId="5820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vMerge w:val="restart"/>
            <w:noWrap w:val="0"/>
            <w:vAlign w:val="center"/>
          </w:tcPr>
          <w:p w14:paraId="00C7EEB4">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序号</w:t>
            </w:r>
          </w:p>
        </w:tc>
        <w:tc>
          <w:tcPr>
            <w:tcW w:w="785" w:type="pct"/>
            <w:vMerge w:val="restart"/>
            <w:noWrap w:val="0"/>
            <w:vAlign w:val="center"/>
          </w:tcPr>
          <w:p w14:paraId="10D69A46">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项目名称</w:t>
            </w:r>
          </w:p>
        </w:tc>
        <w:tc>
          <w:tcPr>
            <w:tcW w:w="2050" w:type="pct"/>
            <w:vMerge w:val="restart"/>
            <w:noWrap w:val="0"/>
            <w:vAlign w:val="center"/>
          </w:tcPr>
          <w:p w14:paraId="0B31F3C8">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主要项目特征</w:t>
            </w:r>
            <w:r>
              <w:rPr>
                <w:rFonts w:hint="eastAsia" w:ascii="宋体" w:hAnsi="宋体" w:cs="宋体"/>
                <w:b/>
                <w:bCs/>
                <w:color w:val="000000" w:themeColor="text1"/>
                <w:sz w:val="24"/>
                <w:szCs w:val="24"/>
                <w:highlight w:val="none"/>
                <w:lang w:val="en-US" w:eastAsia="zh-CN"/>
                <w14:textFill>
                  <w14:solidFill>
                    <w14:schemeClr w14:val="tx1"/>
                  </w14:solidFill>
                </w14:textFill>
              </w:rPr>
              <w:t>要求</w:t>
            </w:r>
          </w:p>
        </w:tc>
        <w:tc>
          <w:tcPr>
            <w:tcW w:w="478" w:type="pct"/>
            <w:vMerge w:val="restart"/>
            <w:noWrap w:val="0"/>
            <w:vAlign w:val="center"/>
          </w:tcPr>
          <w:p w14:paraId="1A06D30A">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单位</w:t>
            </w:r>
          </w:p>
        </w:tc>
        <w:tc>
          <w:tcPr>
            <w:tcW w:w="827" w:type="pct"/>
            <w:vMerge w:val="restart"/>
            <w:noWrap w:val="0"/>
            <w:vAlign w:val="center"/>
          </w:tcPr>
          <w:p w14:paraId="193A243E">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最高单价限价（元）</w:t>
            </w:r>
          </w:p>
        </w:tc>
        <w:tc>
          <w:tcPr>
            <w:tcW w:w="554" w:type="pct"/>
            <w:vMerge w:val="restart"/>
            <w:noWrap w:val="0"/>
            <w:vAlign w:val="center"/>
          </w:tcPr>
          <w:p w14:paraId="36D856C4">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采购数量</w:t>
            </w:r>
          </w:p>
        </w:tc>
      </w:tr>
      <w:tr w14:paraId="4658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3" w:type="pct"/>
            <w:vMerge w:val="continue"/>
            <w:noWrap w:val="0"/>
            <w:vAlign w:val="center"/>
          </w:tcPr>
          <w:p w14:paraId="40BE0C2E">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785" w:type="pct"/>
            <w:vMerge w:val="continue"/>
            <w:noWrap w:val="0"/>
            <w:vAlign w:val="center"/>
          </w:tcPr>
          <w:p w14:paraId="61692541">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2050" w:type="pct"/>
            <w:vMerge w:val="continue"/>
            <w:noWrap w:val="0"/>
            <w:vAlign w:val="center"/>
          </w:tcPr>
          <w:p w14:paraId="54E5DBBC">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478" w:type="pct"/>
            <w:vMerge w:val="continue"/>
            <w:noWrap w:val="0"/>
            <w:vAlign w:val="center"/>
          </w:tcPr>
          <w:p w14:paraId="76969D60">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827" w:type="pct"/>
            <w:vMerge w:val="continue"/>
            <w:noWrap w:val="0"/>
            <w:vAlign w:val="center"/>
          </w:tcPr>
          <w:p w14:paraId="729DC9C7">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554" w:type="pct"/>
            <w:vMerge w:val="continue"/>
            <w:noWrap w:val="0"/>
            <w:vAlign w:val="center"/>
          </w:tcPr>
          <w:p w14:paraId="01741E95">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color w:val="000000" w:themeColor="text1"/>
                <w:sz w:val="24"/>
                <w:szCs w:val="24"/>
                <w:highlight w:val="none"/>
                <w:lang w:val="en-US" w:eastAsia="zh-CN"/>
                <w14:textFill>
                  <w14:solidFill>
                    <w14:schemeClr w14:val="tx1"/>
                  </w14:solidFill>
                </w14:textFill>
              </w:rPr>
            </w:pPr>
          </w:p>
        </w:tc>
      </w:tr>
      <w:tr w14:paraId="254E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DDFF69A">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p>
        </w:tc>
        <w:tc>
          <w:tcPr>
            <w:tcW w:w="785" w:type="pct"/>
            <w:noWrap w:val="0"/>
            <w:vAlign w:val="center"/>
          </w:tcPr>
          <w:p w14:paraId="56B3BDBF">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2050" w:type="pct"/>
            <w:noWrap w:val="0"/>
            <w:vAlign w:val="center"/>
          </w:tcPr>
          <w:p w14:paraId="08F4829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1.规格：4200*900*2250mm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BAE5E1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3ADA97C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1029" w:type="dxa"/>
            <w:noWrap w:val="0"/>
            <w:vAlign w:val="center"/>
          </w:tcPr>
          <w:p w14:paraId="1A5C967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1A3C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5FC939C2">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c>
          <w:tcPr>
            <w:tcW w:w="785" w:type="pct"/>
            <w:noWrap w:val="0"/>
            <w:vAlign w:val="center"/>
          </w:tcPr>
          <w:p w14:paraId="1E69F988">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2050" w:type="pct"/>
            <w:shd w:val="clear" w:color="auto" w:fill="auto"/>
            <w:noWrap w:val="0"/>
            <w:vAlign w:val="center"/>
          </w:tcPr>
          <w:p w14:paraId="1AEFFA69">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1.规格：2120*600*1730mm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shd w:val="clear" w:color="auto" w:fill="auto"/>
            <w:noWrap w:val="0"/>
            <w:vAlign w:val="center"/>
          </w:tcPr>
          <w:p w14:paraId="6D83F25E">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shd w:val="clear" w:color="auto" w:fill="auto"/>
            <w:noWrap w:val="0"/>
            <w:vAlign w:val="center"/>
          </w:tcPr>
          <w:p w14:paraId="487C92F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1029" w:type="dxa"/>
            <w:shd w:val="clear" w:color="auto" w:fill="auto"/>
            <w:noWrap w:val="0"/>
            <w:vAlign w:val="center"/>
          </w:tcPr>
          <w:p w14:paraId="7BF425FF">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23D5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A1C03BD">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p>
        </w:tc>
        <w:tc>
          <w:tcPr>
            <w:tcW w:w="785" w:type="pct"/>
            <w:noWrap w:val="0"/>
            <w:vAlign w:val="center"/>
          </w:tcPr>
          <w:p w14:paraId="0158902E">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2050" w:type="pct"/>
            <w:shd w:val="clear" w:color="auto" w:fill="auto"/>
            <w:noWrap w:val="0"/>
            <w:vAlign w:val="center"/>
          </w:tcPr>
          <w:p w14:paraId="6D9F4E8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1.规格：1900*700*350mm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shd w:val="clear" w:color="auto" w:fill="auto"/>
            <w:noWrap w:val="0"/>
            <w:vAlign w:val="center"/>
          </w:tcPr>
          <w:p w14:paraId="6F81DE3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shd w:val="clear" w:color="auto" w:fill="auto"/>
            <w:noWrap w:val="0"/>
            <w:vAlign w:val="center"/>
          </w:tcPr>
          <w:p w14:paraId="5865B94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800</w:t>
            </w:r>
          </w:p>
        </w:tc>
        <w:tc>
          <w:tcPr>
            <w:tcW w:w="1029" w:type="dxa"/>
            <w:shd w:val="clear" w:color="auto" w:fill="auto"/>
            <w:noWrap w:val="0"/>
            <w:vAlign w:val="center"/>
          </w:tcPr>
          <w:p w14:paraId="35E4280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2596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53DEF96">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p>
        </w:tc>
        <w:tc>
          <w:tcPr>
            <w:tcW w:w="785" w:type="pct"/>
            <w:noWrap w:val="0"/>
            <w:vAlign w:val="center"/>
          </w:tcPr>
          <w:p w14:paraId="361F08CB">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2050" w:type="pct"/>
            <w:noWrap w:val="0"/>
            <w:vAlign w:val="center"/>
          </w:tcPr>
          <w:p w14:paraId="3ECE532C">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1.规格：800*600*2450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47EBF509">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372EA17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0F439B0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1500</w:t>
            </w:r>
          </w:p>
        </w:tc>
        <w:tc>
          <w:tcPr>
            <w:tcW w:w="1029" w:type="dxa"/>
            <w:noWrap w:val="0"/>
            <w:vAlign w:val="center"/>
          </w:tcPr>
          <w:p w14:paraId="32E67E4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231</w:t>
            </w:r>
          </w:p>
        </w:tc>
      </w:tr>
      <w:tr w14:paraId="1CD4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5EC483F1">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p>
        </w:tc>
        <w:tc>
          <w:tcPr>
            <w:tcW w:w="785" w:type="pct"/>
            <w:noWrap w:val="0"/>
            <w:vAlign w:val="center"/>
          </w:tcPr>
          <w:p w14:paraId="4F31C9C0">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2050" w:type="pct"/>
            <w:noWrap w:val="0"/>
            <w:vAlign w:val="center"/>
          </w:tcPr>
          <w:p w14:paraId="4E2D88D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1.规格：600*600*2450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6FB636DF">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4E8928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16D8832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1300</w:t>
            </w:r>
          </w:p>
        </w:tc>
        <w:tc>
          <w:tcPr>
            <w:tcW w:w="1029" w:type="dxa"/>
            <w:noWrap w:val="0"/>
            <w:vAlign w:val="center"/>
          </w:tcPr>
          <w:p w14:paraId="66178F1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79CF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46EADE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p>
        </w:tc>
        <w:tc>
          <w:tcPr>
            <w:tcW w:w="785" w:type="pct"/>
            <w:noWrap w:val="0"/>
            <w:vAlign w:val="center"/>
          </w:tcPr>
          <w:p w14:paraId="3F601E33">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2050" w:type="pct"/>
            <w:noWrap w:val="0"/>
            <w:vAlign w:val="center"/>
          </w:tcPr>
          <w:p w14:paraId="06D64DE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规格：</w:t>
            </w:r>
            <w:r>
              <w:rPr>
                <w:rFonts w:hint="eastAsia" w:ascii="宋体" w:hAnsi="宋体" w:cs="宋体"/>
                <w:color w:val="000000" w:themeColor="text1"/>
                <w:kern w:val="0"/>
                <w:sz w:val="24"/>
                <w:szCs w:val="24"/>
                <w:highlight w:val="none"/>
                <w:lang w:val="en-US" w:eastAsia="zh-CN"/>
                <w14:textFill>
                  <w14:solidFill>
                    <w14:schemeClr w14:val="tx1"/>
                  </w14:solidFill>
                </w14:textFill>
              </w:rPr>
              <w:t>30mm</w:t>
            </w:r>
            <w:r>
              <w:rPr>
                <w:rFonts w:hint="eastAsia" w:ascii="宋体" w:hAnsi="宋体" w:eastAsia="宋体" w:cs="宋体"/>
                <w:color w:val="000000" w:themeColor="text1"/>
                <w:kern w:val="0"/>
                <w:sz w:val="24"/>
                <w:szCs w:val="24"/>
                <w:highlight w:val="none"/>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szCs w:val="24"/>
                <w:highlight w:val="none"/>
                <w14:textFill>
                  <w14:solidFill>
                    <w14:schemeClr w14:val="tx1"/>
                  </w14:solidFill>
                </w14:textFill>
              </w:rPr>
              <w:t>0</w:t>
            </w:r>
            <w:r>
              <w:rPr>
                <w:rFonts w:hint="eastAsia" w:ascii="宋体" w:hAnsi="宋体" w:cs="宋体"/>
                <w:color w:val="000000" w:themeColor="text1"/>
                <w:kern w:val="0"/>
                <w:sz w:val="24"/>
                <w:szCs w:val="24"/>
                <w:highlight w:val="none"/>
                <w:lang w:val="en-US" w:eastAsia="zh-CN"/>
                <w14:textFill>
                  <w14:solidFill>
                    <w14:schemeClr w14:val="tx1"/>
                  </w14:solidFill>
                </w14:textFill>
              </w:rPr>
              <w:t>mm</w:t>
            </w:r>
          </w:p>
          <w:p w14:paraId="2416AD75">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4个为1套，每套包括床、书桌、</w:t>
            </w:r>
            <w:r>
              <w:rPr>
                <w:rFonts w:hint="eastAsia" w:ascii="宋体" w:hAnsi="宋体" w:eastAsia="宋体" w:cs="宋体"/>
                <w:color w:val="000000" w:themeColor="text1"/>
                <w:kern w:val="0"/>
                <w:sz w:val="24"/>
                <w:szCs w:val="24"/>
                <w:highlight w:val="none"/>
                <w14:textFill>
                  <w14:solidFill>
                    <w14:schemeClr w14:val="tx1"/>
                  </w14:solidFill>
                </w14:textFill>
              </w:rPr>
              <w:t>衣柜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储物柜</w:t>
            </w:r>
          </w:p>
          <w:p w14:paraId="7A0BFA44">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szCs w:val="24"/>
                <w:highlight w:val="none"/>
                <w14:textFill>
                  <w14:solidFill>
                    <w14:schemeClr w14:val="tx1"/>
                  </w14:solidFill>
                </w14:textFill>
              </w:rPr>
              <w:t>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1CCF884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套</w:t>
            </w:r>
          </w:p>
        </w:tc>
        <w:tc>
          <w:tcPr>
            <w:tcW w:w="827" w:type="pct"/>
            <w:noWrap w:val="0"/>
            <w:vAlign w:val="center"/>
          </w:tcPr>
          <w:p w14:paraId="4581B7F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12.5</w:t>
            </w:r>
          </w:p>
        </w:tc>
        <w:tc>
          <w:tcPr>
            <w:tcW w:w="1029" w:type="dxa"/>
            <w:noWrap w:val="0"/>
            <w:vAlign w:val="center"/>
          </w:tcPr>
          <w:p w14:paraId="4981B5C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462</w:t>
            </w:r>
          </w:p>
        </w:tc>
      </w:tr>
      <w:tr w14:paraId="4727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6922B1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7</w:t>
            </w:r>
          </w:p>
        </w:tc>
        <w:tc>
          <w:tcPr>
            <w:tcW w:w="785" w:type="pct"/>
            <w:noWrap w:val="0"/>
            <w:vAlign w:val="center"/>
          </w:tcPr>
          <w:p w14:paraId="32E41E79">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2050" w:type="pct"/>
            <w:noWrap w:val="0"/>
            <w:vAlign w:val="center"/>
          </w:tcPr>
          <w:p w14:paraId="61A6D03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701CA94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块</w:t>
            </w:r>
          </w:p>
        </w:tc>
        <w:tc>
          <w:tcPr>
            <w:tcW w:w="827" w:type="pct"/>
            <w:noWrap w:val="0"/>
            <w:vAlign w:val="center"/>
          </w:tcPr>
          <w:p w14:paraId="2F7737C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130</w:t>
            </w:r>
          </w:p>
        </w:tc>
        <w:tc>
          <w:tcPr>
            <w:tcW w:w="1029" w:type="dxa"/>
            <w:noWrap w:val="0"/>
            <w:vAlign w:val="center"/>
          </w:tcPr>
          <w:p w14:paraId="191F04C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154</w:t>
            </w:r>
          </w:p>
        </w:tc>
      </w:tr>
      <w:tr w14:paraId="7751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70D73F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w:t>
            </w:r>
          </w:p>
        </w:tc>
        <w:tc>
          <w:tcPr>
            <w:tcW w:w="785" w:type="pct"/>
            <w:noWrap w:val="0"/>
            <w:vAlign w:val="center"/>
          </w:tcPr>
          <w:p w14:paraId="3E8EE29F">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2050" w:type="pct"/>
            <w:noWrap w:val="0"/>
            <w:vAlign w:val="center"/>
          </w:tcPr>
          <w:p w14:paraId="102A4D96">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1.规格：380*280*450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6EF6369A">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A36734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张</w:t>
            </w:r>
          </w:p>
        </w:tc>
        <w:tc>
          <w:tcPr>
            <w:tcW w:w="827" w:type="pct"/>
            <w:noWrap w:val="0"/>
            <w:vAlign w:val="center"/>
          </w:tcPr>
          <w:p w14:paraId="34392D6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140</w:t>
            </w:r>
          </w:p>
        </w:tc>
        <w:tc>
          <w:tcPr>
            <w:tcW w:w="1029" w:type="dxa"/>
            <w:noWrap w:val="0"/>
            <w:vAlign w:val="center"/>
          </w:tcPr>
          <w:p w14:paraId="2E28384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462</w:t>
            </w:r>
          </w:p>
        </w:tc>
      </w:tr>
    </w:tbl>
    <w:p w14:paraId="70CAEB31">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w:t>
      </w:r>
    </w:p>
    <w:p w14:paraId="6215CF9A">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1.数量和单位不接受负偏离，否则按无效投标处理。</w:t>
      </w:r>
    </w:p>
    <w:p w14:paraId="4B65D2C8">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2.核心产品：二上铺一下铺高架床</w:t>
      </w:r>
    </w:p>
    <w:p w14:paraId="4EFD812B">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3.投标人单价报价不得超过单价最高限价，否则按无效投标处理。</w:t>
      </w:r>
    </w:p>
    <w:p w14:paraId="06FAF4A5">
      <w:pPr>
        <w:ind w:left="0" w:leftChars="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4.所有家具颜色以采购人最终确认为准。</w:t>
      </w:r>
    </w:p>
    <w:p w14:paraId="31BAA382">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二、技术要求</w:t>
      </w:r>
    </w:p>
    <w:p w14:paraId="41AD837B">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（一）产品规格及视图（图纸仅供参考，图纸与技术参数不一致之处，以技术参数要求为准）</w:t>
      </w:r>
    </w:p>
    <w:p w14:paraId="493A219D">
      <w:pPr>
        <w:ind w:left="0" w:leftChars="0" w:firstLine="0" w:firstLineChars="0"/>
        <w:jc w:val="center"/>
        <w:rPr>
          <w:rFonts w:hint="default"/>
          <w:b/>
          <w:bCs/>
          <w:i/>
          <w:i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object>
          <v:shape id="_x0000_i1025" o:spt="75" type="#_x0000_t75" style="height:53pt;width:58.4pt;" o:ole="t" filled="f" o:preferrelative="t" stroked="f" coordsize="21600,21600">
            <v:path/>
            <v:fill on="f" focussize="0,0"/>
            <v:stroke on="f"/>
            <v:imagedata r:id="rId10" o:title=""/>
            <o:lock v:ext="edit" aspectratio="t"/>
            <w10:wrap type="none"/>
            <w10:anchorlock/>
          </v:shape>
          <o:OLEObject Type="Embed" ProgID="Package" ShapeID="_x0000_i1025" DrawAspect="Icon" ObjectID="_1468075725" r:id="rId9">
            <o:LockedField>false</o:LockedField>
          </o:OLEObject>
        </w:object>
      </w:r>
      <w:r>
        <w:rPr>
          <w:rFonts w:hint="eastAsia"/>
          <w:b/>
          <w:bCs/>
          <w:i/>
          <w:iCs/>
          <w:color w:val="000000" w:themeColor="text1"/>
          <w:highlight w:val="none"/>
          <w:lang w:val="en-US" w:eastAsia="zh-CN"/>
          <w14:textFill>
            <w14:solidFill>
              <w14:schemeClr w14:val="tx1"/>
            </w14:solidFill>
          </w14:textFill>
        </w:rPr>
        <w:t>（鼠标双击打开）</w:t>
      </w:r>
    </w:p>
    <w:p w14:paraId="255F6E6F">
      <w:pPr>
        <w:ind w:left="0" w:leftChars="0" w:firstLine="0" w:firstLineChars="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（二）技术参数要求</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732"/>
        <w:gridCol w:w="8025"/>
      </w:tblGrid>
      <w:tr w14:paraId="1FCD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107BBE2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732" w:type="dxa"/>
            <w:noWrap/>
            <w:vAlign w:val="center"/>
          </w:tcPr>
          <w:p w14:paraId="586BDB4A">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8025" w:type="dxa"/>
            <w:noWrap/>
            <w:vAlign w:val="center"/>
          </w:tcPr>
          <w:p w14:paraId="63F63FE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及指标</w:t>
            </w:r>
            <w:r>
              <w:rPr>
                <w:rFonts w:hint="eastAsia" w:ascii="宋体" w:hAnsi="宋体" w:eastAsia="宋体" w:cs="宋体"/>
                <w:color w:val="000000" w:themeColor="text1"/>
                <w:sz w:val="24"/>
                <w:szCs w:val="24"/>
                <w:highlight w:val="none"/>
                <w14:textFill>
                  <w14:solidFill>
                    <w14:schemeClr w14:val="tx1"/>
                  </w14:solidFill>
                </w14:textFill>
              </w:rPr>
              <w:t>要求</w:t>
            </w:r>
          </w:p>
        </w:tc>
      </w:tr>
      <w:tr w14:paraId="2E351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57E2EAAA">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732" w:type="dxa"/>
            <w:noWrap/>
            <w:vAlign w:val="center"/>
          </w:tcPr>
          <w:p w14:paraId="2645881E">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8025" w:type="dxa"/>
            <w:noWrap/>
            <w:vAlign w:val="center"/>
          </w:tcPr>
          <w:p w14:paraId="53BCAAD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高架床工艺要求：高架床床框架采用隐藏式卡扣连接，所有钢材均采用国家标准钢材，各钢构件经除锈、酸洗、磷化等工序,经防锈处理,外层采用环氧粉末喷塑,焊接表面波纹均匀,焊接处无夹渣、气孔、焊瘤、焊丝头咬边飞溅，并保证无脱焊、虚焊及焊穿等现象。</w:t>
            </w:r>
          </w:p>
          <w:p w14:paraId="23727F2C">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★（2）立柱：边立柱尺寸≥70*70mm，基材厚度≥1.2mm，高频焊接封口型材管，中立柱尺寸≥40*80mm，基材厚度≥1.2mm，高频焊接封口型材管。</w:t>
            </w:r>
          </w:p>
          <w:p w14:paraId="58D8F3A9">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★（3）上拉梁采用尺寸≥40*60mm，基材厚度≥1.2mm，高频焊接封口型材管。</w:t>
            </w:r>
          </w:p>
          <w:p w14:paraId="622EA018">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★（4）下拉梁采用尺寸≥40*60mm，基材厚度≥1.2mm，高频焊接封口型材管。</w:t>
            </w:r>
          </w:p>
          <w:p w14:paraId="7773BA47">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★（5）前横梁：尺寸≥100*40mm，基材厚度≥1.2mm，高频焊接封口型材管，床厅下部为圆弧设计安全美观，防止碰伤。</w:t>
            </w:r>
          </w:p>
          <w:p w14:paraId="4035E2BE">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★（6）后横梁：尺寸≥40*60mm，基材厚度≥1.2mm矩形高频焊管制作。</w:t>
            </w:r>
          </w:p>
          <w:p w14:paraId="4C7EFADA">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★（7）前护栏：外框采用25*25*1.2mm方管，护栏高度≥350mm，外框内嵌18mm实木多层板，环保等级≥E0，护栏板在内侧醒目位置标注永久性床褥上表面最大高度警示线，警示线与护栏顶边距离≥250mm。</w:t>
            </w:r>
          </w:p>
          <w:p w14:paraId="68DD8ED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★（8）后护栏：采用25*25*1.2mm矩形高频焊管制作，内嵌18mm厚实木多层板，环保等级≥E0。</w:t>
            </w:r>
          </w:p>
          <w:p w14:paraId="2384CE53">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▲（9）蚊帐杆：采用≥φ19*1.2mm圆管制作。</w:t>
            </w:r>
          </w:p>
          <w:p w14:paraId="762B6F3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★（10）床支撑：采用≥5根20*30*1.2mm方形高频焊管制作。</w:t>
            </w:r>
          </w:p>
          <w:p w14:paraId="7C911FE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（11）立柱内塞：独立开模防水、防滑、防噪音的PP软塑胶防潮脚垫。</w:t>
            </w:r>
          </w:p>
          <w:p w14:paraId="20F3C36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▲（12）床板：床板采用HDPE高密度聚乙烯全新料，经大型设备一次中空吹塑成型，厚度18mm，环保，可循环利用，颜色</w:t>
            </w:r>
            <w:r>
              <w:rPr>
                <w:rFonts w:hint="eastAsia" w:ascii="宋体" w:hAnsi="宋体" w:cs="宋体"/>
                <w:color w:val="000000" w:themeColor="text1"/>
                <w:sz w:val="24"/>
                <w:szCs w:val="24"/>
                <w:highlight w:val="none"/>
                <w:lang w:val="en-US" w:eastAsia="zh-CN"/>
                <w14:textFill>
                  <w14:solidFill>
                    <w14:schemeClr w14:val="tx1"/>
                  </w14:solidFill>
                </w14:textFill>
              </w:rPr>
              <w:t>最终由采购人确认</w:t>
            </w:r>
            <w:r>
              <w:rPr>
                <w:rFonts w:hint="eastAsia" w:ascii="宋体" w:hAnsi="宋体" w:eastAsia="宋体" w:cs="宋体"/>
                <w:color w:val="000000" w:themeColor="text1"/>
                <w:sz w:val="24"/>
                <w:szCs w:val="24"/>
                <w:highlight w:val="none"/>
                <w:lang w:val="en-US" w:eastAsia="zh-CN"/>
                <w14:textFill>
                  <w14:solidFill>
                    <w14:schemeClr w14:val="tx1"/>
                  </w14:solidFill>
                </w14:textFill>
              </w:rPr>
              <w:t>。床板厚度均匀、表面光滑平整、光洁卫生、耐热性好、防腐蚀、无异味，结实耐用不会变形，且具有优良的化学稳定性和电绝缘性要求面纹路清晰、无色差，外观平整，无瑕疵；床板具有防虫、防火、防潮的特点。床板均匀分布≥45个透气孔，整体为一次成型</w:t>
            </w:r>
            <w:r>
              <w:rPr>
                <w:rFonts w:hint="eastAsia" w:ascii="宋体" w:hAnsi="宋体" w:cs="宋体"/>
                <w:color w:val="000000" w:themeColor="text1"/>
                <w:sz w:val="24"/>
                <w:szCs w:val="24"/>
                <w:highlight w:val="none"/>
                <w:lang w:val="en-US" w:eastAsia="zh-CN"/>
                <w14:textFill>
                  <w14:solidFill>
                    <w14:schemeClr w14:val="tx1"/>
                  </w14:solidFill>
                </w14:textFill>
              </w:rPr>
              <w:t>，不能两块或多块拼接，安全、牢固、无异响</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0C278117">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★（13）爬梯钢管采用30*50*1.3mm椭圆管，爬梯踏步板为钢塑脚踏，尺寸为≥370*80*30</w:t>
            </w:r>
            <w:r>
              <w:rPr>
                <w:rFonts w:hint="eastAsia" w:ascii="宋体" w:hAnsi="宋体" w:cs="宋体"/>
                <w:color w:val="000000" w:themeColor="text1"/>
                <w:sz w:val="24"/>
                <w:szCs w:val="24"/>
                <w:highlight w:val="none"/>
                <w:lang w:val="en-US" w:eastAsia="zh-CN"/>
                <w14:textFill>
                  <w14:solidFill>
                    <w14:schemeClr w14:val="tx1"/>
                  </w14:solidFill>
                </w14:textFill>
              </w:rPr>
              <w:t>mm</w:t>
            </w:r>
            <w:r>
              <w:rPr>
                <w:rFonts w:hint="eastAsia" w:ascii="宋体" w:hAnsi="宋体" w:eastAsia="宋体" w:cs="宋体"/>
                <w:color w:val="000000" w:themeColor="text1"/>
                <w:sz w:val="24"/>
                <w:szCs w:val="24"/>
                <w:highlight w:val="none"/>
                <w:lang w:val="en-US" w:eastAsia="zh-CN"/>
                <w14:textFill>
                  <w14:solidFill>
                    <w14:schemeClr w14:val="tx1"/>
                  </w14:solidFill>
                </w14:textFill>
              </w:rPr>
              <w:t>，钢件一体成型。表面光滑、耐磨抗刮划。每块踏板底部加钢管支撑，板面设置防滑条纹，带夜光点，确保学生夜间上下床铺时的安全。</w:t>
            </w:r>
          </w:p>
          <w:p w14:paraId="66A82D6C">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★（14）下铺床头与三人书桌之间安装单层洞洞板进行隐私隔离。</w:t>
            </w:r>
          </w:p>
          <w:p w14:paraId="5C894C5F">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★（15）床靠头采用有HDPE高密度聚乙烯全新料，经大型设备一次中空吹塑成型，靠头中间部分内嵌PU材质靠枕，柔软舒适。</w:t>
            </w:r>
          </w:p>
          <w:p w14:paraId="5DF250C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★（16）尺寸为：4200*900*2250mm。</w:t>
            </w:r>
          </w:p>
        </w:tc>
      </w:tr>
      <w:tr w14:paraId="53689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10675C4E">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732" w:type="dxa"/>
            <w:noWrap/>
            <w:vAlign w:val="center"/>
          </w:tcPr>
          <w:p w14:paraId="18ECA11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8025" w:type="dxa"/>
            <w:noWrap/>
            <w:vAlign w:val="center"/>
          </w:tcPr>
          <w:p w14:paraId="008697D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★（1）桌面及桌面下侧板采用25mm实木多层板，环保等级≥E0，其余部分采用18mm实木多层板，环保等级≥E0级，抽屉底板采用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w:t>
            </w:r>
            <w:r>
              <w:rPr>
                <w:rFonts w:hint="eastAsia" w:ascii="宋体" w:hAnsi="宋体" w:cs="宋体"/>
                <w:color w:val="000000" w:themeColor="text1"/>
                <w:sz w:val="24"/>
                <w:szCs w:val="24"/>
                <w:highlight w:val="none"/>
                <w:lang w:val="en-US" w:eastAsia="zh-CN"/>
                <w14:textFill>
                  <w14:solidFill>
                    <w14:schemeClr w14:val="tx1"/>
                  </w14:solidFill>
                </w14:textFill>
              </w:rPr>
              <w:t>实木</w:t>
            </w:r>
            <w:r>
              <w:rPr>
                <w:rFonts w:hint="eastAsia" w:ascii="宋体" w:hAnsi="宋体" w:eastAsia="宋体" w:cs="宋体"/>
                <w:color w:val="000000" w:themeColor="text1"/>
                <w:sz w:val="24"/>
                <w:szCs w:val="24"/>
                <w:highlight w:val="none"/>
                <w:lang w:val="en-US" w:eastAsia="zh-CN"/>
                <w14:textFill>
                  <w14:solidFill>
                    <w14:schemeClr w14:val="tx1"/>
                  </w14:solidFill>
                </w14:textFill>
              </w:rPr>
              <w:t>多层板，环保等级≥E0级。抽屉面板四周采用PP材质一次注塑成型且四周无接缝，配内嵌式铝合金暗拉手；抽屉面板安装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锁扣孔，桌面采用注塑封边工艺。</w:t>
            </w:r>
          </w:p>
          <w:p w14:paraId="20F7324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五金配件：导轨：阻尼导轨；导轨宽度不得低于45mm壁厚不低于1mm三节静音导轨；三合一连接件：采用优质三合一连接件。拉手：铝合金材质内嵌式拉手。</w:t>
            </w:r>
          </w:p>
          <w:p w14:paraId="621F2EF3">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尺寸为：2120*600*1730mm。</w:t>
            </w:r>
          </w:p>
        </w:tc>
      </w:tr>
      <w:tr w14:paraId="1F70E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31" w:type="dxa"/>
            <w:noWrap/>
            <w:vAlign w:val="center"/>
          </w:tcPr>
          <w:p w14:paraId="73FF371F">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732" w:type="dxa"/>
            <w:noWrap/>
            <w:vAlign w:val="center"/>
          </w:tcPr>
          <w:p w14:paraId="0C67117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8025" w:type="dxa"/>
            <w:noWrap/>
            <w:vAlign w:val="center"/>
          </w:tcPr>
          <w:p w14:paraId="6A12159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★（1）柜体整体采用18mm实木多层板，环保等级</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E0级，配三个抽拉式抽屉，抽屉面板四周采用PP材质一次注塑成型工艺且四周无接缝，配内嵌式铝合金暗拉手。</w:t>
            </w:r>
          </w:p>
          <w:p w14:paraId="20EE027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柜子底脚采用25*50*1.2mm高频焊管焊接成框，用螺丝与柜体紧密连接。配有防水、防滑、防噪音的PP软塑胶脚套。</w:t>
            </w:r>
          </w:p>
          <w:p w14:paraId="51C9054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）五金配件：导轨：阻尼导轨；导轨宽度不得低于45mm壁厚不低于1mm三节静音导轨；三合一连接件：采用优质三合一连接件。拉手：铝合金材质内嵌式拉手。</w:t>
            </w:r>
          </w:p>
          <w:p w14:paraId="6511605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尺寸为：1900*700*350mm。</w:t>
            </w:r>
          </w:p>
        </w:tc>
      </w:tr>
      <w:tr w14:paraId="31E83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2859D245">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732" w:type="dxa"/>
            <w:noWrap/>
            <w:vAlign w:val="center"/>
          </w:tcPr>
          <w:p w14:paraId="395F2502">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8025" w:type="dxa"/>
            <w:noWrap/>
            <w:vAlign w:val="center"/>
          </w:tcPr>
          <w:p w14:paraId="05B71456">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★（1）柜子底脚采用25*50*1.2mm高频焊管焊接成框，用螺丝与柜体紧密连接。配有防水、防滑、防噪音的PP软塑胶脚套。</w:t>
            </w:r>
          </w:p>
          <w:p w14:paraId="13F196AF">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★（2）柜体侧板、层板采用18mm实木多层板，环保等级≥E0级，背板采用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w:t>
            </w:r>
            <w:r>
              <w:rPr>
                <w:rFonts w:hint="eastAsia" w:ascii="宋体" w:hAnsi="宋体" w:cs="宋体"/>
                <w:color w:val="000000" w:themeColor="text1"/>
                <w:sz w:val="24"/>
                <w:szCs w:val="24"/>
                <w:highlight w:val="none"/>
                <w:lang w:val="en-US" w:eastAsia="zh-CN"/>
                <w14:textFill>
                  <w14:solidFill>
                    <w14:schemeClr w14:val="tx1"/>
                  </w14:solidFill>
                </w14:textFill>
              </w:rPr>
              <w:t>实木</w:t>
            </w:r>
            <w:r>
              <w:rPr>
                <w:rFonts w:hint="eastAsia" w:ascii="宋体" w:hAnsi="宋体" w:eastAsia="宋体" w:cs="宋体"/>
                <w:color w:val="000000" w:themeColor="text1"/>
                <w:sz w:val="24"/>
                <w:szCs w:val="24"/>
                <w:highlight w:val="none"/>
                <w:lang w:val="en-US" w:eastAsia="zh-CN"/>
                <w14:textFill>
                  <w14:solidFill>
                    <w14:schemeClr w14:val="tx1"/>
                  </w14:solidFill>
                </w14:textFill>
              </w:rPr>
              <w:t>多层板，环保等级≥E0级。</w:t>
            </w:r>
          </w:p>
          <w:p w14:paraId="53ACA383">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★3）门板采用18mm厚实木多层板，环保等级≥E0，门板四周采用PP材质一次注塑成型工艺且四周无接缝，配内嵌式铝合金暗拉手。</w:t>
            </w:r>
            <w:r>
              <w:rPr>
                <w:rFonts w:hint="eastAsia" w:ascii="宋体" w:hAnsi="宋体" w:cs="宋体"/>
                <w:color w:val="000000" w:themeColor="text1"/>
                <w:sz w:val="24"/>
                <w:szCs w:val="24"/>
                <w:highlight w:val="none"/>
                <w:lang w:val="en-US" w:eastAsia="zh-CN"/>
                <w14:textFill>
                  <w14:solidFill>
                    <w14:schemeClr w14:val="tx1"/>
                  </w14:solidFill>
                </w14:textFill>
              </w:rPr>
              <w:t>门</w:t>
            </w:r>
            <w:r>
              <w:rPr>
                <w:rFonts w:hint="eastAsia" w:ascii="宋体" w:hAnsi="宋体" w:eastAsia="宋体" w:cs="宋体"/>
                <w:color w:val="000000" w:themeColor="text1"/>
                <w:sz w:val="24"/>
                <w:szCs w:val="24"/>
                <w:highlight w:val="none"/>
                <w:lang w:val="en-US" w:eastAsia="zh-CN"/>
                <w14:textFill>
                  <w14:solidFill>
                    <w14:schemeClr w14:val="tx1"/>
                  </w14:solidFill>
                </w14:textFill>
              </w:rPr>
              <w:t>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12F30348">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▲（4）门板铰链安装位置采用一次模压注塑成型杯孔，安装螺丝。</w:t>
            </w:r>
          </w:p>
          <w:p w14:paraId="18816335">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挂衣杆</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衣柜内安装壁厚≥1.5mm铝合金挂衣杆。</w:t>
            </w:r>
          </w:p>
          <w:p w14:paraId="28428A0D">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五金配件：铰链：阻尼铰链；三合一连接件：采用优质三合一连接件。拉手：铝合金材质内嵌式拉手。</w:t>
            </w:r>
          </w:p>
          <w:p w14:paraId="2448DEC2">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尺寸为：800*600*2450mm。</w:t>
            </w:r>
          </w:p>
        </w:tc>
      </w:tr>
      <w:tr w14:paraId="32811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4A9A26F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732" w:type="dxa"/>
            <w:noWrap/>
            <w:vAlign w:val="center"/>
          </w:tcPr>
          <w:p w14:paraId="5C5E294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8025" w:type="dxa"/>
            <w:noWrap/>
            <w:vAlign w:val="center"/>
          </w:tcPr>
          <w:p w14:paraId="29A88FE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★（1）柜子底脚采用25*50*1.2mm高频焊管焊接成框，用螺丝与柜体紧密连接。配有防水、防滑、防噪音的PP软塑胶脚套。</w:t>
            </w:r>
          </w:p>
          <w:p w14:paraId="4DF8C52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★（2）柜体侧板、层板采用18mm实木多层板，环保等级≥E0级，背板采用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mm实木多层板，环保等级≥E0级。</w:t>
            </w:r>
          </w:p>
          <w:p w14:paraId="1F1243BA">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★（3）门板采用18mm厚实木多层板，环保等级≥E0，门板四周采用PP材质一次注塑成型工艺且四周无接缝，配内嵌式铝合金暗拉手。</w:t>
            </w:r>
            <w:r>
              <w:rPr>
                <w:rFonts w:hint="eastAsia" w:ascii="宋体" w:hAnsi="宋体" w:cs="宋体"/>
                <w:color w:val="000000" w:themeColor="text1"/>
                <w:sz w:val="24"/>
                <w:szCs w:val="24"/>
                <w:highlight w:val="none"/>
                <w:lang w:val="en-US" w:eastAsia="zh-CN"/>
                <w14:textFill>
                  <w14:solidFill>
                    <w14:schemeClr w14:val="tx1"/>
                  </w14:solidFill>
                </w14:textFill>
              </w:rPr>
              <w:t>门</w:t>
            </w:r>
            <w:r>
              <w:rPr>
                <w:rFonts w:hint="eastAsia" w:ascii="宋体" w:hAnsi="宋体" w:eastAsia="宋体" w:cs="宋体"/>
                <w:color w:val="000000" w:themeColor="text1"/>
                <w:sz w:val="24"/>
                <w:szCs w:val="24"/>
                <w:highlight w:val="none"/>
                <w:lang w:val="en-US" w:eastAsia="zh-CN"/>
                <w14:textFill>
                  <w14:solidFill>
                    <w14:schemeClr w14:val="tx1"/>
                  </w14:solidFill>
                </w14:textFill>
              </w:rPr>
              <w:t>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0343524B">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▲（4）门板铰链安装位置采用一次模压注塑成型杯孔，安装螺丝。</w:t>
            </w:r>
          </w:p>
          <w:p w14:paraId="1C22F72E">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五金配件：铰链：阻尼铰链；三合一连接件：采用优质三合一连接件。拉手：铝合金材质内嵌式拉手。</w:t>
            </w:r>
          </w:p>
          <w:p w14:paraId="7292B6B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尺寸为：600*600*2450mm。</w:t>
            </w:r>
          </w:p>
        </w:tc>
      </w:tr>
      <w:tr w14:paraId="6B779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531" w:type="dxa"/>
            <w:noWrap/>
            <w:vAlign w:val="center"/>
          </w:tcPr>
          <w:p w14:paraId="72A1FFF2">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c>
          <w:tcPr>
            <w:tcW w:w="732" w:type="dxa"/>
            <w:noWrap/>
            <w:vAlign w:val="center"/>
          </w:tcPr>
          <w:p w14:paraId="6B8C713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8025" w:type="dxa"/>
            <w:noWrap/>
            <w:vAlign w:val="center"/>
          </w:tcPr>
          <w:p w14:paraId="57E1F9F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尺寸：≥30mm×50mm。</w:t>
            </w:r>
          </w:p>
          <w:p w14:paraId="2422DC8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（2）厚度≥0.8mm金属铜板。</w:t>
            </w:r>
          </w:p>
        </w:tc>
      </w:tr>
      <w:tr w14:paraId="2F6B0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7F2FE977">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732" w:type="dxa"/>
            <w:noWrap/>
            <w:vAlign w:val="center"/>
          </w:tcPr>
          <w:p w14:paraId="4C1988C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8025" w:type="dxa"/>
            <w:noWrap/>
            <w:vAlign w:val="center"/>
          </w:tcPr>
          <w:p w14:paraId="18A3542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1）基材厚度≥1.2mm钢板。</w:t>
            </w:r>
          </w:p>
          <w:p w14:paraId="7420D63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（2）安装在</w:t>
            </w:r>
            <w:r>
              <w:rPr>
                <w:rFonts w:hint="eastAsia" w:ascii="宋体" w:hAnsi="宋体" w:eastAsia="宋体" w:cs="宋体"/>
                <w:color w:val="000000" w:themeColor="text1"/>
                <w:sz w:val="24"/>
                <w:szCs w:val="24"/>
                <w:highlight w:val="none"/>
                <w:lang w:val="en-US" w:eastAsia="zh-CN"/>
                <w14:textFill>
                  <w14:solidFill>
                    <w14:schemeClr w14:val="tx1"/>
                  </w14:solidFill>
                </w14:textFill>
              </w:rPr>
              <w:t>下铺床头与三人书桌之间进行隐私隔离。</w:t>
            </w:r>
            <w:r>
              <w:rPr>
                <w:rFonts w:hint="eastAsia"/>
                <w:color w:val="000000" w:themeColor="text1"/>
                <w:highlight w:val="none"/>
                <w:lang w:val="en-US" w:eastAsia="zh-CN"/>
                <w14:textFill>
                  <w14:solidFill>
                    <w14:schemeClr w14:val="tx1"/>
                  </w14:solidFill>
                </w14:textFill>
              </w:rPr>
              <w:t>按照图纸安装到位。</w:t>
            </w:r>
          </w:p>
          <w:p w14:paraId="4F3845D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（3）钢板进行喷塑处理。</w:t>
            </w:r>
          </w:p>
        </w:tc>
      </w:tr>
      <w:tr w14:paraId="175ED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7E52EDA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732" w:type="dxa"/>
            <w:noWrap/>
            <w:vAlign w:val="center"/>
          </w:tcPr>
          <w:p w14:paraId="443C927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8025" w:type="dxa"/>
            <w:noWrap/>
            <w:vAlign w:val="center"/>
          </w:tcPr>
          <w:p w14:paraId="33CFE0D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（1）凳架：采用国标铝合金浇铸成型，完全防锈、防水、耐腐蚀，各边口应圆润光滑，表面采用塑粉喷涂工艺。</w:t>
            </w:r>
          </w:p>
          <w:p w14:paraId="14B7B39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）凳腿为锥形结构，凳腿外侧角采用圆弧形结构，凳腿底部加装塑料脚垫，防滑、降噪。</w:t>
            </w:r>
          </w:p>
          <w:p w14:paraId="1F0357F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凳面边框为外圆内方结构，四角外侧俯视、侧视及四边外侧均为圆弧形结构，减少磕碰伤害的同时提升美观度，凳面边框内侧方形结构，内侧四周设置面板托，提升面板承重力的同时，方便安装。凳面边框与凳架焊接为整体。</w:t>
            </w:r>
          </w:p>
          <w:p w14:paraId="4C5ACBF5">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）凳面板：采用高密度聚乙烯一级新料经大型中空吹塑设备一次制作成型，耐磨耐用。凳面中间设置一规格为</w:t>
            </w:r>
            <w:r>
              <w:rPr>
                <w:rFonts w:hint="eastAsia"/>
                <w:color w:val="000000" w:themeColor="text1"/>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lang w:eastAsia="zh-CN"/>
                <w14:textFill>
                  <w14:solidFill>
                    <w14:schemeClr w14:val="tx1"/>
                  </w14:solidFill>
                </w14:textFill>
              </w:rPr>
              <w:t>0*3</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lang w:eastAsia="zh-CN"/>
                <w14:textFill>
                  <w14:solidFill>
                    <w14:schemeClr w14:val="tx1"/>
                  </w14:solidFill>
                </w14:textFill>
              </w:rPr>
              <w:t>mm椭圆形孔，方便手提移动。凳面板采用内嵌方式装入凳。</w:t>
            </w:r>
          </w:p>
          <w:p w14:paraId="1189EED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）尺寸为：380*280*450mm。</w:t>
            </w:r>
          </w:p>
        </w:tc>
      </w:tr>
    </w:tbl>
    <w:p w14:paraId="494A71EC">
      <w:pPr>
        <w:ind w:firstLine="0" w:firstLineChars="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★（三）关于板材检测</w:t>
      </w:r>
    </w:p>
    <w:p w14:paraId="678F2819">
      <w:pPr>
        <w:ind w:firstLine="482"/>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供应商须提供板材有害物质及环保等级的检测报告，检测前通知采购人代表参与：</w:t>
      </w:r>
    </w:p>
    <w:p w14:paraId="68107EAB">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①合同签订后供应商随即采购本项目所涉及到的板材，板材到达供应商仓库后，第一时间通知采购人，由采购人代表及供应商代表见证下，随机抽取一块或多块板材经双方代表签字后，送至南京市产品质量监督检验院或江苏省产品质量监督检验研究院进行甲醛等有害物检测。</w:t>
      </w:r>
    </w:p>
    <w:p w14:paraId="25EEB560">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②供应商家具生产完毕后，按要求送到安装地点，由采购人代表及供应商代表见证下，对送达安装地点的板材，随机抽取一块或多块板材经双方代表签字后，送至南京市产品质量监督检验院或江苏省产品质量监督检验研究院进行甲醛等有害物检测。</w:t>
      </w:r>
    </w:p>
    <w:p w14:paraId="67D457FF">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所有家具全部安装完毕后，由采购人代表及供应商代表见证下，对任意房间的家具板材随机抽取一块或多块板材经双方代表签字后，送至南京市产品质量监督检验院或江苏省产品质量监督检验研究院进行甲醛等有害物检测。</w:t>
      </w:r>
    </w:p>
    <w:p w14:paraId="02F8D939">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上述三次检测，检测依据为招标文件中对于板材的有害物质及环保等级，根据检测单位出具的检测结果作为每次付款依据。</w:t>
      </w:r>
    </w:p>
    <w:p w14:paraId="48FB50EE">
      <w:p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上述要求提供承诺书，并加盖投标单位公章放置在投标文件中，否则视为无效投标。</w:t>
      </w:r>
    </w:p>
    <w:p w14:paraId="784C036D">
      <w:pPr>
        <w:ind w:left="0" w:leftChars="0" w:firstLine="0" w:firstLineChars="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（四）</w:t>
      </w:r>
      <w:r>
        <w:rPr>
          <w:rFonts w:hint="eastAsia" w:ascii="宋体" w:hAnsi="宋体" w:eastAsia="宋体" w:cs="宋体"/>
          <w:b/>
          <w:bCs/>
          <w:color w:val="000000" w:themeColor="text1"/>
          <w:highlight w:val="none"/>
          <w:lang w:val="en-US" w:eastAsia="zh-CN"/>
          <w14:textFill>
            <w14:solidFill>
              <w14:schemeClr w14:val="tx1"/>
            </w14:solidFill>
          </w14:textFill>
        </w:rPr>
        <w:t>本项目执行的标准应符合但不限于以下标准，如遇国家更新标准，则按新标准执行：</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2016"/>
        <w:gridCol w:w="1702"/>
        <w:gridCol w:w="1887"/>
        <w:gridCol w:w="2393"/>
      </w:tblGrid>
      <w:tr w14:paraId="6AF9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shd w:val="clear" w:color="auto" w:fill="auto"/>
            <w:noWrap/>
            <w:vAlign w:val="center"/>
          </w:tcPr>
          <w:p w14:paraId="6573A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标准类别</w:t>
            </w:r>
          </w:p>
        </w:tc>
        <w:tc>
          <w:tcPr>
            <w:tcW w:w="837" w:type="pct"/>
            <w:shd w:val="clear" w:color="auto" w:fill="auto"/>
            <w:noWrap/>
            <w:vAlign w:val="center"/>
          </w:tcPr>
          <w:p w14:paraId="63FC90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标准号</w:t>
            </w:r>
          </w:p>
        </w:tc>
        <w:tc>
          <w:tcPr>
            <w:tcW w:w="978" w:type="pct"/>
            <w:shd w:val="clear" w:color="auto" w:fill="auto"/>
            <w:noWrap/>
            <w:vAlign w:val="center"/>
          </w:tcPr>
          <w:p w14:paraId="6A5270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标准名称</w:t>
            </w:r>
          </w:p>
        </w:tc>
        <w:tc>
          <w:tcPr>
            <w:tcW w:w="1078" w:type="pct"/>
            <w:shd w:val="clear" w:color="auto" w:fill="auto"/>
            <w:noWrap/>
            <w:vAlign w:val="center"/>
          </w:tcPr>
          <w:p w14:paraId="399FB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适用产品/环节</w:t>
            </w:r>
          </w:p>
        </w:tc>
        <w:tc>
          <w:tcPr>
            <w:tcW w:w="1350" w:type="pct"/>
            <w:shd w:val="clear" w:color="auto" w:fill="auto"/>
            <w:noWrap/>
            <w:vAlign w:val="center"/>
          </w:tcPr>
          <w:p w14:paraId="2C0F3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备注与核心要求</w:t>
            </w:r>
          </w:p>
        </w:tc>
      </w:tr>
      <w:tr w14:paraId="31C6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489B8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安全、环保与通用核心标准</w:t>
            </w:r>
          </w:p>
        </w:tc>
        <w:tc>
          <w:tcPr>
            <w:tcW w:w="837" w:type="pct"/>
            <w:shd w:val="clear" w:color="auto" w:fill="auto"/>
            <w:noWrap w:val="0"/>
            <w:vAlign w:val="center"/>
          </w:tcPr>
          <w:p w14:paraId="1867C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GB18584-2024</w:t>
            </w:r>
          </w:p>
        </w:tc>
        <w:tc>
          <w:tcPr>
            <w:tcW w:w="978" w:type="pct"/>
            <w:shd w:val="clear" w:color="auto" w:fill="auto"/>
            <w:noWrap w:val="0"/>
            <w:vAlign w:val="center"/>
          </w:tcPr>
          <w:p w14:paraId="27388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《家具中有害物质限量》</w:t>
            </w:r>
          </w:p>
        </w:tc>
        <w:tc>
          <w:tcPr>
            <w:tcW w:w="1078" w:type="pct"/>
            <w:shd w:val="clear" w:color="auto" w:fill="auto"/>
            <w:noWrap w:val="0"/>
            <w:vAlign w:val="center"/>
          </w:tcPr>
          <w:p w14:paraId="47D67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所有家具</w:t>
            </w:r>
          </w:p>
        </w:tc>
        <w:tc>
          <w:tcPr>
            <w:tcW w:w="1350" w:type="pct"/>
            <w:shd w:val="clear" w:color="auto" w:fill="auto"/>
            <w:noWrap w:val="0"/>
            <w:vAlign w:val="center"/>
          </w:tcPr>
          <w:p w14:paraId="4BAA3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强制性国标，底线要求。须提供符合性</w:t>
            </w:r>
            <w:r>
              <w:rPr>
                <w:rFonts w:hint="eastAsia" w:ascii="宋体" w:hAnsi="宋体" w:cs="宋体"/>
                <w:color w:val="000000" w:themeColor="text1"/>
                <w:sz w:val="24"/>
                <w:szCs w:val="24"/>
                <w:highlight w:val="none"/>
                <w:lang w:eastAsia="zh-CN"/>
                <w14:textFill>
                  <w14:solidFill>
                    <w14:schemeClr w14:val="tx1"/>
                  </w14:solidFill>
                </w14:textFill>
              </w:rPr>
              <w:t>检验（测）报告</w:t>
            </w:r>
            <w:r>
              <w:rPr>
                <w:rFonts w:hint="eastAsia" w:ascii="宋体" w:hAnsi="宋体" w:eastAsia="宋体" w:cs="宋体"/>
                <w:color w:val="000000" w:themeColor="text1"/>
                <w:sz w:val="24"/>
                <w:szCs w:val="24"/>
                <w:highlight w:val="none"/>
                <w14:textFill>
                  <w14:solidFill>
                    <w14:schemeClr w14:val="tx1"/>
                  </w14:solidFill>
                </w14:textFill>
              </w:rPr>
              <w:t>。</w:t>
            </w:r>
          </w:p>
        </w:tc>
      </w:tr>
      <w:tr w14:paraId="4293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F801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415CE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GB 28008-2024 </w:t>
            </w:r>
          </w:p>
        </w:tc>
        <w:tc>
          <w:tcPr>
            <w:tcW w:w="978" w:type="pct"/>
            <w:shd w:val="clear" w:color="auto" w:fill="auto"/>
            <w:noWrap w:val="0"/>
            <w:vAlign w:val="center"/>
          </w:tcPr>
          <w:p w14:paraId="4A677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家具结构安全技术规范</w:t>
            </w:r>
          </w:p>
        </w:tc>
        <w:tc>
          <w:tcPr>
            <w:tcW w:w="1078" w:type="pct"/>
            <w:shd w:val="clear" w:color="auto" w:fill="auto"/>
            <w:noWrap w:val="0"/>
            <w:vAlign w:val="center"/>
          </w:tcPr>
          <w:p w14:paraId="0D20F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高架床</w:t>
            </w:r>
          </w:p>
        </w:tc>
        <w:tc>
          <w:tcPr>
            <w:tcW w:w="1350" w:type="pct"/>
            <w:shd w:val="clear" w:color="auto" w:fill="auto"/>
            <w:noWrap w:val="0"/>
            <w:vAlign w:val="center"/>
          </w:tcPr>
          <w:p w14:paraId="7ED87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GB 28008-2024 </w:t>
            </w:r>
          </w:p>
        </w:tc>
      </w:tr>
      <w:tr w14:paraId="0054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8D19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C66F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GB/T39600-2021</w:t>
            </w:r>
          </w:p>
        </w:tc>
        <w:tc>
          <w:tcPr>
            <w:tcW w:w="978" w:type="pct"/>
            <w:shd w:val="clear" w:color="auto" w:fill="auto"/>
            <w:noWrap w:val="0"/>
            <w:vAlign w:val="center"/>
          </w:tcPr>
          <w:p w14:paraId="22626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《人造板及其制品甲醛释放量分级》</w:t>
            </w:r>
          </w:p>
        </w:tc>
        <w:tc>
          <w:tcPr>
            <w:tcW w:w="1078" w:type="pct"/>
            <w:shd w:val="clear" w:color="auto" w:fill="auto"/>
            <w:noWrap w:val="0"/>
            <w:vAlign w:val="center"/>
          </w:tcPr>
          <w:p w14:paraId="0BF28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所有人造板部件</w:t>
            </w:r>
          </w:p>
        </w:tc>
        <w:tc>
          <w:tcPr>
            <w:tcW w:w="1350" w:type="pct"/>
            <w:shd w:val="clear" w:color="auto" w:fill="auto"/>
            <w:noWrap w:val="0"/>
            <w:vAlign w:val="center"/>
          </w:tcPr>
          <w:p w14:paraId="5BF35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本项目要求E0级（≤0.050mg/m³）。</w:t>
            </w:r>
          </w:p>
        </w:tc>
      </w:tr>
      <w:tr w14:paraId="333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0584C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2166F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GB/T3324-2024</w:t>
            </w:r>
          </w:p>
        </w:tc>
        <w:tc>
          <w:tcPr>
            <w:tcW w:w="978" w:type="pct"/>
            <w:shd w:val="clear" w:color="auto" w:fill="auto"/>
            <w:noWrap w:val="0"/>
            <w:vAlign w:val="center"/>
          </w:tcPr>
          <w:p w14:paraId="236DC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《木家具通用技术条件》</w:t>
            </w:r>
          </w:p>
        </w:tc>
        <w:tc>
          <w:tcPr>
            <w:tcW w:w="1078" w:type="pct"/>
            <w:shd w:val="clear" w:color="auto" w:fill="auto"/>
            <w:noWrap w:val="0"/>
            <w:vAlign w:val="center"/>
          </w:tcPr>
          <w:p w14:paraId="6560C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书桌、衣柜等木制部件</w:t>
            </w:r>
          </w:p>
        </w:tc>
        <w:tc>
          <w:tcPr>
            <w:tcW w:w="1350" w:type="pct"/>
            <w:shd w:val="clear" w:color="auto" w:fill="auto"/>
            <w:noWrap w:val="0"/>
            <w:vAlign w:val="center"/>
          </w:tcPr>
          <w:p w14:paraId="0617D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392D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1D4E8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359CB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GB/T3325-2024</w:t>
            </w:r>
          </w:p>
        </w:tc>
        <w:tc>
          <w:tcPr>
            <w:tcW w:w="978" w:type="pct"/>
            <w:shd w:val="clear" w:color="auto" w:fill="auto"/>
            <w:noWrap w:val="0"/>
            <w:vAlign w:val="center"/>
          </w:tcPr>
          <w:p w14:paraId="2569D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《金属家具通用技术条件》</w:t>
            </w:r>
          </w:p>
        </w:tc>
        <w:tc>
          <w:tcPr>
            <w:tcW w:w="1078" w:type="pct"/>
            <w:shd w:val="clear" w:color="auto" w:fill="auto"/>
            <w:noWrap w:val="0"/>
            <w:vAlign w:val="center"/>
          </w:tcPr>
          <w:p w14:paraId="2016C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高架床、鞋架等金属部件</w:t>
            </w:r>
          </w:p>
        </w:tc>
        <w:tc>
          <w:tcPr>
            <w:tcW w:w="1350" w:type="pct"/>
            <w:shd w:val="clear" w:color="auto" w:fill="auto"/>
            <w:noWrap w:val="0"/>
            <w:vAlign w:val="center"/>
          </w:tcPr>
          <w:p w14:paraId="33FF3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773C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88D2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3A20FB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QB/T2741-2013</w:t>
            </w:r>
          </w:p>
        </w:tc>
        <w:tc>
          <w:tcPr>
            <w:tcW w:w="978" w:type="pct"/>
            <w:shd w:val="clear" w:color="auto" w:fill="auto"/>
            <w:noWrap w:val="0"/>
            <w:vAlign w:val="center"/>
          </w:tcPr>
          <w:p w14:paraId="5893A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《学生公寓多功能家具》</w:t>
            </w:r>
          </w:p>
        </w:tc>
        <w:tc>
          <w:tcPr>
            <w:tcW w:w="1078" w:type="pct"/>
            <w:shd w:val="clear" w:color="auto" w:fill="auto"/>
            <w:noWrap w:val="0"/>
            <w:vAlign w:val="center"/>
          </w:tcPr>
          <w:p w14:paraId="52D28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所有学生公寓家具</w:t>
            </w:r>
          </w:p>
        </w:tc>
        <w:tc>
          <w:tcPr>
            <w:tcW w:w="1350" w:type="pct"/>
            <w:shd w:val="clear" w:color="auto" w:fill="auto"/>
            <w:noWrap w:val="0"/>
            <w:vAlign w:val="center"/>
          </w:tcPr>
          <w:p w14:paraId="2F0A9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行业核心标准，应优先采用。对结构、尺寸、安全有具体规定。</w:t>
            </w:r>
          </w:p>
        </w:tc>
      </w:tr>
      <w:tr w14:paraId="3AA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301F7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关键材料与部件标准</w:t>
            </w:r>
          </w:p>
        </w:tc>
        <w:tc>
          <w:tcPr>
            <w:tcW w:w="837" w:type="pct"/>
            <w:shd w:val="clear" w:color="auto" w:fill="auto"/>
            <w:noWrap w:val="0"/>
            <w:vAlign w:val="center"/>
          </w:tcPr>
          <w:p w14:paraId="52B20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GB/T9846-2015</w:t>
            </w:r>
          </w:p>
        </w:tc>
        <w:tc>
          <w:tcPr>
            <w:tcW w:w="978" w:type="pct"/>
            <w:shd w:val="clear" w:color="auto" w:fill="auto"/>
            <w:noWrap w:val="0"/>
            <w:vAlign w:val="center"/>
          </w:tcPr>
          <w:p w14:paraId="0B24D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《普通胶合板》</w:t>
            </w:r>
          </w:p>
        </w:tc>
        <w:tc>
          <w:tcPr>
            <w:tcW w:w="1078" w:type="pct"/>
            <w:shd w:val="clear" w:color="auto" w:fill="auto"/>
            <w:noWrap w:val="0"/>
            <w:vAlign w:val="center"/>
          </w:tcPr>
          <w:p w14:paraId="62097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实木多层板基材</w:t>
            </w:r>
          </w:p>
        </w:tc>
        <w:tc>
          <w:tcPr>
            <w:tcW w:w="1350" w:type="pct"/>
            <w:shd w:val="clear" w:color="auto" w:fill="auto"/>
            <w:noWrap w:val="0"/>
            <w:vAlign w:val="center"/>
          </w:tcPr>
          <w:p w14:paraId="2EBBC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25E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shd w:val="clear" w:color="auto" w:fill="auto"/>
            <w:noWrap w:val="0"/>
            <w:vAlign w:val="center"/>
          </w:tcPr>
          <w:p w14:paraId="5137A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310B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GB/T15102-2017</w:t>
            </w:r>
          </w:p>
        </w:tc>
        <w:tc>
          <w:tcPr>
            <w:tcW w:w="978" w:type="pct"/>
            <w:shd w:val="clear" w:color="auto" w:fill="auto"/>
            <w:noWrap w:val="0"/>
            <w:vAlign w:val="center"/>
          </w:tcPr>
          <w:p w14:paraId="5DE38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《浸渍胶膜纸饰面纤维板和刨花板》</w:t>
            </w:r>
          </w:p>
        </w:tc>
        <w:tc>
          <w:tcPr>
            <w:tcW w:w="1078" w:type="pct"/>
            <w:shd w:val="clear" w:color="auto" w:fill="auto"/>
            <w:noWrap w:val="0"/>
            <w:vAlign w:val="center"/>
          </w:tcPr>
          <w:p w14:paraId="7121D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饰面人造板（如有）</w:t>
            </w:r>
          </w:p>
        </w:tc>
        <w:tc>
          <w:tcPr>
            <w:tcW w:w="1350" w:type="pct"/>
            <w:shd w:val="clear" w:color="auto" w:fill="auto"/>
            <w:noWrap w:val="0"/>
            <w:vAlign w:val="center"/>
          </w:tcPr>
          <w:p w14:paraId="3886F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1949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3209D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4A258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QB/T2189-2013</w:t>
            </w:r>
          </w:p>
        </w:tc>
        <w:tc>
          <w:tcPr>
            <w:tcW w:w="978" w:type="pct"/>
            <w:shd w:val="clear" w:color="auto" w:fill="auto"/>
            <w:noWrap w:val="0"/>
            <w:vAlign w:val="center"/>
          </w:tcPr>
          <w:p w14:paraId="1714B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《家具五金杯状暗铰链》</w:t>
            </w:r>
          </w:p>
        </w:tc>
        <w:tc>
          <w:tcPr>
            <w:tcW w:w="1078" w:type="pct"/>
            <w:shd w:val="clear" w:color="auto" w:fill="auto"/>
            <w:noWrap w:val="0"/>
            <w:vAlign w:val="center"/>
          </w:tcPr>
          <w:p w14:paraId="0AC3E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柜门铰链</w:t>
            </w:r>
          </w:p>
        </w:tc>
        <w:tc>
          <w:tcPr>
            <w:tcW w:w="1350" w:type="pct"/>
            <w:shd w:val="clear" w:color="auto" w:fill="auto"/>
            <w:noWrap w:val="0"/>
            <w:vAlign w:val="center"/>
          </w:tcPr>
          <w:p w14:paraId="7DADC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1C8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40B625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15C92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QB/T2454-2013</w:t>
            </w:r>
          </w:p>
        </w:tc>
        <w:tc>
          <w:tcPr>
            <w:tcW w:w="978" w:type="pct"/>
            <w:shd w:val="clear" w:color="auto" w:fill="auto"/>
            <w:noWrap w:val="0"/>
            <w:vAlign w:val="center"/>
          </w:tcPr>
          <w:p w14:paraId="46391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《家具五金抽屉导轨》</w:t>
            </w:r>
          </w:p>
        </w:tc>
        <w:tc>
          <w:tcPr>
            <w:tcW w:w="1078" w:type="pct"/>
            <w:shd w:val="clear" w:color="auto" w:fill="auto"/>
            <w:noWrap w:val="0"/>
            <w:vAlign w:val="center"/>
          </w:tcPr>
          <w:p w14:paraId="1A0DCD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抽屉</w:t>
            </w:r>
          </w:p>
        </w:tc>
        <w:tc>
          <w:tcPr>
            <w:tcW w:w="1350" w:type="pct"/>
            <w:shd w:val="clear" w:color="auto" w:fill="auto"/>
            <w:noWrap w:val="0"/>
            <w:vAlign w:val="center"/>
          </w:tcPr>
          <w:p w14:paraId="700B9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4ADC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0EE1A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5F2D1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GB/T32487-2016</w:t>
            </w:r>
          </w:p>
        </w:tc>
        <w:tc>
          <w:tcPr>
            <w:tcW w:w="978" w:type="pct"/>
            <w:shd w:val="clear" w:color="auto" w:fill="auto"/>
            <w:noWrap w:val="0"/>
            <w:vAlign w:val="center"/>
          </w:tcPr>
          <w:p w14:paraId="7CD2A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《塑料家具通用技术条件》</w:t>
            </w:r>
          </w:p>
        </w:tc>
        <w:tc>
          <w:tcPr>
            <w:tcW w:w="1078" w:type="pct"/>
            <w:shd w:val="clear" w:color="auto" w:fill="auto"/>
            <w:noWrap w:val="0"/>
            <w:vAlign w:val="center"/>
          </w:tcPr>
          <w:p w14:paraId="03950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塑料部件（凳面等）</w:t>
            </w:r>
          </w:p>
        </w:tc>
        <w:tc>
          <w:tcPr>
            <w:tcW w:w="1350" w:type="pct"/>
            <w:shd w:val="clear" w:color="auto" w:fill="auto"/>
            <w:noWrap w:val="0"/>
            <w:vAlign w:val="center"/>
          </w:tcPr>
          <w:p w14:paraId="47F65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23DA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700AC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工艺、测试与验收标准</w:t>
            </w:r>
          </w:p>
        </w:tc>
        <w:tc>
          <w:tcPr>
            <w:tcW w:w="837" w:type="pct"/>
            <w:shd w:val="clear" w:color="auto" w:fill="auto"/>
            <w:noWrap w:val="0"/>
            <w:vAlign w:val="center"/>
          </w:tcPr>
          <w:p w14:paraId="29FC5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GB/T10125-2021</w:t>
            </w:r>
          </w:p>
        </w:tc>
        <w:tc>
          <w:tcPr>
            <w:tcW w:w="978" w:type="pct"/>
            <w:shd w:val="clear" w:color="auto" w:fill="auto"/>
            <w:noWrap w:val="0"/>
            <w:vAlign w:val="center"/>
          </w:tcPr>
          <w:p w14:paraId="14FFE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《人造气氛腐蚀试验盐雾试验》</w:t>
            </w:r>
          </w:p>
        </w:tc>
        <w:tc>
          <w:tcPr>
            <w:tcW w:w="1078" w:type="pct"/>
            <w:shd w:val="clear" w:color="auto" w:fill="auto"/>
            <w:noWrap w:val="0"/>
            <w:vAlign w:val="center"/>
          </w:tcPr>
          <w:p w14:paraId="5AEFF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金属涂层耐腐蚀测试</w:t>
            </w:r>
          </w:p>
        </w:tc>
        <w:tc>
          <w:tcPr>
            <w:tcW w:w="1350" w:type="pct"/>
            <w:shd w:val="clear" w:color="auto" w:fill="auto"/>
            <w:noWrap w:val="0"/>
            <w:vAlign w:val="center"/>
          </w:tcPr>
          <w:p w14:paraId="5C757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DEE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FF9D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09038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QB/T1951.1-2010</w:t>
            </w:r>
          </w:p>
        </w:tc>
        <w:tc>
          <w:tcPr>
            <w:tcW w:w="978" w:type="pct"/>
            <w:shd w:val="clear" w:color="auto" w:fill="auto"/>
            <w:noWrap w:val="0"/>
            <w:vAlign w:val="center"/>
          </w:tcPr>
          <w:p w14:paraId="4B823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《金属家具质量检验及质量评定》</w:t>
            </w:r>
          </w:p>
        </w:tc>
        <w:tc>
          <w:tcPr>
            <w:tcW w:w="1078" w:type="pct"/>
            <w:shd w:val="clear" w:color="auto" w:fill="auto"/>
            <w:noWrap w:val="0"/>
            <w:vAlign w:val="center"/>
          </w:tcPr>
          <w:p w14:paraId="683DD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钢制家具成品检验</w:t>
            </w:r>
          </w:p>
        </w:tc>
        <w:tc>
          <w:tcPr>
            <w:tcW w:w="1350" w:type="pct"/>
            <w:shd w:val="clear" w:color="auto" w:fill="auto"/>
            <w:noWrap w:val="0"/>
            <w:vAlign w:val="center"/>
          </w:tcPr>
          <w:p w14:paraId="54B16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3AD6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1C6AA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B20B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GB50210-2018</w:t>
            </w:r>
          </w:p>
        </w:tc>
        <w:tc>
          <w:tcPr>
            <w:tcW w:w="978" w:type="pct"/>
            <w:shd w:val="clear" w:color="auto" w:fill="auto"/>
            <w:noWrap w:val="0"/>
            <w:vAlign w:val="center"/>
          </w:tcPr>
          <w:p w14:paraId="6E100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《建筑装饰装修工程质量验收标准》</w:t>
            </w:r>
          </w:p>
        </w:tc>
        <w:tc>
          <w:tcPr>
            <w:tcW w:w="1078" w:type="pct"/>
            <w:shd w:val="clear" w:color="auto" w:fill="auto"/>
            <w:noWrap w:val="0"/>
            <w:vAlign w:val="center"/>
          </w:tcPr>
          <w:p w14:paraId="3C2A9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固定家具安装、装饰工程验收</w:t>
            </w:r>
          </w:p>
        </w:tc>
        <w:tc>
          <w:tcPr>
            <w:tcW w:w="1350" w:type="pct"/>
            <w:shd w:val="clear" w:color="auto" w:fill="auto"/>
            <w:noWrap w:val="0"/>
            <w:vAlign w:val="center"/>
          </w:tcPr>
          <w:p w14:paraId="00D6F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CC9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shd w:val="clear" w:color="auto" w:fill="auto"/>
            <w:noWrap w:val="0"/>
            <w:vAlign w:val="center"/>
          </w:tcPr>
          <w:p w14:paraId="75D54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安装后环境标准</w:t>
            </w:r>
          </w:p>
        </w:tc>
        <w:tc>
          <w:tcPr>
            <w:tcW w:w="837" w:type="pct"/>
            <w:shd w:val="clear" w:color="auto" w:fill="auto"/>
            <w:noWrap w:val="0"/>
            <w:vAlign w:val="center"/>
          </w:tcPr>
          <w:p w14:paraId="0F8F1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GB/T18883-2022</w:t>
            </w:r>
          </w:p>
        </w:tc>
        <w:tc>
          <w:tcPr>
            <w:tcW w:w="978" w:type="pct"/>
            <w:shd w:val="clear" w:color="auto" w:fill="auto"/>
            <w:noWrap w:val="0"/>
            <w:vAlign w:val="center"/>
          </w:tcPr>
          <w:p w14:paraId="716D8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《室内空气质量标准》</w:t>
            </w:r>
          </w:p>
        </w:tc>
        <w:tc>
          <w:tcPr>
            <w:tcW w:w="1078" w:type="pct"/>
            <w:shd w:val="clear" w:color="auto" w:fill="auto"/>
            <w:noWrap w:val="0"/>
            <w:vAlign w:val="center"/>
          </w:tcPr>
          <w:p w14:paraId="6CCCA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家具安装后的室内环境</w:t>
            </w:r>
          </w:p>
        </w:tc>
        <w:tc>
          <w:tcPr>
            <w:tcW w:w="1350" w:type="pct"/>
            <w:shd w:val="clear" w:color="auto" w:fill="auto"/>
            <w:noWrap w:val="0"/>
            <w:vAlign w:val="center"/>
          </w:tcPr>
          <w:p w14:paraId="5E313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最终环保验收依据。</w:t>
            </w:r>
          </w:p>
        </w:tc>
      </w:tr>
    </w:tbl>
    <w:p w14:paraId="578194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标准应用原则如下。</w:t>
      </w:r>
    </w:p>
    <w:p w14:paraId="4B71F9C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1.标准有效性及冲突解决原则</w:t>
      </w:r>
    </w:p>
    <w:p w14:paraId="27774F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（1）本清单所列标准代号（如GB、GB/T、QB/T等）及年代号均为采购人基于</w:t>
      </w:r>
      <w:r>
        <w:rPr>
          <w:rFonts w:hint="eastAsia"/>
          <w:color w:val="000000" w:themeColor="text1"/>
          <w:highlight w:val="none"/>
          <w:lang w:val="en-US" w:eastAsia="zh-CN"/>
          <w14:textFill>
            <w14:solidFill>
              <w14:schemeClr w14:val="tx1"/>
            </w14:solidFill>
          </w14:textFill>
        </w:rPr>
        <w:t>招标公告发布前</w:t>
      </w:r>
      <w:r>
        <w:rPr>
          <w:rFonts w:hint="eastAsia" w:ascii="宋体" w:hAnsi="宋体" w:eastAsia="宋体" w:cs="宋体"/>
          <w:color w:val="000000" w:themeColor="text1"/>
          <w:highlight w:val="none"/>
          <w14:textFill>
            <w14:solidFill>
              <w14:schemeClr w14:val="tx1"/>
            </w14:solidFill>
          </w14:textFill>
        </w:rPr>
        <w:t>所掌握信息提出。若在合同履行期间，有任何标准被官方发布的新版标准替代或废止，供应商应自动遵循并满足替代后的最新、现行有效标准的要求，且不得因此要求调整合同价格或供货期。</w:t>
      </w:r>
    </w:p>
    <w:p w14:paraId="56F345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（2）供应商有义务在响应及生产前，自行核实并确认所有引用标准的最新版本及具体内容。因供应商未采用正确、有效标准而导致的产品缺陷、验收不合格或安全事故，由供应商承担全部责任。</w:t>
      </w:r>
    </w:p>
    <w:p w14:paraId="6444E76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2.强制性标准优先原则</w:t>
      </w:r>
    </w:p>
    <w:p w14:paraId="53C308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（1）无论本清单是否列明，供应商都必须遵守所有中华人民共和国现行的强制性国家标准（GB）、强制性行业标准以及项目所在地的地方性强制规定。</w:t>
      </w:r>
    </w:p>
    <w:p w14:paraId="3D79E0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（2）对于学生公寓家具，尤其必须确保符合国家关于消防安全、结构安全、环保健康等方面的所有强制性规定。</w:t>
      </w:r>
    </w:p>
    <w:p w14:paraId="4A2E54E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3.技术要求最终解释原则</w:t>
      </w:r>
    </w:p>
    <w:p w14:paraId="45DDA9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（1）当本清单中的标准要求与本项目第四章采购需求“技术要求”中的文字描述发生歧义或不一致时，应以描述更严格、要求更高或对采购人更有利的一方为准。</w:t>
      </w:r>
    </w:p>
    <w:p w14:paraId="6AD8F3C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★（2）供应商应在投标文件中明确其产品所依据的各项具体标准编号及名称。若中标，此承诺将构成合同不可分割的一部分。</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提供说明文件附投标文件，否则视为无效投标）</w:t>
      </w:r>
    </w:p>
    <w:p w14:paraId="15383A38">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三、商务要求</w:t>
      </w:r>
    </w:p>
    <w:p w14:paraId="450EF332">
      <w:pPr>
        <w:spacing w:line="360" w:lineRule="auto"/>
        <w:ind w:left="0" w:leftChars="0" w:firstLine="0" w:firstLineChars="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一</w:t>
      </w: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报价要求</w:t>
      </w:r>
    </w:p>
    <w:p w14:paraId="3F1ABF08">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供应商报价应包含与本次采购项目有关的所有费用。包含但不限于人员、设备、安装、调试、验收、售后服务、伴随配套服务等所有含税费用。同时，还应包含支付给员工的工资和国家强制缴纳的各种社会保障资金，以及供应商认为需要的其他费用等。</w:t>
      </w:r>
    </w:p>
    <w:p w14:paraId="1EA1563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供应商的任何错漏、优惠、竞争性报价不得作为减轻责任、减少服务、增加收费、降低服务质量的理由。</w:t>
      </w:r>
    </w:p>
    <w:p w14:paraId="4C8E162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供应商报价除包含招标文件中列明的项目外还应包括保障服务正常运行应当具有的物资和服务，对服务正常运行应当具有的物资和服务理解不一致的以采购人理解为准。</w:t>
      </w:r>
    </w:p>
    <w:p w14:paraId="05CEAD18">
      <w:pPr>
        <w:spacing w:line="360" w:lineRule="auto"/>
        <w:ind w:left="0" w:leftChars="0" w:firstLine="0" w:firstLineChars="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（二）</w:t>
      </w:r>
      <w:r>
        <w:rPr>
          <w:rFonts w:hint="eastAsia" w:ascii="宋体" w:hAnsi="宋体" w:eastAsia="宋体" w:cs="宋体"/>
          <w:b/>
          <w:bCs/>
          <w:color w:val="000000" w:themeColor="text1"/>
          <w:highlight w:val="none"/>
          <w14:textFill>
            <w14:solidFill>
              <w14:schemeClr w14:val="tx1"/>
            </w14:solidFill>
          </w14:textFill>
        </w:rPr>
        <w:t>供货期要求：</w:t>
      </w:r>
    </w:p>
    <w:p w14:paraId="52DCA63F">
      <w:pPr>
        <w:spacing w:line="360" w:lineRule="auto"/>
        <w:ind w:firstLine="48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中标供应商在接到采购人安装通知之日起10个日历日内安装完毕全部家具并交付使用。</w:t>
      </w:r>
    </w:p>
    <w:p w14:paraId="3D3BE77F">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关键节点供货期：供应商应在投标文件中，详细提交其《项目实施进度计划表》及《节点供货期承诺书》。（提供承诺书和《项目实施进度计划表》并加盖供应商公章，格式自拟，内容含糊不清的作未提供处理，未提供承诺书</w:t>
      </w:r>
      <w:r>
        <w:rPr>
          <w:rFonts w:hint="eastAsia" w:ascii="宋体" w:hAnsi="宋体" w:eastAsia="宋体" w:cs="宋体"/>
          <w:b/>
          <w:bCs/>
          <w:color w:val="000000" w:themeColor="text1"/>
          <w:highlight w:val="none"/>
          <w:lang w:val="en-US" w:eastAsia="zh-CN"/>
          <w14:textFill>
            <w14:solidFill>
              <w14:schemeClr w14:val="tx1"/>
            </w14:solidFill>
          </w14:textFill>
        </w:rPr>
        <w:t>或</w:t>
      </w:r>
      <w:r>
        <w:rPr>
          <w:rFonts w:hint="eastAsia" w:ascii="宋体" w:hAnsi="宋体" w:eastAsia="宋体" w:cs="宋体"/>
          <w:b/>
          <w:bCs/>
          <w:color w:val="000000" w:themeColor="text1"/>
          <w:highlight w:val="none"/>
          <w14:textFill>
            <w14:solidFill>
              <w14:schemeClr w14:val="tx1"/>
            </w14:solidFill>
          </w14:textFill>
        </w:rPr>
        <w:t>《项目实施进度计划表》</w:t>
      </w:r>
      <w:r>
        <w:rPr>
          <w:rFonts w:hint="eastAsia" w:ascii="宋体" w:hAnsi="宋体" w:eastAsia="宋体" w:cs="宋体"/>
          <w:b/>
          <w:bCs/>
          <w:color w:val="000000" w:themeColor="text1"/>
          <w:highlight w:val="none"/>
          <w:lang w:val="en-US" w:eastAsia="zh-CN"/>
          <w14:textFill>
            <w14:solidFill>
              <w14:schemeClr w14:val="tx1"/>
            </w14:solidFill>
          </w14:textFill>
        </w:rPr>
        <w:t>或所提供的内容不符合下列要求</w:t>
      </w:r>
      <w:r>
        <w:rPr>
          <w:rFonts w:hint="eastAsia" w:ascii="宋体" w:hAnsi="宋体" w:eastAsia="宋体" w:cs="宋体"/>
          <w:b/>
          <w:bCs/>
          <w:color w:val="000000" w:themeColor="text1"/>
          <w:highlight w:val="none"/>
          <w14:textFill>
            <w14:solidFill>
              <w14:schemeClr w14:val="tx1"/>
            </w14:solidFill>
          </w14:textFill>
        </w:rPr>
        <w:t>的作无效</w:t>
      </w:r>
      <w:r>
        <w:rPr>
          <w:rFonts w:hint="eastAsia" w:ascii="宋体" w:hAnsi="宋体" w:eastAsia="宋体" w:cs="宋体"/>
          <w:b/>
          <w:bCs/>
          <w:color w:val="000000" w:themeColor="text1"/>
          <w:highlight w:val="none"/>
          <w:lang w:val="en-US" w:eastAsia="zh-CN"/>
          <w14:textFill>
            <w14:solidFill>
              <w14:schemeClr w14:val="tx1"/>
            </w14:solidFill>
          </w14:textFill>
        </w:rPr>
        <w:t>投标</w:t>
      </w:r>
      <w:r>
        <w:rPr>
          <w:rFonts w:hint="eastAsia" w:ascii="宋体" w:hAnsi="宋体" w:eastAsia="宋体" w:cs="宋体"/>
          <w:b/>
          <w:bCs/>
          <w:color w:val="000000" w:themeColor="text1"/>
          <w:highlight w:val="none"/>
          <w14:textFill>
            <w14:solidFill>
              <w14:schemeClr w14:val="tx1"/>
            </w14:solidFill>
          </w14:textFill>
        </w:rPr>
        <w:t>处理）</w:t>
      </w:r>
    </w:p>
    <w:p w14:paraId="42888B4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中标后，经采购人确认，将作为合同附件，具有同等法律效力。计划表与承诺书中必须至少包含以下不可变更的关键节点及完成日期：</w:t>
      </w:r>
    </w:p>
    <w:p w14:paraId="1DC037A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节点一</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生产完成</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供应商必须在2026年8月1日前完成本项目所采购全部货物的生产，并送至存放仓库。</w:t>
      </w:r>
    </w:p>
    <w:p w14:paraId="0B37B19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节点二</w:t>
      </w:r>
      <w:r>
        <w:rPr>
          <w:rFonts w:hint="eastAsia" w:ascii="宋体" w:hAnsi="宋体" w:eastAsia="宋体" w:cs="宋体"/>
          <w:color w:val="000000" w:themeColor="text1"/>
          <w:highlight w:val="none"/>
          <w14:textFill>
            <w14:solidFill>
              <w14:schemeClr w14:val="tx1"/>
            </w14:solidFill>
          </w14:textFill>
        </w:rPr>
        <w:t>（50%</w:t>
      </w:r>
      <w:r>
        <w:rPr>
          <w:rFonts w:hint="eastAsia" w:ascii="宋体" w:hAnsi="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进度）：在接到采购人安装通知之日起5个日历日内，至少完成全部新家具安装量的50%。</w:t>
      </w:r>
    </w:p>
    <w:p w14:paraId="0A6B28F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w:t>
      </w:r>
      <w:r>
        <w:rPr>
          <w:rFonts w:hint="eastAsia" w:ascii="宋体" w:hAnsi="宋体" w:cs="宋体"/>
          <w:color w:val="000000" w:themeColor="text1"/>
          <w:highlight w:val="none"/>
          <w:lang w:val="en-US" w:eastAsia="zh-CN"/>
          <w14:textFill>
            <w14:solidFill>
              <w14:schemeClr w14:val="tx1"/>
            </w14:solidFill>
          </w14:textFill>
        </w:rPr>
        <w:t>三</w:t>
      </w:r>
      <w:r>
        <w:rPr>
          <w:rFonts w:hint="eastAsia" w:ascii="宋体" w:hAnsi="宋体" w:eastAsia="宋体" w:cs="宋体"/>
          <w:color w:val="000000" w:themeColor="text1"/>
          <w:highlight w:val="none"/>
          <w14:textFill>
            <w14:solidFill>
              <w14:schemeClr w14:val="tx1"/>
            </w14:solidFill>
          </w14:textFill>
        </w:rPr>
        <w:t>（80%</w:t>
      </w:r>
      <w:r>
        <w:rPr>
          <w:rFonts w:hint="eastAsia" w:ascii="宋体" w:hAnsi="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进度）：在接到采购人安装通知之日起8个日历日内，至少完成全部新家具安装量的80%。</w:t>
      </w:r>
    </w:p>
    <w:p w14:paraId="24BBFE7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w:t>
      </w:r>
      <w:r>
        <w:rPr>
          <w:rFonts w:hint="eastAsia" w:ascii="宋体" w:hAnsi="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（安装完成）：在接到采购人安装通知之日起10个日历日内，完成合同约定范围内全部新家具的安装、调试工作，达到初步验收标准，并向采购人提交《完工验收申请单》。</w:t>
      </w:r>
    </w:p>
    <w:p w14:paraId="1C4B6E3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进度报告：供应商须每日向采购人提交书面进度报告，如实反映进度、存在的问题及次日计划。如实际进度滞后于承诺计划2个日历日及以上，必须立即书面说明原因及赶工措施。</w:t>
      </w:r>
    </w:p>
    <w:p w14:paraId="21180C5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进度延误的预警与违约责任</w:t>
      </w:r>
    </w:p>
    <w:p w14:paraId="03EB6A5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①一般延误违约金：</w:t>
      </w:r>
    </w:p>
    <w:p w14:paraId="62C98EE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若供应商未能达到其承诺的任一关键节点供货期，且延误非因采购人原因或不可抗力所致，则每延误一日，供应商应向采购人支付合同总价款千分之二的违约金。</w:t>
      </w:r>
    </w:p>
    <w:p w14:paraId="5AA40E9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此项违约金采购人有权从未支付的合同款项中直接抵扣，且累计总额不超过合同总价款的5%。</w:t>
      </w:r>
    </w:p>
    <w:p w14:paraId="6EF4E30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②进度严重滞后预警：</w:t>
      </w:r>
    </w:p>
    <w:p w14:paraId="3915C88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当供应商的实际进度滞后于其承诺的计划进度超过2个日历日，或可能影响下一关键节点的实现时，采购人有权向供应商发出《进度严重滞后警告函》。</w:t>
      </w:r>
    </w:p>
    <w:p w14:paraId="15373BD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供应商须在收到警告函后8小时内，提交详细的书面《赶工方案及保证措施》，并经采购人认可后严格执行。</w:t>
      </w:r>
    </w:p>
    <w:p w14:paraId="7AAFB15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根本违约的认定与采购人单方解除权</w:t>
      </w:r>
    </w:p>
    <w:p w14:paraId="3E19B1B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出现以下情形之一，即视为供应商“根本违约”：</w:t>
      </w:r>
    </w:p>
    <w:p w14:paraId="4C90F505">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①延误任一关键节点供货期累计超过5个日历日；</w:t>
      </w:r>
    </w:p>
    <w:p w14:paraId="029A8D8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②在采购人发出《进度严重滞后警告函》后，未按时提交或未有效执行经认可的赶工方案，导致延误持续扩大；</w:t>
      </w:r>
    </w:p>
    <w:p w14:paraId="4D0DC38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③供应商明确表示或以行为表明（如无故撤场、主要人员设备离场）将无法继续履行合同；</w:t>
      </w:r>
    </w:p>
    <w:p w14:paraId="54CEA2C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④其延误行为已确定无疑将导致项目无法在学校开学季前交付使用，严重影响公共利益。</w:t>
      </w:r>
    </w:p>
    <w:p w14:paraId="2520E84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一旦发生上述根本违约情形，采购人可行使以下权利：</w:t>
      </w:r>
    </w:p>
    <w:p w14:paraId="12532F7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①单方解除合同：采购人有权立即书面通知供应商解除本合同，无需经过司法或仲裁程序。合同自解除通知送达供应商时起解除。</w:t>
      </w:r>
    </w:p>
    <w:p w14:paraId="0246C4F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②接管项目与委托第三人：</w:t>
      </w:r>
    </w:p>
    <w:p w14:paraId="5D10F85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a.采购人有权进驻现场，接管所有未完工程、库存材料及设备（仅限于为本项目采购的物资）。</w:t>
      </w:r>
    </w:p>
    <w:p w14:paraId="70FF037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b.采购人有权自行或委托任何第三方完成剩余全部或部分工作。</w:t>
      </w:r>
    </w:p>
    <w:p w14:paraId="625FB29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c.供应商应在收到解除通知后12小时内无条件退场，并移交全部项目资料。逾期不退场，采购人有权强制清场，由此产生的一切费用和损失由供应商承担。</w:t>
      </w:r>
    </w:p>
    <w:p w14:paraId="4833A315">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合同解除后的结算与赔偿</w:t>
      </w:r>
    </w:p>
    <w:p w14:paraId="69A0042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如因供应商根本违约而解除合同后，双方按以下原则清算：</w:t>
      </w:r>
    </w:p>
    <w:p w14:paraId="35EC6CD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①已完成工作量的结算：采购人将组织对供应商已完成且合格的工作量进行计量计价。结算价不得超过该部分工作在合同中的对应价格。</w:t>
      </w:r>
    </w:p>
    <w:p w14:paraId="3F09F41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②采购人完成剩余工作的费用：采购人委托第三方完成剩余工作所支付的全部费用（包括但不限于更高的合同价格、赶工费、管理费、协调费）。</w:t>
      </w:r>
    </w:p>
    <w:p w14:paraId="42B6B33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③损失赔偿：因供应商违约给采购人造成的其他直接损失（如另行安排学生住宿的费用、对师生的赔偿、管理成本增加等）。</w:t>
      </w:r>
    </w:p>
    <w:p w14:paraId="76ED4BD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④最终支付与追偿：第1项的结算款，将用于冲抵第2项和第3项的总费用以及供应商已产生的违约金。若冲抵后仍有余额，该余额支付给供应商；若冲抵后仍有欠款，采购人有权依法向供应商进行追偿。</w:t>
      </w:r>
    </w:p>
    <w:p w14:paraId="04C9C2AB">
      <w:pPr>
        <w:spacing w:line="360" w:lineRule="auto"/>
        <w:ind w:left="0" w:leftChars="0" w:firstLine="0" w:firstLineChars="0"/>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（三）</w:t>
      </w:r>
      <w:r>
        <w:rPr>
          <w:rFonts w:hint="eastAsia" w:ascii="宋体" w:hAnsi="宋体" w:eastAsia="宋体" w:cs="宋体"/>
          <w:b/>
          <w:color w:val="000000" w:themeColor="text1"/>
          <w:highlight w:val="none"/>
          <w14:textFill>
            <w14:solidFill>
              <w14:schemeClr w14:val="tx1"/>
            </w14:solidFill>
          </w14:textFill>
        </w:rPr>
        <w:t>项目实施及相关服务要求</w:t>
      </w:r>
    </w:p>
    <w:p w14:paraId="7C6DB9D9">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1.</w:t>
      </w:r>
      <w:r>
        <w:rPr>
          <w:rFonts w:hint="eastAsia" w:ascii="宋体" w:hAnsi="宋体" w:eastAsia="宋体" w:cs="宋体"/>
          <w:b/>
          <w:bCs/>
          <w:color w:val="000000" w:themeColor="text1"/>
          <w:highlight w:val="none"/>
          <w14:textFill>
            <w14:solidFill>
              <w14:schemeClr w14:val="tx1"/>
            </w14:solidFill>
          </w14:textFill>
        </w:rPr>
        <w:t>有关产品质量安全要求及产品检测要求：</w:t>
      </w:r>
    </w:p>
    <w:p w14:paraId="7E20D1D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供应商或产品制造商提供国家认监委认可的认证机构出具的“家具中有害物质限量认证证书”（证书认证范围至少包含与本次采购相关的“金属家具”或“木质家具”）。</w:t>
      </w:r>
    </w:p>
    <w:p w14:paraId="58D4E21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供应商或产品制造商提供国家认监委认可的认证机构出具的“产品防霉认证证书”（证书认证范围至少包含与本次采购相关的“木质家具”）。</w:t>
      </w:r>
    </w:p>
    <w:p w14:paraId="17C0DED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供应商或产品制造商提供2023年4月1日以来以下成品的带有“CMA或CNAS”标识的</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须满足以下检测要求且报告结果须为合格及以上，具体如下要求：</w:t>
      </w:r>
    </w:p>
    <w:p w14:paraId="57118641">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公寓组合床：检测项目至少包含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外观要求（金属件、塑料件），结构安全，理化性能要求（金属喷漆塑涂层），力学性能(单层床强度和耐久性)、品质属性（包含甲醛释放量、总挥发性有机化合物TVOC、家具涂层可迁移元素）</w:t>
      </w:r>
    </w:p>
    <w:p w14:paraId="6B9A3BE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书桌：检测项目至少包含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主要尺寸及偏差，形状和位置公差，外观要求，表面理化性能要求（软、硬质覆面），力学性能要求（桌类强度和耐久性、桌类稳定性），安全性能要求（结构安全、重金属含量），甲醛释放量，品质属性（产品有害物质）。</w:t>
      </w:r>
    </w:p>
    <w:p w14:paraId="09C44F0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衣柜：检测项目至少包含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主要尺寸及偏差，形状和位置公差，外观要求，表面理化性能要求（软、硬质覆面），力学性能要求（强度和耐久性、稳定性），安全性能要求（结构安全、重金属含量），甲醛释放量，品质属性（产品有害物质）。</w:t>
      </w:r>
    </w:p>
    <w:p w14:paraId="038BD580">
      <w:pPr>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储物柜：检测项目至少包含主要尺寸及偏差，形状和位置公差，外观要求，表面理化性能要求（软、硬质覆面），力学性能要求（强度和耐久性、稳定性），安全性能要求（结构安全、重金属含量），甲醛释放量，品质属性（产品有害物质）。</w:t>
      </w:r>
    </w:p>
    <w:p w14:paraId="42E06AC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铝合金凳：检测项目至少包含外观要求，力学性能要求（椅凳类强度和耐久性），产品有害物质甲醛释放量。</w:t>
      </w:r>
    </w:p>
    <w:p w14:paraId="1881132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供应商或产品制造商提供2023年4月1日以来以下原材料的带有“CMA或CNAS”标识的抽样</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须满足以下检测要求且报告结果须为合格及以上，具体如下要求：</w:t>
      </w:r>
    </w:p>
    <w:p w14:paraId="2C262FC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实木多层板：检测项目至少包含甲醛释放量≤0.0</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㎎/m³（达到E</w:t>
      </w:r>
      <w:r>
        <w:rPr>
          <w:rFonts w:hint="eastAsia" w:ascii="宋体" w:hAnsi="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级别），总挥发性有机化合物TVOC</w:t>
      </w:r>
      <w:r>
        <w:rPr>
          <w:rFonts w:hint="eastAsia" w:ascii="宋体" w:hAnsi="宋体" w:cs="宋体"/>
          <w:color w:val="000000" w:themeColor="text1"/>
          <w:highlight w:val="none"/>
          <w:lang w:eastAsia="zh-CN"/>
          <w14:textFill>
            <w14:solidFill>
              <w14:schemeClr w14:val="tx1"/>
            </w14:solidFill>
          </w14:textFill>
        </w:rPr>
        <w:t>，外观质量，含水率</w:t>
      </w:r>
      <w:r>
        <w:rPr>
          <w:rFonts w:hint="eastAsia" w:ascii="宋体" w:hAnsi="宋体" w:eastAsia="宋体" w:cs="宋体"/>
          <w:color w:val="000000" w:themeColor="text1"/>
          <w:highlight w:val="none"/>
          <w14:textFill>
            <w14:solidFill>
              <w14:schemeClr w14:val="tx1"/>
            </w14:solidFill>
          </w14:textFill>
        </w:rPr>
        <w:t>。</w:t>
      </w:r>
    </w:p>
    <w:p w14:paraId="0E304E93">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钢管：检测项目至少包含产品表面理化性能，耐腐蚀，金属喷漆（塑）涂层（硬度）。</w:t>
      </w:r>
    </w:p>
    <w:p w14:paraId="000E06A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封边条：检测项目至少包含塑料封边条理化性能，塑料封边条有害物质限量。</w:t>
      </w:r>
    </w:p>
    <w:p w14:paraId="0394768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铰链：检测项目至少包含过载试验静载荷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功能静载荷，耐腐蚀试验。</w:t>
      </w:r>
    </w:p>
    <w:p w14:paraId="04755A43">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导轨：检测项目至少包含过载试验静载荷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功能静载荷，耐腐蚀试验。</w:t>
      </w:r>
    </w:p>
    <w:p w14:paraId="5C3A281A">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⑥</w:t>
      </w:r>
      <w:r>
        <w:rPr>
          <w:rFonts w:hint="eastAsia" w:ascii="宋体" w:hAnsi="宋体" w:eastAsia="宋体" w:cs="宋体"/>
          <w:color w:val="000000" w:themeColor="text1"/>
          <w:highlight w:val="none"/>
          <w14:textFill>
            <w14:solidFill>
              <w14:schemeClr w14:val="tx1"/>
            </w14:solidFill>
          </w14:textFill>
        </w:rPr>
        <w:t>拉手：检测项目至少包含金属拉手耐腐蚀性要求。</w:t>
      </w:r>
    </w:p>
    <w:p w14:paraId="56EBE8E6">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⑦</w:t>
      </w:r>
      <w:r>
        <w:rPr>
          <w:rFonts w:hint="eastAsia" w:ascii="宋体" w:hAnsi="宋体" w:eastAsia="宋体" w:cs="宋体"/>
          <w:color w:val="000000" w:themeColor="text1"/>
          <w:highlight w:val="none"/>
          <w14:textFill>
            <w14:solidFill>
              <w14:schemeClr w14:val="tx1"/>
            </w14:solidFill>
          </w14:textFill>
        </w:rPr>
        <w:t>脚套：检测项目至少包含邻苯二甲酸酯（DBP、BBP、DEHP、DNOP、DINP、DIDP）、重金属、多环芳烃、多溴二苯醚。</w:t>
      </w:r>
    </w:p>
    <w:p w14:paraId="50B1916C">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⑧</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中空吹塑一次成型床板：检测项目至少</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包含</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塑料件外观，理化性能塑料件耐冷热循环，有害物质限量（邻苯二甲酸酯、多环芳烃），</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品质属性（产品有害物质家具涂层可迁移元素）</w:t>
      </w:r>
      <w:r>
        <w:rPr>
          <w:rFonts w:hint="eastAsia" w:ascii="宋体" w:hAnsi="宋体" w:eastAsia="宋体" w:cs="宋体"/>
          <w:color w:val="000000" w:themeColor="text1"/>
          <w:highlight w:val="none"/>
          <w14:textFill>
            <w14:solidFill>
              <w14:schemeClr w14:val="tx1"/>
            </w14:solidFill>
          </w14:textFill>
        </w:rPr>
        <w:t>。</w:t>
      </w:r>
    </w:p>
    <w:p w14:paraId="06C03395">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⑨</w:t>
      </w:r>
      <w:r>
        <w:rPr>
          <w:rFonts w:hint="eastAsia" w:ascii="宋体" w:hAnsi="宋体" w:eastAsia="宋体" w:cs="宋体"/>
          <w:color w:val="000000" w:themeColor="text1"/>
          <w:highlight w:val="none"/>
          <w14:textFill>
            <w14:solidFill>
              <w14:schemeClr w14:val="tx1"/>
            </w14:solidFill>
          </w14:textFill>
        </w:rPr>
        <w:t>无醛封边热熔胶：检测项目至少包含胶粘剂VOC含量检测合格、气味等级</w:t>
      </w:r>
    </w:p>
    <w:p w14:paraId="56AD7ED9">
      <w:pPr>
        <w:numPr>
          <w:ilvl w:val="0"/>
          <w:numId w:val="0"/>
        </w:numPr>
        <w:spacing w:line="360" w:lineRule="auto"/>
        <w:ind w:left="0" w:leftChars="0"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⑩</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前护栏：检测项目至少包含外观性能（金属件），理化性能要求（金属喷漆（塑）涂层）。</w:t>
      </w:r>
    </w:p>
    <w:p w14:paraId="24250AB5">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产品环保安全要求：</w:t>
      </w:r>
    </w:p>
    <w:p w14:paraId="2340EFC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供应商投标产品属于财政部、生态环境部公布的“环境标志产品品目清单”范围内的，供应商或产品制造商提供国家确定的认证机构出具的、处于有效期内的该环境标志产品认证证书。</w:t>
      </w:r>
    </w:p>
    <w:p w14:paraId="498CB37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供应商投标产品属于财政部、</w:t>
      </w:r>
      <w:r>
        <w:rPr>
          <w:rFonts w:hint="eastAsia" w:ascii="宋体" w:hAnsi="宋体" w:cs="宋体"/>
          <w:color w:val="000000" w:themeColor="text1"/>
          <w:sz w:val="24"/>
          <w:szCs w:val="24"/>
          <w:highlight w:val="none"/>
          <w14:textFill>
            <w14:solidFill>
              <w14:schemeClr w14:val="tx1"/>
            </w14:solidFill>
          </w14:textFill>
        </w:rPr>
        <w:t>国家发改委</w:t>
      </w:r>
      <w:r>
        <w:rPr>
          <w:rFonts w:hint="eastAsia" w:ascii="宋体" w:hAnsi="宋体" w:eastAsia="宋体" w:cs="宋体"/>
          <w:color w:val="000000" w:themeColor="text1"/>
          <w:highlight w:val="none"/>
          <w14:textFill>
            <w14:solidFill>
              <w14:schemeClr w14:val="tx1"/>
            </w14:solidFill>
          </w14:textFill>
        </w:rPr>
        <w:t>公布的“</w:t>
      </w:r>
      <w:r>
        <w:rPr>
          <w:rFonts w:hint="eastAsia" w:ascii="宋体" w:hAnsi="宋体" w:cs="宋体"/>
          <w:color w:val="000000" w:themeColor="text1"/>
          <w:sz w:val="24"/>
          <w:szCs w:val="24"/>
          <w:highlight w:val="none"/>
          <w14:textFill>
            <w14:solidFill>
              <w14:schemeClr w14:val="tx1"/>
            </w14:solidFill>
          </w14:textFill>
        </w:rPr>
        <w:t>节能产品品目清单</w:t>
      </w:r>
      <w:r>
        <w:rPr>
          <w:rFonts w:hint="eastAsia" w:ascii="宋体" w:hAnsi="宋体" w:eastAsia="宋体" w:cs="宋体"/>
          <w:color w:val="000000" w:themeColor="text1"/>
          <w:highlight w:val="none"/>
          <w14:textFill>
            <w14:solidFill>
              <w14:schemeClr w14:val="tx1"/>
            </w14:solidFill>
          </w14:textFill>
        </w:rPr>
        <w:t>”范围内的，供应商或产品制造商提供国家确定的认证机构出具的、处于有效期内的该</w:t>
      </w:r>
      <w:r>
        <w:rPr>
          <w:rFonts w:hint="eastAsia" w:ascii="宋体" w:hAnsi="宋体" w:cs="宋体"/>
          <w:color w:val="000000" w:themeColor="text1"/>
          <w:sz w:val="24"/>
          <w:szCs w:val="24"/>
          <w:highlight w:val="none"/>
          <w14:textFill>
            <w14:solidFill>
              <w14:schemeClr w14:val="tx1"/>
            </w14:solidFill>
          </w14:textFill>
        </w:rPr>
        <w:t>节能产品认证证书</w:t>
      </w:r>
      <w:r>
        <w:rPr>
          <w:rFonts w:hint="eastAsia" w:ascii="宋体" w:hAnsi="宋体" w:eastAsia="宋体" w:cs="宋体"/>
          <w:color w:val="000000" w:themeColor="text1"/>
          <w:highlight w:val="none"/>
          <w14:textFill>
            <w14:solidFill>
              <w14:schemeClr w14:val="tx1"/>
            </w14:solidFill>
          </w14:textFill>
        </w:rPr>
        <w:t>。</w:t>
      </w:r>
    </w:p>
    <w:p w14:paraId="174FACF2">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3.</w:t>
      </w:r>
      <w:r>
        <w:rPr>
          <w:rFonts w:hint="eastAsia" w:ascii="宋体" w:hAnsi="宋体" w:eastAsia="宋体" w:cs="宋体"/>
          <w:b/>
          <w:bCs/>
          <w:color w:val="000000" w:themeColor="text1"/>
          <w:highlight w:val="none"/>
          <w14:textFill>
            <w14:solidFill>
              <w14:schemeClr w14:val="tx1"/>
            </w14:solidFill>
          </w14:textFill>
        </w:rPr>
        <w:t>售后服务方案：</w:t>
      </w:r>
    </w:p>
    <w:p w14:paraId="552807A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cs="宋体"/>
          <w:color w:val="000000" w:themeColor="text1"/>
          <w:highlight w:val="none"/>
          <w:lang w:val="en-US" w:eastAsia="zh-CN"/>
          <w14:textFill>
            <w14:solidFill>
              <w14:schemeClr w14:val="tx1"/>
            </w14:solidFill>
          </w14:textFill>
        </w:rPr>
        <w:t>具备售后服务体系</w:t>
      </w:r>
      <w:r>
        <w:rPr>
          <w:rFonts w:hint="eastAsia" w:ascii="宋体" w:hAnsi="宋体" w:eastAsia="宋体" w:cs="宋体"/>
          <w:color w:val="000000" w:themeColor="text1"/>
          <w:highlight w:val="none"/>
          <w14:textFill>
            <w14:solidFill>
              <w14:schemeClr w14:val="tx1"/>
            </w14:solidFill>
          </w14:textFill>
        </w:rPr>
        <w:t>。</w:t>
      </w:r>
    </w:p>
    <w:p w14:paraId="3B15865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售后服务要求：供应商针对本项目制定售后服务方案，应包括但不限于售后服务管理制度、服务内容、故障解决方案、备品备件储备、质保期满后的服务承诺等方面内容；相关内容要完善，具有针对性，措施合理可行。售后服务方案内容包括详细切实可行的人员安排、响应标准、故障解决方案等。售后服务期间，一旦收到采购人的报修电话，中标供应商应在3小时内派遣有经验的维修人员赴现场提供维修服务。维修人员赴现场后应及时对损坏部件进行检修，对于一般故障应在48小时内修复；对于重大损坏应在与采购人协商时间内修复。免费质保期内，中标供应商免收采购人所有费用，包括但不限于零部件费用、人工费、交通费、住宿费等。若在免费质保期内，中标供应商拒绝维修或迟延维修的，采购人有权自行或委托第三方维修，因此产生的所有费用由中标供应商承担。</w:t>
      </w:r>
    </w:p>
    <w:p w14:paraId="67BD025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公寓内空气治理服务要求：针对暑期公寓家具安装时间周期短，同时保证学生安全环保住宿空间。</w:t>
      </w:r>
    </w:p>
    <w:p w14:paraId="62FFA4D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安装前要求：供应商严格对安装家具板材进校之前及时通风散味，加速有机物挥发。</w:t>
      </w:r>
    </w:p>
    <w:p w14:paraId="260F7C8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安装现场要求：现场施工期间公寓门窗开启通风（阴雨天气及时关闭）保证柜门和抽屉敞开，促进空气流动。</w:t>
      </w:r>
    </w:p>
    <w:p w14:paraId="7BC35FF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家具安装完成之后：委托第三方检测机构对公寓内空气进行质量检测，提供合格的室内空气</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p>
    <w:p w14:paraId="613A9B48">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公寓内空气治理方案至少应提供炭包或绿植除甲醛，确保室内空气检测满足《室内空气质量标准》GB/T18883-2022。如为家具原因导致检测结果超标</w:t>
      </w:r>
      <w:r>
        <w:rPr>
          <w:rFonts w:hint="eastAsia" w:ascii="宋体" w:hAnsi="宋体" w:eastAsia="宋体" w:cs="宋体"/>
          <w:b/>
          <w:bCs/>
          <w:color w:val="000000" w:themeColor="text1"/>
          <w:highlight w:val="none"/>
          <w14:textFill>
            <w14:solidFill>
              <w14:schemeClr w14:val="tx1"/>
            </w14:solidFill>
          </w14:textFill>
        </w:rPr>
        <w:t>（判断依据：家具安装后与安装前对比对于空房间检测数据对比）</w:t>
      </w:r>
      <w:r>
        <w:rPr>
          <w:rFonts w:hint="eastAsia" w:ascii="宋体" w:hAnsi="宋体" w:eastAsia="宋体" w:cs="宋体"/>
          <w:color w:val="000000" w:themeColor="text1"/>
          <w:highlight w:val="none"/>
          <w14:textFill>
            <w14:solidFill>
              <w14:schemeClr w14:val="tx1"/>
            </w14:solidFill>
          </w14:textFill>
        </w:rPr>
        <w:t>，须委托经采购人认可的专业机构对所有家具进行家具环保净化处理。</w:t>
      </w:r>
    </w:p>
    <w:p w14:paraId="1F5F69D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供应商必须按国家标准执行，为采购人提供优质产品，保证所提供的产品属于环保产品，符合国家环保标准，安全、无菌、无异味、无毒。所有产品的包装均应有良好的防潮、防湿、防雨、防锈、防腐及防碰撞的措施。凡由于包装不良造成的损失和由此产生的费用均由中标供应商承担。</w:t>
      </w:r>
    </w:p>
    <w:p w14:paraId="7D812C4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★（五）</w:t>
      </w:r>
      <w:r>
        <w:rPr>
          <w:rFonts w:hint="eastAsia" w:ascii="宋体" w:hAnsi="宋体" w:eastAsia="宋体" w:cs="宋体"/>
          <w:color w:val="000000" w:themeColor="text1"/>
          <w:highlight w:val="none"/>
          <w14:textFill>
            <w14:solidFill>
              <w14:schemeClr w14:val="tx1"/>
            </w14:solidFill>
          </w14:textFill>
        </w:rPr>
        <w:t>货物安装完成后，供应商需根据GB/T18883</w:t>
      </w:r>
      <w:r>
        <w:rPr>
          <w:rFonts w:hint="eastAsia" w:ascii="宋体" w:hAnsi="宋体" w:eastAsia="宋体" w:cs="宋体"/>
          <w:color w:val="000000" w:themeColor="text1"/>
          <w:highlight w:val="none"/>
          <w14:textFill>
            <w14:solidFill>
              <w14:schemeClr w14:val="tx1"/>
            </w14:solidFill>
          </w14:textFill>
        </w:rPr>
        <w:noBreakHyphen/>
      </w:r>
      <w:r>
        <w:rPr>
          <w:rFonts w:hint="eastAsia" w:ascii="宋体" w:hAnsi="宋体" w:eastAsia="宋体" w:cs="宋体"/>
          <w:color w:val="000000" w:themeColor="text1"/>
          <w:highlight w:val="none"/>
          <w14:textFill>
            <w14:solidFill>
              <w14:schemeClr w14:val="tx1"/>
            </w14:solidFill>
          </w14:textFill>
        </w:rPr>
        <w:t>2022《室内空气质量标准》，</w:t>
      </w:r>
      <w:r>
        <w:rPr>
          <w:rFonts w:hint="eastAsia" w:ascii="宋体" w:hAnsi="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选择</w:t>
      </w:r>
      <w:r>
        <w:rPr>
          <w:rFonts w:hint="eastAsia" w:ascii="宋体" w:hAnsi="宋体" w:cs="宋体"/>
          <w:color w:val="000000" w:themeColor="text1"/>
          <w:highlight w:val="none"/>
          <w:lang w:val="en-US" w:eastAsia="zh-CN"/>
          <w14:textFill>
            <w14:solidFill>
              <w14:schemeClr w14:val="tx1"/>
            </w14:solidFill>
          </w14:textFill>
        </w:rPr>
        <w:t>第三方</w:t>
      </w:r>
      <w:r>
        <w:rPr>
          <w:rFonts w:hint="eastAsia" w:ascii="宋体" w:hAnsi="宋体" w:eastAsia="宋体" w:cs="宋体"/>
          <w:color w:val="000000" w:themeColor="text1"/>
          <w:highlight w:val="none"/>
          <w14:textFill>
            <w14:solidFill>
              <w14:schemeClr w14:val="tx1"/>
            </w14:solidFill>
          </w14:textFill>
        </w:rPr>
        <w:t>检测机构，</w:t>
      </w:r>
      <w:r>
        <w:rPr>
          <w:rFonts w:hint="eastAsia" w:ascii="宋体" w:hAnsi="宋体" w:cs="宋体"/>
          <w:color w:val="000000" w:themeColor="text1"/>
          <w:highlight w:val="none"/>
          <w:lang w:val="en-US" w:eastAsia="zh-CN"/>
          <w14:textFill>
            <w14:solidFill>
              <w14:schemeClr w14:val="tx1"/>
            </w14:solidFill>
          </w14:textFill>
        </w:rPr>
        <w:t>出具</w:t>
      </w:r>
      <w:r>
        <w:rPr>
          <w:rFonts w:hint="eastAsia" w:ascii="宋体" w:hAnsi="宋体" w:eastAsia="宋体" w:cs="宋体"/>
          <w:color w:val="000000" w:themeColor="text1"/>
          <w:highlight w:val="none"/>
          <w14:textFill>
            <w14:solidFill>
              <w14:schemeClr w14:val="tx1"/>
            </w14:solidFill>
          </w14:textFill>
        </w:rPr>
        <w:t>具有CMA或CNAS认证的空气质量</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，一切费用由供应商自行承担。</w:t>
      </w:r>
    </w:p>
    <w:p w14:paraId="5E5B508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具体要求：每栋楼抽检不少于2个大套间</w:t>
      </w:r>
      <w:r>
        <w:rPr>
          <w:rFonts w:hint="eastAsia" w:ascii="宋体" w:hAnsi="宋体" w:eastAsia="宋体" w:cs="宋体"/>
          <w:color w:val="000000" w:themeColor="text1"/>
          <w:highlight w:val="none"/>
          <w14:textFill>
            <w14:solidFill>
              <w14:schemeClr w14:val="tx1"/>
            </w14:solidFill>
          </w14:textFill>
        </w:rPr>
        <w:t>，检测项目需包含但不限于甲醛、氨、苯、甲苯、二甲苯、TVOC等。如检测结果超标，供应商须委托采购人认可的专业机构，对所有家具进行环保净化处理，并承担所有费用，否则不予验收。净化处理后由采购人二次进行室内污染检测，费用由供应商承担，检测结果不合格的，采购人有权拒付货款并要求供应商退还采购人已经支付的货款且赔偿采购人因此造成的所有损失。</w:t>
      </w:r>
    </w:p>
    <w:p w14:paraId="0DA97246">
      <w:pPr>
        <w:spacing w:line="360" w:lineRule="auto"/>
        <w:ind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（六）</w:t>
      </w:r>
      <w:r>
        <w:rPr>
          <w:rFonts w:hint="eastAsia" w:ascii="宋体" w:hAnsi="宋体" w:eastAsia="宋体" w:cs="宋体"/>
          <w:b/>
          <w:bCs/>
          <w:color w:val="000000" w:themeColor="text1"/>
          <w:highlight w:val="none"/>
          <w14:textFill>
            <w14:solidFill>
              <w14:schemeClr w14:val="tx1"/>
            </w14:solidFill>
          </w14:textFill>
        </w:rPr>
        <w:t>项目生产</w:t>
      </w:r>
      <w:r>
        <w:rPr>
          <w:rFonts w:hint="eastAsia" w:ascii="宋体" w:hAnsi="宋体" w:cs="宋体"/>
          <w:b/>
          <w:bCs/>
          <w:color w:val="000000" w:themeColor="text1"/>
          <w:highlight w:val="none"/>
          <w:lang w:val="en-US" w:eastAsia="zh-CN"/>
          <w14:textFill>
            <w14:solidFill>
              <w14:schemeClr w14:val="tx1"/>
            </w14:solidFill>
          </w14:textFill>
        </w:rPr>
        <w:t>方案</w:t>
      </w:r>
    </w:p>
    <w:p w14:paraId="520381F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项目生产实施要求：供应商需依据招标文件要求编制项目实施方案，内容应涵盖优化设计家具产品的彩色效果图、生产、运输、安装、调试、验收、进度保障、安全生产及文明施工等环节。方案须结合</w:t>
      </w:r>
      <w:r>
        <w:rPr>
          <w:rFonts w:hint="eastAsia" w:ascii="宋体" w:hAnsi="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实际情况深化设计，尤其强调现场保护措施，确保施工期间设施完好；明确文明施工规范，包括人员安装时服从学校管理；并承诺工完场净，完工后场地恢复整洁标准。</w:t>
      </w:r>
    </w:p>
    <w:p w14:paraId="4569352D">
      <w:pPr>
        <w:spacing w:line="360" w:lineRule="auto"/>
        <w:ind w:firstLine="480"/>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供应商须提供承诺书，必须包括生产厂家和生产场地的详细地址及存放本次采购项目所涉及货物的仓库地址，如采购人发现所承诺地址与实际地址不符，采购人有权终止合同，并要求供应商给予中标金额10%的赔偿；供应商须承诺采购人有权在生产和存储过程中随时前往对应地址核查生产和存放情况。</w:t>
      </w:r>
      <w:r>
        <w:rPr>
          <w:rFonts w:hint="eastAsia" w:ascii="宋体" w:hAnsi="宋体" w:cs="宋体"/>
          <w:b/>
          <w:bCs/>
          <w:color w:val="000000" w:themeColor="text1"/>
          <w:highlight w:val="none"/>
          <w:lang w:val="en-US" w:eastAsia="zh-CN"/>
          <w14:textFill>
            <w14:solidFill>
              <w14:schemeClr w14:val="tx1"/>
            </w14:solidFill>
          </w14:textFill>
        </w:rPr>
        <w:t>（提供承诺书附投标文件，未提供或内容不符合要求的按无效投标处理）</w:t>
      </w:r>
    </w:p>
    <w:p w14:paraId="2A4E38ED">
      <w:pPr>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（七）</w:t>
      </w:r>
      <w:r>
        <w:rPr>
          <w:rFonts w:hint="eastAsia" w:ascii="宋体" w:hAnsi="宋体" w:eastAsia="宋体" w:cs="宋体"/>
          <w:b/>
          <w:bCs/>
          <w:color w:val="000000" w:themeColor="text1"/>
          <w:highlight w:val="none"/>
          <w14:textFill>
            <w14:solidFill>
              <w14:schemeClr w14:val="tx1"/>
            </w14:solidFill>
          </w14:textFill>
        </w:rPr>
        <w:t>安装措施方案</w:t>
      </w:r>
    </w:p>
    <w:p w14:paraId="5700423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现场安装技术措施及安装人员配备要求：暑期学生公寓家具的生产安装时间紧，任务重。供应商须提供足够的、熟悉业务的人员，科学安排人员分工，合理安排施工工序，明确项目负责人，确保人员配置合理，安装调试到位，家具安装稳定有序。</w:t>
      </w:r>
    </w:p>
    <w:p w14:paraId="10BD089F">
      <w:pPr>
        <w:spacing w:line="360" w:lineRule="auto"/>
        <w:ind w:firstLine="482"/>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八</w:t>
      </w:r>
      <w:r>
        <w:rPr>
          <w:rFonts w:hint="eastAsia" w:ascii="宋体" w:hAnsi="宋体" w:eastAsia="宋体" w:cs="宋体"/>
          <w:b/>
          <w:bCs/>
          <w:color w:val="000000" w:themeColor="text1"/>
          <w:highlight w:val="none"/>
          <w:lang w:val="en-US" w:eastAsia="zh-CN"/>
          <w14:textFill>
            <w14:solidFill>
              <w14:schemeClr w14:val="tx1"/>
            </w14:solidFill>
          </w14:textFill>
        </w:rPr>
        <w:t>）质量管理及保障方案</w:t>
      </w:r>
    </w:p>
    <w:p w14:paraId="5E4B061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1.供应商需要提供质量保证方案需包括原材料采购质量方案，产品质量目标的设定，以及产品质量检测方案；方案需全面详实、安排合理得当、满足本次采购的要求、保证项目的顺利实施。</w:t>
      </w:r>
    </w:p>
    <w:p w14:paraId="1C9DE078">
      <w:pPr>
        <w:spacing w:line="360" w:lineRule="auto"/>
        <w:ind w:firstLine="482"/>
        <w:rPr>
          <w:rFonts w:hint="eastAsia" w:ascii="宋体" w:hAnsi="宋体" w:cs="宋体"/>
          <w:b/>
          <w:bCs/>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供应商建立全流程原材料采购质量管控体系，确保采购环节可追溯、可管控。建立原材料库存管控机制，确保原材料、成品质量始终符合项目产品生产要求。结合本项目招标文件技术要求、行业规范及项目实际工况，设定量化、可考核、可落地的产品质量总体目标及分项指标，目标清晰明确、贴合项目实际需求。建立质量目标全过程跟踪、统计、分析与考核机制，对生产、出厂、交付各环节质量指标实行常态化管控，出现偏差及时制定整改措施、闭环整改，以既定质量目标为导向统筹全流程质量管控，保障项目供货及实施全过程质量可控、稳定达标。建立全流程质量检测体系，检测依据严格执行招标文件及国家现行标准规范。建立检测记录归档、问题溯源、整改复盘机制，对检测发现的质量隐患及时处置、举一反三，持续优化生产及检测工艺，确保交付产品质量稳定可靠、符合项目使用要求。</w:t>
      </w:r>
    </w:p>
    <w:p w14:paraId="2FFDF115">
      <w:pPr>
        <w:spacing w:line="360" w:lineRule="auto"/>
        <w:ind w:firstLine="482"/>
        <w:rPr>
          <w:rFonts w:hint="eastAsia" w:ascii="宋体" w:hAnsi="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（九）</w:t>
      </w:r>
      <w:r>
        <w:rPr>
          <w:rFonts w:hint="eastAsia"/>
          <w:b/>
          <w:bCs/>
          <w:color w:val="000000" w:themeColor="text1"/>
          <w:sz w:val="24"/>
          <w:szCs w:val="24"/>
          <w:highlight w:val="none"/>
          <w:lang w:val="en-US" w:eastAsia="zh-CN"/>
          <w14:textFill>
            <w14:solidFill>
              <w14:schemeClr w14:val="tx1"/>
            </w14:solidFill>
          </w14:textFill>
        </w:rPr>
        <w:t>应急保障方案</w:t>
      </w:r>
    </w:p>
    <w:p w14:paraId="3980C5D8">
      <w:pPr>
        <w:spacing w:line="360" w:lineRule="auto"/>
        <w:ind w:firstLine="482"/>
        <w:rPr>
          <w:rFonts w:hint="eastAsia" w:ascii="宋体" w:hAnsi="宋体" w:cs="宋体"/>
          <w:b w:val="0"/>
          <w:bCs w:val="0"/>
          <w:color w:val="000000" w:themeColor="text1"/>
          <w:highlight w:val="none"/>
          <w:lang w:eastAsia="zh-CN"/>
          <w14:textFill>
            <w14:solidFill>
              <w14:schemeClr w14:val="tx1"/>
            </w14:solidFill>
          </w14:textFill>
        </w:rPr>
      </w:pPr>
      <w:r>
        <w:rPr>
          <w:rFonts w:hint="eastAsia" w:ascii="宋体" w:hAnsi="宋体" w:cs="宋体"/>
          <w:b w:val="0"/>
          <w:bCs w:val="0"/>
          <w:color w:val="000000" w:themeColor="text1"/>
          <w:highlight w:val="none"/>
          <w:lang w:val="en-US" w:eastAsia="zh-CN"/>
          <w14:textFill>
            <w14:solidFill>
              <w14:schemeClr w14:val="tx1"/>
            </w14:solidFill>
          </w14:textFill>
        </w:rPr>
        <w:t>供应商须针对本项目制定完善的应急保障措施，包含风险预判与应急触发、原材料供货、破损缺件补货、人员保障四项核心内容。供应商需提前对生产延误、原材料短缺、物流受阻、货品破损缺件、人员缺位等各类项目风险进行全面预判，明确各类突发状况的分级应急触发条件与启动标准。针对原材料供货需建立多渠道供货机制及备用供应链，预留充足原材料库存与应急生产产能，杜绝原材料断供、延期等问题影响项目交付。针对货品运输、安装过程中出现的破损、缺件、错货等情况，须建立快速应急补货机制，承诺在规定时限内完成核验、补发、更换工作，保障项目施工及交付进度。同时配备专属固定项目服务团队，储备充足应急人员，明确岗位职责与替补机制，全程保障项目生产、配送、安装及售后各环节人员到位，确保各类突发问题可快速处置、闭环解决，所有应急处置产生的费用及造成的损失均由供应商自行承担。</w:t>
      </w:r>
    </w:p>
    <w:p w14:paraId="0DB66886">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十</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其他要求</w:t>
      </w:r>
    </w:p>
    <w:p w14:paraId="7FFD095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公寓家具的质保期为安装验收合格后10年。在此质量保证期内发生的任何非人为损坏故障，中标供应商均应负责免费修复，无法修复的产品或零部件应免费更换（人为因素或不可抗力因素除外）。在10年质保期及后续服务期内，供应商应承诺按采购人要求，以优惠价格提供将‘两上铺一下铺高架床’转换为‘两铺位高架床’所需的专用组件、施工指导及安装服务。</w:t>
      </w:r>
    </w:p>
    <w:p w14:paraId="25614FAB">
      <w:pPr>
        <w:spacing w:line="360" w:lineRule="auto"/>
        <w:ind w:firstLine="480"/>
        <w:rPr>
          <w:rFonts w:hint="default" w:ascii="宋体" w:hAnsi="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供应商在生产过程中应保证现场的施工安全，</w:t>
      </w:r>
      <w:r>
        <w:rPr>
          <w:rFonts w:hint="eastAsia" w:ascii="宋体" w:hAnsi="宋体" w:cs="宋体"/>
          <w:color w:val="000000" w:themeColor="text1"/>
          <w:highlight w:val="none"/>
          <w:lang w:val="en-US" w:eastAsia="zh-CN"/>
          <w14:textFill>
            <w14:solidFill>
              <w14:schemeClr w14:val="tx1"/>
            </w14:solidFill>
          </w14:textFill>
        </w:rPr>
        <w:t>安装过程中</w:t>
      </w:r>
      <w:r>
        <w:rPr>
          <w:rFonts w:hint="eastAsia" w:ascii="宋体" w:hAnsi="宋体" w:eastAsia="宋体" w:cs="宋体"/>
          <w:color w:val="000000" w:themeColor="text1"/>
          <w:highlight w:val="none"/>
          <w14:textFill>
            <w14:solidFill>
              <w14:schemeClr w14:val="tx1"/>
            </w14:solidFill>
          </w14:textFill>
        </w:rPr>
        <w:t>严禁发生现场动火等存在安全隐患的行为，服从学校关于安全、秩序等方面的管理要求。</w:t>
      </w:r>
      <w:r>
        <w:rPr>
          <w:rFonts w:hint="eastAsia" w:ascii="宋体" w:hAnsi="宋体" w:cs="宋体"/>
          <w:color w:val="000000" w:themeColor="text1"/>
          <w:highlight w:val="none"/>
          <w:lang w:val="en-US" w:eastAsia="zh-CN"/>
          <w14:textFill>
            <w14:solidFill>
              <w14:schemeClr w14:val="tx1"/>
            </w14:solidFill>
          </w14:textFill>
        </w:rPr>
        <w:t>供应商在作业期间所有人身伤害、财产损毁、消防安全、施工安全等相关风险、事故及赔偿责任，全部由供应商独立承担，采购人不承担任何连带责任。采购人有权时事件严重程度，扣除履约保证金、解除合同，且保留向供应商索赔的权力。</w:t>
      </w:r>
    </w:p>
    <w:p w14:paraId="69146D0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中标供应商安装完家具要清理现场垃圾，保持现场环境整洁，工完场净。</w:t>
      </w:r>
    </w:p>
    <w:p w14:paraId="24D0ED4F">
      <w:pPr>
        <w:pStyle w:val="8"/>
        <w:ind w:left="0" w:leftChars="0" w:firstLine="0" w:firstLineChars="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四、样品要求</w:t>
      </w:r>
    </w:p>
    <w:p w14:paraId="79D828ED">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（一）递交时间及地点</w:t>
      </w:r>
    </w:p>
    <w:p w14:paraId="0F22C3A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时间：自2026年</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9</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30</w:t>
      </w:r>
      <w:r>
        <w:rPr>
          <w:rFonts w:hint="eastAsia" w:ascii="Times New Roman" w:hAnsi="Times New Roman" w:eastAsia="宋体"/>
          <w:color w:val="000000" w:themeColor="text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至2026年7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17</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00</w:t>
      </w:r>
      <w:r>
        <w:rPr>
          <w:rFonts w:hint="eastAsia" w:ascii="Times New Roman" w:hAnsi="Times New Roman" w:eastAsia="宋体"/>
          <w:color w:val="000000" w:themeColor="text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2026年</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8</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30</w:t>
      </w:r>
      <w:r>
        <w:rPr>
          <w:rFonts w:hint="eastAsia" w:ascii="Times New Roman" w:hAnsi="Times New Roman" w:eastAsia="宋体"/>
          <w:color w:val="000000" w:themeColor="text1"/>
          <w:highlight w:val="none"/>
          <w:lang w:val="en-US" w:eastAsia="zh-CN"/>
          <w14:textFill>
            <w14:solidFill>
              <w14:schemeClr w14:val="tx1"/>
            </w14:solidFill>
          </w14:textFill>
        </w:rPr>
        <w:t>分本招标文件第一章中规定的</w:t>
      </w:r>
      <w:r>
        <w:rPr>
          <w:rFonts w:hint="eastAsia" w:ascii="Times New Roman" w:hAnsi="Times New Roman" w:eastAsia="宋体"/>
          <w:color w:val="000000" w:themeColor="text1"/>
          <w:highlight w:val="none"/>
          <w14:textFill>
            <w14:solidFill>
              <w14:schemeClr w14:val="tx1"/>
            </w14:solidFill>
          </w14:textFill>
        </w:rPr>
        <w:t>提交投标文件截止时间</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B7E453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地点：南京市江宁区龙眠大道180号江苏经贸职业技术学院江宁校区北门外</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智汇楼101-2</w:t>
      </w:r>
      <w:r>
        <w:rPr>
          <w:rFonts w:hint="eastAsia"/>
          <w:color w:val="000000" w:themeColor="text1"/>
          <w:highlight w:val="none"/>
          <w:lang w:val="en-US" w:eastAsia="zh-CN"/>
          <w14:textFill>
            <w14:solidFill>
              <w14:schemeClr w14:val="tx1"/>
            </w14:solidFill>
          </w14:textFill>
        </w:rPr>
        <w:t>。</w:t>
      </w:r>
    </w:p>
    <w:p w14:paraId="5F8CC3A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联系人：范工，电话：18066053624</w:t>
      </w:r>
      <w:bookmarkStart w:id="0" w:name="_GoBack"/>
      <w:bookmarkEnd w:id="0"/>
    </w:p>
    <w:p w14:paraId="1932654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lang w:val="en-US" w:eastAsia="zh-CN"/>
          <w14:textFill>
            <w14:solidFill>
              <w14:schemeClr w14:val="tx1"/>
            </w14:solidFill>
          </w14:textFill>
        </w:rPr>
      </w:pPr>
      <w:r>
        <w:drawing>
          <wp:inline distT="0" distB="0" distL="114300" distR="114300">
            <wp:extent cx="3096895" cy="3258820"/>
            <wp:effectExtent l="0" t="0" r="825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096895" cy="3258820"/>
                    </a:xfrm>
                    <a:prstGeom prst="rect">
                      <a:avLst/>
                    </a:prstGeom>
                    <a:noFill/>
                    <a:ln>
                      <a:noFill/>
                    </a:ln>
                  </pic:spPr>
                </pic:pic>
              </a:graphicData>
            </a:graphic>
          </wp:inline>
        </w:drawing>
      </w:r>
    </w:p>
    <w:p w14:paraId="30FF7CB1">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（二）样品清单及递交要求</w:t>
      </w:r>
    </w:p>
    <w:p w14:paraId="4651DC3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1.样品清单</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154"/>
        <w:gridCol w:w="1064"/>
        <w:gridCol w:w="5336"/>
      </w:tblGrid>
      <w:tr w14:paraId="66779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15D9B3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序号</w:t>
            </w:r>
          </w:p>
        </w:tc>
        <w:tc>
          <w:tcPr>
            <w:tcW w:w="1160" w:type="pct"/>
            <w:noWrap w:val="0"/>
            <w:vAlign w:val="center"/>
          </w:tcPr>
          <w:p w14:paraId="646886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样品名称</w:t>
            </w:r>
          </w:p>
        </w:tc>
        <w:tc>
          <w:tcPr>
            <w:tcW w:w="573" w:type="pct"/>
            <w:noWrap w:val="0"/>
            <w:vAlign w:val="center"/>
          </w:tcPr>
          <w:p w14:paraId="442DFB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数量</w:t>
            </w:r>
          </w:p>
        </w:tc>
        <w:tc>
          <w:tcPr>
            <w:tcW w:w="2874" w:type="pct"/>
            <w:noWrap w:val="0"/>
            <w:vAlign w:val="center"/>
          </w:tcPr>
          <w:p w14:paraId="103D2A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规格</w:t>
            </w:r>
          </w:p>
        </w:tc>
      </w:tr>
      <w:tr w14:paraId="664A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4050D7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1</w:t>
            </w:r>
          </w:p>
        </w:tc>
        <w:tc>
          <w:tcPr>
            <w:tcW w:w="2154" w:type="dxa"/>
            <w:noWrap w:val="0"/>
            <w:vAlign w:val="center"/>
          </w:tcPr>
          <w:p w14:paraId="3870A32F">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573" w:type="pct"/>
            <w:noWrap w:val="0"/>
            <w:vAlign w:val="center"/>
          </w:tcPr>
          <w:p w14:paraId="052FA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0B717C31">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4200*900*2250mm</w:t>
            </w:r>
          </w:p>
          <w:p w14:paraId="7FF7A5A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3386F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32212E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2</w:t>
            </w:r>
          </w:p>
        </w:tc>
        <w:tc>
          <w:tcPr>
            <w:tcW w:w="2154" w:type="dxa"/>
            <w:noWrap w:val="0"/>
            <w:vAlign w:val="center"/>
          </w:tcPr>
          <w:p w14:paraId="77F4152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573" w:type="pct"/>
            <w:noWrap w:val="0"/>
            <w:vAlign w:val="center"/>
          </w:tcPr>
          <w:p w14:paraId="091279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6AE79D3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2120*600*1730mm</w:t>
            </w:r>
          </w:p>
          <w:p w14:paraId="799F6430">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26AC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91CB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2154" w:type="dxa"/>
            <w:noWrap w:val="0"/>
            <w:vAlign w:val="center"/>
          </w:tcPr>
          <w:p w14:paraId="1828EE6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573" w:type="pct"/>
            <w:noWrap w:val="0"/>
            <w:vAlign w:val="center"/>
          </w:tcPr>
          <w:p w14:paraId="6EB83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153616D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1900*700*350mm</w:t>
            </w:r>
          </w:p>
          <w:p w14:paraId="3E760220">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44FC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7E1CA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2154" w:type="dxa"/>
            <w:noWrap w:val="0"/>
            <w:vAlign w:val="center"/>
          </w:tcPr>
          <w:p w14:paraId="00FFFE12">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573" w:type="pct"/>
            <w:noWrap w:val="0"/>
            <w:vAlign w:val="center"/>
          </w:tcPr>
          <w:p w14:paraId="3DDF9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1块</w:t>
            </w:r>
          </w:p>
        </w:tc>
        <w:tc>
          <w:tcPr>
            <w:tcW w:w="5335" w:type="dxa"/>
            <w:noWrap w:val="0"/>
            <w:vAlign w:val="center"/>
          </w:tcPr>
          <w:p w14:paraId="4A88175F">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5258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89FA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2154" w:type="dxa"/>
            <w:noWrap w:val="0"/>
            <w:vAlign w:val="center"/>
          </w:tcPr>
          <w:p w14:paraId="17CBC7FB">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573" w:type="pct"/>
            <w:noWrap w:val="0"/>
            <w:vAlign w:val="center"/>
          </w:tcPr>
          <w:p w14:paraId="2975C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1张</w:t>
            </w:r>
          </w:p>
        </w:tc>
        <w:tc>
          <w:tcPr>
            <w:tcW w:w="5335" w:type="dxa"/>
            <w:noWrap w:val="0"/>
            <w:vAlign w:val="center"/>
          </w:tcPr>
          <w:p w14:paraId="724C63D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380*280*450mm</w:t>
            </w:r>
          </w:p>
          <w:p w14:paraId="223C9EC5">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bl>
    <w:p w14:paraId="4727C75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2.样品要求</w:t>
      </w:r>
    </w:p>
    <w:p w14:paraId="1A279C1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样品外观要求：</w:t>
      </w:r>
    </w:p>
    <w:p w14:paraId="0B1F3DF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样品</w:t>
      </w:r>
      <w:r>
        <w:rPr>
          <w:rFonts w:hint="eastAsia" w:eastAsia="宋体"/>
          <w:color w:val="000000" w:themeColor="text1"/>
          <w:highlight w:val="none"/>
          <w:lang w:val="en-US" w:eastAsia="zh-CN"/>
          <w14:textFill>
            <w14:solidFill>
              <w14:schemeClr w14:val="tx1"/>
            </w14:solidFill>
          </w14:textFill>
        </w:rPr>
        <w:t>整体配色统一，无明显色差、杂色、污渍、磕碰划痕、掉漆鼓包</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无尖锐棱角、毛刺、金属尖角</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板材封边完整平整，无脱胶、溢胶、发黑、毛边</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床、书桌组合搭配协调，高低、对齐观感舒适，无明显错位不协调</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表面耐脏观感好，无凹凸坑点、鼓泡、漆面</w:t>
      </w:r>
      <w:r>
        <w:rPr>
          <w:rFonts w:hint="eastAsia"/>
          <w:color w:val="000000" w:themeColor="text1"/>
          <w:highlight w:val="none"/>
          <w:lang w:val="en-US" w:eastAsia="zh-CN"/>
          <w14:textFill>
            <w14:solidFill>
              <w14:schemeClr w14:val="tx1"/>
            </w14:solidFill>
          </w14:textFill>
        </w:rPr>
        <w:t>无</w:t>
      </w:r>
      <w:r>
        <w:rPr>
          <w:rFonts w:hint="eastAsia" w:eastAsia="宋体"/>
          <w:color w:val="000000" w:themeColor="text1"/>
          <w:highlight w:val="none"/>
          <w:lang w:val="en-US" w:eastAsia="zh-CN"/>
          <w14:textFill>
            <w14:solidFill>
              <w14:schemeClr w14:val="tx1"/>
            </w14:solidFill>
          </w14:textFill>
        </w:rPr>
        <w:t>瑕疵</w:t>
      </w:r>
      <w:r>
        <w:rPr>
          <w:rFonts w:hint="eastAsia"/>
          <w:color w:val="000000" w:themeColor="text1"/>
          <w:highlight w:val="none"/>
          <w:lang w:val="en-US" w:eastAsia="zh-CN"/>
          <w14:textFill>
            <w14:solidFill>
              <w14:schemeClr w14:val="tx1"/>
            </w14:solidFill>
          </w14:textFill>
        </w:rPr>
        <w:t>。</w:t>
      </w:r>
    </w:p>
    <w:p w14:paraId="75710AE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样品工艺要求：</w:t>
      </w:r>
    </w:p>
    <w:p w14:paraId="6B6C38C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样品</w:t>
      </w:r>
      <w:r>
        <w:rPr>
          <w:rFonts w:hint="eastAsia" w:eastAsia="宋体"/>
          <w:color w:val="000000" w:themeColor="text1"/>
          <w:highlight w:val="none"/>
          <w:lang w:val="en-US" w:eastAsia="zh-CN"/>
          <w14:textFill>
            <w14:solidFill>
              <w14:schemeClr w14:val="tx1"/>
            </w14:solidFill>
          </w14:textFill>
        </w:rPr>
        <w:t>板材拼接、抽屉缝隙均匀宽窄一致，无大小缝、翘边</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金属管材焊接</w:t>
      </w:r>
      <w:r>
        <w:rPr>
          <w:rFonts w:hint="eastAsia"/>
          <w:color w:val="000000" w:themeColor="text1"/>
          <w:highlight w:val="none"/>
          <w:lang w:val="en-US" w:eastAsia="zh-CN"/>
          <w14:textFill>
            <w14:solidFill>
              <w14:schemeClr w14:val="tx1"/>
            </w14:solidFill>
          </w14:textFill>
        </w:rPr>
        <w:t>或</w:t>
      </w:r>
      <w:r>
        <w:rPr>
          <w:rFonts w:hint="eastAsia" w:eastAsia="宋体"/>
          <w:color w:val="000000" w:themeColor="text1"/>
          <w:highlight w:val="none"/>
          <w:lang w:val="en-US" w:eastAsia="zh-CN"/>
          <w14:textFill>
            <w14:solidFill>
              <w14:schemeClr w14:val="tx1"/>
            </w14:solidFill>
          </w14:textFill>
        </w:rPr>
        <w:t>连接处无焊渣、毛刺</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五金装配工整：抽屉推拉顺滑，无卡顿、歪斜、松动</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护栏、爬梯安装紧实</w:t>
      </w:r>
      <w:r>
        <w:rPr>
          <w:rFonts w:hint="eastAsia"/>
          <w:color w:val="000000" w:themeColor="text1"/>
          <w:highlight w:val="none"/>
          <w:lang w:val="en-US" w:eastAsia="zh-CN"/>
          <w14:textFill>
            <w14:solidFill>
              <w14:schemeClr w14:val="tx1"/>
            </w14:solidFill>
          </w14:textFill>
        </w:rPr>
        <w:t>。</w:t>
      </w:r>
    </w:p>
    <w:p w14:paraId="4A95C5F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样品性能要求：</w:t>
      </w:r>
    </w:p>
    <w:p w14:paraId="229072BF">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稳固性：轻摇床体、书桌，无大幅晃动、无松散异响</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承重手感：按压床板、桌面、层板，无明显发软、下陷变形感</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安全防护：上铺护栏高度充足、竖杆间隙合理，无卡夹隐患；使用体验：抽屉开合无刺耳摩擦噪音；爬梯踩踏无异响松动</w:t>
      </w:r>
      <w:r>
        <w:rPr>
          <w:rFonts w:hint="eastAsia"/>
          <w:color w:val="000000" w:themeColor="text1"/>
          <w:highlight w:val="none"/>
          <w:lang w:val="en-US" w:eastAsia="zh-CN"/>
          <w14:textFill>
            <w14:solidFill>
              <w14:schemeClr w14:val="tx1"/>
            </w14:solidFill>
          </w14:textFill>
        </w:rPr>
        <w:t>。</w:t>
      </w:r>
    </w:p>
    <w:p w14:paraId="0474F5B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.递交要求</w:t>
      </w:r>
    </w:p>
    <w:p w14:paraId="7CF79FD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b/>
          <w:bCs/>
          <w:color w:val="000000" w:themeColor="text1"/>
          <w:highlight w:val="none"/>
          <w:lang w:val="en-US" w:eastAsia="zh-CN"/>
          <w14:textFill>
            <w14:solidFill>
              <w14:schemeClr w14:val="tx1"/>
            </w14:solidFill>
          </w14:textFill>
        </w:rPr>
        <w:t>采购代理机构不接收在投标截止时间之后递交的样品。</w:t>
      </w:r>
      <w:r>
        <w:rPr>
          <w:rFonts w:hint="eastAsia"/>
          <w:b/>
          <w:bCs/>
          <w:color w:val="000000" w:themeColor="text1"/>
          <w:highlight w:val="none"/>
          <w:lang w:val="en-US" w:eastAsia="zh-CN"/>
          <w14:textFill>
            <w14:solidFill>
              <w14:schemeClr w14:val="tx1"/>
            </w14:solidFill>
          </w14:textFill>
        </w:rPr>
        <w:t>供应商所递交的样品如涉及组装搭建等工序的，必须在投标截止时间前完成</w:t>
      </w:r>
      <w:r>
        <w:rPr>
          <w:rFonts w:hint="eastAsia"/>
          <w:color w:val="000000" w:themeColor="text1"/>
          <w:highlight w:val="none"/>
          <w:lang w:val="en-US" w:eastAsia="zh-CN"/>
          <w14:textFill>
            <w14:solidFill>
              <w14:schemeClr w14:val="tx1"/>
            </w14:solidFill>
          </w14:textFill>
        </w:rPr>
        <w:t>，投标截止时间之后供应商必须立刻离开样品区域，请供应商合理安排递交时间，如因供应商未在投标截止时间前完成组装、搭建，影响供应商样品评审得分的，责任由供应商自行承担。</w:t>
      </w:r>
    </w:p>
    <w:p w14:paraId="32CBABD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供应商提交的</w:t>
      </w:r>
      <w:r>
        <w:rPr>
          <w:rFonts w:hint="eastAsia" w:ascii="Times New Roman" w:hAnsi="Times New Roman" w:eastAsia="宋体"/>
          <w:color w:val="000000" w:themeColor="text1"/>
          <w:highlight w:val="none"/>
          <w:lang w:val="en-US" w:eastAsia="zh-CN"/>
          <w14:textFill>
            <w14:solidFill>
              <w14:schemeClr w14:val="tx1"/>
            </w14:solidFill>
          </w14:textFill>
        </w:rPr>
        <w:t>样品</w:t>
      </w:r>
      <w:r>
        <w:rPr>
          <w:rFonts w:hint="eastAsia"/>
          <w:color w:val="000000" w:themeColor="text1"/>
          <w:highlight w:val="none"/>
          <w:lang w:val="en-US" w:eastAsia="zh-CN"/>
          <w14:textFill>
            <w14:solidFill>
              <w14:schemeClr w14:val="tx1"/>
            </w14:solidFill>
          </w14:textFill>
        </w:rPr>
        <w:t>上</w:t>
      </w:r>
      <w:r>
        <w:rPr>
          <w:rFonts w:hint="eastAsia" w:ascii="Times New Roman" w:hAnsi="Times New Roman" w:eastAsia="宋体"/>
          <w:color w:val="000000" w:themeColor="text1"/>
          <w:highlight w:val="none"/>
          <w:lang w:val="en-US" w:eastAsia="zh-CN"/>
          <w14:textFill>
            <w14:solidFill>
              <w14:schemeClr w14:val="tx1"/>
            </w14:solidFill>
          </w14:textFill>
        </w:rPr>
        <w:t>不能出现供应商</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的标志、标记及任何能够反映供应商</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信息的内容</w:t>
      </w:r>
      <w:r>
        <w:rPr>
          <w:rFonts w:hint="eastAsia"/>
          <w:color w:val="000000" w:themeColor="text1"/>
          <w:highlight w:val="none"/>
          <w:lang w:val="en-US" w:eastAsia="zh-CN"/>
          <w14:textFill>
            <w14:solidFill>
              <w14:schemeClr w14:val="tx1"/>
            </w14:solidFill>
          </w14:textFill>
        </w:rPr>
        <w:t>，如出现相关信息，样品评分项为零分。</w:t>
      </w:r>
    </w:p>
    <w:p w14:paraId="493CCA4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.3供应商递交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样品时将进行登记，并由样品递交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人签字确认。供应商递交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样品时必须携带加盖公章的法定代表人授权委托书原件，否则采购代理机构有权不予接收或退还。</w:t>
      </w:r>
      <w:r>
        <w:rPr>
          <w:rFonts w:hint="eastAsia"/>
          <w:b/>
          <w:bCs/>
          <w:color w:val="000000" w:themeColor="text1"/>
          <w:highlight w:val="none"/>
          <w:lang w:val="en-US" w:eastAsia="zh-CN"/>
          <w14:textFill>
            <w14:solidFill>
              <w14:schemeClr w14:val="tx1"/>
            </w14:solidFill>
          </w14:textFill>
        </w:rPr>
        <w:t>供应商同时参与采购包1和采购包2投标的仅需提供1套样品。</w:t>
      </w:r>
    </w:p>
    <w:p w14:paraId="79F14D1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.4供应商递交样品时，不得破坏或损毁其他供应商的样品，也不得对其他供应商的样品拍照、录像。供应商在递交样品时可自行携带遮盖物，用于遮盖已递交的样品。</w:t>
      </w:r>
    </w:p>
    <w:p w14:paraId="0F21699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5中标供应商递交的样品由采购人负责保管、封存并作为履约验收的依据，不再退还中标供应商。未中标供应商递交的样品在采购结果公告期结束后5个工作日内，由南京苏宁工程咨询有限公司通知未中标供应商自行取回，逾期未取回，视同供应商放弃样品所有权，由采购人、采购代理机构自行处置。</w:t>
      </w:r>
    </w:p>
    <w:p w14:paraId="1DB5F54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3.6供应商样品的搬运、安装、拆卸等由供应商自行负责，涉及的相关费用由供应商自行承担。中标供应商须配合采购人将样品移动至采购人指定存放地点。</w:t>
      </w:r>
    </w:p>
    <w:p w14:paraId="6CB422F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五、高架床（形态转换）特殊要求</w:t>
      </w:r>
    </w:p>
    <w:p w14:paraId="5B258453">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供应商应对喷塑的颜色、光泽度、纹理有准确的色板或编号记录，并作为技术文件移交采购人。中标供应商应承诺在未来提供完全一致的喷涂服务或涂料，确保转换组件与原有家具无色差。</w:t>
      </w:r>
    </w:p>
    <w:p w14:paraId="1B871094">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供应商保留所有板材的饰面纸型号、颜色及封边条的工艺参数，并承诺在未来可提供相同批次或视觉效果一致的材料，用于可能涉及的局部修补或调整。</w:t>
      </w:r>
    </w:p>
    <w:p w14:paraId="0CD65D92">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中标供应商在深化设计时，应评估当前布局转换为标准双层床后，与房间的空间关系，确保符合相关规范中关于通行、使用的最小空间要求。</w:t>
      </w:r>
    </w:p>
    <w:p w14:paraId="4DCD6807">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高架床与墙体的固定方式应不会对墙体造成不可逆的破坏，以适应未来布局调整。</w:t>
      </w:r>
    </w:p>
    <w:p w14:paraId="2AC9FF17">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五</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中标供应商应向采购人移交包含结构图纸、材料参数、色板、可转换设计详图在内的全套技术档案。</w:t>
      </w:r>
    </w:p>
    <w:p w14:paraId="0653CBCA">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（六）</w:t>
      </w:r>
      <w:r>
        <w:rPr>
          <w:rFonts w:hint="eastAsia"/>
          <w:b/>
          <w:bCs/>
          <w:color w:val="000000" w:themeColor="text1"/>
          <w:highlight w:val="none"/>
          <w14:textFill>
            <w14:solidFill>
              <w14:schemeClr w14:val="tx1"/>
            </w14:solidFill>
          </w14:textFill>
        </w:rPr>
        <w:t>特殊要求：高架床应采用模块化、可转换设计。其主体结构（如边立柱、中立柱、横梁、护栏）应具备在未来不更换主体框架的前提下，通过增减或调整部分组件（如床板支撑、爬梯），即可安全、稳固地转换为标准双层床（两铺位）的潜力。供应商应在投标时提供详细的可转换设计方案及示意图，并承诺在质保期内提供相应的转换组件及技术服务。（提供相关证明材料和承诺书并加盖供应商公章，提供的相关证明材料需反映相关信息，如无法反映上述内容，视为无效</w:t>
      </w:r>
      <w:r>
        <w:rPr>
          <w:rFonts w:hint="eastAsia"/>
          <w:b/>
          <w:bCs/>
          <w:color w:val="000000" w:themeColor="text1"/>
          <w:highlight w:val="none"/>
          <w:lang w:val="en-US" w:eastAsia="zh-CN"/>
          <w14:textFill>
            <w14:solidFill>
              <w14:schemeClr w14:val="tx1"/>
            </w14:solidFill>
          </w14:textFill>
        </w:rPr>
        <w:t>投标</w:t>
      </w:r>
      <w:r>
        <w:rPr>
          <w:rFonts w:hint="eastAsia"/>
          <w:b/>
          <w:bCs/>
          <w:color w:val="000000" w:themeColor="text1"/>
          <w:highlight w:val="none"/>
          <w14:textFill>
            <w14:solidFill>
              <w14:schemeClr w14:val="tx1"/>
            </w14:solidFill>
          </w14:textFill>
        </w:rPr>
        <w:t>；评标委员会不承担无法判断相关信息的责任。）</w:t>
      </w:r>
    </w:p>
    <w:p w14:paraId="24B8AF6B">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★六、宿舍间家具调配服务：为保障学校在2026年秋季学期开学前</w:t>
      </w:r>
      <w:r>
        <w:rPr>
          <w:rFonts w:hint="eastAsia" w:ascii="宋体" w:hAnsi="宋体" w:cs="宋体"/>
          <w:b/>
          <w:bCs/>
          <w:color w:val="000000" w:themeColor="text1"/>
          <w:highlight w:val="none"/>
          <w:lang w:val="en-US" w:eastAsia="zh-CN"/>
          <w14:textFill>
            <w14:solidFill>
              <w14:schemeClr w14:val="tx1"/>
            </w14:solidFill>
          </w14:textFill>
        </w:rPr>
        <w:t>后</w:t>
      </w:r>
      <w:r>
        <w:rPr>
          <w:rFonts w:hint="eastAsia" w:ascii="宋体" w:hAnsi="宋体" w:eastAsia="宋体" w:cs="宋体"/>
          <w:b/>
          <w:bCs/>
          <w:color w:val="000000" w:themeColor="text1"/>
          <w:highlight w:val="none"/>
          <w:lang w:val="en-US" w:eastAsia="zh-CN"/>
          <w14:textFill>
            <w14:solidFill>
              <w14:schemeClr w14:val="tx1"/>
            </w14:solidFill>
          </w14:textFill>
        </w:rPr>
        <w:t>对学生宿舍资源的统筹安排，中标供应商应承诺在项目实施期间免费提供宿舍间家具调配服务（提供承诺函原件并加盖供应商公章，格式自拟，内容含糊不清的作未提供处理，未按要求提供承诺函的作无效投标处理）。</w:t>
      </w:r>
    </w:p>
    <w:p w14:paraId="52977D6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（一）服务定义与基本原则</w:t>
      </w:r>
    </w:p>
    <w:p w14:paraId="4EA2EBE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服务性质界定：此项服务应作为本项目家具供应、安装、调试及售后服务整体方案的一部分，是供应商为确保项目顺利实施、配合学校动态管理需求而提供的免费增值服务。供应商的报价应已包含为此服务所发生的一切人员、交通、工具及管理成本。</w:t>
      </w:r>
    </w:p>
    <w:p w14:paraId="491B870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权属与管理原则：所有学生公寓家具及配套设施属学校财产，其调配权归学校（采购人）所有。供应商提供的服务是在学校指令下的操作执行，不涉及家具所有权或管理权的转移。供应商须严格执行学校后勤管理部门或指定代表的调配指令。</w:t>
      </w:r>
    </w:p>
    <w:p w14:paraId="014ED99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（二）核心服务内容：供应商须在合同约定的项目供货期内，根据采购人的正式书面通知，免费提供以下服务：</w:t>
      </w:r>
    </w:p>
    <w:p w14:paraId="32029F9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同型号家具搬运与安装：将已发放至某宿舍但尚未最终安装固定的同型号家具（如高架床、书桌组合柜、衣柜等），拆卸、搬运至采购人指定的其他宿舍，并重新安装、调试至符合验收标准。或未发放至某宿舍的家具，按采购人指令调整到其他宿舍进行安装、调试至符合验收标准。</w:t>
      </w:r>
    </w:p>
    <w:p w14:paraId="5D3DAA5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2.空间测量与方案协助：应采购人要求，对涉及家具调配的宿舍进行现场尺寸复核，并提供专业的调配可行性建议，确保调整后的布局符合安全规范与使用功能。</w:t>
      </w:r>
    </w:p>
    <w:p w14:paraId="0B8F3F6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3.安装状态恢复：完成搬运后，将原宿舍因家具搬离而可能产生的安装点位（如墙面固定点）进行必要修补或恢复，确保墙面整洁。将新调入宿舍的家具安装稳固，达到与初次安装同等的质量与安全标准。</w:t>
      </w:r>
    </w:p>
    <w:p w14:paraId="7170AEE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（三）服务边界与除外责任：为明确责任，规定以下情况不属于免费调配服务范围，或需另行约定。</w:t>
      </w:r>
    </w:p>
    <w:p w14:paraId="08B249B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1.不同规格家具的改造与适配：因布局调整导致需要将非标家具改造或与不同规格家具混装，以满足新空间要求。</w:t>
      </w:r>
    </w:p>
    <w:p w14:paraId="4B6410E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2.已最终验收交付的家具：项目全部竣工验收并交付使用后，学生入住期间的日常家具调换。</w:t>
      </w:r>
    </w:p>
    <w:p w14:paraId="29171A2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3.因非供应商原因造成的重复劳动：因采购人指令变更、宿舍用途重大调整等非供应商过错导致的多次、反复搬运。</w:t>
      </w:r>
    </w:p>
    <w:p w14:paraId="4A6619D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4.家具损坏责任：明确在调配过程中，因供应商操作不当造成的家具损坏，由供应商负责免费修复或更换；非因供应商原因造成的损坏，责任界定与费用需另行协商。</w:t>
      </w:r>
    </w:p>
    <w:p w14:paraId="77F2835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（四）服务响应与执行流程</w:t>
      </w:r>
    </w:p>
    <w:p w14:paraId="5A847BC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1.指令通道：采购人通过项目负责人或指定对接人，向供应商现场负责人发出加盖公章的《宿舍家具调配通知单》，明确搬出宿舍号、搬入宿舍号、家具清单、完成时限等。</w:t>
      </w:r>
    </w:p>
    <w:p w14:paraId="287E84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2.响应时效：供应商应在收到书面通知后8小时内制定调配方案并回复采购人，在双方确认方案后12小时内完成指定批次的搬运与安装工作。</w:t>
      </w:r>
    </w:p>
    <w:p w14:paraId="6DE725A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3.现场管理：调配作业应避开学校教学、休息等关键时段，遵守校园安全管理规定，做好地面、墙面保护，施工完毕后清理现场，做到工完场清。</w:t>
      </w:r>
    </w:p>
    <w:p w14:paraId="7AB4FF9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4.确认与记录：每次调配服务完成后，双方应共同签署《家具调配服务确认单》，记录操作内容、家具状况、完成时间，作为服务履行的凭证。</w:t>
      </w:r>
    </w:p>
    <w:p w14:paraId="22B288A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（五）与采购需求其他条款的衔接</w:t>
      </w:r>
    </w:p>
    <w:p w14:paraId="3239455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1.与供货期条款衔接：除因采购人发起的调配家具数量≥15%家具购置总量时，双方应另行协商供货期顺延事宜外，其余均不得影响合同约定的安装关键节点和总供货期。</w:t>
      </w:r>
    </w:p>
    <w:p w14:paraId="172051C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2.与质保条款衔接：经供应商调配安装的家具，其质保期应自该批次家具最终安装验收合格之日起重新计算，确保学生的权益不受影响。</w:t>
      </w:r>
    </w:p>
    <w:p w14:paraId="298C869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3.与报价条款衔接：投标总价应包含项目施工期内配合采购人进行宿舍间家具临时调配所需的一切费用，供应商不得就此项服务提出额外索赔。</w:t>
      </w:r>
    </w:p>
    <w:p w14:paraId="45587EB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4.与验收条款衔接：项目最终验收时，应对所有宿舍的家具布局与状态进行确认，包括经过调配的宿舍，确保全部符合设计规范与安全标准。</w:t>
      </w:r>
    </w:p>
    <w:p w14:paraId="381A8537">
      <w:pPr>
        <w:ind w:left="0" w:leftChars="0" w:firstLine="0" w:firstLineChars="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七</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履约保障金和</w:t>
      </w:r>
      <w:r>
        <w:rPr>
          <w:rFonts w:hint="eastAsia"/>
          <w:b/>
          <w:bCs/>
          <w:color w:val="000000" w:themeColor="text1"/>
          <w:highlight w:val="none"/>
          <w14:textFill>
            <w14:solidFill>
              <w14:schemeClr w14:val="tx1"/>
            </w14:solidFill>
          </w14:textFill>
        </w:rPr>
        <w:t>付款要求</w:t>
      </w:r>
    </w:p>
    <w:p w14:paraId="7B4551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（一）履约保证金</w:t>
      </w:r>
    </w:p>
    <w:p w14:paraId="56F5C00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履约保证金</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供应商应在签订合同前，交纳</w:t>
      </w:r>
      <w:r>
        <w:rPr>
          <w:rFonts w:hint="eastAsia" w:ascii="宋体" w:hAnsi="宋体" w:cs="宋体"/>
          <w:color w:val="000000" w:themeColor="text1"/>
          <w:highlight w:val="none"/>
          <w:lang w:val="en-US" w:eastAsia="zh-CN"/>
          <w14:textFill>
            <w14:solidFill>
              <w14:schemeClr w14:val="tx1"/>
            </w14:solidFill>
          </w14:textFill>
        </w:rPr>
        <w:t>合同总价款10</w:t>
      </w:r>
      <w:r>
        <w:rPr>
          <w:rFonts w:hint="eastAsia" w:ascii="宋体" w:hAnsi="宋体" w:eastAsia="宋体" w:cs="宋体"/>
          <w:color w:val="000000" w:themeColor="text1"/>
          <w:highlight w:val="none"/>
          <w14:textFill>
            <w14:solidFill>
              <w14:schemeClr w14:val="tx1"/>
            </w14:solidFill>
          </w14:textFill>
        </w:rPr>
        <w:t>%的履约保证金给采购人或者汇入采购人账户。</w:t>
      </w:r>
    </w:p>
    <w:p w14:paraId="459326D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履约保证金的形式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银行保函、转账支票、本票、汇票、电汇等</w:t>
      </w:r>
    </w:p>
    <w:p w14:paraId="289324D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履约保证金的提交时间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供应商应当在合同签订前向采购人足额提交履约保证金，否则采购人可以取消其中标资格。</w:t>
      </w:r>
    </w:p>
    <w:p w14:paraId="1C7B9314">
      <w:pPr>
        <w:ind w:firstLine="480"/>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履约保证金在合同履行完毕，</w:t>
      </w:r>
      <w:r>
        <w:rPr>
          <w:rFonts w:hint="eastAsia" w:ascii="宋体" w:hAnsi="宋体" w:cs="宋体"/>
          <w:color w:val="000000" w:themeColor="text1"/>
          <w:highlight w:val="none"/>
          <w:lang w:val="en-US" w:eastAsia="zh-CN"/>
          <w14:textFill>
            <w14:solidFill>
              <w14:schemeClr w14:val="tx1"/>
            </w14:solidFill>
          </w14:textFill>
        </w:rPr>
        <w:t>最终</w:t>
      </w:r>
      <w:r>
        <w:rPr>
          <w:rFonts w:hint="eastAsia" w:ascii="宋体" w:hAnsi="宋体" w:eastAsia="宋体" w:cs="宋体"/>
          <w:color w:val="000000" w:themeColor="text1"/>
          <w:highlight w:val="none"/>
          <w14:textFill>
            <w14:solidFill>
              <w14:schemeClr w14:val="tx1"/>
            </w14:solidFill>
          </w14:textFill>
        </w:rPr>
        <w:t>验收合格，无遗留问题后，在供应商提交书面申请后，退还剩余的履约保证金。履约保证金不计利息。</w:t>
      </w:r>
    </w:p>
    <w:p w14:paraId="08393F72">
      <w:pPr>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（二）付款条件</w:t>
      </w:r>
    </w:p>
    <w:p w14:paraId="36A3EF42">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采用阶段验收付款：初步验收合格后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即产品质量、数量、环保、性能等符合招标文件要求）</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至</w:t>
      </w:r>
      <w:r>
        <w:rPr>
          <w:rFonts w:hint="eastAsia"/>
          <w:color w:val="000000" w:themeColor="text1"/>
          <w:highlight w:val="none"/>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价款的80%；</w:t>
      </w:r>
      <w:r>
        <w:rPr>
          <w:rFonts w:hint="eastAsia"/>
          <w:color w:val="000000" w:themeColor="text1"/>
          <w:highlight w:val="none"/>
          <w:lang w:val="en-US" w:eastAsia="zh-CN"/>
          <w14:textFill>
            <w14:solidFill>
              <w14:schemeClr w14:val="tx1"/>
            </w14:solidFill>
          </w14:textFill>
        </w:rPr>
        <w:t>初步验收合格</w:t>
      </w:r>
      <w:r>
        <w:rPr>
          <w:rFonts w:hint="eastAsia"/>
          <w:color w:val="000000" w:themeColor="text1"/>
          <w:highlight w:val="none"/>
          <w14:textFill>
            <w14:solidFill>
              <w14:schemeClr w14:val="tx1"/>
            </w14:solidFill>
          </w14:textFill>
        </w:rPr>
        <w:t>一年后如无质量问题，支付合同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初步验收合格两年后，包括但不限于在产品质量、环保、性能等方面符合招标文件要求的基础上，开展最终验收，最终验收合格后，支付剩余部分</w:t>
      </w:r>
      <w:r>
        <w:rPr>
          <w:rFonts w:hint="eastAsia"/>
          <w:color w:val="000000" w:themeColor="text1"/>
          <w:highlight w:val="none"/>
          <w14:textFill>
            <w14:solidFill>
              <w14:schemeClr w14:val="tx1"/>
            </w14:solidFill>
          </w14:textFill>
        </w:rPr>
        <w:t>。</w:t>
      </w:r>
    </w:p>
    <w:p w14:paraId="1379915E">
      <w:p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所有支付均以银行转账方式执行，且须中标供应商提供合规发票。</w:t>
      </w:r>
    </w:p>
    <w:p w14:paraId="431E02D5">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备注：供应商报价需涵盖全部货物，同时包含相关税费、货物运输至指定地点的装运费用、安装调试、人员培训、售后服务、样品费用、检测费用，以及施工完成后现场恢复，场地整洁如初的所有费用。</w:t>
      </w:r>
      <w:r>
        <w:rPr>
          <w:rFonts w:hint="eastAsia"/>
          <w:color w:val="000000" w:themeColor="text1"/>
          <w:highlight w:val="none"/>
          <w:lang w:val="en-US" w:eastAsia="zh-CN"/>
          <w14:textFill>
            <w14:solidFill>
              <w14:schemeClr w14:val="tx1"/>
            </w14:solidFill>
          </w14:textFill>
        </w:rPr>
        <w:t>采购人不再另行支付其他费用。</w:t>
      </w:r>
    </w:p>
    <w:p w14:paraId="25C50477">
      <w:pPr>
        <w:ind w:left="0" w:leftChars="0" w:firstLine="0" w:firstLineChars="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八</w:t>
      </w:r>
      <w:r>
        <w:rPr>
          <w:rFonts w:hint="eastAsia"/>
          <w:b/>
          <w:bCs/>
          <w:color w:val="000000" w:themeColor="text1"/>
          <w:highlight w:val="none"/>
          <w14:textFill>
            <w14:solidFill>
              <w14:schemeClr w14:val="tx1"/>
            </w14:solidFill>
          </w14:textFill>
        </w:rPr>
        <w:t>、包装、运输及安装</w:t>
      </w:r>
    </w:p>
    <w:p w14:paraId="5B833E0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货物按照国家或专业标准包装，全部货物的外包装，必须采用防漏、防潮、防震、防锈、防盗和考虑到可能会发生的野蛮装卸等长途内陆运输及多次装卸之需要，确保货物安全无损运抵合同规定的交货地点，箱内必须附有该批产品的检验合格证书等。</w:t>
      </w:r>
    </w:p>
    <w:p w14:paraId="73EEA7F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2.由供应商负责运输和装卸，费用由供应商承担。采购人负责组织验收，验收不合格，供应商除无条件退货、返工外，还应承担采购人的一切损失。</w:t>
      </w:r>
    </w:p>
    <w:p w14:paraId="68F6453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3.由供应商负责组织安装，安装需符合我国国家有关技术规范要求和技术标准。需注意货物成品应不影响公寓内墙面弱电箱的后续检修，若无法避免，则由供应商自行考虑背板开孔，结算时不另外增加费用。</w:t>
      </w:r>
    </w:p>
    <w:p w14:paraId="56DC8E0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本项目履约过程中可能与各项目单位存在较多交织，在此过程中，需做到成品及半成品保护（包括本项目及其他项目的成品及半成品），遇到交叉施工作业的，必须参建各方明确施工顺序，制定专项方案（经校方审批），办理施工面移交手续，签署移交清单，清单内容包括但不限于数量、位置、保护要求等；施工过程中发生的损坏由责任单位进行修复，如责任单位拒不修复，由采购人指定单位修复，所产生的费用在结算时扣除，如未按要求办理交接手续的造成成品或半成品损坏，自行承担一切后果。以上费用已含在合同总价中，结算均不另行增加费用。</w:t>
      </w:r>
    </w:p>
    <w:p w14:paraId="2B422D26">
      <w:pPr>
        <w:ind w:left="0" w:leftChars="0" w:firstLine="0" w:firstLineChars="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九</w:t>
      </w:r>
      <w:r>
        <w:rPr>
          <w:rFonts w:hint="eastAsia"/>
          <w:b/>
          <w:bCs/>
          <w:color w:val="000000" w:themeColor="text1"/>
          <w:highlight w:val="none"/>
          <w14:textFill>
            <w14:solidFill>
              <w14:schemeClr w14:val="tx1"/>
            </w14:solidFill>
          </w14:textFill>
        </w:rPr>
        <w:t>、验收要求</w:t>
      </w:r>
    </w:p>
    <w:p w14:paraId="3B8DF804">
      <w:pPr>
        <w:ind w:firstLine="480"/>
        <w:rPr>
          <w:rFonts w:hint="eastAsia" w:ascii="宋体" w:hAnsi="宋体" w:eastAsia="宋体" w:cs="宋体"/>
          <w:b/>
          <w:bCs/>
          <w:color w:val="000000" w:themeColor="text1"/>
          <w:highlight w:val="none"/>
          <w:lang w:eastAsia="zh-CN"/>
          <w14:textFill>
            <w14:solidFill>
              <w14:schemeClr w14:val="tx1"/>
            </w14:solidFill>
          </w14:textFill>
        </w:rPr>
      </w:pPr>
      <w:r>
        <w:rPr>
          <w:rFonts w:hint="eastAsia" w:cs="宋体"/>
          <w:b/>
          <w:bCs/>
          <w:color w:val="000000" w:themeColor="text1"/>
          <w:highlight w:val="none"/>
          <w:lang w:eastAsia="zh-CN"/>
          <w14:textFill>
            <w14:solidFill>
              <w14:schemeClr w14:val="tx1"/>
            </w14:solidFill>
          </w14:textFill>
        </w:rPr>
        <w:t>中标公示期满至合同签订之日前，中标人应向采购人采购清单规定尺寸及投标时响应的产品数量各1的每种产品，送至采购人要求地址，经采购人确认后作为验收依据</w:t>
      </w:r>
      <w:r>
        <w:rPr>
          <w:rFonts w:hint="eastAsia" w:ascii="宋体" w:hAnsi="宋体" w:eastAsia="宋体" w:cs="宋体"/>
          <w:b/>
          <w:bCs/>
          <w:color w:val="000000" w:themeColor="text1"/>
          <w:highlight w:val="none"/>
          <w:lang w:eastAsia="zh-CN"/>
          <w14:textFill>
            <w14:solidFill>
              <w14:schemeClr w14:val="tx1"/>
            </w14:solidFill>
          </w14:textFill>
        </w:rPr>
        <w:t>。</w:t>
      </w:r>
    </w:p>
    <w:p w14:paraId="5E3DCEF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验收标准：符合国家有关标准、采购文件项目需求、技术要求及T/CNFA 10-2020《公共采购家具质量控制及验收规范》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投标文件承诺响应标准等</w:t>
      </w:r>
      <w:r>
        <w:rPr>
          <w:rFonts w:hint="eastAsia"/>
          <w:color w:val="000000" w:themeColor="text1"/>
          <w:highlight w:val="none"/>
          <w14:textFill>
            <w14:solidFill>
              <w14:schemeClr w14:val="tx1"/>
            </w14:solidFill>
          </w14:textFill>
        </w:rPr>
        <w:t>各项之要求。</w:t>
      </w:r>
    </w:p>
    <w:p w14:paraId="1B55141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1.在生产过程中，采购人将不定时、不限次数到生产现场进行检查，如果发现生产组织、材料质量、工艺水平等达不到要求的，供应商应按照采购人要求整改至合格为止，否则采购人有权解除合同和索赔。</w:t>
      </w:r>
    </w:p>
    <w:p w14:paraId="0445CF4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货物到达交货地点后，采购人按合同、招标文件、投标文件承诺及供货清单对照验收，并根据供货情况抽取部分货物小样送交有资质的第三方检测机构进行检测，检测费用由供应商承担；如检测不合格，供应商应负责维修或更换，如二次检测不合格，采购人有权终止合同，供应商赔偿采购人损失，相关费用及检测费用均由供应商承担。 </w:t>
      </w:r>
    </w:p>
    <w:p w14:paraId="58CE45C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采购人根据供货情况随机抽取部分货物委托有资质的第三方检测机构进行，抽取的货物费用及检测费等用由供应商承担，供应商需补足货物；如检测不合格，供应商应负责维修或更换，如二次检测不合格，采购人有权终止合同，供应商赔偿采购人损失，相关费用及检测费用均由供应商承担。</w:t>
      </w:r>
    </w:p>
    <w:p w14:paraId="044D140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货到现场经检验，质量或规格达不到要求的，采购人可以拒收，并有权解除合同和索赔。在供应商承诺的质量保证期内，达不到质量要求的，供应商负责维修或更换，采购人有权提出索赔；对现场抽样送检的不合格货物，由供应商无条件自行清场运回，并承担检测费用及由此所造成的一切损失。</w:t>
      </w:r>
    </w:p>
    <w:p w14:paraId="5999CC02">
      <w:pPr>
        <w:ind w:firstLine="480"/>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5.货物安装完成后，供应商需根据GB/T 18883</w:t>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2022 《室内空气质量标准》，选择采购人和供应商双方均认可的检测机构，提供具有CMA或CNAS认证的空气质量</w:t>
      </w:r>
      <w:r>
        <w:rPr>
          <w:rFonts w:hint="eastAsia"/>
          <w:color w:val="000000" w:themeColor="text1"/>
          <w:highlight w:val="none"/>
          <w:lang w:eastAsia="zh-CN"/>
          <w14:textFill>
            <w14:solidFill>
              <w14:schemeClr w14:val="tx1"/>
            </w14:solidFill>
          </w14:textFill>
        </w:rPr>
        <w:t>检验（测）报告</w:t>
      </w:r>
      <w:r>
        <w:rPr>
          <w:rFonts w:hint="eastAsia"/>
          <w:color w:val="000000" w:themeColor="text1"/>
          <w:highlight w:val="none"/>
          <w14:textFill>
            <w14:solidFill>
              <w14:schemeClr w14:val="tx1"/>
            </w14:solidFill>
          </w14:textFill>
        </w:rPr>
        <w:t>，一切费用由供应商自行承担。</w:t>
      </w:r>
    </w:p>
    <w:p w14:paraId="31E2D10D">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DAEE010">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第五章  合同主要条款及格式</w:t>
      </w:r>
    </w:p>
    <w:p w14:paraId="156B21B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以下为中标后签订本项目合同的通用条款，中标人不得提出实质性的修改，关于专用条款将由采购人与中标人结合本项目具体情况协商后签订。</w:t>
      </w:r>
    </w:p>
    <w:p w14:paraId="0DEB631F">
      <w:pPr>
        <w:spacing w:line="40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货物采购合同</w:t>
      </w:r>
    </w:p>
    <w:p w14:paraId="7FD28BA1">
      <w:pPr>
        <w:spacing w:line="400" w:lineRule="exact"/>
        <w:jc w:val="center"/>
        <w:rPr>
          <w:rFonts w:ascii="宋体" w:hAnsi="宋体" w:cs="宋体"/>
          <w:b/>
          <w:bCs/>
          <w:color w:val="000000" w:themeColor="text1"/>
          <w:szCs w:val="21"/>
          <w:highlight w:val="none"/>
          <w14:textFill>
            <w14:solidFill>
              <w14:schemeClr w14:val="tx1"/>
            </w14:solidFill>
          </w14:textFill>
        </w:rPr>
      </w:pPr>
    </w:p>
    <w:p w14:paraId="4C2E6256">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甲方：</w:t>
      </w:r>
      <w:r>
        <w:rPr>
          <w:rFonts w:hint="eastAsia" w:ascii="宋体" w:hAnsi="宋体" w:cs="宋体"/>
          <w:color w:val="000000" w:themeColor="text1"/>
          <w:szCs w:val="21"/>
          <w:highlight w:val="none"/>
          <w:u w:val="single"/>
          <w:lang w:eastAsia="zh-CN"/>
          <w14:textFill>
            <w14:solidFill>
              <w14:schemeClr w14:val="tx1"/>
            </w14:solidFill>
          </w14:textFill>
        </w:rPr>
        <w:t>江苏经贸职业技术学院</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合同甲方编号：</w:t>
      </w:r>
    </w:p>
    <w:p w14:paraId="0BC3C668">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合同乙方编号：</w:t>
      </w:r>
    </w:p>
    <w:p w14:paraId="4AB64003">
      <w:pPr>
        <w:spacing w:line="400" w:lineRule="exact"/>
        <w:ind w:right="1050" w:firstLine="5760" w:firstLineChars="24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合同签约地：南京</w:t>
      </w:r>
    </w:p>
    <w:p w14:paraId="239D966D">
      <w:pPr>
        <w:widowControl/>
        <w:snapToGrid w:val="0"/>
        <w:spacing w:line="400" w:lineRule="exact"/>
        <w:rPr>
          <w:rFonts w:ascii="宋体" w:hAnsi="宋体" w:cs="宋体"/>
          <w:color w:val="000000" w:themeColor="text1"/>
          <w:szCs w:val="21"/>
          <w:highlight w:val="none"/>
          <w14:textFill>
            <w14:solidFill>
              <w14:schemeClr w14:val="tx1"/>
            </w14:solidFill>
          </w14:textFill>
        </w:rPr>
      </w:pPr>
    </w:p>
    <w:p w14:paraId="37EC4844">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为维护甲、乙双方合法权益，就</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采购项目</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采购包：</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江苏经贸职业技术学院</w:t>
      </w:r>
      <w:r>
        <w:rPr>
          <w:rFonts w:hint="eastAsia" w:ascii="宋体" w:hAnsi="宋体" w:cs="宋体"/>
          <w:color w:val="000000" w:themeColor="text1"/>
          <w:szCs w:val="21"/>
          <w:highlight w:val="none"/>
          <w14:textFill>
            <w14:solidFill>
              <w14:schemeClr w14:val="tx1"/>
            </w14:solidFill>
          </w14:textFill>
        </w:rPr>
        <w:t>（甲方）与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（乙方）经友好协商，达成如下货物购销合同：</w:t>
      </w:r>
    </w:p>
    <w:p w14:paraId="12676EF2">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6BB4DB1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第一条  本合同所述货物：</w:t>
      </w:r>
      <w:r>
        <w:rPr>
          <w:rFonts w:hint="eastAsia" w:ascii="宋体" w:hAnsi="宋体" w:cs="宋体"/>
          <w:color w:val="000000" w:themeColor="text1"/>
          <w:szCs w:val="21"/>
          <w:highlight w:val="none"/>
          <w14:textFill>
            <w14:solidFill>
              <w14:schemeClr w14:val="tx1"/>
            </w14:solidFill>
          </w14:textFill>
        </w:rPr>
        <w:t>名称、品牌、型号、数量、产地、</w:t>
      </w:r>
      <w:r>
        <w:rPr>
          <w:rFonts w:hint="eastAsia" w:ascii="宋体" w:hAnsi="宋体" w:cs="宋体"/>
          <w:color w:val="000000" w:themeColor="text1"/>
          <w:szCs w:val="21"/>
          <w:highlight w:val="none"/>
          <w:lang w:val="en-US" w:eastAsia="zh-CN"/>
          <w14:textFill>
            <w14:solidFill>
              <w14:schemeClr w14:val="tx1"/>
            </w14:solidFill>
          </w14:textFill>
        </w:rPr>
        <w:t>单位、</w:t>
      </w:r>
      <w:r>
        <w:rPr>
          <w:rFonts w:hint="eastAsia" w:ascii="宋体" w:hAnsi="宋体" w:cs="宋体"/>
          <w:color w:val="000000" w:themeColor="text1"/>
          <w:szCs w:val="21"/>
          <w:highlight w:val="none"/>
          <w14:textFill>
            <w14:solidFill>
              <w14:schemeClr w14:val="tx1"/>
            </w14:solidFill>
          </w14:textFill>
        </w:rPr>
        <w:t>单价、总价见下表，无法以文字描述的应将相应图纸作为合同的附件。本合同总价款是货物设计、制造、包装、仓储、运输、安装及验收合格之前及保修期内备品备件发生的所有含税费用，本合同总价款还包含乙方应当提供的伴随服务/售后服务费用，甲方除依本合同约定支付价款外，不再向乙方支付任何费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084"/>
        <w:gridCol w:w="1012"/>
        <w:gridCol w:w="1310"/>
        <w:gridCol w:w="1234"/>
        <w:gridCol w:w="752"/>
        <w:gridCol w:w="776"/>
        <w:gridCol w:w="1266"/>
        <w:gridCol w:w="1262"/>
      </w:tblGrid>
      <w:tr w14:paraId="197E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69180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583" w:type="pct"/>
            <w:tcBorders>
              <w:top w:val="single" w:color="auto" w:sz="4" w:space="0"/>
              <w:left w:val="single" w:color="auto" w:sz="4" w:space="0"/>
              <w:right w:val="single" w:color="auto" w:sz="4" w:space="0"/>
            </w:tcBorders>
            <w:noWrap w:val="0"/>
            <w:vAlign w:val="center"/>
          </w:tcPr>
          <w:p w14:paraId="4CE7B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p>
        </w:tc>
        <w:tc>
          <w:tcPr>
            <w:tcW w:w="545" w:type="pct"/>
            <w:tcBorders>
              <w:top w:val="single" w:color="auto" w:sz="4" w:space="0"/>
              <w:left w:val="single" w:color="auto" w:sz="4" w:space="0"/>
              <w:right w:val="single" w:color="auto" w:sz="4" w:space="0"/>
            </w:tcBorders>
            <w:noWrap w:val="0"/>
            <w:vAlign w:val="center"/>
          </w:tcPr>
          <w:p w14:paraId="7766E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品牌</w:t>
            </w:r>
          </w:p>
        </w:tc>
        <w:tc>
          <w:tcPr>
            <w:tcW w:w="706" w:type="pct"/>
            <w:tcBorders>
              <w:top w:val="single" w:color="auto" w:sz="4" w:space="0"/>
              <w:left w:val="single" w:color="auto" w:sz="4" w:space="0"/>
              <w:right w:val="single" w:color="auto" w:sz="4" w:space="0"/>
            </w:tcBorders>
            <w:noWrap w:val="0"/>
            <w:vAlign w:val="center"/>
          </w:tcPr>
          <w:p w14:paraId="3AF19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规格型号</w:t>
            </w:r>
          </w:p>
        </w:tc>
        <w:tc>
          <w:tcPr>
            <w:tcW w:w="664" w:type="pct"/>
            <w:tcBorders>
              <w:top w:val="single" w:color="auto" w:sz="4" w:space="0"/>
              <w:left w:val="single" w:color="auto" w:sz="4" w:space="0"/>
              <w:right w:val="single" w:color="auto" w:sz="4" w:space="0"/>
            </w:tcBorders>
            <w:noWrap w:val="0"/>
            <w:vAlign w:val="center"/>
          </w:tcPr>
          <w:p w14:paraId="0BEA0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产地</w:t>
            </w:r>
          </w:p>
        </w:tc>
        <w:tc>
          <w:tcPr>
            <w:tcW w:w="405" w:type="pct"/>
            <w:tcBorders>
              <w:top w:val="single" w:color="auto" w:sz="4" w:space="0"/>
              <w:left w:val="single" w:color="auto" w:sz="4" w:space="0"/>
              <w:right w:val="single" w:color="auto" w:sz="4" w:space="0"/>
            </w:tcBorders>
            <w:noWrap w:val="0"/>
            <w:vAlign w:val="center"/>
          </w:tcPr>
          <w:p w14:paraId="2B38FC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数量</w:t>
            </w:r>
          </w:p>
        </w:tc>
        <w:tc>
          <w:tcPr>
            <w:tcW w:w="418" w:type="pct"/>
            <w:tcBorders>
              <w:top w:val="single" w:color="auto" w:sz="4" w:space="0"/>
              <w:left w:val="single" w:color="auto" w:sz="4" w:space="0"/>
              <w:bottom w:val="single" w:color="auto" w:sz="4" w:space="0"/>
              <w:right w:val="single" w:color="auto" w:sz="4" w:space="0"/>
            </w:tcBorders>
            <w:noWrap w:val="0"/>
            <w:vAlign w:val="center"/>
          </w:tcPr>
          <w:p w14:paraId="1B4237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单位</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1C889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单价</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320DF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合计</w:t>
            </w:r>
          </w:p>
        </w:tc>
      </w:tr>
      <w:tr w14:paraId="2C20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5B2044A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6B893E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1528682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3FE9CC3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7CF5BE4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7FEE5CB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0CEDAE5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2E1D52C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67A272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221B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697D7F3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54264A7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5599073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4A56AB9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7FDC11A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512AD1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5A456C6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5EDAA84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732517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224C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774843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3FBE6FB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35DAFF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253BC87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0A903BD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62C04C1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250E3E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17939A4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417468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6353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898" w:type="pct"/>
            <w:gridSpan w:val="2"/>
            <w:noWrap w:val="0"/>
            <w:vAlign w:val="center"/>
          </w:tcPr>
          <w:p w14:paraId="560564B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合计金额</w:t>
            </w:r>
          </w:p>
        </w:tc>
        <w:tc>
          <w:tcPr>
            <w:tcW w:w="1916" w:type="pct"/>
            <w:gridSpan w:val="3"/>
            <w:noWrap w:val="0"/>
            <w:vAlign w:val="center"/>
          </w:tcPr>
          <w:p w14:paraId="31F3E0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小写：</w:t>
            </w:r>
          </w:p>
        </w:tc>
        <w:tc>
          <w:tcPr>
            <w:tcW w:w="2185" w:type="pct"/>
            <w:gridSpan w:val="4"/>
            <w:noWrap w:val="0"/>
            <w:vAlign w:val="center"/>
          </w:tcPr>
          <w:p w14:paraId="59E85BD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大写：</w:t>
            </w:r>
          </w:p>
        </w:tc>
      </w:tr>
    </w:tbl>
    <w:p w14:paraId="1FE11903">
      <w:pPr>
        <w:widowControl/>
        <w:snapToGrid w:val="0"/>
        <w:spacing w:line="400" w:lineRule="exact"/>
        <w:ind w:left="225"/>
        <w:rPr>
          <w:rFonts w:ascii="宋体" w:hAnsi="宋体" w:cs="宋体"/>
          <w:color w:val="000000" w:themeColor="text1"/>
          <w:szCs w:val="21"/>
          <w:highlight w:val="none"/>
          <w14:textFill>
            <w14:solidFill>
              <w14:schemeClr w14:val="tx1"/>
            </w14:solidFill>
          </w14:textFill>
        </w:rPr>
      </w:pPr>
    </w:p>
    <w:p w14:paraId="50A3223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第二条  质保期为</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自货物验收合格之日起开始计算）。乙方所提供的货物，若技术性能无特殊说明，则按生产企业或国家有关部门最新颁布的标准及规范为准。乙方应保证货物是全新、未使用过的原装合格正品（行货），并完全符合生产企业或国家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2E4FF37C">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1BE460D2">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第三条  交货时间和地点</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5F2D813D">
      <w:pPr>
        <w:widowControl/>
        <w:snapToGrid w:val="0"/>
        <w:spacing w:line="400" w:lineRule="exact"/>
        <w:rPr>
          <w:rFonts w:ascii="宋体" w:hAnsi="宋体" w:cs="宋体"/>
          <w:color w:val="000000" w:themeColor="text1"/>
          <w:szCs w:val="21"/>
          <w:highlight w:val="none"/>
          <w14:textFill>
            <w14:solidFill>
              <w14:schemeClr w14:val="tx1"/>
            </w14:solidFill>
          </w14:textFill>
        </w:rPr>
      </w:pPr>
    </w:p>
    <w:p w14:paraId="60D0D2E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第四条  运输方式</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，费用及保险由乙方承担。</w:t>
      </w:r>
    </w:p>
    <w:p w14:paraId="1E303E5A">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6802972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第五条  包装方式</w:t>
      </w:r>
      <w:r>
        <w:rPr>
          <w:rFonts w:hint="eastAsia" w:ascii="宋体" w:hAnsi="宋体" w:cs="宋体"/>
          <w:color w:val="000000" w:themeColor="text1"/>
          <w:szCs w:val="21"/>
          <w:highlight w:val="none"/>
          <w14:textFill>
            <w14:solidFill>
              <w14:schemeClr w14:val="tx1"/>
            </w14:solidFill>
          </w14:textFill>
        </w:rPr>
        <w:t>：乙方应保证将货物按照国家或专业标准包装，全部货物的外包装，必须采用防漏、防潮、防震、防盗和考虑到可能会发生的野蛮装卸等长途内陆运输及多次装卸之需要，确保货物安全无损运抵合同规定的交货地点，箱内必须附有该批产品的检验合格证书等。</w:t>
      </w:r>
    </w:p>
    <w:p w14:paraId="378FC258">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464C4C9D">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第六条 履约验收</w:t>
      </w:r>
      <w:r>
        <w:rPr>
          <w:rFonts w:hint="eastAsia" w:ascii="宋体" w:hAnsi="宋体" w:cs="宋体"/>
          <w:color w:val="000000" w:themeColor="text1"/>
          <w:szCs w:val="21"/>
          <w:highlight w:val="none"/>
          <w14:textFill>
            <w14:solidFill>
              <w14:schemeClr w14:val="tx1"/>
            </w14:solidFill>
          </w14:textFill>
        </w:rPr>
        <w:t>：</w:t>
      </w:r>
    </w:p>
    <w:p w14:paraId="7C5B9CFB">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1、验收主体：甲方；甲方有权邀请国家认可的质量、技术检测机构和社会监督人参与验收。</w:t>
      </w:r>
    </w:p>
    <w:p w14:paraId="107C460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2、验收方式和验收程序：</w:t>
      </w:r>
    </w:p>
    <w:p w14:paraId="49627E4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（1）生产期间检验□；</w:t>
      </w:r>
    </w:p>
    <w:p w14:paraId="01FAC89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产品生产期间，甲方将不定期到生产现场进行突击检验，费用由甲方自行承担。</w:t>
      </w:r>
    </w:p>
    <w:p w14:paraId="612E00C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（2）出厂检验□；</w:t>
      </w:r>
    </w:p>
    <w:p w14:paraId="2AC53735">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产品出厂前，乙方提前通知甲方，甲方到现场进行检验。</w:t>
      </w:r>
    </w:p>
    <w:p w14:paraId="663CC29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（3）到货检验□；</w:t>
      </w:r>
    </w:p>
    <w:p w14:paraId="4E8EFE86">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产品到达交货地点后，甲方组织验收。</w:t>
      </w:r>
    </w:p>
    <w:p w14:paraId="49B68BA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（4）安装调试、试运行验收□；</w:t>
      </w:r>
    </w:p>
    <w:p w14:paraId="6D65D9C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产品安装完成后，甲方组织调试或试运行验收。</w:t>
      </w:r>
    </w:p>
    <w:p w14:paraId="4F3880E5">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（5）其他□</w:t>
      </w:r>
    </w:p>
    <w:p w14:paraId="2AD514AE">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542981A4">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3、验收内容：</w:t>
      </w:r>
    </w:p>
    <w:p w14:paraId="4BFC0E7E">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（1）产品的数量；</w:t>
      </w:r>
    </w:p>
    <w:p w14:paraId="30A01B7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（2）所有技术和商务要求的履约情况；</w:t>
      </w:r>
    </w:p>
    <w:p w14:paraId="0CF89E0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20C1003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4、验收标准：</w:t>
      </w:r>
    </w:p>
    <w:p w14:paraId="2883FC5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（1）国家或行业相关标准；</w:t>
      </w:r>
    </w:p>
    <w:p w14:paraId="5A3D520B">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（2）合同、招标采购文件的要求、投标/响应等文件的承诺；</w:t>
      </w:r>
    </w:p>
    <w:p w14:paraId="12709403">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（3）已封存的样品（如有）；</w:t>
      </w:r>
    </w:p>
    <w:p w14:paraId="327B8DE3">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CAC243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5、其他验收要求：</w:t>
      </w:r>
    </w:p>
    <w:p w14:paraId="5D2296A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（1）乙方应按照本合同规定的时间、地点和方式向甲方交付货物。</w:t>
      </w:r>
    </w:p>
    <w:p w14:paraId="07FE297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乙方提供的货物不符合合同规定的，甲方有权拒收货物，并有权解除合同和索赔。在乙方承诺的质量保证期内，达不到质量要求的，乙方应负责维修或更换，因此造成损失的，甲方将有权提出索赔；对现场临时抽样送检的产品,抽检不合格的，由乙方无条件自行清场运回，并承担检测费用及由此所造成的一切损失；抽检合格的，检测费用由甲方承担。</w:t>
      </w:r>
    </w:p>
    <w:p w14:paraId="0F17075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（3）甲方应当在到货后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日内对货物进行验收，验收包括：型号、规格、数量、外观、及货物包装是否完好，质量是否合格，所提供货物的装箱清单、用户手册、原厂保修卡、随机资料及配件、随机工具等是否齐全。</w:t>
      </w:r>
    </w:p>
    <w:p w14:paraId="5F7F89E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p>
    <w:p w14:paraId="517F28B8">
      <w:pPr>
        <w:widowControl/>
        <w:snapToGrid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第七条 履约保证金及付款方式：</w:t>
      </w:r>
    </w:p>
    <w:p w14:paraId="035787F3">
      <w:pPr>
        <w:pStyle w:val="6"/>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（1）履约保证金：</w:t>
      </w:r>
    </w:p>
    <w:p w14:paraId="4E36058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履约保证金</w:t>
      </w:r>
      <w:r>
        <w:rPr>
          <w:rFonts w:hint="eastAsia" w:ascii="宋体" w:hAnsi="宋体" w:cs="宋体"/>
          <w:color w:val="000000" w:themeColor="text1"/>
          <w:highlight w:val="none"/>
          <w:lang w:val="en-US" w:eastAsia="zh-CN"/>
          <w14:textFill>
            <w14:solidFill>
              <w14:schemeClr w14:val="tx1"/>
            </w14:solidFill>
          </w14:textFill>
        </w:rPr>
        <w:t>金额</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供应商应在签订合同前，交纳</w:t>
      </w:r>
      <w:r>
        <w:rPr>
          <w:rFonts w:hint="eastAsia" w:ascii="宋体" w:hAnsi="宋体" w:cs="宋体"/>
          <w:color w:val="000000" w:themeColor="text1"/>
          <w:highlight w:val="none"/>
          <w:lang w:val="en-US" w:eastAsia="zh-CN"/>
          <w14:textFill>
            <w14:solidFill>
              <w14:schemeClr w14:val="tx1"/>
            </w14:solidFill>
          </w14:textFill>
        </w:rPr>
        <w:t>合同总价款10</w:t>
      </w:r>
      <w:r>
        <w:rPr>
          <w:rFonts w:hint="eastAsia" w:ascii="宋体" w:hAnsi="宋体" w:eastAsia="宋体" w:cs="宋体"/>
          <w:color w:val="000000" w:themeColor="text1"/>
          <w:highlight w:val="none"/>
          <w14:textFill>
            <w14:solidFill>
              <w14:schemeClr w14:val="tx1"/>
            </w14:solidFill>
          </w14:textFill>
        </w:rPr>
        <w:t>%的履约保证金给采购人或者汇入采购人账户。</w:t>
      </w:r>
    </w:p>
    <w:p w14:paraId="6653B1E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履约保证金的形式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银行保函、转账支票、本票、汇票、电汇等</w:t>
      </w:r>
      <w:r>
        <w:rPr>
          <w:rFonts w:hint="eastAsia" w:ascii="宋体" w:hAnsi="宋体" w:cs="宋体"/>
          <w:color w:val="000000" w:themeColor="text1"/>
          <w:highlight w:val="none"/>
          <w:lang w:eastAsia="zh-CN"/>
          <w14:textFill>
            <w14:solidFill>
              <w14:schemeClr w14:val="tx1"/>
            </w14:solidFill>
          </w14:textFill>
        </w:rPr>
        <w:t>。</w:t>
      </w:r>
    </w:p>
    <w:p w14:paraId="72F05F3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履约保证金的提交时间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供应商应当在合同签订前向采购人足额提交履约保证金，否则采购人可以取消其中标资格。</w:t>
      </w:r>
    </w:p>
    <w:p w14:paraId="0C0C66DB">
      <w:pPr>
        <w:ind w:firstLine="480"/>
        <w:rPr>
          <w:rFonts w:hint="eastAsia"/>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履约保证金在合同履行完毕，</w:t>
      </w:r>
      <w:r>
        <w:rPr>
          <w:rFonts w:hint="eastAsia" w:ascii="宋体" w:hAnsi="宋体" w:cs="宋体"/>
          <w:color w:val="000000" w:themeColor="text1"/>
          <w:highlight w:val="none"/>
          <w:lang w:val="en-US" w:eastAsia="zh-CN"/>
          <w14:textFill>
            <w14:solidFill>
              <w14:schemeClr w14:val="tx1"/>
            </w14:solidFill>
          </w14:textFill>
        </w:rPr>
        <w:t>最终</w:t>
      </w:r>
      <w:r>
        <w:rPr>
          <w:rFonts w:hint="eastAsia" w:ascii="宋体" w:hAnsi="宋体" w:eastAsia="宋体" w:cs="宋体"/>
          <w:color w:val="000000" w:themeColor="text1"/>
          <w:highlight w:val="none"/>
          <w14:textFill>
            <w14:solidFill>
              <w14:schemeClr w14:val="tx1"/>
            </w14:solidFill>
          </w14:textFill>
        </w:rPr>
        <w:t>验收合格，无遗留问题后，在供应商提交书面申请后，退还剩余的履约保证金。履约保证金不计利息。</w:t>
      </w:r>
    </w:p>
    <w:p w14:paraId="7FF16CFE">
      <w:pPr>
        <w:pStyle w:val="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（2）付款方式：</w:t>
      </w:r>
    </w:p>
    <w:p w14:paraId="6E3C4E3B">
      <w:pPr>
        <w:pStyle w:val="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①</w:t>
      </w:r>
      <w:r>
        <w:rPr>
          <w:rFonts w:hint="eastAsia"/>
          <w:color w:val="000000" w:themeColor="text1"/>
          <w:highlight w:val="none"/>
          <w14:textFill>
            <w14:solidFill>
              <w14:schemeClr w14:val="tx1"/>
            </w14:solidFill>
          </w14:textFill>
        </w:rPr>
        <w:t>采用阶段验收付款：初步验收合格后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即产品质量、数量、环保、性能等符合招标文件要求）</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至</w:t>
      </w:r>
      <w:r>
        <w:rPr>
          <w:rFonts w:hint="eastAsia"/>
          <w:color w:val="000000" w:themeColor="text1"/>
          <w:highlight w:val="none"/>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价款的80%；</w:t>
      </w:r>
      <w:r>
        <w:rPr>
          <w:rFonts w:hint="eastAsia"/>
          <w:color w:val="000000" w:themeColor="text1"/>
          <w:highlight w:val="none"/>
          <w:lang w:val="en-US" w:eastAsia="zh-CN"/>
          <w14:textFill>
            <w14:solidFill>
              <w14:schemeClr w14:val="tx1"/>
            </w14:solidFill>
          </w14:textFill>
        </w:rPr>
        <w:t>初步验收合格</w:t>
      </w:r>
      <w:r>
        <w:rPr>
          <w:rFonts w:hint="eastAsia"/>
          <w:color w:val="000000" w:themeColor="text1"/>
          <w:highlight w:val="none"/>
          <w14:textFill>
            <w14:solidFill>
              <w14:schemeClr w14:val="tx1"/>
            </w14:solidFill>
          </w14:textFill>
        </w:rPr>
        <w:t>一年后如无质量问题，支付合同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初步验收合格两年后，包括但不限于在产品质量、环保、性能等方面符合招标文件要求的基础上，开展最终验收，最终验收合格后，支付剩余部分</w:t>
      </w:r>
      <w:r>
        <w:rPr>
          <w:rFonts w:hint="eastAsia"/>
          <w:color w:val="000000" w:themeColor="text1"/>
          <w:highlight w:val="none"/>
          <w14:textFill>
            <w14:solidFill>
              <w14:schemeClr w14:val="tx1"/>
            </w14:solidFill>
          </w14:textFill>
        </w:rPr>
        <w:t>。</w:t>
      </w:r>
    </w:p>
    <w:p w14:paraId="2C0AA765">
      <w:pPr>
        <w:pStyle w:val="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t>所有支付均以银行转账方式执行，且须中标供应商提供合规发票。</w:t>
      </w:r>
    </w:p>
    <w:p w14:paraId="106D2FF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0FD354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4854C6BD">
      <w:pPr>
        <w:widowControl/>
        <w:snapToGrid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第八条 发票类型：</w:t>
      </w:r>
    </w:p>
    <w:p w14:paraId="7602D1DC">
      <w:pPr>
        <w:widowControl/>
        <w:snapToGrid w:val="0"/>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乙方须在甲方付款前开具相应增值税（专用）发票，相关发票信息如下：</w:t>
      </w:r>
    </w:p>
    <w:p w14:paraId="276F3A6B">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纳税人名称：</w:t>
      </w:r>
    </w:p>
    <w:p w14:paraId="42679DC8">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纳税人识别号：</w:t>
      </w:r>
    </w:p>
    <w:p w14:paraId="2DB7FE1E">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开户银行：</w:t>
      </w:r>
    </w:p>
    <w:p w14:paraId="4BA3C1F7">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账号：</w:t>
      </w:r>
    </w:p>
    <w:p w14:paraId="57EB3A9A">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地址、电话：</w:t>
      </w:r>
    </w:p>
    <w:p w14:paraId="6036D83D">
      <w:pPr>
        <w:ind w:firstLine="480" w:firstLineChars="200"/>
        <w:rPr>
          <w:rFonts w:ascii="宋体" w:hAnsi="宋体" w:cs="宋体"/>
          <w:color w:val="000000" w:themeColor="text1"/>
          <w:szCs w:val="21"/>
          <w:highlight w:val="none"/>
          <w14:textFill>
            <w14:solidFill>
              <w14:schemeClr w14:val="tx1"/>
            </w14:solidFill>
          </w14:textFill>
        </w:rPr>
      </w:pPr>
    </w:p>
    <w:p w14:paraId="746888E1">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第九条 售后服务</w:t>
      </w:r>
      <w:r>
        <w:rPr>
          <w:rFonts w:hint="eastAsia" w:ascii="宋体" w:hAnsi="宋体" w:cs="宋体"/>
          <w:color w:val="000000" w:themeColor="text1"/>
          <w:szCs w:val="21"/>
          <w:highlight w:val="none"/>
          <w14:textFill>
            <w14:solidFill>
              <w14:schemeClr w14:val="tx1"/>
            </w14:solidFill>
          </w14:textFill>
        </w:rPr>
        <w:t>：</w:t>
      </w:r>
    </w:p>
    <w:p w14:paraId="11D4527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1、自甲方确认项目验收合格之日起，质保期为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p>
    <w:p w14:paraId="1E3A1A43">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2、售后服务期间，一旦受到</w:t>
      </w:r>
      <w:r>
        <w:rPr>
          <w:rFonts w:hint="eastAsia" w:ascii="宋体" w:hAnsi="宋体" w:cs="宋体"/>
          <w:color w:val="000000" w:themeColor="text1"/>
          <w:szCs w:val="21"/>
          <w:highlight w:val="none"/>
          <w:lang w:val="en-US"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的报修电话，</w:t>
      </w:r>
      <w:r>
        <w:rPr>
          <w:rFonts w:hint="eastAsia" w:ascii="宋体" w:hAnsi="宋体" w:cs="宋体"/>
          <w:color w:val="000000" w:themeColor="text1"/>
          <w:szCs w:val="21"/>
          <w:highlight w:val="none"/>
          <w:lang w:val="en-US"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应在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小时内派遣有经验的维修工赴现场提供维修服务。维修工赴现场后应及时对损坏部位进行检修，对于一般故障应在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小时内修复；对于重大损坏应在与</w:t>
      </w:r>
      <w:r>
        <w:rPr>
          <w:rFonts w:hint="eastAsia" w:ascii="宋体" w:hAnsi="宋体" w:cs="宋体"/>
          <w:color w:val="000000" w:themeColor="text1"/>
          <w:szCs w:val="21"/>
          <w:highlight w:val="none"/>
          <w:lang w:val="en-US"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协商时间内修复。</w:t>
      </w:r>
    </w:p>
    <w:p w14:paraId="0E6ECC1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3、乙方应为甲方指派专人负责与甲方联系售后服务事宜。</w:t>
      </w:r>
    </w:p>
    <w:p w14:paraId="4B41BAE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4293259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第十条 违约责任</w:t>
      </w:r>
      <w:r>
        <w:rPr>
          <w:rFonts w:hint="eastAsia" w:ascii="宋体" w:hAnsi="宋体" w:cs="宋体"/>
          <w:color w:val="000000" w:themeColor="text1"/>
          <w:szCs w:val="21"/>
          <w:highlight w:val="none"/>
          <w14:textFill>
            <w14:solidFill>
              <w14:schemeClr w14:val="tx1"/>
            </w14:solidFill>
          </w14:textFill>
        </w:rPr>
        <w:t>：</w:t>
      </w:r>
    </w:p>
    <w:p w14:paraId="394CABCF">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1、甲方无正当理由拒收货物、拒付货物款的，由甲方向乙方偿付合同总价的5%违约金。</w:t>
      </w:r>
    </w:p>
    <w:p w14:paraId="7C4A0B81">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2、甲方未按合同规定的期限向乙方支付货款的，每逾期1天甲方向乙方偿付欠款总额的5‰滞纳金，但累计滞纳金总额不超过欠款总额的5% 。</w:t>
      </w:r>
    </w:p>
    <w:p w14:paraId="00B44C48">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3、乙方逾期交付货物的，每逾期1天，乙方向甲方偿付逾期交货部分货款总额的5‰的滞纳金，但累计滞纳金总额不超过欠款总额的5%。如乙方逾期交货达10天，甲方有权解除合同。</w:t>
      </w:r>
    </w:p>
    <w:p w14:paraId="4BAFD8D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4、质保期内，如经乙方两次维修或更换，货物仍不能达到合同约定的质量标准，甲方有权退货和解除合同，乙方应退回全部货款；同时，乙方还须赔偿甲方因此遭受的损失。</w:t>
      </w:r>
    </w:p>
    <w:p w14:paraId="52256CF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5、乙方未按本合同的规定和“服务承诺”提供伴随服务/售后服务的，应按合同总价款的5%向甲方承担违约责任。</w:t>
      </w:r>
    </w:p>
    <w:p w14:paraId="0AB21E6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6、乙方有义务支持甲方的廉政建设，不得向甲方有关人员提供任何经济上或物质上的好处，若发现乙方有违反本条款的，甲方可按供货价款的10%对乙方进行经济处罚，并通报其监管部门。</w:t>
      </w:r>
    </w:p>
    <w:p w14:paraId="33C4B2A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7、乙方必须向甲方提供正式合法的发票，如果乙方提供的发票被有关政府部门确认为虚假发票，乙方必须向甲方按票面金额的两倍支付违约金，并赔偿甲方的一切损失。</w:t>
      </w:r>
    </w:p>
    <w:p w14:paraId="5DF1671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8、乙方按合同约定应支付的违约金低于给甲方造成的损失的，并应就差额部分向甲方进行赔偿。</w:t>
      </w:r>
    </w:p>
    <w:p w14:paraId="6CD5217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9、因不可抗力原因不能正常履行合同的，当事方应当及时以书面或传真方式通知对方，可免除违约责任。</w:t>
      </w:r>
    </w:p>
    <w:p w14:paraId="413638D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7E9AC04">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第十一条 知识产权</w:t>
      </w:r>
      <w:r>
        <w:rPr>
          <w:rFonts w:hint="eastAsia" w:ascii="宋体" w:hAnsi="宋体" w:cs="宋体"/>
          <w:color w:val="000000" w:themeColor="text1"/>
          <w:szCs w:val="21"/>
          <w:highlight w:val="none"/>
          <w14:textFill>
            <w14:solidFill>
              <w14:schemeClr w14:val="tx1"/>
            </w14:solidFill>
          </w14:textFill>
        </w:rPr>
        <w:t>：乙方为执行本合同而提供的技术资料、软件的使用权归甲方所有。乙方应保证，甲方在使用该货物或货物的任何一部分时，免受第三方提出的侵犯其专利权、商标权或其他知识产权的起诉。如发生此类纠纷，由乙方承担一切责任。</w:t>
      </w:r>
    </w:p>
    <w:p w14:paraId="4635552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1A0407B1">
      <w:pPr>
        <w:widowControl/>
        <w:snapToGrid w:val="0"/>
        <w:spacing w:before="19"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第十二条  </w:t>
      </w:r>
      <w:r>
        <w:rPr>
          <w:rFonts w:hint="eastAsia" w:ascii="宋体" w:hAnsi="宋体" w:cs="宋体"/>
          <w:b/>
          <w:bCs/>
          <w:color w:val="000000" w:themeColor="text1"/>
          <w:szCs w:val="21"/>
          <w:highlight w:val="none"/>
          <w14:textFill>
            <w14:solidFill>
              <w14:schemeClr w14:val="tx1"/>
            </w14:solidFill>
          </w14:textFill>
        </w:rPr>
        <w:t>不可抗力</w:t>
      </w:r>
    </w:p>
    <w:p w14:paraId="2C985BF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于不可抗力致使本合同不能履行或者不能完全履行时，遇到不可抗力事件的一方，应立即书面通知合同相对方，并应在不可抗力事件发生后十五天内，向合同相对方提供相关证明文件。由合同双方按照事件对履行合同影响的程度协商决定是否变更或解除合同。遭受不可抗力的一方未履行上述义务的，不能免除其违约责任。</w:t>
      </w:r>
    </w:p>
    <w:p w14:paraId="13B9146B">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6C660BE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第十三条  合同纠纷处理及争议的解决：</w:t>
      </w:r>
      <w:r>
        <w:rPr>
          <w:rFonts w:hint="eastAsia" w:ascii="宋体" w:hAnsi="宋体" w:cs="宋体"/>
          <w:color w:val="000000" w:themeColor="text1"/>
          <w:szCs w:val="21"/>
          <w:highlight w:val="none"/>
          <w14:textFill>
            <w14:solidFill>
              <w14:schemeClr w14:val="tx1"/>
            </w14:solidFill>
          </w14:textFill>
        </w:rPr>
        <w:t>本合同执行过程中发生纠纷，由甲乙双方共同协商。因货物的质量问题发生争议的，应当邀请国家认可的质量检测机构对货物质量进行鉴定。货物符合标准的，鉴定费由甲方承担；货物不符合质量标准的，鉴定费由乙方承担、并更换有问题商品或部件。因履行本合同引起的或与本合同有关的争议，甲、乙双方应首先通过友好协商解决，如果协商不能解决争议，采取以下第（1）种方式解决争议：</w:t>
      </w:r>
    </w:p>
    <w:p w14:paraId="58E19AC4">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（1）向甲方所在地有管辖权的地方人民法院提起诉讼；</w:t>
      </w:r>
    </w:p>
    <w:p w14:paraId="35526B5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（2）向南京仲裁委员会按其仲裁规则申请仲裁。</w:t>
      </w:r>
    </w:p>
    <w:p w14:paraId="0771A95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398D796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第十四条  合同的变更和终止：</w:t>
      </w:r>
      <w:r>
        <w:rPr>
          <w:rFonts w:hint="eastAsia" w:ascii="宋体" w:hAnsi="宋体" w:cs="宋体"/>
          <w:color w:val="000000" w:themeColor="text1"/>
          <w:szCs w:val="21"/>
          <w:highlight w:val="none"/>
          <w14:textFill>
            <w14:solidFill>
              <w14:schemeClr w14:val="tx1"/>
            </w14:solidFill>
          </w14:textFill>
        </w:rPr>
        <w:t>除《政府采购法》第49条、第50条第二款规定的情形外，本合同一经签订，甲乙双方不得擅自变更、中止或终止合同。</w:t>
      </w:r>
    </w:p>
    <w:p w14:paraId="0DBD72B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B37975E">
      <w:pPr>
        <w:widowControl/>
        <w:snapToGrid w:val="0"/>
        <w:spacing w:before="19"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第十五条  </w:t>
      </w:r>
      <w:r>
        <w:rPr>
          <w:rFonts w:hint="eastAsia" w:ascii="宋体" w:hAnsi="宋体" w:cs="宋体"/>
          <w:b/>
          <w:bCs/>
          <w:color w:val="000000" w:themeColor="text1"/>
          <w:szCs w:val="21"/>
          <w:highlight w:val="none"/>
          <w14:textFill>
            <w14:solidFill>
              <w14:schemeClr w14:val="tx1"/>
            </w14:solidFill>
          </w14:textFill>
        </w:rPr>
        <w:t>通知与送达</w:t>
      </w:r>
    </w:p>
    <w:p w14:paraId="5CD62C5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（1）本合同项下所有甲乙双方应当互相通知的事项，非因紧急情形，需采用书面形式。若事态紧急不能采用书面形式通知或者告知的，可以采用口头形式，并于事后补齐相关书面材料。</w:t>
      </w:r>
    </w:p>
    <w:p w14:paraId="309AE06E">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一方按本合同记载的联系地址、电子邮箱、电话号码等联系方式向对方进行送达通知时，无论对方是否收到均视为已进行合法有效的送达。送达日期为邮件寄出的日期或通知发出之日。如一方联系方式发生变更的，应在变更后五日内书面通知对方，否则，对方按本合同记载的联系方式进行的送法仍为合法有效的送达。</w:t>
      </w:r>
    </w:p>
    <w:p w14:paraId="0734E71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（3）双方在本合同约定的联系地址可作为诉讼/仲裁时向其送达法律文书或通知的地址。</w:t>
      </w:r>
    </w:p>
    <w:p w14:paraId="16F58C6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甲方联系地址：</w:t>
      </w:r>
    </w:p>
    <w:p w14:paraId="1407069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乙方联系地址：</w:t>
      </w:r>
    </w:p>
    <w:p w14:paraId="521A52CD">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p>
    <w:p w14:paraId="249B71AB">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第十六条  合同生效</w:t>
      </w:r>
      <w:r>
        <w:rPr>
          <w:rFonts w:hint="eastAsia" w:ascii="宋体" w:hAnsi="宋体" w:cs="宋体"/>
          <w:color w:val="000000" w:themeColor="text1"/>
          <w:szCs w:val="21"/>
          <w:highlight w:val="none"/>
          <w14:textFill>
            <w14:solidFill>
              <w14:schemeClr w14:val="tx1"/>
            </w14:solidFill>
          </w14:textFill>
        </w:rPr>
        <w:t>：本合同由甲乙双方签字并盖章后生效，本合同应按照中华人民共和国的现行法律进行解释。</w:t>
      </w:r>
    </w:p>
    <w:p w14:paraId="4AF3D59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9AA606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第十七条</w:t>
      </w:r>
      <w:r>
        <w:rPr>
          <w:rFonts w:hint="eastAsia" w:ascii="宋体" w:hAnsi="宋体" w:cs="宋体"/>
          <w:color w:val="000000" w:themeColor="text1"/>
          <w:szCs w:val="21"/>
          <w:highlight w:val="none"/>
          <w14:textFill>
            <w14:solidFill>
              <w14:schemeClr w14:val="tx1"/>
            </w14:solidFill>
          </w14:textFill>
        </w:rPr>
        <w:t xml:space="preserve"> 项目招标采购文件、投标文件以及相关的澄清确认函（如有）本合同不可分割的一部分，与本合同具有同等法律效力。如招标采购文件和投标文件与本合同有矛盾的，以本合同为准；本合同未约定的，则参照招标采购文件和投标文件执行。</w:t>
      </w:r>
    </w:p>
    <w:p w14:paraId="4261398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67CED54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第十八条</w:t>
      </w:r>
      <w:r>
        <w:rPr>
          <w:rFonts w:hint="eastAsia" w:ascii="宋体" w:hAnsi="宋体" w:cs="宋体"/>
          <w:color w:val="000000" w:themeColor="text1"/>
          <w:szCs w:val="21"/>
          <w:highlight w:val="none"/>
          <w14:textFill>
            <w14:solidFill>
              <w14:schemeClr w14:val="tx1"/>
            </w14:solidFill>
          </w14:textFill>
        </w:rPr>
        <w:t xml:space="preserve">  本合同一式肆份，甲方</w:t>
      </w:r>
      <w:r>
        <w:rPr>
          <w:rFonts w:hint="eastAsia" w:ascii="宋体" w:hAnsi="宋体" w:cs="宋体"/>
          <w:bCs/>
          <w:color w:val="000000" w:themeColor="text1"/>
          <w:szCs w:val="21"/>
          <w:highlight w:val="none"/>
          <w14:textFill>
            <w14:solidFill>
              <w14:schemeClr w14:val="tx1"/>
            </w14:solidFill>
          </w14:textFill>
        </w:rPr>
        <w:t>持</w:t>
      </w:r>
      <w:r>
        <w:rPr>
          <w:rFonts w:hint="eastAsia" w:ascii="宋体" w:hAnsi="宋体" w:cs="宋体"/>
          <w:color w:val="000000" w:themeColor="text1"/>
          <w:szCs w:val="21"/>
          <w:highlight w:val="none"/>
          <w:lang w:val="en-US" w:eastAsia="zh-CN"/>
          <w14:textFill>
            <w14:solidFill>
              <w14:schemeClr w14:val="tx1"/>
            </w14:solidFill>
          </w14:textFill>
        </w:rPr>
        <w:t>贰</w:t>
      </w:r>
      <w:r>
        <w:rPr>
          <w:rFonts w:hint="eastAsia" w:ascii="宋体" w:hAnsi="宋体" w:cs="宋体"/>
          <w:color w:val="000000" w:themeColor="text1"/>
          <w:szCs w:val="21"/>
          <w:highlight w:val="none"/>
          <w14:textFill>
            <w14:solidFill>
              <w14:schemeClr w14:val="tx1"/>
            </w14:solidFill>
          </w14:textFill>
        </w:rPr>
        <w:t>份，乙方持</w:t>
      </w:r>
      <w:r>
        <w:rPr>
          <w:rFonts w:hint="eastAsia" w:ascii="宋体" w:hAnsi="宋体" w:cs="宋体"/>
          <w:color w:val="000000" w:themeColor="text1"/>
          <w:szCs w:val="21"/>
          <w:highlight w:val="none"/>
          <w:lang w:val="en-US" w:eastAsia="zh-CN"/>
          <w14:textFill>
            <w14:solidFill>
              <w14:schemeClr w14:val="tx1"/>
            </w14:solidFill>
          </w14:textFill>
        </w:rPr>
        <w:t>贰</w:t>
      </w:r>
      <w:r>
        <w:rPr>
          <w:rFonts w:hint="eastAsia" w:ascii="宋体" w:hAnsi="宋体" w:cs="宋体"/>
          <w:color w:val="000000" w:themeColor="text1"/>
          <w:szCs w:val="21"/>
          <w:highlight w:val="none"/>
          <w14:textFill>
            <w14:solidFill>
              <w14:schemeClr w14:val="tx1"/>
            </w14:solidFill>
          </w14:textFill>
        </w:rPr>
        <w:t>份。</w:t>
      </w:r>
    </w:p>
    <w:p w14:paraId="701880A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4703"/>
      </w:tblGrid>
      <w:tr w14:paraId="242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trPr>
        <w:tc>
          <w:tcPr>
            <w:tcW w:w="2467" w:type="pct"/>
            <w:noWrap w:val="0"/>
            <w:vAlign w:val="top"/>
          </w:tcPr>
          <w:p w14:paraId="75F872D5">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甲</w:t>
            </w:r>
            <w:r>
              <w:rPr>
                <w:rFonts w:hint="eastAsia" w:ascii="宋体" w:hAnsi="宋体" w:cs="宋体"/>
                <w:b/>
                <w:color w:val="000000" w:themeColor="text1"/>
                <w:szCs w:val="21"/>
                <w:highlight w:val="none"/>
                <w14:textFill>
                  <w14:solidFill>
                    <w14:schemeClr w14:val="tx1"/>
                  </w14:solidFill>
                </w14:textFill>
              </w:rPr>
              <w:t xml:space="preserve">方：     </w:t>
            </w:r>
            <w:r>
              <w:rPr>
                <w:rFonts w:hint="eastAsia" w:ascii="宋体" w:hAnsi="宋体" w:cs="宋体"/>
                <w:b/>
                <w:color w:val="000000" w:themeColor="text1"/>
                <w:szCs w:val="21"/>
                <w:highlight w:val="none"/>
                <w14:textFill>
                  <w14:solidFill>
                    <w14:schemeClr w14:val="tx1"/>
                  </w14:solidFill>
                </w14:textFill>
              </w:rPr>
              <w:tab/>
            </w:r>
            <w:r>
              <w:rPr>
                <w:rFonts w:hint="eastAsia" w:ascii="宋体" w:hAnsi="宋体" w:cs="宋体"/>
                <w:b/>
                <w:color w:val="000000" w:themeColor="text1"/>
                <w:szCs w:val="21"/>
                <w:highlight w:val="none"/>
                <w14:textFill>
                  <w14:solidFill>
                    <w14:schemeClr w14:val="tx1"/>
                  </w14:solidFill>
                </w14:textFill>
              </w:rPr>
              <w:tab/>
            </w:r>
          </w:p>
          <w:p w14:paraId="6A0EB26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　</w:t>
            </w:r>
          </w:p>
          <w:p w14:paraId="50FEDD9E">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法定（授权）代表人签字：</w:t>
            </w:r>
            <w:r>
              <w:rPr>
                <w:rFonts w:hint="eastAsia" w:ascii="宋体" w:hAnsi="宋体" w:cs="宋体"/>
                <w:color w:val="000000" w:themeColor="text1"/>
                <w:szCs w:val="21"/>
                <w:highlight w:val="none"/>
                <w:u w:val="single"/>
                <w14:textFill>
                  <w14:solidFill>
                    <w14:schemeClr w14:val="tx1"/>
                  </w14:solidFill>
                </w14:textFill>
              </w:rPr>
              <w:t xml:space="preserve">        </w:t>
            </w:r>
          </w:p>
          <w:p w14:paraId="63832AC8">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固定电话：</w:t>
            </w:r>
          </w:p>
          <w:p w14:paraId="351FBBE3">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1E058E07">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01EE723D">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41384AAB">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7313F663">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right"/>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日</w:t>
            </w:r>
          </w:p>
        </w:tc>
        <w:tc>
          <w:tcPr>
            <w:tcW w:w="2532" w:type="pct"/>
            <w:noWrap w:val="0"/>
            <w:vAlign w:val="top"/>
          </w:tcPr>
          <w:p w14:paraId="6FA0B2E1">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w:t>
            </w:r>
          </w:p>
          <w:p w14:paraId="3153F3DF">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p>
          <w:p w14:paraId="5C02DC7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法定（授权）代表人签字：</w:t>
            </w:r>
            <w:r>
              <w:rPr>
                <w:rFonts w:hint="eastAsia" w:ascii="宋体" w:hAnsi="宋体" w:cs="宋体"/>
                <w:color w:val="000000" w:themeColor="text1"/>
                <w:szCs w:val="21"/>
                <w:highlight w:val="none"/>
                <w:u w:val="single"/>
                <w14:textFill>
                  <w14:solidFill>
                    <w14:schemeClr w14:val="tx1"/>
                  </w14:solidFill>
                </w14:textFill>
              </w:rPr>
              <w:t xml:space="preserve">       </w:t>
            </w:r>
          </w:p>
          <w:p w14:paraId="1161E07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固定电话：</w:t>
            </w:r>
          </w:p>
          <w:p w14:paraId="2675C46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p>
          <w:p w14:paraId="542729D1">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户    名：</w:t>
            </w:r>
          </w:p>
          <w:p w14:paraId="2752326D">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开户银行： </w:t>
            </w:r>
          </w:p>
          <w:p w14:paraId="4A473FA7">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帐    号：</w:t>
            </w:r>
          </w:p>
          <w:p w14:paraId="144BB0F2">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日</w:t>
            </w:r>
          </w:p>
        </w:tc>
      </w:tr>
    </w:tbl>
    <w:p w14:paraId="79E15920">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p>
    <w:p w14:paraId="50DB026C">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附件：</w:t>
      </w:r>
    </w:p>
    <w:p w14:paraId="61A3830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1、产品清单（如有）</w:t>
      </w:r>
    </w:p>
    <w:p w14:paraId="2A1A0ED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14C7E10E">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7ABFBEB1">
      <w:pPr>
        <w:rPr>
          <w:rFonts w:hint="eastAsia"/>
          <w:color w:val="000000" w:themeColor="text1"/>
          <w:highlight w:val="none"/>
          <w14:textFill>
            <w14:solidFill>
              <w14:schemeClr w14:val="tx1"/>
            </w14:solidFill>
          </w14:textFill>
        </w:rPr>
      </w:pPr>
      <w:r>
        <w:rPr>
          <w:rFonts w:ascii="宋体" w:hAnsi="宋体" w:eastAsia="宋体" w:cs="宋体"/>
          <w:color w:val="000000" w:themeColor="text1"/>
          <w:kern w:val="1"/>
          <w:sz w:val="21"/>
          <w:szCs w:val="21"/>
          <w:highlight w:val="none"/>
          <w:lang w:val="en-US" w:eastAsia="zh-CN" w:bidi="ar-SA"/>
          <w14:textFill>
            <w14:solidFill>
              <w14:schemeClr w14:val="tx1"/>
            </w14:solidFill>
          </w14:textFill>
        </w:rPr>
        <w:t>2、</w:t>
      </w:r>
      <w:r>
        <w:rPr>
          <w:rFonts w:hint="eastAsia" w:cs="宋体"/>
          <w:color w:val="000000" w:themeColor="text1"/>
          <w:highlight w:val="none"/>
          <w14:textFill>
            <w14:solidFill>
              <w14:schemeClr w14:val="tx1"/>
            </w14:solidFill>
          </w14:textFill>
        </w:rPr>
        <w:t>乙方售后服务承诺</w:t>
      </w:r>
    </w:p>
    <w:p w14:paraId="0C16B37D">
      <w:pPr>
        <w:rPr>
          <w:rFonts w:hint="eastAsia"/>
          <w:color w:val="000000" w:themeColor="text1"/>
          <w:highlight w:val="none"/>
          <w14:textFill>
            <w14:solidFill>
              <w14:schemeClr w14:val="tx1"/>
            </w14:solidFill>
          </w14:textFill>
        </w:rPr>
      </w:pPr>
    </w:p>
    <w:p w14:paraId="25134ECC">
      <w:pPr>
        <w:rPr>
          <w:rFonts w:hint="eastAsia"/>
          <w:color w:val="000000" w:themeColor="text1"/>
          <w:highlight w:val="none"/>
          <w14:textFill>
            <w14:solidFill>
              <w14:schemeClr w14:val="tx1"/>
            </w14:solidFill>
          </w14:textFill>
        </w:rPr>
      </w:pPr>
    </w:p>
    <w:p w14:paraId="0FDE0C8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59187379">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第六章  投标文件格式及附件</w:t>
      </w:r>
    </w:p>
    <w:p w14:paraId="12C1A15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p>
    <w:p w14:paraId="5DB0388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1.本部分内容仅提供格式参考。</w:t>
      </w:r>
    </w:p>
    <w:p w14:paraId="17717B0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2.所附表格中要求回答的全部问题和信息都必须正面回答。</w:t>
      </w:r>
    </w:p>
    <w:p w14:paraId="699915E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F22373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投标文件封面格式：</w:t>
      </w:r>
    </w:p>
    <w:p w14:paraId="7ED8B4E2">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eastAsia="宋体"/>
          <w:color w:val="000000" w:themeColor="text1"/>
          <w:sz w:val="44"/>
          <w:szCs w:val="44"/>
          <w:highlight w:val="none"/>
          <w:lang w:val="en-US" w:eastAsia="zh-CN"/>
          <w14:textFill>
            <w14:solidFill>
              <w14:schemeClr w14:val="tx1"/>
            </w14:solidFill>
          </w14:textFill>
        </w:rPr>
      </w:pPr>
      <w:r>
        <w:rPr>
          <w:rFonts w:hint="eastAsia"/>
          <w:color w:val="000000" w:themeColor="text1"/>
          <w:sz w:val="44"/>
          <w:szCs w:val="44"/>
          <w:highlight w:val="none"/>
          <w:lang w:val="en-US" w:eastAsia="zh-CN"/>
          <w14:textFill>
            <w14:solidFill>
              <w14:schemeClr w14:val="tx1"/>
            </w14:solidFill>
          </w14:textFill>
        </w:rPr>
        <w:t>正本/副本</w:t>
      </w:r>
    </w:p>
    <w:p w14:paraId="1E69815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44"/>
          <w:szCs w:val="44"/>
          <w:highlight w:val="none"/>
          <w14:textFill>
            <w14:solidFill>
              <w14:schemeClr w14:val="tx1"/>
            </w14:solidFill>
          </w14:textFill>
        </w:rPr>
      </w:pPr>
    </w:p>
    <w:p w14:paraId="7E4A39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44"/>
          <w:szCs w:val="44"/>
          <w:highlight w:val="none"/>
          <w14:textFill>
            <w14:solidFill>
              <w14:schemeClr w14:val="tx1"/>
            </w14:solidFill>
          </w14:textFill>
        </w:rPr>
      </w:pPr>
    </w:p>
    <w:p w14:paraId="608030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72"/>
          <w:szCs w:val="72"/>
          <w:highlight w:val="none"/>
          <w14:textFill>
            <w14:solidFill>
              <w14:schemeClr w14:val="tx1"/>
            </w14:solidFill>
          </w14:textFill>
        </w:rPr>
      </w:pPr>
      <w:r>
        <w:rPr>
          <w:rFonts w:hint="eastAsia"/>
          <w:b/>
          <w:bCs/>
          <w:color w:val="000000" w:themeColor="text1"/>
          <w:sz w:val="72"/>
          <w:szCs w:val="72"/>
          <w:highlight w:val="none"/>
          <w14:textFill>
            <w14:solidFill>
              <w14:schemeClr w14:val="tx1"/>
            </w14:solidFill>
          </w14:textFill>
        </w:rPr>
        <w:t>投  标  文  件</w:t>
      </w:r>
    </w:p>
    <w:p w14:paraId="0383F6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39A0D8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70474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1D5D39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91500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E0994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项目编号：</w:t>
      </w:r>
      <w:r>
        <w:rPr>
          <w:rFonts w:hint="eastAsia"/>
          <w:b/>
          <w:bCs/>
          <w:color w:val="000000" w:themeColor="text1"/>
          <w:sz w:val="44"/>
          <w:szCs w:val="44"/>
          <w:highlight w:val="none"/>
          <w:lang w:val="en-US" w:eastAsia="zh-CN"/>
          <w14:textFill>
            <w14:solidFill>
              <w14:schemeClr w14:val="tx1"/>
            </w14:solidFill>
          </w14:textFill>
        </w:rPr>
        <w:t>_______________</w:t>
      </w:r>
    </w:p>
    <w:p w14:paraId="28CE44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项目名称：</w:t>
      </w:r>
      <w:r>
        <w:rPr>
          <w:rFonts w:hint="eastAsia"/>
          <w:b/>
          <w:bCs/>
          <w:color w:val="000000" w:themeColor="text1"/>
          <w:sz w:val="44"/>
          <w:szCs w:val="44"/>
          <w:highlight w:val="none"/>
          <w:lang w:val="en-US" w:eastAsia="zh-CN"/>
          <w14:textFill>
            <w14:solidFill>
              <w14:schemeClr w14:val="tx1"/>
            </w14:solidFill>
          </w14:textFill>
        </w:rPr>
        <w:t>_______________</w:t>
      </w:r>
    </w:p>
    <w:p w14:paraId="31D795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lang w:val="en-US" w:eastAsia="zh-CN"/>
          <w14:textFill>
            <w14:solidFill>
              <w14:schemeClr w14:val="tx1"/>
            </w14:solidFill>
          </w14:textFill>
        </w:rPr>
        <w:t>采 购 包：_______________</w:t>
      </w:r>
    </w:p>
    <w:p w14:paraId="5D82C3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51EBF5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264472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DEAF7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1FEE4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64E5B2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63FC1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0D4806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投标人名称：</w:t>
      </w:r>
      <w:r>
        <w:rPr>
          <w:rFonts w:hint="eastAsia"/>
          <w:b/>
          <w:bCs/>
          <w:color w:val="000000" w:themeColor="text1"/>
          <w:sz w:val="44"/>
          <w:szCs w:val="44"/>
          <w:highlight w:val="none"/>
          <w:u w:val="single"/>
          <w:lang w:val="en-US" w:eastAsia="zh-CN"/>
          <w14:textFill>
            <w14:solidFill>
              <w14:schemeClr w14:val="tx1"/>
            </w14:solidFill>
          </w14:textFill>
        </w:rPr>
        <w:t>（加盖电子公章）</w:t>
      </w:r>
    </w:p>
    <w:p w14:paraId="292763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日      期：</w:t>
      </w:r>
      <w:r>
        <w:rPr>
          <w:rFonts w:hint="eastAsia"/>
          <w:b/>
          <w:bCs/>
          <w:color w:val="000000" w:themeColor="text1"/>
          <w:sz w:val="44"/>
          <w:szCs w:val="44"/>
          <w:highlight w:val="none"/>
          <w:lang w:val="en-US" w:eastAsia="zh-CN"/>
          <w14:textFill>
            <w14:solidFill>
              <w14:schemeClr w14:val="tx1"/>
            </w14:solidFill>
          </w14:textFill>
        </w:rPr>
        <w:t>________________</w:t>
      </w:r>
    </w:p>
    <w:p w14:paraId="298665E6">
      <w:pPr>
        <w:rPr>
          <w:rFonts w:hint="eastAsia"/>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lang w:val="en-US" w:eastAsia="zh-CN"/>
          <w14:textFill>
            <w14:solidFill>
              <w14:schemeClr w14:val="tx1"/>
            </w14:solidFill>
          </w14:textFill>
        </w:rPr>
        <w:br w:type="page"/>
      </w:r>
    </w:p>
    <w:p w14:paraId="71C6DA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投标文件目录</w:t>
      </w:r>
    </w:p>
    <w:p w14:paraId="226D5D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（注：投标人根据附件编制投标文件并制作目录）</w:t>
      </w:r>
    </w:p>
    <w:p w14:paraId="68FFECE8">
      <w:pPr>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br w:type="page"/>
      </w:r>
    </w:p>
    <w:p w14:paraId="19343D7F">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目录一、</w:t>
      </w:r>
      <w:r>
        <w:rPr>
          <w:rFonts w:hint="eastAsia"/>
          <w:color w:val="000000" w:themeColor="text1"/>
          <w:highlight w:val="none"/>
          <w:lang w:val="en-US" w:eastAsia="zh-CN"/>
          <w14:textFill>
            <w14:solidFill>
              <w14:schemeClr w14:val="tx1"/>
            </w14:solidFill>
          </w14:textFill>
        </w:rPr>
        <w:t>开标一览表</w:t>
      </w:r>
    </w:p>
    <w:p w14:paraId="2E5BC049">
      <w:pPr>
        <w:ind w:left="0" w:leftChars="0" w:firstLine="0" w:firstLineChars="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开标一览表（总价）</w:t>
      </w:r>
    </w:p>
    <w:p w14:paraId="6CB7ACE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投标人全称（CA</w:t>
      </w:r>
      <w:r>
        <w:rPr>
          <w:rFonts w:hint="eastAsia"/>
          <w:color w:val="000000" w:themeColor="text1"/>
          <w:highlight w:val="none"/>
          <w:lang w:val="en-US" w:eastAsia="zh-CN"/>
          <w14:textFill>
            <w14:solidFill>
              <w14:schemeClr w14:val="tx1"/>
            </w14:solidFill>
          </w14:textFill>
        </w:rPr>
        <w:t>公</w:t>
      </w:r>
      <w:r>
        <w:rPr>
          <w:rFonts w:hint="eastAsia"/>
          <w:color w:val="000000" w:themeColor="text1"/>
          <w:highlight w:val="none"/>
          <w14:textFill>
            <w14:solidFill>
              <w14:schemeClr w14:val="tx1"/>
            </w14:solidFill>
          </w14:textFill>
        </w:rPr>
        <w:t>章）：</w:t>
      </w:r>
    </w:p>
    <w:p w14:paraId="3C632B45">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p w14:paraId="5216AB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项目编号：</w:t>
      </w:r>
    </w:p>
    <w:p w14:paraId="0B389DF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6EAE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44" w:type="dxa"/>
            <w:noWrap w:val="0"/>
            <w:vAlign w:val="center"/>
          </w:tcPr>
          <w:p w14:paraId="0EF5C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投标项目名称</w:t>
            </w:r>
          </w:p>
        </w:tc>
        <w:tc>
          <w:tcPr>
            <w:tcW w:w="4644" w:type="dxa"/>
            <w:noWrap w:val="0"/>
            <w:vAlign w:val="center"/>
          </w:tcPr>
          <w:p w14:paraId="727B5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总价（小写）</w:t>
            </w:r>
          </w:p>
        </w:tc>
      </w:tr>
      <w:tr w14:paraId="5C43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44" w:type="dxa"/>
            <w:noWrap w:val="0"/>
            <w:vAlign w:val="center"/>
          </w:tcPr>
          <w:p w14:paraId="1973F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4644" w:type="dxa"/>
            <w:noWrap w:val="0"/>
            <w:vAlign w:val="center"/>
          </w:tcPr>
          <w:p w14:paraId="6E408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u w:val="single"/>
                <w:vertAlign w:val="baseline"/>
                <w:lang w:val="en-US" w:eastAsia="zh-CN"/>
                <w14:textFill>
                  <w14:solidFill>
                    <w14:schemeClr w14:val="tx1"/>
                  </w14:solidFill>
                </w14:textFill>
              </w:rPr>
              <w:t xml:space="preserve">          </w:t>
            </w:r>
            <w:r>
              <w:rPr>
                <w:rFonts w:hint="eastAsia"/>
                <w:color w:val="000000" w:themeColor="text1"/>
                <w:highlight w:val="none"/>
                <w:vertAlign w:val="baseline"/>
                <w:lang w:val="en-US" w:eastAsia="zh-CN"/>
                <w14:textFill>
                  <w14:solidFill>
                    <w14:schemeClr w14:val="tx1"/>
                  </w14:solidFill>
                </w14:textFill>
              </w:rPr>
              <w:t>元</w:t>
            </w:r>
          </w:p>
        </w:tc>
      </w:tr>
    </w:tbl>
    <w:p w14:paraId="5AEC7AAA">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年   月    日</w:t>
      </w:r>
    </w:p>
    <w:p w14:paraId="2768C70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5E88CEE1">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、投标分项报价表</w:t>
      </w:r>
    </w:p>
    <w:p w14:paraId="7695ED60">
      <w:pPr>
        <w:ind w:left="0" w:leftChars="0" w:firstLine="0" w:firstLineChars="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投标分项报价表（货物）</w:t>
      </w:r>
    </w:p>
    <w:p w14:paraId="52925C7F">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p w14:paraId="0C5B66F3">
      <w:pPr>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val="en-US" w:eastAsia="zh-CN"/>
          <w14:textFill>
            <w14:solidFill>
              <w14:schemeClr w14:val="tx1"/>
            </w14:solidFill>
          </w14:textFill>
        </w:rPr>
        <w:t xml:space="preserve">                      分包号：</w:t>
      </w:r>
    </w:p>
    <w:tbl>
      <w:tblPr>
        <w:tblStyle w:val="13"/>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696"/>
        <w:gridCol w:w="641"/>
        <w:gridCol w:w="836"/>
        <w:gridCol w:w="875"/>
        <w:gridCol w:w="989"/>
        <w:gridCol w:w="1246"/>
        <w:gridCol w:w="830"/>
        <w:gridCol w:w="906"/>
        <w:gridCol w:w="926"/>
        <w:gridCol w:w="880"/>
      </w:tblGrid>
      <w:tr w14:paraId="79036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245" w:type="pct"/>
            <w:noWrap w:val="0"/>
            <w:vAlign w:val="top"/>
          </w:tcPr>
          <w:p w14:paraId="69089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序号</w:t>
            </w:r>
          </w:p>
        </w:tc>
        <w:tc>
          <w:tcPr>
            <w:tcW w:w="374" w:type="pct"/>
            <w:noWrap w:val="0"/>
            <w:vAlign w:val="center"/>
          </w:tcPr>
          <w:p w14:paraId="25E01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c>
          <w:tcPr>
            <w:tcW w:w="346" w:type="pct"/>
            <w:noWrap w:val="0"/>
            <w:vAlign w:val="center"/>
          </w:tcPr>
          <w:p w14:paraId="75561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451" w:type="pct"/>
            <w:noWrap w:val="0"/>
            <w:vAlign w:val="center"/>
          </w:tcPr>
          <w:p w14:paraId="7A134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472" w:type="pct"/>
            <w:noWrap w:val="0"/>
            <w:vAlign w:val="center"/>
          </w:tcPr>
          <w:p w14:paraId="56DDF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p>
        </w:tc>
        <w:tc>
          <w:tcPr>
            <w:tcW w:w="533" w:type="pct"/>
            <w:noWrap w:val="0"/>
            <w:vAlign w:val="center"/>
          </w:tcPr>
          <w:p w14:paraId="66F19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5</w:t>
            </w:r>
          </w:p>
        </w:tc>
        <w:tc>
          <w:tcPr>
            <w:tcW w:w="671" w:type="pct"/>
            <w:noWrap w:val="0"/>
            <w:vAlign w:val="center"/>
          </w:tcPr>
          <w:p w14:paraId="181FA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w:t>
            </w:r>
          </w:p>
        </w:tc>
        <w:tc>
          <w:tcPr>
            <w:tcW w:w="447" w:type="pct"/>
            <w:noWrap w:val="0"/>
            <w:vAlign w:val="center"/>
          </w:tcPr>
          <w:p w14:paraId="7D615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w:t>
            </w:r>
          </w:p>
        </w:tc>
        <w:tc>
          <w:tcPr>
            <w:tcW w:w="488" w:type="pct"/>
            <w:noWrap w:val="0"/>
            <w:vAlign w:val="center"/>
          </w:tcPr>
          <w:p w14:paraId="32395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8</w:t>
            </w:r>
          </w:p>
        </w:tc>
        <w:tc>
          <w:tcPr>
            <w:tcW w:w="495" w:type="pct"/>
            <w:noWrap w:val="0"/>
            <w:vAlign w:val="center"/>
          </w:tcPr>
          <w:p w14:paraId="59B36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9</w:t>
            </w:r>
          </w:p>
        </w:tc>
        <w:tc>
          <w:tcPr>
            <w:tcW w:w="473" w:type="pct"/>
            <w:noWrap w:val="0"/>
            <w:vAlign w:val="center"/>
          </w:tcPr>
          <w:p w14:paraId="654DC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10</w:t>
            </w:r>
          </w:p>
        </w:tc>
      </w:tr>
      <w:tr w14:paraId="481D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245" w:type="pct"/>
            <w:noWrap w:val="0"/>
            <w:vAlign w:val="center"/>
          </w:tcPr>
          <w:p w14:paraId="355403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c>
          <w:tcPr>
            <w:tcW w:w="374" w:type="pct"/>
            <w:noWrap w:val="0"/>
            <w:vAlign w:val="center"/>
          </w:tcPr>
          <w:p w14:paraId="5AA8E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产品</w:t>
            </w:r>
          </w:p>
          <w:p w14:paraId="6338F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名称</w:t>
            </w:r>
          </w:p>
        </w:tc>
        <w:tc>
          <w:tcPr>
            <w:tcW w:w="346" w:type="pct"/>
            <w:noWrap w:val="0"/>
            <w:vAlign w:val="center"/>
          </w:tcPr>
          <w:p w14:paraId="5F551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品牌</w:t>
            </w:r>
          </w:p>
        </w:tc>
        <w:tc>
          <w:tcPr>
            <w:tcW w:w="451" w:type="pct"/>
            <w:noWrap w:val="0"/>
            <w:vAlign w:val="center"/>
          </w:tcPr>
          <w:p w14:paraId="4CF1C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规格</w:t>
            </w:r>
          </w:p>
          <w:p w14:paraId="60990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型号</w:t>
            </w:r>
          </w:p>
        </w:tc>
        <w:tc>
          <w:tcPr>
            <w:tcW w:w="472" w:type="pct"/>
            <w:noWrap w:val="0"/>
            <w:vAlign w:val="center"/>
          </w:tcPr>
          <w:p w14:paraId="73D20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制造商名称</w:t>
            </w:r>
          </w:p>
        </w:tc>
        <w:tc>
          <w:tcPr>
            <w:tcW w:w="533" w:type="pct"/>
            <w:noWrap w:val="0"/>
            <w:vAlign w:val="center"/>
          </w:tcPr>
          <w:p w14:paraId="1E21A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产地</w:t>
            </w:r>
          </w:p>
        </w:tc>
        <w:tc>
          <w:tcPr>
            <w:tcW w:w="671" w:type="pct"/>
            <w:noWrap w:val="0"/>
            <w:vAlign w:val="center"/>
          </w:tcPr>
          <w:p w14:paraId="02A078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交付期</w:t>
            </w:r>
          </w:p>
        </w:tc>
        <w:tc>
          <w:tcPr>
            <w:tcW w:w="447" w:type="pct"/>
            <w:noWrap w:val="0"/>
            <w:vAlign w:val="center"/>
          </w:tcPr>
          <w:p w14:paraId="5D2E8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数量</w:t>
            </w:r>
          </w:p>
        </w:tc>
        <w:tc>
          <w:tcPr>
            <w:tcW w:w="488" w:type="pct"/>
            <w:noWrap w:val="0"/>
            <w:vAlign w:val="center"/>
          </w:tcPr>
          <w:p w14:paraId="18C2C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单位</w:t>
            </w:r>
          </w:p>
        </w:tc>
        <w:tc>
          <w:tcPr>
            <w:tcW w:w="495" w:type="pct"/>
            <w:noWrap w:val="0"/>
            <w:vAlign w:val="center"/>
          </w:tcPr>
          <w:p w14:paraId="55723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分项</w:t>
            </w:r>
          </w:p>
          <w:p w14:paraId="02F13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单价</w:t>
            </w:r>
          </w:p>
        </w:tc>
        <w:tc>
          <w:tcPr>
            <w:tcW w:w="473" w:type="pct"/>
            <w:noWrap w:val="0"/>
            <w:vAlign w:val="center"/>
          </w:tcPr>
          <w:p w14:paraId="0CF1B5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分项</w:t>
            </w:r>
          </w:p>
          <w:p w14:paraId="12FE8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总价</w:t>
            </w:r>
          </w:p>
        </w:tc>
      </w:tr>
      <w:tr w14:paraId="2AD4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trPr>
        <w:tc>
          <w:tcPr>
            <w:tcW w:w="245" w:type="pct"/>
            <w:noWrap w:val="0"/>
            <w:vAlign w:val="center"/>
          </w:tcPr>
          <w:p w14:paraId="29FEA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374" w:type="pct"/>
            <w:noWrap w:val="0"/>
            <w:vAlign w:val="center"/>
          </w:tcPr>
          <w:p w14:paraId="1726D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2828B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1E17C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68018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40962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6450F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合同签订后</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tc>
        <w:tc>
          <w:tcPr>
            <w:tcW w:w="447" w:type="pct"/>
            <w:noWrap w:val="0"/>
            <w:vAlign w:val="center"/>
          </w:tcPr>
          <w:p w14:paraId="0E5B7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45AFE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8652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4F5F69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57170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4" w:hRule="atLeast"/>
        </w:trPr>
        <w:tc>
          <w:tcPr>
            <w:tcW w:w="245" w:type="pct"/>
            <w:noWrap w:val="0"/>
            <w:vAlign w:val="center"/>
          </w:tcPr>
          <w:p w14:paraId="1D25C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374" w:type="pct"/>
            <w:noWrap w:val="0"/>
            <w:vAlign w:val="center"/>
          </w:tcPr>
          <w:p w14:paraId="3F947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3506C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75D51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5E9E5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40D4D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5A80C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73456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2BF30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43725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3E683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76DB7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245" w:type="pct"/>
            <w:noWrap w:val="0"/>
            <w:vAlign w:val="center"/>
          </w:tcPr>
          <w:p w14:paraId="08581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p>
        </w:tc>
        <w:tc>
          <w:tcPr>
            <w:tcW w:w="374" w:type="pct"/>
            <w:noWrap w:val="0"/>
            <w:vAlign w:val="center"/>
          </w:tcPr>
          <w:p w14:paraId="7ED7B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4B3FAA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2A7A9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4C10B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09330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49339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5F48E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2C928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DAD5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0B685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5AFD5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245" w:type="pct"/>
            <w:noWrap w:val="0"/>
            <w:vAlign w:val="center"/>
          </w:tcPr>
          <w:p w14:paraId="6B385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374" w:type="pct"/>
            <w:noWrap w:val="0"/>
            <w:vAlign w:val="center"/>
          </w:tcPr>
          <w:p w14:paraId="3F9C0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346" w:type="pct"/>
            <w:noWrap w:val="0"/>
            <w:vAlign w:val="center"/>
          </w:tcPr>
          <w:p w14:paraId="411DE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3D343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4D58C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30DE5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6DE02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1321B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3FC73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EB87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15C04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14A49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9" w:hRule="atLeast"/>
        </w:trPr>
        <w:tc>
          <w:tcPr>
            <w:tcW w:w="4526" w:type="pct"/>
            <w:gridSpan w:val="10"/>
            <w:noWrap w:val="0"/>
            <w:vAlign w:val="top"/>
          </w:tcPr>
          <w:p w14:paraId="7A269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投标总报价（人民币：元）</w:t>
            </w:r>
          </w:p>
        </w:tc>
        <w:tc>
          <w:tcPr>
            <w:tcW w:w="473" w:type="pct"/>
            <w:noWrap w:val="0"/>
            <w:vAlign w:val="top"/>
          </w:tcPr>
          <w:p w14:paraId="5DF1C86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color w:val="000000" w:themeColor="text1"/>
                <w:sz w:val="24"/>
                <w:szCs w:val="24"/>
                <w:highlight w:val="none"/>
                <w14:textFill>
                  <w14:solidFill>
                    <w14:schemeClr w14:val="tx1"/>
                  </w14:solidFill>
                </w14:textFill>
              </w:rPr>
            </w:pPr>
          </w:p>
        </w:tc>
      </w:tr>
      <w:tr w14:paraId="1A200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9" w:hRule="atLeast"/>
        </w:trPr>
        <w:tc>
          <w:tcPr>
            <w:tcW w:w="5000" w:type="pct"/>
            <w:gridSpan w:val="11"/>
            <w:noWrap w:val="0"/>
            <w:vAlign w:val="top"/>
          </w:tcPr>
          <w:p w14:paraId="584801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中提供的符合本国产品标准的产品成本之和占该</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提供的全部产品成本之和的比例为</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tc>
      </w:tr>
    </w:tbl>
    <w:p w14:paraId="0201686D">
      <w:pPr>
        <w:bidi w:val="0"/>
        <w:rPr>
          <w:rFonts w:hint="eastAsia"/>
          <w:color w:val="000000" w:themeColor="text1"/>
          <w:highlight w:val="none"/>
          <w:lang w:val="en-US" w:eastAsia="zh-CN"/>
          <w14:textFill>
            <w14:solidFill>
              <w14:schemeClr w14:val="tx1"/>
            </w14:solidFill>
          </w14:textFill>
        </w:rPr>
      </w:pPr>
    </w:p>
    <w:p w14:paraId="0F08E26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投标人全称（CA</w:t>
      </w:r>
      <w:r>
        <w:rPr>
          <w:rFonts w:hint="eastAsia"/>
          <w:color w:val="000000" w:themeColor="text1"/>
          <w:highlight w:val="none"/>
          <w:lang w:val="en-US" w:eastAsia="zh-CN"/>
          <w14:textFill>
            <w14:solidFill>
              <w14:schemeClr w14:val="tx1"/>
            </w14:solidFill>
          </w14:textFill>
        </w:rPr>
        <w:t>公</w:t>
      </w:r>
      <w:r>
        <w:rPr>
          <w:rFonts w:hint="eastAsia"/>
          <w:color w:val="000000" w:themeColor="text1"/>
          <w:highlight w:val="none"/>
          <w14:textFill>
            <w14:solidFill>
              <w14:schemeClr w14:val="tx1"/>
            </w14:solidFill>
          </w14:textFill>
        </w:rPr>
        <w:t>章）：</w:t>
      </w:r>
    </w:p>
    <w:p w14:paraId="6101AF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p w14:paraId="483F9C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报价采用总承包方式，“投标总报价”应包括所投货物（包含与货物相关的服务）费用、安装调试费、测试验收费、培训费、运行维护费用、税金、国际（如果有）国内运输保险、报关清关（如果有）、开证（如果有）、办理全套免税手续费用（如果有）及其他有关的为完成本项目发生的所有费用，招标文件中另有规定的除外。</w:t>
      </w:r>
    </w:p>
    <w:p w14:paraId="0EC4B1C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2.“投标分项报价表”中“投标总报价”数额应当与“开标一览表”中“投标总报价”数额一致。</w:t>
      </w:r>
    </w:p>
    <w:p w14:paraId="23E7CD5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3.投标人需认真填写本报价表，尤其注意规格型号的准确填写。</w:t>
      </w:r>
    </w:p>
    <w:p w14:paraId="288FAB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4.项目经办人可以根据项目实际需要对表格结构进行调整。</w:t>
      </w:r>
    </w:p>
    <w:p w14:paraId="7274B40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5.本项目中含有多种产品，供应商未填写本项目中提供的符合本国产品标准的产品成本之和占该采购包提供的全部产品成本之和的比例数值的，或比例数值未达到80%的，将不享受本国产品价格评审优惠。</w:t>
      </w:r>
    </w:p>
    <w:p w14:paraId="7AE031C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A5226CD">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目录三、投标函</w:t>
      </w:r>
    </w:p>
    <w:p w14:paraId="6F24CAE5">
      <w:pPr>
        <w:bidi w:val="0"/>
        <w:ind w:left="0" w:leftChars="0" w:firstLine="0" w:firstLineChars="0"/>
        <w:jc w:val="center"/>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投标函</w:t>
      </w:r>
    </w:p>
    <w:p w14:paraId="56BCFD0E">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致：</w:t>
      </w:r>
      <w:r>
        <w:rPr>
          <w:rFonts w:hint="eastAsia"/>
          <w:color w:val="000000" w:themeColor="text1"/>
          <w:highlight w:val="none"/>
          <w:lang w:eastAsia="zh-CN"/>
          <w14:textFill>
            <w14:solidFill>
              <w14:schemeClr w14:val="tx1"/>
            </w14:solidFill>
          </w14:textFill>
        </w:rPr>
        <w:t>江苏经贸职业技术学院</w:t>
      </w:r>
    </w:p>
    <w:p w14:paraId="4257D15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根据贵方</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（项目名称、项目编号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）投标邀请，正式授权下述</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（签字人姓名、职务）代表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（投标人名称），提交投标文件。</w:t>
      </w:r>
    </w:p>
    <w:p w14:paraId="5C82F3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据此函，签字人兹宣布声明和承诺如下：</w:t>
      </w:r>
    </w:p>
    <w:p w14:paraId="3A95C87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1.我公司的资格条件符合政府采购法和本次招标要求，我公司同意并向贵方提供了与投标有关的所有证据和资料。</w:t>
      </w:r>
    </w:p>
    <w:p w14:paraId="561361F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2.我公司已详细审阅全部招标文件及其有效补充文件，放弃对招标文件任何误解的权利</w:t>
      </w:r>
      <w:r>
        <w:rPr>
          <w:rFonts w:hint="eastAsia"/>
          <w:color w:val="000000" w:themeColor="text1"/>
          <w:highlight w:val="none"/>
          <w:lang w:eastAsia="zh-CN"/>
          <w14:textFill>
            <w14:solidFill>
              <w14:schemeClr w14:val="tx1"/>
            </w14:solidFill>
          </w14:textFill>
        </w:rPr>
        <w:t>，在</w:t>
      </w:r>
      <w:r>
        <w:rPr>
          <w:rFonts w:hint="eastAsia"/>
          <w:color w:val="000000" w:themeColor="text1"/>
          <w:highlight w:val="none"/>
          <w14:textFill>
            <w14:solidFill>
              <w14:schemeClr w14:val="tx1"/>
            </w14:solidFill>
          </w14:textFill>
        </w:rPr>
        <w:t>提交投标文件后，不对招标文件本身提出质疑。否则，属于不诚信和故意扰乱政府采购活动行为，我们将无条件接受处罚。</w:t>
      </w:r>
    </w:p>
    <w:p w14:paraId="49052717">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.我公司同意从规定的开标日期起遵循本投标文件，并在规定的投标有效期期满之前均具有约束力。</w:t>
      </w:r>
    </w:p>
    <w:p w14:paraId="0D20440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.一旦我公司中标，将根据招标文件的规定严格履行合同，并保证</w:t>
      </w:r>
      <w:r>
        <w:rPr>
          <w:rFonts w:hint="eastAsia"/>
          <w:color w:val="000000" w:themeColor="text1"/>
          <w:highlight w:val="none"/>
          <w:lang w:val="en-US" w:eastAsia="zh-CN"/>
          <w14:textFill>
            <w14:solidFill>
              <w14:schemeClr w14:val="tx1"/>
            </w14:solidFill>
          </w14:textFill>
        </w:rPr>
        <w:t>在合同履行期内完成本项目所述内容</w:t>
      </w:r>
      <w:r>
        <w:rPr>
          <w:rFonts w:hint="eastAsia"/>
          <w:color w:val="000000" w:themeColor="text1"/>
          <w:highlight w:val="none"/>
          <w14:textFill>
            <w14:solidFill>
              <w14:schemeClr w14:val="tx1"/>
            </w14:solidFill>
          </w14:textFill>
        </w:rPr>
        <w:t>。</w:t>
      </w:r>
    </w:p>
    <w:p w14:paraId="3F68BD8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.我公司决不提供虚假材料谋取中标、决不采取不正当手段诋毁、排挤其他投标人、决不与采购人、</w:t>
      </w:r>
      <w:r>
        <w:rPr>
          <w:rFonts w:hint="eastAsia"/>
          <w:color w:val="000000" w:themeColor="text1"/>
          <w:highlight w:val="none"/>
          <w:lang w:eastAsia="zh-CN"/>
          <w14:textFill>
            <w14:solidFill>
              <w14:schemeClr w14:val="tx1"/>
            </w14:solidFill>
          </w14:textFill>
        </w:rPr>
        <w:t>其他</w:t>
      </w:r>
      <w:r>
        <w:rPr>
          <w:rFonts w:hint="eastAsia"/>
          <w:color w:val="000000" w:themeColor="text1"/>
          <w:highlight w:val="none"/>
          <w14:textFill>
            <w14:solidFill>
              <w14:schemeClr w14:val="tx1"/>
            </w14:solidFill>
          </w14:textFill>
        </w:rPr>
        <w:t>投标人或者代理机构恶意串通、决不向采购人、代理机构工作人员和评委进行商业贿赂、决不在采购过程中与采购人进行协商谈判、决不拒绝有关部门监督检查或提供虚假情况，如有违反，无条件接受贵方及相关管理部门的处罚。</w:t>
      </w:r>
    </w:p>
    <w:p w14:paraId="4F8C792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投标有关的正式联系方式为：</w:t>
      </w:r>
    </w:p>
    <w:p w14:paraId="377656D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747CBB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固定电话：</w:t>
      </w:r>
    </w:p>
    <w:p w14:paraId="16A5E81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p>
    <w:p w14:paraId="5873E46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26F80B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3ED0C4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投标人授权代表姓名（签字）：</w:t>
      </w:r>
    </w:p>
    <w:p w14:paraId="10AB81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4307674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    年   月   日</w:t>
      </w:r>
    </w:p>
    <w:p w14:paraId="58B763E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24B11E6A">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、法定代表人身份证明格式或法定代表人授权书格式</w:t>
      </w:r>
    </w:p>
    <w:p w14:paraId="1712667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法定代表人身份证明（无授权委托的</w:t>
      </w:r>
      <w:r>
        <w:rPr>
          <w:rFonts w:hint="eastAsia"/>
          <w:b/>
          <w:bCs/>
          <w:color w:val="000000" w:themeColor="text1"/>
          <w:highlight w:val="none"/>
          <w:lang w:val="en-US" w:eastAsia="zh-CN"/>
          <w14:textFill>
            <w14:solidFill>
              <w14:schemeClr w14:val="tx1"/>
            </w14:solidFill>
          </w14:textFill>
        </w:rPr>
        <w:t>须</w:t>
      </w:r>
      <w:r>
        <w:rPr>
          <w:rFonts w:hint="eastAsia"/>
          <w:b/>
          <w:bCs/>
          <w:color w:val="000000" w:themeColor="text1"/>
          <w:highlight w:val="none"/>
          <w14:textFill>
            <w14:solidFill>
              <w14:schemeClr w14:val="tx1"/>
            </w14:solidFill>
          </w14:textFill>
        </w:rPr>
        <w:t>提供）</w:t>
      </w:r>
    </w:p>
    <w:p w14:paraId="4164AD1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w:t>
      </w:r>
    </w:p>
    <w:p w14:paraId="7A4D6F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56757E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姓名：          性别：        年龄：           职务：            </w:t>
      </w:r>
    </w:p>
    <w:p w14:paraId="5EAFC2C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身份证号码：</w:t>
      </w:r>
    </w:p>
    <w:p w14:paraId="36534E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系</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（投标人名称）的法定代表人。</w:t>
      </w:r>
    </w:p>
    <w:p w14:paraId="3B6003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特此证明。</w:t>
      </w:r>
    </w:p>
    <w:p w14:paraId="72761A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投标人：（盖章）</w:t>
      </w:r>
    </w:p>
    <w:p w14:paraId="1A9A72F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法定代表人：（签字或盖章）</w:t>
      </w:r>
    </w:p>
    <w:p w14:paraId="4714AA84">
      <w:pPr>
        <w:bidi w:val="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3854AC2A">
      <w:pPr>
        <w:bidi w:val="0"/>
        <w:rPr>
          <w:rFonts w:hint="eastAsia"/>
          <w:color w:val="000000" w:themeColor="text1"/>
          <w:highlight w:val="none"/>
          <w14:textFill>
            <w14:solidFill>
              <w14:schemeClr w14:val="tx1"/>
            </w14:solidFill>
          </w14:textFill>
        </w:rPr>
      </w:pPr>
    </w:p>
    <w:p w14:paraId="374AFC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附：法定代表人身份证复印件</w:t>
      </w:r>
    </w:p>
    <w:p w14:paraId="75A41E6A">
      <w:pPr>
        <w:bidi w:val="0"/>
        <w:rPr>
          <w:rFonts w:hint="eastAsia"/>
          <w:color w:val="000000" w:themeColor="text1"/>
          <w:highlight w:val="none"/>
          <w14:textFill>
            <w14:solidFill>
              <w14:schemeClr w14:val="tx1"/>
            </w14:solidFill>
          </w14:textFill>
        </w:rPr>
      </w:pPr>
    </w:p>
    <w:p w14:paraId="48697CF9">
      <w:pPr>
        <w:bidi w:val="0"/>
        <w:rPr>
          <w:rFonts w:hint="eastAsia"/>
          <w:color w:val="000000" w:themeColor="text1"/>
          <w:highlight w:val="none"/>
          <w14:textFill>
            <w14:solidFill>
              <w14:schemeClr w14:val="tx1"/>
            </w14:solidFill>
          </w14:textFill>
        </w:rPr>
      </w:pPr>
    </w:p>
    <w:p w14:paraId="58038C8C">
      <w:pPr>
        <w:bidi w:val="0"/>
        <w:rPr>
          <w:rFonts w:hint="eastAsia"/>
          <w:color w:val="000000" w:themeColor="text1"/>
          <w:highlight w:val="none"/>
          <w14:textFill>
            <w14:solidFill>
              <w14:schemeClr w14:val="tx1"/>
            </w14:solidFill>
          </w14:textFill>
        </w:rPr>
      </w:pPr>
    </w:p>
    <w:p w14:paraId="6B67F2FF">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br w:type="page"/>
      </w:r>
    </w:p>
    <w:p w14:paraId="2A37DF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法定代表人授权委托书</w:t>
      </w:r>
    </w:p>
    <w:p w14:paraId="2C4830CC">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江苏经贸职业技术学院</w:t>
      </w:r>
      <w:r>
        <w:rPr>
          <w:rFonts w:hint="eastAsia"/>
          <w:color w:val="000000" w:themeColor="text1"/>
          <w:highlight w:val="none"/>
          <w14:textFill>
            <w14:solidFill>
              <w14:schemeClr w14:val="tx1"/>
            </w14:solidFill>
          </w14:textFill>
        </w:rPr>
        <w:t>：</w:t>
      </w:r>
    </w:p>
    <w:p w14:paraId="135B12C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本授权书声明：注册于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（投标人住址）的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（投标人名称）法定代表人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（法定代表人姓名、职务）代表我公司授权在下面签字的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（投标人代表姓名、职务）为我公司的合法代理人，就贵方组织的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（项目名称、项目编号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）投标，以我公司名义处理一切与之有关的事务。</w:t>
      </w:r>
    </w:p>
    <w:p w14:paraId="0409DC0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日签字生效，特此声明。</w:t>
      </w:r>
    </w:p>
    <w:p w14:paraId="328E05E7">
      <w:pPr>
        <w:bidi w:val="0"/>
        <w:rPr>
          <w:rFonts w:hint="eastAsia"/>
          <w:color w:val="000000" w:themeColor="text1"/>
          <w:highlight w:val="none"/>
          <w14:textFill>
            <w14:solidFill>
              <w14:schemeClr w14:val="tx1"/>
            </w14:solidFill>
          </w14:textFill>
        </w:rPr>
      </w:pPr>
    </w:p>
    <w:p w14:paraId="6717AB9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w:t>
      </w:r>
      <w:r>
        <w:rPr>
          <w:rFonts w:hint="eastAsia"/>
          <w:color w:val="000000" w:themeColor="text1"/>
          <w:highlight w:val="none"/>
          <w:lang w:val="en-US" w:eastAsia="zh-CN"/>
          <w14:textFill>
            <w14:solidFill>
              <w14:schemeClr w14:val="tx1"/>
            </w14:solidFill>
          </w14:textFill>
        </w:rPr>
        <w:t>或盖章</w:t>
      </w:r>
      <w:r>
        <w:rPr>
          <w:rFonts w:hint="eastAsia"/>
          <w:color w:val="000000" w:themeColor="text1"/>
          <w:highlight w:val="none"/>
          <w14:textFill>
            <w14:solidFill>
              <w14:schemeClr w14:val="tx1"/>
            </w14:solidFill>
          </w14:textFill>
        </w:rPr>
        <w:t>）：</w:t>
      </w:r>
    </w:p>
    <w:p w14:paraId="3FBBEA5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授权委托人（签字</w:t>
      </w:r>
      <w:r>
        <w:rPr>
          <w:rFonts w:hint="eastAsia"/>
          <w:color w:val="000000" w:themeColor="text1"/>
          <w:highlight w:val="none"/>
          <w:lang w:val="en-US" w:eastAsia="zh-CN"/>
          <w14:textFill>
            <w14:solidFill>
              <w14:schemeClr w14:val="tx1"/>
            </w14:solidFill>
          </w14:textFill>
        </w:rPr>
        <w:t>或盖章</w:t>
      </w:r>
      <w:r>
        <w:rPr>
          <w:rFonts w:hint="eastAsia"/>
          <w:color w:val="000000" w:themeColor="text1"/>
          <w:highlight w:val="none"/>
          <w14:textFill>
            <w14:solidFill>
              <w14:schemeClr w14:val="tx1"/>
            </w14:solidFill>
          </w14:textFill>
        </w:rPr>
        <w:t>）：</w:t>
      </w:r>
    </w:p>
    <w:p w14:paraId="3A3CD7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739B2A7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6A166C1D">
      <w:pPr>
        <w:bidi w:val="0"/>
        <w:rPr>
          <w:rFonts w:hint="eastAsia"/>
          <w:color w:val="000000" w:themeColor="text1"/>
          <w:highlight w:val="none"/>
          <w14:textFill>
            <w14:solidFill>
              <w14:schemeClr w14:val="tx1"/>
            </w14:solidFill>
          </w14:textFill>
        </w:rPr>
      </w:pPr>
    </w:p>
    <w:p w14:paraId="2934158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法定代表人身份证复印件：</w:t>
      </w:r>
    </w:p>
    <w:p w14:paraId="0AC52BF6">
      <w:pPr>
        <w:bidi w:val="0"/>
        <w:rPr>
          <w:rFonts w:hint="eastAsia"/>
          <w:color w:val="000000" w:themeColor="text1"/>
          <w:highlight w:val="none"/>
          <w14:textFill>
            <w14:solidFill>
              <w14:schemeClr w14:val="tx1"/>
            </w14:solidFill>
          </w14:textFill>
        </w:rPr>
      </w:pPr>
    </w:p>
    <w:p w14:paraId="62322B4F">
      <w:pPr>
        <w:bidi w:val="0"/>
        <w:rPr>
          <w:rFonts w:hint="eastAsia"/>
          <w:color w:val="000000" w:themeColor="text1"/>
          <w:highlight w:val="none"/>
          <w14:textFill>
            <w14:solidFill>
              <w14:schemeClr w14:val="tx1"/>
            </w14:solidFill>
          </w14:textFill>
        </w:rPr>
      </w:pPr>
    </w:p>
    <w:p w14:paraId="2F0732D3">
      <w:pPr>
        <w:bidi w:val="0"/>
        <w:rPr>
          <w:rFonts w:hint="eastAsia" w:ascii="Times New Roman" w:hAnsi="Times New Roman"/>
          <w:color w:val="000000" w:themeColor="text1"/>
          <w:highlight w:val="none"/>
          <w14:textFill>
            <w14:solidFill>
              <w14:schemeClr w14:val="tx1"/>
            </w14:solidFill>
          </w14:textFill>
        </w:rPr>
      </w:pPr>
    </w:p>
    <w:p w14:paraId="7C4A483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授权委托人身份证复印件：</w:t>
      </w:r>
    </w:p>
    <w:p w14:paraId="19422FC3">
      <w:pPr>
        <w:bidi w:val="0"/>
        <w:rPr>
          <w:rFonts w:hint="eastAsia"/>
          <w:color w:val="000000" w:themeColor="text1"/>
          <w:highlight w:val="none"/>
          <w14:textFill>
            <w14:solidFill>
              <w14:schemeClr w14:val="tx1"/>
            </w14:solidFill>
          </w14:textFill>
        </w:rPr>
      </w:pPr>
    </w:p>
    <w:p w14:paraId="02DC3EB1">
      <w:pPr>
        <w:bidi w:val="0"/>
        <w:rPr>
          <w:rFonts w:hint="eastAsia"/>
          <w:color w:val="000000" w:themeColor="text1"/>
          <w:highlight w:val="none"/>
          <w14:textFill>
            <w14:solidFill>
              <w14:schemeClr w14:val="tx1"/>
            </w14:solidFill>
          </w14:textFill>
        </w:rPr>
      </w:pPr>
    </w:p>
    <w:p w14:paraId="111C2C14">
      <w:pPr>
        <w:bidi w:val="0"/>
        <w:rPr>
          <w:rFonts w:hint="eastAsia"/>
          <w:color w:val="000000" w:themeColor="text1"/>
          <w:highlight w:val="none"/>
          <w14:textFill>
            <w14:solidFill>
              <w14:schemeClr w14:val="tx1"/>
            </w14:solidFill>
          </w14:textFill>
        </w:rPr>
      </w:pPr>
    </w:p>
    <w:p w14:paraId="1898394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投标人或分支机构近半年内任意一个月为</w:t>
      </w:r>
      <w:r>
        <w:rPr>
          <w:rFonts w:hint="eastAsia"/>
          <w:color w:val="000000" w:themeColor="text1"/>
          <w:highlight w:val="none"/>
          <w14:textFill>
            <w14:solidFill>
              <w14:schemeClr w14:val="tx1"/>
            </w14:solidFill>
          </w14:textFill>
        </w:rPr>
        <w:t>授权委托人</w:t>
      </w:r>
      <w:r>
        <w:rPr>
          <w:rFonts w:hint="eastAsia"/>
          <w:color w:val="000000" w:themeColor="text1"/>
          <w:highlight w:val="none"/>
          <w:lang w:val="en-US" w:eastAsia="zh-CN"/>
          <w14:textFill>
            <w14:solidFill>
              <w14:schemeClr w14:val="tx1"/>
            </w14:solidFill>
          </w14:textFill>
        </w:rPr>
        <w:t>缴纳</w:t>
      </w:r>
      <w:r>
        <w:rPr>
          <w:rFonts w:hint="eastAsia"/>
          <w:color w:val="000000" w:themeColor="text1"/>
          <w:highlight w:val="none"/>
          <w14:textFill>
            <w14:solidFill>
              <w14:schemeClr w14:val="tx1"/>
            </w14:solidFill>
          </w14:textFill>
        </w:rPr>
        <w:t>社保</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证明：</w:t>
      </w:r>
    </w:p>
    <w:p w14:paraId="682371D7">
      <w:pPr>
        <w:bidi w:val="0"/>
        <w:rPr>
          <w:rFonts w:hint="eastAsia" w:ascii="Times New Roman" w:hAnsi="Times New Roman"/>
          <w:color w:val="000000" w:themeColor="text1"/>
          <w:highlight w:val="none"/>
          <w14:textFill>
            <w14:solidFill>
              <w14:schemeClr w14:val="tx1"/>
            </w14:solidFill>
          </w14:textFill>
        </w:rPr>
      </w:pPr>
    </w:p>
    <w:p w14:paraId="7D8200F5">
      <w:pPr>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br w:type="page"/>
      </w:r>
    </w:p>
    <w:p w14:paraId="5AD4F076">
      <w:pPr>
        <w:pStyle w:val="3"/>
        <w:bidi w:val="0"/>
        <w:ind w:left="0" w:leftChars="0" w:firstLine="0" w:firstLineChars="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五</w:t>
      </w:r>
      <w:r>
        <w:rPr>
          <w:rFonts w:hint="default"/>
          <w:color w:val="000000" w:themeColor="text1"/>
          <w:highlight w:val="none"/>
          <w:lang w:val="en-US" w:eastAsia="zh-CN"/>
          <w14:textFill>
            <w14:solidFill>
              <w14:schemeClr w14:val="tx1"/>
            </w14:solidFill>
          </w14:textFill>
        </w:rPr>
        <w:t>、资格证明文件</w:t>
      </w:r>
    </w:p>
    <w:p w14:paraId="4313A289">
      <w:pPr>
        <w:bidi w:val="0"/>
        <w:ind w:left="0" w:leftChars="0" w:firstLine="0" w:firstLineChars="0"/>
        <w:jc w:val="center"/>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资格证明文件</w:t>
      </w:r>
    </w:p>
    <w:p w14:paraId="2578204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1.具有独立承担民事责任的能力（提供法人或者其他组织的营业执照，自然人的身份证明）</w:t>
      </w:r>
    </w:p>
    <w:p w14:paraId="21FEF5A7">
      <w:pPr>
        <w:bidi w:val="0"/>
        <w:rPr>
          <w:rFonts w:hint="eastAsia"/>
          <w:color w:val="000000" w:themeColor="text1"/>
          <w:highlight w:val="none"/>
          <w:lang w:val="en-US" w:eastAsia="zh-CN"/>
          <w14:textFill>
            <w14:solidFill>
              <w14:schemeClr w14:val="tx1"/>
            </w14:solidFill>
          </w14:textFill>
        </w:rPr>
      </w:pPr>
    </w:p>
    <w:p w14:paraId="2CD2599D">
      <w:pPr>
        <w:bidi w:val="0"/>
        <w:rPr>
          <w:rFonts w:hint="eastAsia"/>
          <w:color w:val="000000" w:themeColor="text1"/>
          <w:highlight w:val="none"/>
          <w:lang w:val="en-US" w:eastAsia="zh-CN"/>
          <w14:textFill>
            <w14:solidFill>
              <w14:schemeClr w14:val="tx1"/>
            </w14:solidFill>
          </w14:textFill>
        </w:rPr>
      </w:pPr>
    </w:p>
    <w:p w14:paraId="2ED64A74">
      <w:pPr>
        <w:bidi w:val="0"/>
        <w:rPr>
          <w:rFonts w:hint="eastAsia"/>
          <w:color w:val="000000" w:themeColor="text1"/>
          <w:highlight w:val="none"/>
          <w:lang w:val="en-US" w:eastAsia="zh-CN"/>
          <w14:textFill>
            <w14:solidFill>
              <w14:schemeClr w14:val="tx1"/>
            </w14:solidFill>
          </w14:textFill>
        </w:rPr>
      </w:pPr>
    </w:p>
    <w:p w14:paraId="21E478E6">
      <w:pPr>
        <w:bidi w:val="0"/>
        <w:rPr>
          <w:rFonts w:hint="eastAsia"/>
          <w:color w:val="000000" w:themeColor="text1"/>
          <w:highlight w:val="none"/>
          <w:lang w:val="en-US" w:eastAsia="zh-CN"/>
          <w14:textFill>
            <w14:solidFill>
              <w14:schemeClr w14:val="tx1"/>
            </w14:solidFill>
          </w14:textFill>
        </w:rPr>
      </w:pPr>
    </w:p>
    <w:p w14:paraId="0BA7872F">
      <w:pPr>
        <w:bidi w:val="0"/>
        <w:rPr>
          <w:rFonts w:hint="eastAsia"/>
          <w:color w:val="000000" w:themeColor="text1"/>
          <w:highlight w:val="none"/>
          <w:lang w:val="en-US" w:eastAsia="zh-CN"/>
          <w14:textFill>
            <w14:solidFill>
              <w14:schemeClr w14:val="tx1"/>
            </w14:solidFill>
          </w14:textFill>
        </w:rPr>
      </w:pPr>
    </w:p>
    <w:p w14:paraId="65F6C2C9">
      <w:pPr>
        <w:bidi w:val="0"/>
        <w:rPr>
          <w:rFonts w:hint="eastAsia"/>
          <w:color w:val="000000" w:themeColor="text1"/>
          <w:highlight w:val="none"/>
          <w:lang w:val="en-US" w:eastAsia="zh-CN"/>
          <w14:textFill>
            <w14:solidFill>
              <w14:schemeClr w14:val="tx1"/>
            </w14:solidFill>
          </w14:textFill>
        </w:rPr>
      </w:pPr>
    </w:p>
    <w:p w14:paraId="4640F606">
      <w:pPr>
        <w:bidi w:val="0"/>
        <w:rPr>
          <w:rFonts w:hint="eastAsia"/>
          <w:color w:val="000000" w:themeColor="text1"/>
          <w:highlight w:val="none"/>
          <w:lang w:val="en-US" w:eastAsia="zh-CN"/>
          <w14:textFill>
            <w14:solidFill>
              <w14:schemeClr w14:val="tx1"/>
            </w14:solidFill>
          </w14:textFill>
        </w:rPr>
      </w:pPr>
    </w:p>
    <w:p w14:paraId="0DE37644">
      <w:pPr>
        <w:bidi w:val="0"/>
        <w:rPr>
          <w:rFonts w:hint="eastAsia"/>
          <w:color w:val="000000" w:themeColor="text1"/>
          <w:highlight w:val="none"/>
          <w:lang w:val="en-US" w:eastAsia="zh-CN"/>
          <w14:textFill>
            <w14:solidFill>
              <w14:schemeClr w14:val="tx1"/>
            </w14:solidFill>
          </w14:textFill>
        </w:rPr>
      </w:pPr>
    </w:p>
    <w:p w14:paraId="0E34CD9E">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具有良好的商业信誉和健全的财务会计制度（提供以下三种材料的任意一种，复印件加盖公章）：</w:t>
      </w:r>
    </w:p>
    <w:p w14:paraId="59C017E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①上一年度的经第三方会计师事务所审计的财务报告复印件</w:t>
      </w:r>
      <w:r>
        <w:rPr>
          <w:rFonts w:hint="eastAsia"/>
          <w:color w:val="000000" w:themeColor="text1"/>
          <w:highlight w:val="none"/>
          <w:lang w:val="en-US" w:eastAsia="zh-CN"/>
          <w14:textFill>
            <w14:solidFill>
              <w14:schemeClr w14:val="tx1"/>
            </w14:solidFill>
          </w14:textFill>
        </w:rPr>
        <w:t>（包括报告及报表等内容，并由注册会计师签名、盖章以及会计师事务所盖章）</w:t>
      </w:r>
      <w:r>
        <w:rPr>
          <w:rFonts w:hint="default"/>
          <w:color w:val="000000" w:themeColor="text1"/>
          <w:highlight w:val="none"/>
          <w:lang w:val="en-US" w:eastAsia="zh-CN"/>
          <w14:textFill>
            <w14:solidFill>
              <w14:schemeClr w14:val="tx1"/>
            </w14:solidFill>
          </w14:textFill>
        </w:rPr>
        <w:t>；</w:t>
      </w:r>
    </w:p>
    <w:p w14:paraId="413BF29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②提交投标文件截止日前六个月内基本开户银行出具的资信证明；</w:t>
      </w:r>
    </w:p>
    <w:p w14:paraId="1AF588A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③提交投标文件截止时间前六个月内任意一个月的财务状况记录（至少包括资产负债表和损益表，并加盖公章）。</w:t>
      </w:r>
    </w:p>
    <w:p w14:paraId="19C48A01">
      <w:pPr>
        <w:bidi w:val="0"/>
        <w:rPr>
          <w:rFonts w:hint="eastAsia"/>
          <w:color w:val="000000" w:themeColor="text1"/>
          <w:highlight w:val="none"/>
          <w:lang w:val="en-US" w:eastAsia="zh-CN"/>
          <w14:textFill>
            <w14:solidFill>
              <w14:schemeClr w14:val="tx1"/>
            </w14:solidFill>
          </w14:textFill>
        </w:rPr>
      </w:pPr>
    </w:p>
    <w:p w14:paraId="5513EAE9">
      <w:pPr>
        <w:bidi w:val="0"/>
        <w:rPr>
          <w:rFonts w:hint="eastAsia"/>
          <w:color w:val="000000" w:themeColor="text1"/>
          <w:highlight w:val="none"/>
          <w:lang w:val="en-US" w:eastAsia="zh-CN"/>
          <w14:textFill>
            <w14:solidFill>
              <w14:schemeClr w14:val="tx1"/>
            </w14:solidFill>
          </w14:textFill>
        </w:rPr>
      </w:pPr>
    </w:p>
    <w:p w14:paraId="6BAA641B">
      <w:pPr>
        <w:bidi w:val="0"/>
        <w:rPr>
          <w:rFonts w:hint="eastAsia"/>
          <w:color w:val="000000" w:themeColor="text1"/>
          <w:highlight w:val="none"/>
          <w:lang w:val="en-US" w:eastAsia="zh-CN"/>
          <w14:textFill>
            <w14:solidFill>
              <w14:schemeClr w14:val="tx1"/>
            </w14:solidFill>
          </w14:textFill>
        </w:rPr>
      </w:pPr>
    </w:p>
    <w:p w14:paraId="00E2354D">
      <w:pPr>
        <w:bidi w:val="0"/>
        <w:rPr>
          <w:rFonts w:hint="eastAsia"/>
          <w:color w:val="000000" w:themeColor="text1"/>
          <w:highlight w:val="none"/>
          <w:lang w:val="en-US" w:eastAsia="zh-CN"/>
          <w14:textFill>
            <w14:solidFill>
              <w14:schemeClr w14:val="tx1"/>
            </w14:solidFill>
          </w14:textFill>
        </w:rPr>
      </w:pPr>
    </w:p>
    <w:p w14:paraId="439AC2B2">
      <w:pPr>
        <w:bidi w:val="0"/>
        <w:rPr>
          <w:rFonts w:hint="eastAsia"/>
          <w:color w:val="000000" w:themeColor="text1"/>
          <w:highlight w:val="none"/>
          <w:lang w:val="en-US" w:eastAsia="zh-CN"/>
          <w14:textFill>
            <w14:solidFill>
              <w14:schemeClr w14:val="tx1"/>
            </w14:solidFill>
          </w14:textFill>
        </w:rPr>
      </w:pPr>
    </w:p>
    <w:p w14:paraId="081EF19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584B57DD">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具有履行合同所必需的设备和专业技术能力（根据项目需求提供履行合同所必需的设备和专业技术能力的声明</w:t>
      </w:r>
      <w:r>
        <w:rPr>
          <w:rFonts w:hint="eastAsia"/>
          <w:color w:val="000000" w:themeColor="text1"/>
          <w:highlight w:val="none"/>
          <w:lang w:val="en-US" w:eastAsia="zh-CN"/>
          <w14:textFill>
            <w14:solidFill>
              <w14:schemeClr w14:val="tx1"/>
            </w14:solidFill>
          </w14:textFill>
        </w:rPr>
        <w:t>或</w:t>
      </w:r>
      <w:r>
        <w:rPr>
          <w:rFonts w:hint="default"/>
          <w:color w:val="000000" w:themeColor="text1"/>
          <w:highlight w:val="none"/>
          <w:lang w:val="en-US" w:eastAsia="zh-CN"/>
          <w14:textFill>
            <w14:solidFill>
              <w14:schemeClr w14:val="tx1"/>
            </w14:solidFill>
          </w14:textFill>
        </w:rPr>
        <w:t>证明材料）</w:t>
      </w:r>
    </w:p>
    <w:p w14:paraId="16F14160">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52F7A7AF">
      <w:pPr>
        <w:bidi w:val="0"/>
        <w:ind w:left="0" w:leftChars="0" w:firstLine="0" w:firstLineChars="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具备履行合同所必需的设备和专业技术能力的声明</w:t>
      </w:r>
    </w:p>
    <w:p w14:paraId="7211E734">
      <w:pPr>
        <w:bidi w:val="0"/>
        <w:rPr>
          <w:rFonts w:hint="eastAsia"/>
          <w:color w:val="000000" w:themeColor="text1"/>
          <w:highlight w:val="none"/>
          <w:lang w:eastAsia="zh-CN"/>
          <w14:textFill>
            <w14:solidFill>
              <w14:schemeClr w14:val="tx1"/>
            </w14:solidFill>
          </w14:textFill>
        </w:rPr>
      </w:pPr>
    </w:p>
    <w:p w14:paraId="01FAC385">
      <w:pPr>
        <w:bidi w:val="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江苏经贸职业技术学院</w:t>
      </w:r>
      <w:r>
        <w:rPr>
          <w:rFonts w:hint="eastAsia"/>
          <w:color w:val="000000" w:themeColor="text1"/>
          <w:highlight w:val="none"/>
          <w14:textFill>
            <w14:solidFill>
              <w14:schemeClr w14:val="tx1"/>
            </w14:solidFill>
          </w14:textFill>
        </w:rPr>
        <w:t>：</w:t>
      </w:r>
    </w:p>
    <w:p w14:paraId="30F6B186">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我公司</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zh-CN"/>
          <w14:textFill>
            <w14:solidFill>
              <w14:schemeClr w14:val="tx1"/>
            </w14:solidFill>
          </w14:textFill>
        </w:rPr>
        <w:t>投标人</w:t>
      </w:r>
      <w:r>
        <w:rPr>
          <w:rFonts w:hint="eastAsia"/>
          <w:color w:val="000000" w:themeColor="text1"/>
          <w:highlight w:val="none"/>
          <w:u w:val="single"/>
          <w14:textFill>
            <w14:solidFill>
              <w14:schemeClr w14:val="tx1"/>
            </w14:solidFill>
          </w14:textFill>
        </w:rPr>
        <w:t>名称）</w:t>
      </w:r>
      <w:r>
        <w:rPr>
          <w:rFonts w:hint="eastAsia"/>
          <w:color w:val="000000" w:themeColor="text1"/>
          <w:highlight w:val="none"/>
          <w14:textFill>
            <w14:solidFill>
              <w14:schemeClr w14:val="tx1"/>
            </w14:solidFill>
          </w14:textFill>
        </w:rPr>
        <w:t>郑重声明：我公司具备履行本项采购合同所必需的设备和专业技术能力，为履行本项采购合同我公司具备如下主要设备和主要专业技术能力：</w:t>
      </w:r>
    </w:p>
    <w:p w14:paraId="1EBC97CF">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主要设备有：</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。（若有）</w:t>
      </w:r>
    </w:p>
    <w:p w14:paraId="2F0BAAB7">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主要专业技术能力有：</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。（若有）</w:t>
      </w:r>
    </w:p>
    <w:p w14:paraId="5F54B671">
      <w:pPr>
        <w:bidi w:val="0"/>
        <w:rPr>
          <w:color w:val="000000" w:themeColor="text1"/>
          <w:highlight w:val="none"/>
          <w14:textFill>
            <w14:solidFill>
              <w14:schemeClr w14:val="tx1"/>
            </w14:solidFill>
          </w14:textFill>
        </w:rPr>
      </w:pPr>
    </w:p>
    <w:p w14:paraId="38DD928D">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55CB2C39">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日期：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年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月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7E8D72D8">
      <w:pPr>
        <w:bidi w:val="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其他证明材料及文件：（如果</w:t>
      </w:r>
      <w:r>
        <w:rPr>
          <w:rFonts w:hint="eastAsia"/>
          <w:color w:val="000000" w:themeColor="text1"/>
          <w:highlight w:val="none"/>
          <w:lang w:val="zh-CN"/>
          <w14:textFill>
            <w14:solidFill>
              <w14:schemeClr w14:val="tx1"/>
            </w14:solidFill>
          </w14:textFill>
        </w:rPr>
        <w:t>投标人</w:t>
      </w:r>
      <w:r>
        <w:rPr>
          <w:rFonts w:hint="eastAsia"/>
          <w:color w:val="000000" w:themeColor="text1"/>
          <w:highlight w:val="none"/>
          <w14:textFill>
            <w14:solidFill>
              <w14:schemeClr w14:val="tx1"/>
            </w14:solidFill>
          </w14:textFill>
        </w:rPr>
        <w:t>认为需要提供的话）</w:t>
      </w:r>
    </w:p>
    <w:p w14:paraId="3E6960C5">
      <w:pP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br w:type="page"/>
      </w:r>
    </w:p>
    <w:p w14:paraId="29A775E3">
      <w:pPr>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w:t>
      </w:r>
      <w:r>
        <w:rPr>
          <w:rFonts w:hint="default" w:ascii="Times New Roman" w:hAnsi="Times New Roman" w:eastAsia="宋体"/>
          <w:color w:val="000000" w:themeColor="text1"/>
          <w:highlight w:val="none"/>
          <w:lang w:val="en-US" w:eastAsia="zh-CN"/>
          <w14:textFill>
            <w14:solidFill>
              <w14:schemeClr w14:val="tx1"/>
            </w14:solidFill>
          </w14:textFill>
        </w:rPr>
        <w:t>有依法缴纳税收和社会保障资金的良好记录</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default" w:ascii="Times New Roman" w:hAnsi="Times New Roman" w:eastAsia="宋体"/>
          <w:color w:val="000000" w:themeColor="text1"/>
          <w:highlight w:val="none"/>
          <w:lang w:val="en-US" w:eastAsia="zh-CN"/>
          <w14:textFill>
            <w14:solidFill>
              <w14:schemeClr w14:val="tx1"/>
            </w14:solidFill>
          </w14:textFill>
        </w:rPr>
        <w:t>投标人需要提供提交投标文件截止日前六个月内任意一个月的企业依法缴纳税收（个人所得税除外）和社会保障资金的记</w:t>
      </w:r>
      <w:r>
        <w:rPr>
          <w:rFonts w:hint="default"/>
          <w:color w:val="000000" w:themeColor="text1"/>
          <w:highlight w:val="none"/>
          <w:lang w:val="en-US" w:eastAsia="zh-CN"/>
          <w14:textFill>
            <w14:solidFill>
              <w14:schemeClr w14:val="tx1"/>
            </w14:solidFill>
          </w14:textFill>
        </w:rPr>
        <w:t>录（如依法免税或依法不需要缴纳社会保障资金的，提供相应证明文件，自拟文件无效</w:t>
      </w:r>
      <w:r>
        <w:rPr>
          <w:rFonts w:hint="eastAsia"/>
          <w:color w:val="000000" w:themeColor="text1"/>
          <w:highlight w:val="none"/>
          <w:lang w:val="en-US" w:eastAsia="zh-CN"/>
          <w14:textFill>
            <w14:solidFill>
              <w14:schemeClr w14:val="tx1"/>
            </w14:solidFill>
          </w14:textFill>
        </w:rPr>
        <w:t>】</w:t>
      </w:r>
    </w:p>
    <w:p w14:paraId="3C8A013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0C14F3EB">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31E0B71D">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226BDC41">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A5AA2F4">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143D2645">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5.</w:t>
      </w:r>
      <w:r>
        <w:rPr>
          <w:rFonts w:hint="default" w:ascii="Times New Roman" w:hAnsi="Times New Roman" w:eastAsia="宋体"/>
          <w:color w:val="000000" w:themeColor="text1"/>
          <w:highlight w:val="none"/>
          <w:lang w:val="en-US" w:eastAsia="zh-CN"/>
          <w14:textFill>
            <w14:solidFill>
              <w14:schemeClr w14:val="tx1"/>
            </w14:solidFill>
          </w14:textFill>
        </w:rPr>
        <w:t>参加本次采购活动前三年内，在经营活动中没有重大违法记录（提供参加本次采购活动前三年内在经营活动中没有重大违法记录的书面声明）</w:t>
      </w:r>
    </w:p>
    <w:p w14:paraId="1052D688">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69FF4E05">
      <w:pPr>
        <w:bidi w:val="0"/>
        <w:ind w:left="0" w:leftChars="0" w:firstLine="0" w:firstLineChars="0"/>
        <w:jc w:val="center"/>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无重大违法记录声明</w:t>
      </w:r>
    </w:p>
    <w:p w14:paraId="7D60FB6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ADA5ED9">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ECFF06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郑重声明：</w:t>
      </w:r>
    </w:p>
    <w:p w14:paraId="3812946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参加政府采购活动前3年内在经营活动中</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val="en-US" w:eastAsia="zh-CN"/>
          <w14:textFill>
            <w14:solidFill>
              <w14:schemeClr w14:val="tx1"/>
            </w14:solidFill>
          </w14:textFill>
        </w:rPr>
        <w:t>（在下划线上如实填写：有或没有）重大违法记录。</w:t>
      </w:r>
    </w:p>
    <w:p w14:paraId="78782AA5">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（说明：政府采购法第二十二条第一款第五项所称重大违法记录，是指投标人因违法经营受到刑事处罚或者责令停产停业、吊销许可证或者执照、较大数额罚款等行政处罚。）</w:t>
      </w:r>
    </w:p>
    <w:p w14:paraId="0C9E3FF6">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69FBBEA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29E2A301">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16AF26FC">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1639C652">
      <w:pP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br w:type="page"/>
      </w:r>
    </w:p>
    <w:p w14:paraId="74C4CA5E">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落实政府采购政策需满足的资格要求：本项目各采购包均专门面向中小微型企业采购，即投标人所投产品制造商均属于中小微企业。残疾人福利性单位、监狱和戒毒企业（简称监狱企业）视同小型、微型企业。（投标人按要求填写并提供《中小企业声明函》或《残疾人福利性单位声明函》，或提供由省级以上监狱管理局、戒毒管理局(含新疆生产建设兵团)出具的属于监狱企业的证明文件）</w:t>
      </w:r>
    </w:p>
    <w:p w14:paraId="4BB41937">
      <w:pPr>
        <w:bidi w:val="0"/>
        <w:ind w:left="0" w:leftChars="0" w:firstLine="0" w:firstLineChars="0"/>
        <w:jc w:val="center"/>
        <w:rPr>
          <w:rFonts w:hint="eastAsia" w:ascii="Times New Roman" w:hAnsi="Times New Roman" w:eastAsia="宋体"/>
          <w:b/>
          <w:bCs/>
          <w:color w:val="000000" w:themeColor="text1"/>
          <w:highlight w:val="none"/>
          <w:lang w:val="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（一）</w:t>
      </w:r>
      <w:r>
        <w:rPr>
          <w:rFonts w:hint="eastAsia" w:ascii="Times New Roman" w:hAnsi="Times New Roman" w:eastAsia="宋体"/>
          <w:b/>
          <w:bCs/>
          <w:color w:val="000000" w:themeColor="text1"/>
          <w:highlight w:val="none"/>
          <w:lang w:val="zh-CN"/>
          <w14:textFill>
            <w14:solidFill>
              <w14:schemeClr w14:val="tx1"/>
            </w14:solidFill>
          </w14:textFill>
        </w:rPr>
        <w:t>中小企业声明函（货物）</w:t>
      </w:r>
    </w:p>
    <w:p w14:paraId="6F8E80BE">
      <w:pPr>
        <w:bidi w:val="0"/>
        <w:ind w:left="0" w:leftChars="0" w:firstLine="0" w:firstLineChars="0"/>
        <w:rPr>
          <w:rFonts w:hint="eastAsia"/>
          <w:color w:val="000000" w:themeColor="text1"/>
          <w:highlight w:val="none"/>
          <w14:textFill>
            <w14:solidFill>
              <w14:schemeClr w14:val="tx1"/>
            </w14:solidFill>
          </w14:textFill>
        </w:rPr>
      </w:pPr>
    </w:p>
    <w:p w14:paraId="55E3F8F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本公司（联合体）郑重声明，根据《政府采购促进中小企业发展管理办法》（财库﹝2020﹞46 号）的规定，本公司（联合体）参加</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（单位名称）的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（项目名称）采购活动，提供的货物全部由符合政策要求的中小企业制造。相关企业（含联合体中的中小企业、签订分包意向协议的中小企业） 的具体情况如下：</w:t>
      </w:r>
    </w:p>
    <w:p w14:paraId="22266A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eastAsia"/>
          <w:i/>
          <w:iCs/>
          <w:color w:val="000000" w:themeColor="text1"/>
          <w:highlight w:val="none"/>
          <w:u w:val="single"/>
          <w14:textFill>
            <w14:solidFill>
              <w14:schemeClr w14:val="tx1"/>
            </w14:solidFill>
          </w14:textFill>
        </w:rPr>
        <w:t>（标的名称）</w:t>
      </w:r>
      <w:r>
        <w:rPr>
          <w:rFonts w:hint="eastAsia"/>
          <w:color w:val="000000" w:themeColor="text1"/>
          <w:highlight w:val="none"/>
          <w14:textFill>
            <w14:solidFill>
              <w14:schemeClr w14:val="tx1"/>
            </w14:solidFill>
          </w14:textFill>
        </w:rPr>
        <w:t>，属于</w:t>
      </w:r>
      <w:r>
        <w:rPr>
          <w:rFonts w:hint="eastAsia"/>
          <w:i/>
          <w:iCs/>
          <w:color w:val="000000" w:themeColor="text1"/>
          <w:highlight w:val="none"/>
          <w:u w:val="single"/>
          <w14:textFill>
            <w14:solidFill>
              <w14:schemeClr w14:val="tx1"/>
            </w14:solidFill>
          </w14:textFill>
        </w:rPr>
        <w:t>（采购文件中明确的所属行业</w:t>
      </w:r>
      <w:r>
        <w:rPr>
          <w:rFonts w:hint="eastAsia"/>
          <w:i/>
          <w:iCs/>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行业；制造商为</w:t>
      </w:r>
      <w:r>
        <w:rPr>
          <w:rFonts w:hint="eastAsia"/>
          <w:i/>
          <w:iCs/>
          <w:color w:val="000000" w:themeColor="text1"/>
          <w:highlight w:val="none"/>
          <w:u w:val="single"/>
          <w14:textFill>
            <w14:solidFill>
              <w14:schemeClr w14:val="tx1"/>
            </w14:solidFill>
          </w14:textFill>
        </w:rPr>
        <w:t>（企业名称）</w:t>
      </w:r>
      <w:r>
        <w:rPr>
          <w:rFonts w:hint="eastAsia"/>
          <w:color w:val="000000" w:themeColor="text1"/>
          <w:highlight w:val="none"/>
          <w14:textFill>
            <w14:solidFill>
              <w14:schemeClr w14:val="tx1"/>
            </w14:solidFill>
          </w14:textFill>
        </w:rPr>
        <w:t>，从业人员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人，营业收入为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万元，资产总额为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万元，属于</w:t>
      </w:r>
      <w:r>
        <w:rPr>
          <w:rFonts w:hint="eastAsia"/>
          <w:i/>
          <w:iCs/>
          <w:color w:val="000000" w:themeColor="text1"/>
          <w:highlight w:val="none"/>
          <w:u w:val="single"/>
          <w14:textFill>
            <w14:solidFill>
              <w14:schemeClr w14:val="tx1"/>
            </w14:solidFill>
          </w14:textFill>
        </w:rPr>
        <w:t>（中型企业、小型企业、微型企业）</w:t>
      </w:r>
      <w:r>
        <w:rPr>
          <w:rFonts w:hint="eastAsia"/>
          <w:color w:val="000000" w:themeColor="text1"/>
          <w:highlight w:val="none"/>
          <w14:textFill>
            <w14:solidFill>
              <w14:schemeClr w14:val="tx1"/>
            </w14:solidFill>
          </w14:textFill>
        </w:rPr>
        <w:t>；</w:t>
      </w:r>
    </w:p>
    <w:p w14:paraId="23D61D4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i/>
          <w:iCs/>
          <w:color w:val="000000" w:themeColor="text1"/>
          <w:highlight w:val="none"/>
          <w:u w:val="single"/>
          <w14:textFill>
            <w14:solidFill>
              <w14:schemeClr w14:val="tx1"/>
            </w14:solidFill>
          </w14:textFill>
        </w:rPr>
        <w:t>（标的名称）</w:t>
      </w:r>
      <w:r>
        <w:rPr>
          <w:rFonts w:hint="eastAsia"/>
          <w:color w:val="000000" w:themeColor="text1"/>
          <w:highlight w:val="none"/>
          <w14:textFill>
            <w14:solidFill>
              <w14:schemeClr w14:val="tx1"/>
            </w14:solidFill>
          </w14:textFill>
        </w:rPr>
        <w:t>，属于</w:t>
      </w:r>
      <w:r>
        <w:rPr>
          <w:rFonts w:hint="eastAsia"/>
          <w:i/>
          <w:iCs/>
          <w:color w:val="000000" w:themeColor="text1"/>
          <w:highlight w:val="none"/>
          <w:u w:val="single"/>
          <w14:textFill>
            <w14:solidFill>
              <w14:schemeClr w14:val="tx1"/>
            </w14:solidFill>
          </w14:textFill>
        </w:rPr>
        <w:t>（采购文件中明确的所属行业</w:t>
      </w:r>
      <w:r>
        <w:rPr>
          <w:rFonts w:hint="eastAsia"/>
          <w:i/>
          <w:iCs/>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行业；制造商为</w:t>
      </w:r>
      <w:r>
        <w:rPr>
          <w:rFonts w:hint="eastAsia"/>
          <w:i/>
          <w:iCs/>
          <w:color w:val="000000" w:themeColor="text1"/>
          <w:highlight w:val="none"/>
          <w:u w:val="single"/>
          <w14:textFill>
            <w14:solidFill>
              <w14:schemeClr w14:val="tx1"/>
            </w14:solidFill>
          </w14:textFill>
        </w:rPr>
        <w:t>（企业名称）</w:t>
      </w:r>
      <w:r>
        <w:rPr>
          <w:rFonts w:hint="eastAsia"/>
          <w:color w:val="000000" w:themeColor="text1"/>
          <w:highlight w:val="none"/>
          <w14:textFill>
            <w14:solidFill>
              <w14:schemeClr w14:val="tx1"/>
            </w14:solidFill>
          </w14:textFill>
        </w:rPr>
        <w:t>，从业人员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人，营业收入为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万元，资产总额为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万元，属于</w:t>
      </w:r>
      <w:r>
        <w:rPr>
          <w:rFonts w:hint="eastAsia"/>
          <w:i/>
          <w:iCs/>
          <w:color w:val="000000" w:themeColor="text1"/>
          <w:highlight w:val="none"/>
          <w:u w:val="single"/>
          <w14:textFill>
            <w14:solidFill>
              <w14:schemeClr w14:val="tx1"/>
            </w14:solidFill>
          </w14:textFill>
        </w:rPr>
        <w:t>（中型企业、小型企业、微型企业）</w:t>
      </w:r>
      <w:r>
        <w:rPr>
          <w:rFonts w:hint="eastAsia"/>
          <w:color w:val="000000" w:themeColor="text1"/>
          <w:highlight w:val="none"/>
          <w14:textFill>
            <w14:solidFill>
              <w14:schemeClr w14:val="tx1"/>
            </w14:solidFill>
          </w14:textFill>
        </w:rPr>
        <w:t>；</w:t>
      </w:r>
    </w:p>
    <w:p w14:paraId="7CB462A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19A11FD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400CF7C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本企业</w:t>
      </w:r>
      <w:r>
        <w:rPr>
          <w:rFonts w:hint="eastAsia"/>
          <w:color w:val="000000" w:themeColor="text1"/>
          <w:highlight w:val="none"/>
          <w14:textFill>
            <w14:solidFill>
              <w14:schemeClr w14:val="tx1"/>
            </w14:solidFill>
          </w14:textFill>
        </w:rPr>
        <w:t>对上述声明内容的真实性负责。如有虚假，将依法承担相应责任。</w:t>
      </w:r>
    </w:p>
    <w:p w14:paraId="68C65CEF">
      <w:pPr>
        <w:bidi w:val="0"/>
        <w:rPr>
          <w:rFonts w:hint="eastAsia"/>
          <w:color w:val="000000" w:themeColor="text1"/>
          <w:highlight w:val="none"/>
          <w14:textFill>
            <w14:solidFill>
              <w14:schemeClr w14:val="tx1"/>
            </w14:solidFill>
          </w14:textFill>
        </w:rPr>
      </w:pPr>
    </w:p>
    <w:p w14:paraId="7DCF1A06">
      <w:pPr>
        <w:wordWrap w:val="0"/>
        <w:bidi w:val="0"/>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投标人名称（盖章）：</w:t>
      </w:r>
      <w:r>
        <w:rPr>
          <w:rFonts w:hint="eastAsia"/>
          <w:color w:val="000000" w:themeColor="text1"/>
          <w:highlight w:val="none"/>
          <w:lang w:val="en-US" w:eastAsia="zh-CN"/>
          <w14:textFill>
            <w14:solidFill>
              <w14:schemeClr w14:val="tx1"/>
            </w14:solidFill>
          </w14:textFill>
        </w:rPr>
        <w:t xml:space="preserve">        </w:t>
      </w:r>
    </w:p>
    <w:p w14:paraId="74D56160">
      <w:pPr>
        <w:wordWrap w:val="0"/>
        <w:bidi w:val="0"/>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p>
    <w:p w14:paraId="4F452B4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1：为方便投标人识别企业规模类型，工业和信息化部组织开发了中小企业规模类型自测小程序，在国务院客户端和工业和信息化部网站上均有链接，投标人可填写企业所属的行业和指标数据自动生成企业规模类型测试结果。</w:t>
      </w:r>
    </w:p>
    <w:p w14:paraId="7041F37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注2：从业人员、营业收入、资产总额填报上一年度数据，无上一年度数据的新成立企业可不填报。</w:t>
      </w:r>
    </w:p>
    <w:p w14:paraId="47C699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注3：投标人如不提供此声明函，</w:t>
      </w:r>
      <w:r>
        <w:rPr>
          <w:rFonts w:hint="eastAsia"/>
          <w:color w:val="000000" w:themeColor="text1"/>
          <w:highlight w:val="none"/>
          <w:lang w:val="en-US" w:eastAsia="zh-CN"/>
          <w14:textFill>
            <w14:solidFill>
              <w14:schemeClr w14:val="tx1"/>
            </w14:solidFill>
          </w14:textFill>
        </w:rPr>
        <w:t>不享受中小企业扶持政策</w:t>
      </w:r>
      <w:r>
        <w:rPr>
          <w:rFonts w:hint="eastAsia"/>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br w:type="page"/>
      </w:r>
    </w:p>
    <w:p w14:paraId="76DFC790">
      <w:pPr>
        <w:bidi w:val="0"/>
        <w:ind w:left="0" w:leftChars="0" w:firstLine="0" w:firstLineChars="0"/>
        <w:jc w:val="center"/>
        <w:rPr>
          <w:b/>
          <w:bCs/>
          <w:color w:val="000000" w:themeColor="text1"/>
          <w:highlight w:val="none"/>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（二）</w:t>
      </w:r>
      <w:r>
        <w:rPr>
          <w:rFonts w:hint="eastAsia"/>
          <w:b/>
          <w:bCs/>
          <w:color w:val="000000" w:themeColor="text1"/>
          <w:highlight w:val="none"/>
          <w:lang w:val="en-US"/>
          <w14:textFill>
            <w14:solidFill>
              <w14:schemeClr w14:val="tx1"/>
            </w14:solidFill>
          </w14:textFill>
        </w:rPr>
        <w:t>残疾人福利性单位声明函</w:t>
      </w:r>
    </w:p>
    <w:p w14:paraId="5F1CC224">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本单位郑重声明，根据《财政部 民政部 中国残疾人联合会关于促进残疾人就业政府采购政策的通知》（财库</w:t>
      </w:r>
      <w:r>
        <w:rPr>
          <w:rFonts w:hint="eastAsia"/>
          <w:color w:val="000000" w:themeColor="text1"/>
          <w:highlight w:val="none"/>
          <w:lang w:eastAsia="zh-CN"/>
          <w14:textFill>
            <w14:solidFill>
              <w14:schemeClr w14:val="tx1"/>
            </w14:solidFill>
          </w14:textFill>
        </w:rPr>
        <w:t>〔2017〕141号</w:t>
      </w:r>
      <w:r>
        <w:rPr>
          <w:rFonts w:hint="eastAsia"/>
          <w:color w:val="000000" w:themeColor="text1"/>
          <w:highlight w:val="none"/>
          <w14:textFill>
            <w14:solidFill>
              <w14:schemeClr w14:val="tx1"/>
            </w14:solidFill>
          </w14:textFill>
        </w:rPr>
        <w:t>）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42A8385">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我公司对上述声明的真实性负责。如有虚假，将依法承担相应责任。</w:t>
      </w:r>
    </w:p>
    <w:p w14:paraId="58C722F7">
      <w:pPr>
        <w:bidi w:val="0"/>
        <w:rPr>
          <w:color w:val="000000" w:themeColor="text1"/>
          <w:highlight w:val="none"/>
          <w14:textFill>
            <w14:solidFill>
              <w14:schemeClr w14:val="tx1"/>
            </w14:solidFill>
          </w14:textFill>
        </w:rPr>
      </w:pPr>
    </w:p>
    <w:p w14:paraId="7FF21605">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单位名称：（盖章）</w:t>
      </w:r>
    </w:p>
    <w:p w14:paraId="2618CC69">
      <w:pPr>
        <w:keepNext w:val="0"/>
        <w:keepLines w:val="0"/>
        <w:pageBreakBefore w:val="0"/>
        <w:widowControl w:val="0"/>
        <w:kinsoku/>
        <w:wordWrap w:val="0"/>
        <w:overflowPunct/>
        <w:topLinePunct w:val="0"/>
        <w:autoSpaceDE/>
        <w:autoSpaceDN/>
        <w:bidi w:val="0"/>
        <w:adjustRightInd/>
        <w:snapToGrid/>
        <w:ind w:firstLine="0" w:firstLineChars="0"/>
        <w:jc w:val="right"/>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p>
    <w:p w14:paraId="6C86F7D3">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注：非残疾人福利性单位无须提供。</w:t>
      </w:r>
    </w:p>
    <w:p w14:paraId="55A52ED9">
      <w:pPr>
        <w:bidi w:val="0"/>
        <w:rPr>
          <w:rFonts w:hint="eastAsia"/>
          <w:color w:val="000000" w:themeColor="text1"/>
          <w:highlight w:val="none"/>
          <w14:textFill>
            <w14:solidFill>
              <w14:schemeClr w14:val="tx1"/>
            </w14:solidFill>
          </w14:textFill>
        </w:rPr>
      </w:pPr>
    </w:p>
    <w:p w14:paraId="7FE95A99">
      <w:pPr>
        <w:bidi w:val="0"/>
        <w:ind w:left="0" w:leftChars="0" w:firstLine="0" w:firstLineChars="0"/>
        <w:jc w:val="center"/>
        <w:rPr>
          <w:b/>
          <w:bCs/>
          <w:color w:val="000000" w:themeColor="text1"/>
          <w:highlight w:val="none"/>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（三）属于监狱企业的证明文件</w:t>
      </w:r>
    </w:p>
    <w:p w14:paraId="462C92E2">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提供由省级以上监狱管理局、戒毒管理局（含新疆生产建设兵团）出具的属于监狱企业的证明文件。</w:t>
      </w:r>
    </w:p>
    <w:p w14:paraId="427F2AB7">
      <w:pPr>
        <w:bidi w:val="0"/>
        <w:rPr>
          <w:rFonts w:hint="eastAsia"/>
          <w:color w:val="000000" w:themeColor="text1"/>
          <w:highlight w:val="none"/>
          <w:lang w:val="en-US" w:eastAsia="zh-CN"/>
          <w14:textFill>
            <w14:solidFill>
              <w14:schemeClr w14:val="tx1"/>
            </w14:solidFill>
          </w14:textFill>
        </w:rPr>
      </w:pPr>
    </w:p>
    <w:p w14:paraId="5F894B3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注：非监狱企业无须提供。</w:t>
      </w:r>
    </w:p>
    <w:p w14:paraId="6978151E">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351778D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788C936B">
      <w:pPr>
        <w:pStyle w:val="3"/>
        <w:bidi w:val="0"/>
        <w:ind w:left="0" w:leftChars="0" w:firstLine="0" w:firstLineChars="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目录六、技术</w:t>
      </w:r>
      <w:r>
        <w:rPr>
          <w:rFonts w:hint="eastAsia"/>
          <w:color w:val="000000" w:themeColor="text1"/>
          <w:highlight w:val="none"/>
          <w:lang w:val="en-US" w:eastAsia="zh-CN"/>
          <w14:textFill>
            <w14:solidFill>
              <w14:schemeClr w14:val="tx1"/>
            </w14:solidFill>
          </w14:textFill>
        </w:rPr>
        <w:t>条款偏离</w:t>
      </w:r>
      <w:r>
        <w:rPr>
          <w:rFonts w:hint="eastAsia"/>
          <w:color w:val="000000" w:themeColor="text1"/>
          <w:highlight w:val="none"/>
          <w:lang w:val="zh-CN"/>
          <w14:textFill>
            <w14:solidFill>
              <w14:schemeClr w14:val="tx1"/>
            </w14:solidFill>
          </w14:textFill>
        </w:rPr>
        <w:t>表格式</w:t>
      </w:r>
    </w:p>
    <w:p w14:paraId="097B61D5">
      <w:pPr>
        <w:bidi w:val="0"/>
        <w:ind w:left="0" w:leftChars="0" w:firstLine="0" w:firstLineChars="0"/>
        <w:jc w:val="center"/>
        <w:rPr>
          <w:b/>
          <w:bCs/>
          <w:color w:val="000000" w:themeColor="text1"/>
          <w:highlight w:val="none"/>
          <w:lang w:val="zh-CN"/>
          <w14:textFill>
            <w14:solidFill>
              <w14:schemeClr w14:val="tx1"/>
            </w14:solidFill>
          </w14:textFill>
        </w:rPr>
      </w:pPr>
      <w:r>
        <w:rPr>
          <w:rFonts w:hint="eastAsia"/>
          <w:b/>
          <w:bCs/>
          <w:color w:val="000000" w:themeColor="text1"/>
          <w:highlight w:val="none"/>
          <w:lang w:val="zh-CN"/>
          <w14:textFill>
            <w14:solidFill>
              <w14:schemeClr w14:val="tx1"/>
            </w14:solidFill>
          </w14:textFill>
        </w:rPr>
        <w:t>技术条款偏离表</w:t>
      </w:r>
    </w:p>
    <w:tbl>
      <w:tblPr>
        <w:tblStyle w:val="13"/>
        <w:tblW w:w="5009" w:type="pct"/>
        <w:jc w:val="center"/>
        <w:tblLayout w:type="autofit"/>
        <w:tblCellMar>
          <w:top w:w="0" w:type="dxa"/>
          <w:left w:w="0" w:type="dxa"/>
          <w:bottom w:w="0" w:type="dxa"/>
          <w:right w:w="0" w:type="dxa"/>
        </w:tblCellMar>
      </w:tblPr>
      <w:tblGrid>
        <w:gridCol w:w="843"/>
        <w:gridCol w:w="3346"/>
        <w:gridCol w:w="3215"/>
        <w:gridCol w:w="249"/>
        <w:gridCol w:w="1445"/>
      </w:tblGrid>
      <w:tr w14:paraId="1398AE0F">
        <w:tblPrEx>
          <w:tblCellMar>
            <w:top w:w="0" w:type="dxa"/>
            <w:left w:w="0" w:type="dxa"/>
            <w:bottom w:w="0" w:type="dxa"/>
            <w:right w:w="0" w:type="dxa"/>
          </w:tblCellMar>
        </w:tblPrEx>
        <w:trPr>
          <w:trHeight w:val="227" w:hRule="atLeast"/>
          <w:jc w:val="center"/>
        </w:trPr>
        <w:tc>
          <w:tcPr>
            <w:tcW w:w="2301" w:type="pct"/>
            <w:gridSpan w:val="2"/>
            <w:tcBorders>
              <w:top w:val="single" w:color="auto" w:sz="4" w:space="0"/>
              <w:left w:val="single" w:color="auto" w:sz="4" w:space="0"/>
              <w:bottom w:val="single" w:color="auto" w:sz="4" w:space="0"/>
              <w:right w:val="single" w:color="auto" w:sz="4" w:space="0"/>
            </w:tcBorders>
            <w:noWrap w:val="0"/>
            <w:vAlign w:val="center"/>
          </w:tcPr>
          <w:p w14:paraId="5F60BBC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项目名称：</w:t>
            </w:r>
          </w:p>
        </w:tc>
        <w:tc>
          <w:tcPr>
            <w:tcW w:w="1766" w:type="pct"/>
            <w:tcBorders>
              <w:top w:val="single" w:color="auto" w:sz="4" w:space="0"/>
              <w:left w:val="single" w:color="auto" w:sz="4" w:space="0"/>
              <w:bottom w:val="single" w:color="auto" w:sz="4" w:space="0"/>
              <w:right w:val="single" w:color="auto" w:sz="4" w:space="0"/>
            </w:tcBorders>
            <w:noWrap w:val="0"/>
            <w:vAlign w:val="center"/>
          </w:tcPr>
          <w:p w14:paraId="40A9F8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项目编号：</w:t>
            </w:r>
          </w:p>
        </w:tc>
        <w:tc>
          <w:tcPr>
            <w:tcW w:w="931" w:type="pct"/>
            <w:gridSpan w:val="2"/>
            <w:tcBorders>
              <w:top w:val="single" w:color="auto" w:sz="4" w:space="0"/>
              <w:left w:val="single" w:color="auto" w:sz="4" w:space="0"/>
              <w:bottom w:val="single" w:color="auto" w:sz="4" w:space="0"/>
              <w:right w:val="single" w:color="auto" w:sz="4" w:space="0"/>
            </w:tcBorders>
            <w:noWrap w:val="0"/>
            <w:vAlign w:val="center"/>
          </w:tcPr>
          <w:p w14:paraId="253334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p>
        </w:tc>
      </w:tr>
      <w:tr w14:paraId="64AE8EDC">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668D4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序号</w:t>
            </w:r>
          </w:p>
        </w:tc>
        <w:tc>
          <w:tcPr>
            <w:tcW w:w="1838" w:type="pct"/>
            <w:tcBorders>
              <w:top w:val="single" w:color="auto" w:sz="4" w:space="0"/>
              <w:left w:val="single" w:color="auto" w:sz="4" w:space="0"/>
              <w:bottom w:val="single" w:color="auto" w:sz="4" w:space="0"/>
              <w:right w:val="single" w:color="auto" w:sz="4" w:space="0"/>
            </w:tcBorders>
            <w:noWrap w:val="0"/>
            <w:vAlign w:val="center"/>
          </w:tcPr>
          <w:p w14:paraId="62451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招标要求的技术条款</w:t>
            </w: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490AE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投标响应</w:t>
            </w:r>
          </w:p>
        </w:tc>
        <w:tc>
          <w:tcPr>
            <w:tcW w:w="794" w:type="pct"/>
            <w:tcBorders>
              <w:top w:val="single" w:color="auto" w:sz="4" w:space="0"/>
              <w:left w:val="single" w:color="auto" w:sz="4" w:space="0"/>
              <w:bottom w:val="single" w:color="auto" w:sz="4" w:space="0"/>
              <w:right w:val="single" w:color="auto" w:sz="4" w:space="0"/>
            </w:tcBorders>
            <w:noWrap w:val="0"/>
            <w:vAlign w:val="center"/>
          </w:tcPr>
          <w:p w14:paraId="4C509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偏离</w:t>
            </w:r>
          </w:p>
        </w:tc>
      </w:tr>
      <w:tr w14:paraId="3E50F10F">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71183A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30D1E6F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3A8D33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040E39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71D2A010">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0BA3D28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1338BFE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25B8AB2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4F865A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546704BB">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1A50C87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7CF387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1EB27D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62733D4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bl>
    <w:p w14:paraId="69974294">
      <w:pPr>
        <w:bidi w:val="0"/>
        <w:rPr>
          <w:color w:val="000000" w:themeColor="text1"/>
          <w:highlight w:val="none"/>
          <w:lang w:val="zh-CN"/>
          <w14:textFill>
            <w14:solidFill>
              <w14:schemeClr w14:val="tx1"/>
            </w14:solidFill>
          </w14:textFill>
        </w:rPr>
      </w:pPr>
    </w:p>
    <w:p w14:paraId="06A527DD">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 xml:space="preserve">投标人名称： </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（盖章）</w:t>
      </w:r>
    </w:p>
    <w:p w14:paraId="29A63CC5">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说明：</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zh-CN"/>
          <w14:textFill>
            <w14:solidFill>
              <w14:schemeClr w14:val="tx1"/>
            </w14:solidFill>
          </w14:textFill>
        </w:rPr>
        <w:t>如果行数不够，请自行增加；</w:t>
      </w:r>
    </w:p>
    <w:p w14:paraId="24140A5E">
      <w:pPr>
        <w:bidi w:val="0"/>
        <w:rPr>
          <w:color w:val="000000" w:themeColor="text1"/>
          <w:highlight w:val="none"/>
          <w:lang w:val="zh-CN"/>
          <w14:textFill>
            <w14:solidFill>
              <w14:schemeClr w14:val="tx1"/>
            </w14:solidFill>
          </w14:textFill>
        </w:rPr>
      </w:pPr>
      <w:r>
        <w:rPr>
          <w:rFonts w:hint="eastAsia"/>
          <w:color w:val="000000" w:themeColor="text1"/>
          <w:highlight w:val="none"/>
          <w:lang w:eastAsia="zh-CN"/>
          <w14:textFill>
            <w14:solidFill>
              <w14:schemeClr w14:val="tx1"/>
            </w14:solidFill>
          </w14:textFill>
        </w:rPr>
        <w:t>2.</w:t>
      </w:r>
      <w:r>
        <w:rPr>
          <w:rFonts w:hint="eastAsia"/>
          <w:color w:val="000000" w:themeColor="text1"/>
          <w:highlight w:val="none"/>
          <w:lang w:val="zh-CN"/>
          <w14:textFill>
            <w14:solidFill>
              <w14:schemeClr w14:val="tx1"/>
            </w14:solidFill>
          </w14:textFill>
        </w:rPr>
        <w:t>投标人应</w:t>
      </w:r>
      <w:r>
        <w:rPr>
          <w:rFonts w:hint="eastAsia"/>
          <w:color w:val="000000" w:themeColor="text1"/>
          <w:highlight w:val="none"/>
          <w:lang w:val="en-US" w:eastAsia="zh-CN"/>
          <w14:textFill>
            <w14:solidFill>
              <w14:schemeClr w14:val="tx1"/>
            </w14:solidFill>
          </w14:textFill>
        </w:rPr>
        <w:t>针对第四章采购需求的技术部分内容</w:t>
      </w:r>
      <w:r>
        <w:rPr>
          <w:rFonts w:hint="eastAsia"/>
          <w:color w:val="000000" w:themeColor="text1"/>
          <w:highlight w:val="none"/>
          <w:lang w:val="zh-CN"/>
          <w14:textFill>
            <w14:solidFill>
              <w14:schemeClr w14:val="tx1"/>
            </w14:solidFill>
          </w14:textFill>
        </w:rPr>
        <w:t>逐一说明。</w:t>
      </w:r>
    </w:p>
    <w:p w14:paraId="38791871">
      <w:pPr>
        <w:bidi w:val="0"/>
        <w:rPr>
          <w:color w:val="000000" w:themeColor="text1"/>
          <w:highlight w:val="none"/>
          <w:lang w:val="zh-CN"/>
          <w14:textFill>
            <w14:solidFill>
              <w14:schemeClr w14:val="tx1"/>
            </w14:solidFill>
          </w14:textFill>
        </w:rPr>
      </w:pPr>
    </w:p>
    <w:p w14:paraId="59DBF95A">
      <w:pPr>
        <w:bidi w:val="0"/>
        <w:rPr>
          <w:color w:val="000000" w:themeColor="text1"/>
          <w:highlight w:val="none"/>
          <w:lang w:val="zh-CN"/>
          <w14:textFill>
            <w14:solidFill>
              <w14:schemeClr w14:val="tx1"/>
            </w14:solidFill>
          </w14:textFill>
        </w:rPr>
      </w:pPr>
    </w:p>
    <w:p w14:paraId="1342DE6C">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附：证明材料1，证明材料2……（如招标文件要求提供佐证材料的，须将证明材料列于技术条款偏离表之下）</w:t>
      </w:r>
    </w:p>
    <w:p w14:paraId="33292A26">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br w:type="page"/>
      </w:r>
    </w:p>
    <w:p w14:paraId="2C2F4D62">
      <w:pPr>
        <w:pStyle w:val="3"/>
        <w:bidi w:val="0"/>
        <w:ind w:left="0" w:leftChars="0" w:firstLine="0" w:firstLineChars="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目录七、商务条款</w:t>
      </w:r>
      <w:r>
        <w:rPr>
          <w:rFonts w:hint="eastAsia"/>
          <w:color w:val="000000" w:themeColor="text1"/>
          <w:highlight w:val="none"/>
          <w:lang w:val="en-US" w:eastAsia="zh-CN"/>
          <w14:textFill>
            <w14:solidFill>
              <w14:schemeClr w14:val="tx1"/>
            </w14:solidFill>
          </w14:textFill>
        </w:rPr>
        <w:t>偏离</w:t>
      </w:r>
      <w:r>
        <w:rPr>
          <w:rFonts w:hint="eastAsia"/>
          <w:color w:val="000000" w:themeColor="text1"/>
          <w:highlight w:val="none"/>
          <w:lang w:val="zh-CN"/>
          <w14:textFill>
            <w14:solidFill>
              <w14:schemeClr w14:val="tx1"/>
            </w14:solidFill>
          </w14:textFill>
        </w:rPr>
        <w:t>表格式</w:t>
      </w:r>
    </w:p>
    <w:p w14:paraId="7FABA887">
      <w:pPr>
        <w:bidi w:val="0"/>
        <w:ind w:left="0" w:leftChars="0" w:firstLine="0" w:firstLineChars="0"/>
        <w:jc w:val="center"/>
        <w:rPr>
          <w:rFonts w:hint="eastAsia" w:ascii="Times New Roman" w:hAnsi="Times New Roman" w:eastAsia="宋体"/>
          <w:b/>
          <w:bCs/>
          <w:color w:val="000000" w:themeColor="text1"/>
          <w:highlight w:val="none"/>
          <w:lang w:val="zh-CN"/>
          <w14:textFill>
            <w14:solidFill>
              <w14:schemeClr w14:val="tx1"/>
            </w14:solidFill>
          </w14:textFill>
        </w:rPr>
      </w:pPr>
      <w:r>
        <w:rPr>
          <w:rFonts w:hint="eastAsia" w:ascii="Times New Roman" w:hAnsi="Times New Roman" w:eastAsia="宋体"/>
          <w:b/>
          <w:bCs/>
          <w:color w:val="000000" w:themeColor="text1"/>
          <w:highlight w:val="none"/>
          <w:lang w:val="zh-CN"/>
          <w14:textFill>
            <w14:solidFill>
              <w14:schemeClr w14:val="tx1"/>
            </w14:solidFill>
          </w14:textFill>
        </w:rPr>
        <w:t>商务条款</w:t>
      </w:r>
      <w:r>
        <w:rPr>
          <w:rFonts w:hint="eastAsia" w:ascii="Times New Roman" w:hAnsi="Times New Roman" w:eastAsia="宋体"/>
          <w:b/>
          <w:bCs/>
          <w:color w:val="000000" w:themeColor="text1"/>
          <w:highlight w:val="none"/>
          <w:lang w:val="en-US" w:eastAsia="zh-CN"/>
          <w14:textFill>
            <w14:solidFill>
              <w14:schemeClr w14:val="tx1"/>
            </w14:solidFill>
          </w14:textFill>
        </w:rPr>
        <w:t>偏离</w:t>
      </w:r>
      <w:r>
        <w:rPr>
          <w:rFonts w:hint="eastAsia" w:ascii="Times New Roman" w:hAnsi="Times New Roman" w:eastAsia="宋体"/>
          <w:b/>
          <w:bCs/>
          <w:color w:val="000000" w:themeColor="text1"/>
          <w:highlight w:val="none"/>
          <w:lang w:val="zh-CN"/>
          <w14:textFill>
            <w14:solidFill>
              <w14:schemeClr w14:val="tx1"/>
            </w14:solidFill>
          </w14:textFill>
        </w:rPr>
        <w:t>表</w:t>
      </w:r>
    </w:p>
    <w:tbl>
      <w:tblPr>
        <w:tblStyle w:val="13"/>
        <w:tblW w:w="5019" w:type="pct"/>
        <w:jc w:val="center"/>
        <w:tblLayout w:type="autofit"/>
        <w:tblCellMar>
          <w:top w:w="0" w:type="dxa"/>
          <w:left w:w="0" w:type="dxa"/>
          <w:bottom w:w="0" w:type="dxa"/>
          <w:right w:w="0" w:type="dxa"/>
        </w:tblCellMar>
      </w:tblPr>
      <w:tblGrid>
        <w:gridCol w:w="1123"/>
        <w:gridCol w:w="3076"/>
        <w:gridCol w:w="241"/>
        <w:gridCol w:w="2981"/>
        <w:gridCol w:w="104"/>
        <w:gridCol w:w="1576"/>
        <w:gridCol w:w="16"/>
      </w:tblGrid>
      <w:tr w14:paraId="1FFDCB01">
        <w:tblPrEx>
          <w:tblCellMar>
            <w:top w:w="0" w:type="dxa"/>
            <w:left w:w="0" w:type="dxa"/>
            <w:bottom w:w="0" w:type="dxa"/>
            <w:right w:w="0" w:type="dxa"/>
          </w:tblCellMar>
        </w:tblPrEx>
        <w:trPr>
          <w:trHeight w:val="227" w:hRule="atLeast"/>
          <w:jc w:val="center"/>
        </w:trPr>
        <w:tc>
          <w:tcPr>
            <w:tcW w:w="2302" w:type="pct"/>
            <w:gridSpan w:val="2"/>
            <w:tcBorders>
              <w:top w:val="single" w:color="auto" w:sz="4" w:space="0"/>
              <w:left w:val="single" w:color="auto" w:sz="4" w:space="0"/>
              <w:bottom w:val="single" w:color="auto" w:sz="4" w:space="0"/>
              <w:right w:val="single" w:color="auto" w:sz="4" w:space="0"/>
            </w:tcBorders>
            <w:noWrap w:val="0"/>
            <w:vAlign w:val="center"/>
          </w:tcPr>
          <w:p w14:paraId="1CEB17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项目名称：</w:t>
            </w:r>
          </w:p>
        </w:tc>
        <w:tc>
          <w:tcPr>
            <w:tcW w:w="1766" w:type="pct"/>
            <w:gridSpan w:val="2"/>
            <w:tcBorders>
              <w:top w:val="single" w:color="auto" w:sz="4" w:space="0"/>
              <w:left w:val="single" w:color="auto" w:sz="4" w:space="0"/>
              <w:bottom w:val="single" w:color="auto" w:sz="4" w:space="0"/>
              <w:right w:val="single" w:color="auto" w:sz="4" w:space="0"/>
            </w:tcBorders>
            <w:noWrap w:val="0"/>
            <w:vAlign w:val="center"/>
          </w:tcPr>
          <w:p w14:paraId="1B90C1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项目编号：</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14:paraId="7A85F5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p>
        </w:tc>
      </w:tr>
      <w:tr w14:paraId="314E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04E8D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序号</w:t>
            </w:r>
          </w:p>
        </w:tc>
        <w:tc>
          <w:tcPr>
            <w:tcW w:w="1818" w:type="pct"/>
            <w:gridSpan w:val="2"/>
            <w:tcBorders>
              <w:left w:val="single" w:color="auto" w:sz="4" w:space="0"/>
              <w:right w:val="single" w:color="auto" w:sz="4" w:space="0"/>
            </w:tcBorders>
            <w:noWrap w:val="0"/>
            <w:vAlign w:val="center"/>
          </w:tcPr>
          <w:p w14:paraId="3A86A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招标文件要求的商务条款</w:t>
            </w:r>
          </w:p>
        </w:tc>
        <w:tc>
          <w:tcPr>
            <w:tcW w:w="1691" w:type="pct"/>
            <w:gridSpan w:val="2"/>
            <w:tcBorders>
              <w:left w:val="single" w:color="auto" w:sz="4" w:space="0"/>
              <w:right w:val="single" w:color="auto" w:sz="4" w:space="0"/>
            </w:tcBorders>
            <w:noWrap w:val="0"/>
            <w:vAlign w:val="center"/>
          </w:tcPr>
          <w:p w14:paraId="1C4B7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投标响应</w:t>
            </w:r>
          </w:p>
        </w:tc>
        <w:tc>
          <w:tcPr>
            <w:tcW w:w="864" w:type="pct"/>
            <w:tcBorders>
              <w:left w:val="single" w:color="auto" w:sz="4" w:space="0"/>
              <w:right w:val="single" w:color="auto" w:sz="4" w:space="0"/>
            </w:tcBorders>
            <w:noWrap w:val="0"/>
            <w:vAlign w:val="center"/>
          </w:tcPr>
          <w:p w14:paraId="1208A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偏离</w:t>
            </w:r>
          </w:p>
        </w:tc>
      </w:tr>
      <w:tr w14:paraId="3F15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1B2A354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071E3C9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335C8FD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21CBFF3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7889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55624C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4E77A7E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378F634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0FECED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4A38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524DBD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1902C1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4AC66FC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5AE30F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bl>
    <w:p w14:paraId="2F5ED7AA">
      <w:pPr>
        <w:bidi w:val="0"/>
        <w:rPr>
          <w:color w:val="000000" w:themeColor="text1"/>
          <w:highlight w:val="none"/>
          <w:lang w:val="zh-CN"/>
          <w14:textFill>
            <w14:solidFill>
              <w14:schemeClr w14:val="tx1"/>
            </w14:solidFill>
          </w14:textFill>
        </w:rPr>
      </w:pPr>
    </w:p>
    <w:p w14:paraId="6B693BA0">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 xml:space="preserve">投标人名称： </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（盖章）</w:t>
      </w:r>
    </w:p>
    <w:p w14:paraId="7262E390">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说明：</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val="zh-CN"/>
          <w14:textFill>
            <w14:solidFill>
              <w14:schemeClr w14:val="tx1"/>
            </w14:solidFill>
          </w14:textFill>
        </w:rPr>
        <w:t>如果行数不够，请自行增加。</w:t>
      </w:r>
    </w:p>
    <w:p w14:paraId="5793763C">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zh-CN"/>
          <w14:textFill>
            <w14:solidFill>
              <w14:schemeClr w14:val="tx1"/>
            </w14:solidFill>
          </w14:textFill>
        </w:rPr>
        <w:t>投标人应</w:t>
      </w:r>
      <w:r>
        <w:rPr>
          <w:rFonts w:hint="eastAsia"/>
          <w:color w:val="000000" w:themeColor="text1"/>
          <w:highlight w:val="none"/>
          <w:lang w:val="en-US" w:eastAsia="zh-CN"/>
          <w14:textFill>
            <w14:solidFill>
              <w14:schemeClr w14:val="tx1"/>
            </w14:solidFill>
          </w14:textFill>
        </w:rPr>
        <w:t>针对第四章采购需求的商务部分内容</w:t>
      </w:r>
      <w:r>
        <w:rPr>
          <w:rFonts w:hint="eastAsia"/>
          <w:color w:val="000000" w:themeColor="text1"/>
          <w:highlight w:val="none"/>
          <w:lang w:val="zh-CN"/>
          <w14:textFill>
            <w14:solidFill>
              <w14:schemeClr w14:val="tx1"/>
            </w14:solidFill>
          </w14:textFill>
        </w:rPr>
        <w:t>逐一说明。</w:t>
      </w:r>
    </w:p>
    <w:p w14:paraId="3ADA7DC5">
      <w:pPr>
        <w:bidi w:val="0"/>
        <w:rPr>
          <w:rFonts w:hint="eastAsia"/>
          <w:color w:val="000000" w:themeColor="text1"/>
          <w:highlight w:val="none"/>
          <w:lang w:val="zh-CN"/>
          <w14:textFill>
            <w14:solidFill>
              <w14:schemeClr w14:val="tx1"/>
            </w14:solidFill>
          </w14:textFill>
        </w:rPr>
      </w:pPr>
    </w:p>
    <w:p w14:paraId="1151167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附：证明材料1，证明材料2……（如招标文件要求提供佐证材料的，须将证明材料列于商务条款偏离表之下）</w:t>
      </w:r>
    </w:p>
    <w:p w14:paraId="0766440F">
      <w:pPr>
        <w:bidi w:val="0"/>
        <w:jc w:val="both"/>
        <w:rPr>
          <w:rFonts w:hint="default"/>
          <w:color w:val="000000" w:themeColor="text1"/>
          <w:highlight w:val="none"/>
          <w:lang w:val="en-US" w:eastAsia="zh-CN"/>
          <w14:textFill>
            <w14:solidFill>
              <w14:schemeClr w14:val="tx1"/>
            </w14:solidFill>
          </w14:textFill>
        </w:rPr>
      </w:pPr>
    </w:p>
    <w:p w14:paraId="60A8B400">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br w:type="page"/>
      </w:r>
    </w:p>
    <w:p w14:paraId="18F68C9B">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目录八</w:t>
      </w:r>
      <w:r>
        <w:rPr>
          <w:rFonts w:hint="eastAsia"/>
          <w:color w:val="000000" w:themeColor="text1"/>
          <w:highlight w:val="none"/>
          <w14:textFill>
            <w14:solidFill>
              <w14:schemeClr w14:val="tx1"/>
            </w14:solidFill>
          </w14:textFill>
        </w:rPr>
        <w:t>、政府采购政策功能</w:t>
      </w:r>
    </w:p>
    <w:p w14:paraId="7870C89C">
      <w:pPr>
        <w:bidi w:val="0"/>
        <w:ind w:left="0" w:leftChars="0" w:firstLine="0" w:firstLineChars="0"/>
        <w:jc w:val="center"/>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一</w:t>
      </w:r>
      <w:r>
        <w:rPr>
          <w:rFonts w:hint="eastAsia" w:ascii="Times New Roman" w:hAnsi="Times New Roman" w:eastAsia="宋体"/>
          <w:b/>
          <w:bCs/>
          <w:color w:val="000000" w:themeColor="text1"/>
          <w:highlight w:val="none"/>
          <w:lang w:val="en-US" w:eastAsia="zh-CN"/>
          <w14:textFill>
            <w14:solidFill>
              <w14:schemeClr w14:val="tx1"/>
            </w14:solidFill>
          </w14:textFill>
        </w:rPr>
        <w:t>）关于符合本国产品标准的声明函</w:t>
      </w:r>
    </w:p>
    <w:p w14:paraId="597D6390">
      <w:pPr>
        <w:bidi w:val="0"/>
        <w:rPr>
          <w:rFonts w:hint="eastAsia"/>
          <w:color w:val="000000" w:themeColor="text1"/>
          <w:highlight w:val="none"/>
          <w:lang w:val="en-US" w:eastAsia="zh-CN"/>
          <w14:textFill>
            <w14:solidFill>
              <w14:schemeClr w14:val="tx1"/>
            </w14:solidFill>
          </w14:textFill>
        </w:rPr>
      </w:pPr>
    </w:p>
    <w:p w14:paraId="66731E9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654AA26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b/>
          <w:bCs/>
          <w:color w:val="000000" w:themeColor="text1"/>
          <w:highlight w:val="none"/>
          <w:u w:val="single"/>
          <w14:textFill>
            <w14:solidFill>
              <w14:schemeClr w14:val="tx1"/>
            </w14:solidFill>
          </w14:textFill>
        </w:rPr>
        <w:t>（产品名称1）</w:t>
      </w:r>
      <w:r>
        <w:rPr>
          <w:rFonts w:hint="eastAsia"/>
          <w:b/>
          <w:bCs/>
          <w:color w:val="000000" w:themeColor="text1"/>
          <w:highlight w:val="none"/>
          <w:u w:val="single"/>
          <w:vertAlign w:val="superscript"/>
          <w14:textFill>
            <w14:solidFill>
              <w14:schemeClr w14:val="tx1"/>
            </w14:solidFill>
          </w14:textFill>
        </w:rPr>
        <w:t>1</w:t>
      </w:r>
      <w:r>
        <w:rPr>
          <w:rFonts w:hint="eastAsia"/>
          <w:color w:val="000000" w:themeColor="text1"/>
          <w:highlight w:val="none"/>
          <w14:textFill>
            <w14:solidFill>
              <w14:schemeClr w14:val="tx1"/>
            </w14:solidFill>
          </w14:textFill>
        </w:rPr>
        <w:t>，生产厂为</w:t>
      </w:r>
      <w:r>
        <w:rPr>
          <w:rFonts w:hint="eastAsia"/>
          <w:b/>
          <w:bCs/>
          <w:color w:val="000000" w:themeColor="text1"/>
          <w:highlight w:val="none"/>
          <w:u w:val="single"/>
          <w14:textFill>
            <w14:solidFill>
              <w14:schemeClr w14:val="tx1"/>
            </w14:solidFill>
          </w14:textFill>
        </w:rPr>
        <w:t>（厂名）</w:t>
      </w:r>
      <w:r>
        <w:rPr>
          <w:rFonts w:hint="eastAsia" w:ascii="Times New Roman" w:hAnsi="Times New Roman" w:eastAsia="宋体"/>
          <w:b/>
          <w:bCs/>
          <w:color w:val="000000" w:themeColor="text1"/>
          <w:highlight w:val="none"/>
          <w:u w:val="singl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，厂址为</w:t>
      </w:r>
      <w:r>
        <w:rPr>
          <w:rFonts w:hint="eastAsia"/>
          <w:b/>
          <w:bCs/>
          <w:color w:val="000000" w:themeColor="text1"/>
          <w:highlight w:val="none"/>
          <w:u w:val="single"/>
          <w14:textFill>
            <w14:solidFill>
              <w14:schemeClr w14:val="tx1"/>
            </w14:solidFill>
          </w14:textFill>
        </w:rPr>
        <w:t>（生产厂址）</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的中国境内生产的组件成本占比≥</w:t>
      </w:r>
      <w:r>
        <w:rPr>
          <w:rFonts w:hint="eastAsia"/>
          <w:b/>
          <w:bCs/>
          <w:strike/>
          <w:dstrike w:val="0"/>
          <w:color w:val="000000" w:themeColor="text1"/>
          <w:highlight w:val="none"/>
          <w:u w:val="single"/>
          <w14:textFill>
            <w14:solidFill>
              <w14:schemeClr w14:val="tx1"/>
            </w14:solidFill>
          </w14:textFill>
        </w:rPr>
        <w:t>（规定</w:t>
      </w:r>
      <w:r>
        <w:rPr>
          <w:b/>
          <w:bCs/>
          <w:strike/>
          <w:dstrike w:val="0"/>
          <w:color w:val="000000" w:themeColor="text1"/>
          <w:highlight w:val="none"/>
          <w:u w:val="single"/>
          <w14:textFill>
            <w14:solidFill>
              <w14:schemeClr w14:val="tx1"/>
            </w14:solidFill>
          </w14:textFill>
        </w:rPr>
        <w:t>比例</w:t>
      </w:r>
      <w:r>
        <w:rPr>
          <w:rFonts w:hint="eastAsia"/>
          <w:b/>
          <w:bCs/>
          <w:strike/>
          <w:dstrike w:val="0"/>
          <w:color w:val="000000" w:themeColor="text1"/>
          <w:highlight w:val="none"/>
          <w:u w:val="single"/>
          <w14:textFill>
            <w14:solidFill>
              <w14:schemeClr w14:val="tx1"/>
            </w14:solidFill>
          </w14:textFill>
        </w:rPr>
        <w:t>）</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w:t>
      </w:r>
      <w:r>
        <w:rPr>
          <w:b/>
          <w:bCs/>
          <w:strike/>
          <w:dstrike w:val="0"/>
          <w:color w:val="000000" w:themeColor="text1"/>
          <w:highlight w:val="none"/>
          <w:u w:val="single"/>
          <w14:textFill>
            <w14:solidFill>
              <w14:schemeClr w14:val="tx1"/>
            </w14:solidFill>
          </w14:textFill>
        </w:rPr>
        <w:t>组件</w:t>
      </w:r>
      <w:r>
        <w:rPr>
          <w:rFonts w:hint="eastAsia"/>
          <w:b/>
          <w:bCs/>
          <w:strike/>
          <w:dstrike w:val="0"/>
          <w:color w:val="000000" w:themeColor="text1"/>
          <w:highlight w:val="none"/>
          <w:u w:val="single"/>
          <w14:textFill>
            <w14:solidFill>
              <w14:schemeClr w14:val="tx1"/>
            </w14:solidFill>
          </w14:textFill>
        </w:rPr>
        <w:t>）</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4</w:t>
      </w:r>
      <w:r>
        <w:rPr>
          <w:rFonts w:hint="eastAsia"/>
          <w:color w:val="000000" w:themeColor="text1"/>
          <w:highlight w:val="none"/>
          <w14:textFill>
            <w14:solidFill>
              <w14:schemeClr w14:val="tx1"/>
            </w14:solidFill>
          </w14:textFill>
        </w:rPr>
        <w:t>在中国境内生产。</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（关键工序）</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5</w:t>
      </w:r>
      <w:r>
        <w:rPr>
          <w:rFonts w:hint="eastAsia"/>
          <w:color w:val="000000" w:themeColor="text1"/>
          <w:highlight w:val="none"/>
          <w14:textFill>
            <w14:solidFill>
              <w14:schemeClr w14:val="tx1"/>
            </w14:solidFill>
          </w14:textFill>
        </w:rPr>
        <w:t>在中国境内完成。</w:t>
      </w:r>
    </w:p>
    <w:p w14:paraId="28F648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b/>
          <w:bCs/>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，生产厂为</w:t>
      </w:r>
      <w:r>
        <w:rPr>
          <w:rFonts w:hint="eastAsia"/>
          <w:b/>
          <w:bCs/>
          <w:color w:val="000000" w:themeColor="text1"/>
          <w:highlight w:val="none"/>
          <w:u w:val="single"/>
          <w14:textFill>
            <w14:solidFill>
              <w14:schemeClr w14:val="tx1"/>
            </w14:solidFill>
          </w14:textFill>
        </w:rPr>
        <w:t>（厂名）</w:t>
      </w:r>
      <w:r>
        <w:rPr>
          <w:rFonts w:hint="eastAsia"/>
          <w:color w:val="000000" w:themeColor="text1"/>
          <w:highlight w:val="none"/>
          <w14:textFill>
            <w14:solidFill>
              <w14:schemeClr w14:val="tx1"/>
            </w14:solidFill>
          </w14:textFill>
        </w:rPr>
        <w:t>，厂址为</w:t>
      </w:r>
      <w:r>
        <w:rPr>
          <w:rFonts w:hint="eastAsia"/>
          <w:b/>
          <w:bCs/>
          <w:color w:val="000000" w:themeColor="text1"/>
          <w:highlight w:val="none"/>
          <w:u w:val="single"/>
          <w14:textFill>
            <w14:solidFill>
              <w14:schemeClr w14:val="tx1"/>
            </w14:solidFill>
          </w14:textFill>
        </w:rPr>
        <w:t>（生产厂址）</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的中国境内生产的组件成本占比≥</w:t>
      </w:r>
      <w:r>
        <w:rPr>
          <w:rFonts w:hint="eastAsia"/>
          <w:b/>
          <w:bCs/>
          <w:strike/>
          <w:dstrike w:val="0"/>
          <w:color w:val="000000" w:themeColor="text1"/>
          <w:highlight w:val="none"/>
          <w:u w:val="single"/>
          <w14:textFill>
            <w14:solidFill>
              <w14:schemeClr w14:val="tx1"/>
            </w14:solidFill>
          </w14:textFill>
        </w:rPr>
        <w:t>（规定</w:t>
      </w:r>
      <w:r>
        <w:rPr>
          <w:b/>
          <w:bCs/>
          <w:strike/>
          <w:dstrike w:val="0"/>
          <w:color w:val="000000" w:themeColor="text1"/>
          <w:highlight w:val="none"/>
          <w:u w:val="single"/>
          <w14:textFill>
            <w14:solidFill>
              <w14:schemeClr w14:val="tx1"/>
            </w14:solidFill>
          </w14:textFill>
        </w:rPr>
        <w:t>比例</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w:t>
      </w:r>
      <w:r>
        <w:rPr>
          <w:b/>
          <w:bCs/>
          <w:strike/>
          <w:dstrike w:val="0"/>
          <w:color w:val="000000" w:themeColor="text1"/>
          <w:highlight w:val="none"/>
          <w:u w:val="single"/>
          <w14:textFill>
            <w14:solidFill>
              <w14:schemeClr w14:val="tx1"/>
            </w14:solidFill>
          </w14:textFill>
        </w:rPr>
        <w:t>组件</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在中国境内生产。</w:t>
      </w:r>
      <w:r>
        <w:rPr>
          <w:rFonts w:hint="eastAsia"/>
          <w:b/>
          <w:bCs/>
          <w:strike/>
          <w:dstrike w:val="0"/>
          <w:color w:val="000000" w:themeColor="text1"/>
          <w:highlight w:val="none"/>
          <w:u w:val="single"/>
          <w14:textFill>
            <w14:solidFill>
              <w14:schemeClr w14:val="tx1"/>
            </w14:solidFill>
          </w14:textFill>
        </w:rPr>
        <w:t>（产品名称</w:t>
      </w:r>
      <w:r>
        <w:rPr>
          <w:rFonts w:hint="eastAsia"/>
          <w:b/>
          <w:bCs/>
          <w:strike/>
          <w:dstrike w:val="0"/>
          <w:color w:val="000000" w:themeColor="text1"/>
          <w:highlight w:val="none"/>
          <w:u w:val="single"/>
          <w:lang w:val="en-US" w:eastAsia="zh-CN"/>
          <w14:textFill>
            <w14:solidFill>
              <w14:schemeClr w14:val="tx1"/>
            </w14:solidFill>
          </w14:textFill>
        </w:rPr>
        <w:t>2</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（关键工序）</w:t>
      </w:r>
      <w:r>
        <w:rPr>
          <w:rFonts w:hint="eastAsia"/>
          <w:color w:val="000000" w:themeColor="text1"/>
          <w:highlight w:val="none"/>
          <w14:textFill>
            <w14:solidFill>
              <w14:schemeClr w14:val="tx1"/>
            </w14:solidFill>
          </w14:textFill>
        </w:rPr>
        <w:t>在中国境内完成。</w:t>
      </w:r>
    </w:p>
    <w:p w14:paraId="1CA3DF2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47B6C4A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本公司（单位）对上述声明内容的真实性负责。如有虚假，愿承担相应法律责任。</w:t>
      </w:r>
    </w:p>
    <w:p w14:paraId="5237964A">
      <w:pPr>
        <w:bidi w:val="0"/>
        <w:rPr>
          <w:rFonts w:hint="eastAsia"/>
          <w:color w:val="000000" w:themeColor="text1"/>
          <w:highlight w:val="none"/>
          <w14:textFill>
            <w14:solidFill>
              <w14:schemeClr w14:val="tx1"/>
            </w14:solidFill>
          </w14:textFill>
        </w:rPr>
      </w:pPr>
    </w:p>
    <w:p w14:paraId="6B8B6B41">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公司（单位）名称（盖章）：</w:t>
      </w:r>
    </w:p>
    <w:p w14:paraId="33E0D04B">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32D502E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__________________</w:t>
      </w:r>
    </w:p>
    <w:p w14:paraId="485902C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1.产品如有型号，请在“产品名称”栏一并填写。</w:t>
      </w:r>
    </w:p>
    <w:p w14:paraId="4EE6CB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2.生产厂名与厂址应与生产厂营业执照载明的相关信息保持一致。</w:t>
      </w:r>
    </w:p>
    <w:p w14:paraId="5AEC2C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3.该产品的中国境内生产的组件成本占比相关要求实施前，“规定比例”栏可不填，下同。</w:t>
      </w:r>
    </w:p>
    <w:p w14:paraId="760B0DB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4.该产品的关键组件要求实施前，“关键组件”栏可不填，下同。</w:t>
      </w:r>
    </w:p>
    <w:p w14:paraId="2F448DAA">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5.该产品的关键工序要求实施前，“关键工序”栏可不填，下同。</w:t>
      </w:r>
    </w:p>
    <w:p w14:paraId="0359D4DB">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6.用</w:t>
      </w:r>
      <w:r>
        <w:rPr>
          <w:rFonts w:hint="eastAsia"/>
          <w:color w:val="000000" w:themeColor="text1"/>
          <w:highlight w:val="none"/>
          <w:lang w:val="en-US" w:eastAsia="zh-CN"/>
          <w14:textFill>
            <w14:solidFill>
              <w14:schemeClr w14:val="tx1"/>
            </w14:solidFill>
          </w14:textFill>
        </w:rPr>
        <w:t>删除线</w:t>
      </w:r>
      <w:r>
        <w:rPr>
          <w:rFonts w:hint="eastAsia"/>
          <w:color w:val="000000" w:themeColor="text1"/>
          <w:highlight w:val="none"/>
          <w14:textFill>
            <w14:solidFill>
              <w14:schemeClr w14:val="tx1"/>
            </w14:solidFill>
          </w14:textFill>
        </w:rPr>
        <w:t>划除的地方无需填写。</w:t>
      </w:r>
    </w:p>
    <w:p w14:paraId="78372249">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A9B38F5">
      <w:pPr>
        <w:pStyle w:val="3"/>
        <w:bidi w:val="0"/>
        <w:ind w:left="0" w:leftChars="0" w:firstLine="0" w:firstLineChars="0"/>
        <w:rPr>
          <w:rFonts w:hint="eastAsia" w:eastAsia="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九</w:t>
      </w:r>
      <w:r>
        <w:rPr>
          <w:rFonts w:hint="eastAsia"/>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投标需要的其他证明文件及材料</w:t>
      </w:r>
    </w:p>
    <w:p w14:paraId="21255E3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000000" w:themeColor="text1"/>
          <w:highlight w:val="none"/>
          <w:lang w:val="zh-CN"/>
          <w14:textFill>
            <w14:solidFill>
              <w14:schemeClr w14:val="tx1"/>
            </w14:solidFill>
          </w14:textFill>
        </w:rPr>
      </w:pPr>
      <w:r>
        <w:rPr>
          <w:rFonts w:hint="eastAsia" w:ascii="Times New Roman" w:hAnsi="Times New Roman" w:eastAsia="宋体"/>
          <w:color w:val="000000" w:themeColor="text1"/>
          <w:highlight w:val="none"/>
          <w:lang w:val="zh-CN"/>
          <w14:textFill>
            <w14:solidFill>
              <w14:schemeClr w14:val="tx1"/>
            </w14:solidFill>
          </w14:textFill>
        </w:rPr>
        <w:t>投标需要的其他证明文件及材料（若有）</w:t>
      </w:r>
    </w:p>
    <w:p w14:paraId="17874873">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br w:type="page"/>
      </w:r>
    </w:p>
    <w:p w14:paraId="63C4A33E">
      <w:pPr>
        <w:pStyle w:val="3"/>
        <w:bidi w:val="0"/>
        <w:ind w:left="0" w:leftChars="0" w:firstLine="0" w:firstLineChars="0"/>
        <w:rPr>
          <w:rFonts w:hint="eastAsia"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目录</w:t>
      </w:r>
      <w:r>
        <w:rPr>
          <w:rFonts w:hint="eastAsia" w:eastAsia="宋体" w:cs="Times New Roman"/>
          <w:color w:val="000000" w:themeColor="text1"/>
          <w:highlight w:val="none"/>
          <w:lang w:val="en-US" w:eastAsia="zh-CN"/>
          <w14:textFill>
            <w14:solidFill>
              <w14:schemeClr w14:val="tx1"/>
            </w14:solidFill>
          </w14:textFill>
        </w:rPr>
        <w:t>十</w:t>
      </w:r>
      <w:r>
        <w:rPr>
          <w:rFonts w:hint="eastAsia" w:eastAsia="宋体" w:cs="Times New Roman"/>
          <w:color w:val="000000" w:themeColor="text1"/>
          <w:highlight w:val="none"/>
          <w14:textFill>
            <w14:solidFill>
              <w14:schemeClr w14:val="tx1"/>
            </w14:solidFill>
          </w14:textFill>
        </w:rPr>
        <w:t>、属于节能、环保产品的证明文件</w:t>
      </w:r>
    </w:p>
    <w:p w14:paraId="32ACF59B">
      <w:pPr>
        <w:pStyle w:val="2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政府采购执行环保政策情况表</w:t>
      </w:r>
    </w:p>
    <w:p w14:paraId="632838D9">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6F9C6D0B">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p>
    <w:p w14:paraId="1B43CF2C">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填报要求：</w:t>
      </w:r>
    </w:p>
    <w:p w14:paraId="05205BBE">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1.本表的产品名称、品牌型号、制造商须与《分项报价表》一致。</w:t>
      </w:r>
    </w:p>
    <w:p w14:paraId="5A2A5971">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2.投标产品属于《环境标志产品政府采购品目清单》（最新一期）内的产品，投标人需提供国家确定的认证机构出具的、处于有效期之内的环境标志产品认证证书，如未提供，将不</w:t>
      </w:r>
      <w:r>
        <w:rPr>
          <w:rFonts w:hint="eastAsia" w:ascii="宋体" w:hAnsi="宋体" w:eastAsia="宋体" w:cs="宋体"/>
          <w:color w:val="000000" w:themeColor="text1"/>
          <w:highlight w:val="none"/>
          <w:lang w:val="en-US" w:eastAsia="zh-CN"/>
          <w14:textFill>
            <w14:solidFill>
              <w14:schemeClr w14:val="tx1"/>
            </w14:solidFill>
          </w14:textFill>
        </w:rPr>
        <w:t>享受政策优惠</w:t>
      </w:r>
      <w:r>
        <w:rPr>
          <w:rFonts w:hint="eastAsia" w:ascii="宋体" w:hAnsi="宋体" w:eastAsia="宋体" w:cs="宋体"/>
          <w:color w:val="000000" w:themeColor="text1"/>
          <w:highlight w:val="none"/>
          <w14:textFill>
            <w14:solidFill>
              <w14:schemeClr w14:val="tx1"/>
            </w14:solidFill>
          </w14:textFill>
        </w:rPr>
        <w:t>。</w:t>
      </w:r>
    </w:p>
    <w:p w14:paraId="5C5E0817">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3.请投标人正确填写本表，所填内容将作为评审的依据。其内容或数据应与对应的证明资料相符，如果填写不完整或有误，不再享受上述政策优惠。</w:t>
      </w:r>
    </w:p>
    <w:p w14:paraId="16430A95">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4.若环境标志产品仅是构成投标产品的部件、组件或零件，则该投标产品不享受鼓励优惠政策。同一认证证书编号的不重复优惠。</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631"/>
        <w:gridCol w:w="1713"/>
        <w:gridCol w:w="1475"/>
        <w:gridCol w:w="1806"/>
        <w:gridCol w:w="1606"/>
      </w:tblGrid>
      <w:tr w14:paraId="7BF4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restart"/>
            <w:noWrap w:val="0"/>
            <w:vAlign w:val="center"/>
          </w:tcPr>
          <w:p w14:paraId="0E07551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环境标志产品</w:t>
            </w:r>
          </w:p>
        </w:tc>
        <w:tc>
          <w:tcPr>
            <w:tcW w:w="878" w:type="pct"/>
            <w:noWrap w:val="0"/>
            <w:vAlign w:val="center"/>
          </w:tcPr>
          <w:p w14:paraId="17503AE3">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产品名称</w:t>
            </w:r>
          </w:p>
        </w:tc>
        <w:tc>
          <w:tcPr>
            <w:tcW w:w="922" w:type="pct"/>
            <w:noWrap w:val="0"/>
            <w:vAlign w:val="center"/>
          </w:tcPr>
          <w:p w14:paraId="75768B9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品牌型号</w:t>
            </w:r>
          </w:p>
        </w:tc>
        <w:tc>
          <w:tcPr>
            <w:tcW w:w="794" w:type="pct"/>
            <w:noWrap w:val="0"/>
            <w:vAlign w:val="center"/>
          </w:tcPr>
          <w:p w14:paraId="5C55D04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制造商</w:t>
            </w:r>
          </w:p>
        </w:tc>
        <w:tc>
          <w:tcPr>
            <w:tcW w:w="972" w:type="pct"/>
            <w:noWrap w:val="0"/>
            <w:vAlign w:val="center"/>
          </w:tcPr>
          <w:p w14:paraId="14631E9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环境标志认证证书编号</w:t>
            </w:r>
          </w:p>
        </w:tc>
        <w:tc>
          <w:tcPr>
            <w:tcW w:w="864" w:type="pct"/>
            <w:noWrap w:val="0"/>
            <w:vAlign w:val="center"/>
          </w:tcPr>
          <w:p w14:paraId="38D2778D">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在《环境标志产品政府采购品目清单》（最新一期）中归属的编码及名称</w:t>
            </w:r>
          </w:p>
        </w:tc>
      </w:tr>
      <w:tr w14:paraId="51C3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continue"/>
            <w:noWrap w:val="0"/>
            <w:vAlign w:val="center"/>
          </w:tcPr>
          <w:p w14:paraId="40BEE1C5">
            <w:pPr>
              <w:pStyle w:val="22"/>
              <w:tabs>
                <w:tab w:val="left" w:pos="1260"/>
              </w:tabs>
              <w:adjustRightInd w:val="0"/>
              <w:snapToGrid w:val="0"/>
              <w:spacing w:line="360" w:lineRule="auto"/>
              <w:jc w:val="center"/>
              <w:rPr>
                <w:rFonts w:hint="eastAsia" w:ascii="宋体" w:hAnsi="宋体" w:eastAsia="宋体" w:cs="宋体"/>
                <w:color w:val="000000" w:themeColor="text1"/>
                <w:sz w:val="21"/>
                <w:highlight w:val="none"/>
                <w:lang w:val="en-GB"/>
                <w14:textFill>
                  <w14:solidFill>
                    <w14:schemeClr w14:val="tx1"/>
                  </w14:solidFill>
                </w14:textFill>
              </w:rPr>
            </w:pPr>
          </w:p>
        </w:tc>
        <w:tc>
          <w:tcPr>
            <w:tcW w:w="878" w:type="pct"/>
            <w:noWrap w:val="0"/>
            <w:vAlign w:val="center"/>
          </w:tcPr>
          <w:p w14:paraId="0DF823B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2" w:type="pct"/>
            <w:noWrap w:val="0"/>
            <w:vAlign w:val="center"/>
          </w:tcPr>
          <w:p w14:paraId="4069E99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4" w:type="pct"/>
            <w:noWrap w:val="0"/>
            <w:vAlign w:val="center"/>
          </w:tcPr>
          <w:p w14:paraId="3DE241DA">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2" w:type="pct"/>
            <w:noWrap w:val="0"/>
            <w:vAlign w:val="center"/>
          </w:tcPr>
          <w:p w14:paraId="594EAE5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4" w:type="pct"/>
            <w:noWrap w:val="0"/>
            <w:vAlign w:val="center"/>
          </w:tcPr>
          <w:p w14:paraId="4F2A1B91">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r w14:paraId="65A1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continue"/>
            <w:noWrap w:val="0"/>
            <w:vAlign w:val="center"/>
          </w:tcPr>
          <w:p w14:paraId="01CEF688">
            <w:pPr>
              <w:pStyle w:val="22"/>
              <w:tabs>
                <w:tab w:val="left" w:pos="1260"/>
              </w:tabs>
              <w:adjustRightInd w:val="0"/>
              <w:snapToGrid w:val="0"/>
              <w:spacing w:line="360" w:lineRule="auto"/>
              <w:jc w:val="center"/>
              <w:rPr>
                <w:rFonts w:hint="eastAsia" w:ascii="宋体" w:hAnsi="宋体" w:eastAsia="宋体" w:cs="宋体"/>
                <w:color w:val="000000" w:themeColor="text1"/>
                <w:sz w:val="21"/>
                <w:highlight w:val="none"/>
                <w:lang w:val="en-GB"/>
                <w14:textFill>
                  <w14:solidFill>
                    <w14:schemeClr w14:val="tx1"/>
                  </w14:solidFill>
                </w14:textFill>
              </w:rPr>
            </w:pPr>
          </w:p>
        </w:tc>
        <w:tc>
          <w:tcPr>
            <w:tcW w:w="878" w:type="pct"/>
            <w:noWrap w:val="0"/>
            <w:vAlign w:val="center"/>
          </w:tcPr>
          <w:p w14:paraId="0CC039DB">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2" w:type="pct"/>
            <w:noWrap w:val="0"/>
            <w:vAlign w:val="center"/>
          </w:tcPr>
          <w:p w14:paraId="0B8FD073">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4" w:type="pct"/>
            <w:noWrap w:val="0"/>
            <w:vAlign w:val="center"/>
          </w:tcPr>
          <w:p w14:paraId="4F484FE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2" w:type="pct"/>
            <w:noWrap w:val="0"/>
            <w:vAlign w:val="center"/>
          </w:tcPr>
          <w:p w14:paraId="263FF052">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4" w:type="pct"/>
            <w:noWrap w:val="0"/>
            <w:vAlign w:val="center"/>
          </w:tcPr>
          <w:p w14:paraId="4481D16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bl>
    <w:p w14:paraId="3840F842">
      <w:pPr>
        <w:widowControl/>
        <w:spacing w:after="120" w:afterAutospacing="0" w:line="360" w:lineRule="auto"/>
        <w:ind w:left="480" w:leftChars="0" w:firstLine="0" w:firstLineChars="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投标人名称：</w:t>
      </w: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（盖章）</w:t>
      </w:r>
    </w:p>
    <w:p w14:paraId="27D9E3E1">
      <w:pPr>
        <w:spacing w:after="120" w:afterAutospacing="0" w:line="360" w:lineRule="auto"/>
        <w:ind w:firstLine="480"/>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日期：   年  月   日</w:t>
      </w:r>
    </w:p>
    <w:p w14:paraId="6AC793EF">
      <w:pPr>
        <w:pStyle w:val="23"/>
        <w:ind w:left="0" w:leftChars="0" w:firstLine="0" w:firstLineChars="0"/>
        <w:outlineLvl w:val="9"/>
        <w:rPr>
          <w:rFonts w:hint="eastAsia" w:ascii="宋体" w:hAnsi="宋体" w:eastAsia="宋体" w:cs="宋体"/>
          <w:b/>
          <w:color w:val="000000" w:themeColor="text1"/>
          <w:kern w:val="0"/>
          <w:sz w:val="32"/>
          <w:highlight w:val="none"/>
          <w14:textFill>
            <w14:solidFill>
              <w14:schemeClr w14:val="tx1"/>
            </w14:solidFill>
          </w14:textFill>
        </w:rPr>
      </w:pPr>
      <w:r>
        <w:rPr>
          <w:rFonts w:hint="eastAsia" w:ascii="宋体" w:hAnsi="宋体" w:eastAsia="宋体" w:cs="宋体"/>
          <w:b/>
          <w:color w:val="000000" w:themeColor="text1"/>
          <w:kern w:val="0"/>
          <w:sz w:val="32"/>
          <w:highlight w:val="none"/>
          <w14:textFill>
            <w14:solidFill>
              <w14:schemeClr w14:val="tx1"/>
            </w14:solidFill>
          </w14:textFill>
        </w:rPr>
        <w:t>环境标志产品认证文件</w:t>
      </w:r>
    </w:p>
    <w:p w14:paraId="19A89B0D">
      <w:pPr>
        <w:pStyle w:val="7"/>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（提供产品在《环境标志产品政府采购清单》（最新一期）中相应的页面、处于有效期之内的环境标志产品认证证书）</w:t>
      </w:r>
    </w:p>
    <w:p w14:paraId="5CEFBA04">
      <w:pPr>
        <w:pStyle w:val="7"/>
        <w:rPr>
          <w:rFonts w:hint="eastAsia" w:ascii="宋体" w:hAnsi="宋体" w:eastAsia="宋体" w:cs="宋体"/>
          <w:color w:val="000000" w:themeColor="text1"/>
          <w:highlight w:val="none"/>
          <w14:textFill>
            <w14:solidFill>
              <w14:schemeClr w14:val="tx1"/>
            </w14:solidFill>
          </w14:textFill>
        </w:rPr>
      </w:pPr>
    </w:p>
    <w:p w14:paraId="7A0FE8CB">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01D3A2B1">
      <w:pPr>
        <w:pStyle w:val="2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政府采购执行节能政策情况表</w:t>
      </w:r>
    </w:p>
    <w:p w14:paraId="4D71B12C">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6A65AACF">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p>
    <w:p w14:paraId="047C8942">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填报要求：</w:t>
      </w:r>
    </w:p>
    <w:p w14:paraId="79F2C81E">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1.本表的产品名称、品牌型号、制造商须与《分项报价表》一致。</w:t>
      </w:r>
    </w:p>
    <w:p w14:paraId="38183A97">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2.投标产品属于《节能产品政府采购品目清单》（最新一期）内的产品，供投标人需提供国家确定的认证机构出具的、处于有效期之内的节能产品认证证书，如未提供，将</w:t>
      </w:r>
      <w:r>
        <w:rPr>
          <w:rFonts w:hint="eastAsia" w:ascii="宋体" w:hAnsi="宋体" w:eastAsia="宋体" w:cs="宋体"/>
          <w:color w:val="000000" w:themeColor="text1"/>
          <w:highlight w:val="none"/>
          <w:lang w:eastAsia="zh-CN"/>
          <w14:textFill>
            <w14:solidFill>
              <w14:schemeClr w14:val="tx1"/>
            </w14:solidFill>
          </w14:textFill>
        </w:rPr>
        <w:t>不</w:t>
      </w:r>
      <w:r>
        <w:rPr>
          <w:rFonts w:hint="eastAsia" w:ascii="宋体" w:hAnsi="宋体" w:eastAsia="宋体" w:cs="宋体"/>
          <w:color w:val="000000" w:themeColor="text1"/>
          <w:highlight w:val="none"/>
          <w:lang w:val="en-US" w:eastAsia="zh-CN"/>
          <w14:textFill>
            <w14:solidFill>
              <w14:schemeClr w14:val="tx1"/>
            </w14:solidFill>
          </w14:textFill>
        </w:rPr>
        <w:t>享受政策优惠</w:t>
      </w:r>
      <w:r>
        <w:rPr>
          <w:rFonts w:hint="eastAsia" w:ascii="宋体" w:hAnsi="宋体" w:eastAsia="宋体" w:cs="宋体"/>
          <w:color w:val="000000" w:themeColor="text1"/>
          <w:highlight w:val="none"/>
          <w14:textFill>
            <w14:solidFill>
              <w14:schemeClr w14:val="tx1"/>
            </w14:solidFill>
          </w14:textFill>
        </w:rPr>
        <w:t>。</w:t>
      </w:r>
    </w:p>
    <w:p w14:paraId="1EC5E858">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3.请投标人正确填写本表，所填内容将作为评审的依据。其内容或数据应与对应的证明资料相符，如果填写不完整或有误，不再享受上述政策优惠。</w:t>
      </w:r>
    </w:p>
    <w:p w14:paraId="73B7BFC2">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4.若节能、环境标志产品仅是构成投标产品的部件、组件或零件，则该投标产品不享受鼓励优惠政策。同一认证证书编号的不重复优惠。</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639"/>
        <w:gridCol w:w="1719"/>
        <w:gridCol w:w="1485"/>
        <w:gridCol w:w="1812"/>
        <w:gridCol w:w="1609"/>
      </w:tblGrid>
      <w:tr w14:paraId="181F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restart"/>
            <w:noWrap w:val="0"/>
            <w:vAlign w:val="center"/>
          </w:tcPr>
          <w:p w14:paraId="45AAC96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节能产品（非强制节能产品）</w:t>
            </w:r>
          </w:p>
        </w:tc>
        <w:tc>
          <w:tcPr>
            <w:tcW w:w="882" w:type="pct"/>
            <w:noWrap w:val="0"/>
            <w:vAlign w:val="center"/>
          </w:tcPr>
          <w:p w14:paraId="75965BA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产品名称</w:t>
            </w:r>
          </w:p>
        </w:tc>
        <w:tc>
          <w:tcPr>
            <w:tcW w:w="925" w:type="pct"/>
            <w:noWrap w:val="0"/>
            <w:vAlign w:val="center"/>
          </w:tcPr>
          <w:p w14:paraId="5B3C602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品牌型号</w:t>
            </w:r>
          </w:p>
        </w:tc>
        <w:tc>
          <w:tcPr>
            <w:tcW w:w="799" w:type="pct"/>
            <w:noWrap w:val="0"/>
            <w:vAlign w:val="center"/>
          </w:tcPr>
          <w:p w14:paraId="6A91361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制造商</w:t>
            </w:r>
          </w:p>
        </w:tc>
        <w:tc>
          <w:tcPr>
            <w:tcW w:w="975" w:type="pct"/>
            <w:noWrap w:val="0"/>
            <w:vAlign w:val="center"/>
          </w:tcPr>
          <w:p w14:paraId="35C742E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节能认证证书编号</w:t>
            </w:r>
          </w:p>
        </w:tc>
        <w:tc>
          <w:tcPr>
            <w:tcW w:w="866" w:type="pct"/>
            <w:noWrap w:val="0"/>
            <w:vAlign w:val="center"/>
          </w:tcPr>
          <w:p w14:paraId="5FF2161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在《节能产品政府采购品目清单》（最新一期）中归属的编码及名称</w:t>
            </w:r>
          </w:p>
        </w:tc>
      </w:tr>
      <w:tr w14:paraId="28BD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continue"/>
            <w:noWrap w:val="0"/>
            <w:vAlign w:val="center"/>
          </w:tcPr>
          <w:p w14:paraId="3E7AF389">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82" w:type="pct"/>
            <w:noWrap w:val="0"/>
            <w:vAlign w:val="center"/>
          </w:tcPr>
          <w:p w14:paraId="2B42A8D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5" w:type="pct"/>
            <w:noWrap w:val="0"/>
            <w:vAlign w:val="center"/>
          </w:tcPr>
          <w:p w14:paraId="6FCDD0A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9" w:type="pct"/>
            <w:noWrap w:val="0"/>
            <w:vAlign w:val="center"/>
          </w:tcPr>
          <w:p w14:paraId="7A93985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5" w:type="pct"/>
            <w:noWrap w:val="0"/>
            <w:vAlign w:val="center"/>
          </w:tcPr>
          <w:p w14:paraId="261EA02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6" w:type="pct"/>
            <w:noWrap w:val="0"/>
            <w:vAlign w:val="center"/>
          </w:tcPr>
          <w:p w14:paraId="0F548CF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r w14:paraId="0654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continue"/>
            <w:noWrap w:val="0"/>
            <w:vAlign w:val="center"/>
          </w:tcPr>
          <w:p w14:paraId="2424B72B">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82" w:type="pct"/>
            <w:noWrap w:val="0"/>
            <w:vAlign w:val="center"/>
          </w:tcPr>
          <w:p w14:paraId="68591651">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5" w:type="pct"/>
            <w:noWrap w:val="0"/>
            <w:vAlign w:val="center"/>
          </w:tcPr>
          <w:p w14:paraId="2E8E4ED5">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9" w:type="pct"/>
            <w:noWrap w:val="0"/>
            <w:vAlign w:val="center"/>
          </w:tcPr>
          <w:p w14:paraId="7D09FA79">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5" w:type="pct"/>
            <w:noWrap w:val="0"/>
            <w:vAlign w:val="center"/>
          </w:tcPr>
          <w:p w14:paraId="19427040">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6" w:type="pct"/>
            <w:noWrap w:val="0"/>
            <w:vAlign w:val="center"/>
          </w:tcPr>
          <w:p w14:paraId="39E745E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bl>
    <w:p w14:paraId="060516BC">
      <w:pPr>
        <w:widowControl/>
        <w:spacing w:after="120" w:afterAutospacing="0" w:line="360" w:lineRule="auto"/>
        <w:ind w:left="480" w:leftChars="0" w:firstLine="0" w:firstLineChars="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投标人名称：</w:t>
      </w: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（盖章）</w:t>
      </w:r>
    </w:p>
    <w:p w14:paraId="581E2BDF">
      <w:pPr>
        <w:spacing w:after="120" w:afterAutospacing="0" w:line="360" w:lineRule="auto"/>
        <w:ind w:firstLine="480"/>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日期：   年  月   日</w:t>
      </w:r>
    </w:p>
    <w:p w14:paraId="229F4BD8">
      <w:pPr>
        <w:pStyle w:val="24"/>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节能产品认证文件</w:t>
      </w:r>
    </w:p>
    <w:p w14:paraId="1AD8104C">
      <w:pPr>
        <w:pStyle w:val="7"/>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（提供产品在《节能产品政府采购清单》（最新一期）中相应的页面、处于有效期之内的节能产品认证证书）</w:t>
      </w:r>
    </w:p>
    <w:p w14:paraId="309BDE1A">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1EA00E01">
      <w:pPr>
        <w:pStyle w:val="3"/>
        <w:bidi w:val="0"/>
        <w:ind w:left="0" w:leftChars="0" w:firstLine="0" w:firstLineChars="0"/>
        <w:rPr>
          <w:rFonts w:hint="eastAsia"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目录</w:t>
      </w:r>
      <w:r>
        <w:rPr>
          <w:rFonts w:hint="eastAsia" w:eastAsia="宋体" w:cs="Times New Roman"/>
          <w:color w:val="000000" w:themeColor="text1"/>
          <w:highlight w:val="none"/>
          <w:lang w:val="en-US" w:eastAsia="zh-CN"/>
          <w14:textFill>
            <w14:solidFill>
              <w14:schemeClr w14:val="tx1"/>
            </w14:solidFill>
          </w14:textFill>
        </w:rPr>
        <w:t>十</w:t>
      </w:r>
      <w:r>
        <w:rPr>
          <w:rFonts w:hint="eastAsia" w:cs="Times New Roman"/>
          <w:color w:val="000000" w:themeColor="text1"/>
          <w:highlight w:val="none"/>
          <w:lang w:val="en-US" w:eastAsia="zh-CN"/>
          <w14:textFill>
            <w14:solidFill>
              <w14:schemeClr w14:val="tx1"/>
            </w14:solidFill>
          </w14:textFill>
        </w:rPr>
        <w:t>一</w:t>
      </w:r>
      <w:r>
        <w:rPr>
          <w:rFonts w:hint="eastAsia"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实质性要求承诺书格式</w:t>
      </w:r>
    </w:p>
    <w:p w14:paraId="616699A6">
      <w:pPr>
        <w:bidi w:val="0"/>
        <w:rPr>
          <w:rFonts w:hint="default"/>
          <w:b/>
          <w:bCs/>
          <w:i/>
          <w:iCs/>
          <w:color w:val="000000" w:themeColor="text1"/>
          <w:highlight w:val="none"/>
          <w:lang w:val="en-US" w:eastAsia="zh-CN"/>
          <w14:textFill>
            <w14:solidFill>
              <w14:schemeClr w14:val="tx1"/>
            </w14:solidFill>
          </w14:textFill>
        </w:rPr>
      </w:pPr>
      <w:r>
        <w:rPr>
          <w:rFonts w:hint="eastAsia"/>
          <w:b/>
          <w:bCs/>
          <w:i/>
          <w:iCs/>
          <w:color w:val="000000" w:themeColor="text1"/>
          <w:highlight w:val="none"/>
          <w:lang w:val="en-US" w:eastAsia="zh-CN"/>
          <w14:textFill>
            <w14:solidFill>
              <w14:schemeClr w14:val="tx1"/>
            </w14:solidFill>
          </w14:textFill>
        </w:rPr>
        <w:t>以下格式仅供投标人编制投标文件时参考，请投标人综合考虑招标文件的要求及实际情况，完善和补充相关内容。因相关材料内容不符合招标文件实质性要求，造成无效投标的，责任由投标人自行承担。</w:t>
      </w:r>
    </w:p>
    <w:p w14:paraId="6DD4CC13">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关于板材检测的承诺书</w:t>
      </w:r>
    </w:p>
    <w:p w14:paraId="70B35C2B">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43A6E1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A888D3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我公司须提供板材有害物质及环保等级的检测报告，检测前通知采购人代表参与：</w:t>
      </w:r>
    </w:p>
    <w:p w14:paraId="211B03C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①合同签订后我公司随即采购本项目所涉及到的板材，板材到达我公司</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仓库后，第一时间通知采购人，由采购人代表及我公司代表见证下，随机抽取一块或多块板材经双方代表签字后，送至南京市产品质量监督检验院或江苏省产品质量监督检验研究院进行甲醛等有害物检测。</w:t>
      </w:r>
    </w:p>
    <w:p w14:paraId="282D36A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②我公司</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家具生产完毕后，按要求送到安装地点，由采购人代表及我公司代表见证下，对送达安装地点的板材，随机抽取一块或多块板材经双方代表签字后，送至南京市产品质量监督检验院或江苏省产品质量监督检验研究院进行甲醛等有害物检测。</w:t>
      </w:r>
    </w:p>
    <w:p w14:paraId="5869F08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③所有家具全部安装完毕后，由采购人代表及我公司代表见证下，对任意房间的家具板材随机抽取一块或多块板材经双方代表签字后，送至南京市产品质量监督检验院或江苏省产品质量监督检验研究院进行甲醛等有害物检测。</w:t>
      </w:r>
    </w:p>
    <w:p w14:paraId="6E82E82C">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上述三次检测，检测依据为招标文件中对于板材的有害物质及环保等级，根据检测单位出具的检测结果作为每次付款依据。</w:t>
      </w:r>
    </w:p>
    <w:p w14:paraId="1FEEAA44">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6E84E73">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7936C323">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3C43F70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5FDFF5CB">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关于所投产品所依据的各项具体标准编号及名称的说明及承诺书</w:t>
      </w:r>
    </w:p>
    <w:p w14:paraId="71B496A5">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1026732">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881AEF1">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所投产品所依据的各项具体标准编号及名称如下</w:t>
      </w:r>
      <w:r>
        <w:rPr>
          <w:rFonts w:hint="eastAsia" w:ascii="Times New Roman" w:hAnsi="Times New Roman" w:eastAsia="宋体"/>
          <w:color w:val="000000" w:themeColor="text1"/>
          <w:highlight w:val="none"/>
          <w:lang w:val="en-US" w:eastAsia="zh-CN"/>
          <w14:textFill>
            <w14:solidFill>
              <w14:schemeClr w14:val="tx1"/>
            </w14:solidFill>
          </w14:textFill>
        </w:rPr>
        <w:t>：</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2494"/>
        <w:gridCol w:w="5588"/>
      </w:tblGrid>
      <w:tr w14:paraId="01CF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21875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序号</w:t>
            </w:r>
          </w:p>
        </w:tc>
        <w:tc>
          <w:tcPr>
            <w:tcW w:w="1343" w:type="pct"/>
            <w:vAlign w:val="center"/>
          </w:tcPr>
          <w:p w14:paraId="061BC8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产品名称</w:t>
            </w:r>
          </w:p>
        </w:tc>
        <w:tc>
          <w:tcPr>
            <w:tcW w:w="3009" w:type="pct"/>
            <w:vAlign w:val="center"/>
          </w:tcPr>
          <w:p w14:paraId="3ED21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标准编号及标准名称</w:t>
            </w:r>
          </w:p>
        </w:tc>
      </w:tr>
      <w:tr w14:paraId="257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08624E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w:t>
            </w:r>
          </w:p>
        </w:tc>
        <w:tc>
          <w:tcPr>
            <w:tcW w:w="1343" w:type="pct"/>
            <w:vAlign w:val="center"/>
          </w:tcPr>
          <w:p w14:paraId="572A940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3009" w:type="pct"/>
            <w:vAlign w:val="center"/>
          </w:tcPr>
          <w:p w14:paraId="4CFBE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004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1888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2</w:t>
            </w:r>
          </w:p>
        </w:tc>
        <w:tc>
          <w:tcPr>
            <w:tcW w:w="1343" w:type="pct"/>
            <w:vAlign w:val="center"/>
          </w:tcPr>
          <w:p w14:paraId="2C59B90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3009" w:type="pct"/>
            <w:vAlign w:val="center"/>
          </w:tcPr>
          <w:p w14:paraId="72946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6572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7896A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1343" w:type="pct"/>
            <w:vAlign w:val="center"/>
          </w:tcPr>
          <w:p w14:paraId="30CC587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3009" w:type="pct"/>
            <w:vAlign w:val="center"/>
          </w:tcPr>
          <w:p w14:paraId="31412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0CF4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35806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1343" w:type="pct"/>
            <w:vAlign w:val="center"/>
          </w:tcPr>
          <w:p w14:paraId="6A08300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3009" w:type="pct"/>
            <w:vAlign w:val="center"/>
          </w:tcPr>
          <w:p w14:paraId="52A19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17C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4CC4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1343" w:type="pct"/>
            <w:vAlign w:val="center"/>
          </w:tcPr>
          <w:p w14:paraId="23B4733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3009" w:type="pct"/>
            <w:vAlign w:val="center"/>
          </w:tcPr>
          <w:p w14:paraId="588E6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30E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37114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6</w:t>
            </w:r>
          </w:p>
        </w:tc>
        <w:tc>
          <w:tcPr>
            <w:tcW w:w="1343" w:type="pct"/>
            <w:vAlign w:val="center"/>
          </w:tcPr>
          <w:p w14:paraId="59CF038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3009" w:type="pct"/>
            <w:vAlign w:val="center"/>
          </w:tcPr>
          <w:p w14:paraId="11C19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2D2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24248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7</w:t>
            </w:r>
          </w:p>
        </w:tc>
        <w:tc>
          <w:tcPr>
            <w:tcW w:w="1343" w:type="pct"/>
            <w:vAlign w:val="center"/>
          </w:tcPr>
          <w:p w14:paraId="62750B5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3009" w:type="pct"/>
            <w:vAlign w:val="center"/>
          </w:tcPr>
          <w:p w14:paraId="7C44B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1E47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EBBE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8</w:t>
            </w:r>
          </w:p>
        </w:tc>
        <w:tc>
          <w:tcPr>
            <w:tcW w:w="1343" w:type="pct"/>
            <w:vAlign w:val="center"/>
          </w:tcPr>
          <w:p w14:paraId="71F3EFD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3009" w:type="pct"/>
            <w:vAlign w:val="center"/>
          </w:tcPr>
          <w:p w14:paraId="51269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bl>
    <w:p w14:paraId="06D7EC3C">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我公司承诺，如中标本项目，上述所投产品所依据的各项具体标准编号及名称</w:t>
      </w:r>
      <w:r>
        <w:rPr>
          <w:rFonts w:hint="eastAsia" w:ascii="宋体" w:hAnsi="宋体" w:eastAsia="宋体" w:cs="宋体"/>
          <w:color w:val="000000" w:themeColor="text1"/>
          <w:highlight w:val="none"/>
          <w14:textFill>
            <w14:solidFill>
              <w14:schemeClr w14:val="tx1"/>
            </w14:solidFill>
          </w14:textFill>
        </w:rPr>
        <w:t>将构成合同不可分割的一部分</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我公司将严格执行相关标准要求。</w:t>
      </w:r>
    </w:p>
    <w:p w14:paraId="2B4F0F4D">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02E6A064">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8746EE9">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851C5B0">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3B2404C3">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w:t>
      </w:r>
      <w:r>
        <w:rPr>
          <w:rFonts w:hint="eastAsia" w:ascii="宋体" w:hAnsi="宋体" w:eastAsia="宋体" w:cs="宋体"/>
          <w:b/>
          <w:bCs/>
          <w:color w:val="000000" w:themeColor="text1"/>
          <w:highlight w:val="none"/>
          <w14:textFill>
            <w14:solidFill>
              <w14:schemeClr w14:val="tx1"/>
            </w14:solidFill>
          </w14:textFill>
        </w:rPr>
        <w:t>关键节点供货期</w:t>
      </w:r>
      <w:r>
        <w:rPr>
          <w:rFonts w:hint="eastAsia"/>
          <w:b/>
          <w:bCs/>
          <w:color w:val="000000" w:themeColor="text1"/>
          <w:highlight w:val="none"/>
          <w:lang w:val="en-US" w:eastAsia="zh-CN"/>
          <w14:textFill>
            <w14:solidFill>
              <w14:schemeClr w14:val="tx1"/>
            </w14:solidFill>
          </w14:textFill>
        </w:rPr>
        <w:t>的</w:t>
      </w:r>
      <w:r>
        <w:rPr>
          <w:rFonts w:hint="eastAsia" w:ascii="宋体" w:hAnsi="宋体" w:eastAsia="宋体" w:cs="宋体"/>
          <w:b/>
          <w:bCs/>
          <w:color w:val="000000" w:themeColor="text1"/>
          <w:highlight w:val="none"/>
          <w14:textFill>
            <w14:solidFill>
              <w14:schemeClr w14:val="tx1"/>
            </w14:solidFill>
          </w14:textFill>
        </w:rPr>
        <w:t>《项目实施进度计划表》</w:t>
      </w:r>
      <w:r>
        <w:rPr>
          <w:rFonts w:hint="eastAsia"/>
          <w:b/>
          <w:bCs/>
          <w:color w:val="000000" w:themeColor="text1"/>
          <w:highlight w:val="none"/>
          <w:lang w:val="en-US" w:eastAsia="zh-CN"/>
          <w14:textFill>
            <w14:solidFill>
              <w14:schemeClr w14:val="tx1"/>
            </w14:solidFill>
          </w14:textFill>
        </w:rPr>
        <w:t>及</w:t>
      </w:r>
      <w:r>
        <w:rPr>
          <w:rFonts w:hint="eastAsia" w:ascii="宋体" w:hAnsi="宋体" w:eastAsia="宋体" w:cs="宋体"/>
          <w:b/>
          <w:bCs/>
          <w:color w:val="000000" w:themeColor="text1"/>
          <w:highlight w:val="none"/>
          <w14:textFill>
            <w14:solidFill>
              <w14:schemeClr w14:val="tx1"/>
            </w14:solidFill>
          </w14:textFill>
        </w:rPr>
        <w:t>《节点供货期承诺书》</w:t>
      </w:r>
    </w:p>
    <w:p w14:paraId="776B257F">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512C34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609DC2C">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针对本项目的供货期要求作出如下《项目实施进度计划表》</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A03703A">
      <w:pPr>
        <w:bidi w:val="0"/>
        <w:rPr>
          <w:rFonts w:hint="eastAsia"/>
          <w:color w:val="000000" w:themeColor="text1"/>
          <w:highlight w:val="none"/>
          <w:lang w:val="en-US" w:eastAsia="zh-CN"/>
          <w14:textFill>
            <w14:solidFill>
              <w14:schemeClr w14:val="tx1"/>
            </w14:solidFill>
          </w14:textFill>
        </w:rPr>
      </w:pPr>
    </w:p>
    <w:p w14:paraId="7CA1C7B2">
      <w:pPr>
        <w:bidi w:val="0"/>
        <w:rPr>
          <w:rFonts w:hint="eastAsia"/>
          <w:color w:val="000000" w:themeColor="text1"/>
          <w:highlight w:val="none"/>
          <w:lang w:val="en-US" w:eastAsia="zh-CN"/>
          <w14:textFill>
            <w14:solidFill>
              <w14:schemeClr w14:val="tx1"/>
            </w14:solidFill>
          </w14:textFill>
        </w:rPr>
      </w:pPr>
    </w:p>
    <w:p w14:paraId="7B194C22">
      <w:pPr>
        <w:bidi w:val="0"/>
        <w:rPr>
          <w:rFonts w:hint="eastAsia"/>
          <w:color w:val="000000" w:themeColor="text1"/>
          <w:highlight w:val="none"/>
          <w:lang w:val="en-US" w:eastAsia="zh-CN"/>
          <w14:textFill>
            <w14:solidFill>
              <w14:schemeClr w14:val="tx1"/>
            </w14:solidFill>
          </w14:textFill>
        </w:rPr>
      </w:pPr>
    </w:p>
    <w:p w14:paraId="74C5DAE0">
      <w:pPr>
        <w:bidi w:val="0"/>
        <w:rPr>
          <w:rFonts w:hint="eastAsia"/>
          <w:color w:val="000000" w:themeColor="text1"/>
          <w:highlight w:val="none"/>
          <w:lang w:val="en-US" w:eastAsia="zh-CN"/>
          <w14:textFill>
            <w14:solidFill>
              <w14:schemeClr w14:val="tx1"/>
            </w14:solidFill>
          </w14:textFill>
        </w:rPr>
      </w:pPr>
    </w:p>
    <w:p w14:paraId="4C606D12">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2.我公司承诺针对本项目的供货期要求作出如下节点供货期承诺：</w:t>
      </w:r>
    </w:p>
    <w:p w14:paraId="1F327B0B">
      <w:pPr>
        <w:bidi w:val="0"/>
        <w:rPr>
          <w:rFonts w:hint="eastAsia"/>
          <w:color w:val="000000" w:themeColor="text1"/>
          <w:highlight w:val="none"/>
          <w:lang w:val="en-US" w:eastAsia="zh-CN"/>
          <w14:textFill>
            <w14:solidFill>
              <w14:schemeClr w14:val="tx1"/>
            </w14:solidFill>
          </w14:textFill>
        </w:rPr>
      </w:pPr>
    </w:p>
    <w:p w14:paraId="25A513F2">
      <w:pPr>
        <w:bidi w:val="0"/>
        <w:rPr>
          <w:rFonts w:hint="eastAsia"/>
          <w:color w:val="000000" w:themeColor="text1"/>
          <w:highlight w:val="none"/>
          <w:lang w:val="en-US" w:eastAsia="zh-CN"/>
          <w14:textFill>
            <w14:solidFill>
              <w14:schemeClr w14:val="tx1"/>
            </w14:solidFill>
          </w14:textFill>
        </w:rPr>
      </w:pPr>
    </w:p>
    <w:p w14:paraId="00BAD62B">
      <w:pPr>
        <w:bidi w:val="0"/>
        <w:rPr>
          <w:rFonts w:hint="eastAsia"/>
          <w:color w:val="000000" w:themeColor="text1"/>
          <w:highlight w:val="none"/>
          <w:lang w:val="en-US" w:eastAsia="zh-CN"/>
          <w14:textFill>
            <w14:solidFill>
              <w14:schemeClr w14:val="tx1"/>
            </w14:solidFill>
          </w14:textFill>
        </w:rPr>
      </w:pPr>
    </w:p>
    <w:p w14:paraId="1A500047">
      <w:pPr>
        <w:bidi w:val="0"/>
        <w:rPr>
          <w:rFonts w:hint="default"/>
          <w:color w:val="000000" w:themeColor="text1"/>
          <w:highlight w:val="none"/>
          <w:lang w:val="en-US" w:eastAsia="zh-CN"/>
          <w14:textFill>
            <w14:solidFill>
              <w14:schemeClr w14:val="tx1"/>
            </w14:solidFill>
          </w14:textFill>
        </w:rPr>
      </w:pPr>
    </w:p>
    <w:p w14:paraId="7D78BEEF">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3.我公司承诺</w:t>
      </w:r>
      <w:r>
        <w:rPr>
          <w:rFonts w:hint="eastAsia" w:ascii="宋体" w:hAnsi="宋体" w:cs="宋体"/>
          <w:color w:val="000000" w:themeColor="text1"/>
          <w:highlight w:val="none"/>
          <w:lang w:val="en-US" w:eastAsia="zh-CN"/>
          <w14:textFill>
            <w14:solidFill>
              <w14:schemeClr w14:val="tx1"/>
            </w14:solidFill>
          </w14:textFill>
        </w:rPr>
        <w:t>在2026年8月1日前完成本项目所采购全部货物的生产，并送至存放仓库，</w:t>
      </w:r>
      <w:r>
        <w:rPr>
          <w:rFonts w:hint="eastAsia" w:ascii="Times New Roman" w:hAnsi="Times New Roman" w:eastAsia="宋体"/>
          <w:color w:val="000000" w:themeColor="text1"/>
          <w:highlight w:val="none"/>
          <w:lang w:val="en-US" w:eastAsia="zh-CN"/>
          <w14:textFill>
            <w14:solidFill>
              <w14:schemeClr w14:val="tx1"/>
            </w14:solidFill>
          </w14:textFill>
        </w:rPr>
        <w:t>仓库地址</w:t>
      </w:r>
      <w:r>
        <w:rPr>
          <w:rFonts w:hint="eastAsia"/>
          <w:color w:val="000000" w:themeColor="text1"/>
          <w:highlight w:val="none"/>
          <w:lang w:val="en-US" w:eastAsia="zh-CN"/>
          <w14:textFill>
            <w14:solidFill>
              <w14:schemeClr w14:val="tx1"/>
            </w14:solidFill>
          </w14:textFill>
        </w:rPr>
        <w:t>为：</w:t>
      </w:r>
      <w:r>
        <w:rPr>
          <w:rFonts w:hint="eastAsia"/>
          <w:i/>
          <w:iCs/>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lang w:val="en-US" w:eastAsia="zh-CN"/>
          <w14:textFill>
            <w14:solidFill>
              <w14:schemeClr w14:val="tx1"/>
            </w14:solidFill>
          </w14:textFill>
        </w:rPr>
        <w:t>。</w:t>
      </w:r>
    </w:p>
    <w:p w14:paraId="7B0DE913">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59B2E71">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30C1ACD">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60AF7EC8">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关于生产厂家和生产场地的详细地址及存放本次采购项目所涉及货物的仓库地址的</w:t>
      </w:r>
      <w:r>
        <w:rPr>
          <w:rFonts w:hint="eastAsia" w:ascii="宋体" w:hAnsi="宋体" w:eastAsia="宋体" w:cs="宋体"/>
          <w:b/>
          <w:bCs/>
          <w:color w:val="000000" w:themeColor="text1"/>
          <w:highlight w:val="none"/>
          <w14:textFill>
            <w14:solidFill>
              <w14:schemeClr w14:val="tx1"/>
            </w14:solidFill>
          </w14:textFill>
        </w:rPr>
        <w:t>承诺书</w:t>
      </w:r>
    </w:p>
    <w:p w14:paraId="10D26BC3">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D7344A9">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FCBADB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所投产品生产厂家和生产场地的详细地址如下</w:t>
      </w:r>
      <w:r>
        <w:rPr>
          <w:rFonts w:hint="eastAsia" w:ascii="Times New Roman" w:hAnsi="Times New Roman" w:eastAsia="宋体"/>
          <w:color w:val="000000" w:themeColor="text1"/>
          <w:highlight w:val="none"/>
          <w:lang w:val="en-US" w:eastAsia="zh-CN"/>
          <w14:textFill>
            <w14:solidFill>
              <w14:schemeClr w14:val="tx1"/>
            </w14:solidFill>
          </w14:textFill>
        </w:rPr>
        <w:t>：</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57"/>
        <w:gridCol w:w="3490"/>
        <w:gridCol w:w="3490"/>
      </w:tblGrid>
      <w:tr w14:paraId="2697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5FA1F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序号</w:t>
            </w:r>
          </w:p>
        </w:tc>
        <w:tc>
          <w:tcPr>
            <w:tcW w:w="838" w:type="pct"/>
            <w:vAlign w:val="center"/>
          </w:tcPr>
          <w:p w14:paraId="15BD0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产品名称</w:t>
            </w:r>
          </w:p>
        </w:tc>
        <w:tc>
          <w:tcPr>
            <w:tcW w:w="1878" w:type="pct"/>
            <w:vAlign w:val="center"/>
          </w:tcPr>
          <w:p w14:paraId="66B38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生产厂家</w:t>
            </w:r>
          </w:p>
        </w:tc>
        <w:tc>
          <w:tcPr>
            <w:tcW w:w="1878" w:type="pct"/>
            <w:vAlign w:val="center"/>
          </w:tcPr>
          <w:p w14:paraId="509EC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生产场地</w:t>
            </w:r>
          </w:p>
        </w:tc>
      </w:tr>
      <w:tr w14:paraId="407B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7C3E6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w:t>
            </w:r>
          </w:p>
        </w:tc>
        <w:tc>
          <w:tcPr>
            <w:tcW w:w="838" w:type="pct"/>
            <w:vAlign w:val="center"/>
          </w:tcPr>
          <w:p w14:paraId="30CE6A6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1878" w:type="pct"/>
            <w:vAlign w:val="center"/>
          </w:tcPr>
          <w:p w14:paraId="767C7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1217B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3C7F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75EF7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2</w:t>
            </w:r>
          </w:p>
        </w:tc>
        <w:tc>
          <w:tcPr>
            <w:tcW w:w="838" w:type="pct"/>
            <w:vAlign w:val="center"/>
          </w:tcPr>
          <w:p w14:paraId="79A99D8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1878" w:type="pct"/>
            <w:vAlign w:val="center"/>
          </w:tcPr>
          <w:p w14:paraId="43598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21B35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7985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29AEA6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838" w:type="pct"/>
            <w:vAlign w:val="center"/>
          </w:tcPr>
          <w:p w14:paraId="4DB9AA2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1878" w:type="pct"/>
            <w:vAlign w:val="center"/>
          </w:tcPr>
          <w:p w14:paraId="63C0C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2B3B7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121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C0A3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838" w:type="pct"/>
            <w:vAlign w:val="center"/>
          </w:tcPr>
          <w:p w14:paraId="0E1AB37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1878" w:type="pct"/>
            <w:vAlign w:val="center"/>
          </w:tcPr>
          <w:p w14:paraId="06DC7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61EBB1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5D8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5A7A6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838" w:type="pct"/>
            <w:vAlign w:val="center"/>
          </w:tcPr>
          <w:p w14:paraId="2FAD1D5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1878" w:type="pct"/>
            <w:vAlign w:val="center"/>
          </w:tcPr>
          <w:p w14:paraId="4402A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73435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3B4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27FB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6</w:t>
            </w:r>
          </w:p>
        </w:tc>
        <w:tc>
          <w:tcPr>
            <w:tcW w:w="838" w:type="pct"/>
            <w:vAlign w:val="center"/>
          </w:tcPr>
          <w:p w14:paraId="0ABAD33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1878" w:type="pct"/>
            <w:vAlign w:val="center"/>
          </w:tcPr>
          <w:p w14:paraId="7ADFB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74F96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368C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1D861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7</w:t>
            </w:r>
          </w:p>
        </w:tc>
        <w:tc>
          <w:tcPr>
            <w:tcW w:w="838" w:type="pct"/>
            <w:vAlign w:val="center"/>
          </w:tcPr>
          <w:p w14:paraId="2B0126C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1878" w:type="pct"/>
            <w:vAlign w:val="center"/>
          </w:tcPr>
          <w:p w14:paraId="002E2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40983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6E25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A741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8</w:t>
            </w:r>
          </w:p>
        </w:tc>
        <w:tc>
          <w:tcPr>
            <w:tcW w:w="838" w:type="pct"/>
            <w:vAlign w:val="center"/>
          </w:tcPr>
          <w:p w14:paraId="6AD4D8E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1878" w:type="pct"/>
            <w:vAlign w:val="center"/>
          </w:tcPr>
          <w:p w14:paraId="42CD0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47A06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bl>
    <w:p w14:paraId="48382B39">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存放本次采购项目所涉及</w:t>
      </w:r>
      <w:r>
        <w:rPr>
          <w:rFonts w:hint="eastAsia"/>
          <w:color w:val="000000" w:themeColor="text1"/>
          <w:highlight w:val="none"/>
          <w:lang w:val="en-US" w:eastAsia="zh-CN"/>
          <w14:textFill>
            <w14:solidFill>
              <w14:schemeClr w14:val="tx1"/>
            </w14:solidFill>
          </w14:textFill>
        </w:rPr>
        <w:t>货物</w:t>
      </w:r>
      <w:r>
        <w:rPr>
          <w:rFonts w:hint="eastAsia" w:ascii="Times New Roman" w:hAnsi="Times New Roman" w:eastAsia="宋体"/>
          <w:color w:val="000000" w:themeColor="text1"/>
          <w:highlight w:val="none"/>
          <w:lang w:val="en-US" w:eastAsia="zh-CN"/>
          <w14:textFill>
            <w14:solidFill>
              <w14:schemeClr w14:val="tx1"/>
            </w14:solidFill>
          </w14:textFill>
        </w:rPr>
        <w:t>的仓库地址</w:t>
      </w:r>
      <w:r>
        <w:rPr>
          <w:rFonts w:hint="eastAsia"/>
          <w:color w:val="000000" w:themeColor="text1"/>
          <w:highlight w:val="none"/>
          <w:lang w:val="en-US" w:eastAsia="zh-CN"/>
          <w14:textFill>
            <w14:solidFill>
              <w14:schemeClr w14:val="tx1"/>
            </w14:solidFill>
          </w14:textFill>
        </w:rPr>
        <w:t>为：</w:t>
      </w:r>
      <w:r>
        <w:rPr>
          <w:rFonts w:hint="eastAsia"/>
          <w:i/>
          <w:iCs/>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p>
    <w:p w14:paraId="5FCA292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我公司承诺</w:t>
      </w:r>
      <w:r>
        <w:rPr>
          <w:rFonts w:hint="eastAsia" w:ascii="Times New Roman" w:hAnsi="Times New Roman" w:eastAsia="宋体"/>
          <w:color w:val="000000" w:themeColor="text1"/>
          <w:highlight w:val="none"/>
          <w:lang w:val="en-US" w:eastAsia="zh-CN"/>
          <w14:textFill>
            <w14:solidFill>
              <w14:schemeClr w14:val="tx1"/>
            </w14:solidFill>
          </w14:textFill>
        </w:rPr>
        <w:t>如采购人发现所承诺地址与实际地址不符，采购人有权终止合同，并要求</w:t>
      </w: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给予中标金额10%的赔偿；</w:t>
      </w: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承诺采购人有权在生产和存储过程中随时前往对应地址核查生产和存放情况。</w:t>
      </w:r>
    </w:p>
    <w:p w14:paraId="2DE68F0E">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5AE51BF">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139CEB38">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04BC680F">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关于高架床（形态转换）特殊要求的</w:t>
      </w:r>
      <w:r>
        <w:rPr>
          <w:rFonts w:hint="eastAsia" w:ascii="宋体" w:hAnsi="宋体" w:eastAsia="宋体" w:cs="宋体"/>
          <w:b/>
          <w:bCs/>
          <w:color w:val="000000" w:themeColor="text1"/>
          <w:highlight w:val="none"/>
          <w14:textFill>
            <w14:solidFill>
              <w14:schemeClr w14:val="tx1"/>
            </w14:solidFill>
          </w14:textFill>
        </w:rPr>
        <w:t>承诺书</w:t>
      </w:r>
    </w:p>
    <w:p w14:paraId="6D0FC97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ADA3952">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48EB97C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高架床采用模块化、可转换设计。其主体结构（如边立柱、中立柱、横梁、护栏）应具备在未来不更换主体框架的前提下，通过增减或调整部分组件（如床板支撑、爬梯），即可安全、稳固地转换为标准双层床（两铺位）的潜力。</w:t>
      </w:r>
    </w:p>
    <w:p w14:paraId="31B8D80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承诺在质保期内提供相应的转换组件及技术服务。</w:t>
      </w:r>
    </w:p>
    <w:p w14:paraId="4B78150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3.可转换设计方案及示意图如下：</w:t>
      </w:r>
    </w:p>
    <w:p w14:paraId="7C1637CC">
      <w:pPr>
        <w:bidi w:val="0"/>
        <w:rPr>
          <w:rFonts w:hint="default"/>
          <w:color w:val="000000" w:themeColor="text1"/>
          <w:highlight w:val="none"/>
          <w:lang w:val="en-US" w:eastAsia="zh-CN"/>
          <w14:textFill>
            <w14:solidFill>
              <w14:schemeClr w14:val="tx1"/>
            </w14:solidFill>
          </w14:textFill>
        </w:rPr>
      </w:pPr>
    </w:p>
    <w:p w14:paraId="59BAFDC5">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8DD917F">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DF25996">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4E814130">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关于宿舍间家具调配服务的</w:t>
      </w:r>
      <w:r>
        <w:rPr>
          <w:rFonts w:hint="eastAsia" w:ascii="宋体" w:hAnsi="宋体" w:eastAsia="宋体" w:cs="宋体"/>
          <w:b/>
          <w:bCs/>
          <w:color w:val="000000" w:themeColor="text1"/>
          <w:highlight w:val="none"/>
          <w14:textFill>
            <w14:solidFill>
              <w14:schemeClr w14:val="tx1"/>
            </w14:solidFill>
          </w14:textFill>
        </w:rPr>
        <w:t>承诺书</w:t>
      </w:r>
    </w:p>
    <w:p w14:paraId="5B8B7A8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0DFA01F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A0F5F9B">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为保障学校在2026年秋季学期开学前后对学生宿舍资源的统筹安排，在项目实施期间免费提供宿舍间家具调配服务。</w:t>
      </w:r>
    </w:p>
    <w:p w14:paraId="529A7133">
      <w:pPr>
        <w:bidi w:val="0"/>
        <w:rPr>
          <w:rFonts w:hint="default"/>
          <w:color w:val="000000" w:themeColor="text1"/>
          <w:highlight w:val="none"/>
          <w:lang w:val="en-US" w:eastAsia="zh-CN"/>
          <w14:textFill>
            <w14:solidFill>
              <w14:schemeClr w14:val="tx1"/>
            </w14:solidFill>
          </w14:textFill>
        </w:rPr>
      </w:pPr>
    </w:p>
    <w:p w14:paraId="61308527">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4B9F8A3F">
      <w:pPr>
        <w:bidi w:val="0"/>
        <w:jc w:val="right"/>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391C0ED0">
      <w:pPr>
        <w:pStyle w:val="7"/>
        <w:ind w:left="0" w:leftChars="0" w:firstLine="0" w:firstLineChars="0"/>
        <w:rPr>
          <w:rFonts w:hint="default" w:ascii="宋体" w:hAnsi="宋体" w:eastAsia="宋体" w:cs="宋体"/>
          <w:color w:val="000000" w:themeColor="text1"/>
          <w:highlight w:val="none"/>
          <w:lang w:val="en-US" w:eastAsia="zh-CN"/>
          <w14:textFill>
            <w14:solidFill>
              <w14:schemeClr w14:val="tx1"/>
            </w14:solidFill>
          </w14:textFill>
        </w:rPr>
      </w:pPr>
    </w:p>
    <w:sectPr>
      <w:headerReference r:id="rId5" w:type="default"/>
      <w:footerReference r:id="rId6" w:type="default"/>
      <w:pgSz w:w="11906" w:h="16838"/>
      <w:pgMar w:top="1417" w:right="1417" w:bottom="1417" w:left="1417"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6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7C18">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C1334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4Ji04AgAAcA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ngmLTgCAABwBAAADgAAAAAAAAABACAAAAAfAQAAZHJzL2Uyb0RvYy54&#10;bWxQSwUGAAAAAAYABgBZAQAAyQUAAAAA&#10;">
              <v:fill on="f" focussize="0,0"/>
              <v:stroke on="f" weight="0.5pt"/>
              <v:imagedata o:title=""/>
              <o:lock v:ext="edit" aspectratio="f"/>
              <v:textbox inset="0mm,0mm,0mm,0mm" style="mso-fit-shape-to-text:t;">
                <w:txbxContent>
                  <w:p w14:paraId="71C1334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90DD3">
    <w:pPr>
      <w:pStyle w:val="11"/>
      <w:ind w:left="0" w:leftChars="0" w:firstLine="0" w:firstLineChars="0"/>
      <w:jc w:val="left"/>
    </w:pPr>
    <w:r>
      <w:drawing>
        <wp:inline distT="0" distB="0" distL="114300" distR="114300">
          <wp:extent cx="1377315" cy="238760"/>
          <wp:effectExtent l="0" t="0" r="0" b="0"/>
          <wp:docPr id="14" name="图片 1" descr="c826bae80687e3a7b3b8bc243736336"/>
          <wp:cNvGraphicFramePr/>
          <a:graphic xmlns:a="http://schemas.openxmlformats.org/drawingml/2006/main">
            <a:graphicData uri="http://schemas.openxmlformats.org/drawingml/2006/picture">
              <pic:pic xmlns:pic="http://schemas.openxmlformats.org/drawingml/2006/picture">
                <pic:nvPicPr>
                  <pic:cNvPr id="14" name="图片 1" descr="c826bae80687e3a7b3b8bc243736336"/>
                  <pic:cNvPicPr/>
                </pic:nvPicPr>
                <pic:blipFill>
                  <a:blip r:embed="rId1"/>
                  <a:stretch>
                    <a:fillRect/>
                  </a:stretch>
                </pic:blipFill>
                <pic:spPr>
                  <a:xfrm>
                    <a:off x="0" y="0"/>
                    <a:ext cx="1377315" cy="23876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ascii="微软雅黑" w:hAnsi="微软雅黑" w:eastAsia="微软雅黑"/>
        <w:b/>
        <w:bCs/>
        <w:sz w:val="21"/>
        <w:szCs w:val="21"/>
      </w:rPr>
      <w:t>认真 高效 廉洁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Thousand"/>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pStyle w:val="4"/>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B0507A"/>
    <w:rsid w:val="02086BA2"/>
    <w:rsid w:val="02B40E52"/>
    <w:rsid w:val="02FB55B4"/>
    <w:rsid w:val="04430F2A"/>
    <w:rsid w:val="04814C4D"/>
    <w:rsid w:val="05600E1D"/>
    <w:rsid w:val="05E45E21"/>
    <w:rsid w:val="07097CB5"/>
    <w:rsid w:val="08A7655C"/>
    <w:rsid w:val="0D2D1ACC"/>
    <w:rsid w:val="0E742256"/>
    <w:rsid w:val="0F0F0859"/>
    <w:rsid w:val="0FAE772A"/>
    <w:rsid w:val="101C5B14"/>
    <w:rsid w:val="102659DB"/>
    <w:rsid w:val="10916E16"/>
    <w:rsid w:val="11785740"/>
    <w:rsid w:val="1620036C"/>
    <w:rsid w:val="1AE2232B"/>
    <w:rsid w:val="1BBE30EE"/>
    <w:rsid w:val="1BF40817"/>
    <w:rsid w:val="1C593D84"/>
    <w:rsid w:val="1D056901"/>
    <w:rsid w:val="1DA14C96"/>
    <w:rsid w:val="1E122A78"/>
    <w:rsid w:val="1E65390B"/>
    <w:rsid w:val="1EA25BAA"/>
    <w:rsid w:val="1EA633DC"/>
    <w:rsid w:val="1F4C5B16"/>
    <w:rsid w:val="20456BFF"/>
    <w:rsid w:val="21112BDA"/>
    <w:rsid w:val="21DC5C20"/>
    <w:rsid w:val="226B2757"/>
    <w:rsid w:val="22D302BB"/>
    <w:rsid w:val="232B29B4"/>
    <w:rsid w:val="241D1AAA"/>
    <w:rsid w:val="246650C5"/>
    <w:rsid w:val="24D665AE"/>
    <w:rsid w:val="25C22AD8"/>
    <w:rsid w:val="273C56F9"/>
    <w:rsid w:val="277C060A"/>
    <w:rsid w:val="28B44E58"/>
    <w:rsid w:val="2B2636BF"/>
    <w:rsid w:val="2B7E024D"/>
    <w:rsid w:val="2ECD5123"/>
    <w:rsid w:val="2FD572CC"/>
    <w:rsid w:val="32CB11E6"/>
    <w:rsid w:val="335A484E"/>
    <w:rsid w:val="33C12A99"/>
    <w:rsid w:val="34534856"/>
    <w:rsid w:val="35CC0114"/>
    <w:rsid w:val="361138EA"/>
    <w:rsid w:val="362969A9"/>
    <w:rsid w:val="37F1421F"/>
    <w:rsid w:val="38F23743"/>
    <w:rsid w:val="3A033BAA"/>
    <w:rsid w:val="3B7D3184"/>
    <w:rsid w:val="3BB50CB8"/>
    <w:rsid w:val="3C8B19AD"/>
    <w:rsid w:val="3CEF5B84"/>
    <w:rsid w:val="3DB44648"/>
    <w:rsid w:val="3EE15E23"/>
    <w:rsid w:val="413D29C9"/>
    <w:rsid w:val="415C20E4"/>
    <w:rsid w:val="42954BE0"/>
    <w:rsid w:val="437D0BB7"/>
    <w:rsid w:val="481F1C5E"/>
    <w:rsid w:val="482A79F0"/>
    <w:rsid w:val="487813F3"/>
    <w:rsid w:val="49AA4A33"/>
    <w:rsid w:val="4A954692"/>
    <w:rsid w:val="4AF22A01"/>
    <w:rsid w:val="4FA03DFE"/>
    <w:rsid w:val="50FE26E6"/>
    <w:rsid w:val="51EA1D46"/>
    <w:rsid w:val="53C02909"/>
    <w:rsid w:val="54522D0A"/>
    <w:rsid w:val="54A220A2"/>
    <w:rsid w:val="55F83D27"/>
    <w:rsid w:val="57561AF8"/>
    <w:rsid w:val="5AF7236A"/>
    <w:rsid w:val="5B630C7D"/>
    <w:rsid w:val="5B7111D5"/>
    <w:rsid w:val="5BCD3907"/>
    <w:rsid w:val="5C961BA3"/>
    <w:rsid w:val="5E525127"/>
    <w:rsid w:val="5FF422AB"/>
    <w:rsid w:val="60204DC3"/>
    <w:rsid w:val="60C767CF"/>
    <w:rsid w:val="61DF3A9F"/>
    <w:rsid w:val="62DA03A5"/>
    <w:rsid w:val="631105C3"/>
    <w:rsid w:val="64CB576C"/>
    <w:rsid w:val="658A63AE"/>
    <w:rsid w:val="65B37FBC"/>
    <w:rsid w:val="667D410E"/>
    <w:rsid w:val="668B794B"/>
    <w:rsid w:val="680B32BF"/>
    <w:rsid w:val="68416D2E"/>
    <w:rsid w:val="68CC7DD9"/>
    <w:rsid w:val="68FA14F7"/>
    <w:rsid w:val="69D72936"/>
    <w:rsid w:val="6AC90043"/>
    <w:rsid w:val="6D66346F"/>
    <w:rsid w:val="6E527367"/>
    <w:rsid w:val="6E8B4399"/>
    <w:rsid w:val="6FC07770"/>
    <w:rsid w:val="702567A2"/>
    <w:rsid w:val="70761190"/>
    <w:rsid w:val="70F10AD9"/>
    <w:rsid w:val="711C5003"/>
    <w:rsid w:val="72D21A65"/>
    <w:rsid w:val="73463A1D"/>
    <w:rsid w:val="73CA1587"/>
    <w:rsid w:val="74F95D5F"/>
    <w:rsid w:val="7519765C"/>
    <w:rsid w:val="76814DD7"/>
    <w:rsid w:val="7863107C"/>
    <w:rsid w:val="7A792FE5"/>
    <w:rsid w:val="7BBB7D3C"/>
    <w:rsid w:val="7D5D1A2F"/>
    <w:rsid w:val="7D6D6DD4"/>
    <w:rsid w:val="7E51010F"/>
    <w:rsid w:val="7F374A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left"/>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Lines="0" w:beforeAutospacing="0" w:after="100" w:afterLines="0" w:afterAutospacing="0" w:line="240" w:lineRule="auto"/>
      <w:ind w:firstLine="0" w:firstLineChars="0"/>
      <w:jc w:val="center"/>
      <w:outlineLvl w:val="0"/>
    </w:pPr>
    <w:rPr>
      <w:b/>
      <w:kern w:val="44"/>
      <w:sz w:val="44"/>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宋体"/>
      <w:b/>
      <w:sz w:val="24"/>
    </w:rPr>
  </w:style>
  <w:style w:type="paragraph" w:styleId="4">
    <w:name w:val="heading 4"/>
    <w:basedOn w:val="1"/>
    <w:next w:val="1"/>
    <w:qFormat/>
    <w:uiPriority w:val="99"/>
    <w:pPr>
      <w:keepNext/>
      <w:keepLines/>
      <w:numPr>
        <w:ilvl w:val="3"/>
        <w:numId w:val="1"/>
      </w:numPr>
      <w:spacing w:before="280" w:after="290" w:line="376" w:lineRule="auto"/>
      <w:outlineLvl w:val="3"/>
    </w:pPr>
    <w:rPr>
      <w:rFonts w:ascii="Cambria" w:hAnsi="Cambria"/>
      <w:b/>
      <w:bCs/>
      <w:kern w:val="0"/>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99"/>
    <w:pPr>
      <w:ind w:firstLine="420"/>
    </w:pPr>
    <w:rPr>
      <w:szCs w:val="20"/>
    </w:rPr>
  </w:style>
  <w:style w:type="paragraph" w:styleId="6">
    <w:name w:val="annotation text"/>
    <w:basedOn w:val="1"/>
    <w:qFormat/>
    <w:uiPriority w:val="0"/>
    <w:pPr>
      <w:jc w:val="left"/>
    </w:pPr>
  </w:style>
  <w:style w:type="paragraph" w:styleId="7">
    <w:name w:val="Body Text"/>
    <w:basedOn w:val="1"/>
    <w:qFormat/>
    <w:uiPriority w:val="1"/>
    <w:pPr>
      <w:adjustRightInd w:val="0"/>
      <w:spacing w:before="100" w:after="100" w:line="300" w:lineRule="auto"/>
      <w:ind w:firstLine="1044" w:firstLineChars="200"/>
      <w:jc w:val="both"/>
    </w:pPr>
    <w:rPr>
      <w:rFonts w:ascii="Times New Roman" w:hAnsi="Times New Roman" w:cs="Times New Roman"/>
      <w:kern w:val="2"/>
      <w:sz w:val="24"/>
      <w:szCs w:val="24"/>
      <w:lang w:bidi="ar-SA"/>
    </w:rPr>
  </w:style>
  <w:style w:type="paragraph" w:styleId="8">
    <w:name w:val="Body Text Indent"/>
    <w:basedOn w:val="1"/>
    <w:next w:val="1"/>
    <w:qFormat/>
    <w:uiPriority w:val="99"/>
    <w:pPr>
      <w:spacing w:after="120"/>
      <w:ind w:left="420" w:leftChars="200"/>
    </w:pPr>
    <w:rPr>
      <w:rFonts w:ascii="Times New Roman" w:hAnsi="Times New Roman" w:eastAsia="宋体"/>
      <w:kern w:val="0"/>
    </w:rPr>
  </w:style>
  <w:style w:type="paragraph" w:styleId="9">
    <w:name w:val="Plain Text"/>
    <w:basedOn w:val="1"/>
    <w:next w:val="5"/>
    <w:qFormat/>
    <w:uiPriority w:val="0"/>
    <w:rPr>
      <w:rFonts w:ascii="宋体" w:hAnsi="宋体"/>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Emphasis"/>
    <w:qFormat/>
    <w:uiPriority w:val="20"/>
    <w:rPr>
      <w:b/>
      <w:i/>
      <w:spacing w:val="10"/>
      <w:shd w:val="clear" w:color="auto" w:fill="auto"/>
    </w:rPr>
  </w:style>
  <w:style w:type="table" w:customStyle="1" w:styleId="18">
    <w:name w:val="Table Normal"/>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22"/>
      <w:szCs w:val="22"/>
      <w:lang w:val="en-US" w:eastAsia="en-US" w:bidi="ar-SA"/>
    </w:rPr>
  </w:style>
  <w:style w:type="paragraph" w:styleId="20">
    <w:name w:val="List Paragraph"/>
    <w:basedOn w:val="1"/>
    <w:next w:val="1"/>
    <w:qFormat/>
    <w:uiPriority w:val="34"/>
    <w:pPr>
      <w:ind w:firstLine="420" w:firstLineChars="200"/>
    </w:pPr>
  </w:style>
  <w:style w:type="paragraph" w:customStyle="1" w:styleId="21">
    <w:name w:val="内嵌文档标题2"/>
    <w:next w:val="1"/>
    <w:qFormat/>
    <w:uiPriority w:val="0"/>
    <w:pPr>
      <w:widowControl w:val="0"/>
      <w:shd w:val="clear" w:color="auto" w:fill="FFFFFF"/>
      <w:spacing w:before="240" w:after="240" w:line="360" w:lineRule="auto"/>
      <w:jc w:val="center"/>
      <w:outlineLvl w:val="0"/>
    </w:pPr>
    <w:rPr>
      <w:rFonts w:ascii="宋体" w:hAnsi="宋体" w:eastAsia="宋体" w:cs="宋体"/>
      <w:b/>
      <w:bCs/>
      <w:kern w:val="0"/>
      <w:sz w:val="24"/>
      <w:szCs w:val="30"/>
    </w:rPr>
  </w:style>
  <w:style w:type="paragraph" w:customStyle="1" w:styleId="22">
    <w:name w:val="正文_13"/>
    <w:basedOn w:val="1"/>
    <w:qFormat/>
    <w:uiPriority w:val="0"/>
    <w:rPr>
      <w:szCs w:val="21"/>
    </w:rPr>
  </w:style>
  <w:style w:type="paragraph" w:customStyle="1" w:styleId="23">
    <w:name w:val="内嵌文档标题1"/>
    <w:next w:val="1"/>
    <w:qFormat/>
    <w:uiPriority w:val="0"/>
    <w:pPr>
      <w:widowControl w:val="0"/>
      <w:spacing w:before="240" w:after="240" w:line="360" w:lineRule="auto"/>
      <w:jc w:val="center"/>
      <w:outlineLvl w:val="0"/>
    </w:pPr>
    <w:rPr>
      <w:rFonts w:ascii="Times New Roman" w:hAnsi="Times New Roman" w:eastAsia="宋体" w:cs="Times New Roman"/>
      <w:b/>
      <w:kern w:val="2"/>
      <w:sz w:val="24"/>
    </w:rPr>
  </w:style>
  <w:style w:type="paragraph" w:customStyle="1" w:styleId="24">
    <w:name w:val="文档说明标题"/>
    <w:next w:val="1"/>
    <w:qFormat/>
    <w:uiPriority w:val="0"/>
    <w:pPr>
      <w:keepNext w:val="0"/>
      <w:keepLines w:val="0"/>
      <w:widowControl w:val="0"/>
      <w:spacing w:before="240" w:after="240" w:line="240" w:lineRule="auto"/>
      <w:jc w:val="center"/>
      <w:outlineLvl w:val="9"/>
    </w:pPr>
    <w:rPr>
      <w:rFonts w:ascii="Times New Roman" w:hAnsi="Times New Roman" w:eastAsia="宋体" w:cs="Times New Roman"/>
      <w:b/>
      <w:sz w:val="32"/>
    </w:rPr>
  </w:style>
  <w:style w:type="paragraph" w:customStyle="1" w:styleId="25">
    <w:name w:val="正文文本 211"/>
    <w:basedOn w:val="1"/>
    <w:qFormat/>
    <w:uiPriority w:val="0"/>
    <w:pPr>
      <w:widowControl/>
      <w:jc w:val="center"/>
    </w:pPr>
    <w:rPr>
      <w:rFonts w:ascii="楷体_GB2312" w:eastAsia="楷体_GB2312"/>
      <w:sz w:val="28"/>
      <w:szCs w:val="28"/>
    </w:rPr>
  </w:style>
  <w:style w:type="paragraph" w:customStyle="1" w:styleId="26">
    <w:name w:val="正文文本12"/>
    <w:basedOn w:val="1"/>
    <w:next w:val="27"/>
    <w:unhideWhenUsed/>
    <w:qFormat/>
    <w:uiPriority w:val="0"/>
    <w:pPr>
      <w:spacing w:after="120"/>
    </w:pPr>
  </w:style>
  <w:style w:type="paragraph" w:customStyle="1" w:styleId="27">
    <w:name w:val="日期11"/>
    <w:basedOn w:val="1"/>
    <w:next w:val="1"/>
    <w:qFormat/>
    <w:uiPriority w:val="0"/>
    <w:rPr>
      <w:rFonts w:ascii="Arial" w:hAnsi="Arial" w:cs="Arial"/>
      <w:b/>
      <w:sz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25160</Words>
  <Characters>26732</Characters>
  <Lines>0</Lines>
  <Paragraphs>0</Paragraphs>
  <TotalTime>0</TotalTime>
  <ScaleCrop>false</ScaleCrop>
  <LinksUpToDate>false</LinksUpToDate>
  <CharactersWithSpaces>26869</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2025-06-29T07:27:00Z</dcterms:created>
  <dc:creator>Administrator</dc:creator>
  <cp:lastModifiedBy>招标代理</cp:lastModifiedBy>
  <cp:lastPrinted>2026-06-08T00:29:00Z</cp:lastPrinted>
  <dcterms:modified xsi:type="dcterms:W3CDTF">2026-06-15T10:08:30Z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2B5FE2AE66CE449892AAE528DAEB5A25_13</vt:lpwstr>
  </property>
  <property fmtid="{D5CDD505-2E9C-101B-9397-08002B2CF9AE}" pid="4" name="KSOTemplateDocerSaveRecord">
    <vt:lpwstr>eyJoZGlkIjoiZGI4OGE1MzAzZDVmOTFjNmE2ZjdjMjE4MWFmMWJkZTAiLCJ1c2VySWQiOiIxMTc5MTU0ODc0In0=</vt:lpwstr>
  </property>
</Properties>
</file>