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泰州市政府采购项目</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竞争性磋商文件</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w:t>
      </w:r>
      <w:r>
        <w:rPr>
          <w:rFonts w:ascii="SimSun" w:hAnsi="SimSun" w:eastAsia="SimSun" w:cs="SimSun"/>
          <w:color w:val="000000"/>
          <w:sz w:val="32"/>
        </w:rPr>
        <w:t xml:space="preserve">全流程电子化不见面开标）</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pStyle w:val="692"/>
        <w:ind w:left="0" w:right="0" w:firstLine="0"/>
        <w:jc w:val="both"/>
        <w:spacing w:before="120" w:after="120" w:line="42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采购项目编号：</w:t>
      </w:r>
      <w:r>
        <w:rPr>
          <w:rFonts w:ascii="Times New Roman" w:hAnsi="Times New Roman" w:eastAsia="Times New Roman" w:cs="Times New Roman"/>
          <w:color w:val="000000"/>
          <w:sz w:val="32"/>
        </w:rPr>
        <w:t xml:space="preserve">JSZC-321200-THZX-C2026-0020</w:t>
      </w:r>
      <w:r/>
    </w:p>
    <w:p>
      <w:pPr>
        <w:ind w:left="2240" w:right="0" w:hanging="224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采购项目名称：中共泰州市委党校</w:t>
      </w:r>
      <w:r>
        <w:rPr>
          <w:rFonts w:ascii="Times New Roman" w:hAnsi="Times New Roman" w:eastAsia="Times New Roman" w:cs="Times New Roman"/>
          <w:color w:val="000000"/>
          <w:sz w:val="32"/>
        </w:rPr>
        <w:t xml:space="preserve">2026</w:t>
      </w:r>
      <w:r>
        <w:rPr>
          <w:rFonts w:ascii="SimSun" w:hAnsi="SimSun" w:eastAsia="SimSun" w:cs="SimSun"/>
          <w:color w:val="000000"/>
          <w:sz w:val="32"/>
        </w:rPr>
        <w:t xml:space="preserve">年</w:t>
      </w:r>
      <w:r>
        <w:rPr>
          <w:rFonts w:ascii="Times New Roman" w:hAnsi="Times New Roman" w:eastAsia="Times New Roman" w:cs="Times New Roman"/>
          <w:color w:val="000000"/>
          <w:sz w:val="32"/>
        </w:rPr>
        <w:t xml:space="preserve">-2028</w:t>
      </w:r>
      <w:r>
        <w:rPr>
          <w:rFonts w:ascii="SimSun" w:hAnsi="SimSun" w:eastAsia="SimSun" w:cs="SimSun"/>
          <w:color w:val="000000"/>
          <w:sz w:val="32"/>
        </w:rPr>
        <w:t xml:space="preserve">年食堂餐饮及学员公寓服务外包项目</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 购 单 位：中共泰州市委党校</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采购代理机构：江苏泰禾房地产土地造价咨询评估有限公司</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2026</w:t>
      </w:r>
      <w:r>
        <w:rPr>
          <w:rFonts w:ascii="SimSun" w:hAnsi="SimSun" w:eastAsia="SimSun" w:cs="SimSun"/>
          <w:color w:val="000000"/>
          <w:sz w:val="32"/>
        </w:rPr>
        <w:t xml:space="preserve">年</w:t>
      </w:r>
      <w:r>
        <w:rPr>
          <w:rFonts w:ascii="Times New Roman" w:hAnsi="Times New Roman" w:eastAsia="Times New Roman" w:cs="Times New Roman"/>
          <w:color w:val="000000"/>
          <w:sz w:val="32"/>
        </w:rPr>
        <w:t xml:space="preserve">6</w:t>
      </w:r>
      <w:r>
        <w:rPr>
          <w:rFonts w:ascii="SimSun" w:hAnsi="SimSun" w:eastAsia="SimSun" w:cs="SimSun"/>
          <w:color w:val="000000"/>
          <w:sz w:val="32"/>
        </w:rPr>
        <w:t xml:space="preserve">月</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目</w:t>
      </w:r>
      <w:r>
        <w:rPr>
          <w:rFonts w:ascii="Times New Roman" w:hAnsi="Times New Roman" w:eastAsia="Times New Roman" w:cs="Times New Roman"/>
          <w:color w:val="000000"/>
          <w:sz w:val="44"/>
        </w:rPr>
        <w:t xml:space="preserve">  </w:t>
      </w:r>
      <w:r>
        <w:rPr>
          <w:rFonts w:ascii="SimSun" w:hAnsi="SimSun" w:eastAsia="SimSun" w:cs="SimSun"/>
          <w:color w:val="000000"/>
          <w:sz w:val="44"/>
        </w:rPr>
        <w:t xml:space="preserve">录</w:t>
      </w:r>
      <w:r/>
    </w:p>
    <w:p>
      <w:pPr>
        <w:ind w:left="0" w:right="0" w:firstLine="640"/>
        <w:jc w:val="both"/>
        <w:spacing w:before="0" w:after="0" w:line="4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64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第一章  竞争性磋商采购公告</w:t>
      </w:r>
      <w:r/>
    </w:p>
    <w:p>
      <w:pPr>
        <w:ind w:left="0" w:right="0" w:firstLine="64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第二章  参加磋商供应商须知</w:t>
      </w:r>
      <w:r/>
    </w:p>
    <w:p>
      <w:pPr>
        <w:ind w:left="0" w:right="0" w:firstLine="64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第三章  合同条款及格式</w:t>
      </w:r>
      <w:r/>
    </w:p>
    <w:p>
      <w:pPr>
        <w:ind w:left="0" w:right="0" w:firstLine="64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第四章  项目需求</w:t>
      </w:r>
      <w:r/>
    </w:p>
    <w:p>
      <w:pPr>
        <w:ind w:left="0" w:right="0" w:firstLine="64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第五章  评审方法和评审标准</w:t>
      </w:r>
      <w:r/>
    </w:p>
    <w:p>
      <w:pPr>
        <w:ind w:left="0" w:right="0" w:firstLine="64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第六章  响应文件的组成和格式</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86"/>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第一章</w:t>
      </w:r>
      <w:r>
        <w:rPr>
          <w:rFonts w:ascii="Times New Roman" w:hAnsi="Times New Roman" w:eastAsia="Times New Roman" w:cs="Times New Roman"/>
          <w:b/>
          <w:color w:val="000000"/>
          <w:sz w:val="28"/>
        </w:rPr>
        <w:t xml:space="preserve"> </w:t>
      </w:r>
      <w:r>
        <w:rPr>
          <w:rFonts w:ascii="SimHei" w:hAnsi="SimHei" w:eastAsia="SimHei" w:cs="SimHei"/>
          <w:b/>
          <w:color w:val="000000"/>
          <w:sz w:val="28"/>
        </w:rPr>
        <w:t xml:space="preserve">竞争性磋商采购公告</w:t>
      </w:r>
      <w:r/>
    </w:p>
    <w:p>
      <w:pPr>
        <w:ind w:left="0" w:right="0" w:firstLine="42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项目概况</w:t>
      </w:r>
      <w:r/>
    </w:p>
    <w:p>
      <w:pPr>
        <w:ind w:left="0" w:right="0" w:firstLine="420"/>
        <w:jc w:val="both"/>
        <w:spacing w:before="0" w:after="0" w:line="3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rPr>
        <w:t xml:space="preserve">中共泰州市委党校的中共泰州市委党校</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2028</w:t>
      </w:r>
      <w:r>
        <w:rPr>
          <w:rFonts w:ascii="SimSun" w:hAnsi="SimSun" w:eastAsia="SimSun" w:cs="SimSun"/>
          <w:color w:val="000000"/>
          <w:sz w:val="21"/>
        </w:rPr>
        <w:t xml:space="preserve">年食堂餐饮及学员公寓服务外包项目采购项目的潜在供应商可在“苏采云”政府采购一体化平台自行免费下载磋商文件，并于</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点</w:t>
      </w:r>
      <w:r>
        <w:rPr>
          <w:rFonts w:ascii="Times New Roman" w:hAnsi="Times New Roman" w:eastAsia="Times New Roman" w:cs="Times New Roman"/>
          <w:color w:val="000000"/>
          <w:sz w:val="21"/>
        </w:rPr>
        <w:t xml:space="preserve">00</w:t>
      </w:r>
      <w:r>
        <w:rPr>
          <w:rFonts w:ascii="SimSun" w:hAnsi="SimSun" w:eastAsia="SimSun" w:cs="SimSun"/>
          <w:color w:val="000000"/>
          <w:sz w:val="21"/>
        </w:rPr>
        <w:t xml:space="preserve">分（北京时间）前提交响应文件。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一、项目基本情况</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Times New Roman" w:hAnsi="Times New Roman" w:eastAsia="Times New Roman" w:cs="Times New Roman"/>
          <w:color w:val="000000"/>
          <w:sz w:val="21"/>
        </w:rPr>
        <w:t xml:space="preserve">JJSZC-321200-THZX-C2026-0020</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项目名称：中共泰州市委党校</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2028</w:t>
      </w:r>
      <w:r>
        <w:rPr>
          <w:rFonts w:ascii="SimSun" w:hAnsi="SimSun" w:eastAsia="SimSun" w:cs="SimSun"/>
          <w:color w:val="000000"/>
          <w:sz w:val="21"/>
        </w:rPr>
        <w:t xml:space="preserve">年食堂餐饮及学员公寓服务外包项目</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采购方式：竞争性磋商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万元</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万元（</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年，共两年）超过限价报价的，响应文件作无效响应处理。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职工餐及常规学员餐，职工人数约</w:t>
      </w:r>
      <w:r>
        <w:rPr>
          <w:rFonts w:ascii="Times New Roman" w:hAnsi="Times New Roman" w:eastAsia="Times New Roman" w:cs="Times New Roman"/>
          <w:color w:val="000000"/>
          <w:sz w:val="21"/>
        </w:rPr>
        <w:t xml:space="preserve">73</w:t>
      </w:r>
      <w:r>
        <w:rPr>
          <w:rFonts w:ascii="SimSun" w:hAnsi="SimSun" w:eastAsia="SimSun" w:cs="SimSun"/>
          <w:color w:val="000000"/>
          <w:sz w:val="21"/>
        </w:rPr>
        <w:t xml:space="preserve">人，其中早餐就餐人数约</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人，中午餐就餐人数约</w:t>
      </w: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人，学员餐为早中晚三餐，形式为自助餐（特殊情况为桌餐），人数</w:t>
      </w:r>
      <w:r>
        <w:rPr>
          <w:rFonts w:ascii="Times New Roman" w:hAnsi="Times New Roman" w:eastAsia="Times New Roman" w:cs="Times New Roman"/>
          <w:color w:val="000000"/>
          <w:sz w:val="21"/>
        </w:rPr>
        <w:t xml:space="preserve">150</w:t>
      </w:r>
      <w:r>
        <w:rPr>
          <w:rFonts w:ascii="SimSun" w:hAnsi="SimSun" w:eastAsia="SimSun" w:cs="SimSun"/>
          <w:color w:val="000000"/>
          <w:sz w:val="21"/>
        </w:rPr>
        <w:t xml:space="preserve">人左右；</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不定期的大规模培训班餐饮服务，人数</w:t>
      </w:r>
      <w:r>
        <w:rPr>
          <w:rFonts w:ascii="Times New Roman" w:hAnsi="Times New Roman" w:eastAsia="Times New Roman" w:cs="Times New Roman"/>
          <w:color w:val="000000"/>
          <w:sz w:val="21"/>
        </w:rPr>
        <w:t xml:space="preserve">150</w:t>
      </w:r>
      <w:r>
        <w:rPr>
          <w:rFonts w:ascii="SimSun" w:hAnsi="SimSun" w:eastAsia="SimSun" w:cs="SimSun"/>
          <w:color w:val="000000"/>
          <w:sz w:val="21"/>
        </w:rPr>
        <w:t xml:space="preserve">人以上，按</w:t>
      </w:r>
      <w:r>
        <w:rPr>
          <w:rFonts w:ascii="Times New Roman" w:hAnsi="Times New Roman" w:eastAsia="Times New Roman" w:cs="Times New Roman"/>
          <w:color w:val="000000"/>
          <w:sz w:val="21"/>
        </w:rPr>
        <w:t xml:space="preserve">150</w:t>
      </w:r>
      <w:r>
        <w:rPr>
          <w:rFonts w:ascii="SimSun" w:hAnsi="SimSun" w:eastAsia="SimSun" w:cs="SimSun"/>
          <w:color w:val="000000"/>
          <w:sz w:val="21"/>
        </w:rPr>
        <w:t xml:space="preserve">天考虑（含非工作日）；</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不定期的住宿服务。</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合同履行期限：自合同签订之日起两年。</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本项目（是</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否）接受联合体：否</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二、申请人的资格要求：</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（一）满足《中华人民共和国政府采购法》第二十二条规定：</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法律、行政法规规定的其他条件。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（二）落实政府采购政策需满足的资格要求：本采购项目专门面向中小企业，供应商应为中小微企业、监狱企业、残疾人福利性单位之一。</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（三）本项目的特定资格要求：</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供应商具有有效期内的《食品经营许可证》；</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供应商未被“信用中国”网站（</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1"/>
        </w:rPr>
        <w:t xml:space="preserve">）列入失信被执行人、重大税收违法案件当事人名单、政府采购严重失信行为记录名单。</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三、获取采购文件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rPr>
          <w:rFonts w:ascii="SimSun" w:hAnsi="SimSun" w:eastAsia="SimSun" w:cs="SimSun"/>
          <w:color w:val="000000"/>
          <w:sz w:val="21"/>
          <w:u w:val="none"/>
        </w:rPr>
        <w:t xml:space="preserve">自磋商文件公告发布之日起</w:t>
      </w:r>
      <w:r>
        <w:rPr>
          <w:rFonts w:ascii="Times New Roman" w:hAnsi="Times New Roman" w:eastAsia="Times New Roman" w:cs="Times New Roman"/>
          <w:color w:val="000000"/>
          <w:sz w:val="21"/>
          <w:u w:val="none"/>
        </w:rPr>
        <w:t xml:space="preserve">5</w:t>
      </w:r>
      <w:r>
        <w:rPr>
          <w:rFonts w:ascii="SimSun" w:hAnsi="SimSun" w:eastAsia="SimSun" w:cs="SimSun"/>
          <w:color w:val="000000"/>
          <w:sz w:val="21"/>
          <w:u w:val="none"/>
        </w:rPr>
        <w:t xml:space="preserve">个工作日</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地点：供应商完成注册并办理</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证书后在“苏采云”系统下载本项目的采购文件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方式：登录“苏采云”系统自行下载</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w:t>
      </w:r>
      <w:r>
        <w:rPr>
          <w:rFonts w:ascii="Times New Roman" w:hAnsi="Times New Roman" w:eastAsia="Times New Roman" w:cs="Times New Roman"/>
          <w:color w:val="000000"/>
          <w:sz w:val="21"/>
        </w:rPr>
        <w:t xml:space="preserve">0.00</w:t>
      </w:r>
      <w:r>
        <w:rPr>
          <w:rFonts w:ascii="SimSun" w:hAnsi="SimSun" w:eastAsia="SimSun" w:cs="SimSun"/>
          <w:color w:val="000000"/>
          <w:sz w:val="21"/>
        </w:rPr>
        <w:t xml:space="preserve">元</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四、响应文件提交</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截止时间：</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06</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点</w:t>
      </w:r>
      <w:r>
        <w:rPr>
          <w:rFonts w:ascii="Times New Roman" w:hAnsi="Times New Roman" w:eastAsia="Times New Roman" w:cs="Times New Roman"/>
          <w:color w:val="000000"/>
          <w:sz w:val="21"/>
        </w:rPr>
        <w:t xml:space="preserve">00</w:t>
      </w:r>
      <w:r>
        <w:rPr>
          <w:rFonts w:ascii="SimSun" w:hAnsi="SimSun" w:eastAsia="SimSun" w:cs="SimSun"/>
          <w:color w:val="000000"/>
          <w:sz w:val="21"/>
        </w:rPr>
        <w:t xml:space="preserve">分（北京时间）</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地点：“苏采云”系统“开标大厅”</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五、开启</w:t>
      </w:r>
      <w:r>
        <w:rPr>
          <w:rFonts w:ascii="SimSun" w:hAnsi="SimSun" w:eastAsia="SimSun" w:cs="SimSun"/>
          <w:color w:val="000000"/>
          <w:sz w:val="21"/>
        </w:rPr>
        <w:t xml:space="preserve">（开标时间）</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06</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点</w:t>
      </w:r>
      <w:r>
        <w:rPr>
          <w:rFonts w:ascii="Times New Roman" w:hAnsi="Times New Roman" w:eastAsia="Times New Roman" w:cs="Times New Roman"/>
          <w:color w:val="000000"/>
          <w:sz w:val="21"/>
        </w:rPr>
        <w:t xml:space="preserve">00</w:t>
      </w:r>
      <w:r>
        <w:rPr>
          <w:rFonts w:ascii="SimSun" w:hAnsi="SimSun" w:eastAsia="SimSun" w:cs="SimSun"/>
          <w:color w:val="000000"/>
          <w:sz w:val="21"/>
        </w:rPr>
        <w:t xml:space="preserve">分（北京时间）</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地点：“苏采云”系统“开标大厅”</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六、公告期限</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个工作日。</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七、其他补充事宜</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根据省财政厅《关于更换全省政府采购交易系统</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数字证书和电子签章的通知》（苏财购〔</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101</w:t>
      </w:r>
      <w:r>
        <w:rPr>
          <w:rFonts w:ascii="SimSun" w:hAnsi="SimSun" w:eastAsia="SimSun" w:cs="SimSun"/>
          <w:color w:val="000000"/>
          <w:sz w:val="21"/>
        </w:rPr>
        <w:t xml:space="preserve">号），“苏采云”政府采购交易系统（以下简称苏采云系统）的</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数字证书、电子签章已更换为江苏省电子政务证书认证中心</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和方正国际软件（北京）有限公司电子签章。如果供应商通过苏采云系统参与政府采购项目，需要更换</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数字证书和电子签章。</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具体办理指南和操作手册见链接：</w:t>
      </w:r>
      <w:r>
        <w:rPr>
          <w:rFonts w:ascii="Times New Roman" w:hAnsi="Times New Roman" w:eastAsia="Times New Roman" w:cs="Times New Roman"/>
          <w:color w:val="000000"/>
          <w:sz w:val="21"/>
        </w:rPr>
        <w:t xml:space="preserve">http://www.ccgp-jiangsu.gov.cn/jiangsu/zlxz/ee/ee3a4bc5a3454aa2b0d9312230633ce9.html</w:t>
      </w:r>
      <w:r>
        <w:rPr>
          <w:rFonts w:ascii="SimSun" w:hAnsi="SimSun" w:eastAsia="SimSun" w:cs="SimSun"/>
          <w:color w:val="000000"/>
          <w:sz w:val="21"/>
        </w:rPr>
        <w:t xml:space="preserve">。领取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和办理电子签章（请至泰州市高港区泰州大道</w:t>
      </w:r>
      <w:r>
        <w:rPr>
          <w:rFonts w:ascii="Times New Roman" w:hAnsi="Times New Roman" w:eastAsia="Times New Roman" w:cs="Times New Roman"/>
          <w:color w:val="000000"/>
          <w:sz w:val="21"/>
        </w:rPr>
        <w:t xml:space="preserve">388</w:t>
      </w:r>
      <w:r>
        <w:rPr>
          <w:rFonts w:ascii="SimSun" w:hAnsi="SimSun" w:eastAsia="SimSun" w:cs="SimSun"/>
          <w:color w:val="000000"/>
          <w:sz w:val="21"/>
        </w:rPr>
        <w:t xml:space="preserve">号（原中国医药城会展交易中心</w:t>
      </w:r>
      <w:r>
        <w:rPr>
          <w:rFonts w:ascii="Times New Roman" w:hAnsi="Times New Roman" w:eastAsia="Times New Roman" w:cs="Times New Roman"/>
          <w:color w:val="000000"/>
          <w:sz w:val="21"/>
        </w:rPr>
        <w:t xml:space="preserve">W3</w:t>
      </w:r>
      <w:r>
        <w:rPr>
          <w:rFonts w:ascii="SimSun" w:hAnsi="SimSun" w:eastAsia="SimSun" w:cs="SimSun"/>
          <w:color w:val="000000"/>
          <w:sz w:val="21"/>
        </w:rPr>
        <w:t xml:space="preserve">馆西南角）公共资源交易中心一楼大厅</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号窗口办理，具体联系方式见《苏采云系统供应商操作手册》（以下简称《操作手册》））、进行注册并按《操作手册》要求制作、上传电子响应文件。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有关本次招标的事项若存在变动或修改，敬请及时关注“江苏省政府采购网”发布的更正公告。</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根据《关于推动解决政府采购异常低价问题的通知》（财库〔</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号）精神，政府采购评审中出现下列情形之一的，评审委员会应当启动异常低价投标（响应）审查程序：</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3.1</w:t>
      </w:r>
      <w:r>
        <w:rPr>
          <w:rFonts w:ascii="SimSun" w:hAnsi="SimSun" w:eastAsia="SimSun" w:cs="SimSun"/>
          <w:color w:val="000000"/>
          <w:sz w:val="21"/>
          <w:u w:val="none"/>
        </w:rPr>
        <w:t xml:space="preserve">投标（响应）报价低于全部通过符合性审查供应商投标（响应）报价平均值</w:t>
      </w:r>
      <w:r>
        <w:rPr>
          <w:rFonts w:ascii="Times New Roman" w:hAnsi="Times New Roman" w:eastAsia="Times New Roman" w:cs="Times New Roman"/>
          <w:color w:val="000000"/>
          <w:sz w:val="21"/>
          <w:u w:val="none"/>
        </w:rPr>
        <w:t xml:space="preserve">50%</w:t>
      </w:r>
      <w:r>
        <w:rPr>
          <w:rFonts w:ascii="SimSun" w:hAnsi="SimSun" w:eastAsia="SimSun" w:cs="SimSun"/>
          <w:color w:val="000000"/>
          <w:sz w:val="21"/>
          <w:u w:val="none"/>
        </w:rPr>
        <w:t xml:space="preserve">的，即投标（响应）报价</w:t>
      </w:r>
      <w:r>
        <w:rPr>
          <w:rFonts w:ascii="Times New Roman" w:hAnsi="Times New Roman" w:eastAsia="Times New Roman" w:cs="Times New Roman"/>
          <w:color w:val="000000"/>
          <w:sz w:val="21"/>
          <w:u w:val="none"/>
        </w:rPr>
        <w:t xml:space="preserve">&lt;</w:t>
      </w:r>
      <w:r>
        <w:rPr>
          <w:rFonts w:ascii="SimSun" w:hAnsi="SimSun" w:eastAsia="SimSun" w:cs="SimSun"/>
          <w:color w:val="000000"/>
          <w:sz w:val="21"/>
          <w:u w:val="none"/>
        </w:rPr>
        <w:t xml:space="preserve">全部通过符合性审查供应商投标（响应）报价平均值×</w:t>
      </w:r>
      <w:r>
        <w:rPr>
          <w:rFonts w:ascii="Times New Roman" w:hAnsi="Times New Roman" w:eastAsia="Times New Roman" w:cs="Times New Roman"/>
          <w:color w:val="000000"/>
          <w:sz w:val="21"/>
          <w:u w:val="none"/>
        </w:rPr>
        <w:t xml:space="preserve">50%</w:t>
      </w:r>
      <w:r>
        <w:rPr>
          <w:rFonts w:ascii="SimSun" w:hAnsi="SimSun" w:eastAsia="SimSun" w:cs="SimSun"/>
          <w:color w:val="000000"/>
          <w:sz w:val="21"/>
          <w:u w:val="none"/>
        </w:rPr>
        <w:t xml:space="preserve">；</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投标（响应）报价低于通过符合性审查的次低报价供应商投标（响应）报价</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的，即投标（响应）报价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通过符合性审查的次低报价供应商投标（响应）报价×</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投标（响应）报价低于采购项目最高限价</w:t>
      </w: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的，即投标（响应）报价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采购项目最高限价×</w:t>
      </w: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评审委员会基于专业判断，认为供应商报价过低，有可能影响产品质量或者不能诚信履约的其他情形。</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八、凡对本次采购提出询问，请按以下方式联系。</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采购单位：中共泰州市委党校</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地址：江苏省泰州市高港区海军东路</w:t>
      </w:r>
      <w:r>
        <w:rPr>
          <w:rFonts w:ascii="Times New Roman" w:hAnsi="Times New Roman" w:eastAsia="Times New Roman" w:cs="Times New Roman"/>
          <w:color w:val="000000"/>
          <w:sz w:val="21"/>
        </w:rPr>
        <w:t xml:space="preserve">888</w:t>
      </w:r>
      <w:r>
        <w:rPr>
          <w:rFonts w:ascii="SimSun" w:hAnsi="SimSun" w:eastAsia="SimSun" w:cs="SimSun"/>
          <w:color w:val="000000"/>
          <w:sz w:val="21"/>
        </w:rPr>
        <w:t xml:space="preserve">号</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联系人：王老师、张老师</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Times New Roman" w:hAnsi="Times New Roman" w:eastAsia="Times New Roman" w:cs="Times New Roman"/>
          <w:color w:val="000000"/>
          <w:sz w:val="21"/>
        </w:rPr>
        <w:t xml:space="preserve">0523-86884663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86882430</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代理机构：江苏泰禾房地产土地造价咨询评估有限公司</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地址：泰州市恒景国际花园</w:t>
      </w:r>
      <w:r>
        <w:rPr>
          <w:rFonts w:ascii="Times New Roman" w:hAnsi="Times New Roman" w:eastAsia="Times New Roman" w:cs="Times New Roman"/>
          <w:color w:val="000000"/>
          <w:sz w:val="21"/>
        </w:rPr>
        <w:t xml:space="preserve">C23</w:t>
      </w:r>
      <w:r>
        <w:rPr>
          <w:rFonts w:ascii="SimSun" w:hAnsi="SimSun" w:eastAsia="SimSun" w:cs="SimSun"/>
          <w:color w:val="000000"/>
          <w:sz w:val="21"/>
        </w:rPr>
        <w:t xml:space="preserve">栋</w:t>
      </w:r>
      <w:r>
        <w:rPr>
          <w:rFonts w:ascii="Times New Roman" w:hAnsi="Times New Roman" w:eastAsia="Times New Roman" w:cs="Times New Roman"/>
          <w:color w:val="000000"/>
          <w:sz w:val="21"/>
        </w:rPr>
        <w:t xml:space="preserve">1401</w:t>
      </w:r>
      <w:r>
        <w:rPr>
          <w:rFonts w:ascii="SimSun" w:hAnsi="SimSun" w:eastAsia="SimSun" w:cs="SimSun"/>
          <w:color w:val="000000"/>
          <w:sz w:val="21"/>
        </w:rPr>
        <w:t xml:space="preserve">室</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联系人：杨女士</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Times New Roman" w:hAnsi="Times New Roman" w:eastAsia="Times New Roman" w:cs="Times New Roman"/>
          <w:color w:val="000000"/>
          <w:sz w:val="21"/>
          <w:u w:val="none"/>
        </w:rPr>
        <w:t xml:space="preserve">18014531315</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项目联系方式</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项目联系人：杨女士</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Times New Roman" w:hAnsi="Times New Roman" w:eastAsia="Times New Roman" w:cs="Times New Roman"/>
          <w:color w:val="000000"/>
          <w:sz w:val="21"/>
        </w:rPr>
        <w:t xml:space="preserve">18014531315</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none"/>
        </w:rPr>
        <w:t xml:space="preserve">第二章</w:t>
      </w:r>
      <w:r>
        <w:rPr>
          <w:rFonts w:ascii="Times New Roman" w:hAnsi="Times New Roman" w:eastAsia="Times New Roman" w:cs="Times New Roman"/>
          <w:color w:val="000000"/>
          <w:sz w:val="32"/>
        </w:rPr>
        <w:t xml:space="preserve"> </w:t>
      </w:r>
      <w:r>
        <w:rPr>
          <w:rFonts w:ascii="SimHei" w:hAnsi="SimHei" w:eastAsia="SimHei" w:cs="SimHei"/>
          <w:color w:val="000000"/>
          <w:sz w:val="32"/>
        </w:rPr>
        <w:t xml:space="preserve">参加磋商供应商须知</w:t>
      </w:r>
      <w:r/>
    </w:p>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（参加竞争性磋商的供应商以下简称“磋商供应商”）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一、总则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适用范围</w:t>
      </w:r>
      <w:r>
        <w:rPr>
          <w:rFonts w:ascii="Times New Roman" w:hAnsi="Times New Roman" w:eastAsia="Times New Roman" w:cs="Times New Roman"/>
          <w:color w:val="000000"/>
          <w:sz w:val="21"/>
        </w:rPr>
        <w:tab/>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本磋商文件仅适用于中共泰州市委党校</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-2028</w:t>
      </w:r>
      <w:r>
        <w:rPr>
          <w:rFonts w:ascii="SimSun" w:hAnsi="SimSun" w:eastAsia="SimSun" w:cs="SimSun"/>
          <w:color w:val="000000"/>
          <w:sz w:val="21"/>
        </w:rPr>
        <w:t xml:space="preserve">年食堂餐饮及学员公寓服务外包项目。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项目采购方式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本次采购采取竞争性磋商的方式。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合格的磋商供应商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满足本磋商文件“竞争性磋商采购公告”中申请人的资格要求的规定。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满足本磋商文件实质性要求和条件的规定。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参加磋商费用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参加磋商供应商应自行承担所有与参加磋商有关的费用。不论最终的成交结果如何，江苏泰禾房地产土地造价咨询评估有限公司（以下简称代理机构）在任何情况下均无义务和责任承担这些费用。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rPr>
          <w:rFonts w:ascii="SimSun" w:hAnsi="SimSun" w:eastAsia="SimSun" w:cs="SimSun"/>
          <w:color w:val="000000"/>
          <w:sz w:val="21"/>
        </w:rPr>
        <w:t xml:space="preserve">本项目采购代理服务费由采购人支付，按《关于印发《江苏省政府采购代理服务收费指导意见》的通知》（苏政采协〔</w:t>
      </w:r>
      <w:r>
        <w:rPr>
          <w:rFonts w:ascii="Times New Roman" w:hAnsi="Times New Roman" w:eastAsia="Times New Roman" w:cs="Times New Roman"/>
          <w:color w:val="000000"/>
          <w:sz w:val="21"/>
        </w:rPr>
        <w:t xml:space="preserve">2024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号）文件标准的</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收取。</w:t>
      </w:r>
      <w:r/>
    </w:p>
    <w:p>
      <w:pPr>
        <w:ind w:left="0" w:right="0" w:firstLine="420"/>
        <w:jc w:val="both"/>
        <w:spacing w:before="0" w:after="0" w:line="400" w:lineRule="atLeast"/>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磋商文件的约束力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供应商一旦领取了本磋商文件并决定参加磋商，即被视为接受了本磋商文件的规定和约束，并且视为自竞争性磋商公告期限届满之日起已经知道或应当知道自身权益是否受到了损害。</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磋商文件的澄清及修改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任何要求对磋商文件进行澄清的供应商，均应在法律法规规定的质疑时效内按竞争性磋商采购公告中的通讯地址，以书面形式通知代理机构（以代理机构实际收到供应商相关文件为准）。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日前，以书面形式通知所有获取磋商文件的供应商。不足</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日的，代理机构顺延提交首次响应文件截止时间。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rPr>
          <w:rFonts w:ascii="SimSun" w:hAnsi="SimSun" w:eastAsia="SimSun" w:cs="SimSun"/>
          <w:color w:val="000000"/>
          <w:sz w:val="21"/>
        </w:rPr>
        <w:t xml:space="preserve">代理机构不组织供应商进行现场考察或召开磋商前答疑会。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合同形式：固定单价合同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二、磋商响应文件的编制</w:t>
      </w:r>
      <w:r>
        <w:rPr>
          <w:rFonts w:ascii="SimSun" w:hAnsi="SimSun" w:eastAsia="SimSun" w:cs="SimSun"/>
          <w:color w:val="000000"/>
          <w:sz w:val="21"/>
        </w:rPr>
        <w:t xml:space="preserve">及保证金收取</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响应文件编制要求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磋商供应商提交的响应文件以及其与代理机构及采购人就有关磋商的所有来往函电均应使用简体中文。磋商文件中既有中文也有外文的，以中文意义为准。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除技术性能另有规定外，响应文件所使用的度量衡单位，均须采用国家法定计量单位。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响应文件构成</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供应商应认真阅读和理解磋商文件，并按磋商文件的要求编制响应文件；响应文件应对磋商文件作实质性响应，并保证所提供资料的真实性。磋商供应商编写的响应文件应包括下列部分：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加★项目若有缺失或无效，将导致该响应文件作无效响应文件评定，且不允许在磋商截止时间后补正。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 </w:t>
      </w:r>
      <w:r>
        <w:rPr>
          <w:rFonts w:ascii="SimSun" w:hAnsi="SimSun" w:eastAsia="SimSun" w:cs="SimSun"/>
          <w:color w:val="000000"/>
          <w:sz w:val="21"/>
        </w:rPr>
        <w:t xml:space="preserve">资格证明文件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）★具有独立承担民事责任能力的企事业法人营业执照（不包括其分公司）；</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）★磋商供应商法定代表人资格证明书（格式见附件）；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）★磋商供应商法定代表人授权委托书（格式见附件，法定代表人亲自参加磋商的除外）；</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）★按照本文件第一章第二条之</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中“本项目的特定资格要求”应当提供的证书或材料等；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）★供应商近六个月中任意一个月份</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不含磋商当月）的财务状况报告（资产负债表和利润表）或由会计师事务所出具的近两年中（</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年或</w:t>
      </w:r>
      <w:r>
        <w:rPr>
          <w:rFonts w:ascii="Times New Roman" w:hAnsi="Times New Roman" w:eastAsia="Times New Roman" w:cs="Times New Roman"/>
          <w:color w:val="000000"/>
          <w:sz w:val="21"/>
        </w:rPr>
        <w:t xml:space="preserve">2024</w:t>
      </w:r>
      <w:r>
        <w:rPr>
          <w:rFonts w:ascii="SimSun" w:hAnsi="SimSun" w:eastAsia="SimSun" w:cs="SimSun"/>
          <w:color w:val="000000"/>
          <w:sz w:val="21"/>
        </w:rPr>
        <w:t xml:space="preserve">年）任意一个年度的审计报告和所附已审财务报告复印件；其他组织、自然人及成立未满一年的法人应提供银行出具的资信证明；</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）★供应商近六个月中任意一个月份（不含磋商当月）的依法缴纳税收的相关材料（提供相关主管部门证明或银行代扣证明）复印件（依法免税的磋商供应商，应提供其依法免税的证明材料）；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）★供应商近六个月中任意一个月份（不含磋商当月）的依法缴纳社会保障资金的相关材料（提供相关主管部门证明或银行代扣证明）；</w:t>
      </w:r>
      <w:r>
        <w:rPr>
          <w:rFonts w:ascii="Times New Roman" w:hAnsi="Times New Roman" w:eastAsia="Times New Roman" w:cs="Times New Roma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）★参加政府采购活动前</w:t>
      </w:r>
      <w:r>
        <w:rPr>
          <w:rFonts w:ascii="Times New Roman" w:hAnsi="Times New Roman" w:eastAsia="Times New Roman" w:cs="Times New Roman"/>
          <w:color w:val="000000"/>
          <w:sz w:val="21"/>
        </w:rPr>
        <w:t xml:space="preserve"> 3 </w:t>
      </w:r>
      <w:r>
        <w:rPr>
          <w:rFonts w:ascii="SimSun" w:hAnsi="SimSun" w:eastAsia="SimSun" w:cs="SimSun"/>
          <w:color w:val="000000"/>
          <w:sz w:val="21"/>
        </w:rPr>
        <w:t xml:space="preserve">年内在经营活动中没有重大违法记录的书面声明；</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）★具备履行合同所必需的设备和专业技术能力的书面声明；</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）★磋商供应商应提供《中小企业声明函》或《残疾人福利性单位声明函》或省级以上监狱管理局、戒毒管理局（含新疆生产建设兵团）出具的属于监狱企业的证明文件；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）“信用中国”网站信用记录。</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如上述资格证明文件第（</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）三项遇有国家相关政策规定可不具备的，必须提供相关政策规定或相关单位出具的有效证明。</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w:t>
      </w:r>
      <w:r>
        <w:rPr>
          <w:rFonts w:ascii="SimSun" w:hAnsi="SimSun" w:eastAsia="SimSun" w:cs="SimSun"/>
          <w:color w:val="000000"/>
          <w:sz w:val="21"/>
        </w:rPr>
        <w:t xml:space="preserve">商务技术文件（按照本文件第六章统一提供的规范表式填写）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）★磋商响应函；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）★磋商报价表（参考格式，以苏采云系统格式为准）；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）★报价明细表；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）★服务及商务响应偏离表；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）根据项目需求和评审方法以及评审标准，供应商为使自身处于有利评审地位，应当提交的其他文件和证明资料；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w:t>
      </w:r>
      <w:r>
        <w:rPr>
          <w:rFonts w:ascii="SimSun" w:hAnsi="SimSun" w:eastAsia="SimSun" w:cs="SimSun"/>
          <w:color w:val="000000"/>
          <w:sz w:val="21"/>
        </w:rPr>
        <w:t xml:space="preserve">如响应文件制作工具中的格式和内容与“江苏省政府采购网”发布的磋商文件不一致，请以“江苏省政府采购网”发布的磋商文件为准。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磋商响应报价表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磋商供应商应按照磋商文件规定格式填报磋商响应报价表。每项产品或服务只允许有一个报价，任何有选择的报价将不予接受，磋商文件中另有规定的按规定执行。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标的物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详见项目需求。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有关费用的处理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本次采购磋商供应商的总报价应包括为完成本项目发生的所有费用，本磋商文件中另有规定的除外。</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磋商文件未列明，而磋商供应商认为必需的费用也须列入报价。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 </w:t>
      </w:r>
      <w:r>
        <w:rPr>
          <w:rFonts w:ascii="SimSun" w:hAnsi="SimSun" w:eastAsia="SimSun" w:cs="SimSun"/>
          <w:color w:val="000000"/>
          <w:sz w:val="21"/>
        </w:rPr>
        <w:t xml:space="preserve">报价采用的货币及方式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响应文件中的单价和总价，无特殊规定的采用人民币报价，以元为单位标注。磋商文件中另有规定的按规定执行。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 </w:t>
      </w:r>
      <w:r>
        <w:rPr>
          <w:rFonts w:ascii="SimSun" w:hAnsi="SimSun" w:eastAsia="SimSun" w:cs="SimSun"/>
          <w:color w:val="000000"/>
          <w:sz w:val="21"/>
        </w:rPr>
        <w:t xml:space="preserve">磋商响应报价表上的价格应按磋商文件规定填写。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rPr>
          <w:rFonts w:ascii="SimSun" w:hAnsi="SimSun" w:eastAsia="SimSun" w:cs="SimSun"/>
          <w:color w:val="000000"/>
          <w:sz w:val="21"/>
        </w:rPr>
        <w:t xml:space="preserve">最高限价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磋商供应商报价超过最高限价的，作为无效标处理。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磋商保证金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依据《关于做好政府采购支持企业发展有关事项的通知》（苏财购〔</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52</w:t>
      </w:r>
      <w:r>
        <w:rPr>
          <w:rFonts w:ascii="SimSun" w:hAnsi="SimSun" w:eastAsia="SimSun" w:cs="SimSun"/>
          <w:color w:val="000000"/>
          <w:sz w:val="21"/>
        </w:rPr>
        <w:t xml:space="preserve">号）文件规定精神，本项目免收磋商保证金。磋商文件中有关磋商保证金的条款均取消。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三、响应文件的递交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电子磋商响应文件的递交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供应商应当按照《操作手册》规定，在提交响应文件截止时间前制作并上传电子响应文件。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提交响应文件的截止时间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供应商上传电子响应文件的时间不得迟于磋商公告中规定的提交响应文件截止时间。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供应商应充分考虑到网络环境、网络带宽等风险因素，如因供应商自身原因造成的电子响应文件上传不成功的按照本磋商文件第二章第</w:t>
      </w:r>
      <w:r>
        <w:rPr>
          <w:rFonts w:ascii="Times New Roman" w:hAnsi="Times New Roman" w:eastAsia="Times New Roman" w:cs="Times New Roman"/>
          <w:color w:val="000000"/>
          <w:sz w:val="21"/>
        </w:rPr>
        <w:t xml:space="preserve">5.3.2</w:t>
      </w:r>
      <w:r>
        <w:rPr>
          <w:rFonts w:ascii="SimSun" w:hAnsi="SimSun" w:eastAsia="SimSun" w:cs="SimSun"/>
          <w:color w:val="000000"/>
          <w:sz w:val="21"/>
        </w:rPr>
        <w:t xml:space="preserve">条规定做无效响应处理。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采购人和采购代理机构可以按照规定，通过修改磋商文件酌情延长提交响应文件截止日期，在此情况下，供应商的所有权利和义务以及供应商受制的截止日期均应以延长后新的截止日期为准。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响应文件的拒收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采购人拒绝接收在其规定的提交响应文件截止时间后上传的任何电子响应文件。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响应文件的撤回和修改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响应文件的撤回</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4.1.1</w:t>
      </w:r>
      <w:r>
        <w:rPr>
          <w:rFonts w:ascii="SimSun" w:hAnsi="SimSun" w:eastAsia="SimSun" w:cs="SimSun"/>
          <w:color w:val="000000"/>
          <w:sz w:val="21"/>
        </w:rPr>
        <w:t xml:space="preserve">电子响应文件的撤回</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供应商可在提交响应文件截止时间前，撤回其电子响应文件，具体操作方法见《操作手册》。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4.1.2</w:t>
      </w:r>
      <w:r>
        <w:rPr>
          <w:rFonts w:ascii="SimSun" w:hAnsi="SimSun" w:eastAsia="SimSun" w:cs="SimSun"/>
          <w:color w:val="000000"/>
          <w:sz w:val="21"/>
        </w:rPr>
        <w:t xml:space="preserve">供应商撤回电子响应文件，则视为其不再参与本项目磋商活动。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rPr>
          <w:rFonts w:ascii="SimSun" w:hAnsi="SimSun" w:eastAsia="SimSun" w:cs="SimSun"/>
          <w:color w:val="000000"/>
          <w:sz w:val="21"/>
        </w:rPr>
        <w:t xml:space="preserve">响应文件的修改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供应商可在提交响应文件截止时间前，对其电子响应文件进行修改，具体操作方法见《操作手册》。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w:t>
      </w:r>
      <w:r>
        <w:rPr>
          <w:rFonts w:ascii="SimSun" w:hAnsi="SimSun" w:eastAsia="SimSun" w:cs="SimSun"/>
          <w:color w:val="000000"/>
          <w:sz w:val="21"/>
        </w:rPr>
        <w:t xml:space="preserve">在提交响应文件截止时间之后，供应商不得对其电子响应文件作任何修改。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w:t>
      </w:r>
      <w:r>
        <w:rPr>
          <w:rFonts w:ascii="SimSun" w:hAnsi="SimSun" w:eastAsia="SimSun" w:cs="SimSun"/>
          <w:color w:val="000000"/>
          <w:sz w:val="21"/>
        </w:rPr>
        <w:t xml:space="preserve">在提交响应文件截止时间至磋商文件中规定的磋商有效期满之间的这段时间内，供应商不得撤回其响应文件。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四、响应文件的解密与评审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响应文件解密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供应商应当按照《操作手册》规定，在苏采云系统规定的时间内对磋商响应文件进行解密。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磋商小组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采购代理机构将组织磋商小组对响应文件进行评审。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磋商小组独立工作，负责评审所有响应文件并确定成交候选人。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评审过程的保密与公正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磋商小组、采购人和采购代理机构工作人员、相关监督人员等与评审工作有关的人员，对评审情况以及在评审过程中获悉的国家秘密、商业秘密负有保密责任。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在评审过程中，供应商不得以任何行为影响磋商评审过程，否则其响应文件将被作为无效响应文件。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在项目评审期间，采购代理机构将设专门人员与供应商联系。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采购人、代理机构和磋商小组不向未成交的供应商解释未成交原因，也不公布评审过程中的相关细节。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评审过程中的澄清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磋商小组并非对每个供应商都作澄清要求。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rPr>
          <w:rFonts w:ascii="SimSun" w:hAnsi="SimSun" w:eastAsia="SimSun" w:cs="SimSun"/>
          <w:color w:val="000000"/>
          <w:sz w:val="21"/>
        </w:rPr>
        <w:t xml:space="preserve">需要供应商进行澄清、说明和更正的，磋商小组将通过苏采云系统向供应商发布“澄清要求函”，接到“澄清要求函”的供应商应当按照要求在苏采云系统中提交“澄清响应函”并加盖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电子公章。澄清、说明和更正的内容作为响应文件的补充部分，具体操作方式见《操作手册》。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w:t>
      </w:r>
      <w:r>
        <w:rPr>
          <w:rFonts w:ascii="SimSun" w:hAnsi="SimSun" w:eastAsia="SimSun" w:cs="SimSun"/>
          <w:color w:val="000000"/>
          <w:sz w:val="21"/>
        </w:rPr>
        <w:t xml:space="preserve">接到磋商小组澄清、说明和更正要求的供应商如未按规定作出澄清、说明和更正，其风险由供应商自行承担。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对响应文件的审查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rPr>
          <w:rFonts w:ascii="SimSun" w:hAnsi="SimSun" w:eastAsia="SimSun" w:cs="SimSun"/>
          <w:color w:val="000000"/>
          <w:sz w:val="21"/>
        </w:rPr>
        <w:t xml:space="preserve">响应文件审查分为资格审查和符合性审查。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5.1.1</w:t>
      </w:r>
      <w:r>
        <w:rPr>
          <w:rFonts w:ascii="SimSun" w:hAnsi="SimSun" w:eastAsia="SimSun" w:cs="SimSun"/>
          <w:color w:val="000000"/>
          <w:sz w:val="21"/>
        </w:rPr>
        <w:t xml:space="preserve">资格审查：由磋商小组依据法律法规和磋商文件的规定，对响应文件中的资格证明文件进行审查，以确定供应商是否具备参加磋商的资格。</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磋商小组在进行资格审查的同时，将在“信用中国”网站（</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1"/>
        </w:rPr>
        <w:t xml:space="preserve">）查询供应商的信用记录，以确定供应商是否具备磋商资格。</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5.1.2</w:t>
      </w:r>
      <w:r>
        <w:rPr>
          <w:rFonts w:ascii="SimSun" w:hAnsi="SimSun" w:eastAsia="SimSun" w:cs="SimSun"/>
          <w:color w:val="000000"/>
          <w:sz w:val="21"/>
        </w:rPr>
        <w:t xml:space="preserve">符合性审查：依据磋商文件的规定，由磋商小组从响应文件的有效性、完整性和对磋商文件的响应程度进行审查，以确定是否对磋商文件的实质性要求作出响应。</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5.1.3</w:t>
      </w:r>
      <w:r>
        <w:rPr>
          <w:rFonts w:ascii="SimSun" w:hAnsi="SimSun" w:eastAsia="SimSun" w:cs="SimSun"/>
          <w:color w:val="000000"/>
          <w:sz w:val="21"/>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w:t>
      </w:r>
      <w:r>
        <w:rPr>
          <w:rFonts w:ascii="SimSun" w:hAnsi="SimSun" w:eastAsia="SimSun" w:cs="SimSun"/>
          <w:color w:val="000000"/>
          <w:sz w:val="21"/>
        </w:rPr>
        <w:t xml:space="preserve">在详细评审之前，磋商小组将首先审查每份响应文件是否实质性响应了磋商文件的要求。实质性响应的响应文件应该是与磋商文件要求的条款、条件和规格相符，没有重大偏离或保留。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磋商文件规定的实质性要求存在负偏离，或者在实质上与磋商文件不一致，并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w:t>
      </w:r>
      <w:r>
        <w:rPr>
          <w:rFonts w:ascii="SimSun" w:hAnsi="SimSun" w:eastAsia="SimSun" w:cs="SimSun"/>
          <w:color w:val="000000"/>
          <w:sz w:val="21"/>
        </w:rPr>
        <w:t xml:space="preserve">未实质性响应磋商文件的情形</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5.3.1</w:t>
      </w:r>
      <w:r>
        <w:rPr>
          <w:rFonts w:ascii="SimSun" w:hAnsi="SimSun" w:eastAsia="SimSun" w:cs="SimSun"/>
          <w:color w:val="000000"/>
          <w:sz w:val="21"/>
        </w:rPr>
        <w:t xml:space="preserve">供应商在苏采云系统规定的时间内未成功解密电子响应文件的；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5.3.2</w:t>
      </w:r>
      <w:r>
        <w:rPr>
          <w:rFonts w:ascii="SimSun" w:hAnsi="SimSun" w:eastAsia="SimSun" w:cs="SimSun"/>
          <w:color w:val="000000"/>
          <w:sz w:val="21"/>
        </w:rPr>
        <w:t xml:space="preserve">供应商未按照磋商文件要求上传电子响应文件的；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5.3.3</w:t>
      </w:r>
      <w:r>
        <w:rPr>
          <w:rFonts w:ascii="SimSun" w:hAnsi="SimSun" w:eastAsia="SimSun" w:cs="SimSun"/>
          <w:color w:val="000000"/>
          <w:sz w:val="21"/>
        </w:rPr>
        <w:t xml:space="preserve">同一供应商提交两个（含两个）以上不同的响应文件或者最后报价的；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5.3.4</w:t>
      </w:r>
      <w:r>
        <w:rPr>
          <w:rFonts w:ascii="SimSun" w:hAnsi="SimSun" w:eastAsia="SimSun" w:cs="SimSun"/>
          <w:color w:val="000000"/>
          <w:sz w:val="21"/>
        </w:rPr>
        <w:t xml:space="preserve">供应商不具备磋商文件中规定的资格要求的；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5.3.5</w:t>
      </w:r>
      <w:r>
        <w:rPr>
          <w:rFonts w:ascii="SimSun" w:hAnsi="SimSun" w:eastAsia="SimSun" w:cs="SimSun"/>
          <w:color w:val="000000"/>
          <w:sz w:val="21"/>
        </w:rPr>
        <w:t xml:space="preserve">供应商的最后报价超过了采购预算或最高限价的；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5.3.6</w:t>
      </w:r>
      <w:r>
        <w:rPr>
          <w:rFonts w:ascii="SimSun" w:hAnsi="SimSun" w:eastAsia="SimSun" w:cs="SimSun"/>
          <w:color w:val="000000"/>
          <w:sz w:val="21"/>
        </w:rPr>
        <w:t xml:space="preserve">不符合磋商文件中规定的实质性要求和条件的；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5.3.7</w:t>
      </w:r>
      <w:r>
        <w:rPr>
          <w:rFonts w:ascii="SimSun" w:hAnsi="SimSun" w:eastAsia="SimSun" w:cs="SimSun"/>
          <w:color w:val="000000"/>
          <w:sz w:val="21"/>
        </w:rPr>
        <w:t xml:space="preserve">供应商被“信用中国”网站（</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1"/>
        </w:rPr>
        <w:t xml:space="preserve">）列入失信被执行人、重大税收违法失信主体名单、政府采购严重违法失信行为记录名单。或查询“信用中国”网站后发现供应商存在其他不符合《中华人民共和国政府采购法》第二十二条规定条件的信用记录；</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5.3.8</w:t>
      </w:r>
      <w:r>
        <w:rPr>
          <w:rFonts w:ascii="SimSun" w:hAnsi="SimSun" w:eastAsia="SimSun" w:cs="SimSun"/>
          <w:color w:val="000000"/>
          <w:sz w:val="21"/>
        </w:rPr>
        <w:t xml:space="preserve">响应文件中含有采购人不能接受的附加条件的；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5.3.9</w:t>
      </w:r>
      <w:r>
        <w:rPr>
          <w:rFonts w:ascii="SimSun" w:hAnsi="SimSun" w:eastAsia="SimSun" w:cs="SimSun"/>
          <w:color w:val="000000"/>
          <w:sz w:val="21"/>
        </w:rPr>
        <w:t xml:space="preserve">磋商小组认定供应商的报价明显低于其他通过符合性审查供应商的报价，有可能影响服务质量或者不能诚信履约，且供应商不能应磋商小组要求在合理的时间内提供书面说明，并加盖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电子公章（必要时磋商小组可要求供应商提交相关证明材料）证明其报价合理性的；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5.3.10</w:t>
      </w:r>
      <w:r>
        <w:rPr>
          <w:rFonts w:ascii="SimSun" w:hAnsi="SimSun" w:eastAsia="SimSun" w:cs="SimSun"/>
          <w:color w:val="000000"/>
          <w:sz w:val="21"/>
        </w:rPr>
        <w:t xml:space="preserve">响应文件未按照磋商文件要求加盖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电子公章的；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5.3.11</w:t>
      </w:r>
      <w:r>
        <w:rPr>
          <w:rFonts w:ascii="SimSun" w:hAnsi="SimSun" w:eastAsia="SimSun" w:cs="SimSun"/>
          <w:color w:val="000000"/>
          <w:sz w:val="21"/>
        </w:rPr>
        <w:t xml:space="preserve">标注“★”号，不能满足采购文件要求的；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5.4</w:t>
      </w:r>
      <w:r>
        <w:rPr>
          <w:rFonts w:ascii="SimSun" w:hAnsi="SimSun" w:eastAsia="SimSun" w:cs="SimSun"/>
          <w:color w:val="000000"/>
          <w:sz w:val="21"/>
        </w:rPr>
        <w:t xml:space="preserve">未实质性响应磋商文件的响应文件按无效响应处理。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5.5</w:t>
      </w:r>
      <w:r>
        <w:rPr>
          <w:rFonts w:ascii="SimSun" w:hAnsi="SimSun" w:eastAsia="SimSun" w:cs="SimSun"/>
          <w:color w:val="000000"/>
          <w:sz w:val="21"/>
        </w:rPr>
        <w:t xml:space="preserve">如果响应文件实质上没有响应磋商文件的要求，磋商小组将予以拒绝，供应商不得通过修改或撤销不符合要求的偏离或保留而使其成为实质性响应的文件。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5.6</w:t>
      </w:r>
      <w:r>
        <w:rPr>
          <w:rFonts w:ascii="SimSun" w:hAnsi="SimSun" w:eastAsia="SimSun" w:cs="SimSun"/>
          <w:color w:val="000000"/>
          <w:sz w:val="21"/>
        </w:rPr>
        <w:t xml:space="preserve">供应商在项目评审全过程中应保持通讯畅通，并安排专人与采购代理机构及磋商小组联系。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磋商程序及评审方法和评审标准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磋商程序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6.1.1</w:t>
      </w:r>
      <w:r>
        <w:rPr>
          <w:rFonts w:ascii="SimSun" w:hAnsi="SimSun" w:eastAsia="SimSun" w:cs="SimSun"/>
          <w:color w:val="000000"/>
          <w:sz w:val="21"/>
        </w:rPr>
        <w:t xml:space="preserve">对于通过资格审查和符合性审查的供应商，磋商小组将集中与单一供应商分别进行磋商。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电子公章。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6.1.2</w:t>
      </w:r>
      <w:r>
        <w:rPr>
          <w:rFonts w:ascii="SimSun" w:hAnsi="SimSun" w:eastAsia="SimSun" w:cs="SimSun"/>
          <w:color w:val="000000"/>
          <w:sz w:val="21"/>
        </w:rPr>
        <w:t xml:space="preserve">磋商文件能够详细列明采购标的的技术、服务要求的，磋商结束后，磋商小组将在苏采云系统要求所有实质性响应的供应商在规定时间内提交最后报价。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磋商文件不能详细列明采购标的的技术、服务要求，需经磋商由供应商提供最终设计方案或解决方案的，磋商结束后，磋商小组将按照少数服从多数的原则投票推荐</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家以上供应商的设计方案或者解决方案，在苏采云系统中要求其在规定时间内提交最后报价。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最后报价是供应商响应文件的有效组成部分。符合《政府采购竞争性磋商采购方式管理暂行办法》第三条第一款第四项及《财政部关于竞争性磋商采购方式管理暂行办法有关问题的补充通知》（财库〔</w:t>
      </w:r>
      <w:r>
        <w:rPr>
          <w:rFonts w:ascii="Times New Roman" w:hAnsi="Times New Roman" w:eastAsia="Times New Roman" w:cs="Times New Roman"/>
          <w:color w:val="000000"/>
          <w:sz w:val="21"/>
        </w:rPr>
        <w:t xml:space="preserve">2015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124</w:t>
      </w:r>
      <w:r>
        <w:rPr>
          <w:rFonts w:ascii="SimSun" w:hAnsi="SimSun" w:eastAsia="SimSun" w:cs="SimSun"/>
          <w:color w:val="000000"/>
          <w:sz w:val="21"/>
        </w:rPr>
        <w:t xml:space="preserve">号）规定情形的，提交最后报价的供应商可以为</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6.1.3</w:t>
      </w:r>
      <w:r>
        <w:rPr>
          <w:rFonts w:ascii="SimSun" w:hAnsi="SimSun" w:eastAsia="SimSun" w:cs="SimSun"/>
          <w:color w:val="000000"/>
          <w:sz w:val="21"/>
        </w:rPr>
        <w:t xml:space="preserve">供应商未在磋商小组规定的时间内在苏采云系统中提交最后报价的视为放弃磋商，其响应文件按无效响应处理；最后报价格式表须加盖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电子公章，否则视为未提交最后报价。已提交响应文件的供应商，在提交最后报价之前，可以根据磋商情况退出磋商。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rPr>
          <w:rFonts w:ascii="SimSun" w:hAnsi="SimSun" w:eastAsia="SimSun" w:cs="SimSun"/>
          <w:color w:val="000000"/>
          <w:sz w:val="21"/>
        </w:rPr>
        <w:t xml:space="preserve">评审方法和评审标准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6.2.1</w:t>
      </w:r>
      <w:r>
        <w:rPr>
          <w:rFonts w:ascii="SimSun" w:hAnsi="SimSun" w:eastAsia="SimSun" w:cs="SimSun"/>
          <w:color w:val="000000"/>
          <w:sz w:val="21"/>
        </w:rPr>
        <w:t xml:space="preserve">评审方法。经磋商确定最终采购需求和提交最后报价的供应商后，由磋商小组采用综合评分法对提交最后报价的供应商的响应文件和最后报价进行综合评分。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6.2.2</w:t>
      </w:r>
      <w:r>
        <w:rPr>
          <w:rFonts w:ascii="SimSun" w:hAnsi="SimSun" w:eastAsia="SimSun" w:cs="SimSun"/>
          <w:color w:val="000000"/>
          <w:sz w:val="21"/>
        </w:rPr>
        <w:t xml:space="preserve">评审标准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详见本磋商文件第五章规定。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w:t>
      </w:r>
      <w:r>
        <w:rPr>
          <w:rFonts w:ascii="SimSun" w:hAnsi="SimSun" w:eastAsia="SimSun" w:cs="SimSun"/>
          <w:color w:val="000000"/>
          <w:sz w:val="21"/>
        </w:rPr>
        <w:t xml:space="preserve">采购活动终止的情况</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出现下列情形之一的，本次竞争性磋商采购活动将被终止：</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6.3.1</w:t>
      </w:r>
      <w:r>
        <w:rPr>
          <w:rFonts w:ascii="SimSun" w:hAnsi="SimSun" w:eastAsia="SimSun" w:cs="SimSun"/>
          <w:color w:val="000000"/>
          <w:sz w:val="21"/>
        </w:rPr>
        <w:t xml:space="preserve">因情况变化，不再符合规定的竞争性磋商采购方式适用情形的。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6.3.2</w:t>
      </w:r>
      <w:r>
        <w:rPr>
          <w:rFonts w:ascii="SimSun" w:hAnsi="SimSun" w:eastAsia="SimSun" w:cs="SimSun"/>
          <w:color w:val="000000"/>
          <w:sz w:val="21"/>
        </w:rPr>
        <w:t xml:space="preserve">出现影响采购公正性的违法、违规行为的。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6.3.3</w:t>
      </w:r>
      <w:r>
        <w:rPr>
          <w:rFonts w:ascii="SimSun" w:hAnsi="SimSun" w:eastAsia="SimSun" w:cs="SimSun"/>
          <w:color w:val="000000"/>
          <w:sz w:val="21"/>
        </w:rPr>
        <w:t xml:space="preserve">除本磋商文件第二章第</w:t>
      </w:r>
      <w:r>
        <w:rPr>
          <w:rFonts w:ascii="Times New Roman" w:hAnsi="Times New Roman" w:eastAsia="Times New Roman" w:cs="Times New Roman"/>
          <w:color w:val="000000"/>
          <w:sz w:val="21"/>
        </w:rPr>
        <w:t xml:space="preserve">6.1.2</w:t>
      </w:r>
      <w:r>
        <w:rPr>
          <w:rFonts w:ascii="SimSun" w:hAnsi="SimSun" w:eastAsia="SimSun" w:cs="SimSun"/>
          <w:color w:val="000000"/>
          <w:sz w:val="21"/>
        </w:rPr>
        <w:t xml:space="preserve">条第三款规定的情形外，在采购过程中符合要求的供应商或者最后报价未超过采购预算的供应商不足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6.3.4</w:t>
      </w:r>
      <w:r>
        <w:rPr>
          <w:rFonts w:ascii="SimSun" w:hAnsi="SimSun" w:eastAsia="SimSun" w:cs="SimSun"/>
          <w:color w:val="000000"/>
          <w:sz w:val="21"/>
        </w:rPr>
        <w:t xml:space="preserve">在苏采云系统规定时间内成功解密电子响应文件的供应商不足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五、成交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确定成交单位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磋商小组根据综合评分情况，按照评审得分由高到低顺序推荐</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名成交候选供应商，并编写评审报告。符合本磋商文件第二章第</w:t>
      </w:r>
      <w:r>
        <w:rPr>
          <w:rFonts w:ascii="Times New Roman" w:hAnsi="Times New Roman" w:eastAsia="Times New Roman" w:cs="Times New Roman"/>
          <w:color w:val="000000"/>
          <w:sz w:val="21"/>
        </w:rPr>
        <w:t xml:space="preserve">6.1.2</w:t>
      </w:r>
      <w:r>
        <w:rPr>
          <w:rFonts w:ascii="SimSun" w:hAnsi="SimSun" w:eastAsia="SimSun" w:cs="SimSun"/>
          <w:color w:val="000000"/>
          <w:sz w:val="21"/>
        </w:rPr>
        <w:t xml:space="preserve">条情形的，可以推荐</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名成交候选供应商。评审得分相同的，按照最后报价由低到高的顺序推荐。评审得分且最后报价相同的，按照技术指标优劣顺序推荐。</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采购人从评审报告提出的成交候选供应商中，按照排序由高到低的原则确定成交供应商。采购人确定成交供应商后，采购人将在“江苏省政府采购网”发布成交结果公告，公告期限为</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个工作日。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若有充分证据证明，成交供应商出现下列情况之一的，一经查实，将被取消成交资格：</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w:t>
      </w:r>
      <w:r>
        <w:rPr>
          <w:rFonts w:ascii="SimSun" w:hAnsi="SimSun" w:eastAsia="SimSun" w:cs="SimSun"/>
          <w:color w:val="000000"/>
          <w:sz w:val="21"/>
        </w:rPr>
        <w:t xml:space="preserve">提供虚假材料牟取成交的。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w:t>
      </w:r>
      <w:r>
        <w:rPr>
          <w:rFonts w:ascii="SimSun" w:hAnsi="SimSun" w:eastAsia="SimSun" w:cs="SimSun"/>
          <w:color w:val="000000"/>
          <w:sz w:val="21"/>
        </w:rPr>
        <w:t xml:space="preserve">与评审专家、采购人、其他供应商或者采购代理机构工作人员恶意串通的。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w:t>
      </w:r>
      <w:r>
        <w:rPr>
          <w:rFonts w:ascii="SimSun" w:hAnsi="SimSun" w:eastAsia="SimSun" w:cs="SimSun"/>
          <w:color w:val="000000"/>
          <w:sz w:val="21"/>
        </w:rPr>
        <w:t xml:space="preserve">向评审专家、采购人或采购代理机构工作人员行贿或者提供其他不正当利益的。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1.3.4</w:t>
      </w:r>
      <w:r>
        <w:rPr>
          <w:rFonts w:ascii="SimSun" w:hAnsi="SimSun" w:eastAsia="SimSun" w:cs="SimSun"/>
          <w:color w:val="000000"/>
          <w:sz w:val="21"/>
        </w:rPr>
        <w:t xml:space="preserve">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1.3.5</w:t>
      </w:r>
      <w:r>
        <w:rPr>
          <w:rFonts w:ascii="SimSun" w:hAnsi="SimSun" w:eastAsia="SimSun" w:cs="SimSun"/>
          <w:color w:val="000000"/>
          <w:sz w:val="21"/>
        </w:rPr>
        <w:t xml:space="preserve">不满足本磋商文件规定的实质性要求，但在评审过程中又未被磋商小组发现的。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1.3.6</w:t>
      </w:r>
      <w:r>
        <w:rPr>
          <w:rFonts w:ascii="SimSun" w:hAnsi="SimSun" w:eastAsia="SimSun" w:cs="SimSun"/>
          <w:color w:val="000000"/>
          <w:sz w:val="21"/>
        </w:rPr>
        <w:t xml:space="preserve">成交后无正当理由拒不与采购人签订政府采购合同或者未按照磋商文件确定的事项签订政府采购合同的。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1.3.7</w:t>
      </w:r>
      <w:r>
        <w:rPr>
          <w:rFonts w:ascii="SimSun" w:hAnsi="SimSun" w:eastAsia="SimSun" w:cs="SimSun"/>
          <w:color w:val="000000"/>
          <w:sz w:val="21"/>
        </w:rPr>
        <w:t xml:space="preserve">将政府采购合同转包的。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质疑处理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提出质疑的供应商应当是参与所质疑项目采购活动的供应商。潜在供应商依法获取其可质疑的采购文件的，可以对采购文件提出质疑。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供应商认为采购文件、采购过程和采购结果使自己的权益受到损害的，可以在知道或应知其权益受到损害之日起七个工作日内，以书面形式根据下述条款的规定向采购人和采购代理机构提出质疑。上述应知其权益受到损害之日，是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w:t>
      </w:r>
      <w:r>
        <w:rPr>
          <w:rFonts w:ascii="SimSun" w:hAnsi="SimSun" w:eastAsia="SimSun" w:cs="SimSun"/>
          <w:color w:val="000000"/>
          <w:sz w:val="21"/>
        </w:rPr>
        <w:t xml:space="preserve">对可以质疑的采购文件提出质疑的，为收到采购文件之日或者采购文件公告期限届满之日。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w:t>
      </w:r>
      <w:r>
        <w:rPr>
          <w:rFonts w:ascii="SimSun" w:hAnsi="SimSun" w:eastAsia="SimSun" w:cs="SimSun"/>
          <w:color w:val="000000"/>
          <w:sz w:val="21"/>
        </w:rPr>
        <w:t xml:space="preserve">对采购过程提出质疑的，为各采购程序环节结束之日。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w:t>
      </w:r>
      <w:r>
        <w:rPr>
          <w:rFonts w:ascii="SimSun" w:hAnsi="SimSun" w:eastAsia="SimSun" w:cs="SimSun"/>
          <w:color w:val="000000"/>
          <w:sz w:val="21"/>
        </w:rPr>
        <w:t xml:space="preserve">对成交结果提出质疑的，为成交结果公告期限届满之日。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质疑函必须按照本磋商文件中《质疑函范本》要求的格式和内容进行填写。供应商如组成联合体参加磋商，在《质疑函范本》中要求签字、盖章、加盖公章之处，联合体各方均须按要求签字、盖章、加盖公章。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采购人及采购代理机构只接收以纸质原件形式送达的质疑。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采购人质疑接收人及联系方式见本磋商文件第一章。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以下情形的质疑不予受理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2.5.1</w:t>
      </w:r>
      <w:r>
        <w:rPr>
          <w:rFonts w:ascii="SimSun" w:hAnsi="SimSun" w:eastAsia="SimSun" w:cs="SimSun"/>
          <w:color w:val="000000"/>
          <w:sz w:val="21"/>
        </w:rPr>
        <w:t xml:space="preserve">内容不符合《政府采购质疑和投诉办法》第十二条规定的质疑。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w:t>
      </w:r>
      <w:r>
        <w:rPr>
          <w:rFonts w:ascii="SimSun" w:hAnsi="SimSun" w:eastAsia="SimSun" w:cs="SimSun"/>
          <w:color w:val="000000"/>
          <w:sz w:val="21"/>
        </w:rPr>
        <w:t xml:space="preserve">超出政府采购法定期限的质疑。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2.5.3</w:t>
      </w:r>
      <w:r>
        <w:rPr>
          <w:rFonts w:ascii="SimSun" w:hAnsi="SimSun" w:eastAsia="SimSun" w:cs="SimSun"/>
          <w:color w:val="000000"/>
          <w:sz w:val="21"/>
        </w:rPr>
        <w:t xml:space="preserve">以传真、电子邮件等方式递交的非原件形式的质疑。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2.5.4</w:t>
      </w:r>
      <w:r>
        <w:rPr>
          <w:rFonts w:ascii="SimSun" w:hAnsi="SimSun" w:eastAsia="SimSun" w:cs="SimSun"/>
          <w:color w:val="000000"/>
          <w:sz w:val="21"/>
        </w:rPr>
        <w:t xml:space="preserve">未参加磋商活动的供应商或在磋商活动中自身权益未受到损害的供应商所提出的质疑。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2.5.5</w:t>
      </w:r>
      <w:r>
        <w:rPr>
          <w:rFonts w:ascii="SimSun" w:hAnsi="SimSun" w:eastAsia="SimSun" w:cs="SimSun"/>
          <w:color w:val="000000"/>
          <w:sz w:val="21"/>
        </w:rPr>
        <w:t xml:space="preserve">供应商组成联合体参加磋商，联合体中任何一方或多方未按要求签字、盖章、加盖公章的质疑。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rPr>
          <w:rFonts w:ascii="SimSun" w:hAnsi="SimSun" w:eastAsia="SimSun" w:cs="SimSun"/>
          <w:color w:val="000000"/>
          <w:sz w:val="21"/>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成交通知书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成交结果确定后，采购人将向成交供应商发出成交通知书。请成交供应商在成交结果公告届满之日起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日内，使用</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数字证书登录苏采云系统及时下载成交通知书。因系统存储空间有限，自成交结果公告届满之日起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日后，苏采云系统不再保证提供下载成交通知书服务，因未及时下载而造成的不利后果由成交供应商自行承担。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成交通知书将是合同的一个组成部分。对采购人和成交供应商均具有法律效力。成交通知书发出后，采购人改变成交结果的，或者成交供应商放弃成交项目的，应当依法承担法律责任。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六、签订、履行合同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履约保证金：成交供应商在合同签订前向采购人缴纳（成交价的</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）履约保证金，项目完成并经采购人确认无误后无息退还。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履约保证金提交形式：保函、电汇、转账、汇票或支票。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签订合同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2.l</w:t>
      </w:r>
      <w:r>
        <w:rPr>
          <w:rFonts w:ascii="SimSun" w:hAnsi="SimSun" w:eastAsia="SimSun" w:cs="SimSun"/>
          <w:color w:val="000000"/>
          <w:sz w:val="21"/>
        </w:rPr>
        <w:t xml:space="preserve">成交供应商应当在成交通知书发出之日起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日内，按照磋商文件确定的事项与采购人签订政府采购合同。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磋商文件、成交供应商的响应文件及磋商过程中有关澄清、承诺文件均应作为合同附件。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标的物的追加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七、其他事项说明：（落实的相关政策）</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采购项目需要落实的政府采购政策：依据《中华人民共和国政府采购法》《中华人民共和国政府采购法实施条例》和《政府采购竞争性磋商采购方式管理办法》的有关规定，落实政府采购政策。</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）《政府采购促进中小企业发展管理办法》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）财政部司法部关于政府采购支持监狱企业发展有关问题的通知</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号，监狱、戒毒企业视同小微企业，享受政府采购相关政策；监狱和戒毒企业须提供由省级以上监狱管理局、戒毒管理局（含新疆生产建设兵团）出具的属于监狱企业的证明文件。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）国务院办公厅关于建立政府强制采购节能产品制度的通知</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国办发〔</w:t>
      </w:r>
      <w:r>
        <w:rPr>
          <w:rFonts w:ascii="Times New Roman" w:hAnsi="Times New Roman" w:eastAsia="Times New Roman" w:cs="Times New Roman"/>
          <w:color w:val="000000"/>
          <w:sz w:val="21"/>
        </w:rPr>
        <w:t xml:space="preserve">2007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51</w:t>
      </w:r>
      <w:r>
        <w:rPr>
          <w:rFonts w:ascii="SimSun" w:hAnsi="SimSun" w:eastAsia="SimSun" w:cs="SimSun"/>
          <w:color w:val="000000"/>
          <w:sz w:val="21"/>
        </w:rPr>
        <w:t xml:space="preserve">号</w:t>
      </w:r>
      <w:r>
        <w:rPr>
          <w:rFonts w:ascii="Times New Roman" w:hAnsi="Times New Roman" w:eastAsia="Times New Roman" w:cs="Times New Roma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）节能产品政府采购实施意见</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财库〔</w:t>
      </w:r>
      <w:r>
        <w:rPr>
          <w:rFonts w:ascii="Times New Roman" w:hAnsi="Times New Roman" w:eastAsia="Times New Roman" w:cs="Times New Roman"/>
          <w:color w:val="000000"/>
          <w:sz w:val="21"/>
        </w:rPr>
        <w:t xml:space="preserve">2004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185</w:t>
      </w:r>
      <w:r>
        <w:rPr>
          <w:rFonts w:ascii="SimSun" w:hAnsi="SimSun" w:eastAsia="SimSun" w:cs="SimSun"/>
          <w:color w:val="000000"/>
          <w:sz w:val="21"/>
        </w:rPr>
        <w:t xml:space="preserve">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）环境标志产品政府采购实施的意见</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财库〔</w:t>
      </w:r>
      <w:r>
        <w:rPr>
          <w:rFonts w:ascii="Times New Roman" w:hAnsi="Times New Roman" w:eastAsia="Times New Roman" w:cs="Times New Roman"/>
          <w:color w:val="000000"/>
          <w:sz w:val="21"/>
        </w:rPr>
        <w:t xml:space="preserve">2006</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过程中，如涉及，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根据《财政部民政部中国残疾人联合会关于促进残疾人就业政府采购政策的通知》财库〔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符合条件的残疾人福利性单位在参加政府采购活动时，应当提供本通知规定的《残疾人福利性单位声明函》（见附件），并对声明的真实性负责。成交供应商为残疾人福利性单位的，采购人或者其委托的采购代理机构应当随成交结果同时公告其《残疾人福利性单位声明函》，接受社会监督。供应商提供的《残疾人福利性单位声明函》与事实不符的，依照《中华人民共和国政府采购法》第七十七条第一款的规定追究法律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）参照《关于印发中小企业划型标准规定的通知》（工信部联合企业﹝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号）文件，本项目采购标的所属行业为</w:t>
      </w:r>
      <w:r>
        <w:rPr>
          <w:rFonts w:ascii="SimSun" w:hAnsi="SimSun" w:eastAsia="SimSun" w:cs="SimSun"/>
          <w:b/>
          <w:color w:val="000000"/>
          <w:sz w:val="21"/>
          <w:u w:val="single"/>
        </w:rPr>
        <w:t xml:space="preserve">餐饮业</w:t>
      </w:r>
      <w:r>
        <w:rPr>
          <w:rFonts w:ascii="SimSun" w:hAnsi="SimSun" w:eastAsia="SimSun" w:cs="SimSun"/>
          <w:color w:val="000000"/>
          <w:sz w:val="21"/>
        </w:rPr>
        <w:t xml:space="preserve">。</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第三章合同条款及格式</w:t>
      </w:r>
      <w:r/>
    </w:p>
    <w:p>
      <w:pPr>
        <w:ind w:left="0" w:right="0" w:firstLine="640"/>
        <w:jc w:val="both"/>
        <w:spacing w:before="0" w:after="0" w:line="48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政府采购合同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项目名称：中共泰州市委党校</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-2028</w:t>
      </w:r>
      <w:r>
        <w:rPr>
          <w:rFonts w:ascii="SimSun" w:hAnsi="SimSun" w:eastAsia="SimSun" w:cs="SimSun"/>
          <w:color w:val="000000"/>
          <w:sz w:val="21"/>
        </w:rPr>
        <w:t xml:space="preserve">年食堂餐饮及学员公寓服务外包项目</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编号：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买方）：</w:t>
      </w: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卖方）：</w:t>
      </w: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根据《中华人民共和国政府采购法》《中华人民共和国民法典》及其他相关法律法规的规定，本着平等、自愿、公平互利的原则，双方就甲方食堂餐饮和学员公寓服务外包相关事宜，经协商一致，达成以下协议。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合同标的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乙方根据甲方需求，提供下列服务：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服务内容等要求详见采购文件。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合同金额</w:t>
      </w:r>
      <w:r/>
    </w:p>
    <w:p>
      <w:pPr>
        <w:ind w:left="0" w:right="0" w:firstLine="42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（1）本合同总金额为（大写）：________________元人民币（¥_____元），月金额为（大写）：________________元人民币（¥_____元），根据月度考核结果支付。</w:t>
      </w:r>
      <w:r/>
    </w:p>
    <w:p>
      <w:pPr>
        <w:ind w:left="0" w:right="0" w:firstLine="42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（2）因甲方培训需求的不确定性，遇有特殊需求服务时，经双方协商同意后，服务费按乙方成交备用人员单价另行支付。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组成本合同的有关文件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乙方应按采购文件规定的时间向甲方提供服务的有关技术资料。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 </w:t>
      </w:r>
      <w:r>
        <w:rPr>
          <w:rFonts w:ascii="SimSun" w:hAnsi="SimSun" w:eastAsia="SimSun" w:cs="SimSun"/>
          <w:color w:val="000000"/>
          <w:sz w:val="21"/>
        </w:rPr>
        <w:t xml:space="preserve">没有甲方事先书面同意，乙方不得将由甲方提供的有关合同或任何合同条文或资料提供给任何其他人。即使向履行本合同有关的人员提供，也应注意保密并限于履行合同的必需范围。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 </w:t>
      </w:r>
      <w:r>
        <w:rPr>
          <w:rFonts w:ascii="SimSun" w:hAnsi="SimSun" w:eastAsia="SimSun" w:cs="SimSun"/>
          <w:color w:val="000000"/>
          <w:sz w:val="21"/>
        </w:rPr>
        <w:t xml:space="preserve">关于本项目政府采购的采购文件或与本次采购活动方式相适应的文件及有关附件是本合同不可分割的组成部分，这些文件包括但不限于：</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）采购文件；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）响应文件；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）最终报价；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）服务承诺；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）成交通知书；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）甲乙双方补充协议；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）乙方磋商时提供的响应文件。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知识产权保证</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乙方保证甲方在使用、接受本合同服务或其任何一部分时，不受第三方提出侵犯其专利权、版权、商标权和工业设计权等知识产权的起诉。一旦出现侵权，由乙方负全部责任。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产权保证</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乙方保证所交付的服务和服务所涉及的物品所有权无任何抵押、查封等权利瑕疵。</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履约保证金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乙方在签订本合同前向采购人缴纳本项目的履约保证金或履约保函。履约保证金为合同价款的</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rPr>
          <w:rFonts w:ascii="SimSun" w:hAnsi="SimSun" w:eastAsia="SimSun" w:cs="SimSun"/>
          <w:color w:val="000000"/>
          <w:sz w:val="21"/>
        </w:rPr>
        <w:t xml:space="preserve">履约保证金或履约保函用以约束乙方在合同履行中的行为，弥补合同执行中由于自身行为可能给采购人带来的各种损失。如果成交供应商不同意按照规定去做，采购人有权取消本次采购成交决定，并追究成交供应商的一切相关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w:t>
      </w:r>
      <w:r>
        <w:rPr>
          <w:rFonts w:ascii="SimSun" w:hAnsi="SimSun" w:eastAsia="SimSun" w:cs="SimSun"/>
          <w:color w:val="000000"/>
          <w:sz w:val="21"/>
        </w:rPr>
        <w:t xml:space="preserve">服务合同履约结束后，扣除相应费用后七个工作日内，甲方无息退还。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转包或分包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本合同禁止转包、分包、挂靠，本合同范围的服务，应由乙方直接提供，不得转让他人提供。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服务期</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合同履行期限：自合同签订之日起两年。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服务地点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服务地点：甲方项目服务地点。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付款方式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 </w:t>
      </w:r>
      <w:r>
        <w:rPr>
          <w:rFonts w:ascii="SimSun" w:hAnsi="SimSun" w:eastAsia="SimSun" w:cs="SimSun"/>
          <w:color w:val="000000"/>
          <w:sz w:val="21"/>
        </w:rPr>
        <w:t xml:space="preserve">本合同项下所有款项均以人民币支付。</w:t>
      </w:r>
      <w:r>
        <w:rPr>
          <w:rFonts w:ascii="Times New Roman" w:hAnsi="Times New Roman" w:eastAsia="Times New Roman" w:cs="Times New Roma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10.2 </w:t>
      </w:r>
      <w:r>
        <w:rPr>
          <w:rFonts w:ascii="SimSun" w:hAnsi="SimSun" w:eastAsia="SimSun" w:cs="SimSun"/>
          <w:color w:val="000000"/>
          <w:sz w:val="21"/>
        </w:rPr>
        <w:t xml:space="preserve">本合同项下的服务费用由甲方支付，付款前乙方向甲方开具正规发票，否则甲方有权拒付。</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10.3</w:t>
      </w:r>
      <w:r>
        <w:rPr>
          <w:rFonts w:ascii="SimSun" w:hAnsi="SimSun" w:eastAsia="SimSun" w:cs="SimSun"/>
          <w:color w:val="000000"/>
          <w:sz w:val="21"/>
        </w:rPr>
        <w:t xml:space="preserve">各项费用均以月为时间，甲方按月考核并生成月度费用，以季度为单位集中支付。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合同签订后，乙方按照合同约定时间进场提供服务。服务质量按月考核并通报反馈后测算当月费用，每季度一次性支付当季</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个月的费用。甲方在收到乙方开具的正式发票后</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个工作日内予以支付。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税费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本合同执行中相关的一切税费均由乙方负担。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质量保证及服务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w:t>
      </w:r>
      <w:r>
        <w:rPr>
          <w:rFonts w:ascii="SimSun" w:hAnsi="SimSun" w:eastAsia="SimSun" w:cs="SimSun"/>
          <w:color w:val="000000"/>
          <w:sz w:val="21"/>
        </w:rPr>
        <w:t xml:space="preserve">乙方应按采购文件规定及响应文件承诺的服务要求、质量标准向甲方提供服务；若无特殊说明，则按国家有关部门最新颁布的标准及规范为准。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w:t>
      </w:r>
      <w:r>
        <w:rPr>
          <w:rFonts w:ascii="SimSun" w:hAnsi="SimSun" w:eastAsia="SimSun" w:cs="SimSun"/>
          <w:color w:val="000000"/>
          <w:sz w:val="21"/>
        </w:rPr>
        <w:t xml:space="preserve">乙方应保证其提供的服务是全面和规范的，并完全符合采购文件。如因乙方提供的服务有瑕疵造成甲方损失的，所需费用由乙方承担。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 </w:t>
      </w:r>
      <w:r>
        <w:rPr>
          <w:rFonts w:ascii="SimSun" w:hAnsi="SimSun" w:eastAsia="SimSun" w:cs="SimSun"/>
          <w:color w:val="000000"/>
          <w:sz w:val="21"/>
        </w:rPr>
        <w:t xml:space="preserve">如在服务过程中发生质量、安全问题，乙方在接到甲方通知后在</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小时内到达甲方现场。</w:t>
      </w:r>
      <w:r/>
    </w:p>
    <w:p>
      <w:pPr>
        <w:ind w:left="0" w:right="0" w:firstLine="420"/>
        <w:jc w:val="both"/>
        <w:spacing w:before="0" w:after="0" w:line="4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w:t>
      </w:r>
      <w:r>
        <w:rPr>
          <w:rFonts w:ascii="SimSun" w:hAnsi="SimSun" w:eastAsia="SimSun" w:cs="SimSun"/>
          <w:color w:val="000000"/>
          <w:sz w:val="21"/>
        </w:rPr>
        <w:t xml:space="preserve">乙方应对所提供服务出现的质量及安全问题负责处理解决并承担一切费用，包含但不限于有关食品安全标准而造成食物中毒或其他后果，经公安机关或市场监督部门鉴定属于乙方责任的，其产生的一切法律和经济责任全部由乙方承担。包括抢救费、后续医疗费、误工费、交通费、直至丧葬费等，给甲方造成的重大损失和不良影响，甲方也有权一并主张赔偿。</w:t>
      </w:r>
      <w:r/>
    </w:p>
    <w:p>
      <w:pPr>
        <w:ind w:left="0" w:right="0" w:firstLine="420"/>
        <w:jc w:val="both"/>
        <w:spacing w:before="0" w:after="0" w:line="4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违约责任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合同生效后，发现乙方投标属虚假承诺，或违反合同要求，甲方有权解除合同。履约保证金不予退还，如有其他损失，乙方应予赔偿。</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不可抗力事件处理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在合同有效期内，甲乙双方因不可抗力事件导致不能履行合同，则合同履行期可延长，其延长期与不可抗力影响期相同。不可抗力，是指不能预见、不能避免且不能克服的客观情况，例如战争、严重的地震、洪水、疫情等，但一方违约或疏忽导致合同不能履行的不属于不可抗力因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w:t>
      </w:r>
      <w:r>
        <w:rPr>
          <w:rFonts w:ascii="SimSun" w:hAnsi="SimSun" w:eastAsia="SimSun" w:cs="SimSun"/>
          <w:color w:val="000000"/>
          <w:sz w:val="21"/>
        </w:rPr>
        <w:t xml:space="preserve">不可抗力事件发生后，应立即通知乙方。除甲方书面另行要求外，乙方应尽实际可能继续履行合同义务，以及寻求采取合理的方案履行不受不可抗力影响的其他事项。若不可抗力事件延续</w:t>
      </w:r>
      <w:r>
        <w:rPr>
          <w:rFonts w:ascii="Times New Roman" w:hAnsi="Times New Roman" w:eastAsia="Times New Roman" w:cs="Times New Roman"/>
          <w:color w:val="000000"/>
          <w:sz w:val="21"/>
        </w:rPr>
        <w:t xml:space="preserve">120</w:t>
      </w:r>
      <w:r>
        <w:rPr>
          <w:rFonts w:ascii="SimSun" w:hAnsi="SimSun" w:eastAsia="SimSun" w:cs="SimSun"/>
          <w:color w:val="000000"/>
          <w:sz w:val="21"/>
        </w:rPr>
        <w:t xml:space="preserve">天以上，双方应通过友好协商，确定是否继续履行合同。不可抗力期间，未提供项目服务，服务费用减半支付。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争议解决</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w:t>
      </w:r>
      <w:r>
        <w:rPr>
          <w:rFonts w:ascii="SimSun" w:hAnsi="SimSun" w:eastAsia="SimSun" w:cs="SimSun"/>
          <w:color w:val="000000"/>
          <w:sz w:val="21"/>
        </w:rPr>
        <w:t xml:space="preserve">因履行本合同引起的或与本合同有关的争议，甲、乙双方应首先通过友好协商解决；协商不成的，向甲方所在地有管辖权的人民法院提起诉讼，适用中华人民共和国法律；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15.2</w:t>
      </w:r>
      <w:r>
        <w:rPr>
          <w:rFonts w:ascii="SimSun" w:hAnsi="SimSun" w:eastAsia="SimSun" w:cs="SimSun"/>
          <w:color w:val="000000"/>
          <w:sz w:val="21"/>
        </w:rPr>
        <w:t xml:space="preserve">若甲乙双方任何一方都没有选择解除合同的，为避免扩大损失，在诉讼期间，双方应继续履行合同。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rPr>
          <w:rFonts w:ascii="SimSun" w:hAnsi="SimSun" w:eastAsia="SimSun" w:cs="SimSun"/>
          <w:color w:val="000000"/>
          <w:sz w:val="21"/>
        </w:rPr>
        <w:t xml:space="preserve">合同其他</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w:t>
      </w:r>
      <w:r>
        <w:rPr>
          <w:rFonts w:ascii="SimSun" w:hAnsi="SimSun" w:eastAsia="SimSun" w:cs="SimSun"/>
          <w:color w:val="000000"/>
          <w:sz w:val="21"/>
        </w:rPr>
        <w:t xml:space="preserve">乙方应诚实信用，严格按照采购文件要求和承诺履行合同，不向甲方进行商业贿赂或者提供不正当利益。</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w:t>
      </w:r>
      <w:r>
        <w:rPr>
          <w:rFonts w:ascii="SimSun" w:hAnsi="SimSun" w:eastAsia="SimSun" w:cs="SimSun"/>
          <w:color w:val="000000"/>
          <w:sz w:val="21"/>
        </w:rPr>
        <w:t xml:space="preserve">乙方所有派驻的人员签订相关劳动和劳务合同，乙方确保合法用工，甲方不承担乙方派驻人员的劳动纠纷、安全事故等责任。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16.3</w:t>
      </w:r>
      <w:r>
        <w:rPr>
          <w:rFonts w:ascii="SimSun" w:hAnsi="SimSun" w:eastAsia="SimSun" w:cs="SimSun"/>
          <w:color w:val="000000"/>
          <w:sz w:val="21"/>
        </w:rPr>
        <w:t xml:space="preserve">乙方的人员实行双向管理，遵守国家相关法律法规，服从甲方单位相关规定制度，服务甲方各项工作要求。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16.4</w:t>
      </w:r>
      <w:r>
        <w:rPr>
          <w:rFonts w:ascii="SimSun" w:hAnsi="SimSun" w:eastAsia="SimSun" w:cs="SimSun"/>
          <w:color w:val="000000"/>
          <w:sz w:val="21"/>
        </w:rPr>
        <w:t xml:space="preserve">乙方负责员工考勤，月末需汇总打印考勤表，甲方不定期抽查。服务人员走员工通道，任何私人物品不得带入操作间。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16.5</w:t>
      </w:r>
      <w:r>
        <w:rPr>
          <w:rFonts w:ascii="SimSun" w:hAnsi="SimSun" w:eastAsia="SimSun" w:cs="SimSun"/>
          <w:color w:val="000000"/>
          <w:sz w:val="21"/>
        </w:rPr>
        <w:t xml:space="preserve">乙方未经甲方同意，乙方不得安排非职工和非参加培训人员安排就餐和住宿。</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16.6</w:t>
      </w:r>
      <w:r>
        <w:rPr>
          <w:rFonts w:ascii="SimSun" w:hAnsi="SimSun" w:eastAsia="SimSun" w:cs="SimSun"/>
          <w:color w:val="000000"/>
          <w:sz w:val="21"/>
        </w:rPr>
        <w:t xml:space="preserve">合同经双方法定代表人或授权代表签字并加盖单位公章生效。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16.7</w:t>
      </w:r>
      <w:r>
        <w:rPr>
          <w:rFonts w:ascii="SimSun" w:hAnsi="SimSun" w:eastAsia="SimSun" w:cs="SimSun"/>
          <w:color w:val="000000"/>
          <w:sz w:val="21"/>
        </w:rPr>
        <w:t xml:space="preserve">本合同未尽事宜，遵照《中华人民共和国民法典》有关条文执行。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16.8 </w:t>
      </w:r>
      <w:r>
        <w:rPr>
          <w:rFonts w:ascii="SimSun" w:hAnsi="SimSun" w:eastAsia="SimSun" w:cs="SimSun"/>
          <w:color w:val="000000"/>
          <w:sz w:val="21"/>
        </w:rPr>
        <w:t xml:space="preserve">本合同正本一式肆份，具有同等法律效力，甲方、乙方各执贰份。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甲方：中共泰州市委党校</w:t>
      </w:r>
      <w:r>
        <w:rPr>
          <w:rFonts w:ascii="Times New Roman" w:hAnsi="Times New Roman" w:eastAsia="Times New Roman" w:cs="Times New Roman"/>
          <w:color w:val="000000"/>
          <w:sz w:val="21"/>
        </w:rPr>
        <w:tab/>
        <w:tab/>
        <w:tab/>
        <w:t xml:space="preserve">           </w:t>
      </w:r>
      <w:r>
        <w:rPr>
          <w:rFonts w:ascii="SimSun" w:hAnsi="SimSun" w:eastAsia="SimSun" w:cs="SimSun"/>
          <w:color w:val="000000"/>
          <w:sz w:val="21"/>
        </w:rPr>
        <w:t xml:space="preserve">乙方：</w:t>
      </w:r>
      <w:r>
        <w:rPr>
          <w:rFonts w:ascii="Times New Roman" w:hAnsi="Times New Roman" w:eastAsia="Times New Roman" w:cs="Times New Roma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Times New Roman" w:hAnsi="Times New Roman" w:eastAsia="Times New Roman" w:cs="Times New Roman"/>
          <w:color w:val="000000"/>
          <w:sz w:val="21"/>
        </w:rPr>
        <w:tab/>
        <w:tab/>
        <w:tab/>
        <w:tab/>
        <w:t xml:space="preserve">                       </w:t>
      </w:r>
      <w:r>
        <w:rPr>
          <w:rFonts w:ascii="SimSun" w:hAnsi="SimSun" w:eastAsia="SimSun" w:cs="SimSun"/>
          <w:color w:val="000000"/>
          <w:sz w:val="21"/>
        </w:rPr>
        <w:t xml:space="preserve">地址：</w:t>
      </w:r>
      <w:r>
        <w:rPr>
          <w:rFonts w:ascii="Times New Roman" w:hAnsi="Times New Roman" w:eastAsia="Times New Roman" w:cs="Times New Roma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法定代表人或授权代表：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联系电话：</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第四章项目需求</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一、项目概况</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中共泰州市委党校位于泰州市海军东路</w:t>
      </w:r>
      <w:r>
        <w:rPr>
          <w:rFonts w:ascii="Times New Roman" w:hAnsi="Times New Roman" w:eastAsia="Times New Roman" w:cs="Times New Roman"/>
          <w:color w:val="000000"/>
          <w:sz w:val="21"/>
        </w:rPr>
        <w:t xml:space="preserve">888</w:t>
      </w:r>
      <w:r>
        <w:rPr>
          <w:rFonts w:ascii="SimSun" w:hAnsi="SimSun" w:eastAsia="SimSun" w:cs="SimSun"/>
          <w:color w:val="000000"/>
          <w:sz w:val="21"/>
        </w:rPr>
        <w:t xml:space="preserve">号，占地面积</w:t>
      </w:r>
      <w:r>
        <w:rPr>
          <w:rFonts w:ascii="Times New Roman" w:hAnsi="Times New Roman" w:eastAsia="Times New Roman" w:cs="Times New Roman"/>
          <w:color w:val="000000"/>
          <w:sz w:val="21"/>
        </w:rPr>
        <w:t xml:space="preserve">99</w:t>
      </w:r>
      <w:r>
        <w:rPr>
          <w:rFonts w:ascii="SimSun" w:hAnsi="SimSun" w:eastAsia="SimSun" w:cs="SimSun"/>
          <w:color w:val="000000"/>
          <w:sz w:val="21"/>
        </w:rPr>
        <w:t xml:space="preserve">亩，总建筑面积约</w:t>
      </w:r>
      <w:r>
        <w:rPr>
          <w:rFonts w:ascii="Times New Roman" w:hAnsi="Times New Roman" w:eastAsia="Times New Roman" w:cs="Times New Roman"/>
          <w:color w:val="000000"/>
          <w:sz w:val="21"/>
        </w:rPr>
        <w:t xml:space="preserve">38476</w:t>
      </w:r>
      <w:r>
        <w:rPr>
          <w:rFonts w:ascii="SimSun" w:hAnsi="SimSun" w:eastAsia="SimSun" w:cs="SimSun"/>
          <w:color w:val="000000"/>
          <w:sz w:val="21"/>
        </w:rPr>
        <w:t xml:space="preserve">平方米。其中食堂面积约</w:t>
      </w:r>
      <w:r>
        <w:rPr>
          <w:rFonts w:ascii="Times New Roman" w:hAnsi="Times New Roman" w:eastAsia="Times New Roman" w:cs="Times New Roman"/>
          <w:color w:val="000000"/>
          <w:sz w:val="21"/>
        </w:rPr>
        <w:t xml:space="preserve">4526</w:t>
      </w:r>
      <w:r>
        <w:rPr>
          <w:rFonts w:ascii="SimSun" w:hAnsi="SimSun" w:eastAsia="SimSun" w:cs="SimSun"/>
          <w:color w:val="000000"/>
          <w:sz w:val="21"/>
        </w:rPr>
        <w:t xml:space="preserve">平方米，学员公寓面积约</w:t>
      </w:r>
      <w:r>
        <w:rPr>
          <w:rFonts w:ascii="Times New Roman" w:hAnsi="Times New Roman" w:eastAsia="Times New Roman" w:cs="Times New Roman"/>
          <w:color w:val="000000"/>
          <w:sz w:val="21"/>
        </w:rPr>
        <w:t xml:space="preserve">10838</w:t>
      </w:r>
      <w:r>
        <w:rPr>
          <w:rFonts w:ascii="SimSun" w:hAnsi="SimSun" w:eastAsia="SimSun" w:cs="SimSun"/>
          <w:color w:val="000000"/>
          <w:sz w:val="21"/>
        </w:rPr>
        <w:t xml:space="preserve">平方米（含公共区域保洁）。食堂操作区设有分餐、洗消、粗加工、切配、烹饪、蒸煮、面点、配餐等专用区域。另</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幢</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层公寓楼（具体以现场踏勘情况为准）亦在服务范围内。具体情况供应商可自行前往现场踏勘。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（一）项目名称：中共泰州市委党校</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-2028</w:t>
      </w:r>
      <w:r>
        <w:rPr>
          <w:rFonts w:ascii="SimSun" w:hAnsi="SimSun" w:eastAsia="SimSun" w:cs="SimSun"/>
          <w:color w:val="000000"/>
          <w:sz w:val="21"/>
        </w:rPr>
        <w:t xml:space="preserve">年食堂餐饮及学员公寓服务外包项目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本项目基本情况。</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服务大致分为三部分：①职工餐及常规学员餐，职工人数约</w:t>
      </w:r>
      <w:r>
        <w:rPr>
          <w:rFonts w:ascii="Times New Roman" w:hAnsi="Times New Roman" w:eastAsia="Times New Roman" w:cs="Times New Roman"/>
          <w:color w:val="000000"/>
          <w:sz w:val="21"/>
        </w:rPr>
        <w:t xml:space="preserve">73</w:t>
      </w:r>
      <w:r>
        <w:rPr>
          <w:rFonts w:ascii="SimSun" w:hAnsi="SimSun" w:eastAsia="SimSun" w:cs="SimSun"/>
          <w:color w:val="000000"/>
          <w:sz w:val="21"/>
        </w:rPr>
        <w:t xml:space="preserve">人，其中早餐就餐人数约</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人，午餐就餐人数约</w:t>
      </w: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人，学员餐为早中晚三餐，形式为自助餐（特殊情况为桌餐），人数</w:t>
      </w:r>
      <w:r>
        <w:rPr>
          <w:rFonts w:ascii="Times New Roman" w:hAnsi="Times New Roman" w:eastAsia="Times New Roman" w:cs="Times New Roman"/>
          <w:color w:val="000000"/>
          <w:sz w:val="21"/>
        </w:rPr>
        <w:t xml:space="preserve">150</w:t>
      </w:r>
      <w:r>
        <w:rPr>
          <w:rFonts w:ascii="SimSun" w:hAnsi="SimSun" w:eastAsia="SimSun" w:cs="SimSun"/>
          <w:color w:val="000000"/>
          <w:sz w:val="21"/>
        </w:rPr>
        <w:t xml:space="preserve">人左右；②不定期的大规模培训班餐饮服务，人数</w:t>
      </w:r>
      <w:r>
        <w:rPr>
          <w:rFonts w:ascii="Times New Roman" w:hAnsi="Times New Roman" w:eastAsia="Times New Roman" w:cs="Times New Roman"/>
          <w:color w:val="000000"/>
          <w:sz w:val="21"/>
        </w:rPr>
        <w:t xml:space="preserve">150</w:t>
      </w:r>
      <w:r>
        <w:rPr>
          <w:rFonts w:ascii="SimSun" w:hAnsi="SimSun" w:eastAsia="SimSun" w:cs="SimSun"/>
          <w:color w:val="000000"/>
          <w:sz w:val="21"/>
        </w:rPr>
        <w:t xml:space="preserve">人以上，按</w:t>
      </w:r>
      <w:r>
        <w:rPr>
          <w:rFonts w:ascii="Times New Roman" w:hAnsi="Times New Roman" w:eastAsia="Times New Roman" w:cs="Times New Roman"/>
          <w:color w:val="000000"/>
          <w:sz w:val="21"/>
        </w:rPr>
        <w:t xml:space="preserve">150</w:t>
      </w:r>
      <w:r>
        <w:rPr>
          <w:rFonts w:ascii="SimSun" w:hAnsi="SimSun" w:eastAsia="SimSun" w:cs="SimSun"/>
          <w:color w:val="000000"/>
          <w:sz w:val="21"/>
        </w:rPr>
        <w:t xml:space="preserve">天考虑（含非工作日）；③不定期的住宿服务。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食堂可供</w:t>
      </w:r>
      <w:r>
        <w:rPr>
          <w:rFonts w:ascii="Times New Roman" w:hAnsi="Times New Roman" w:eastAsia="Times New Roman" w:cs="Times New Roman"/>
          <w:color w:val="000000"/>
          <w:sz w:val="21"/>
        </w:rPr>
        <w:t xml:space="preserve">600</w:t>
      </w:r>
      <w:r>
        <w:rPr>
          <w:rFonts w:ascii="SimSun" w:hAnsi="SimSun" w:eastAsia="SimSun" w:cs="SimSun"/>
          <w:color w:val="000000"/>
          <w:sz w:val="21"/>
        </w:rPr>
        <w:t xml:space="preserve">名学员同时用餐。其中：</w:t>
      </w:r>
      <w:r>
        <w:rPr>
          <w:rFonts w:ascii="Times New Roman" w:hAnsi="Times New Roman" w:eastAsia="Times New Roman" w:cs="Times New Roman"/>
          <w:color w:val="000000"/>
          <w:sz w:val="21"/>
        </w:rPr>
        <w:t xml:space="preserve">400</w:t>
      </w:r>
      <w:r>
        <w:rPr>
          <w:rFonts w:ascii="SimSun" w:hAnsi="SimSun" w:eastAsia="SimSun" w:cs="SimSun"/>
          <w:color w:val="000000"/>
          <w:sz w:val="21"/>
        </w:rPr>
        <w:t xml:space="preserve">人左右大厅</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120</w:t>
      </w:r>
      <w:r>
        <w:rPr>
          <w:rFonts w:ascii="SimSun" w:hAnsi="SimSun" w:eastAsia="SimSun" w:cs="SimSun"/>
          <w:color w:val="000000"/>
          <w:sz w:val="21"/>
        </w:rPr>
        <w:t xml:space="preserve">人中厅</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人小厅</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个，另有少量包间。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学员公寓有房间</w:t>
      </w:r>
      <w:r>
        <w:rPr>
          <w:rFonts w:ascii="Times New Roman" w:hAnsi="Times New Roman" w:eastAsia="Times New Roman" w:cs="Times New Roman"/>
          <w:color w:val="000000"/>
          <w:sz w:val="21"/>
        </w:rPr>
        <w:t xml:space="preserve">225</w:t>
      </w:r>
      <w:r>
        <w:rPr>
          <w:rFonts w:ascii="SimSun" w:hAnsi="SimSun" w:eastAsia="SimSun" w:cs="SimSun"/>
          <w:color w:val="000000"/>
          <w:sz w:val="21"/>
        </w:rPr>
        <w:t xml:space="preserve">间，设有标准间、单人间、简易套房，共计</w:t>
      </w:r>
      <w:r>
        <w:rPr>
          <w:rFonts w:ascii="Times New Roman" w:hAnsi="Times New Roman" w:eastAsia="Times New Roman" w:cs="Times New Roman"/>
          <w:color w:val="000000"/>
          <w:sz w:val="21"/>
        </w:rPr>
        <w:t xml:space="preserve">340</w:t>
      </w:r>
      <w:r>
        <w:rPr>
          <w:rFonts w:ascii="SimSun" w:hAnsi="SimSun" w:eastAsia="SimSun" w:cs="SimSun"/>
          <w:color w:val="000000"/>
          <w:sz w:val="21"/>
        </w:rPr>
        <w:t xml:space="preserve">个床位。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职工餐需提供一日两餐（早餐和午餐）服务，如有特殊情况，由采购人提前通知，服务费包含在总费用当中；</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学员餐三餐（早中晚）均以自助餐的形式供应（特殊情况为桌餐），根据采购人的要求提供包间服务。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食堂所需食材和设备由采购人统一配置。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（二）服务内容及要求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食堂服务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供餐标准：符合营养、卫生、安全标准，严格执行国家《中华人民共和国食品安全法》和《餐饮业食品卫生管理办法》的规定，建立健全卫生管理制度，坚决杜绝食物中毒事件。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rPr>
          <w:rFonts w:ascii="SimSun" w:hAnsi="SimSun" w:eastAsia="SimSun" w:cs="SimSun"/>
          <w:color w:val="000000"/>
          <w:sz w:val="21"/>
        </w:rPr>
        <w:t xml:space="preserve">培训人员餐厅：主要为各类班次的学员或会议代表提供就餐服务。早、中、晚餐均为自助餐，按采购人提供的标准进行准备，供餐时间：早餐，</w:t>
      </w:r>
      <w:r>
        <w:rPr>
          <w:rFonts w:ascii="Times New Roman" w:hAnsi="Times New Roman" w:eastAsia="Times New Roman" w:cs="Times New Roman"/>
          <w:color w:val="000000"/>
          <w:sz w:val="21"/>
        </w:rPr>
        <w:t xml:space="preserve">7:00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08:30</w:t>
      </w:r>
      <w:r>
        <w:rPr>
          <w:rFonts w:ascii="SimSun" w:hAnsi="SimSun" w:eastAsia="SimSun" w:cs="SimSun"/>
          <w:color w:val="000000"/>
          <w:sz w:val="21"/>
        </w:rPr>
        <w:t xml:space="preserve">；中餐，</w:t>
      </w:r>
      <w:r>
        <w:rPr>
          <w:rFonts w:ascii="Times New Roman" w:hAnsi="Times New Roman" w:eastAsia="Times New Roman" w:cs="Times New Roman"/>
          <w:color w:val="000000"/>
          <w:sz w:val="21"/>
        </w:rPr>
        <w:t xml:space="preserve">11:30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13:00</w:t>
      </w:r>
      <w:r>
        <w:rPr>
          <w:rFonts w:ascii="SimSun" w:hAnsi="SimSun" w:eastAsia="SimSun" w:cs="SimSun"/>
          <w:color w:val="000000"/>
          <w:sz w:val="21"/>
        </w:rPr>
        <w:t xml:space="preserve">；晚餐：</w:t>
      </w:r>
      <w:r>
        <w:rPr>
          <w:rFonts w:ascii="Times New Roman" w:hAnsi="Times New Roman" w:eastAsia="Times New Roman" w:cs="Times New Roman"/>
          <w:color w:val="000000"/>
          <w:sz w:val="21"/>
        </w:rPr>
        <w:t xml:space="preserve">17:30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19:00</w:t>
      </w:r>
      <w:r>
        <w:rPr>
          <w:rFonts w:ascii="SimSun" w:hAnsi="SimSun" w:eastAsia="SimSun" w:cs="SimSun"/>
          <w:color w:val="000000"/>
          <w:sz w:val="21"/>
        </w:rPr>
        <w:t xml:space="preserve">。用餐时间如有特殊要求另行通知。合同执行期间，采购人有权根据实际情况对本项要求进行调整。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w:t>
      </w:r>
      <w:r>
        <w:rPr>
          <w:rFonts w:ascii="SimSun" w:hAnsi="SimSun" w:eastAsia="SimSun" w:cs="SimSun"/>
          <w:color w:val="000000"/>
          <w:sz w:val="21"/>
        </w:rPr>
        <w:t xml:space="preserve">职工餐厅：采取分餐制，开餐时间听从采购人的安排，由食堂安排人员进行分餐及日常管理。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w:t>
      </w:r>
      <w:r>
        <w:rPr>
          <w:rFonts w:ascii="SimSun" w:hAnsi="SimSun" w:eastAsia="SimSun" w:cs="SimSun"/>
          <w:color w:val="000000"/>
          <w:sz w:val="21"/>
        </w:rPr>
        <w:t xml:space="preserve">包间用餐：根据采购人及客人要求制定工作餐和商务菜单，菜单要符合国家有关规定，供应商随着季节变化变更菜肴。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1.1.4</w:t>
      </w:r>
      <w:r>
        <w:rPr>
          <w:rFonts w:ascii="SimSun" w:hAnsi="SimSun" w:eastAsia="SimSun" w:cs="SimSun"/>
          <w:color w:val="000000"/>
          <w:sz w:val="21"/>
        </w:rPr>
        <w:t xml:space="preserve">临时用餐：临时用餐根据采购人要求提供服务。供餐时间：按采购人用餐要求时间用餐。</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供应商应建立有效的菜品质量保障措施，并在响应文件中提供现有菜品种类清单、菜品保障措施、菜品更新方案及对外菜品交流机制。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1.</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 供应品种：由食堂工作人员完成加工制作。</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w:t>
      </w:r>
      <w:r>
        <w:rPr>
          <w:rFonts w:ascii="SimSun" w:hAnsi="SimSun" w:eastAsia="SimSun" w:cs="SimSun"/>
          <w:color w:val="000000"/>
          <w:sz w:val="21"/>
        </w:rPr>
        <w:t xml:space="preserve">职工餐。早餐面食、鸡蛋、粥、小菜和粗粮等</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个以上品种；午餐大致为大荤</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种、中荤</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种、素菜</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种、汤类</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种，兼顾南北方口味；主食为米饭、面条、杂粮以及水果、酸奶等品种。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w:t>
      </w:r>
      <w:r>
        <w:rPr>
          <w:rFonts w:ascii="SimSun" w:hAnsi="SimSun" w:eastAsia="SimSun" w:cs="SimSun"/>
          <w:color w:val="000000"/>
          <w:sz w:val="21"/>
        </w:rPr>
        <w:t xml:space="preserve">学员自助餐。</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种冷菜，</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种热菜，</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荤</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素汤，粗粮和点心及水果等品种，根据需求安排菜谱，保证新鲜、可口。</w:t>
      </w:r>
      <w:r>
        <w:rPr>
          <w:rFonts w:ascii="Times New Roman" w:hAnsi="Times New Roman" w:eastAsia="Times New Roman" w:cs="Times New Roma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 成交供应商应注重新品研发，每月至少推出新菜</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个。提前制定周菜单，逢星期一更换，大菜要求半月内不重样。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 根据采购人的需要，提供特色服务，开设小包间，提供比如冷盘、热炒、点心、汤羹等菜品。</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客房服务</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客房服务要求</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w:t>
      </w:r>
      <w:r>
        <w:rPr>
          <w:rFonts w:ascii="SimSun" w:hAnsi="SimSun" w:eastAsia="SimSun" w:cs="SimSun"/>
          <w:color w:val="000000"/>
          <w:sz w:val="21"/>
        </w:rPr>
        <w:t xml:space="preserve">根据采购人通知，总台提前准备好房间及房卡，提前领取客房配备的物品。</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w:t>
      </w:r>
      <w:r>
        <w:rPr>
          <w:rFonts w:ascii="SimSun" w:hAnsi="SimSun" w:eastAsia="SimSun" w:cs="SimSun"/>
          <w:color w:val="000000"/>
          <w:sz w:val="21"/>
        </w:rPr>
        <w:t xml:space="preserve">报到当天，做好入住登记工作，协助客人做好报到物品的分发工作。</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2.1.3</w:t>
      </w:r>
      <w:r>
        <w:rPr>
          <w:rFonts w:ascii="SimSun" w:hAnsi="SimSun" w:eastAsia="SimSun" w:cs="SimSun"/>
          <w:color w:val="000000"/>
          <w:sz w:val="21"/>
        </w:rPr>
        <w:t xml:space="preserve">协助做好学员入住的欢迎标语的张贴摆放。</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2.1.4</w:t>
      </w:r>
      <w:r>
        <w:rPr>
          <w:rFonts w:ascii="SimSun" w:hAnsi="SimSun" w:eastAsia="SimSun" w:cs="SimSun"/>
          <w:color w:val="000000"/>
          <w:sz w:val="21"/>
        </w:rPr>
        <w:t xml:space="preserve">总台为学员提供“一站式服务”，协调解答、解决学员所提出的一切问题。</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2.1.5</w:t>
      </w:r>
      <w:r>
        <w:rPr>
          <w:rFonts w:ascii="SimSun" w:hAnsi="SimSun" w:eastAsia="SimSun" w:cs="SimSun"/>
          <w:color w:val="000000"/>
          <w:sz w:val="21"/>
        </w:rPr>
        <w:t xml:space="preserve">做好客房的物品放置、服务工作。</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2.1.6</w:t>
      </w:r>
      <w:r>
        <w:rPr>
          <w:rFonts w:ascii="SimSun" w:hAnsi="SimSun" w:eastAsia="SimSun" w:cs="SimSun"/>
          <w:color w:val="000000"/>
          <w:sz w:val="21"/>
        </w:rPr>
        <w:t xml:space="preserve">客房及卫生间每天保洁整理</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次，走客房或应客人要求随时进房全面保洁整理。走客房或应客人要求更换床单、被单及枕套，客用品和消耗品补充齐全。</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2.1.7</w:t>
      </w:r>
      <w:r>
        <w:rPr>
          <w:rFonts w:ascii="SimSun" w:hAnsi="SimSun" w:eastAsia="SimSun" w:cs="SimSun"/>
          <w:color w:val="000000"/>
          <w:sz w:val="21"/>
        </w:rPr>
        <w:t xml:space="preserve">根据采购人特殊情况要求，配合提供服务。</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2.1.8</w:t>
      </w:r>
      <w:r>
        <w:rPr>
          <w:rFonts w:ascii="SimSun" w:hAnsi="SimSun" w:eastAsia="SimSun" w:cs="SimSun"/>
          <w:color w:val="000000"/>
          <w:sz w:val="21"/>
        </w:rPr>
        <w:t xml:space="preserve">物品售卖服务，为采购人提供销售服务，服务人员不得自行销售。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住宿标准要求：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w:t>
      </w:r>
      <w:r>
        <w:rPr>
          <w:rFonts w:ascii="SimSun" w:hAnsi="SimSun" w:eastAsia="SimSun" w:cs="SimSun"/>
          <w:color w:val="000000"/>
          <w:sz w:val="21"/>
        </w:rPr>
        <w:t xml:space="preserve">客房保洁。按照甲方要求，对标“四星”酒店标准执行，随时做好客房内外所有物品和环境的保洁、消杀、摆放等工作，包括撤换床单、整理床铺、摆放房间用品等，物品摆放秩序做到每个相同房间物品摆放位置、方向等一致。撤换下的布草由专人负责登记，并做好与指定专业洗涤机构的对接、配合、协调工作。每次送洗与接收时查验数量、把关质量必须</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人以上共同负责并签名。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w:t>
      </w:r>
      <w:r>
        <w:rPr>
          <w:rFonts w:ascii="SimSun" w:hAnsi="SimSun" w:eastAsia="SimSun" w:cs="SimSun"/>
          <w:color w:val="000000"/>
          <w:sz w:val="21"/>
        </w:rPr>
        <w:t xml:space="preserve">培训班客人有其他相关服务需求时，供应商应予以满足，根据培训班、客人需求，客房前台及时提供入住、退房和行李寄存等相关服务。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w:t>
      </w:r>
      <w:r>
        <w:rPr>
          <w:rFonts w:ascii="SimSun" w:hAnsi="SimSun" w:eastAsia="SimSun" w:cs="SimSun"/>
          <w:color w:val="000000"/>
          <w:sz w:val="21"/>
        </w:rPr>
        <w:t xml:space="preserve">员工禁止使用客房及客用物品。员工禁止在客房内洗浴，禁止使用客用的物品等。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3</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员工外卖服务。由采购人制定具体品种和时间，成交供应商提供配套服务。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重大活动调剂能力及服务方案。针对采购人重大活动和接待任务，提供重大活动人员调配及整体服务方案。可结合供应商过往接待任务案例，梳理服务流程及人员配置要求。供应商应有完善的服务机制确保高质量完成接待任务，并保证在接待活动中不得出现任何重大失误或事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二、管理模式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食堂及学员公寓的运营由采购人负责，成交供应商提供餐饮及客房的系列服务及派驻人员管理（含服务范围内室内、门前、屋面及部分公共区域的环境卫生）。</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关于《食堂经营许可证》。成交供应商合同履行中协助采购人及时做好服务场所《食品经营许可证》年检和相关检查，以及服务场所人员的健康体检（成交供应商支付检查费用）。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关于水电气及维修。采购人承担本单位所产生的水费、电费、燃气费及相关设备维修费，但因成交供应商操作不当或人为损坏产生的维修费由成交供应商负责。</w:t>
      </w:r>
      <w:r/>
    </w:p>
    <w:p>
      <w:pPr>
        <w:ind w:left="0" w:right="0" w:firstLine="46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关于办公费用支出。采购人负责办公及厨具、餐具设备的添置及餐厅运行所需的办公用品支出（如打印开餐单、复印菜单、宣传所需设施等），成交供应商负责自身经营管理所需办公费用支出（如健康证、社保资料、入职资料、宣传所需印刷、设计等）。</w:t>
      </w:r>
      <w:r/>
    </w:p>
    <w:p>
      <w:pPr>
        <w:ind w:left="0" w:right="0" w:firstLine="46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关于食材供应。采购人负责选择有实力的配送公司并按照成交供应商提供的清单采购食品原材料，食品原材料的数量和质量验收由采购人和成交供应商双方共同负责。</w:t>
      </w:r>
      <w:r/>
    </w:p>
    <w:p>
      <w:pPr>
        <w:ind w:left="0" w:right="0" w:firstLine="46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关于物品及费用划分​</w:t>
      </w:r>
      <w:r/>
    </w:p>
    <w:p>
      <w:pPr>
        <w:ind w:left="0" w:right="0" w:firstLine="46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）供应商负责：其用于服务管理所需的办公用品，全部派驻人员的服装、各类手套、水鞋、口罩、围裙、一次性帽子等劳保用品；洗洁精、洗衣粉、</w:t>
      </w:r>
      <w:r>
        <w:rPr>
          <w:rFonts w:ascii="Times New Roman" w:hAnsi="Times New Roman" w:eastAsia="Times New Roman" w:cs="Times New Roman"/>
          <w:color w:val="000000"/>
          <w:sz w:val="21"/>
        </w:rPr>
        <w:t xml:space="preserve">84</w:t>
      </w:r>
      <w:r>
        <w:rPr>
          <w:rFonts w:ascii="SimSun" w:hAnsi="SimSun" w:eastAsia="SimSun" w:cs="SimSun"/>
          <w:color w:val="000000"/>
          <w:sz w:val="21"/>
        </w:rPr>
        <w:t xml:space="preserve">消毒液、油污净、玻璃清洗剂、洁厕灵、拖把、抹布、地刮、玻璃刮、杯刷、马桶刷等日常清洁与消耗性物资，以及菜刀等主要厨具的日常维护与更换。</w:t>
      </w:r>
      <w:r/>
    </w:p>
    <w:p>
      <w:pPr>
        <w:ind w:left="0" w:right="0" w:firstLine="46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）采购人负责：提供客房管理系统电脑</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台、打印机</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台；食堂餐巾纸、牙签、厕纸；公寓楼卷纸、抽纸以及未列入供应商负责提供的保障食宿运行的其他必须物资、餐饮区的餐具（碗、筷、勺、分餐盘、餐碟）及主要厨具（铁锅、砧板、洗菜装菜篮子、锅铲、蒸笼、笼布、刨刀、点火枪等）的提供与更换，以及学员公寓的门锁、门锁电池、一次性洗漱用品和拖鞋等物资的供应。</w:t>
      </w:r>
      <w:r/>
    </w:p>
    <w:p>
      <w:pPr>
        <w:ind w:left="0" w:right="0" w:firstLine="46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）人员相关费用投入：服务期限内，供应商人员所需的所有证件办理、制服及工作服的首次投入、增补与更换费用，均由供应商自行承担。</w:t>
      </w:r>
      <w:r/>
    </w:p>
    <w:p>
      <w:pPr>
        <w:ind w:left="0" w:right="0" w:firstLine="46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大件厨具添置及维护：灶具、炊具、冰箱、烤箱、橱柜、消毒柜、和面机、豆浆机等大件厨具设备由采购人按照需求适量添置并开展维护保养。凡因供应商人员操作不当或违规操作造成设备故障或损坏的，由供应商承担维修或赔偿责任，具体责任以双方确认的书面报告为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关于食宿区域仓库管理。服务区域仓库由采购人负责，日常维护由成交供应商负责。</w:t>
      </w:r>
      <w:r>
        <w:rPr>
          <w:rFonts w:ascii="SimSun" w:hAnsi="SimSun" w:eastAsia="SimSun" w:cs="SimSun"/>
          <w:color w:val="000000"/>
          <w:spacing w:val="5"/>
          <w:sz w:val="21"/>
        </w:rPr>
        <w:t xml:space="preserve">如有人为损失、变质、过期或遗失，其责任由</w:t>
      </w:r>
      <w:r>
        <w:rPr>
          <w:rFonts w:ascii="SimSun" w:hAnsi="SimSun" w:eastAsia="SimSun" w:cs="SimSun"/>
          <w:color w:val="000000"/>
          <w:sz w:val="21"/>
        </w:rPr>
        <w:t xml:space="preserve">成交供应商</w:t>
      </w:r>
      <w:r>
        <w:rPr>
          <w:rFonts w:ascii="SimSun" w:hAnsi="SimSun" w:eastAsia="SimSun" w:cs="SimSun"/>
          <w:color w:val="000000"/>
          <w:spacing w:val="5"/>
          <w:sz w:val="21"/>
        </w:rPr>
        <w:t xml:space="preserve">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关于人员工资及保险。成交供应商按照《中华人民共和国民法典》相关规定及时足额支付员工工资及各项社会保险待遇。如发生工伤或其他人身、财产损害，成交供应商应第一时间解决问题，不得影响采购人的服务秩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关于服务人员用餐。采购人向成交供应商免费提供食堂服务员工伙食，按</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天标准，在职工与学员用餐后（不早于早餐</w:t>
      </w:r>
      <w:r>
        <w:rPr>
          <w:rFonts w:ascii="Times New Roman" w:hAnsi="Times New Roman" w:eastAsia="Times New Roman" w:cs="Times New Roman"/>
          <w:color w:val="000000"/>
          <w:sz w:val="21"/>
        </w:rPr>
        <w:t xml:space="preserve">8:30</w:t>
      </w:r>
      <w:r>
        <w:rPr>
          <w:rFonts w:ascii="SimSun" w:hAnsi="SimSun" w:eastAsia="SimSun" w:cs="SimSun"/>
          <w:color w:val="000000"/>
          <w:sz w:val="21"/>
        </w:rPr>
        <w:t xml:space="preserve">、午餐</w:t>
      </w:r>
      <w:r>
        <w:rPr>
          <w:rFonts w:ascii="Times New Roman" w:hAnsi="Times New Roman" w:eastAsia="Times New Roman" w:cs="Times New Roman"/>
          <w:color w:val="000000"/>
          <w:sz w:val="21"/>
        </w:rPr>
        <w:t xml:space="preserve">12:30</w:t>
      </w:r>
      <w:r>
        <w:rPr>
          <w:rFonts w:ascii="SimSun" w:hAnsi="SimSun" w:eastAsia="SimSun" w:cs="SimSun"/>
          <w:color w:val="000000"/>
          <w:sz w:val="21"/>
        </w:rPr>
        <w:t xml:space="preserve">、晚餐</w:t>
      </w:r>
      <w:r>
        <w:rPr>
          <w:rFonts w:ascii="Times New Roman" w:hAnsi="Times New Roman" w:eastAsia="Times New Roman" w:cs="Times New Roman"/>
          <w:color w:val="000000"/>
          <w:sz w:val="21"/>
        </w:rPr>
        <w:t xml:space="preserve">6:20</w:t>
      </w:r>
      <w:r>
        <w:rPr>
          <w:rFonts w:ascii="SimSun" w:hAnsi="SimSun" w:eastAsia="SimSun" w:cs="SimSun"/>
          <w:color w:val="000000"/>
          <w:sz w:val="21"/>
        </w:rPr>
        <w:t xml:space="preserve">），于未售完的职工餐中选用一中荤一素一汤用餐。另外公寓楼前台（</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人）免费提供午餐，如遇办班期间晚上值班（有学员用餐的情况下）提供值班人员（</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人）晚餐。</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人分时段轮流用餐，严禁同时离岗，保证前台岗位始终至少有一人在岗值守。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关于供餐管理。采购人对成交供应商的出品品种、食品安全、饮食产品质量、卫生要求等工作实施全过程监督、检查和指导。其中包含但不限于：</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）监督成交供应商的服务和出品品种；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）督查食堂的卫生安全工作，对违规行为予以扣分或扣履约保证金；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）抽查评价饮食产品的质量，对违规行为予以扣分或扣履约保证金。</w:t>
      </w:r>
      <w:r/>
    </w:p>
    <w:p>
      <w:pPr>
        <w:ind w:left="0" w:right="0" w:firstLine="539"/>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关于考核管理。合同履行期限：自合同签订之日起两年，采购人与成交供应商签订服务合同，采购人每月对已签订合同的成交供应商进行考核，考核分数在</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分（含）及以上为合格，成交供应商的考核分数低于</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分的为不合格，被考评不合格的成交供应商需按照采购人要求进行整改，并提供书面分析报告及整改措施。同时，成交供应商项目团队人员要服从采购人考核，对考核不合格人员必须无条件替换。若合同期限内月考核评分累计</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次低于</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分或月考核评分累计</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次低于</w:t>
      </w:r>
      <w:r>
        <w:rPr>
          <w:rFonts w:ascii="Times New Roman" w:hAnsi="Times New Roman" w:eastAsia="Times New Roman" w:cs="Times New Roman"/>
          <w:color w:val="000000"/>
          <w:sz w:val="21"/>
        </w:rPr>
        <w:t xml:space="preserve">70</w:t>
      </w:r>
      <w:r>
        <w:rPr>
          <w:rFonts w:ascii="SimSun" w:hAnsi="SimSun" w:eastAsia="SimSun" w:cs="SimSun"/>
          <w:color w:val="000000"/>
          <w:sz w:val="21"/>
        </w:rPr>
        <w:t xml:space="preserve">分或</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次月考核评分低于</w:t>
      </w: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分，采购人有权终止合同。相关损失由成交供应商自行承担，所有工作人员立即撤场，撤离自有物品。如不撤离，视为放弃，不得要求任何补偿。</w:t>
      </w:r>
      <w:r/>
    </w:p>
    <w:p>
      <w:pPr>
        <w:ind w:left="0" w:right="0" w:firstLine="539"/>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关于安全责任。服务区内生产安全及人员安全由成交供应商负责。所有加工食品的安全问题由成交供应商负责，如造成人身损害成交供应商承担一切责任；学员公寓为客人提供安全保障，如因地面湿滑、卫生间安全等方面造成学员的人身损害成交供应商承担一切责任。</w:t>
      </w:r>
      <w:r/>
    </w:p>
    <w:p>
      <w:pPr>
        <w:ind w:left="0" w:right="0" w:firstLine="53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三、管理要求</w:t>
      </w:r>
      <w:r/>
    </w:p>
    <w:p>
      <w:pPr>
        <w:ind w:left="0" w:right="0" w:firstLine="53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（一）管理目标</w:t>
      </w:r>
      <w:r/>
    </w:p>
    <w:p>
      <w:pPr>
        <w:ind w:left="0" w:right="0" w:firstLine="539"/>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成交供应商必须按照《中华人民共和国食品安全法》《中华人民共和国食品安全法实施条例》《餐饮业食品安全管理制度》《食品生产许可管理办法》《餐饮服务食品安全操作规范》《餐饮服务食品采购索证索票管理规定》《食品添加剂管理办法》等相关法律法规、制度及政策，通过规范的管理流程和严格的内部监督机制来确保高标准的食品卫生安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成交供应商必须通过有效的服务提高在职职工和参加培训人员的用餐和住宿服务质量，达到并维持较高的满意度。</w:t>
      </w:r>
      <w:r/>
    </w:p>
    <w:p>
      <w:pPr>
        <w:ind w:left="0" w:right="0" w:firstLine="46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成交供应商必须通过有效的成本控制流程以减少各类成本支出。</w:t>
      </w:r>
      <w:r/>
    </w:p>
    <w:p>
      <w:pPr>
        <w:ind w:left="0" w:right="0" w:firstLine="46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成交供应商必须通过完善的管理体制和专业的人员，减少采购人管理层在餐饮及住宿方面的精力投入。</w:t>
      </w:r>
      <w:r/>
    </w:p>
    <w:p>
      <w:pPr>
        <w:ind w:left="0" w:right="0" w:firstLine="35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（二）管理质量要求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成交供应商须按不低于四星级酒店的管理标准为采购人的职工和培训人员提供星级管理、制作和服务。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成交供应商全部员工要按不低于四星级酒店的标准进行专业素质培训，以优质的服务进行规范化管理，做到礼貌待客，微笑服务，关心每一位用餐和住宿人员，做好跟踪服务。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运营期间，确保无事故发生，如因成交供应商原因造成人员食物中毒、火灾等事故发生，所有的法律责任和经济损失全部由成交供应商负责。采购人有权要求成交供应商承担对采购方造成的损失并进行相应赔偿。</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成交供应商必须保证食堂及学员公寓各类餐具、厨具、家具及环境干净卫生，采购人不定期监督检查。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对采购人提供的厨房设施、设备和公寓楼家具和设施等要合理使用，妥善保管和维护，不得私自改变各区域布局。</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成交供应商需提前</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周制订菜单并完成新菜试做、试尝，提交给采购人职能部门确认后执行。成交供应商需配合采购人职能部门做好成本控制工作，保证菜金支出的合理占比。</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成交供应商要加强食品卫生、食品质量的管理，所有原材料与制成品必须符合食品卫生检疫标准。同时，必须接受各级单位的卫生监督检查，并按检查结果进行整改。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成交供应商要加强节流管理，做到人离关水、关电、关气，杜绝长流水、长明灯、漏气等现象。爱护餐具、厨具、家具、设备等，尽最大努力减少人为损耗。成交供应商应适时清点餐具、厨具、家具并做好记录。如损耗过大成交供应商需向采购人书面说明理由，如发现浪费现象或因管理不当导致损耗过大，采购人有权根据考核评分表予以扣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成交供应商每月须按照《中华人民共和国食品安全法》及采购人管理要求做好相关记录。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成交供应商进场前需提供以下详细的资料：接场计划书、个人卫生标准、环境卫生标准、各岗位工作安排表、各岗位职责、各岗位作业指导书、关键岗位考核表、应急预案。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成交供应商公司管理团队需及时解决采购人营运中存在的问题，主动与采购人对接，征询意见并适时开展服务现场巡查。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成交供应商需落实每日晨检制度，每日对食堂及公寓楼服务人员进行晨检，查看是否有腹泻、呕吐、感冒、咳嗽或发烧等症状，如有病症，不得上岗。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合同签订后成交供应商按照响应文件中的服务方案提供服务。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合同解除或终止时，成交供应商按照约定时间配合采购人做好交接工作；交接顺利完成后，采购人根据流程付清无息履约保证金；如成交供应商拒绝配合交接，或采取阻挠、破坏校方正常办公秩序，拒不搬离的物品、资料，视为放弃，并不得要求补偿，采购人有权扣除其履约保证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rPr>
          <w:rFonts w:ascii="SimSun" w:hAnsi="SimSun" w:eastAsia="SimSun" w:cs="SimSun"/>
          <w:color w:val="000000"/>
          <w:sz w:val="21"/>
        </w:rPr>
        <w:t xml:space="preserve">供应商要服从采购人管理，不得改变房屋主体结构。要对生产安全、消防安全、食品安全、用水用电用气安全、用工安全等负责。如有重大行政处罚、重大安全生产事故等行为，采购人有权无条件提前终止合同，相应处罚费用由成交供应商来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解除合同、违约责任、免责情形、争议解决等未尽事宜，供应商与采购人协商后可在合同中约定。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四、人员配置要求</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本项目由成交供应商直接管理，不得转包、分包、挂靠。</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供应商须提供详细的人员配置优化方案、人员工资清单、各类费用明细等。</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关键岗位人员如有变更需经采购人同意。</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食堂用工必须合法合规。</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团队所有人员要性格好、善于沟通、服从管理、无失信行为。</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团队所有人员必须持有有效的健康证，并经采购人确认。</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分餐人员要求形象好、能熟练运用服务用语，掌握基本的沟通技巧。</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人员配置详见下表</w:t>
      </w:r>
      <w:r>
        <w:rPr>
          <w:rFonts w:ascii="SimSun" w:hAnsi="SimSun" w:eastAsia="SimSun" w:cs="SimSun"/>
          <w:color w:val="000000"/>
          <w:sz w:val="21"/>
          <w:u w:val="none"/>
        </w:rPr>
        <w:t xml:space="preserve">。</w:t>
      </w:r>
      <w:r>
        <w:rPr>
          <w:rFonts w:ascii="SimSun" w:hAnsi="SimSun" w:eastAsia="SimSun" w:cs="SimSun"/>
          <w:color w:val="000000"/>
          <w:sz w:val="21"/>
        </w:rPr>
        <w:t xml:space="preserve">因就餐人数的增减需要调整工作人数时，需保证供餐要求和秩序，满足采购人管理需要的前提下，经采购人认可方可实施。</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如执行过程中发现有不合理的情况，按采购人和成交供应商重新确认的人员配置执行。</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7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0"/>
        <w:gridCol w:w="1019"/>
        <w:gridCol w:w="3068"/>
        <w:gridCol w:w="654"/>
        <w:gridCol w:w="2761"/>
        <w:gridCol w:w="1572"/>
      </w:tblGrid>
      <w:tr>
        <w:trPr>
          <w:trHeight w:val="5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主要工作职责（包括但不限于以下职责）</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年龄专业资格等要求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11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负责所有参与项目服务人员的日常管理；负责人员健康管理，包括每天的体温测量、五病检查；负责食品安全档案的管理，对食品采购的监督和食品安全检查；负责与采购人的沟通，完成后勤保障任务。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1"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岁以下，大专及以上文凭，有相关工作经验，有健康证。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人（不单独设岗，在厨师、服务人员中产生）</w:t>
            </w:r>
            <w:r/>
          </w:p>
        </w:tc>
      </w:tr>
      <w:tr>
        <w:trPr>
          <w:trHeight w:val="31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厨师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8"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菜单策划设计、出品质量及时效管理、菜品成本核算管理，负责原料验货把关、厨房日常运营和厨艺指导，承担食品安全、消防安全、厨房员工行为及安全管理等责任，负责按菜单对菜肴进行配比查验、烹饪加工，出品达到质量和时效要求，根据就餐人数变化及时满足菜肴供应数量，对原材料进行烹调前的加工、配置，主要包括原料的清洗、整料出骨、干货涨发、刀工处理、配料、上浆挂糊等，按工作分工进行荤素菜的领料、粗加工，配合进行厨房打荷及砧墩、案板、地面的卫生和刀砧洁净与保养工作，协助前厅进行质量问题投诉处理，服从分管领导和管理、完成交办任</w:t>
            </w:r>
            <w:r>
              <w:rPr>
                <w:rFonts w:ascii="SimSun" w:hAnsi="SimSun" w:eastAsia="SimSun" w:cs="SimSun"/>
                <w:color w:val="000000"/>
                <w:sz w:val="21"/>
              </w:rPr>
              <w:t xml:space="preserve">务，能做小锅菜。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vMerge w:val="restart"/>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1"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55</w:t>
            </w:r>
            <w:r>
              <w:rPr>
                <w:rFonts w:ascii="SimSun" w:hAnsi="SimSun" w:eastAsia="SimSun" w:cs="SimSun"/>
                <w:color w:val="000000"/>
                <w:sz w:val="21"/>
              </w:rPr>
              <w:t xml:space="preserve">岁以下，含点心师一名，有厨师资格证、有健康证。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vMerge w:val="restart"/>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人</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人固定，</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人备用；固定人员和备用人员均为一厨师、一帮厨）</w:t>
            </w:r>
            <w:r/>
          </w:p>
        </w:tc>
      </w:tr>
      <w:tr>
        <w:trPr>
          <w:trHeight w:val="13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帮厨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8"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协助厨师烹饪加工，出品达到质量和时效要求，包括原料的清洗、整料出骨、干货涨发、刀工处理、配料、上浆挂糊等，按工作分工进行荤素菜的领料、粗加工，配合进行厨房打荷及砧墩、案板、地面的卫生和刀砧洁净与保养工作，服从分管领导和管理、完成交办任务，协助做好小锅菜。</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1"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55</w:t>
            </w:r>
            <w:r>
              <w:rPr>
                <w:rFonts w:ascii="SimSun" w:hAnsi="SimSun" w:eastAsia="SimSun" w:cs="SimSun"/>
                <w:color w:val="000000"/>
                <w:sz w:val="21"/>
              </w:rPr>
              <w:t xml:space="preserve">岁以下，有厨师资格证、有健康证。</w:t>
            </w:r>
            <w:r/>
          </w:p>
        </w:tc>
        <w:tc>
          <w:tcPr>
            <w:vMerge w:val="continue"/>
            <w:textDirection w:val="lrTb"/>
            <w:noWrap w:val="false"/>
          </w:tcPr>
          <w:p>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食堂</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8" w:type="dxa"/>
            <w:vAlign w:val="center"/>
            <w:vMerge w:val="restart"/>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负责对食堂桌椅及餐具的摆设、清洁、消毒、保洁；为用餐者提供分餐服务；负责食堂卫生保洁工作，餐具、厨具等用品的清洗消毒；遵守工作制度，服从管理、完成领导交办任务。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周岁以下身体健康，有健康证。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vMerge w:val="restart"/>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人</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人固定，</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人备用）</w:t>
            </w:r>
            <w:r/>
          </w:p>
        </w:tc>
      </w:tr>
      <w:tr>
        <w:trPr>
          <w:trHeight w:val="9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食堂</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杂工</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55</w:t>
            </w:r>
            <w:r>
              <w:rPr>
                <w:rFonts w:ascii="SimSun" w:hAnsi="SimSun" w:eastAsia="SimSun" w:cs="SimSun"/>
                <w:color w:val="000000"/>
                <w:sz w:val="21"/>
              </w:rPr>
              <w:t xml:space="preserve">周岁以下，有健康证。</w:t>
            </w:r>
            <w:r/>
          </w:p>
        </w:tc>
        <w:tc>
          <w:tcPr>
            <w:vMerge w:val="continue"/>
            <w:textDirection w:val="lrTb"/>
            <w:noWrap w:val="false"/>
          </w:tcPr>
          <w:p>
            <w:r/>
            <w:r/>
          </w:p>
        </w:tc>
      </w:tr>
      <w:tr>
        <w:trPr>
          <w:trHeight w:val="1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学员公寓（总台及客房）服务员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8" w:type="dxa"/>
            <w:vAlign w:val="center"/>
            <w:vMerge w:val="restart"/>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了解客房清扫和服务程序，熟悉房务接待的基本知识；工作认真踏实，有一定的组织协调管理经验；具有一年以上接待以及会务服务工作经验；工作细致、性格温和、责任心强；电脑操作熟练；具备较强沟通能力和投诉处理能力；普通话标准，吐字清晰，仪表端庄。</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有客房清洁服务等工作经验；能吃苦耐劳，身体健康，勤劳踏实；服从安排，有一定的清洁药剂使用知识。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周岁以下，身体健康，</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年以上总台管理经验，要求高中及以上学历或具备酒店管理专业高职以上学历；具有酒店相关岗位从业经历，有健康证。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vMerge w:val="restart"/>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人</w:t>
            </w:r>
            <w:r/>
          </w:p>
        </w:tc>
      </w:tr>
      <w:tr>
        <w:trPr>
          <w:trHeight w:val="10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学员公寓清扫员</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1"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周岁以下，有清洁服务工作经验，能吃苦耐劳，身体健康，勤劳踏实，负责房间整理、保洁、服务等工作，有健康证。</w:t>
            </w:r>
            <w:r/>
          </w:p>
        </w:tc>
        <w:tc>
          <w:tcPr>
            <w:vMerge w:val="continue"/>
            <w:textDirection w:val="lrTb"/>
            <w:noWrap w:val="false"/>
          </w:tcPr>
          <w:p>
            <w:r/>
            <w:r/>
          </w:p>
        </w:tc>
      </w:tr>
      <w:tr>
        <w:trPr>
          <w:trHeight w:val="1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学员公寓杂工</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1"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55</w:t>
            </w:r>
            <w:r>
              <w:rPr>
                <w:rFonts w:ascii="SimSun" w:hAnsi="SimSun" w:eastAsia="SimSun" w:cs="SimSun"/>
                <w:color w:val="000000"/>
                <w:sz w:val="21"/>
              </w:rPr>
              <w:t xml:space="preserve">周岁以下，身体健康，负责打扫室内通道（楼梯）、大堂、电梯、室内公用卫生间、公用设施、活动室等所有用房、场地及保洁、消杀服务等，有健康证。</w:t>
            </w:r>
            <w:r/>
          </w:p>
        </w:tc>
        <w:tc>
          <w:tcPr>
            <w:vMerge w:val="continue"/>
            <w:textDirection w:val="lrTb"/>
            <w:noWrap w:val="false"/>
          </w:tcPr>
          <w:p>
            <w:r/>
            <w:r/>
          </w:p>
        </w:tc>
      </w:tr>
    </w:tbl>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i/>
          <w:color w:val="000000"/>
          <w:sz w:val="21"/>
          <w:u w:val="single"/>
        </w:rPr>
        <w:t xml:space="preserve">以上人员均需提供学历证明（如有）、身份证明、健康证、资格证书（如有）及供应商为人员缴纳的近三个月内任意一个月社保证明材料（不含磋商当月），</w:t>
      </w:r>
      <w:r>
        <w:rPr>
          <w:rFonts w:ascii="SimSun" w:hAnsi="SimSun" w:eastAsia="SimSun" w:cs="SimSun"/>
          <w:b/>
          <w:i/>
          <w:color w:val="000000"/>
          <w:sz w:val="21"/>
          <w:u w:val="none"/>
        </w:rPr>
        <w:t xml:space="preserve">如供应商成立不足一个月的须承诺所有人员满足上述要求，且与所有人员签订劳动合同，并按国家规定缴纳各类保险等，供应商提供承诺书并加盖公章（承诺书格式自拟）。未提供的则视为未实质性响应采购要求。</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五、质量考核方案</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如有转包、分包、挂靠，采购人没收全部履约保证金，并有权不支付服务费或终止合同的执行。</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采购人管理过程中提出的整改意见，成交供应商两天内不整改（如未按要求提供菜品、菜量等），采购人有权终止合同，一切损失及后果由成交供应商承担。</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如因成交供应商发生破产、合并而影响服务质量及效果的，采购人没收全部履约保证金，并有权不支付服务费或可终止合同的执行，因此给采购人带来的影响和损失，采购人保留追究责任和赔偿的权利。</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质量考核严格按考核评分表实行。</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六、服务人员管理要求</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采购人与成交供应商派驻服务人员不发生任何劳动和雇佣关系，成交供应商的派驻服务人员由成交供应商自行管理，确保合法用工，签订相关劳动和劳务合同，并按照所签订合同支付服务人员的工资、福利、保险、加班费及一切费用。甲方不承担乙方派驻人员的劳动纠纷、安全事故等责任；</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成交供应商必须提供服务人员的工作服（冬、夏装各不少于</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套，工作服款式需采购人职能部门同意）、工牌、劳保用品和餐厅废弃垃圾的清理用品，服务人员要求统一着装、戴清洁帽、穿防滑水鞋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胶鞋上岗并保持干净整洁。</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 成交供应商派驻的人员实行双向管理，遵守国家相关法律法规，成交供应商必须要求所有派驻服务人员服从</w:t>
      </w:r>
      <w:r>
        <w:rPr>
          <w:rFonts w:ascii="SimSun" w:hAnsi="SimSun" w:eastAsia="SimSun" w:cs="SimSun"/>
          <w:color w:val="000000"/>
          <w:spacing w:val="5"/>
          <w:sz w:val="21"/>
        </w:rPr>
        <w:t xml:space="preserve">采购人单位相关规定制度，服务采购人各项工作要</w:t>
      </w:r>
      <w:r>
        <w:rPr>
          <w:rFonts w:ascii="SimSun" w:hAnsi="SimSun" w:eastAsia="SimSun" w:cs="SimSun"/>
          <w:color w:val="000000"/>
          <w:spacing w:val="4"/>
          <w:sz w:val="21"/>
        </w:rPr>
        <w:t xml:space="preserve">求，</w:t>
      </w:r>
      <w:r>
        <w:rPr>
          <w:rFonts w:ascii="SimSun" w:hAnsi="SimSun" w:eastAsia="SimSun" w:cs="SimSun"/>
          <w:color w:val="000000"/>
          <w:sz w:val="21"/>
        </w:rPr>
        <w:t xml:space="preserve">并无条件完成采购人指派的各项工作任务。</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各岗位管理人员、工作人员必须身体健康（经体检合格者），上岗前具备健康证明，且每年体检不少于</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并进行相关预防疫苗的接种，在传染病流行季节要采取相应的预防措施，包括防护、药物等，体检及相关费用由成交供应商承担。成交供应商做好员工健康证的整理和归档工作，并在餐厅进行公示，保证在有效期内。对于国家规定的一些特殊的工种，提供的人员须具有相应资格。服务人员按不同工种和专业要求持证上岗，包括政府临时出台或规定需要领取的相关证照。如果因为服务人员没有持有相应的工作上岗证而导致事故发生，责任由成交供应商承担。</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员工如有感冒、皮肤划伤等，不得带病上班；患有传染病者，不得进场。</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员工保持仪容整洁，上班时统一着装，穿好工作服，戴好口罩、工作帽、手套等。成交供应商员工的着装应按岗位分类不同而有所区别，同一类岗位的员工着装应一致。上岗期间应讲究文明礼貌，微笑服务、注意仪容仪表。</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员工要遵守职业道德，对采购人服务对象要有良好的服务态度，文明用语，微笑服务、自觉接受服务对象的监督。</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成交供应商负责对其员工进行上岗培训，费用由成交供应商负责。每年至少组织</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食品安全管理、安全生产等培训，并积极配合做好上级卫生部门组织的各项业务学习培训。成交供应商应保持员工队伍稳定，员工工作熟练，公司内部有培训机构。培训内容包括：职业道德、服务规范、岗位操作流程和规范、应急事件处理、消防和急救技能等，所有服务人员均经培训（新人岗前培训≥</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天、其他岗位调配岗前培训≥</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天），考核合格后方可上岗，安全作业率达</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员工考勤由成交供应商负责，月末需汇总打印考勤表，采购人不定期抽查；服务人员走员工通道，任何私人物品不得带入操作间；</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对不遵守管理要求的服务人员，采购人有权要求，包括但不限于赔礼道歉、赔偿、补偿等。</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成交供应商及其员工在工作中发现各种问题和安全隐患，有责任第一时间向采购人报告，以便提高服务质量和消除安全隐患。</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对一些重要岗位的管理、人员安排及相关制度，采购人有权选择参与管理。成交供应商应有足够的人力，以保证此项目能顺利实施并保持员工队伍相对稳定，合同签订后向采购人提供全体派驻人员的花名册并及时更新。</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成交供应商未经采购人同意，不得安排非职工和非参加培训人员安排就餐和住宿。</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成交供应商的责任</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）成交供应商负责食物加工制作、就餐人员服务、团队人员管理；厨房和餐厅（含服务区内）及门前公共区域的清洁卫生，每日及时将泔水、废油放置到指定地点。</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）成交供应商是餐厅安全第一责任人，日常应时刻增强安全意识，加强消防演练和安全检查，并做好相关记录，杜绝消防安全隐患。</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）成交供应商未经采购人同意，不得进行食品外加工，一经发现将作违约处理。门卫有权例行检查，发现问题，及时处置。</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）成交供应商必须健全餐厅逐日消耗、食品留样制度、索证登记制度，并积极协助采购人搞好成本核算和膳食管理。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）成交供应商应协助采购人对食材、辅料等进行验收，对符合要求的，成交供应商签收，对不符合要求的，成交供应商有权拒收，并向采购人出具书面说明。</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成交供应商需教育所属员工爱护食堂设施，爱护餐具及食堂用品，杜绝监守自盗、私自夹带及其他违规行为；未经采购人同意，任何员工不得到各办公楼（区域）活动，不得泄露所知悉的信息，违者追究其相关法律责任。</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）供应商不得将食堂私自转让或委托他人经营，更不得利用采购人资产搞不法经营。一经发现，采购人有权按法律程序取消其服务资格，并给予经济处罚或诉讼。</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）定期开展公用部位的门、窗、楼梯、通风道、室内地面、墙面、屋面防水、吊顶等巡查，发现破损，及时向采购人报告，由采购人实施维修。</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）成交供应商应建立屋面巡查制度，每季度全面巡查不少于</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次，汛期及恶劣天气后增加巡查频次。巡查内容应包括清理屋面、天沟杂物，检查排水通畅性及防水层完好性。</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七、付款方式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合同签订后，乙方按照合同约定时间进场提供服务。服务质量按月考核并通报反馈后测算当月费用，每季度一次性支付当季</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个月的费用。甲方在收到乙方开具的正式发票后</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个工作日内予以支付。</w:t>
      </w:r>
      <w:r/>
    </w:p>
    <w:p>
      <w:pPr>
        <w:ind w:left="0" w:right="0" w:firstLine="420"/>
        <w:jc w:val="both"/>
        <w:spacing w:before="0" w:after="0" w:line="360" w:lineRule="atLeast"/>
        <w:tabs>
          <w:tab w:val="left" w:pos="65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八、其他要求</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服务项目资产在合作之前完整好用的基础上交由成交供应商使用，在运行过程中，日常维护由成交供应商负责，保证设备时刻保持良好运行状态。</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供应商须根据采购人的要求提供所需的各项服务。</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报价应包括所有的费用：人员工资并充分考虑在服务期间国家对人员工资的调整因素和自然增长因素、法定的各种社会保险（包括养老、医疗、工伤、生育保险、失业保险等）、节假日福利费、加班费、高温费、工具折旧费、日常耗材费、法定税费、管理费、办公费、培训费、宣传服务费、配件费和维修费等，符合《中华人民共和国民法典》以及泰州市最新的最低工资标准、保险缴纳等要求，为完成采购文件规定的服务工作所涉及到的一切相关费用。</w:t>
      </w:r>
      <w:r/>
    </w:p>
    <w:p>
      <w:pPr>
        <w:ind w:left="0" w:right="0" w:firstLine="420"/>
        <w:spacing w:before="240" w:after="24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因采购人培训需求的不确定性，遇有特殊需求的服务，由双方进行协商，供应商应满足采购人需求，服务费按照成交的备用人员单价另行支付。</w:t>
      </w:r>
      <w:r/>
    </w:p>
    <w:p>
      <w:pPr>
        <w:ind w:left="0" w:right="0" w:firstLine="420"/>
        <w:spacing w:before="240" w:after="24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合同履行期限：自合同签订之日起两年，成交供应商如不按采购文件和合同约定进行履约的，采购人有权要求成交供应商整改，如在一个月内整改不到位，采购人将有权没收履约保证金，终止并解除合同，解除合同所产生的一切责任由成交供应商负责。</w:t>
      </w:r>
      <w:r/>
    </w:p>
    <w:p>
      <w:pPr>
        <w:ind w:left="0" w:right="0" w:firstLine="42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九、其他事项</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成交供应商对待采购合理需求，故意推脱，消极应付，有顶撞、抱怨情绪的，发现一次从履约保证金中扣款</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元，并对单位负责人进行约谈。</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在相关职能部门对服务项目的检查中，发现相关问题</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次从履约保证金中扣款</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元，并对单位负责人进行约谈。</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成交供应商服务项目上，没有及时关闭水、电、燃气设备的情况的，发现</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次从履约保证金中扣款</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元。</w:t>
      </w:r>
      <w:r/>
    </w:p>
    <w:p>
      <w:pPr>
        <w:ind w:left="0" w:right="0" w:firstLine="315"/>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成交供应商应严格做好每日菜品留样</w:t>
      </w:r>
      <w:r>
        <w:rPr>
          <w:rFonts w:ascii="Times New Roman" w:hAnsi="Times New Roman" w:eastAsia="Times New Roman" w:cs="Times New Roman"/>
          <w:color w:val="000000"/>
          <w:sz w:val="21"/>
        </w:rPr>
        <w:t xml:space="preserve">48</w:t>
      </w:r>
      <w:r>
        <w:rPr>
          <w:rFonts w:ascii="SimSun" w:hAnsi="SimSun" w:eastAsia="SimSun" w:cs="SimSun"/>
          <w:color w:val="000000"/>
          <w:sz w:val="21"/>
        </w:rPr>
        <w:t xml:space="preserve">小时，每个样品留样量应不少于规定重量，并按照泰州市行业规范详细记录。若被发现没有及时进行留样、食品留样记录不全的，发现</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次从履约保证金中扣款</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元。</w:t>
      </w:r>
      <w:r/>
    </w:p>
    <w:p>
      <w:pPr>
        <w:ind w:left="0" w:right="0" w:firstLine="409"/>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5.如发现成交供应商将食堂物品（包括公共物品、主副食品、剩余饭菜等）带离食堂，每发生1次，从其履约保证金中扣除200元，并对该供应商单位负责人进行约谈。</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成交供应商需严格把关食品制作流程的安全，如因成交供应商原因，出现安全事故的，安全事故的责任全部由成交供应商承担，且将扣除全部履约保证金，并对单位负责人进行约谈。</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因成交供应商的采购方案（数量）与实际情况不匹配，造成菜品浪费率超过</w:t>
      </w: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的，发现</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次从履约保证金中扣款</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元，并对单位负责人进行约谈。</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日常考核与其他事项针对同一事项时，按高标准实行。</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所有扣款事宜均以成交供应商进行实施，不以个人为单位。</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采购人安排专门人员对服务情况进行月度考核打分，及时与项目负责人直至成交供应商单位负责人对接沟通。</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因成交供应商自身原因导致其员工发生的一切意外事故，均由成交供应商负责，与采购人无关。</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本项目派驻团队及提供的服务必须与响应文件保持一致，若需调整须经采购人书面同意，否则采购人有权终止合同并扣除全部履约保证金。</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考核表：</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：项目服务质量考核评分表（食堂）</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：项目服务质量考核评分表（学员公寓）</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3. </w:t>
      </w:r>
      <w:r>
        <w:rPr>
          <w:rFonts w:ascii="SimSun" w:hAnsi="SimSun" w:eastAsia="SimSun" w:cs="SimSun"/>
          <w:color w:val="000000"/>
          <w:sz w:val="21"/>
        </w:rPr>
        <w:t xml:space="preserve">月度考核情况通知书</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项目服务质量考核评分表（食堂）</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考核人：</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tbl>
      <w:tblPr>
        <w:tblStyle w:val="7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4"/>
        <w:gridCol w:w="456"/>
        <w:gridCol w:w="4065"/>
        <w:gridCol w:w="2179"/>
        <w:gridCol w:w="703"/>
      </w:tblGrid>
      <w:tr>
        <w:trPr>
          <w:trHeight w:val="6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许可</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《餐饮服务许可证》在有效期内。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5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食堂工作人员是否有健康证，必须在有效期内。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5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食堂用工是否规范合法。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top"/>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制定厨师、清洗工、服务员等各岗位职责，并登记造册。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6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食堂负责人是否在岗在位。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top"/>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员工应符合个人卫生要求，员工是否穿着规定的工作服。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top"/>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就餐时是否及时打开空调、电视等设备。就餐结束及时关闭。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top"/>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餐桌上餐巾纸、牙签、调味品是否规范、齐全。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就餐时是否安排人员维持就餐秩序。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top"/>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是否专门安排人员对外来人员就餐进行详细登记。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水、电有故障时，是否第一时间及时维修。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top"/>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工作中是否达到响应文件中的服务承诺要求。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top"/>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根据食堂伙食管理要求，根据食堂伙食费金额合理、及时开具菜品、调味品等购物需求清单。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服务态度是否文明礼貌。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拣切、清洗前检查食品原料的质量，确保食物在保质期内。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荤、素食品应分池清洗，确保无腐烂、无异味。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切配菜按规定进行分类切配，精工细作。标准：丝、条、片必须大小均条。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切配完成后及时清理卫生，生熟刀、砧板清洗后分开悬挂。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平时厨具、台面等应清洁、无异物。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生熟食品分开切配，切配熟食的刀、砧板每天必须高温清毒。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食品干调应专人负责，做好记录；无超范围、超剂量使用食品添加剂或使用非食品原料加工食品行为。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top"/>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根据就餐时间及时上菜，保证正常时间开饭。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center"/>
            <w:textDirection w:val="lrTb"/>
            <w:noWrap w:val="false"/>
          </w:tcPr>
          <w:p>
            <w:pPr>
              <w:ind w:left="0" w:right="0" w:firstLine="0"/>
              <w:spacing w:before="100" w:after="1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按标准化食堂要求，二次更衣，着装规范、整洁。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top"/>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就餐时菜品数量，做到供应充足，随缺随补。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餐厨具清洗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center"/>
            <w:textDirection w:val="lrTb"/>
            <w:noWrap w:val="false"/>
          </w:tcPr>
          <w:p>
            <w:pPr>
              <w:ind w:left="0" w:right="0" w:firstLine="0"/>
              <w:spacing w:before="100" w:after="1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及时把使用过的碗、碟、盘、勺收集到指定位置。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center"/>
            <w:textDirection w:val="lrTb"/>
            <w:noWrap w:val="false"/>
          </w:tcPr>
          <w:p>
            <w:pPr>
              <w:ind w:left="0" w:right="0" w:firstLine="0"/>
              <w:spacing w:before="100" w:after="1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初洗：用清水初洗去掉剩饭、剩菜和汤渍。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center"/>
            <w:textDirection w:val="lrTb"/>
            <w:noWrap w:val="false"/>
          </w:tcPr>
          <w:p>
            <w:pPr>
              <w:ind w:left="0" w:right="0" w:firstLine="0"/>
              <w:spacing w:before="100" w:after="1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细洗：用</w:t>
            </w: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摄氏度的温水洗涤再用抹布逐个里外清洗干净。标准：没有任何杂物、油污。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center"/>
            <w:textDirection w:val="lrTb"/>
            <w:noWrap w:val="false"/>
          </w:tcPr>
          <w:p>
            <w:pPr>
              <w:ind w:left="0" w:right="0" w:firstLine="0"/>
              <w:spacing w:before="100" w:after="1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清洗：用清水清洁，浸泡后逐个捞起，标准：没有洗洁精泡沫。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消毒：把洗好的餐具经检查晾干后放入消毒柜消毒。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灶具、灶台每餐使用后，及时清洗干净。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餐厅</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清洁桌面、台面、凳子时，要分两次清洁，先用湿抹布擦拭，再用干抹布擦净。标准：桌面无垃圾，无水珠、无油渍。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卫生工具分类摆放整齐，垃圾桶内外观清洁，垃圾日产日清。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保持地面无杂物，干净、整洁。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清洁风扇、灯管、灭蝇器必须用干抹布。无灰尘、无蛛网。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用后的拖把清洁干净，晾在规定的位置。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食堂外围保持干净卫生，物品摆放整齐。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负责人及员工对各类应急预案熟悉，演练计划落实。对消防设施使用规范。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员工各项工作流程符合安全规范。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落实工作人员责任，无盗窃、无火灾等安全责任事故。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下班前，检查好水、电、燃气设备是否关闭，做好文字记录。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严禁将剩菜、剩饭及主、副食品带出食堂。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及</w:t>
            </w:r>
            <w:r/>
          </w:p>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成本</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公共资产管理责任到人，账物相符。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物品使用控制合理，防止浪费现象。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4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物品损坏是否及时维修。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5" w:type="dxa"/>
            <w:vAlign w:val="center"/>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负责人应每周统计食堂委托管理的固定资产、餐厅厨具设备、公共设施设备完好率，并确保完好率</w:t>
            </w:r>
            <w:r>
              <w:rPr>
                <w:rFonts w:ascii="Times New Roman" w:hAnsi="Times New Roman" w:eastAsia="Times New Roman" w:cs="Times New Roman"/>
                <w:color w:val="000000"/>
                <w:sz w:val="21"/>
              </w:rPr>
              <w:t xml:space="preserve">95%</w:t>
            </w:r>
            <w:r>
              <w:rPr>
                <w:rFonts w:ascii="SimSun" w:hAnsi="SimSun" w:eastAsia="SimSun" w:cs="SimSun"/>
                <w:color w:val="000000"/>
                <w:sz w:val="21"/>
              </w:rPr>
              <w:t xml:space="preserve">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22"/>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9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综合评分（总分</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13"/>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7"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备注：如果同一个问题连续第二次检查发现，进行双倍扣分。</w:t>
            </w:r>
            <w:r/>
          </w:p>
        </w:tc>
      </w:tr>
    </w:tbl>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项目服务质量考核评分表（学员公寓）</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考核人：</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tbl>
      <w:tblPr>
        <w:tblStyle w:val="7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23"/>
        <w:gridCol w:w="645"/>
        <w:gridCol w:w="3439"/>
        <w:gridCol w:w="2216"/>
        <w:gridCol w:w="702"/>
      </w:tblGrid>
      <w:tr>
        <w:trPr>
          <w:trHeight w:val="4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3"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w:t>
            </w:r>
            <w:r>
              <w:rPr>
                <w:rFonts w:ascii="SimSun" w:hAnsi="SimSun" w:eastAsia="SimSun" w:cs="SimSun"/>
                <w:color w:val="000000"/>
                <w:spacing w:val="-3"/>
                <w:sz w:val="21"/>
              </w:rPr>
              <w:t xml:space="preserve">台</w:t>
            </w:r>
            <w:r>
              <w:rPr>
                <w:rFonts w:ascii="SimSun" w:hAnsi="SimSun" w:eastAsia="SimSun" w:cs="SimSun"/>
                <w:color w:val="000000"/>
                <w:spacing w:val="-2"/>
                <w:sz w:val="21"/>
              </w:rPr>
              <w:t xml:space="preserve">服</w:t>
            </w:r>
            <w:r>
              <w:rPr>
                <w:rFonts w:ascii="SimSun" w:hAnsi="SimSun" w:eastAsia="SimSun" w:cs="SimSun"/>
                <w:color w:val="000000"/>
                <w:spacing w:val="-1"/>
                <w:sz w:val="21"/>
              </w:rPr>
              <w:t xml:space="preserve">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台面干净无杂物，台内物品摆放有序、无私人物品。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0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留言本、客人物品存放本等记录完整。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4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《客房管理软件》房务信息完整。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4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计算机、电话机等表面无浮灰。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3"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公共区域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门前范围内无垃圾残留、无烟蒂。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6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室内地面干净无杂物、垃圾桶无异味。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桌椅、沙发干净无浮灰，物品摆放整齐，门窗无污渍。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3"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公寓房间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物品是否配备到位；非房间内标配的物品，用后是否归还原物品所管部门。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房间内设备是否完好、齐全，设备、设施损坏是否及时开具报修单。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客房用毕后，是否在规定时间内重做卫生、布草和塑料拖鞋是否一客一更换，保持整洁干净无破损。客人遗留的物品是否及时交纳总台。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4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窗帘挂钩有无松脱，拉动是否正常。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房顶无灰尘、蜘蛛网，床头柜清洁，写字台桌面光洁，墙纸无灰尘霉斑。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电话机、电灯开关表面无指印或污渍。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墙画悬挂端正、无浮灰，安全提示及服务指示等标识摆放或张贴位置正确。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3"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卫生间</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玻璃杯、淋浴房玻璃、皂碟、台面、镜面、台盆等清洁无污渍。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五巾是否每日更换、一次性洗漱用品配备齐全、摆放整洁。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恭桶无异味，无尿垢。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水龙头、喷头表面光洁明亮。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淋浴房地面无积水、污迹，防滑垫和排水口无毛发堆积。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地面干净无污渍、毛发。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3"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物资保管使用情况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使用保管的固定资产完好率应为</w:t>
            </w:r>
            <w:r>
              <w:rPr>
                <w:rFonts w:ascii="Times New Roman" w:hAnsi="Times New Roman" w:eastAsia="Times New Roman" w:cs="Times New Roman"/>
                <w:color w:val="000000"/>
                <w:sz w:val="21"/>
              </w:rPr>
              <w:t xml:space="preserve">95%</w:t>
            </w:r>
            <w:r>
              <w:rPr>
                <w:rFonts w:ascii="SimSun" w:hAnsi="SimSun" w:eastAsia="SimSun" w:cs="SimSun"/>
                <w:color w:val="000000"/>
                <w:sz w:val="21"/>
              </w:rPr>
              <w:t xml:space="preserve">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使用保管的固定资产是否按规定位置摆放，标签是否齐全整洁。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使用物资的存放是否整齐、账实是否相符，每日消耗是否记录，申购是否及时。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3"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服务成效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对学员所提出的要求是否得到合理的满足。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学员对服务及人员的投诉、表扬情况有无记录。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有一例不符合标准扣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0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5"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综合评分（总分</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w:t>
            </w:r>
            <w:r/>
          </w:p>
        </w:tc>
      </w:tr>
      <w:tr>
        <w:trPr>
          <w:trHeight w:val="58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5"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备注：如果同一个问题连续第二次检查发现，进行双倍扣分。</w:t>
            </w:r>
            <w:r/>
          </w:p>
        </w:tc>
      </w:tr>
    </w:tbl>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w:t>
      </w: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                   </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月度考核情况通知书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考核月份：</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p>
    <w:tbl>
      <w:tblPr>
        <w:tblStyle w:val="7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8"/>
        <w:gridCol w:w="1075"/>
        <w:gridCol w:w="833"/>
        <w:gridCol w:w="1036"/>
        <w:gridCol w:w="865"/>
        <w:gridCol w:w="1274"/>
        <w:gridCol w:w="1365"/>
      </w:tblGrid>
      <w:tr>
        <w:trPr>
          <w:trHeight w:val="60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8" w:type="dxa"/>
            <w:vAlign w:val="center"/>
            <w:textDirection w:val="lrTb"/>
            <w:noWrap/>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月度考核情况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食堂得分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公寓得分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月度综合得分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98"/>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6" w:type="dxa"/>
            <w:vAlign w:val="top"/>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存在问题：</w:t>
            </w:r>
            <w:r/>
          </w:p>
        </w:tc>
      </w:tr>
      <w:tr>
        <w:trPr>
          <w:trHeight w:val="527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6" w:type="dxa"/>
            <w:vAlign w:val="top"/>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整改意见：</w:t>
            </w:r>
            <w:r/>
          </w:p>
        </w:tc>
      </w:tr>
    </w:tbl>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注：该表一式两份，甲乙双方各留一份。由甲方填写，乙方签收并抓好整改。</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填写人：</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签收人：</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                                    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第五章评审方法和评审标准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本次采购采用百分制综合评分法，即磋商供应商最大限度地满足磋商文件实质性要求的基础上，按照采购文件的各项因素进行综合评审后，总分设定为</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磋商小组遵循公平、公正、择优原则，独立按照评分标准分别评定供应商的分值；各磋商供应商的最终得分为各评委所评定分值的平均值，并按从高到低顺序排列，评审得分相同的，按照最后报价由低到高的顺序推荐；</w:t>
      </w:r>
      <w:r>
        <w:rPr>
          <w:rFonts w:ascii="SimSun" w:hAnsi="SimSun" w:eastAsia="SimSun" w:cs="SimSun"/>
          <w:b/>
          <w:color w:val="000000"/>
          <w:sz w:val="21"/>
        </w:rPr>
        <w:t xml:space="preserve">评审得分且最后报价相同的，按照技术指标优劣顺序推荐；技术指标得分仍相同的，通过抽签方式确定排序。</w:t>
      </w:r>
      <w:r>
        <w:rPr>
          <w:rFonts w:ascii="SimSun" w:hAnsi="SimSun" w:eastAsia="SimSun" w:cs="SimSun"/>
          <w:color w:val="000000"/>
          <w:sz w:val="21"/>
        </w:rPr>
        <w:t xml:space="preserve">因磋商供应商自身原因，在磋商期间，不能及时、完整、有效提供相关原件以供磋商小组查询，由此导致不利于响应文件的磋商后果由磋商供应商承担。</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价格扣除：本项目为专门面向中小微企业，不享受价格扣除政策。</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评分细则详见下表：</w:t>
      </w:r>
      <w:r/>
    </w:p>
    <w:tbl>
      <w:tblPr>
        <w:tblStyle w:val="7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54"/>
        <w:gridCol w:w="7436"/>
      </w:tblGrid>
      <w:tr>
        <w:trPr>
          <w:trHeight w:val="4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3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评分标准</w:t>
            </w:r>
            <w:r/>
          </w:p>
        </w:tc>
      </w:tr>
      <w:tr>
        <w:trPr>
          <w:trHeight w:val="10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6" w:type="dxa"/>
            <w:vAlign w:val="top"/>
            <w:textDirection w:val="lrTb"/>
            <w:noWrap w:val="false"/>
          </w:tcPr>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满足磋商文件要求且最后报价最低的供应商的价格为磋商基准价，其价格分为满分</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分。其他供应商的价格分统一按照下列公式计算：磋商报价得分＝（磋商基准价</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最后磋商报价）×</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分（保留两位小数，四舍五入）。</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人员配备</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6" w:type="dxa"/>
            <w:vAlign w:val="top"/>
            <w:textDirection w:val="lrTb"/>
            <w:noWrap w:val="false"/>
          </w:tcPr>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拟任厨师具有中式烹调技师资格证，职业资格二级及以上，得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本项目人员中有食品安全管理员证书的，得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本项目人员中有公共营养师证书的，有</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人得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须提供上述服务人员的证书扫描件及磋商截止时间近三个月中任意一个月（不含磋商当月）的社保缴纳证明（须明确缴费月份、个人姓名、缴费单位且加盖社保中心章或社保中心参保缴费证明电子专用章）；如供应商成立不足一个月的须承诺所有人员满足上述要求，且与所有人员签订劳动合同，并按国家规定缴纳各类保险等，供应商提供承诺书并加盖公章（承诺书格式自拟）。未提供不得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）项目组人员不重复计分，如人员同时具备以上证书，按最高计分项加分。</w:t>
            </w:r>
            <w:r/>
          </w:p>
        </w:tc>
      </w:tr>
      <w:tr>
        <w:trPr>
          <w:trHeight w:val="2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企业实力</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6" w:type="dxa"/>
            <w:vAlign w:val="top"/>
            <w:textDirection w:val="lrTb"/>
            <w:noWrap w:val="false"/>
          </w:tcPr>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具有有效的</w:t>
            </w:r>
            <w:r>
              <w:rPr>
                <w:rFonts w:ascii="Times New Roman" w:hAnsi="Times New Roman" w:eastAsia="Times New Roman" w:cs="Times New Roman"/>
                <w:color w:val="000000"/>
                <w:sz w:val="21"/>
              </w:rPr>
              <w:t xml:space="preserve">IS09001</w:t>
            </w:r>
            <w:r>
              <w:rPr>
                <w:rFonts w:ascii="SimSun" w:hAnsi="SimSun" w:eastAsia="SimSun" w:cs="SimSun"/>
                <w:color w:val="000000"/>
                <w:sz w:val="21"/>
              </w:rPr>
              <w:t xml:space="preserve">质量管理体系认证得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具有有效的</w:t>
            </w:r>
            <w:r>
              <w:rPr>
                <w:rFonts w:ascii="Times New Roman" w:hAnsi="Times New Roman" w:eastAsia="Times New Roman" w:cs="Times New Roman"/>
                <w:color w:val="000000"/>
                <w:sz w:val="21"/>
              </w:rPr>
              <w:t xml:space="preserve">IS045001(</w:t>
            </w:r>
            <w:r>
              <w:rPr>
                <w:rFonts w:ascii="SimSun" w:hAnsi="SimSun" w:eastAsia="SimSun" w:cs="SimSun"/>
                <w:color w:val="000000"/>
                <w:sz w:val="21"/>
              </w:rPr>
              <w:t xml:space="preserve">或</w:t>
            </w:r>
            <w:r>
              <w:rPr>
                <w:rFonts w:ascii="Times New Roman" w:hAnsi="Times New Roman" w:eastAsia="Times New Roman" w:cs="Times New Roman"/>
                <w:color w:val="000000"/>
                <w:sz w:val="21"/>
              </w:rPr>
              <w:t xml:space="preserve">OHSAS18001</w:t>
            </w:r>
            <w:r>
              <w:rPr>
                <w:rFonts w:ascii="SimSun" w:hAnsi="SimSun" w:eastAsia="SimSun" w:cs="SimSun"/>
                <w:color w:val="000000"/>
                <w:sz w:val="21"/>
              </w:rPr>
              <w:t xml:space="preserve">）职业健康安全管理体系认证得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具有有效的</w:t>
            </w:r>
            <w:r>
              <w:rPr>
                <w:rFonts w:ascii="Times New Roman" w:hAnsi="Times New Roman" w:eastAsia="Times New Roman" w:cs="Times New Roman"/>
                <w:color w:val="000000"/>
                <w:sz w:val="21"/>
              </w:rPr>
              <w:t xml:space="preserve">IS014001</w:t>
            </w:r>
            <w:r>
              <w:rPr>
                <w:rFonts w:ascii="SimSun" w:hAnsi="SimSun" w:eastAsia="SimSun" w:cs="SimSun"/>
                <w:color w:val="000000"/>
                <w:sz w:val="21"/>
              </w:rPr>
              <w:t xml:space="preserve">环境管理体系认证得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具有有效的食品安全管理体系认证的得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注：须提供在国家认证认可监督管理委员会官方网站</w:t>
            </w:r>
            <w:r>
              <w:rPr>
                <w:rFonts w:ascii="Times New Roman" w:hAnsi="Times New Roman" w:eastAsia="Times New Roman" w:cs="Times New Roman"/>
                <w:color w:val="000000"/>
                <w:sz w:val="21"/>
              </w:rPr>
              <w:t xml:space="preserve">(http:/www.cnca.gov.cn/)</w:t>
            </w:r>
            <w:r>
              <w:rPr>
                <w:rFonts w:ascii="SimSun" w:hAnsi="SimSun" w:eastAsia="SimSun" w:cs="SimSun"/>
                <w:color w:val="000000"/>
                <w:sz w:val="21"/>
              </w:rPr>
              <w:t xml:space="preserve">查询的网页截图及提供证书原件扫描件作为得分依据，是否有效以开标当日实时查询为准。</w:t>
            </w:r>
            <w:r/>
          </w:p>
        </w:tc>
      </w:tr>
      <w:tr>
        <w:trPr>
          <w:trHeight w:val="18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6" w:type="dxa"/>
            <w:vAlign w:val="top"/>
            <w:textDirection w:val="lrTb"/>
            <w:noWrap w:val="false"/>
          </w:tcPr>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供应商自2023年1月1日以来至本项目磋商公告发布之日（以合同签订时间为准），承接过类似本项目食堂管理服务项目业绩的，每有一个得3分，最多得9分。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注：提供有效的业绩合同原件扫描件，合同内容必须能清楚地反映合同首页、合同标的和盖章页，不提供不予得分。</w:t>
            </w:r>
            <w:r/>
          </w:p>
        </w:tc>
      </w:tr>
      <w:tr>
        <w:trPr>
          <w:trHeight w:val="18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服务实施方案</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6" w:type="dxa"/>
            <w:vAlign w:val="top"/>
            <w:textDirection w:val="lrTb"/>
            <w:noWrap w:val="false"/>
          </w:tcPr>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依据供应商提供的早、中、晚餐供应与服务、保洁、设施维护及安全预案服务方案，考察其是否对本项目要求进行实质性响应，并考察其方案中是否有相应措施以及措施是否到位、完整。</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方案全面合理、针对性强且科学完善的得 9 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方案内容考虑相对不够全面，但整体具备可行性的得6分；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方案内容不全面、不具备实施可行性的得 4 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方案存在明显缺项或重大瑕疵的不得分。</w:t>
            </w:r>
            <w:r/>
          </w:p>
        </w:tc>
      </w:tr>
      <w:tr>
        <w:trPr>
          <w:trHeight w:val="23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菜式及出品方案</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6" w:type="dxa"/>
            <w:vAlign w:val="top"/>
            <w:textDirection w:val="lrTb"/>
            <w:noWrap w:val="false"/>
          </w:tcPr>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比供应商提供的菜式（包括不仅限于不同时间段的菜式品种）及出品方案（包括不仅限于菜品更新方案）。方案详细具体、有针对性，并满足本项目用户需求，菜式多样及搭配合理，方案详细具体、合可行针对性强具备可行得9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菜式及出品等方案不够详细具体、针对性不强的得6分；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方案考虑的不详细，不具备可行性的得4分；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方案存在明显缺项或瑕疵，不得分。</w:t>
            </w:r>
            <w:r/>
          </w:p>
        </w:tc>
      </w:tr>
      <w:tr>
        <w:trPr>
          <w:trHeight w:val="23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学员公寓实施方案</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6" w:type="dxa"/>
            <w:vAlign w:val="top"/>
            <w:textDirection w:val="lrTb"/>
            <w:noWrap w:val="false"/>
          </w:tcPr>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依据供应商响应文件中学员公寓服务实施方案、质量标准、考核控制办法等内容进行综合评分：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方案全面合理、针对性强且科学完善的得 </w:t>
            </w:r>
            <w:r>
              <w:rPr>
                <w:rFonts w:ascii="Times New Roman" w:hAnsi="Times New Roman" w:eastAsia="Times New Roman" w:cs="Times New Roman"/>
                <w:color w:val="000000"/>
                <w:sz w:val="21"/>
              </w:rPr>
              <w:t xml:space="preserve">6 </w:t>
            </w:r>
            <w:r>
              <w:rPr>
                <w:rFonts w:ascii="SimSun" w:hAnsi="SimSun" w:eastAsia="SimSun" w:cs="SimSun"/>
                <w:color w:val="000000"/>
                <w:sz w:val="21"/>
              </w:rPr>
              <w:t xml:space="preserve">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方案内容考虑相对不够全面，但整体具备可行性的得 </w:t>
            </w:r>
            <w:r>
              <w:rPr>
                <w:rFonts w:ascii="Times New Roman" w:hAnsi="Times New Roman" w:eastAsia="Times New Roman" w:cs="Times New Roman"/>
                <w:color w:val="000000"/>
                <w:sz w:val="21"/>
              </w:rPr>
              <w:t xml:space="preserve">4 </w:t>
            </w:r>
            <w:r>
              <w:rPr>
                <w:rFonts w:ascii="SimSun" w:hAnsi="SimSun" w:eastAsia="SimSun" w:cs="SimSun"/>
                <w:color w:val="000000"/>
                <w:sz w:val="21"/>
              </w:rPr>
              <w:t xml:space="preserve">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方案内容不全面、不具备实施可行性的得 </w:t>
            </w: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方案存在明显缺项或重大瑕疵的不得分。</w:t>
            </w:r>
            <w:r/>
          </w:p>
        </w:tc>
      </w:tr>
      <w:tr>
        <w:trPr>
          <w:trHeight w:val="23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突发事件应急处理能力</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6" w:type="dxa"/>
            <w:vAlign w:val="top"/>
            <w:textDirection w:val="lrTb"/>
            <w:noWrap w:val="false"/>
          </w:tcPr>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供应商须有能力应对突发事件应急预案，包括但不仅限于遭遇恶劣天气，突发状况下大规模人员就餐、住宿等接待工作等突发事件，根据应答情况横向比较得分。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有应急响应优势，应急方案健全、完善，得9分；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应急响应科学、合理，应急方案具有针对性，得6分；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应急响应基本合理，应急预案基本合理，得4分；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应急响应，应急预案缺乏合理性，不得分。</w:t>
            </w:r>
            <w:r/>
          </w:p>
        </w:tc>
      </w:tr>
      <w:tr>
        <w:trPr>
          <w:trHeight w:val="23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人员配置的合理性及培训</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6" w:type="dxa"/>
            <w:vAlign w:val="top"/>
            <w:textDirection w:val="lrTb"/>
            <w:noWrap w:val="false"/>
          </w:tcPr>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供应商提供的人员配置方案进行比较，人员配备合理，科学；供应商提供的岗前、在岗培训方案完善，具有针对性；各类人员的培训计划、方式、目标及言行规范、仪容仪表、公众形象、技术能力优秀的得6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方案全面、合理，具有针对性、科学合理的得4分；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方案考虑的相对不够全面，但依旧具备可行性的得2分；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方案存在明显缺项或瑕疵，不得分。</w:t>
            </w:r>
            <w:r/>
          </w:p>
        </w:tc>
      </w:tr>
      <w:tr>
        <w:trPr>
          <w:trHeight w:val="23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增值服务</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6" w:type="dxa"/>
            <w:vAlign w:val="top"/>
            <w:textDirection w:val="lrTb"/>
            <w:noWrap w:val="false"/>
          </w:tcPr>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供应商提供能够配合食堂发展和管理的增值服务方案。</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方案全面、合理，具备可执行性的得5分；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方案考虑的基本符合项目特征，具备一定可行性的得3分；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方案不够全面，可行性一般的得1分；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方案存在明显缺项或瑕疵，不得分。</w:t>
            </w:r>
            <w:r/>
          </w:p>
        </w:tc>
      </w:tr>
      <w:tr>
        <w:trPr>
          <w:trHeight w:val="23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质量管控（9分）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6" w:type="dxa"/>
            <w:vAlign w:val="top"/>
            <w:textDirection w:val="lrTb"/>
            <w:noWrap w:val="false"/>
          </w:tcPr>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供应商须有一系列保证食品安全的内部制度、实施方案和考核办法，根据应答情况横向比较得分。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管控方案全面、合理，具有针对性，科学合理具备可执行性的得9分；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管控方案考虑的基本符合项目需求，具备一定可行性的6分；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管控方案不够全面，可行性一般的得4分；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方案存在明显缺项或瑕疵，不得分。</w:t>
            </w:r>
            <w:r/>
          </w:p>
        </w:tc>
      </w:tr>
      <w:tr>
        <w:trPr>
          <w:trHeight w:val="72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w:t>
            </w:r>
            <w:r/>
          </w:p>
        </w:tc>
      </w:tr>
    </w:tbl>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以上评分标准中每一条，各供应商均应提供相关的资料并作出相应的对比供评分评判。</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响应文件中如出现前后不一致时，磋商小组有权请磋商供应商澄清说明，澄清说明事项涉及评分时，该项不得分。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磋商供应商承诺所提供的商务、技术、业绩资料全部真实，如有伪造，视作磋商供应商自动放弃投标（响应）及成交资格，并视作磋商供应商自愿接受相关处罚。</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磋商报价超过财政审批预算金额的，不得进入评标程序。</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根据《关于推动解决政府采购异常低价问题的通知》（财库〔</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号）精神，政府采购评审中出现下列情形之一的，评审委员会应当启动异常低价投标（响应）审查程序：</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rPr>
          <w:rFonts w:ascii="SimSun" w:hAnsi="SimSun" w:eastAsia="SimSun" w:cs="SimSun"/>
          <w:color w:val="000000"/>
          <w:sz w:val="21"/>
        </w:rPr>
        <w:t xml:space="preserve">投标（响应）报价低于全部通过符合性审查供应商投标（响应）报价平均值</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的，即投标（响应）报价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全部通过符合性审查供应商投标（响应）报价平均值×</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w:t>
      </w:r>
      <w:r>
        <w:rPr>
          <w:rFonts w:ascii="SimSun" w:hAnsi="SimSun" w:eastAsia="SimSun" w:cs="SimSun"/>
          <w:color w:val="000000"/>
          <w:sz w:val="21"/>
        </w:rPr>
        <w:t xml:space="preserve">投标（响应）报价低于通过符合性审查的次低报价供应商投标（响应）报价</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的，即投标（响应）报价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通过符合性审查的次低报价供应商投标（响应）报价×</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w:t>
      </w:r>
      <w:r>
        <w:rPr>
          <w:rFonts w:ascii="SimSun" w:hAnsi="SimSun" w:eastAsia="SimSun" w:cs="SimSun"/>
          <w:color w:val="000000"/>
          <w:sz w:val="21"/>
        </w:rPr>
        <w:t xml:space="preserve">投标（响应）报价低于采购项目最高限价</w:t>
      </w: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的，即投标（响应）报价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采购项目最高限价×</w:t>
      </w: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5.4.</w:t>
      </w:r>
      <w:r>
        <w:rPr>
          <w:rFonts w:ascii="SimSun" w:hAnsi="SimSun" w:eastAsia="SimSun" w:cs="SimSun"/>
          <w:color w:val="000000"/>
          <w:sz w:val="21"/>
        </w:rPr>
        <w:t xml:space="preserve">评审委员会基于专业判断，认为供应商报价过低，有可能影响产品质量或者不能诚信履约的其他情形。</w:t>
      </w:r>
      <w:r/>
    </w:p>
    <w:p>
      <w:pPr>
        <w:ind w:left="0" w:right="0" w:firstLine="480"/>
        <w:spacing w:before="240" w:after="240" w:line="400" w:lineRule="atLeast"/>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5.5</w:t>
      </w:r>
      <w:r>
        <w:rPr>
          <w:rFonts w:ascii="SimSun" w:hAnsi="SimSun" w:eastAsia="SimSun" w:cs="SimSun"/>
          <w:color w:val="000000"/>
          <w:sz w:val="21"/>
        </w:rPr>
        <w:t xml:space="preserve">启动异常低价投标（响应）审查后，评审委员会应当要求相关供应商在评标现场合理的时间内，提供本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针对本项目的报价合理性的，评审委员会应当将其作为无效投标（响应）处理。审查相关情况应当在评审报告中进行记录。</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响应供应商应根据国家政策调整规律进行报价，充分考虑服务期内的市场因素和成本变化状况的风险。</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响应供应商应认真进行现场勘察工作，场地现状及限制性因素由响应供应商向采购人查询并自行勘察核实，供应商的响应行为视为已充分调查、了解、核实场地现状，并同意接受准备履约合同。</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本办法未尽事宜，由磋商小组依据有关法规研究解决。</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pStyle w:val="686"/>
        <w:ind w:left="0" w:right="0" w:firstLine="0"/>
        <w:jc w:val="center"/>
        <w:spacing w:before="0" w:after="0" w:line="4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第六章</w:t>
      </w:r>
      <w:r>
        <w:rPr>
          <w:rFonts w:ascii="Times New Roman" w:hAnsi="Times New Roman" w:eastAsia="Times New Roman" w:cs="Times New Roman"/>
          <w:b/>
          <w:color w:val="000000"/>
          <w:sz w:val="32"/>
        </w:rPr>
        <w:t xml:space="preserve"> </w:t>
      </w:r>
      <w:r>
        <w:rPr>
          <w:rFonts w:ascii="SimHei" w:hAnsi="SimHei" w:eastAsia="SimHei" w:cs="SimHei"/>
          <w:b/>
          <w:color w:val="000000"/>
          <w:sz w:val="32"/>
        </w:rPr>
        <w:t xml:space="preserve">响应文件的组成和格式</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响</w:t>
      </w:r>
      <w:r>
        <w:rPr>
          <w:rFonts w:ascii="Times New Roman" w:hAnsi="Times New Roman" w:eastAsia="Times New Roman" w:cs="Times New Roman"/>
          <w:color w:val="000000"/>
          <w:sz w:val="32"/>
        </w:rPr>
        <w:t xml:space="preserve"> </w:t>
      </w:r>
      <w:r>
        <w:rPr>
          <w:rFonts w:ascii="SimSun" w:hAnsi="SimSun" w:eastAsia="SimSun" w:cs="SimSun"/>
          <w:color w:val="000000"/>
          <w:sz w:val="32"/>
        </w:rPr>
        <w:t xml:space="preserve">应</w:t>
      </w:r>
      <w:r>
        <w:rPr>
          <w:rFonts w:ascii="Times New Roman" w:hAnsi="Times New Roman" w:eastAsia="Times New Roman" w:cs="Times New Roman"/>
          <w:color w:val="000000"/>
          <w:sz w:val="32"/>
        </w:rPr>
        <w:t xml:space="preserve"> </w:t>
      </w:r>
      <w:r>
        <w:rPr>
          <w:rFonts w:ascii="SimSun" w:hAnsi="SimSun" w:eastAsia="SimSun" w:cs="SimSun"/>
          <w:color w:val="000000"/>
          <w:sz w:val="32"/>
        </w:rPr>
        <w:t xml:space="preserve">文</w:t>
      </w:r>
      <w:r>
        <w:rPr>
          <w:rFonts w:ascii="Times New Roman" w:hAnsi="Times New Roman" w:eastAsia="Times New Roman" w:cs="Times New Roman"/>
          <w:color w:val="000000"/>
          <w:sz w:val="32"/>
        </w:rPr>
        <w:t xml:space="preserve"> </w:t>
      </w:r>
      <w:r>
        <w:rPr>
          <w:rFonts w:ascii="SimSun" w:hAnsi="SimSun" w:eastAsia="SimSun" w:cs="SimSun"/>
          <w:color w:val="000000"/>
          <w:sz w:val="32"/>
        </w:rPr>
        <w:t xml:space="preserve">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磋商报价表</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（参考格式，以苏采云系统格式为准）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本次为首次报价</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货币单位：人民币元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Times New Roman" w:hAnsi="Times New Roman" w:eastAsia="Times New Roman" w:cs="Times New Roman"/>
          <w:color w:val="000000"/>
          <w:sz w:val="21"/>
        </w:rPr>
        <w:t xml:space="preserve">        </w:t>
      </w:r>
      <w:r/>
    </w:p>
    <w:tbl>
      <w:tblPr>
        <w:tblStyle w:val="7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293"/>
        <w:gridCol w:w="2509"/>
        <w:gridCol w:w="3056"/>
      </w:tblGrid>
      <w:tr>
        <w:trPr>
          <w:trHeight w:val="11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总价（小写）</w:t>
            </w:r>
            <w:r/>
          </w:p>
        </w:tc>
      </w:tr>
      <w:tr>
        <w:trPr>
          <w:trHeight w:val="10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详见响应文件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0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供应商（电子签章）：</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法定代表人资格证明书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（法定代表人姓名）在（供应商名称）处任（职务名称）职务，是（供应商名称）的法定代表人。</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特此证明。</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电子章）：</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法定代表人或法定代表人授权代表签字或盖章：</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期：</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法定代表人身份证复印件（正反两面均需复印，加盖公章）：</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7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73"/>
        <w:gridCol w:w="696"/>
        <w:gridCol w:w="3871"/>
      </w:tblGrid>
      <w:tr>
        <w:trPr>
          <w:trHeight w:val="265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3" w:type="dxa"/>
            <w:vAlign w:val="top"/>
            <w:textDirection w:val="lrTb"/>
            <w:noWrap w:val="false"/>
          </w:tcPr>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法定代表人身份证正面复印件</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盖</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CA</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子</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章</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1" w:type="dxa"/>
            <w:vAlign w:val="top"/>
            <w:textDirection w:val="lrTb"/>
            <w:noWrap w:val="false"/>
          </w:tcPr>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法定代表人身份证反面复印件</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说明：上述证明文件在响应文件中附有法定代表人身份证复印件（身份证两面均应复印，身份证复印件加盖公章）或护照复印件（供应商的法定代表人为外籍人士的，则提供护照复印件）时才能生效。</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附件</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法定代表人授权委托书</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江苏泰禾房地产土地造价咨询评估有限公司：</w:t>
      </w:r>
      <w:r/>
    </w:p>
    <w:p>
      <w:pPr>
        <w:ind w:left="0" w:right="0" w:firstLine="42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w:t>
      </w:r>
      <w:r>
        <w:rPr>
          <w:rFonts w:ascii="Times New Roman" w:hAnsi="Times New Roman" w:eastAsia="Times New Roman" w:cs="Times New Roman"/>
          <w:color w:val="000000"/>
          <w:sz w:val="21"/>
        </w:rPr>
        <w:t xml:space="preserve">____________</w:t>
      </w:r>
      <w:r>
        <w:rPr>
          <w:rFonts w:ascii="SimSun" w:hAnsi="SimSun" w:eastAsia="SimSun" w:cs="SimSun"/>
          <w:color w:val="000000"/>
          <w:sz w:val="21"/>
        </w:rPr>
        <w:t xml:space="preserve">（供应商名称）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（法定代表人姓名）授权</w:t>
      </w:r>
      <w:r>
        <w:rPr>
          <w:rFonts w:ascii="Times New Roman" w:hAnsi="Times New Roman" w:eastAsia="Times New Roman" w:cs="Times New Roman"/>
          <w:color w:val="000000"/>
          <w:sz w:val="21"/>
        </w:rPr>
        <w:t xml:space="preserve">________</w:t>
      </w:r>
      <w:r>
        <w:rPr>
          <w:rFonts w:ascii="SimSun" w:hAnsi="SimSun" w:eastAsia="SimSun" w:cs="SimSun"/>
          <w:color w:val="000000"/>
          <w:sz w:val="21"/>
        </w:rPr>
        <w:t xml:space="preserve">（被授权人的姓名）为我方就</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项目采购活动的合法代理人，以本公司名义全权处理一切与该项目采购有关的事务。</w:t>
      </w:r>
      <w:r/>
    </w:p>
    <w:p>
      <w:pPr>
        <w:ind w:left="0" w:right="0" w:firstLine="42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我公司（单位）对被授权代表的签名负全部责任。</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在撤销授权的书面通知送达你处以前，本授权书一直有效，被授权代表签署的所有文件（在授权书有效期内签署的）不因授权的撤销而失效。</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被授权代表情况：</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性别：</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电话：</w:t>
      </w:r>
      <w:r>
        <w:rPr>
          <w:rFonts w:ascii="Times New Roman" w:hAnsi="Times New Roman" w:eastAsia="Times New Roman" w:cs="Times New Roman"/>
          <w:color w:val="000000"/>
          <w:sz w:val="21"/>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授权代表身份证复印件（正反两面均需复印）（骑缝处加盖公章）：</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7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685"/>
        <w:gridCol w:w="472"/>
        <w:gridCol w:w="3843"/>
      </w:tblGrid>
      <w:tr>
        <w:trPr>
          <w:trHeight w:val="312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授权代表身份证正面复印件</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472" w:type="dxa"/>
            <w:vAlign w:val="top"/>
            <w:textDirection w:val="lrTb"/>
            <w:noWrap w:val="false"/>
          </w:tcPr>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盖</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CA</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子</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章</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3" w:type="dxa"/>
            <w:vAlign w:val="top"/>
            <w:textDirection w:val="lrTb"/>
            <w:noWrap w:val="false"/>
          </w:tcPr>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授权代表身份证反面复印件</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说明：上述证明文件在响应文件中附有授权代表身份证复印件（身份证两面均应复印，身份证复印件加盖公章）时才能生效。</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电子章）：</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法定代表人或法定代表人授权代表签字或盖章：</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期：</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3 </w:t>
      </w:r>
      <w:r>
        <w:rPr>
          <w:rFonts w:ascii="SimSun" w:hAnsi="SimSun" w:eastAsia="SimSun" w:cs="SimSun"/>
          <w:color w:val="000000"/>
          <w:sz w:val="21"/>
        </w:rPr>
        <w:t xml:space="preserve">：</w:t>
      </w:r>
      <w:r/>
    </w:p>
    <w:p>
      <w:pPr>
        <w:ind w:left="0" w:right="0" w:firstLine="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参加政府采购活动前</w:t>
      </w:r>
      <w:r>
        <w:rPr>
          <w:rFonts w:ascii="Times New Roman" w:hAnsi="Times New Roman" w:eastAsia="Times New Roman" w:cs="Times New Roman"/>
          <w:color w:val="000000"/>
          <w:sz w:val="32"/>
        </w:rPr>
        <w:t xml:space="preserve"> 3 </w:t>
      </w:r>
      <w:r>
        <w:rPr>
          <w:rFonts w:ascii="SimSun" w:hAnsi="SimSun" w:eastAsia="SimSun" w:cs="SimSun"/>
          <w:color w:val="000000"/>
          <w:sz w:val="32"/>
        </w:rPr>
        <w:t xml:space="preserve">年内在经营活动中没有重大违法</w:t>
      </w:r>
      <w:r/>
    </w:p>
    <w:p>
      <w:pPr>
        <w:ind w:left="0" w:right="0" w:firstLine="0"/>
        <w:jc w:val="center"/>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记录的书面声明</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我公司郑重声明：参加本次政府采购活动前</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年内，我公司在经营活动中没有因违法经营受到刑事处罚或者责令停产停业、吊销许可证或者执照、较大数额罚款等行政处罚。</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电子章）：</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法定代表人或法定代表人授权代表签字或盖章：</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期：</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附件</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 </w:t>
      </w:r>
      <w:r/>
    </w:p>
    <w:p>
      <w:pPr>
        <w:pStyle w:val="688"/>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中小企业声明函</w:t>
      </w:r>
      <w:r>
        <w:rPr>
          <w:rFonts w:ascii="Times New Roman" w:hAnsi="Times New Roman" w:eastAsia="Times New Roman" w:cs="Times New Roman"/>
          <w:b/>
          <w:color w:val="000000"/>
          <w:sz w:val="32"/>
        </w:rPr>
        <w:t xml:space="preserve"> </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 </w:t>
      </w:r>
      <w:r>
        <w:rPr>
          <w:rFonts w:ascii="SimSun" w:hAnsi="SimSun" w:eastAsia="SimSun" w:cs="SimSun"/>
          <w:color w:val="000000"/>
          <w:sz w:val="21"/>
        </w:rPr>
        <w:t xml:space="preserve">号）的规定，本公司（联合体）参加</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（单位名称）的</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2"/>
        </w:numP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（标的名称）</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，属于</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       </w:t>
      </w:r>
      <w:r>
        <w:rPr>
          <w:rFonts w:ascii="SimSun" w:hAnsi="SimSun" w:eastAsia="SimSun" w:cs="SimSun"/>
          <w:color w:val="000000"/>
          <w:sz w:val="21"/>
        </w:rPr>
        <w:t xml:space="preserve">（企业名称），从业人员</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人，营业收入为</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w:t>
      </w:r>
      <w:r>
        <w:rPr>
          <w:rFonts w:ascii="SimSun" w:hAnsi="SimSun" w:eastAsia="SimSun" w:cs="SimSun"/>
          <w:color w:val="000000"/>
          <w:sz w:val="21"/>
        </w:rPr>
        <w:t xml:space="preserve">（中型企业、</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小型企业、微型企业）；</w:t>
      </w:r>
      <w:r>
        <w:rPr>
          <w:rFonts w:ascii="Times New Roman" w:hAnsi="Times New Roman" w:eastAsia="Times New Roman" w:cs="Times New Roman"/>
          <w:color w:val="000000"/>
          <w:sz w:val="21"/>
        </w:rPr>
        <w:t xml:space="preserve"> </w:t>
      </w:r>
      <w:r/>
    </w:p>
    <w:p>
      <w:pPr>
        <w:numPr>
          <w:ilvl w:val="0"/>
          <w:numId w:val="2"/>
        </w:numP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（标的名称）</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，属于</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     </w:t>
      </w:r>
      <w:r>
        <w:rPr>
          <w:rFonts w:ascii="SimSun" w:hAnsi="SimSun" w:eastAsia="SimSun" w:cs="SimSun"/>
          <w:color w:val="000000"/>
          <w:sz w:val="21"/>
        </w:rPr>
        <w:t xml:space="preserve">（企业名称），从业人员</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人，营业收入为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w:t>
      </w:r>
      <w:r>
        <w:rPr>
          <w:rFonts w:ascii="SimSun" w:hAnsi="SimSun" w:eastAsia="SimSun" w:cs="SimSun"/>
          <w:color w:val="000000"/>
          <w:sz w:val="21"/>
        </w:rPr>
        <w:t xml:space="preserve">（中型企业、</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小型企业、微型企业）；</w:t>
      </w:r>
      <w:r>
        <w:rPr>
          <w:rFonts w:ascii="Times New Roman" w:hAnsi="Times New Roman" w:eastAsia="Times New Roman" w:cs="Times New Roman"/>
          <w:color w:val="000000"/>
          <w:sz w:val="21"/>
        </w:rPr>
        <w:t xml:space="preserve">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（加盖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电子章）</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期：</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从业人员、营业收入、资产总额填报上一年度数据，无上一年度数据的新成立企业可不填报。</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中小微企业划型标准请对照《关于印发中小企业划型标准规定的通知》（工信部联企业〔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号，文件网址如下：</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hyperlink r:id="rId11" w:tooltip="http://www.gov.cn/zwgk/2011-07/04/content_1898747.htm" w:history="1">
        <w:r>
          <w:rPr>
            <w:rStyle w:val="884"/>
            <w:rFonts w:ascii="Times New Roman" w:hAnsi="Times New Roman" w:eastAsia="Times New Roman" w:cs="Times New Roman"/>
            <w:color w:val="0000ee"/>
            <w:sz w:val="21"/>
            <w:u w:val="none"/>
          </w:rPr>
          <w:t xml:space="preserve">http://www.gov.cn/zwgk/2011-07/04/content_1898747.htm</w:t>
        </w:r>
      </w:hyperlink>
      <w:r>
        <w:rPr>
          <w:rFonts w:ascii="SimSun" w:hAnsi="SimSun" w:eastAsia="SimSun" w:cs="SimSun"/>
          <w:color w:val="000000"/>
          <w:sz w:val="21"/>
        </w:rPr>
        <w:t xml:space="preserve">。</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本项目采购标的所属行业为</w:t>
      </w:r>
      <w:r>
        <w:rPr>
          <w:rFonts w:ascii="SimSun" w:hAnsi="SimSun" w:eastAsia="SimSun" w:cs="SimSun"/>
          <w:color w:val="000000"/>
          <w:sz w:val="21"/>
          <w:u w:val="single"/>
        </w:rPr>
        <w:t xml:space="preserve">餐饮业</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成交供应商的中小企业声明函将在结果公告中对外公示，声明函内容不实的，属于提供虚假材料谋取成交，将依照《中华人民共和国政府采购法》等国家有关规定追究相应责任。</w:t>
      </w:r>
      <w:r/>
    </w:p>
    <w:p>
      <w:pPr>
        <w:ind w:left="0" w:right="0" w:firstLine="0"/>
        <w:spacing w:before="100" w:after="100" w:line="3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00" w:after="1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w:t>
      </w:r>
      <w:r/>
    </w:p>
    <w:p>
      <w:pPr>
        <w:ind w:left="0" w:right="0" w:firstLine="0"/>
        <w:jc w:val="center"/>
        <w:spacing w:before="100" w:after="1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残疾人福利性单位声明函</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民政部</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单位的</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项目采购活动提供服务。</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（加盖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电子章）</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期：</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非残疾人福利性单位不需提供此声明函。</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联合体主办方和各成员单位分别提供此函。</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100" w:after="100" w:line="3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00" w:after="1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监狱企业声明函</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本单位郑重声明，根据《关于政府采购支持监狱企业发展有关问题的通知》（财库〔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号）的规定，本单位为监狱企业。</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根据上述标准，我单位属于监狱企业的理由为：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本单位参加</w:t>
      </w:r>
      <w:r>
        <w:rPr>
          <w:rFonts w:ascii="SimSun" w:hAnsi="SimSun" w:eastAsia="SimSun" w:cs="SimSun"/>
          <w:color w:val="000000"/>
          <w:sz w:val="21"/>
          <w:u w:val="single"/>
        </w:rPr>
        <w:t xml:space="preserve">（采购人名称）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单位的</w:t>
      </w:r>
      <w:r>
        <w:rPr>
          <w:rFonts w:ascii="SimSun" w:hAnsi="SimSun" w:eastAsia="SimSun" w:cs="SimSun"/>
          <w:color w:val="000000"/>
          <w:sz w:val="21"/>
          <w:u w:val="single"/>
        </w:rPr>
        <w:t xml:space="preserve">（项目名称）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项目的采购活动，并由本单位为本项目提供服务。</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（加盖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电子章）</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期：</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监狱企业参加采购活动时，应当提供由省级以上监狱管理局、戒毒管理局（含新疆生产建设兵团）出具的属于监狱企业的证明文件。</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非监狱企业不需提供此声明函。</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联合体主办方和各成员单位分别提供此函。</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100" w:after="100" w:line="3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00" w:after="1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附件</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具备履行合同所必需的设备和专业技术能力的书面声明</w:t>
      </w:r>
      <w:r/>
    </w:p>
    <w:p>
      <w:pPr>
        <w:ind w:left="0" w:right="0" w:firstLine="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（供应商名称）</w:t>
      </w:r>
      <w:r>
        <w:rPr>
          <w:rFonts w:ascii="SimSun" w:hAnsi="SimSun" w:eastAsia="SimSun" w:cs="SimSun"/>
          <w:color w:val="000000"/>
          <w:sz w:val="21"/>
        </w:rPr>
        <w:t xml:space="preserve">在此承诺：</w:t>
      </w:r>
      <w:r/>
    </w:p>
    <w:p>
      <w:pPr>
        <w:ind w:left="0" w:right="0" w:firstLine="42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我单位具备履行本项采购合同所必需的设备和专业技术能力，为履行本项采购合同我公司具备如下主要设备和主要专业技术能力：</w:t>
      </w:r>
      <w:r/>
    </w:p>
    <w:p>
      <w:pPr>
        <w:ind w:left="0" w:right="0" w:firstLine="42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w:t>
      </w:r>
      <w:r>
        <w:rPr>
          <w:rFonts w:ascii="Times New Roman" w:hAnsi="Times New Roman" w:eastAsia="Times New Roman" w:cs="Times New Roman"/>
          <w:color w:val="000000"/>
          <w:sz w:val="21"/>
        </w:rPr>
        <w:t xml:space="preserve"> </w:t>
      </w:r>
      <w:r/>
    </w:p>
    <w:p>
      <w:pPr>
        <w:ind w:left="0" w:right="0" w:firstLine="42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电子章）：</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法定代表人或授权代表（签字或盖章）：</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w:t>
      </w:r>
      <w:r/>
    </w:p>
    <w:p>
      <w:pPr>
        <w:pStyle w:val="688"/>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磋商响应函</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（采购人）</w:t>
      </w:r>
      <w:r/>
    </w:p>
    <w:p>
      <w:pPr>
        <w:ind w:left="0" w:right="0" w:firstLine="420"/>
        <w:spacing w:before="240" w:after="240" w:line="36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根据贵方的</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号磋商文件，正式授权下述签字人</w:t>
      </w:r>
      <w:r>
        <w:rPr>
          <w:rFonts w:ascii="Times New Roman" w:hAnsi="Times New Roman" w:eastAsia="Times New Roman" w:cs="Times New Roman"/>
          <w:color w:val="000000"/>
          <w:sz w:val="21"/>
        </w:rPr>
        <w:t xml:space="preserve">_________ (</w:t>
      </w:r>
      <w:r>
        <w:rPr>
          <w:rFonts w:ascii="SimSun" w:hAnsi="SimSun" w:eastAsia="SimSun" w:cs="SimSun"/>
          <w:color w:val="000000"/>
          <w:sz w:val="21"/>
        </w:rPr>
        <w:t xml:space="preserve">姓名和职务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代表我方</w:t>
      </w:r>
      <w:r>
        <w:rPr>
          <w:rFonts w:ascii="Times New Roman" w:hAnsi="Times New Roman" w:eastAsia="Times New Roman" w:cs="Times New Roman"/>
          <w:color w:val="000000"/>
          <w:sz w:val="21"/>
        </w:rPr>
        <w:t xml:space="preserve">______________</w:t>
      </w:r>
      <w:r>
        <w:rPr>
          <w:rFonts w:ascii="SimSun" w:hAnsi="SimSun" w:eastAsia="SimSun" w:cs="SimSun"/>
          <w:color w:val="000000"/>
          <w:sz w:val="21"/>
        </w:rPr>
        <w:t xml:space="preserve">（供应商的名称），全权处理本项目磋商采购的有关事宜。</w:t>
      </w:r>
      <w:r/>
    </w:p>
    <w:p>
      <w:pPr>
        <w:ind w:left="0" w:right="0" w:firstLine="420"/>
        <w:spacing w:before="240" w:after="240" w:line="36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w:t>
      </w:r>
      <w:r>
        <w:rPr>
          <w:rFonts w:ascii="Times New Roman" w:hAnsi="Times New Roman" w:eastAsia="Times New Roman" w:cs="Times New Roman"/>
          <w:color w:val="000000"/>
          <w:sz w:val="21"/>
        </w:rPr>
        <w:t xml:space="preserve">__________</w:t>
      </w:r>
      <w:r>
        <w:rPr>
          <w:rFonts w:ascii="SimSun" w:hAnsi="SimSun" w:eastAsia="SimSun" w:cs="SimSun"/>
          <w:color w:val="000000"/>
          <w:sz w:val="21"/>
        </w:rPr>
        <w:t xml:space="preserve">（签字人）兹宣布同意如下：</w:t>
      </w:r>
      <w:r/>
    </w:p>
    <w:p>
      <w:pPr>
        <w:ind w:left="0" w:right="0" w:firstLine="420"/>
        <w:spacing w:before="240" w:after="240" w:line="360"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按磋商文件规定的各项要求，向采购人提供所需服务。</w:t>
      </w:r>
      <w:r/>
    </w:p>
    <w:p>
      <w:pPr>
        <w:ind w:left="0" w:right="0" w:firstLine="420"/>
        <w:spacing w:before="240" w:after="240" w:line="360"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我们已详细审核全部磋商文件及其有效补充文件，我们知道必须放弃提出含糊不清或误解问题的权利。</w:t>
      </w:r>
      <w:r/>
    </w:p>
    <w:p>
      <w:pPr>
        <w:ind w:left="0" w:right="0" w:firstLine="420"/>
        <w:spacing w:before="240" w:after="240" w:line="360"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我们同意从规定的响应文件接收截止时间起遵循本响应文件，并在规定的磋商有效期期满之前均具有约束力。</w:t>
      </w:r>
      <w:r/>
    </w:p>
    <w:p>
      <w:pPr>
        <w:ind w:left="0" w:right="0" w:firstLine="420"/>
        <w:spacing w:before="240" w:after="240" w:line="360"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如果在响应文件接收截止时间后规定的磋商有效期内撤回响应文件或成交后拒绝签订合同，我们自愿接受政府采购监管机构的处理。</w:t>
      </w:r>
      <w:r/>
    </w:p>
    <w:p>
      <w:pPr>
        <w:ind w:left="0" w:right="0" w:firstLine="420"/>
        <w:spacing w:before="240" w:after="240" w:line="360"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同意向贵方提供贵方可能另外要求的与磋商采购有关的任何证据或资料，并保证我方已提供和将要提供的文件是真实的、准确的。</w:t>
      </w:r>
      <w:r/>
    </w:p>
    <w:p>
      <w:pPr>
        <w:ind w:left="0" w:right="0" w:firstLine="420"/>
        <w:spacing w:before="240" w:after="240" w:line="360"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一旦我方成交，我方将根据磋商文件的规定，严格履行合同的责任和义务，并保证在磋商文件规定的时间完成项目，交付采购人验收、使用。</w:t>
      </w:r>
      <w:r/>
    </w:p>
    <w:p>
      <w:pPr>
        <w:ind w:left="0" w:right="0" w:firstLine="420"/>
        <w:spacing w:before="240" w:after="240" w:line="360"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遵守磋商文件中要求的收费项目和标准。</w:t>
      </w:r>
      <w:r/>
    </w:p>
    <w:p>
      <w:pPr>
        <w:ind w:left="0" w:right="0" w:firstLine="420"/>
        <w:spacing w:before="240" w:after="240" w:line="360"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与本磋商采购有关的正式通讯地址为：</w:t>
      </w:r>
      <w:r/>
    </w:p>
    <w:p>
      <w:pPr>
        <w:ind w:left="0" w:right="0" w:firstLine="420"/>
        <w:spacing w:before="240" w:after="240" w:line="36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邮编：</w:t>
      </w:r>
      <w:r/>
    </w:p>
    <w:p>
      <w:pPr>
        <w:ind w:left="0" w:right="0" w:firstLine="420"/>
        <w:spacing w:before="240" w:after="240" w:line="36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传真：</w:t>
      </w:r>
      <w:r/>
    </w:p>
    <w:p>
      <w:pPr>
        <w:ind w:left="0" w:right="0" w:firstLine="420"/>
        <w:spacing w:before="240" w:after="240" w:line="36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供应商开户行：</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账户：</w:t>
      </w:r>
      <w:r>
        <w:rPr>
          <w:rFonts w:ascii="Times New Roman" w:hAnsi="Times New Roman" w:eastAsia="Times New Roman" w:cs="Times New Roman"/>
          <w:color w:val="000000"/>
          <w:sz w:val="21"/>
        </w:rPr>
        <w:t xml:space="preserve"> </w:t>
      </w:r>
      <w:r/>
    </w:p>
    <w:p>
      <w:pPr>
        <w:ind w:left="0" w:right="0" w:firstLine="0"/>
        <w:spacing w:before="240" w:after="240" w:line="360"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联系电话：</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电子章）：</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法定代表人或授权代表（签字或盖章）：</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报价明细表</w:t>
      </w:r>
      <w:r/>
    </w:p>
    <w:tbl>
      <w:tblPr>
        <w:tblStyle w:val="7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9"/>
        <w:gridCol w:w="2887"/>
        <w:gridCol w:w="666"/>
        <w:gridCol w:w="655"/>
        <w:gridCol w:w="1160"/>
        <w:gridCol w:w="1372"/>
        <w:gridCol w:w="1156"/>
      </w:tblGrid>
      <w:tr>
        <w:trPr>
          <w:trHeight w:val="61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87"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月总价（元）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w:t>
            </w:r>
            <w:r/>
          </w:p>
        </w:tc>
      </w:tr>
      <w:tr>
        <w:trPr>
          <w:trHeight w:val="4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7"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厨师（工作餐及</w:t>
            </w:r>
            <w:r>
              <w:rPr>
                <w:rFonts w:ascii="Times New Roman" w:hAnsi="Times New Roman" w:eastAsia="Times New Roman" w:cs="Times New Roman"/>
                <w:color w:val="000000"/>
                <w:sz w:val="21"/>
              </w:rPr>
              <w:t xml:space="preserve">150</w:t>
            </w:r>
            <w:r>
              <w:rPr>
                <w:rFonts w:ascii="SimSun" w:hAnsi="SimSun" w:eastAsia="SimSun" w:cs="SimSun"/>
                <w:color w:val="000000"/>
                <w:sz w:val="21"/>
              </w:rPr>
              <w:t xml:space="preserve">人左右学员餐）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vMerge w:val="restart"/>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固定人员，按</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个月考虑</w:t>
            </w:r>
            <w:r/>
          </w:p>
        </w:tc>
      </w:tr>
      <w:tr>
        <w:trPr>
          <w:trHeight w:val="4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7"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帮厨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4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7"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服务员（含切片）及杂工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4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7"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固定住宿服务员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7"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150</w:t>
            </w:r>
            <w:r>
              <w:rPr>
                <w:rFonts w:ascii="SimSun" w:hAnsi="SimSun" w:eastAsia="SimSun" w:cs="SimSun"/>
                <w:color w:val="000000"/>
                <w:sz w:val="21"/>
              </w:rPr>
              <w:t xml:space="preserve">天总价（元）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w:t>
            </w:r>
            <w:r/>
          </w:p>
        </w:tc>
      </w:tr>
      <w:tr>
        <w:trPr>
          <w:trHeight w:val="4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7"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备用厨师（</w:t>
            </w:r>
            <w:r>
              <w:rPr>
                <w:rFonts w:ascii="Times New Roman" w:hAnsi="Times New Roman" w:eastAsia="Times New Roman" w:cs="Times New Roman"/>
                <w:color w:val="000000"/>
                <w:sz w:val="21"/>
              </w:rPr>
              <w:t xml:space="preserve">150</w:t>
            </w:r>
            <w:r>
              <w:rPr>
                <w:rFonts w:ascii="SimSun" w:hAnsi="SimSun" w:eastAsia="SimSun" w:cs="SimSun"/>
                <w:color w:val="000000"/>
                <w:sz w:val="21"/>
              </w:rPr>
              <w:t xml:space="preserve">人以上大规模学员餐）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vMerge w:val="restart"/>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备用人员，按</w:t>
            </w:r>
            <w:r>
              <w:rPr>
                <w:rFonts w:ascii="Times New Roman" w:hAnsi="Times New Roman" w:eastAsia="Times New Roman" w:cs="Times New Roman"/>
                <w:color w:val="000000"/>
                <w:sz w:val="21"/>
              </w:rPr>
              <w:t xml:space="preserve">150</w:t>
            </w:r>
            <w:r>
              <w:rPr>
                <w:rFonts w:ascii="SimSun" w:hAnsi="SimSun" w:eastAsia="SimSun" w:cs="SimSun"/>
                <w:color w:val="000000"/>
                <w:sz w:val="21"/>
              </w:rPr>
              <w:t xml:space="preserve">天考虑（采购人不另外支付备用人员费用）</w:t>
            </w:r>
            <w:r/>
          </w:p>
        </w:tc>
      </w:tr>
      <w:tr>
        <w:trPr>
          <w:trHeight w:val="4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7"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备用帮厨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4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7"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备用服务员（含切片）及杂工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76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7" w:type="dxa"/>
            <w:vAlign w:val="center"/>
            <w:textDirection w:val="lrTb"/>
            <w:noWrap/>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一年报价合计（元）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6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7" w:type="dxa"/>
            <w:vAlign w:val="center"/>
            <w:textDirection w:val="lrTb"/>
            <w:noWrap/>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两年报价合计（元）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电子章）：</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法定代表人或授权代表（签字或盖章）：</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报价说明：</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“报价明细表”中“两年报价合计”数额应当与“磋商报价表”中“投标总报价”数额一致。</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本项目的经理可在厨师、服务人员中产生，供应商不单独设置项目经理的报价。</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表中的报价应包括所有的费用：人员工资并充分考虑在服务期间国家对人员工资的调整因素和自然增长因素、法定的各种社会保险（包括养老、医疗、工伤、生育保险、失业保险等）、节假日福利费、加班费、高温费、工具折旧费、日常耗材费、法定税费、管理费、办公费、培训费、宣传服务费、配件费和维修费等，符合《中华人民共和国民法典》以及泰州市最新的最低工资标准、保险缴纳等要求，为完成采购文件规定的服务工作所涉及到的一切相关费用。</w:t>
      </w:r>
      <w:r/>
    </w:p>
    <w:p>
      <w:pPr>
        <w:ind w:left="0" w:right="0" w:firstLine="422"/>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本表中的报价非本次磋商中的最后报价，成交价以供应商的最终报价为准结算。</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遇有特殊需求服务，经双方协商同意后，服务费按成交供应商成交备用人员单价另行支付。成交备用人员单价计算公式：最终成交总价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首轮报价总价×本报价明细表中备用人员单价</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本项目为单纯人工服务。</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w:t>
      </w:r>
      <w:r/>
    </w:p>
    <w:p>
      <w:pPr>
        <w:pStyle w:val="688"/>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服务及商务响应偏离表</w:t>
      </w:r>
      <w:r/>
    </w:p>
    <w:tbl>
      <w:tblPr>
        <w:tblStyle w:val="7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26"/>
        <w:gridCol w:w="2363"/>
        <w:gridCol w:w="2452"/>
        <w:gridCol w:w="1844"/>
      </w:tblGrid>
      <w:tr>
        <w:trPr>
          <w:trHeight w:val="5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项目需求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表即为对本磋商文件中提出的服务及商务需求进行比较和响应；其中服务需求主要包含服务范围、内容及要求，商务需求主要包括供应商资格、合同期限、合同报价、支付方式及评审办法中所提出的评审要求等。</w:t>
      </w:r>
      <w:r/>
    </w:p>
    <w:p>
      <w:pPr>
        <w:ind w:left="0" w:right="0" w:firstLine="315"/>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该表必须按照竞争性磋商要求逐条如实填写，根据响应情况在“偏离说明”项填写正偏离或负偏离及原因，完全符合的填写“无偏离”。</w:t>
      </w:r>
      <w:r/>
    </w:p>
    <w:p>
      <w:pPr>
        <w:ind w:left="0" w:right="0" w:firstLine="315"/>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该表可扩展，并逐页签字或盖章。</w:t>
      </w:r>
      <w:r/>
    </w:p>
    <w:p>
      <w:pPr>
        <w:ind w:left="0" w:right="0" w:firstLine="315"/>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可附相关技术支撑材料。（格式自定）</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电子章）：</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法定代表人或授权代表（签字或盖章）：</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p>
      <w:pPr>
        <w:ind w:left="0" w:right="0" w:firstLine="640"/>
        <w:jc w:val="both"/>
        <w:spacing w:before="0" w:after="0" w:line="4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r/>
      <w:r/>
    </w:p>
    <w:sectPr>
      <w:headerReference w:type="even" r:id="rId9"/>
      <w:footerReference w:type="default" r:id="rId10"/>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Tahoma">
    <w:panose1 w:val="020B0604030504040204"/>
  </w:font>
  <w:font w:name="Calibri">
    <w:panose1 w:val="020F0502020204030204"/>
  </w:font>
  <w:font w:name="仿宋">
    <w:panose1 w:val="02010609060101010101"/>
  </w:font>
  <w:font w:name="Adobe 仿宋 Std R">
    <w:panose1 w:val="020B0503020202020204"/>
  </w:font>
  <w:font w:name="Cambria">
    <w:panose1 w:val="02040503050406030204"/>
  </w:font>
  <w:font w:name="Courier New">
    <w:panose1 w:val="02070309020205020404"/>
  </w:font>
  <w:font w:name="Verdana">
    <w:panose1 w:val="020B0604030504040204"/>
  </w:font>
  <w:font w:name="幼圆">
    <w:panose1 w:val="02010509060101010101"/>
  </w:font>
  <w:font w:name="黑体">
    <w:panose1 w:val="02010609060101010101"/>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9685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96850"/>
                      </a:xfrm>
                      <a:prstGeom prst="rect">
                        <a:avLst/>
                      </a:prstGeom>
                      <a:noFill/>
                      <a:ln w="6350">
                        <a:noFill/>
                      </a:ln>
                    </wps:spPr>
                    <wps:txbx>
                      <w:txbxContent>
                        <w:p>
                          <w:pPr>
                            <w:pStyle w:val="875"/>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86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15.5pt;mso-wrap-distance-left:9.0pt;mso-wrap-distance-top:0.0pt;mso-wrap-distance-right:9.0pt;mso-wrap-distance-bottom:0.0pt;visibility:visible;" filled="f" stroked="f" strokeweight="0.50pt">
              <v:textbox inset="0,0,0,0">
                <w:txbxContent>
                  <w:p>
                    <w:pPr>
                      <w:pStyle w:val="875"/>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86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Heading 1"/>
    <w:basedOn w:val="863"/>
    <w:next w:val="863"/>
    <w:link w:val="687"/>
    <w:uiPriority w:val="9"/>
    <w:qFormat/>
    <w:pPr>
      <w:keepLines/>
      <w:keepNext/>
      <w:spacing w:before="480" w:after="200"/>
      <w:outlineLvl w:val="0"/>
    </w:pPr>
    <w:rPr>
      <w:rFonts w:ascii="Arial" w:hAnsi="Arial" w:eastAsia="Arial" w:cs="Arial"/>
      <w:sz w:val="40"/>
      <w:szCs w:val="40"/>
    </w:rPr>
  </w:style>
  <w:style w:type="character" w:styleId="687">
    <w:name w:val="Heading 1 Char"/>
    <w:link w:val="686"/>
    <w:uiPriority w:val="9"/>
    <w:rPr>
      <w:rFonts w:ascii="Arial" w:hAnsi="Arial" w:eastAsia="Arial" w:cs="Arial"/>
      <w:sz w:val="40"/>
      <w:szCs w:val="40"/>
    </w:rPr>
  </w:style>
  <w:style w:type="paragraph" w:styleId="688">
    <w:name w:val="Heading 2"/>
    <w:basedOn w:val="863"/>
    <w:next w:val="863"/>
    <w:link w:val="689"/>
    <w:uiPriority w:val="9"/>
    <w:unhideWhenUsed/>
    <w:qFormat/>
    <w:pPr>
      <w:keepLines/>
      <w:keepNext/>
      <w:spacing w:before="360" w:after="200"/>
      <w:outlineLvl w:val="1"/>
    </w:pPr>
    <w:rPr>
      <w:rFonts w:ascii="Arial" w:hAnsi="Arial" w:eastAsia="Arial" w:cs="Arial"/>
      <w:sz w:val="34"/>
    </w:rPr>
  </w:style>
  <w:style w:type="character" w:styleId="689">
    <w:name w:val="Heading 2 Char"/>
    <w:link w:val="688"/>
    <w:uiPriority w:val="9"/>
    <w:rPr>
      <w:rFonts w:ascii="Arial" w:hAnsi="Arial" w:eastAsia="Arial" w:cs="Arial"/>
      <w:sz w:val="34"/>
    </w:rPr>
  </w:style>
  <w:style w:type="paragraph" w:styleId="690">
    <w:name w:val="Heading 3"/>
    <w:basedOn w:val="863"/>
    <w:next w:val="863"/>
    <w:link w:val="691"/>
    <w:uiPriority w:val="9"/>
    <w:unhideWhenUsed/>
    <w:qFormat/>
    <w:pPr>
      <w:keepLines/>
      <w:keepNext/>
      <w:spacing w:before="320" w:after="200"/>
      <w:outlineLvl w:val="2"/>
    </w:pPr>
    <w:rPr>
      <w:rFonts w:ascii="Arial" w:hAnsi="Arial" w:eastAsia="Arial" w:cs="Arial"/>
      <w:sz w:val="30"/>
      <w:szCs w:val="30"/>
    </w:rPr>
  </w:style>
  <w:style w:type="character" w:styleId="691">
    <w:name w:val="Heading 3 Char"/>
    <w:link w:val="690"/>
    <w:uiPriority w:val="9"/>
    <w:rPr>
      <w:rFonts w:ascii="Arial" w:hAnsi="Arial" w:eastAsia="Arial" w:cs="Arial"/>
      <w:sz w:val="30"/>
      <w:szCs w:val="30"/>
    </w:rPr>
  </w:style>
  <w:style w:type="paragraph" w:styleId="692">
    <w:name w:val="Heading 4"/>
    <w:basedOn w:val="863"/>
    <w:next w:val="863"/>
    <w:link w:val="693"/>
    <w:uiPriority w:val="9"/>
    <w:unhideWhenUsed/>
    <w:qFormat/>
    <w:pPr>
      <w:keepLines/>
      <w:keepNext/>
      <w:spacing w:before="320" w:after="200"/>
      <w:outlineLvl w:val="3"/>
    </w:pPr>
    <w:rPr>
      <w:rFonts w:ascii="Arial" w:hAnsi="Arial" w:eastAsia="Arial" w:cs="Arial"/>
      <w:b/>
      <w:bCs/>
      <w:sz w:val="26"/>
      <w:szCs w:val="26"/>
    </w:rPr>
  </w:style>
  <w:style w:type="character" w:styleId="693">
    <w:name w:val="Heading 4 Char"/>
    <w:link w:val="692"/>
    <w:uiPriority w:val="9"/>
    <w:rPr>
      <w:rFonts w:ascii="Arial" w:hAnsi="Arial" w:eastAsia="Arial" w:cs="Arial"/>
      <w:b/>
      <w:bCs/>
      <w:sz w:val="26"/>
      <w:szCs w:val="26"/>
    </w:rPr>
  </w:style>
  <w:style w:type="paragraph" w:styleId="694">
    <w:name w:val="Heading 5"/>
    <w:basedOn w:val="863"/>
    <w:next w:val="863"/>
    <w:link w:val="695"/>
    <w:uiPriority w:val="9"/>
    <w:unhideWhenUsed/>
    <w:qFormat/>
    <w:pPr>
      <w:keepLines/>
      <w:keepNext/>
      <w:spacing w:before="320" w:after="200"/>
      <w:outlineLvl w:val="4"/>
    </w:pPr>
    <w:rPr>
      <w:rFonts w:ascii="Arial" w:hAnsi="Arial" w:eastAsia="Arial" w:cs="Arial"/>
      <w:b/>
      <w:bCs/>
      <w:sz w:val="24"/>
      <w:szCs w:val="24"/>
    </w:rPr>
  </w:style>
  <w:style w:type="character" w:styleId="695">
    <w:name w:val="Heading 5 Char"/>
    <w:link w:val="694"/>
    <w:uiPriority w:val="9"/>
    <w:rPr>
      <w:rFonts w:ascii="Arial" w:hAnsi="Arial" w:eastAsia="Arial" w:cs="Arial"/>
      <w:b/>
      <w:bCs/>
      <w:sz w:val="24"/>
      <w:szCs w:val="24"/>
    </w:rPr>
  </w:style>
  <w:style w:type="paragraph" w:styleId="696">
    <w:name w:val="Heading 6"/>
    <w:basedOn w:val="863"/>
    <w:next w:val="863"/>
    <w:link w:val="697"/>
    <w:uiPriority w:val="9"/>
    <w:unhideWhenUsed/>
    <w:qFormat/>
    <w:pPr>
      <w:keepLines/>
      <w:keepNext/>
      <w:spacing w:before="320" w:after="200"/>
      <w:outlineLvl w:val="5"/>
    </w:pPr>
    <w:rPr>
      <w:rFonts w:ascii="Arial" w:hAnsi="Arial" w:eastAsia="Arial" w:cs="Arial"/>
      <w:b/>
      <w:bCs/>
      <w:sz w:val="22"/>
      <w:szCs w:val="22"/>
    </w:rPr>
  </w:style>
  <w:style w:type="character" w:styleId="697">
    <w:name w:val="Heading 6 Char"/>
    <w:link w:val="696"/>
    <w:uiPriority w:val="9"/>
    <w:rPr>
      <w:rFonts w:ascii="Arial" w:hAnsi="Arial" w:eastAsia="Arial" w:cs="Arial"/>
      <w:b/>
      <w:bCs/>
      <w:sz w:val="22"/>
      <w:szCs w:val="22"/>
    </w:rPr>
  </w:style>
  <w:style w:type="paragraph" w:styleId="698">
    <w:name w:val="Heading 7"/>
    <w:basedOn w:val="863"/>
    <w:next w:val="863"/>
    <w:link w:val="699"/>
    <w:uiPriority w:val="9"/>
    <w:unhideWhenUsed/>
    <w:qFormat/>
    <w:pPr>
      <w:keepLines/>
      <w:keepNext/>
      <w:spacing w:before="320" w:after="200"/>
      <w:outlineLvl w:val="6"/>
    </w:pPr>
    <w:rPr>
      <w:rFonts w:ascii="Arial" w:hAnsi="Arial" w:eastAsia="Arial" w:cs="Arial"/>
      <w:b/>
      <w:bCs/>
      <w:i/>
      <w:iCs/>
      <w:sz w:val="22"/>
      <w:szCs w:val="22"/>
    </w:rPr>
  </w:style>
  <w:style w:type="character" w:styleId="699">
    <w:name w:val="Heading 7 Char"/>
    <w:link w:val="698"/>
    <w:uiPriority w:val="9"/>
    <w:rPr>
      <w:rFonts w:ascii="Arial" w:hAnsi="Arial" w:eastAsia="Arial" w:cs="Arial"/>
      <w:b/>
      <w:bCs/>
      <w:i/>
      <w:iCs/>
      <w:sz w:val="22"/>
      <w:szCs w:val="22"/>
    </w:rPr>
  </w:style>
  <w:style w:type="paragraph" w:styleId="700">
    <w:name w:val="Heading 8"/>
    <w:basedOn w:val="863"/>
    <w:next w:val="863"/>
    <w:link w:val="701"/>
    <w:uiPriority w:val="9"/>
    <w:unhideWhenUsed/>
    <w:qFormat/>
    <w:pPr>
      <w:keepLines/>
      <w:keepNext/>
      <w:spacing w:before="320" w:after="200"/>
      <w:outlineLvl w:val="7"/>
    </w:pPr>
    <w:rPr>
      <w:rFonts w:ascii="Arial" w:hAnsi="Arial" w:eastAsia="Arial" w:cs="Arial"/>
      <w:i/>
      <w:iCs/>
      <w:sz w:val="22"/>
      <w:szCs w:val="22"/>
    </w:rPr>
  </w:style>
  <w:style w:type="character" w:styleId="701">
    <w:name w:val="Heading 8 Char"/>
    <w:link w:val="700"/>
    <w:uiPriority w:val="9"/>
    <w:rPr>
      <w:rFonts w:ascii="Arial" w:hAnsi="Arial" w:eastAsia="Arial" w:cs="Arial"/>
      <w:i/>
      <w:iCs/>
      <w:sz w:val="22"/>
      <w:szCs w:val="22"/>
    </w:rPr>
  </w:style>
  <w:style w:type="paragraph" w:styleId="702">
    <w:name w:val="Heading 9"/>
    <w:basedOn w:val="863"/>
    <w:next w:val="863"/>
    <w:link w:val="703"/>
    <w:uiPriority w:val="9"/>
    <w:unhideWhenUsed/>
    <w:qFormat/>
    <w:pPr>
      <w:keepLines/>
      <w:keepNext/>
      <w:spacing w:before="320" w:after="200"/>
      <w:outlineLvl w:val="8"/>
    </w:pPr>
    <w:rPr>
      <w:rFonts w:ascii="Arial" w:hAnsi="Arial" w:eastAsia="Arial" w:cs="Arial"/>
      <w:i/>
      <w:iCs/>
      <w:sz w:val="21"/>
      <w:szCs w:val="21"/>
    </w:rPr>
  </w:style>
  <w:style w:type="character" w:styleId="703">
    <w:name w:val="Heading 9 Char"/>
    <w:link w:val="702"/>
    <w:uiPriority w:val="9"/>
    <w:rPr>
      <w:rFonts w:ascii="Arial" w:hAnsi="Arial" w:eastAsia="Arial" w:cs="Arial"/>
      <w:i/>
      <w:iCs/>
      <w:sz w:val="21"/>
      <w:szCs w:val="21"/>
    </w:rPr>
  </w:style>
  <w:style w:type="paragraph" w:styleId="704">
    <w:name w:val="No Spacing"/>
    <w:uiPriority w:val="1"/>
    <w:qFormat/>
    <w:pPr>
      <w:spacing w:before="0" w:after="0" w:line="240" w:lineRule="auto"/>
    </w:pPr>
  </w:style>
  <w:style w:type="paragraph" w:styleId="705">
    <w:name w:val="Title"/>
    <w:basedOn w:val="863"/>
    <w:next w:val="863"/>
    <w:link w:val="706"/>
    <w:uiPriority w:val="10"/>
    <w:qFormat/>
    <w:pPr>
      <w:contextualSpacing/>
      <w:spacing w:before="300" w:after="200"/>
    </w:pPr>
    <w:rPr>
      <w:sz w:val="48"/>
      <w:szCs w:val="48"/>
    </w:rPr>
  </w:style>
  <w:style w:type="character" w:styleId="706">
    <w:name w:val="Title Char"/>
    <w:link w:val="705"/>
    <w:uiPriority w:val="10"/>
    <w:rPr>
      <w:sz w:val="48"/>
      <w:szCs w:val="48"/>
    </w:rPr>
  </w:style>
  <w:style w:type="paragraph" w:styleId="707">
    <w:name w:val="Subtitle"/>
    <w:basedOn w:val="863"/>
    <w:next w:val="863"/>
    <w:link w:val="708"/>
    <w:uiPriority w:val="11"/>
    <w:qFormat/>
    <w:pPr>
      <w:spacing w:before="200" w:after="200"/>
    </w:pPr>
    <w:rPr>
      <w:sz w:val="24"/>
      <w:szCs w:val="24"/>
    </w:rPr>
  </w:style>
  <w:style w:type="character" w:styleId="708">
    <w:name w:val="Subtitle Char"/>
    <w:link w:val="707"/>
    <w:uiPriority w:val="11"/>
    <w:rPr>
      <w:sz w:val="24"/>
      <w:szCs w:val="24"/>
    </w:rPr>
  </w:style>
  <w:style w:type="paragraph" w:styleId="709">
    <w:name w:val="Quote"/>
    <w:basedOn w:val="863"/>
    <w:next w:val="863"/>
    <w:link w:val="710"/>
    <w:uiPriority w:val="29"/>
    <w:qFormat/>
    <w:pPr>
      <w:ind w:left="720" w:right="720"/>
    </w:pPr>
    <w:rPr>
      <w:i/>
    </w:rPr>
  </w:style>
  <w:style w:type="character" w:styleId="710">
    <w:name w:val="Quote Char"/>
    <w:link w:val="709"/>
    <w:uiPriority w:val="29"/>
    <w:rPr>
      <w:i/>
    </w:rPr>
  </w:style>
  <w:style w:type="paragraph" w:styleId="711">
    <w:name w:val="Intense Quote"/>
    <w:basedOn w:val="863"/>
    <w:next w:val="863"/>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name w:val="Intense Quote Char"/>
    <w:link w:val="711"/>
    <w:uiPriority w:val="30"/>
    <w:rPr>
      <w:i/>
    </w:rPr>
  </w:style>
  <w:style w:type="paragraph" w:styleId="713">
    <w:name w:val="Header"/>
    <w:basedOn w:val="863"/>
    <w:link w:val="714"/>
    <w:uiPriority w:val="99"/>
    <w:unhideWhenUsed/>
    <w:pPr>
      <w:spacing w:after="0" w:line="240" w:lineRule="auto"/>
      <w:tabs>
        <w:tab w:val="center" w:pos="7143" w:leader="none"/>
        <w:tab w:val="right" w:pos="14287" w:leader="none"/>
      </w:tabs>
    </w:pPr>
  </w:style>
  <w:style w:type="character" w:styleId="714">
    <w:name w:val="Header Char"/>
    <w:link w:val="713"/>
    <w:uiPriority w:val="99"/>
  </w:style>
  <w:style w:type="paragraph" w:styleId="715">
    <w:name w:val="Footer"/>
    <w:basedOn w:val="863"/>
    <w:link w:val="718"/>
    <w:uiPriority w:val="99"/>
    <w:unhideWhenUsed/>
    <w:pPr>
      <w:spacing w:after="0" w:line="240" w:lineRule="auto"/>
      <w:tabs>
        <w:tab w:val="center" w:pos="7143" w:leader="none"/>
        <w:tab w:val="right" w:pos="14287" w:leader="none"/>
      </w:tabs>
    </w:pPr>
  </w:style>
  <w:style w:type="character" w:styleId="716">
    <w:name w:val="Footer Char"/>
    <w:link w:val="715"/>
    <w:uiPriority w:val="99"/>
  </w:style>
  <w:style w:type="paragraph" w:styleId="717">
    <w:name w:val="Caption"/>
    <w:basedOn w:val="863"/>
    <w:next w:val="863"/>
    <w:uiPriority w:val="35"/>
    <w:semiHidden/>
    <w:unhideWhenUsed/>
    <w:qFormat/>
    <w:pPr>
      <w:spacing w:line="276" w:lineRule="auto"/>
    </w:pPr>
    <w:rPr>
      <w:b/>
      <w:bCs/>
      <w:color w:val="4f81bd" w:themeColor="accent1"/>
      <w:sz w:val="18"/>
      <w:szCs w:val="18"/>
    </w:rPr>
  </w:style>
  <w:style w:type="character" w:styleId="718">
    <w:name w:val="Caption Char"/>
    <w:basedOn w:val="717"/>
    <w:link w:val="715"/>
    <w:uiPriority w:val="99"/>
  </w:style>
  <w:style w:type="table" w:styleId="7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5">
    <w:name w:val="Hyperlink"/>
    <w:uiPriority w:val="99"/>
    <w:unhideWhenUsed/>
    <w:rPr>
      <w:color w:val="0000ff" w:themeColor="hyperlink"/>
      <w:u w:val="single"/>
    </w:rPr>
  </w:style>
  <w:style w:type="paragraph" w:styleId="846">
    <w:name w:val="footnote text"/>
    <w:basedOn w:val="863"/>
    <w:link w:val="847"/>
    <w:uiPriority w:val="99"/>
    <w:semiHidden/>
    <w:unhideWhenUsed/>
    <w:pPr>
      <w:spacing w:after="40" w:line="240" w:lineRule="auto"/>
    </w:pPr>
    <w:rPr>
      <w:sz w:val="18"/>
    </w:rPr>
  </w:style>
  <w:style w:type="character" w:styleId="847">
    <w:name w:val="Footnote Text Char"/>
    <w:link w:val="846"/>
    <w:uiPriority w:val="99"/>
    <w:rPr>
      <w:sz w:val="18"/>
    </w:rPr>
  </w:style>
  <w:style w:type="character" w:styleId="848">
    <w:name w:val="footnote reference"/>
    <w:uiPriority w:val="99"/>
    <w:unhideWhenUsed/>
    <w:rPr>
      <w:vertAlign w:val="superscript"/>
    </w:rPr>
  </w:style>
  <w:style w:type="paragraph" w:styleId="849">
    <w:name w:val="endnote text"/>
    <w:basedOn w:val="863"/>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uiPriority w:val="99"/>
    <w:semiHidden/>
    <w:unhideWhenUsed/>
    <w:rPr>
      <w:vertAlign w:val="superscript"/>
    </w:rPr>
  </w:style>
  <w:style w:type="paragraph" w:styleId="852">
    <w:name w:val="toc 1"/>
    <w:basedOn w:val="863"/>
    <w:next w:val="863"/>
    <w:uiPriority w:val="39"/>
    <w:unhideWhenUsed/>
    <w:pPr>
      <w:ind w:left="0" w:right="0" w:firstLine="0"/>
      <w:spacing w:after="57"/>
    </w:pPr>
  </w:style>
  <w:style w:type="paragraph" w:styleId="853">
    <w:name w:val="toc 2"/>
    <w:basedOn w:val="863"/>
    <w:next w:val="863"/>
    <w:uiPriority w:val="39"/>
    <w:unhideWhenUsed/>
    <w:pPr>
      <w:ind w:left="283" w:right="0" w:firstLine="0"/>
      <w:spacing w:after="57"/>
    </w:pPr>
  </w:style>
  <w:style w:type="paragraph" w:styleId="854">
    <w:name w:val="toc 3"/>
    <w:basedOn w:val="863"/>
    <w:next w:val="863"/>
    <w:uiPriority w:val="39"/>
    <w:unhideWhenUsed/>
    <w:pPr>
      <w:ind w:left="567" w:right="0" w:firstLine="0"/>
      <w:spacing w:after="57"/>
    </w:pPr>
  </w:style>
  <w:style w:type="paragraph" w:styleId="855">
    <w:name w:val="toc 4"/>
    <w:basedOn w:val="863"/>
    <w:next w:val="863"/>
    <w:uiPriority w:val="39"/>
    <w:unhideWhenUsed/>
    <w:pPr>
      <w:ind w:left="850" w:right="0" w:firstLine="0"/>
      <w:spacing w:after="57"/>
    </w:pPr>
  </w:style>
  <w:style w:type="paragraph" w:styleId="856">
    <w:name w:val="toc 5"/>
    <w:basedOn w:val="863"/>
    <w:next w:val="863"/>
    <w:uiPriority w:val="39"/>
    <w:unhideWhenUsed/>
    <w:pPr>
      <w:ind w:left="1134" w:right="0" w:firstLine="0"/>
      <w:spacing w:after="57"/>
    </w:pPr>
  </w:style>
  <w:style w:type="paragraph" w:styleId="857">
    <w:name w:val="toc 6"/>
    <w:basedOn w:val="863"/>
    <w:next w:val="863"/>
    <w:uiPriority w:val="39"/>
    <w:unhideWhenUsed/>
    <w:pPr>
      <w:ind w:left="1417" w:right="0" w:firstLine="0"/>
      <w:spacing w:after="57"/>
    </w:pPr>
  </w:style>
  <w:style w:type="paragraph" w:styleId="858">
    <w:name w:val="toc 7"/>
    <w:basedOn w:val="863"/>
    <w:next w:val="863"/>
    <w:uiPriority w:val="39"/>
    <w:unhideWhenUsed/>
    <w:pPr>
      <w:ind w:left="1701" w:right="0" w:firstLine="0"/>
      <w:spacing w:after="57"/>
    </w:pPr>
  </w:style>
  <w:style w:type="paragraph" w:styleId="859">
    <w:name w:val="toc 8"/>
    <w:basedOn w:val="863"/>
    <w:next w:val="863"/>
    <w:uiPriority w:val="39"/>
    <w:unhideWhenUsed/>
    <w:pPr>
      <w:ind w:left="1984" w:right="0" w:firstLine="0"/>
      <w:spacing w:after="57"/>
    </w:pPr>
  </w:style>
  <w:style w:type="paragraph" w:styleId="860">
    <w:name w:val="toc 9"/>
    <w:basedOn w:val="863"/>
    <w:next w:val="863"/>
    <w:uiPriority w:val="39"/>
    <w:unhideWhenUsed/>
    <w:pPr>
      <w:ind w:left="2268" w:right="0" w:firstLine="0"/>
      <w:spacing w:after="57"/>
    </w:pPr>
  </w:style>
  <w:style w:type="paragraph" w:styleId="861">
    <w:name w:val="TOC Heading"/>
    <w:uiPriority w:val="39"/>
    <w:unhideWhenUsed/>
  </w:style>
  <w:style w:type="paragraph" w:styleId="862">
    <w:name w:val="table of figures"/>
    <w:basedOn w:val="863"/>
    <w:next w:val="863"/>
    <w:uiPriority w:val="99"/>
    <w:unhideWhenUsed/>
    <w:pPr>
      <w:spacing w:after="0" w:afterAutospacing="0"/>
    </w:pPr>
  </w:style>
  <w:style w:type="paragraph" w:styleId="863" w:default="1">
    <w:name w:val="Normal"/>
    <w:next w:val="869"/>
    <w:link w:val="863"/>
    <w:pPr>
      <w:jc w:val="both"/>
      <w:spacing w:line="360" w:lineRule="auto"/>
      <w:widowControl w:val="off"/>
    </w:pPr>
    <w:rPr>
      <w:rFonts w:ascii="Times New Roman" w:hAnsi="Times New Roman"/>
      <w:sz w:val="21"/>
      <w:szCs w:val="24"/>
      <w:lang w:val="en-US" w:eastAsia="zh-CN" w:bidi="ar-SA"/>
    </w:rPr>
  </w:style>
  <w:style w:type="paragraph" w:styleId="864">
    <w:name w:val="标题 1"/>
    <w:basedOn w:val="863"/>
    <w:next w:val="863"/>
    <w:link w:val="863"/>
    <w:pPr>
      <w:keepNext/>
      <w:outlineLvl w:val="0"/>
    </w:pPr>
    <w:rPr>
      <w:rFonts w:ascii="楷体_GB2312" w:eastAsia="楷体_GB2312"/>
      <w:sz w:val="28"/>
      <w:szCs w:val="20"/>
    </w:rPr>
  </w:style>
  <w:style w:type="paragraph" w:styleId="865">
    <w:name w:val="标题 2"/>
    <w:basedOn w:val="863"/>
    <w:next w:val="870"/>
    <w:link w:val="863"/>
    <w:pPr>
      <w:jc w:val="center"/>
      <w:keepLines/>
      <w:keepNext/>
      <w:spacing w:before="260" w:after="260" w:line="416" w:lineRule="auto"/>
      <w:outlineLvl w:val="1"/>
    </w:pPr>
    <w:rPr>
      <w:rFonts w:ascii="Arial" w:hAnsi="Arial" w:eastAsia="幼圆"/>
      <w:b/>
      <w:sz w:val="44"/>
      <w:szCs w:val="20"/>
    </w:rPr>
  </w:style>
  <w:style w:type="paragraph" w:styleId="866">
    <w:name w:val="标题 4"/>
    <w:basedOn w:val="863"/>
    <w:next w:val="863"/>
    <w:link w:val="863"/>
    <w:qFormat/>
    <w:pPr>
      <w:keepLines/>
      <w:keepNext/>
      <w:spacing w:before="120" w:after="120"/>
      <w:outlineLvl w:val="3"/>
    </w:pPr>
    <w:rPr>
      <w:rFonts w:ascii="Arial" w:hAnsi="Arial" w:eastAsia="黑体"/>
      <w:b/>
      <w:sz w:val="28"/>
    </w:rPr>
  </w:style>
  <w:style w:type="character" w:styleId="867">
    <w:name w:val="默认段落字体"/>
    <w:next w:val="867"/>
    <w:link w:val="863"/>
    <w:semiHidden/>
  </w:style>
  <w:style w:type="table" w:styleId="868">
    <w:name w:val="普通表格"/>
    <w:next w:val="868"/>
    <w:link w:val="863"/>
    <w:semiHidden/>
    <w:tblPr/>
  </w:style>
  <w:style w:type="paragraph" w:styleId="869">
    <w:name w:val="List Paragraph"/>
    <w:basedOn w:val="863"/>
    <w:next w:val="869"/>
    <w:link w:val="863"/>
    <w:uiPriority w:val="34"/>
    <w:qFormat/>
    <w:pPr>
      <w:ind w:firstLine="420"/>
    </w:pPr>
  </w:style>
  <w:style w:type="paragraph" w:styleId="870">
    <w:name w:val="正文缩进"/>
    <w:basedOn w:val="863"/>
    <w:next w:val="863"/>
    <w:link w:val="863"/>
    <w:pPr>
      <w:ind w:firstLine="420"/>
    </w:pPr>
    <w:rPr>
      <w:szCs w:val="21"/>
    </w:rPr>
  </w:style>
  <w:style w:type="paragraph" w:styleId="871">
    <w:name w:val="批注文字"/>
    <w:basedOn w:val="863"/>
    <w:next w:val="871"/>
    <w:link w:val="863"/>
    <w:pPr>
      <w:jc w:val="left"/>
    </w:pPr>
  </w:style>
  <w:style w:type="paragraph" w:styleId="872">
    <w:name w:val="正文文本"/>
    <w:basedOn w:val="863"/>
    <w:next w:val="872"/>
    <w:link w:val="863"/>
    <w:rPr>
      <w:rFonts w:ascii="楷体_GB2312" w:hAnsi="Arial" w:eastAsia="楷体_GB2312"/>
      <w:sz w:val="28"/>
      <w:szCs w:val="20"/>
    </w:rPr>
  </w:style>
  <w:style w:type="paragraph" w:styleId="873">
    <w:name w:val="正文文本缩进"/>
    <w:basedOn w:val="863"/>
    <w:next w:val="873"/>
    <w:link w:val="863"/>
    <w:pPr>
      <w:ind w:firstLine="645"/>
    </w:pPr>
    <w:rPr>
      <w:rFonts w:ascii="楷体_GB2312" w:eastAsia="楷体_GB2312"/>
      <w:sz w:val="32"/>
      <w:szCs w:val="20"/>
    </w:rPr>
  </w:style>
  <w:style w:type="paragraph" w:styleId="874">
    <w:name w:val="纯文本"/>
    <w:basedOn w:val="863"/>
    <w:next w:val="874"/>
    <w:link w:val="863"/>
    <w:rPr>
      <w:rFonts w:ascii="宋体" w:hAnsi="Courier New"/>
      <w:szCs w:val="21"/>
      <w:lang w:val="zh-CN"/>
    </w:rPr>
  </w:style>
  <w:style w:type="paragraph" w:styleId="875">
    <w:name w:val="页脚"/>
    <w:basedOn w:val="863"/>
    <w:next w:val="875"/>
    <w:link w:val="863"/>
    <w:pPr>
      <w:jc w:val="left"/>
      <w:tabs>
        <w:tab w:val="center" w:pos="4153" w:leader="none"/>
        <w:tab w:val="right" w:pos="8306" w:leader="none"/>
      </w:tabs>
    </w:pPr>
    <w:rPr>
      <w:sz w:val="18"/>
      <w:szCs w:val="20"/>
    </w:rPr>
  </w:style>
  <w:style w:type="paragraph" w:styleId="876">
    <w:name w:val="页眉"/>
    <w:basedOn w:val="863"/>
    <w:next w:val="876"/>
    <w:link w:val="863"/>
    <w:pPr>
      <w:jc w:val="center"/>
      <w:tabs>
        <w:tab w:val="center" w:pos="4153" w:leader="none"/>
        <w:tab w:val="right" w:pos="8306" w:leader="none"/>
      </w:tabs>
      <w:pBdr>
        <w:bottom w:val="single" w:color="000000" w:sz="6" w:space="1"/>
      </w:pBdr>
    </w:pPr>
    <w:rPr>
      <w:sz w:val="18"/>
      <w:szCs w:val="18"/>
    </w:rPr>
  </w:style>
  <w:style w:type="paragraph" w:styleId="877">
    <w:name w:val="副标题"/>
    <w:basedOn w:val="863"/>
    <w:next w:val="863"/>
    <w:link w:val="863"/>
    <w:pPr>
      <w:jc w:val="center"/>
      <w:spacing w:before="240" w:after="60" w:line="312" w:lineRule="auto"/>
      <w:outlineLvl w:val="1"/>
    </w:pPr>
    <w:rPr>
      <w:rFonts w:ascii="Cambria" w:hAnsi="Cambria"/>
      <w:b/>
      <w:sz w:val="32"/>
    </w:rPr>
  </w:style>
  <w:style w:type="paragraph" w:styleId="878">
    <w:name w:val="普通(网站)"/>
    <w:basedOn w:val="863"/>
    <w:next w:val="878"/>
    <w:link w:val="863"/>
    <w:pPr>
      <w:jc w:val="left"/>
      <w:spacing w:before="100" w:beforeAutospacing="1" w:after="100" w:afterAutospacing="1"/>
      <w:widowControl/>
    </w:pPr>
    <w:rPr>
      <w:rFonts w:ascii="宋体" w:hAnsi="宋体" w:cs="宋体"/>
      <w:sz w:val="24"/>
    </w:rPr>
  </w:style>
  <w:style w:type="paragraph" w:styleId="879">
    <w:name w:val="正文首行缩进"/>
    <w:basedOn w:val="872"/>
    <w:next w:val="879"/>
    <w:link w:val="863"/>
    <w:pPr>
      <w:ind w:firstLine="420"/>
      <w:spacing w:after="120"/>
    </w:pPr>
    <w:rPr>
      <w:szCs w:val="24"/>
    </w:rPr>
  </w:style>
  <w:style w:type="paragraph" w:styleId="880">
    <w:name w:val="正文首行缩进 2"/>
    <w:basedOn w:val="873"/>
    <w:next w:val="880"/>
    <w:link w:val="863"/>
    <w:semiHidden/>
    <w:pPr>
      <w:ind w:firstLine="420"/>
    </w:pPr>
  </w:style>
  <w:style w:type="table" w:styleId="881">
    <w:name w:val="网格型"/>
    <w:basedOn w:val="868"/>
    <w:next w:val="881"/>
    <w:link w:val="863"/>
    <w:pPr>
      <w:jc w:val="both"/>
      <w:widowControl w:val="off"/>
    </w:pPr>
    <w:rPr>
      <w:lang w:val="en-US" w:eastAsia="zh-CN" w:bidi="ar-SA"/>
    </w:rPr>
    <w:tblPr/>
  </w:style>
  <w:style w:type="character" w:styleId="882">
    <w:name w:val="要点"/>
    <w:basedOn w:val="867"/>
    <w:next w:val="882"/>
    <w:link w:val="863"/>
    <w:rPr>
      <w:b/>
    </w:rPr>
  </w:style>
  <w:style w:type="character" w:styleId="883">
    <w:name w:val="页码"/>
    <w:basedOn w:val="867"/>
    <w:next w:val="883"/>
    <w:link w:val="863"/>
    <w:rPr>
      <w:rFonts w:ascii="Times New Roman" w:hAnsi="Times New Roman" w:eastAsia="宋体"/>
    </w:rPr>
  </w:style>
  <w:style w:type="character" w:styleId="884">
    <w:name w:val="超链接"/>
    <w:basedOn w:val="867"/>
    <w:next w:val="884"/>
    <w:link w:val="863"/>
    <w:rPr>
      <w:color w:val="0000ff"/>
      <w:u w:val="single"/>
    </w:rPr>
  </w:style>
  <w:style w:type="paragraph" w:styleId="885">
    <w:name w:val="正文文本缩进11"/>
    <w:basedOn w:val="863"/>
    <w:next w:val="886"/>
    <w:link w:val="863"/>
    <w:qFormat/>
    <w:pPr>
      <w:ind w:firstLine="645"/>
    </w:pPr>
    <w:rPr>
      <w:rFonts w:ascii="楷体_GB2312" w:eastAsia="楷体_GB2312"/>
      <w:sz w:val="32"/>
      <w:szCs w:val="32"/>
    </w:rPr>
  </w:style>
  <w:style w:type="paragraph" w:styleId="886">
    <w:name w:val="寄信人地址11"/>
    <w:basedOn w:val="863"/>
    <w:next w:val="886"/>
    <w:link w:val="863"/>
    <w:qFormat/>
    <w:rPr>
      <w:rFonts w:ascii="Arial" w:hAnsi="Arial"/>
    </w:rPr>
  </w:style>
  <w:style w:type="paragraph" w:styleId="887">
    <w:name w:val="段"/>
    <w:next w:val="863"/>
    <w:link w:val="863"/>
    <w:pPr>
      <w:ind w:firstLine="200"/>
      <w:jc w:val="both"/>
    </w:pPr>
    <w:rPr>
      <w:rFonts w:ascii="宋体" w:hAnsi="Times New Roman"/>
      <w:sz w:val="21"/>
      <w:lang w:val="en-US" w:eastAsia="zh-CN" w:bidi="ar-SA"/>
    </w:rPr>
  </w:style>
  <w:style w:type="paragraph" w:styleId="888">
    <w:name w:val="Default"/>
    <w:basedOn w:val="863"/>
    <w:next w:val="889"/>
    <w:link w:val="863"/>
    <w:pPr>
      <w:jc w:val="left"/>
    </w:pPr>
    <w:rPr>
      <w:rFonts w:ascii="仿宋" w:hAnsi="仿宋" w:eastAsia="仿宋" w:cs="宋体"/>
      <w:color w:val="000000"/>
      <w:sz w:val="24"/>
    </w:rPr>
  </w:style>
  <w:style w:type="paragraph" w:styleId="889">
    <w:name w:val="TOC 71"/>
    <w:basedOn w:val="863"/>
    <w:next w:val="863"/>
    <w:link w:val="863"/>
    <w:pPr>
      <w:ind w:left="2550"/>
      <w:spacing w:before="100" w:beforeAutospacing="1" w:after="100" w:afterAutospacing="1"/>
      <w:widowControl/>
    </w:pPr>
    <w:rPr>
      <w:szCs w:val="21"/>
    </w:rPr>
  </w:style>
  <w:style w:type="paragraph" w:styleId="890">
    <w:name w:val="普通正文"/>
    <w:basedOn w:val="863"/>
    <w:next w:val="890"/>
    <w:link w:val="863"/>
    <w:pPr>
      <w:ind w:firstLine="480"/>
      <w:jc w:val="left"/>
      <w:spacing w:before="120" w:after="120" w:line="360" w:lineRule="auto"/>
    </w:pPr>
    <w:rPr>
      <w:rFonts w:ascii="Arial" w:hAnsi="Arial"/>
      <w:sz w:val="24"/>
    </w:rPr>
  </w:style>
  <w:style w:type="paragraph" w:styleId="891">
    <w:name w:val="WPSOffice手动目录 1"/>
    <w:next w:val="891"/>
    <w:link w:val="863"/>
    <w:rPr>
      <w:rFonts w:ascii="Times New Roman" w:hAnsi="Times New Roman"/>
      <w:lang w:val="en-US" w:eastAsia="zh-CN" w:bidi="ar-SA"/>
    </w:rPr>
  </w:style>
  <w:style w:type="paragraph" w:styleId="892">
    <w:name w:val="List Paragraph1"/>
    <w:basedOn w:val="863"/>
    <w:next w:val="892"/>
    <w:link w:val="863"/>
    <w:pPr>
      <w:ind w:firstLine="420"/>
    </w:pPr>
    <w:rPr>
      <w:szCs w:val="22"/>
    </w:rPr>
  </w:style>
  <w:style w:type="paragraph" w:styleId="893">
    <w:name w:val="_Style 21"/>
    <w:basedOn w:val="863"/>
    <w:next w:val="892"/>
    <w:link w:val="863"/>
    <w:pPr>
      <w:ind w:left="890" w:firstLine="420"/>
      <w:jc w:val="left"/>
    </w:pPr>
    <w:rPr>
      <w:rFonts w:ascii="Calibri" w:hAnsi="Calibri"/>
      <w:szCs w:val="22"/>
    </w:rPr>
  </w:style>
  <w:style w:type="paragraph" w:styleId="894">
    <w:name w:val="列出段落1"/>
    <w:basedOn w:val="863"/>
    <w:next w:val="894"/>
    <w:link w:val="863"/>
    <w:pPr>
      <w:ind w:firstLine="420"/>
    </w:pPr>
    <w:rPr>
      <w:rFonts w:ascii="Calibri" w:hAnsi="Calibri"/>
      <w:szCs w:val="22"/>
    </w:rPr>
  </w:style>
  <w:style w:type="paragraph" w:styleId="895">
    <w:name w:val="正文空2格  1."/>
    <w:basedOn w:val="863"/>
    <w:next w:val="895"/>
    <w:link w:val="863"/>
    <w:pPr>
      <w:ind w:firstLine="480"/>
    </w:pPr>
    <w:rPr>
      <w:rFonts w:cs="宋体"/>
      <w:sz w:val="28"/>
      <w:szCs w:val="20"/>
    </w:rPr>
  </w:style>
  <w:style w:type="paragraph" w:styleId="896">
    <w:name w:val="_Style 1"/>
    <w:next w:val="896"/>
    <w:link w:val="863"/>
    <w:rPr>
      <w:rFonts w:ascii="Tahoma" w:hAnsi="Tahoma"/>
      <w:sz w:val="22"/>
      <w:szCs w:val="22"/>
      <w:lang w:val="en-US" w:eastAsia="zh-CN" w:bidi="ar-SA"/>
    </w:rPr>
  </w:style>
  <w:style w:type="paragraph" w:styleId="897">
    <w:name w:val="注释标题1"/>
    <w:basedOn w:val="863"/>
    <w:next w:val="863"/>
    <w:link w:val="863"/>
    <w:rPr>
      <w:rFonts w:ascii="Verdana" w:hAnsi="Verdana"/>
      <w:szCs w:val="20"/>
    </w:rPr>
  </w:style>
  <w:style w:type="paragraph" w:styleId="898">
    <w:name w:val="纯文本1"/>
    <w:basedOn w:val="863"/>
    <w:next w:val="898"/>
    <w:link w:val="863"/>
    <w:rPr>
      <w:rFonts w:ascii="宋体" w:hAnsi="Courier New" w:eastAsia="楷体_GB2312" w:cs="宋体"/>
      <w:sz w:val="28"/>
      <w:szCs w:val="21"/>
    </w:rPr>
  </w:style>
  <w:style w:type="paragraph" w:styleId="899">
    <w:name w:val="正文1"/>
    <w:next w:val="899"/>
    <w:link w:val="863"/>
    <w:pPr>
      <w:contextualSpacing/>
      <w:ind w:firstLine="200"/>
      <w:spacing w:before="120" w:after="120" w:line="180" w:lineRule="auto"/>
    </w:pPr>
    <w:rPr>
      <w:rFonts w:ascii="Times New Roman" w:hAnsi="Times New Roman" w:eastAsia="Adobe 仿宋 Std R"/>
      <w:sz w:val="21"/>
      <w:szCs w:val="21"/>
      <w:lang w:val="en-US" w:eastAsia="zh-CN" w:bidi="ar-SA"/>
    </w:rPr>
  </w:style>
  <w:style w:type="paragraph" w:styleId="900">
    <w:name w:val="正文11"/>
    <w:next w:val="901"/>
    <w:link w:val="863"/>
    <w:pPr>
      <w:jc w:val="both"/>
      <w:widowControl w:val="off"/>
    </w:pPr>
    <w:rPr>
      <w:rFonts w:ascii="Times New Roman" w:hAnsi="Times New Roman"/>
      <w:sz w:val="21"/>
      <w:szCs w:val="24"/>
      <w:lang w:val="en-US" w:eastAsia="zh-CN" w:bidi="ar-SA"/>
    </w:rPr>
  </w:style>
  <w:style w:type="paragraph" w:styleId="901">
    <w:name w:val="目录 11"/>
    <w:basedOn w:val="900"/>
    <w:next w:val="900"/>
    <w:link w:val="863"/>
    <w:pPr>
      <w:jc w:val="left"/>
      <w:spacing w:after="100" w:line="276" w:lineRule="auto"/>
      <w:widowControl/>
      <w:tabs>
        <w:tab w:val="left" w:pos="142" w:leader="none"/>
        <w:tab w:val="right" w:pos="9617" w:leader="dot"/>
      </w:tabs>
    </w:pPr>
    <w:rPr>
      <w:rFonts w:eastAsia="黑体"/>
      <w:sz w:val="24"/>
      <w:szCs w:val="22"/>
    </w:rPr>
  </w:style>
  <w:style w:type="paragraph" w:styleId="902">
    <w:name w:val="Char"/>
    <w:basedOn w:val="863"/>
    <w:next w:val="902"/>
    <w:link w:val="863"/>
    <w:pPr>
      <w:tabs>
        <w:tab w:val="left" w:pos="360" w:leader="none"/>
      </w:tabs>
    </w:pPr>
    <w:rPr>
      <w:sz w:val="24"/>
    </w:rPr>
  </w:style>
  <w:style w:type="character" w:styleId="903">
    <w:name w:val="font21"/>
    <w:basedOn w:val="867"/>
    <w:next w:val="903"/>
    <w:link w:val="863"/>
    <w:rPr>
      <w:rFonts w:hint="eastAsia" w:ascii="宋体" w:hAnsi="宋体" w:eastAsia="宋体" w:cs="宋体"/>
      <w:i w:val="0"/>
      <w:iCs w:val="0"/>
      <w:color w:val="ff0000"/>
      <w:sz w:val="22"/>
      <w:szCs w:val="22"/>
      <w:u w:val="none"/>
    </w:rPr>
  </w:style>
  <w:style w:type="character" w:styleId="904" w:default="1">
    <w:name w:val="Default Paragraph Font"/>
    <w:uiPriority w:val="1"/>
    <w:semiHidden/>
    <w:unhideWhenUsed/>
  </w:style>
  <w:style w:type="numbering" w:styleId="905" w:default="1">
    <w:name w:val="No List"/>
    <w:uiPriority w:val="99"/>
    <w:semiHidden/>
    <w:unhideWhenUsed/>
  </w:style>
  <w:style w:type="table" w:styleId="9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hyperlink" Target="http://www.gov.cn/zwgk/2011-07/04/content_1898747.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泰州市政府</dc:title>
  <dc:creator>Laugh</dc:creator>
  <cp:lastModifiedBy>杨莉</cp:lastModifiedBy>
  <cp:revision>3</cp:revision>
  <dcterms:created xsi:type="dcterms:W3CDTF">2026-06-03T10:28:00Z</dcterms:created>
  <dcterms:modified xsi:type="dcterms:W3CDTF">2026-06-09T00:35:58Z</dcterms:modified>
</cp:coreProperties>
</file>