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795"/>
      </w:pPr>
      <w:r/>
      <w:r/>
    </w:p>
    <w:p>
      <w:pPr>
        <w:pStyle w:val="806"/>
        <w:jc w:val="center"/>
        <w:rPr>
          <w:rFonts w:eastAsia="黑体"/>
          <w:b/>
          <w:bCs/>
          <w:sz w:val="84"/>
        </w:rPr>
      </w:pPr>
      <w:r>
        <w:rPr>
          <w:rFonts w:hint="eastAsia" w:eastAsia="黑体"/>
          <w:b/>
          <w:bCs/>
          <w:sz w:val="84"/>
        </w:rPr>
        <w:t xml:space="preserve">招　标　文　件</w:t>
      </w:r>
      <w:r/>
    </w:p>
    <w:p>
      <w:pPr>
        <w:ind w:firstLine="1506"/>
        <w:rPr>
          <w:b/>
          <w:color w:val="000000" w:themeColor="text1"/>
          <w:sz w:val="32"/>
          <w:szCs w:val="32"/>
        </w:rPr>
      </w:pPr>
      <w:r>
        <w:rPr>
          <w:rFonts w:hint="eastAsia"/>
          <w:b/>
          <w:sz w:val="30"/>
          <w:szCs w:val="30"/>
        </w:rPr>
        <w:t xml:space="preserve">项</w:t>
      </w:r>
      <w:r>
        <w:rPr>
          <w:rFonts w:hint="eastAsia"/>
          <w:b/>
          <w:color w:val="000000" w:themeColor="text1"/>
          <w:sz w:val="30"/>
          <w:szCs w:val="30"/>
        </w:rPr>
        <w:t xml:space="preserve">目名称：</w:t>
      </w:r>
      <w:r>
        <w:rPr>
          <w:rFonts w:hint="eastAsia"/>
          <w:b/>
          <w:color w:val="000000" w:themeColor="text1"/>
          <w:sz w:val="32"/>
          <w:szCs w:val="32"/>
        </w:rPr>
        <w:t xml:space="preserve">江北新区</w:t>
      </w:r>
      <w:r>
        <w:rPr>
          <w:rFonts w:hint="eastAsia"/>
          <w:b/>
          <w:color w:val="000000" w:themeColor="text1"/>
          <w:sz w:val="32"/>
          <w:szCs w:val="32"/>
        </w:rPr>
        <w:t xml:space="preserve">2026</w:t>
      </w:r>
      <w:r>
        <w:rPr>
          <w:rFonts w:hint="eastAsia"/>
          <w:b/>
          <w:color w:val="000000" w:themeColor="text1"/>
          <w:sz w:val="32"/>
          <w:szCs w:val="32"/>
        </w:rPr>
        <w:t xml:space="preserve">年一中明发等</w:t>
      </w:r>
      <w:r>
        <w:rPr>
          <w:rFonts w:hint="eastAsia"/>
          <w:b/>
          <w:color w:val="000000" w:themeColor="text1"/>
          <w:sz w:val="32"/>
          <w:szCs w:val="32"/>
        </w:rPr>
        <w:t xml:space="preserve">20</w:t>
      </w:r>
      <w:r>
        <w:rPr>
          <w:rFonts w:hint="eastAsia"/>
          <w:b/>
          <w:color w:val="000000" w:themeColor="text1"/>
          <w:sz w:val="32"/>
          <w:szCs w:val="32"/>
        </w:rPr>
        <w:t xml:space="preserve">校</w:t>
      </w:r>
      <w:r/>
    </w:p>
    <w:p>
      <w:pPr>
        <w:ind w:firstLine="1606"/>
        <w:rPr>
          <w:b/>
          <w:color w:val="000000" w:themeColor="text1"/>
          <w:sz w:val="30"/>
          <w:szCs w:val="30"/>
          <w:u w:val="single"/>
        </w:rPr>
      </w:pPr>
      <w:r>
        <w:rPr>
          <w:rFonts w:hint="eastAsia"/>
          <w:b/>
          <w:color w:val="000000" w:themeColor="text1"/>
          <w:sz w:val="32"/>
          <w:szCs w:val="32"/>
        </w:rPr>
        <w:t xml:space="preserve">         </w:t>
      </w:r>
      <w:r>
        <w:rPr>
          <w:rFonts w:hint="eastAsia"/>
          <w:b/>
          <w:color w:val="000000" w:themeColor="text1"/>
          <w:sz w:val="32"/>
          <w:szCs w:val="32"/>
        </w:rPr>
        <w:t xml:space="preserve">信息化教学设备采购项目</w:t>
      </w:r>
      <w:r/>
    </w:p>
    <w:p>
      <w:pPr>
        <w:ind w:firstLine="1506"/>
        <w:rPr>
          <w:b/>
          <w:color w:val="ff0000"/>
          <w:sz w:val="30"/>
          <w:szCs w:val="30"/>
        </w:rPr>
      </w:pPr>
      <w:r>
        <w:rPr>
          <w:rFonts w:hint="eastAsia"/>
          <w:b/>
          <w:color w:val="000000" w:themeColor="text1"/>
          <w:sz w:val="30"/>
          <w:szCs w:val="30"/>
        </w:rPr>
        <w:t xml:space="preserve">项目编号：</w:t>
      </w:r>
      <w:r>
        <w:rPr>
          <w:b/>
          <w:color w:val="000000" w:themeColor="text1"/>
          <w:sz w:val="32"/>
          <w:szCs w:val="32"/>
        </w:rPr>
        <w:t xml:space="preserve">JSZC-320192-JZCG-G2026-0023</w:t>
      </w:r>
      <w:r/>
    </w:p>
    <w:p>
      <w:pPr>
        <w:jc w:val="center"/>
        <w:rPr>
          <w:b/>
          <w:color w:val="000000" w:themeColor="text1"/>
          <w:sz w:val="30"/>
          <w:szCs w:val="30"/>
        </w:rPr>
      </w:pPr>
      <w:r>
        <w:rPr>
          <w:rFonts w:hint="eastAsia"/>
          <w:b/>
          <w:color w:val="000000" w:themeColor="text1"/>
          <w:sz w:val="30"/>
          <w:szCs w:val="30"/>
        </w:rPr>
        <w:t xml:space="preserve">（</w:t>
      </w:r>
      <w:r>
        <w:rPr>
          <w:rFonts w:hint="eastAsia" w:ascii="宋体" w:hAnsi="宋体" w:cs="宋体"/>
          <w:b/>
          <w:bCs/>
          <w:color w:val="000000" w:themeColor="text1"/>
          <w:sz w:val="30"/>
          <w:szCs w:val="30"/>
        </w:rPr>
        <w:t xml:space="preserve">非专门</w:t>
      </w:r>
      <w:r>
        <w:rPr>
          <w:rFonts w:hint="eastAsia"/>
          <w:b/>
          <w:color w:val="000000" w:themeColor="text1"/>
          <w:sz w:val="30"/>
          <w:szCs w:val="30"/>
        </w:rPr>
        <w:t xml:space="preserve">面向中小企业）</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806"/>
        <w:ind w:firstLine="0"/>
        <w:jc w:val="center"/>
        <w:rPr>
          <w:b/>
          <w:bCs/>
          <w:sz w:val="32"/>
        </w:rPr>
      </w:pPr>
      <w:r>
        <w:rPr>
          <w:rFonts w:hint="eastAsia"/>
          <w:b/>
          <w:bCs/>
          <w:sz w:val="32"/>
        </w:rPr>
        <w:t xml:space="preserve">南京市公共资源交易中心江北新区分中心</w:t>
      </w:r>
      <w:r/>
    </w:p>
    <w:p>
      <w:pPr>
        <w:jc w:val="center"/>
        <w:rPr>
          <w:b/>
          <w:color w:val="000000" w:themeColor="text1"/>
          <w:sz w:val="32"/>
          <w:szCs w:val="32"/>
        </w:rPr>
      </w:pPr>
      <w:r>
        <w:rPr>
          <w:rFonts w:hint="eastAsia"/>
          <w:b/>
          <w:color w:val="000000" w:themeColor="text1"/>
          <w:sz w:val="32"/>
          <w:szCs w:val="32"/>
        </w:rPr>
        <w:t xml:space="preserve">2026</w:t>
      </w:r>
      <w:r>
        <w:rPr>
          <w:rFonts w:hint="eastAsia"/>
          <w:b/>
          <w:color w:val="000000" w:themeColor="text1"/>
          <w:sz w:val="32"/>
          <w:szCs w:val="32"/>
        </w:rPr>
        <w:t xml:space="preserve">年</w:t>
      </w:r>
      <w:r>
        <w:rPr>
          <w:rFonts w:hint="eastAsia"/>
          <w:b/>
          <w:color w:val="000000" w:themeColor="text1"/>
          <w:sz w:val="32"/>
          <w:szCs w:val="32"/>
        </w:rPr>
        <w:t xml:space="preserve">6</w:t>
      </w:r>
      <w:r>
        <w:rPr>
          <w:rFonts w:hint="eastAsia"/>
          <w:b/>
          <w:color w:val="000000" w:themeColor="text1"/>
          <w:sz w:val="32"/>
          <w:szCs w:val="32"/>
        </w:rPr>
        <w:t xml:space="preserve">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left"/>
        <w:spacing w:before="120" w:after="120" w:line="360" w:lineRule="auto"/>
        <w:rPr>
          <w:color w:val="000000"/>
          <w:szCs w:val="21"/>
        </w:rPr>
      </w:pPr>
      <w:r>
        <w:rPr>
          <w:color w:val="000000"/>
          <w:szCs w:val="21"/>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20823272"/>
      <w:r/>
      <w:bookmarkStart w:id="2" w:name="_Toc479757206"/>
      <w:r/>
      <w:bookmarkStart w:id="3" w:name="_Toc523127445"/>
      <w:r/>
      <w:bookmarkStart w:id="4" w:name="_Toc513029200"/>
      <w:r/>
      <w:bookmarkStart w:id="5" w:name="_Toc16938516"/>
      <w:r>
        <w:rPr>
          <w:rFonts w:hint="eastAsia" w:ascii="黑体" w:hAnsi="Arial" w:eastAsia="黑体"/>
          <w:b/>
          <w:color w:val="000000"/>
          <w:sz w:val="44"/>
          <w:szCs w:val="21"/>
        </w:rPr>
        <w:t xml:space="preserve">总  目  录</w:t>
      </w:r>
      <w:r/>
    </w:p>
    <w:p>
      <w:pPr>
        <w:spacing w:line="480" w:lineRule="auto"/>
        <w:rPr>
          <w:rFonts w:ascii="方正仿宋_GB2312" w:hAnsi="Arial" w:eastAsia="方正仿宋_GB2312"/>
          <w:b/>
          <w:color w:val="000000"/>
          <w:sz w:val="28"/>
          <w:szCs w:val="21"/>
        </w:rPr>
      </w:pPr>
      <w:r>
        <w:rPr>
          <w:rFonts w:ascii="方正仿宋_GB2312" w:hAnsi="Arial" w:eastAsia="方正仿宋_GB2312"/>
          <w:b/>
          <w:color w:val="000000"/>
          <w:sz w:val="28"/>
          <w:szCs w:val="21"/>
        </w:rPr>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投标邀请…………………………………… </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投标人须知………………………………… </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合同文本……………………………………</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采购需求……………………………………</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评标方法与评标标准………………………</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投标文件格式………………………………</w:t>
      </w:r>
      <w:bookmarkEnd w:id="0"/>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52" w:lineRule="auto"/>
        <w:rPr>
          <w:rFonts w:ascii="宋体" w:hAnsi="宋体"/>
          <w:sz w:val="24"/>
          <w:szCs w:val="24"/>
        </w:rPr>
      </w:pPr>
      <w:r>
        <w:rPr>
          <w:rFonts w:ascii="宋体" w:hAnsi="宋体"/>
          <w:sz w:val="24"/>
          <w:szCs w:val="24"/>
        </w:rPr>
      </w:r>
      <w:r/>
    </w:p>
    <w:p>
      <w:pPr>
        <w:ind w:firstLine="480"/>
        <w:spacing w:line="252" w:lineRule="auto"/>
        <w:rPr>
          <w:rFonts w:ascii="宋体" w:hAnsi="宋体"/>
          <w:color w:val="000000" w:themeColor="text1"/>
          <w:sz w:val="24"/>
          <w:szCs w:val="24"/>
        </w:rPr>
      </w:pPr>
      <w:r/>
      <w:bookmarkStart w:id="6" w:name="_Toc38985263"/>
      <w:r/>
      <w:bookmarkStart w:id="7" w:name="_Toc28359079"/>
      <w:r/>
      <w:bookmarkStart w:id="8" w:name="_Toc35393790"/>
      <w:r/>
      <w:bookmarkStart w:id="9" w:name="_Toc35393621"/>
      <w:r/>
      <w:bookmarkStart w:id="10" w:name="_Toc28359002"/>
      <w:r/>
      <w:bookmarkStart w:id="11" w:name="_Hlk24379207"/>
      <w:r>
        <w:rPr>
          <w:rFonts w:hint="eastAsia" w:ascii="宋体" w:hAnsi="宋体"/>
          <w:sz w:val="24"/>
          <w:szCs w:val="24"/>
        </w:rPr>
        <w:t xml:space="preserve">受</w:t>
      </w:r>
      <w:r>
        <w:rPr>
          <w:rFonts w:hint="eastAsia"/>
          <w:color w:val="000000" w:themeColor="text1"/>
        </w:rPr>
        <w:t xml:space="preserve">南京江北新区管委会教育和社会保障局</w:t>
      </w:r>
      <w:r>
        <w:rPr>
          <w:rFonts w:hint="eastAsia" w:ascii="宋体" w:hAnsi="宋体"/>
          <w:color w:val="000000" w:themeColor="text1"/>
          <w:sz w:val="24"/>
          <w:szCs w:val="24"/>
        </w:rPr>
        <w:t xml:space="preserve">委托，南京市公共资源交易中心江北新区分中心（以下简称“交易中心”）就江北新区2026年一中明发等20校信息化教学设备采购项目进行公开招标采购，欢迎符合条件的供应商投标。</w:t>
      </w:r>
      <w:r/>
    </w:p>
    <w:p>
      <w:pPr>
        <w:pStyle w:val="712"/>
        <w:ind w:firstLine="465"/>
        <w:spacing w:line="252"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一、项目基本情况</w:t>
      </w:r>
      <w:bookmarkEnd w:id="6"/>
      <w:r/>
      <w:bookmarkEnd w:id="7"/>
      <w:r/>
      <w:bookmarkEnd w:id="8"/>
      <w:r/>
      <w:bookmarkEnd w:id="9"/>
      <w:r/>
      <w:bookmarkEnd w:id="10"/>
      <w:r/>
      <w:r/>
    </w:p>
    <w:p>
      <w:pPr>
        <w:ind w:firstLine="480"/>
        <w:spacing w:line="252" w:lineRule="auto"/>
        <w:rPr>
          <w:rFonts w:ascii="宋体" w:hAnsi="宋体"/>
          <w:color w:val="000000" w:themeColor="text1"/>
          <w:sz w:val="24"/>
          <w:szCs w:val="24"/>
        </w:rPr>
      </w:pPr>
      <w:r/>
      <w:bookmarkStart w:id="12" w:name="OLE_LINK38"/>
      <w:r/>
      <w:bookmarkStart w:id="13" w:name="OLE_LINK37"/>
      <w:r/>
      <w:bookmarkStart w:id="14" w:name="_Toc38985264"/>
      <w:r/>
      <w:bookmarkStart w:id="15" w:name="_Toc28359003"/>
      <w:r/>
      <w:bookmarkStart w:id="16" w:name="_Toc35393622"/>
      <w:r/>
      <w:bookmarkStart w:id="17" w:name="_Toc28359080"/>
      <w:r/>
      <w:bookmarkStart w:id="18" w:name="_Toc35393791"/>
      <w:r/>
      <w:bookmarkEnd w:id="11"/>
      <w:r>
        <w:rPr>
          <w:rFonts w:hint="eastAsia" w:ascii="宋体" w:hAnsi="宋体"/>
          <w:color w:val="000000" w:themeColor="text1"/>
          <w:sz w:val="24"/>
          <w:szCs w:val="24"/>
        </w:rPr>
        <w:t xml:space="preserve">1.项目编号：</w:t>
      </w:r>
      <w:r>
        <w:rPr>
          <w:rFonts w:ascii="宋体" w:hAnsi="宋体"/>
          <w:color w:val="000000" w:themeColor="text1"/>
          <w:sz w:val="24"/>
          <w:szCs w:val="24"/>
        </w:rPr>
        <w:t xml:space="preserve">JSZC-320192-JZCG-G2026-0023</w:t>
      </w:r>
      <w:r/>
    </w:p>
    <w:p>
      <w:pPr>
        <w:ind w:firstLine="480"/>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2.项目名称：江北新区2026年一中明发等20校信息化教学设备采购项目</w:t>
      </w:r>
      <w:r/>
    </w:p>
    <w:p>
      <w:pPr>
        <w:ind w:firstLine="480"/>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3.预算金额：245万元</w:t>
      </w:r>
      <w:r/>
    </w:p>
    <w:p>
      <w:pPr>
        <w:ind w:firstLine="480"/>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最高</w:t>
      </w:r>
      <w:r>
        <w:rPr>
          <w:rFonts w:hint="eastAsia" w:ascii="宋体" w:hAnsi="宋体"/>
          <w:color w:val="000000" w:themeColor="text1"/>
          <w:sz w:val="24"/>
          <w:szCs w:val="24"/>
        </w:rPr>
        <w:t xml:space="preserve">限价：23</w:t>
      </w:r>
      <w:r>
        <w:rPr>
          <w:rFonts w:hint="eastAsia" w:ascii="宋体" w:hAnsi="宋体"/>
          <w:color w:val="000000" w:themeColor="text1"/>
          <w:sz w:val="24"/>
          <w:szCs w:val="24"/>
        </w:rPr>
        <w:t xml:space="preserve">6.9251</w:t>
      </w:r>
      <w:r>
        <w:rPr>
          <w:rFonts w:hint="eastAsia" w:ascii="宋体" w:hAnsi="宋体"/>
          <w:color w:val="000000" w:themeColor="text1"/>
          <w:sz w:val="24"/>
          <w:szCs w:val="24"/>
        </w:rPr>
        <w:t xml:space="preserve">万元</w:t>
      </w:r>
      <w:r/>
    </w:p>
    <w:p>
      <w:pPr>
        <w:ind w:firstLine="480"/>
        <w:spacing w:line="252" w:lineRule="auto"/>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w:t>
      </w:r>
      <w:r/>
    </w:p>
    <w:p>
      <w:pPr>
        <w:ind w:firstLine="480"/>
        <w:spacing w:line="252" w:lineRule="auto"/>
        <w:rPr>
          <w:rFonts w:ascii="宋体" w:hAnsi="宋体" w:cs="宋体"/>
          <w:color w:val="000000" w:themeColor="text1"/>
          <w:sz w:val="24"/>
          <w:szCs w:val="24"/>
          <w:highlight w:val="yellow"/>
        </w:rPr>
      </w:pPr>
      <w:r>
        <w:rPr>
          <w:rFonts w:hint="eastAsia" w:ascii="宋体" w:hAnsi="宋体"/>
          <w:sz w:val="24"/>
          <w:szCs w:val="24"/>
        </w:rPr>
        <w:t xml:space="preserve">6.合同履</w:t>
      </w:r>
      <w:r>
        <w:rPr>
          <w:rFonts w:hint="eastAsia" w:ascii="宋体" w:hAnsi="宋体"/>
          <w:color w:val="000000" w:themeColor="text1"/>
          <w:sz w:val="24"/>
          <w:szCs w:val="24"/>
        </w:rPr>
        <w:t xml:space="preserve">行期限：</w:t>
      </w:r>
      <w:r>
        <w:rPr>
          <w:rFonts w:hint="eastAsia" w:asciiTheme="minorEastAsia" w:hAnsiTheme="minorEastAsia" w:eastAsiaTheme="minorEastAsia"/>
          <w:color w:val="000000"/>
          <w:sz w:val="24"/>
          <w:szCs w:val="24"/>
        </w:rPr>
        <w:t xml:space="preserve">合同签订后</w:t>
      </w:r>
      <w:r>
        <w:rPr>
          <w:rFonts w:asciiTheme="minorEastAsia" w:hAnsiTheme="minorEastAsia" w:eastAsiaTheme="minorEastAsia"/>
          <w:color w:val="000000"/>
          <w:sz w:val="24"/>
          <w:szCs w:val="24"/>
        </w:rPr>
        <w:t xml:space="preserve">30</w:t>
      </w:r>
      <w:r>
        <w:rPr>
          <w:rFonts w:hint="eastAsia" w:asciiTheme="minorEastAsia" w:hAnsiTheme="minorEastAsia" w:eastAsiaTheme="minorEastAsia"/>
          <w:color w:val="000000"/>
          <w:sz w:val="24"/>
          <w:szCs w:val="24"/>
        </w:rPr>
        <w:t xml:space="preserve">日内交付。</w:t>
      </w:r>
      <w:r/>
    </w:p>
    <w:p>
      <w:pPr>
        <w:ind w:firstLine="480"/>
        <w:spacing w:line="252" w:lineRule="auto"/>
        <w:rPr>
          <w:rFonts w:ascii="宋体" w:hAnsi="宋体" w:cs="宋体"/>
          <w:color w:val="000000" w:themeColor="text1"/>
          <w:sz w:val="24"/>
          <w:szCs w:val="24"/>
        </w:rPr>
      </w:pPr>
      <w:r>
        <w:rPr>
          <w:rFonts w:hint="eastAsia" w:ascii="宋体" w:hAnsi="宋体"/>
          <w:color w:val="000000" w:themeColor="text1"/>
          <w:sz w:val="24"/>
          <w:szCs w:val="24"/>
        </w:rPr>
        <w:t xml:space="preserve">7.</w:t>
      </w:r>
      <w:r>
        <w:rPr>
          <w:rFonts w:hint="eastAsia" w:ascii="宋体" w:hAnsi="宋体" w:cs="宋体"/>
          <w:color w:val="000000" w:themeColor="text1"/>
          <w:sz w:val="24"/>
          <w:szCs w:val="24"/>
        </w:rPr>
        <w:t xml:space="preserve">本项目不接受联合体投标。</w:t>
      </w:r>
      <w:r/>
    </w:p>
    <w:p>
      <w:pPr>
        <w:ind w:firstLine="480"/>
        <w:spacing w:line="252" w:lineRule="auto"/>
        <w:rPr>
          <w:color w:val="000000" w:themeColor="text1"/>
          <w:szCs w:val="21"/>
        </w:rPr>
      </w:pPr>
      <w:r>
        <w:rPr>
          <w:rFonts w:hint="eastAsia" w:ascii="宋体" w:hAnsi="宋体" w:cs="宋体"/>
          <w:color w:val="000000" w:themeColor="text1"/>
          <w:sz w:val="24"/>
          <w:szCs w:val="24"/>
        </w:rPr>
        <w:t xml:space="preserve">8.</w:t>
      </w:r>
      <w:r>
        <w:rPr>
          <w:rFonts w:hint="eastAsia" w:ascii="宋体" w:hAnsi="宋体"/>
          <w:color w:val="000000" w:themeColor="text1"/>
          <w:sz w:val="24"/>
          <w:szCs w:val="24"/>
        </w:rPr>
        <w:t xml:space="preserve">本项目不接受进口产品投标。</w:t>
      </w:r>
      <w:bookmarkEnd w:id="12"/>
      <w:r/>
      <w:bookmarkEnd w:id="13"/>
      <w:r/>
      <w:r/>
    </w:p>
    <w:p>
      <w:pPr>
        <w:pStyle w:val="712"/>
        <w:ind w:firstLine="465"/>
        <w:spacing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Start w:id="19" w:name="_GoBack"/>
      <w:r/>
      <w:bookmarkEnd w:id="14"/>
      <w:r/>
      <w:bookmarkEnd w:id="15"/>
      <w:r/>
      <w:bookmarkEnd w:id="16"/>
      <w:r/>
      <w:bookmarkEnd w:id="17"/>
      <w:r/>
      <w:bookmarkEnd w:id="18"/>
      <w:r/>
      <w:bookmarkEnd w:id="19"/>
      <w:r/>
      <w:r/>
    </w:p>
    <w:p>
      <w:pPr>
        <w:ind w:firstLine="480"/>
        <w:spacing w:line="252" w:lineRule="auto"/>
        <w:rPr>
          <w:rFonts w:ascii="宋体" w:hAnsi="宋体"/>
          <w:sz w:val="24"/>
          <w:szCs w:val="24"/>
        </w:rPr>
      </w:pPr>
      <w:r/>
      <w:bookmarkStart w:id="20" w:name="_Toc35393792"/>
      <w:r/>
      <w:bookmarkStart w:id="21" w:name="_Toc28359081"/>
      <w:r/>
      <w:bookmarkStart w:id="22" w:name="_Toc28359004"/>
      <w:r/>
      <w:bookmarkStart w:id="23" w:name="_Toc35393623"/>
      <w:r/>
      <w:bookmarkStart w:id="24" w:name="_Toc38985265"/>
      <w:r>
        <w:rPr>
          <w:rFonts w:hint="eastAsia" w:ascii="宋体" w:hAnsi="宋体"/>
          <w:sz w:val="24"/>
          <w:szCs w:val="24"/>
        </w:rPr>
        <w:t xml:space="preserve">（一）通用资格要求</w:t>
      </w:r>
      <w:r/>
    </w:p>
    <w:p>
      <w:pPr>
        <w:ind w:firstLine="480"/>
        <w:spacing w:line="252" w:lineRule="auto"/>
        <w:rPr>
          <w:rFonts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ind w:firstLine="480"/>
        <w:spacing w:line="252" w:lineRule="auto"/>
        <w:rPr>
          <w:rFonts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52" w:lineRule="auto"/>
        <w:rPr>
          <w:rFonts w:ascii="宋体" w:hAnsi="宋体"/>
          <w:color w:val="000000" w:themeColor="text1"/>
          <w:sz w:val="24"/>
          <w:szCs w:val="24"/>
        </w:rPr>
      </w:pPr>
      <w:r>
        <w:rPr>
          <w:rFonts w:hint="eastAsia" w:ascii="宋体" w:hAnsi="宋体"/>
          <w:sz w:val="24"/>
          <w:szCs w:val="24"/>
          <w:lang w:val="zh-CN"/>
        </w:rPr>
        <w:t xml:space="preserve">2.落实政府采购政策需满足</w:t>
      </w:r>
      <w:r>
        <w:rPr>
          <w:rFonts w:hint="eastAsia" w:ascii="宋体" w:hAnsi="宋体"/>
          <w:color w:val="000000" w:themeColor="text1"/>
          <w:sz w:val="24"/>
          <w:szCs w:val="24"/>
          <w:lang w:val="zh-CN"/>
        </w:rPr>
        <w:t xml:space="preserve">的资格要求：</w:t>
      </w:r>
      <w:r>
        <w:rPr>
          <w:rFonts w:hint="eastAsia" w:ascii="宋体" w:hAnsi="宋体"/>
          <w:color w:val="000000" w:themeColor="text1"/>
          <w:sz w:val="24"/>
          <w:szCs w:val="24"/>
        </w:rPr>
        <w:t xml:space="preserve">无</w:t>
      </w:r>
      <w:r/>
    </w:p>
    <w:p>
      <w:pPr>
        <w:ind w:firstLine="480"/>
        <w:spacing w:line="252" w:lineRule="auto"/>
        <w:rPr>
          <w:rFonts w:ascii="宋体" w:hAnsi="宋体"/>
          <w:color w:val="000000" w:themeColor="text1"/>
          <w:sz w:val="24"/>
          <w:szCs w:val="24"/>
          <w:highlight w:val="yellow"/>
        </w:rPr>
      </w:pPr>
      <w:r>
        <w:rPr>
          <w:rFonts w:hint="eastAsia" w:ascii="宋体" w:hAnsi="宋体"/>
          <w:color w:val="000000" w:themeColor="text1"/>
          <w:sz w:val="24"/>
          <w:szCs w:val="24"/>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252" w:lineRule="auto"/>
        <w:rPr>
          <w:rFonts w:ascii="宋体" w:hAnsi="宋体"/>
          <w:color w:val="000000" w:themeColor="text1"/>
          <w:sz w:val="24"/>
          <w:szCs w:val="24"/>
        </w:rPr>
      </w:pPr>
      <w:r/>
      <w:bookmarkStart w:id="25" w:name="OLE_LINK66"/>
      <w:r/>
      <w:bookmarkStart w:id="26" w:name="OLE_LINK39"/>
      <w:r/>
      <w:bookmarkStart w:id="27" w:name="OLE_LINK65"/>
      <w:r/>
      <w:bookmarkStart w:id="28" w:name="OLE_LINK40"/>
      <w:r>
        <w:rPr>
          <w:rFonts w:hint="eastAsia" w:ascii="宋体" w:hAnsi="宋体"/>
          <w:color w:val="000000" w:themeColor="text1"/>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bookmarkEnd w:id="25"/>
      <w:r/>
      <w:bookmarkEnd w:id="26"/>
      <w:r/>
      <w:bookmarkEnd w:id="27"/>
      <w:r/>
      <w:bookmarkEnd w:id="28"/>
      <w:r/>
      <w:r/>
    </w:p>
    <w:p>
      <w:pPr>
        <w:ind w:firstLine="480"/>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（二）本项目的特定资格要求：无</w:t>
      </w:r>
      <w:r/>
    </w:p>
    <w:p>
      <w:pPr>
        <w:pStyle w:val="712"/>
        <w:ind w:firstLine="465"/>
        <w:spacing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20"/>
      <w:r/>
      <w:bookmarkEnd w:id="21"/>
      <w:r/>
      <w:bookmarkEnd w:id="22"/>
      <w:r/>
      <w:bookmarkEnd w:id="23"/>
      <w:r/>
      <w:bookmarkEnd w:id="24"/>
      <w:r/>
      <w:r/>
    </w:p>
    <w:p>
      <w:pPr>
        <w:ind w:firstLine="480"/>
        <w:spacing w:line="252" w:lineRule="auto"/>
        <w:rPr>
          <w:rFonts w:ascii="宋体" w:hAnsi="宋体" w:cs="宋体"/>
          <w:sz w:val="24"/>
          <w:szCs w:val="24"/>
        </w:rPr>
      </w:pPr>
      <w:r/>
      <w:bookmarkStart w:id="29" w:name="_Toc28359082"/>
      <w:r/>
      <w:bookmarkStart w:id="30" w:name="_Toc28359005"/>
      <w:r/>
      <w:bookmarkStart w:id="31" w:name="_Toc35393793"/>
      <w:r/>
      <w:bookmarkStart w:id="32" w:name="_Toc35393624"/>
      <w:r/>
      <w:bookmarkStart w:id="33" w:name="_Toc38985266"/>
      <w:r>
        <w:rPr>
          <w:rFonts w:hint="eastAsia" w:ascii="宋体" w:hAnsi="宋体" w:cs="宋体"/>
          <w:sz w:val="24"/>
          <w:szCs w:val="24"/>
        </w:rPr>
        <w:t xml:space="preserve">1.时间：自招标文件公告发布之日起。</w:t>
      </w:r>
      <w:r/>
    </w:p>
    <w:p>
      <w:pPr>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712"/>
        <w:ind w:firstLine="465"/>
        <w:spacing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9"/>
      <w:r/>
      <w:bookmarkEnd w:id="30"/>
      <w:r>
        <w:rPr>
          <w:rFonts w:hint="eastAsia" w:ascii="方正黑体_GBK" w:hAnsi="方正黑体_GBK" w:eastAsia="方正黑体_GBK" w:cs="方正黑体_GBK"/>
          <w:b w:val="0"/>
          <w:bCs w:val="0"/>
          <w:sz w:val="30"/>
          <w:szCs w:val="30"/>
        </w:rPr>
        <w:t xml:space="preserve">截止时间、开标时间和地点</w:t>
      </w:r>
      <w:bookmarkEnd w:id="31"/>
      <w:r/>
      <w:bookmarkEnd w:id="32"/>
      <w:r/>
      <w:bookmarkEnd w:id="33"/>
      <w:r/>
      <w:r/>
    </w:p>
    <w:p>
      <w:pPr>
        <w:ind w:firstLine="480"/>
        <w:spacing w:line="252" w:lineRule="auto"/>
        <w:rPr>
          <w:rFonts w:ascii="宋体" w:hAnsi="宋体"/>
          <w:bCs/>
          <w:sz w:val="24"/>
          <w:szCs w:val="24"/>
          <w:u w:val="single"/>
        </w:rPr>
      </w:pPr>
      <w:r/>
      <w:bookmarkStart w:id="34" w:name="_Toc35393625"/>
      <w:r/>
      <w:bookmarkStart w:id="35" w:name="_Toc28359007"/>
      <w:r/>
      <w:bookmarkStart w:id="36" w:name="_Toc38985267"/>
      <w:r/>
      <w:bookmarkStart w:id="37" w:name="_Toc35393794"/>
      <w:r/>
      <w:bookmarkStart w:id="38" w:name="_Toc28359084"/>
      <w:r>
        <w:rPr>
          <w:rFonts w:hint="eastAsia" w:ascii="宋体" w:hAnsi="宋体" w:cs="宋体"/>
          <w:sz w:val="24"/>
          <w:szCs w:val="24"/>
        </w:rPr>
        <w:t xml:space="preserve">1.提交投标文件截止时间</w:t>
      </w:r>
      <w:r>
        <w:rPr>
          <w:rFonts w:hint="eastAsia" w:ascii="宋体" w:hAnsi="宋体" w:cs="宋体"/>
          <w:color w:val="000000" w:themeColor="text1"/>
          <w:sz w:val="24"/>
          <w:szCs w:val="24"/>
        </w:rPr>
        <w:t xml:space="preserve">、开标时间：</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26</w:t>
      </w:r>
      <w:r>
        <w:rPr>
          <w:rFonts w:hint="eastAsia" w:ascii="宋体" w:hAnsi="宋体"/>
          <w:bCs/>
          <w:color w:val="000000" w:themeColor="text1"/>
          <w:sz w:val="24"/>
          <w:szCs w:val="24"/>
        </w:rPr>
        <w:t xml:space="preserve">年</w:t>
      </w:r>
      <w:r>
        <w:rPr>
          <w:rFonts w:hint="eastAsia" w:ascii="宋体" w:hAnsi="宋体" w:cs="宋体"/>
          <w:color w:val="000000" w:themeColor="text1"/>
          <w:sz w:val="24"/>
          <w:szCs w:val="24"/>
        </w:rPr>
        <w:t xml:space="preserve">7</w:t>
      </w:r>
      <w:r>
        <w:rPr>
          <w:rFonts w:hint="eastAsia" w:ascii="宋体" w:hAnsi="宋体"/>
          <w:bCs/>
          <w:color w:val="000000" w:themeColor="text1"/>
          <w:sz w:val="24"/>
          <w:szCs w:val="24"/>
        </w:rPr>
        <w:t xml:space="preserve">月</w:t>
      </w:r>
      <w:r>
        <w:rPr>
          <w:rFonts w:hint="eastAsia" w:ascii="宋体" w:hAnsi="宋体" w:cs="宋体"/>
          <w:color w:val="000000" w:themeColor="text1"/>
          <w:sz w:val="24"/>
          <w:szCs w:val="24"/>
        </w:rPr>
        <w:t xml:space="preserve">9</w:t>
      </w:r>
      <w:r>
        <w:rPr>
          <w:rFonts w:hint="eastAsia" w:ascii="宋体" w:hAnsi="宋体"/>
          <w:bCs/>
          <w:color w:val="000000" w:themeColor="text1"/>
          <w:sz w:val="24"/>
          <w:szCs w:val="24"/>
        </w:rPr>
        <w:t xml:space="preserve">日</w:t>
      </w:r>
      <w:r>
        <w:rPr>
          <w:rFonts w:hint="eastAsia" w:ascii="宋体" w:hAnsi="宋体" w:cs="宋体"/>
          <w:color w:val="000000" w:themeColor="text1"/>
          <w:sz w:val="24"/>
          <w:szCs w:val="24"/>
        </w:rPr>
        <w:t xml:space="preserve">9</w:t>
      </w:r>
      <w:r>
        <w:rPr>
          <w:rFonts w:hint="eastAsia"/>
          <w:bCs/>
          <w:color w:val="000000" w:themeColor="text1"/>
          <w:sz w:val="24"/>
          <w:szCs w:val="24"/>
        </w:rPr>
        <w:t xml:space="preserve">时</w:t>
      </w:r>
      <w:r>
        <w:rPr>
          <w:rFonts w:hint="eastAsia" w:ascii="宋体" w:hAnsi="宋体" w:cs="宋体"/>
          <w:color w:val="000000" w:themeColor="text1"/>
          <w:sz w:val="24"/>
          <w:szCs w:val="24"/>
        </w:rPr>
        <w:t xml:space="preserve">30</w:t>
      </w:r>
      <w:r>
        <w:rPr>
          <w:rFonts w:hint="eastAsia" w:ascii="宋体" w:hAnsi="宋体"/>
          <w:bCs/>
          <w:color w:val="000000" w:themeColor="text1"/>
          <w:sz w:val="24"/>
          <w:szCs w:val="24"/>
        </w:rPr>
        <w:t xml:space="preserve">分（北京时间）。</w:t>
      </w:r>
      <w:r/>
    </w:p>
    <w:p>
      <w:pPr>
        <w:ind w:firstLine="480"/>
        <w:spacing w:line="252"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712"/>
        <w:ind w:firstLine="465"/>
        <w:spacing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34"/>
      <w:r/>
      <w:bookmarkEnd w:id="35"/>
      <w:r/>
      <w:bookmarkEnd w:id="36"/>
      <w:r/>
      <w:bookmarkEnd w:id="37"/>
      <w:r/>
      <w:bookmarkEnd w:id="38"/>
      <w:r/>
      <w:r/>
    </w:p>
    <w:p>
      <w:pPr>
        <w:ind w:firstLine="480"/>
        <w:spacing w:line="252" w:lineRule="auto"/>
        <w:rPr>
          <w:rFonts w:ascii="宋体" w:hAnsi="宋体" w:cs="宋体"/>
          <w:sz w:val="24"/>
          <w:szCs w:val="24"/>
        </w:rPr>
      </w:pPr>
      <w:r/>
      <w:bookmarkStart w:id="39" w:name="_Toc38985268"/>
      <w:r/>
      <w:bookmarkStart w:id="40" w:name="_Toc35393795"/>
      <w:r/>
      <w:bookmarkStart w:id="41" w:name="_Toc35393626"/>
      <w:r>
        <w:rPr>
          <w:rFonts w:hint="eastAsia" w:ascii="宋体" w:hAnsi="宋体" w:cs="宋体"/>
          <w:sz w:val="24"/>
          <w:szCs w:val="24"/>
        </w:rPr>
        <w:t xml:space="preserve">公告期限为自本公告发布之日起5个工作日。</w:t>
      </w:r>
      <w:r/>
    </w:p>
    <w:p>
      <w:pPr>
        <w:pStyle w:val="712"/>
        <w:ind w:firstLine="498"/>
        <w:spacing w:line="252" w:lineRule="auto"/>
      </w:pPr>
      <w:r>
        <w:rPr>
          <w:rFonts w:hint="eastAsia"/>
        </w:rPr>
        <w:t xml:space="preserve">六、其他事宜</w:t>
      </w:r>
      <w:bookmarkEnd w:id="39"/>
      <w:r/>
      <w:bookmarkEnd w:id="40"/>
      <w:r/>
      <w:bookmarkEnd w:id="41"/>
      <w:r/>
      <w:r/>
    </w:p>
    <w:p>
      <w:pPr>
        <w:ind w:firstLine="480"/>
        <w:spacing w:line="252" w:lineRule="auto"/>
        <w:tabs>
          <w:tab w:val="left" w:pos="900" w:leader="none"/>
        </w:tabs>
        <w:rPr>
          <w:rFonts w:ascii="宋体" w:hAnsi="宋体"/>
          <w:bCs/>
          <w:sz w:val="24"/>
          <w:szCs w:val="24"/>
        </w:rPr>
      </w:pPr>
      <w:r/>
      <w:bookmarkStart w:id="42" w:name="_Toc28359008"/>
      <w:r/>
      <w:bookmarkStart w:id="43" w:name="_Toc35393627"/>
      <w:r/>
      <w:bookmarkStart w:id="44" w:name="_Toc38985269"/>
      <w:r/>
      <w:bookmarkStart w:id="45" w:name="_Toc28359085"/>
      <w:r/>
      <w:bookmarkStart w:id="46"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52" w:lineRule="auto"/>
        <w:tabs>
          <w:tab w:val="left" w:pos="900" w:leader="none"/>
        </w:tabs>
        <w:rPr>
          <w:rFonts w:ascii="宋体" w:hAnsi="宋体" w:cs="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s="宋体"/>
          <w:color w:val="000000" w:themeColor="text1"/>
          <w:sz w:val="24"/>
          <w:szCs w:val="24"/>
        </w:rPr>
        <w:t xml:space="preserve">本项目不组织</w:t>
      </w:r>
      <w:r>
        <w:rPr>
          <w:rFonts w:hint="eastAsia" w:ascii="宋体" w:hAnsi="宋体"/>
          <w:color w:val="000000" w:themeColor="text1"/>
          <w:sz w:val="24"/>
          <w:szCs w:val="24"/>
        </w:rPr>
        <w:t xml:space="preserve">勘察及答疑</w:t>
      </w:r>
      <w:r>
        <w:rPr>
          <w:rFonts w:hint="eastAsia" w:ascii="宋体" w:hAnsi="宋体" w:cs="宋体"/>
          <w:color w:val="000000" w:themeColor="text1"/>
          <w:sz w:val="24"/>
          <w:szCs w:val="24"/>
        </w:rPr>
        <w:t xml:space="preserve">，供应商如对采购需求有疑问，请咨询采购单位联系人。 </w:t>
      </w:r>
      <w:r/>
    </w:p>
    <w:p>
      <w:pPr>
        <w:ind w:firstLine="480"/>
        <w:spacing w:line="252"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4.有关本次招标的事项若存在变动或修改，请及时关注“江苏政府采购网”（www.ccgp-jiangsu.gov.cn）更正公告。</w:t>
      </w:r>
      <w:bookmarkStart w:id="47" w:name="OLE_LINK7"/>
      <w:r/>
      <w:bookmarkStart w:id="48" w:name="OLE_LINK6"/>
      <w:r/>
      <w:r/>
    </w:p>
    <w:p>
      <w:pPr>
        <w:ind w:firstLine="482"/>
        <w:spacing w:line="252" w:lineRule="auto"/>
        <w:rPr>
          <w:rFonts w:ascii="宋体" w:hAnsi="宋体"/>
          <w:color w:val="000000" w:themeColor="text1"/>
          <w:sz w:val="24"/>
          <w:lang w:val="zh-CN"/>
        </w:rPr>
      </w:pPr>
      <w:r>
        <w:rPr>
          <w:rFonts w:hint="eastAsia" w:ascii="宋体" w:hAnsi="宋体" w:cs="宋体"/>
          <w:b/>
          <w:bCs/>
          <w:color w:val="000000" w:themeColor="text1"/>
          <w:sz w:val="24"/>
          <w:szCs w:val="24"/>
        </w:rPr>
        <w:t xml:space="preserve">5.</w:t>
      </w:r>
      <w:r>
        <w:rPr>
          <w:rFonts w:hint="eastAsia" w:ascii="宋体" w:hAnsi="宋体"/>
          <w:b/>
          <w:bCs/>
          <w:color w:val="000000" w:themeColor="text1"/>
          <w:sz w:val="24"/>
          <w:lang w:val="zh-CN"/>
        </w:rPr>
        <w:t xml:space="preserve">供应商（含潜在供应商）对采购方式、采购需求、供应商资格条件、评标方法和评标标准、合同文本、</w:t>
      </w:r>
      <w:r>
        <w:rPr>
          <w:rFonts w:hint="eastAsia" w:ascii="宋体" w:hAnsi="宋体"/>
          <w:b/>
          <w:bCs/>
          <w:color w:val="000000" w:themeColor="text1"/>
          <w:sz w:val="24"/>
        </w:rPr>
        <w:t xml:space="preserve">招标项目资格审查结果</w:t>
      </w:r>
      <w:r>
        <w:rPr>
          <w:rFonts w:hint="eastAsia" w:ascii="宋体" w:hAnsi="宋体"/>
          <w:b/>
          <w:bCs/>
          <w:color w:val="000000" w:themeColor="text1"/>
          <w:sz w:val="24"/>
          <w:lang w:val="zh-CN"/>
        </w:rPr>
        <w:t xml:space="preserve">的询问</w:t>
      </w:r>
      <w:r>
        <w:rPr>
          <w:rFonts w:hint="eastAsia" w:ascii="宋体" w:hAnsi="宋体"/>
          <w:b/>
          <w:bCs/>
          <w:color w:val="000000" w:themeColor="text1"/>
          <w:sz w:val="24"/>
        </w:rPr>
        <w:t xml:space="preserve">或</w:t>
      </w:r>
      <w:r>
        <w:rPr>
          <w:rFonts w:hint="eastAsia" w:ascii="宋体" w:hAnsi="宋体"/>
          <w:b/>
          <w:bCs/>
          <w:color w:val="000000" w:themeColor="text1"/>
          <w:sz w:val="24"/>
          <w:lang w:val="zh-CN"/>
        </w:rPr>
        <w:t xml:space="preserve">质疑向采购人提出，由采购人负责答复。</w:t>
      </w:r>
      <w:r>
        <w:rPr>
          <w:rFonts w:hint="eastAsia" w:ascii="宋体" w:hAnsi="宋体"/>
          <w:b/>
          <w:bCs/>
          <w:color w:val="000000" w:themeColor="text1"/>
          <w:sz w:val="24"/>
        </w:rPr>
        <w:t xml:space="preserve">供应商对上述事项以外</w:t>
      </w:r>
      <w:r>
        <w:rPr>
          <w:rFonts w:hint="eastAsia" w:ascii="宋体" w:hAnsi="宋体"/>
          <w:b/>
          <w:bCs/>
          <w:color w:val="000000" w:themeColor="text1"/>
          <w:sz w:val="24"/>
          <w:lang w:val="zh-CN"/>
        </w:rPr>
        <w:t xml:space="preserve">的询问</w:t>
      </w:r>
      <w:r>
        <w:rPr>
          <w:rFonts w:hint="eastAsia" w:ascii="宋体" w:hAnsi="宋体"/>
          <w:b/>
          <w:bCs/>
          <w:color w:val="000000" w:themeColor="text1"/>
          <w:sz w:val="24"/>
        </w:rPr>
        <w:t xml:space="preserve">或</w:t>
      </w:r>
      <w:r>
        <w:rPr>
          <w:rFonts w:hint="eastAsia" w:ascii="宋体" w:hAnsi="宋体"/>
          <w:b/>
          <w:bCs/>
          <w:color w:val="000000" w:themeColor="text1"/>
          <w:sz w:val="24"/>
          <w:lang w:val="zh-CN"/>
        </w:rPr>
        <w:t xml:space="preserve">质疑向交易中心提出，由交易中心负责答复。</w:t>
      </w:r>
      <w:r/>
    </w:p>
    <w:p>
      <w:pPr>
        <w:ind w:firstLine="480"/>
        <w:spacing w:line="252" w:lineRule="auto"/>
        <w:rPr>
          <w:rFonts w:ascii="宋体" w:hAnsi="宋体"/>
          <w:color w:val="000000" w:themeColor="text1"/>
          <w:sz w:val="24"/>
        </w:rPr>
      </w:pPr>
      <w:r>
        <w:rPr>
          <w:rFonts w:hint="eastAsia" w:ascii="宋体" w:hAnsi="宋体"/>
          <w:color w:val="000000" w:themeColor="text1"/>
          <w:sz w:val="24"/>
        </w:rPr>
        <w:t xml:space="preserve">采购人《质疑函》收件人：李老师，收件地址：南京市浦口区行知路5号，联系电话：025-58882126。</w:t>
      </w:r>
      <w:r/>
    </w:p>
    <w:p>
      <w:pPr>
        <w:ind w:firstLine="480"/>
        <w:spacing w:line="252" w:lineRule="auto"/>
        <w:rPr>
          <w:rFonts w:ascii="宋体" w:hAnsi="宋体" w:cs="宋体"/>
          <w:sz w:val="24"/>
          <w:szCs w:val="24"/>
        </w:rPr>
      </w:pPr>
      <w:r>
        <w:rPr>
          <w:rFonts w:hint="eastAsia" w:ascii="宋体" w:hAnsi="宋体" w:cs="宋体"/>
          <w:bCs/>
          <w:sz w:val="24"/>
          <w:szCs w:val="24"/>
        </w:rPr>
        <w:t xml:space="preserve">交易中心《质疑函》收件人：业务受理窗口（快递运单上的收件人填写“业务受理窗口”即可），收件地址：南京市江北新区天浦路1号5号楼一楼大厅业务受理窗口，联系电话：025-58150937。</w:t>
      </w:r>
      <w:r/>
    </w:p>
    <w:p>
      <w:pPr>
        <w:ind w:firstLine="480"/>
        <w:spacing w:line="252" w:lineRule="auto"/>
        <w:rPr>
          <w:rFonts w:ascii="宋体" w:hAnsi="宋体"/>
          <w:color w:val="0000ff"/>
          <w:sz w:val="24"/>
          <w:szCs w:val="24"/>
        </w:rPr>
      </w:pPr>
      <w:r>
        <w:rPr>
          <w:rFonts w:ascii="宋体" w:hAnsi="宋体"/>
          <w:color w:val="0000ff"/>
          <w:sz w:val="24"/>
          <w:szCs w:val="24"/>
        </w:rPr>
      </w:r>
      <w:bookmarkEnd w:id="47"/>
      <w:r/>
      <w:bookmarkEnd w:id="48"/>
      <w:r/>
      <w:r/>
    </w:p>
    <w:p>
      <w:pPr>
        <w:pStyle w:val="712"/>
        <w:ind w:firstLine="465"/>
        <w:spacing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42"/>
      <w:r/>
      <w:bookmarkEnd w:id="43"/>
      <w:r/>
      <w:bookmarkEnd w:id="44"/>
      <w:r/>
      <w:bookmarkEnd w:id="45"/>
      <w:r/>
      <w:bookmarkEnd w:id="46"/>
      <w:r/>
      <w:r/>
    </w:p>
    <w:p>
      <w:pPr>
        <w:ind w:firstLine="480"/>
        <w:spacing w:line="252" w:lineRule="auto"/>
        <w:rPr>
          <w:rFonts w:ascii="宋体" w:hAnsi="宋体"/>
          <w:sz w:val="24"/>
          <w:szCs w:val="24"/>
        </w:rPr>
      </w:pPr>
      <w:r>
        <w:rPr>
          <w:rFonts w:hint="eastAsia" w:ascii="宋体" w:hAnsi="宋体"/>
          <w:sz w:val="24"/>
          <w:szCs w:val="24"/>
        </w:rPr>
        <w:t xml:space="preserve">1.采购人</w:t>
      </w:r>
      <w:r/>
    </w:p>
    <w:p>
      <w:pPr>
        <w:ind w:firstLine="480"/>
        <w:spacing w:line="252" w:lineRule="auto"/>
        <w:rPr>
          <w:rFonts w:ascii="宋体" w:hAnsi="宋体"/>
          <w:sz w:val="24"/>
          <w:szCs w:val="24"/>
        </w:rPr>
      </w:pPr>
      <w:r/>
      <w:bookmarkStart w:id="49" w:name="_Toc28359009"/>
      <w:r/>
      <w:bookmarkStart w:id="50" w:name="_Toc28359086"/>
      <w:r>
        <w:rPr>
          <w:rFonts w:hint="eastAsia" w:ascii="宋体" w:hAnsi="宋体"/>
          <w:sz w:val="24"/>
          <w:szCs w:val="24"/>
        </w:rPr>
        <w:t xml:space="preserve">名  称：南京江北新区管理委员会教育局</w:t>
      </w:r>
      <w:r/>
    </w:p>
    <w:p>
      <w:pPr>
        <w:ind w:firstLine="480"/>
        <w:spacing w:line="252" w:lineRule="auto"/>
        <w:rPr>
          <w:rFonts w:ascii="宋体" w:hAnsi="宋体"/>
          <w:sz w:val="24"/>
          <w:szCs w:val="24"/>
        </w:rPr>
      </w:pPr>
      <w:r>
        <w:rPr>
          <w:rFonts w:hint="eastAsia" w:ascii="宋体" w:hAnsi="宋体"/>
          <w:sz w:val="24"/>
          <w:szCs w:val="24"/>
        </w:rPr>
        <w:t xml:space="preserve">地  址：南京市浦口区行知路5号</w:t>
      </w:r>
      <w:r/>
    </w:p>
    <w:p>
      <w:pPr>
        <w:ind w:firstLine="480"/>
        <w:spacing w:line="252" w:lineRule="auto"/>
        <w:rPr>
          <w:rFonts w:ascii="宋体" w:hAnsi="宋体"/>
          <w:sz w:val="24"/>
          <w:szCs w:val="24"/>
        </w:rPr>
      </w:pPr>
      <w:r>
        <w:rPr>
          <w:rFonts w:hint="eastAsia" w:ascii="宋体" w:hAnsi="宋体"/>
          <w:sz w:val="24"/>
          <w:szCs w:val="24"/>
        </w:rPr>
        <w:t xml:space="preserve">联系人：李老师 </w:t>
      </w:r>
      <w:r/>
    </w:p>
    <w:p>
      <w:pPr>
        <w:ind w:firstLine="480"/>
        <w:spacing w:line="252" w:lineRule="auto"/>
        <w:rPr>
          <w:rFonts w:ascii="宋体" w:hAnsi="宋体"/>
          <w:sz w:val="24"/>
          <w:szCs w:val="24"/>
        </w:rPr>
      </w:pPr>
      <w:r>
        <w:rPr>
          <w:rFonts w:hint="eastAsia" w:ascii="宋体" w:hAnsi="宋体"/>
          <w:sz w:val="24"/>
          <w:szCs w:val="24"/>
        </w:rPr>
        <w:t xml:space="preserve">联系电话：025-58882126</w:t>
      </w:r>
      <w:r/>
    </w:p>
    <w:p>
      <w:pPr>
        <w:ind w:firstLine="480"/>
        <w:spacing w:line="252" w:lineRule="auto"/>
        <w:rPr>
          <w:rFonts w:ascii="宋体" w:hAnsi="宋体"/>
          <w:sz w:val="24"/>
          <w:szCs w:val="24"/>
        </w:rPr>
      </w:pPr>
      <w:r>
        <w:rPr>
          <w:rFonts w:hint="eastAsia" w:ascii="宋体" w:hAnsi="宋体"/>
          <w:sz w:val="24"/>
          <w:szCs w:val="24"/>
        </w:rPr>
        <w:t xml:space="preserve">2.交易中心</w:t>
      </w:r>
      <w:bookmarkEnd w:id="49"/>
      <w:r/>
      <w:bookmarkEnd w:id="50"/>
      <w:r/>
      <w:r/>
    </w:p>
    <w:p>
      <w:pPr>
        <w:ind w:firstLine="480"/>
        <w:spacing w:line="252" w:lineRule="auto"/>
        <w:rPr>
          <w:rFonts w:ascii="宋体" w:hAnsi="宋体"/>
          <w:color w:val="000000"/>
          <w:sz w:val="24"/>
          <w:szCs w:val="24"/>
        </w:rPr>
      </w:pPr>
      <w:r>
        <w:rPr>
          <w:rFonts w:hint="eastAsia" w:ascii="宋体" w:hAnsi="宋体"/>
          <w:sz w:val="24"/>
          <w:szCs w:val="24"/>
        </w:rPr>
        <w:t xml:space="preserve">地　址：</w:t>
      </w:r>
      <w:r>
        <w:rPr>
          <w:rFonts w:hint="eastAsia" w:ascii="宋体" w:hAnsi="宋体"/>
          <w:color w:val="000000"/>
          <w:sz w:val="24"/>
          <w:szCs w:val="24"/>
        </w:rPr>
        <w:t xml:space="preserve">南京市江北新区天浦路1号5号楼二楼  </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联系人：嵇老师</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联系电话：025-58150961</w:t>
      </w:r>
      <w:r/>
    </w:p>
    <w:p>
      <w:pPr>
        <w:ind w:right="840"/>
        <w:jc w:val="center"/>
        <w:rPr>
          <w:rFonts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Start w:id="51" w:name="_Toc120614211"/>
      <w:r/>
      <w:bookmarkEnd w:id="1"/>
      <w:r/>
      <w:bookmarkEnd w:id="2"/>
      <w:r/>
      <w:bookmarkEnd w:id="3"/>
      <w:r/>
      <w:bookmarkEnd w:id="4"/>
      <w:r/>
      <w:bookmarkEnd w:id="5"/>
      <w:r>
        <w:rPr>
          <w:rFonts w:hint="eastAsia" w:ascii="方正小标宋简体" w:hAnsi="方正小标宋简体" w:eastAsia="方正小标宋简体" w:cs="方正小标宋简体"/>
          <w:color w:val="000000"/>
          <w:sz w:val="36"/>
          <w:szCs w:val="36"/>
        </w:rPr>
        <w:t xml:space="preserve">第二章  </w:t>
      </w:r>
      <w:bookmarkStart w:id="52" w:name="_Toc16938518"/>
      <w:r/>
      <w:bookmarkStart w:id="53" w:name="_Toc20823274"/>
      <w:r/>
      <w:bookmarkStart w:id="54" w:name="_Toc120614213"/>
      <w:r/>
      <w:bookmarkStart w:id="55" w:name="_Toc513029202"/>
      <w:r/>
      <w:bookmarkEnd w:id="51"/>
      <w:r>
        <w:rPr>
          <w:rFonts w:hint="eastAsia" w:ascii="方正小标宋简体" w:hAnsi="方正小标宋简体" w:eastAsia="方正小标宋简体" w:cs="方正小标宋简体"/>
          <w:color w:val="000000"/>
          <w:sz w:val="36"/>
          <w:szCs w:val="36"/>
        </w:rPr>
        <w:t xml:space="preserve">投标人须知</w:t>
      </w:r>
      <w:bookmarkEnd w:id="52"/>
      <w:r/>
      <w:bookmarkEnd w:id="53"/>
      <w:r/>
      <w:bookmarkEnd w:id="54"/>
      <w:r/>
      <w:bookmarkEnd w:id="55"/>
      <w:r/>
      <w:r/>
    </w:p>
    <w:p>
      <w:pPr>
        <w:pStyle w:val="712"/>
        <w:ind w:firstLine="465"/>
        <w:spacing w:line="240" w:lineRule="auto"/>
        <w:rPr>
          <w:rFonts w:ascii="方正黑体_GBK" w:hAnsi="方正黑体_GBK" w:eastAsia="方正黑体_GBK" w:cs="方正黑体_GBK"/>
          <w:b w:val="0"/>
          <w:bCs w:val="0"/>
          <w:sz w:val="30"/>
          <w:szCs w:val="30"/>
        </w:rPr>
      </w:pPr>
      <w:r/>
      <w:bookmarkStart w:id="56" w:name="_Toc16938519"/>
      <w:r/>
      <w:bookmarkStart w:id="57" w:name="_Toc120614214"/>
      <w:r/>
      <w:bookmarkStart w:id="58" w:name="_Toc20823275"/>
      <w:r/>
      <w:bookmarkStart w:id="59" w:name="_Toc513029203"/>
      <w:r/>
      <w:bookmarkStart w:id="60" w:name="_Toc513029242"/>
      <w:r/>
      <w:bookmarkStart w:id="61" w:name="_Toc479757207"/>
      <w:r/>
      <w:bookmarkStart w:id="62" w:name="_Toc120614221"/>
      <w:r/>
      <w:bookmarkStart w:id="63" w:name="_Toc20823314"/>
      <w:r/>
      <w:bookmarkStart w:id="64" w:name="_Toc16938558"/>
      <w:r>
        <w:rPr>
          <w:rFonts w:hint="eastAsia" w:ascii="方正黑体_GBK" w:hAnsi="方正黑体_GBK" w:eastAsia="方正黑体_GBK" w:cs="方正黑体_GBK"/>
          <w:b w:val="0"/>
          <w:bCs w:val="0"/>
          <w:sz w:val="30"/>
          <w:szCs w:val="30"/>
        </w:rPr>
        <w:t xml:space="preserve">一、总则</w:t>
      </w:r>
      <w:bookmarkEnd w:id="56"/>
      <w:r/>
      <w:bookmarkEnd w:id="57"/>
      <w:r/>
      <w:bookmarkEnd w:id="58"/>
      <w:r/>
      <w:bookmarkEnd w:id="59"/>
      <w:r/>
      <w:r/>
    </w:p>
    <w:p>
      <w:pPr>
        <w:pStyle w:val="713"/>
        <w:ind w:firstLine="420"/>
        <w:spacing w:before="0" w:after="0" w:line="240" w:lineRule="auto"/>
        <w:rPr>
          <w:rFonts w:ascii="方正楷体_GBK" w:hAnsi="方正楷体_GBK" w:eastAsia="方正楷体_GBK" w:cs="方正楷体_GBK"/>
        </w:rPr>
      </w:pPr>
      <w:r/>
      <w:bookmarkStart w:id="65" w:name="_Hlt16619475"/>
      <w:r/>
      <w:bookmarkStart w:id="66" w:name="_Toc458694821"/>
      <w:r/>
      <w:bookmarkStart w:id="67" w:name="_Toc20823276"/>
      <w:r/>
      <w:bookmarkStart w:id="68" w:name="_Toc513029204"/>
      <w:r/>
      <w:bookmarkStart w:id="69" w:name="_Toc16938520"/>
      <w:r/>
      <w:bookmarkEnd w:id="65"/>
      <w:r>
        <w:rPr>
          <w:rFonts w:hint="eastAsia" w:ascii="方正楷体_GBK" w:hAnsi="方正楷体_GBK" w:eastAsia="方正楷体_GBK" w:cs="方正楷体_GBK"/>
        </w:rPr>
        <w:t xml:space="preserve">1</w:t>
      </w:r>
      <w:bookmarkEnd w:id="66"/>
      <w:r>
        <w:rPr>
          <w:rFonts w:hint="eastAsia" w:ascii="方正楷体_GBK" w:hAnsi="方正楷体_GBK" w:eastAsia="方正楷体_GBK" w:cs="方正楷体_GBK"/>
        </w:rPr>
        <w:t xml:space="preserve">.招标方式</w:t>
      </w:r>
      <w:bookmarkEnd w:id="67"/>
      <w:r/>
      <w:bookmarkEnd w:id="68"/>
      <w:r/>
      <w:bookmarkEnd w:id="69"/>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713"/>
        <w:ind w:firstLine="420"/>
        <w:spacing w:before="0" w:after="0" w:line="240" w:lineRule="auto"/>
        <w:rPr>
          <w:rFonts w:ascii="方正楷体_GBK" w:hAnsi="方正楷体_GBK" w:eastAsia="方正楷体_GBK" w:cs="方正楷体_GBK"/>
        </w:rPr>
      </w:pPr>
      <w:r/>
      <w:bookmarkStart w:id="70" w:name="_Toc16938521"/>
      <w:r/>
      <w:bookmarkStart w:id="71" w:name="_Toc20823277"/>
      <w:r/>
      <w:bookmarkStart w:id="72" w:name="_Toc513029205"/>
      <w:r>
        <w:rPr>
          <w:rFonts w:hint="eastAsia" w:ascii="方正楷体_GBK" w:hAnsi="方正楷体_GBK" w:eastAsia="方正楷体_GBK" w:cs="方正楷体_GBK"/>
        </w:rPr>
        <w:t xml:space="preserve">2.合格的投标人</w:t>
      </w:r>
      <w:bookmarkEnd w:id="70"/>
      <w:r/>
      <w:bookmarkEnd w:id="71"/>
      <w:r/>
      <w:bookmarkEnd w:id="72"/>
      <w:r/>
      <w:r/>
    </w:p>
    <w:p>
      <w:pPr>
        <w:ind w:firstLine="420"/>
        <w:rPr>
          <w:rFonts w:ascii="宋体" w:hAnsi="宋体"/>
          <w:sz w:val="24"/>
        </w:rPr>
      </w:pPr>
      <w:r>
        <w:rPr>
          <w:rFonts w:hint="eastAsia" w:ascii="宋体" w:hAnsi="宋体"/>
          <w:sz w:val="24"/>
        </w:rPr>
        <w:t xml:space="preserve">2.1 满足招标公告对供应商资格要求的规定。</w:t>
      </w:r>
      <w:r/>
    </w:p>
    <w:p>
      <w:pPr>
        <w:ind w:firstLine="420"/>
        <w:rPr>
          <w:rFonts w:ascii="宋体" w:hAnsi="宋体"/>
          <w:sz w:val="24"/>
        </w:rPr>
      </w:pPr>
      <w:r>
        <w:rPr>
          <w:rFonts w:hint="eastAsia" w:ascii="宋体" w:hAnsi="宋体"/>
          <w:sz w:val="24"/>
        </w:rPr>
        <w:t xml:space="preserve">2.2 满足招标文件规定的实质性要求和条件。</w:t>
      </w:r>
      <w:r/>
    </w:p>
    <w:p>
      <w:pPr>
        <w:pStyle w:val="713"/>
        <w:ind w:firstLine="420"/>
        <w:spacing w:before="0" w:after="0" w:line="240" w:lineRule="auto"/>
        <w:rPr>
          <w:rFonts w:ascii="方正楷体_GBK" w:hAnsi="方正楷体_GBK" w:eastAsia="方正楷体_GBK" w:cs="方正楷体_GBK"/>
        </w:rPr>
      </w:pPr>
      <w:r/>
      <w:bookmarkStart w:id="73" w:name="_Toc513029206"/>
      <w:r/>
      <w:bookmarkStart w:id="74" w:name="_Toc20823278"/>
      <w:r/>
      <w:bookmarkStart w:id="75" w:name="_Toc16938522"/>
      <w:r>
        <w:rPr>
          <w:rFonts w:hint="eastAsia" w:ascii="方正楷体_GBK" w:hAnsi="方正楷体_GBK" w:eastAsia="方正楷体_GBK" w:cs="方正楷体_GBK"/>
        </w:rPr>
        <w:t xml:space="preserve">3.适用法律</w:t>
      </w:r>
      <w:bookmarkEnd w:id="73"/>
      <w:r/>
      <w:bookmarkEnd w:id="74"/>
      <w:r/>
      <w:bookmarkEnd w:id="75"/>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713"/>
        <w:ind w:firstLine="420"/>
        <w:spacing w:before="0" w:after="0" w:line="240" w:lineRule="auto"/>
        <w:rPr>
          <w:rFonts w:ascii="方正楷体_GBK" w:hAnsi="方正楷体_GBK" w:eastAsia="方正楷体_GBK" w:cs="方正楷体_GBK"/>
        </w:rPr>
      </w:pPr>
      <w:r/>
      <w:bookmarkStart w:id="76" w:name="_Toc462564067"/>
      <w:r/>
      <w:bookmarkStart w:id="77" w:name="_Toc16938523"/>
      <w:r/>
      <w:bookmarkStart w:id="78" w:name="_Toc20823279"/>
      <w:r/>
      <w:bookmarkStart w:id="79" w:name="_Toc513029207"/>
      <w:r>
        <w:rPr>
          <w:rFonts w:hint="eastAsia" w:ascii="方正楷体_GBK" w:hAnsi="方正楷体_GBK" w:eastAsia="方正楷体_GBK" w:cs="方正楷体_GBK"/>
        </w:rPr>
        <w:t xml:space="preserve">4.投标费用</w:t>
      </w:r>
      <w:bookmarkEnd w:id="76"/>
      <w:r/>
      <w:bookmarkEnd w:id="77"/>
      <w:r/>
      <w:bookmarkEnd w:id="78"/>
      <w:r/>
      <w:bookmarkEnd w:id="79"/>
      <w:r/>
      <w:r/>
    </w:p>
    <w:p>
      <w:pPr>
        <w:ind w:firstLine="420"/>
        <w:rPr>
          <w:rFonts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sz w:val="24"/>
        </w:rPr>
      </w:pPr>
      <w:r>
        <w:rPr>
          <w:rFonts w:hint="eastAsia" w:ascii="宋体" w:hAnsi="宋体"/>
          <w:sz w:val="24"/>
        </w:rPr>
        <w:t xml:space="preserve">4.2 本次招标交易中心和采购人不收取标书工本费与中标服务费。</w:t>
      </w:r>
      <w:r/>
    </w:p>
    <w:p>
      <w:pPr>
        <w:pStyle w:val="71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712"/>
        <w:ind w:firstLine="465"/>
        <w:spacing w:line="240" w:lineRule="auto"/>
        <w:rPr>
          <w:rFonts w:ascii="方正黑体_GBK" w:hAnsi="方正黑体_GBK" w:eastAsia="方正黑体_GBK" w:cs="方正黑体_GBK"/>
          <w:b w:val="0"/>
          <w:bCs w:val="0"/>
          <w:sz w:val="30"/>
          <w:szCs w:val="30"/>
        </w:rPr>
      </w:pPr>
      <w:r/>
      <w:bookmarkStart w:id="80" w:name="_Toc513029209"/>
      <w:r/>
      <w:bookmarkStart w:id="81" w:name="_Toc20823281"/>
      <w:r/>
      <w:bookmarkStart w:id="82" w:name="_Toc16938525"/>
      <w:r/>
      <w:bookmarkStart w:id="83" w:name="_Toc120614215"/>
      <w:r>
        <w:rPr>
          <w:rFonts w:hint="eastAsia" w:ascii="方正黑体_GBK" w:hAnsi="方正黑体_GBK" w:eastAsia="方正黑体_GBK" w:cs="方正黑体_GBK"/>
          <w:b w:val="0"/>
          <w:bCs w:val="0"/>
          <w:sz w:val="30"/>
          <w:szCs w:val="30"/>
        </w:rPr>
        <w:t xml:space="preserve">二、招标文件</w:t>
      </w:r>
      <w:bookmarkEnd w:id="80"/>
      <w:r/>
      <w:bookmarkEnd w:id="81"/>
      <w:r/>
      <w:bookmarkEnd w:id="82"/>
      <w:r/>
      <w:bookmarkEnd w:id="83"/>
      <w:r/>
      <w:r/>
    </w:p>
    <w:p>
      <w:pPr>
        <w:pStyle w:val="713"/>
        <w:ind w:firstLine="420"/>
        <w:spacing w:before="0" w:after="0" w:line="240" w:lineRule="auto"/>
        <w:rPr>
          <w:rFonts w:ascii="方正楷体_GBK" w:hAnsi="方正楷体_GBK" w:eastAsia="方正楷体_GBK" w:cs="方正楷体_GBK"/>
        </w:rPr>
      </w:pPr>
      <w:r/>
      <w:bookmarkStart w:id="84" w:name="_Toc16938526"/>
      <w:r/>
      <w:bookmarkStart w:id="85" w:name="_Toc513029210"/>
      <w:r/>
      <w:bookmarkStart w:id="86" w:name="_Toc20823282"/>
      <w:r>
        <w:rPr>
          <w:rFonts w:hint="eastAsia" w:ascii="方正楷体_GBK" w:hAnsi="方正楷体_GBK" w:eastAsia="方正楷体_GBK" w:cs="方正楷体_GBK"/>
        </w:rPr>
        <w:t xml:space="preserve">6.招标文件构成</w:t>
      </w:r>
      <w:bookmarkEnd w:id="84"/>
      <w:r/>
      <w:bookmarkEnd w:id="85"/>
      <w:r/>
      <w:bookmarkEnd w:id="86"/>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3"/>
        <w:ind w:firstLine="420"/>
        <w:spacing w:before="0" w:after="0" w:line="240" w:lineRule="auto"/>
        <w:rPr>
          <w:rFonts w:ascii="方正楷体_GBK" w:hAnsi="方正楷体_GBK" w:eastAsia="方正楷体_GBK" w:cs="方正楷体_GBK"/>
        </w:rPr>
      </w:pPr>
      <w:r/>
      <w:bookmarkStart w:id="87" w:name="_Toc462564070"/>
      <w:r/>
      <w:bookmarkStart w:id="88" w:name="_Toc16938527"/>
      <w:r/>
      <w:bookmarkStart w:id="89" w:name="_Toc513029211"/>
      <w:r/>
      <w:bookmarkStart w:id="90" w:name="_Toc20823283"/>
      <w:r>
        <w:rPr>
          <w:rFonts w:hint="eastAsia" w:ascii="方正楷体_GBK" w:hAnsi="方正楷体_GBK" w:eastAsia="方正楷体_GBK" w:cs="方正楷体_GBK"/>
        </w:rPr>
        <w:t xml:space="preserve">7.招标文件的澄清</w:t>
      </w:r>
      <w:bookmarkEnd w:id="87"/>
      <w:r/>
      <w:bookmarkEnd w:id="88"/>
      <w:r/>
      <w:bookmarkEnd w:id="89"/>
      <w:r/>
      <w:bookmarkEnd w:id="90"/>
      <w:r/>
      <w:r/>
    </w:p>
    <w:p>
      <w:pPr>
        <w:ind w:firstLine="420"/>
        <w:rPr>
          <w:rFonts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713"/>
        <w:ind w:firstLine="420"/>
        <w:spacing w:before="0" w:after="0" w:line="240" w:lineRule="auto"/>
        <w:rPr>
          <w:rFonts w:ascii="方正楷体_GBK" w:hAnsi="方正楷体_GBK" w:eastAsia="方正楷体_GBK" w:cs="方正楷体_GBK"/>
        </w:rPr>
      </w:pPr>
      <w:r/>
      <w:bookmarkStart w:id="91" w:name="_Toc462564071"/>
      <w:r/>
      <w:bookmarkStart w:id="92" w:name="_Toc513029212"/>
      <w:r/>
      <w:bookmarkStart w:id="93" w:name="_Toc20823284"/>
      <w:r/>
      <w:bookmarkStart w:id="94" w:name="_Toc16938528"/>
      <w:r>
        <w:rPr>
          <w:rFonts w:hint="eastAsia" w:ascii="方正楷体_GBK" w:hAnsi="方正楷体_GBK" w:eastAsia="方正楷体_GBK" w:cs="方正楷体_GBK"/>
        </w:rPr>
        <w:t xml:space="preserve">8.招标文件的修改</w:t>
      </w:r>
      <w:bookmarkEnd w:id="91"/>
      <w:r/>
      <w:bookmarkEnd w:id="92"/>
      <w:r/>
      <w:bookmarkEnd w:id="93"/>
      <w:r/>
      <w:bookmarkEnd w:id="94"/>
      <w:r/>
      <w:r/>
    </w:p>
    <w:p>
      <w:pPr>
        <w:ind w:firstLine="420"/>
        <w:rPr>
          <w:rFonts w:ascii="宋体" w:hAnsi="宋体"/>
          <w:sz w:val="24"/>
        </w:rPr>
      </w:pPr>
      <w:r/>
      <w:bookmarkStart w:id="95" w:name="_Toc16938529"/>
      <w:r/>
      <w:bookmarkStart w:id="96" w:name="_Toc120614216"/>
      <w:r/>
      <w:bookmarkStart w:id="97" w:name="_Toc462564072"/>
      <w:r/>
      <w:bookmarkStart w:id="98" w:name="_Toc513029213"/>
      <w:r/>
      <w:bookmarkStart w:id="99" w:name="_Toc20823285"/>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712"/>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95"/>
      <w:r/>
      <w:bookmarkEnd w:id="96"/>
      <w:r/>
      <w:bookmarkEnd w:id="97"/>
      <w:r/>
      <w:bookmarkEnd w:id="98"/>
      <w:r/>
      <w:bookmarkEnd w:id="99"/>
      <w:r/>
      <w:r/>
    </w:p>
    <w:p>
      <w:pPr>
        <w:pStyle w:val="713"/>
        <w:ind w:firstLine="420"/>
        <w:spacing w:before="0" w:after="0" w:line="240" w:lineRule="auto"/>
        <w:rPr>
          <w:rFonts w:ascii="方正楷体_GBK" w:hAnsi="方正楷体_GBK" w:eastAsia="方正楷体_GBK" w:cs="方正楷体_GBK"/>
        </w:rPr>
      </w:pPr>
      <w:r/>
      <w:bookmarkStart w:id="100" w:name="_Toc20823286"/>
      <w:r/>
      <w:bookmarkStart w:id="101" w:name="_Toc513029214"/>
      <w:r/>
      <w:bookmarkStart w:id="102" w:name="_Toc16938530"/>
      <w:r/>
      <w:bookmarkStart w:id="103" w:name="_Toc462564073"/>
      <w:r>
        <w:rPr>
          <w:rFonts w:hint="eastAsia" w:ascii="方正楷体_GBK" w:hAnsi="方正楷体_GBK" w:eastAsia="方正楷体_GBK" w:cs="方正楷体_GBK"/>
        </w:rPr>
        <w:t xml:space="preserve">9.投标文件的语言及度量衡单位</w:t>
      </w:r>
      <w:bookmarkEnd w:id="100"/>
      <w:r/>
      <w:bookmarkEnd w:id="101"/>
      <w:r/>
      <w:bookmarkEnd w:id="102"/>
      <w:r/>
      <w:bookmarkEnd w:id="103"/>
      <w:r/>
      <w:r/>
    </w:p>
    <w:p>
      <w:pPr>
        <w:ind w:firstLine="420"/>
        <w:rPr>
          <w:rFonts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ascii="宋体" w:hAnsi="宋体"/>
          <w:sz w:val="24"/>
        </w:rPr>
      </w:pPr>
      <w:r>
        <w:rPr>
          <w:rFonts w:hint="eastAsia" w:ascii="宋体" w:hAnsi="宋体"/>
          <w:sz w:val="24"/>
        </w:rPr>
        <w:t xml:space="preserve">9.2 除技术性能另有规定外，投标文件所使用的度量衡单位，均须采用国家法定计量单位。</w:t>
      </w:r>
      <w:r/>
    </w:p>
    <w:p>
      <w:pPr>
        <w:pStyle w:val="713"/>
        <w:ind w:firstLine="420"/>
        <w:spacing w:before="0" w:after="0" w:line="240" w:lineRule="auto"/>
        <w:rPr>
          <w:rFonts w:ascii="方正楷体_GBK" w:hAnsi="方正楷体_GBK" w:eastAsia="方正楷体_GBK" w:cs="方正楷体_GBK"/>
        </w:rPr>
      </w:pPr>
      <w:r/>
      <w:bookmarkStart w:id="104" w:name="_Toc16938531"/>
      <w:r/>
      <w:bookmarkStart w:id="105" w:name="_Toc20823287"/>
      <w:r/>
      <w:bookmarkStart w:id="106" w:name="_Toc513029215"/>
      <w:r/>
      <w:bookmarkStart w:id="107" w:name="_Toc462564074"/>
      <w:r>
        <w:rPr>
          <w:rFonts w:hint="eastAsia" w:ascii="方正楷体_GBK" w:hAnsi="方正楷体_GBK" w:eastAsia="方正楷体_GBK" w:cs="方正楷体_GBK"/>
        </w:rPr>
        <w:t xml:space="preserve">10.投标文件构成</w:t>
      </w:r>
      <w:bookmarkEnd w:id="104"/>
      <w:r/>
      <w:bookmarkEnd w:id="105"/>
      <w:r/>
      <w:bookmarkEnd w:id="106"/>
      <w:r/>
      <w:bookmarkEnd w:id="107"/>
      <w:r/>
      <w:r/>
    </w:p>
    <w:p>
      <w:pPr>
        <w:ind w:firstLine="420"/>
        <w:rPr>
          <w:rFonts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713"/>
        <w:ind w:firstLine="420"/>
        <w:spacing w:before="0" w:after="0" w:line="240" w:lineRule="auto"/>
        <w:rPr>
          <w:rFonts w:ascii="方正楷体_GBK" w:hAnsi="方正楷体_GBK" w:eastAsia="方正楷体_GBK" w:cs="方正楷体_GBK"/>
        </w:rPr>
      </w:pPr>
      <w:r/>
      <w:bookmarkStart w:id="108" w:name="_Hlt26668975"/>
      <w:r/>
      <w:bookmarkStart w:id="109" w:name="_Hlt26954838"/>
      <w:r/>
      <w:bookmarkStart w:id="110" w:name="_Hlt26670360"/>
      <w:r/>
      <w:bookmarkStart w:id="111" w:name="_Toc513029219"/>
      <w:r/>
      <w:bookmarkStart w:id="112" w:name="_Toc49090509"/>
      <w:r/>
      <w:bookmarkStart w:id="113" w:name="_Toc14577357"/>
      <w:r/>
      <w:bookmarkStart w:id="114" w:name="_Toc14577354"/>
      <w:r/>
      <w:bookmarkStart w:id="115" w:name="_Toc513029216"/>
      <w:r/>
      <w:bookmarkStart w:id="116" w:name="_Toc49090507"/>
      <w:r/>
      <w:bookmarkEnd w:id="108"/>
      <w:r/>
      <w:bookmarkEnd w:id="109"/>
      <w:r/>
      <w:bookmarkEnd w:id="110"/>
      <w:r>
        <w:rPr>
          <w:rFonts w:hint="eastAsia" w:ascii="方正楷体_GBK" w:hAnsi="方正楷体_GBK" w:eastAsia="方正楷体_GBK" w:cs="方正楷体_GBK"/>
        </w:rPr>
        <w:t xml:space="preserve">11.证明投标人及投标标的符合招标文件规定的文件</w:t>
      </w:r>
      <w:bookmarkEnd w:id="111"/>
      <w:r/>
      <w:bookmarkEnd w:id="112"/>
      <w:r/>
      <w:bookmarkEnd w:id="113"/>
      <w:r/>
      <w:r/>
    </w:p>
    <w:p>
      <w:pPr>
        <w:ind w:firstLine="420"/>
        <w:rPr>
          <w:rFonts w:ascii="宋体" w:hAnsi="宋体"/>
          <w:sz w:val="24"/>
        </w:rPr>
      </w:pPr>
      <w:r/>
      <w:bookmarkStart w:id="117" w:name="_Toc14577355"/>
      <w:r/>
      <w:bookmarkStart w:id="118" w:name="_Toc49090508"/>
      <w:r/>
      <w:bookmarkEnd w:id="114"/>
      <w:r/>
      <w:bookmarkEnd w:id="115"/>
      <w:r/>
      <w:bookmarkEnd w:id="116"/>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71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Start w:id="119" w:name="_Hlt26670373"/>
      <w:r/>
      <w:bookmarkEnd w:id="117"/>
      <w:r/>
      <w:bookmarkEnd w:id="119"/>
      <w:r>
        <w:rPr>
          <w:rFonts w:hint="eastAsia" w:ascii="方正楷体_GBK" w:hAnsi="方正楷体_GBK" w:eastAsia="方正楷体_GBK" w:cs="方正楷体_GBK"/>
        </w:rPr>
        <w:t xml:space="preserve">表</w:t>
      </w:r>
      <w:bookmarkEnd w:id="118"/>
      <w:r>
        <w:rPr>
          <w:rFonts w:hint="eastAsia" w:ascii="方正楷体_GBK" w:hAnsi="方正楷体_GBK" w:eastAsia="方正楷体_GBK" w:cs="方正楷体_GBK"/>
        </w:rPr>
        <w:t xml:space="preserve">（如有）</w:t>
      </w:r>
      <w:r/>
    </w:p>
    <w:p>
      <w:pPr>
        <w:ind w:firstLine="420"/>
        <w:rPr>
          <w:rFonts w:ascii="宋体" w:hAnsi="宋体"/>
          <w:sz w:val="24"/>
        </w:rPr>
      </w:pPr>
      <w:r>
        <w:rPr>
          <w:rFonts w:hint="eastAsia" w:ascii="宋体" w:hAnsi="宋体"/>
          <w:sz w:val="24"/>
        </w:rPr>
        <w:t xml:space="preserve">12.1 投</w:t>
      </w:r>
      <w:bookmarkStart w:id="120" w:name="_Hlt26954840"/>
      <w:r/>
      <w:bookmarkEnd w:id="120"/>
      <w:r>
        <w:rPr>
          <w:rFonts w:hint="eastAsia" w:ascii="宋体" w:hAnsi="宋体"/>
          <w:sz w:val="24"/>
        </w:rPr>
        <w:t xml:space="preserve">标人应按照招标文件规定格式填报投标分项报价表</w:t>
      </w:r>
      <w:bookmarkStart w:id="121" w:name="_Hlt26670399"/>
      <w:r/>
      <w:bookmarkEnd w:id="121"/>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713"/>
        <w:ind w:firstLine="420"/>
        <w:spacing w:before="0" w:after="0" w:line="240" w:lineRule="auto"/>
        <w:rPr>
          <w:rFonts w:ascii="方正楷体_GBK" w:hAnsi="方正楷体_GBK" w:eastAsia="方正楷体_GBK" w:cs="方正楷体_GBK"/>
        </w:rPr>
      </w:pPr>
      <w:r/>
      <w:bookmarkStart w:id="122" w:name="_Hlt26954848"/>
      <w:r/>
      <w:bookmarkStart w:id="123" w:name="_Hlt26954844"/>
      <w:r/>
      <w:bookmarkStart w:id="124" w:name="_Hlt26670486"/>
      <w:r/>
      <w:bookmarkStart w:id="125" w:name="_Hlt26954731"/>
      <w:r/>
      <w:bookmarkStart w:id="126" w:name="_Hlt26670482"/>
      <w:r/>
      <w:bookmarkStart w:id="127" w:name="_Hlt26670425"/>
      <w:r/>
      <w:bookmarkStart w:id="128" w:name="_Hlt26954842"/>
      <w:r/>
      <w:bookmarkStart w:id="129" w:name="_Hlt26954846"/>
      <w:r/>
      <w:bookmarkStart w:id="130" w:name="_Hlt26668983"/>
      <w:r/>
      <w:bookmarkStart w:id="131" w:name="_Hlt26670403"/>
      <w:r/>
      <w:bookmarkEnd w:id="122"/>
      <w:r/>
      <w:bookmarkEnd w:id="123"/>
      <w:r/>
      <w:bookmarkEnd w:id="124"/>
      <w:r/>
      <w:bookmarkEnd w:id="125"/>
      <w:r/>
      <w:bookmarkEnd w:id="126"/>
      <w:r/>
      <w:bookmarkEnd w:id="127"/>
      <w:r/>
      <w:bookmarkEnd w:id="128"/>
      <w:r/>
      <w:bookmarkEnd w:id="129"/>
      <w:r/>
      <w:bookmarkEnd w:id="130"/>
      <w:r/>
      <w:bookmarkEnd w:id="131"/>
      <w:r>
        <w:rPr>
          <w:rFonts w:hint="eastAsia" w:ascii="方正楷体_GBK" w:hAnsi="方正楷体_GBK" w:eastAsia="方正楷体_GBK" w:cs="方正楷体_GBK"/>
        </w:rPr>
        <w:t xml:space="preserve">13.响应及偏离表</w:t>
      </w:r>
      <w:r/>
    </w:p>
    <w:p>
      <w:pPr>
        <w:ind w:firstLine="420"/>
        <w:rPr>
          <w:rFonts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rPr>
          <w:rFonts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713"/>
        <w:ind w:firstLine="420"/>
        <w:spacing w:before="0" w:after="0" w:line="240" w:lineRule="auto"/>
        <w:rPr>
          <w:rFonts w:ascii="方正楷体_GBK" w:hAnsi="方正楷体_GBK" w:eastAsia="方正楷体_GBK" w:cs="方正楷体_GBK"/>
        </w:rPr>
      </w:pPr>
      <w:r/>
      <w:bookmarkStart w:id="132" w:name="_Toc14577359"/>
      <w:r/>
      <w:bookmarkStart w:id="133" w:name="_Toc49090510"/>
      <w:r>
        <w:rPr>
          <w:rFonts w:hint="eastAsia" w:ascii="方正楷体_GBK" w:hAnsi="方正楷体_GBK" w:eastAsia="方正楷体_GBK" w:cs="方正楷体_GBK"/>
        </w:rPr>
        <w:t xml:space="preserve">14.投标函和开标一览表及核心产品品牌一览表</w:t>
      </w:r>
      <w:r/>
    </w:p>
    <w:p>
      <w:pPr>
        <w:ind w:firstLine="420"/>
        <w:rPr>
          <w:rFonts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rPr>
          <w:rFonts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ascii="宋体" w:hAnsi="宋体"/>
          <w:sz w:val="24"/>
          <w:lang w:val="zh-CN"/>
        </w:rPr>
      </w:pPr>
      <w:r>
        <w:rPr>
          <w:rFonts w:hint="eastAsia" w:ascii="宋体" w:hAnsi="宋体"/>
          <w:sz w:val="24"/>
          <w:lang w:val="zh-CN"/>
        </w:rPr>
        <w:t xml:space="preserve">14.3 核心产品品牌一览表中所投核心产品品牌缺项的将视为无效投标。</w:t>
      </w:r>
      <w:r/>
    </w:p>
    <w:p>
      <w:pPr>
        <w:pStyle w:val="713"/>
        <w:ind w:firstLine="420"/>
        <w:spacing w:before="0" w:after="0" w:line="240" w:lineRule="auto"/>
        <w:rPr>
          <w:rFonts w:ascii="方正楷体_GBK" w:hAnsi="方正楷体_GBK" w:eastAsia="方正楷体_GBK" w:cs="方正楷体_GBK"/>
        </w:rPr>
      </w:pPr>
      <w:r/>
      <w:bookmarkStart w:id="134" w:name="_Hlt26670489"/>
      <w:r/>
      <w:bookmarkStart w:id="135" w:name="_Hlt26954734"/>
      <w:r/>
      <w:bookmarkStart w:id="136" w:name="_Hlt26954850"/>
      <w:r/>
      <w:bookmarkStart w:id="137" w:name="_Toc14577360"/>
      <w:r/>
      <w:bookmarkStart w:id="138" w:name="_Toc49090511"/>
      <w:r/>
      <w:bookmarkEnd w:id="132"/>
      <w:r/>
      <w:bookmarkEnd w:id="133"/>
      <w:r/>
      <w:bookmarkEnd w:id="134"/>
      <w:r/>
      <w:bookmarkEnd w:id="135"/>
      <w:r/>
      <w:bookmarkEnd w:id="136"/>
      <w:r>
        <w:rPr>
          <w:rFonts w:hint="eastAsia" w:ascii="方正楷体_GBK" w:hAnsi="方正楷体_GBK" w:eastAsia="方正楷体_GBK" w:cs="方正楷体_GBK"/>
        </w:rPr>
        <w:t xml:space="preserve">15.投标有效期</w:t>
      </w:r>
      <w:bookmarkEnd w:id="137"/>
      <w:r/>
      <w:bookmarkEnd w:id="138"/>
      <w:r/>
      <w:r/>
    </w:p>
    <w:p>
      <w:pPr>
        <w:ind w:firstLine="420"/>
        <w:rPr>
          <w:rFonts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71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712"/>
        <w:ind w:firstLine="465"/>
        <w:spacing w:line="240" w:lineRule="auto"/>
        <w:rPr>
          <w:rFonts w:ascii="方正黑体_GBK" w:hAnsi="方正黑体_GBK" w:eastAsia="方正黑体_GBK" w:cs="方正黑体_GBK"/>
          <w:b w:val="0"/>
          <w:bCs w:val="0"/>
          <w:sz w:val="30"/>
          <w:szCs w:val="30"/>
        </w:rPr>
      </w:pPr>
      <w:r/>
      <w:bookmarkStart w:id="139" w:name="_Hlt26954739"/>
      <w:r/>
      <w:bookmarkStart w:id="140" w:name="_Hlt26954852"/>
      <w:r/>
      <w:bookmarkStart w:id="141" w:name="_Toc16938540"/>
      <w:r/>
      <w:bookmarkStart w:id="142" w:name="_Toc120614217"/>
      <w:r/>
      <w:bookmarkStart w:id="143" w:name="_Toc20823296"/>
      <w:r/>
      <w:bookmarkStart w:id="144" w:name="_Toc513029224"/>
      <w:r/>
      <w:bookmarkEnd w:id="139"/>
      <w:r/>
      <w:bookmarkEnd w:id="140"/>
      <w:r>
        <w:rPr>
          <w:rFonts w:hint="eastAsia" w:ascii="方正黑体_GBK" w:hAnsi="方正黑体_GBK" w:eastAsia="方正黑体_GBK" w:cs="方正黑体_GBK"/>
          <w:b w:val="0"/>
          <w:bCs w:val="0"/>
          <w:sz w:val="30"/>
          <w:szCs w:val="30"/>
        </w:rPr>
        <w:t xml:space="preserve">四、投标文件的递交</w:t>
      </w:r>
      <w:bookmarkEnd w:id="141"/>
      <w:r/>
      <w:bookmarkEnd w:id="142"/>
      <w:r/>
      <w:bookmarkEnd w:id="143"/>
      <w:r/>
      <w:bookmarkEnd w:id="144"/>
      <w:r/>
      <w:r/>
    </w:p>
    <w:p>
      <w:pPr>
        <w:pStyle w:val="713"/>
        <w:ind w:firstLine="420"/>
        <w:spacing w:before="0" w:after="0" w:line="240" w:lineRule="auto"/>
        <w:rPr>
          <w:rFonts w:ascii="方正楷体_GBK" w:hAnsi="方正楷体_GBK" w:eastAsia="方正楷体_GBK" w:cs="方正楷体_GBK"/>
        </w:rPr>
      </w:pPr>
      <w:r/>
      <w:bookmarkStart w:id="145" w:name="_Toc16938541"/>
      <w:r/>
      <w:bookmarkStart w:id="146" w:name="_Toc462564084"/>
      <w:r/>
      <w:bookmarkStart w:id="147" w:name="_Toc20823297"/>
      <w:r/>
      <w:bookmarkStart w:id="148" w:name="_Toc513029225"/>
      <w:r>
        <w:rPr>
          <w:rFonts w:hint="eastAsia" w:ascii="方正楷体_GBK" w:hAnsi="方正楷体_GBK" w:eastAsia="方正楷体_GBK" w:cs="方正楷体_GBK"/>
        </w:rPr>
        <w:t xml:space="preserve">17.投标文件</w:t>
      </w:r>
      <w:bookmarkEnd w:id="145"/>
      <w:r/>
      <w:bookmarkEnd w:id="146"/>
      <w:r/>
      <w:bookmarkEnd w:id="147"/>
      <w:r/>
      <w:bookmarkEnd w:id="148"/>
      <w:r>
        <w:rPr>
          <w:rFonts w:hint="eastAsia" w:ascii="方正楷体_GBK" w:hAnsi="方正楷体_GBK" w:eastAsia="方正楷体_GBK" w:cs="方正楷体_GBK"/>
        </w:rPr>
        <w:t xml:space="preserve">的递交</w:t>
      </w:r>
      <w:r/>
    </w:p>
    <w:p>
      <w:pPr>
        <w:ind w:firstLine="420"/>
        <w:rPr>
          <w:rFonts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9" w:name="_Toc513029226"/>
      <w:r/>
      <w:bookmarkStart w:id="150" w:name="_Toc16938542"/>
      <w:r/>
      <w:bookmarkStart w:id="151" w:name="_Toc20823298"/>
      <w:r/>
      <w:bookmarkEnd w:id="149"/>
      <w:r/>
      <w:bookmarkEnd w:id="150"/>
      <w:r/>
      <w:bookmarkEnd w:id="151"/>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713"/>
        <w:ind w:firstLine="420"/>
        <w:spacing w:before="0" w:after="0" w:line="240" w:lineRule="auto"/>
        <w:rPr>
          <w:rFonts w:ascii="方正楷体_GBK" w:hAnsi="方正楷体_GBK" w:eastAsia="方正楷体_GBK" w:cs="方正楷体_GBK"/>
        </w:rPr>
      </w:pPr>
      <w:r/>
      <w:bookmarkStart w:id="152" w:name="_Toc16938543"/>
      <w:r/>
      <w:bookmarkStart w:id="153" w:name="_Toc513029227"/>
      <w:r/>
      <w:bookmarkStart w:id="154" w:name="_Toc20823299"/>
      <w:r>
        <w:rPr>
          <w:rFonts w:hint="eastAsia" w:ascii="方正楷体_GBK" w:hAnsi="方正楷体_GBK" w:eastAsia="方正楷体_GBK" w:cs="方正楷体_GBK"/>
        </w:rPr>
        <w:t xml:space="preserve">18.投标文件</w:t>
      </w:r>
      <w:bookmarkEnd w:id="152"/>
      <w:r/>
      <w:bookmarkEnd w:id="153"/>
      <w:r/>
      <w:bookmarkEnd w:id="154"/>
      <w:r>
        <w:rPr>
          <w:rFonts w:hint="eastAsia" w:ascii="方正楷体_GBK" w:hAnsi="方正楷体_GBK" w:eastAsia="方正楷体_GBK" w:cs="方正楷体_GBK"/>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.1投标截止时间后上传的任何投标文件将被拒绝。</w:t>
      </w:r>
      <w:r/>
    </w:p>
    <w:p>
      <w:pPr>
        <w:pStyle w:val="713"/>
        <w:ind w:firstLine="420"/>
        <w:spacing w:before="0" w:after="0" w:line="240" w:lineRule="auto"/>
        <w:rPr>
          <w:rFonts w:ascii="方正楷体_GBK" w:hAnsi="方正楷体_GBK" w:eastAsia="方正楷体_GBK" w:cs="方正楷体_GBK"/>
        </w:rPr>
      </w:pPr>
      <w:r/>
      <w:bookmarkStart w:id="155" w:name="_Toc513029228"/>
      <w:r/>
      <w:bookmarkStart w:id="156" w:name="_Toc16938544"/>
      <w:r/>
      <w:bookmarkStart w:id="157" w:name="_Toc20823300"/>
      <w:r>
        <w:rPr>
          <w:rFonts w:hint="eastAsia" w:ascii="方正楷体_GBK" w:hAnsi="方正楷体_GBK" w:eastAsia="方正楷体_GBK" w:cs="方正楷体_GBK"/>
        </w:rPr>
        <w:t xml:space="preserve">19.投标文件的撤回和修改</w:t>
      </w:r>
      <w:bookmarkEnd w:id="155"/>
      <w:r/>
      <w:bookmarkEnd w:id="156"/>
      <w:r/>
      <w:bookmarkEnd w:id="157"/>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.1.1投标人可在投标截止时间前撤回其电子投标文件，具体操作方法见《操作手册》。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.1.2投标人撤回电子投标文件，则认为其不再参与本项目投标活动。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.2.1投标人可在投标截止时间前对其电子投标文件进行修改，具体操作方法见《操作手册》。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.2.2投标截止时间之后，投标人不得对其电子投标文件作任何修改。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8" w:name="_Toc120614218"/>
      <w:r/>
      <w:bookmarkStart w:id="159" w:name="_Toc513029229"/>
      <w:r/>
      <w:bookmarkStart w:id="160" w:name="_Toc16938545"/>
      <w:r/>
      <w:bookmarkStart w:id="161" w:name="_Toc20823301"/>
      <w:r/>
      <w:r/>
    </w:p>
    <w:p>
      <w:pPr>
        <w:pStyle w:val="712"/>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8"/>
      <w:r/>
      <w:bookmarkEnd w:id="159"/>
      <w:r/>
      <w:bookmarkEnd w:id="160"/>
      <w:r/>
      <w:bookmarkEnd w:id="161"/>
      <w:r/>
      <w:r/>
    </w:p>
    <w:p>
      <w:pPr>
        <w:pStyle w:val="713"/>
        <w:ind w:firstLine="420"/>
        <w:spacing w:before="0" w:after="0" w:line="240" w:lineRule="auto"/>
        <w:rPr>
          <w:rFonts w:ascii="方正楷体_GBK" w:hAnsi="方正楷体_GBK" w:eastAsia="方正楷体_GBK" w:cs="方正楷体_GBK"/>
        </w:rPr>
      </w:pPr>
      <w:r/>
      <w:bookmarkStart w:id="162" w:name="_Toc16938546"/>
      <w:r/>
      <w:bookmarkStart w:id="163" w:name="_Toc513029230"/>
      <w:r/>
      <w:bookmarkStart w:id="164" w:name="_Toc20823302"/>
      <w:r>
        <w:rPr>
          <w:rFonts w:hint="eastAsia" w:ascii="方正楷体_GBK" w:hAnsi="方正楷体_GBK" w:eastAsia="方正楷体_GBK" w:cs="方正楷体_GBK"/>
        </w:rPr>
        <w:t xml:space="preserve">20.开标</w:t>
      </w:r>
      <w:bookmarkEnd w:id="162"/>
      <w:r/>
      <w:bookmarkEnd w:id="163"/>
      <w:r/>
      <w:bookmarkEnd w:id="164"/>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713"/>
        <w:ind w:firstLine="420"/>
        <w:spacing w:before="0" w:after="0" w:line="240" w:lineRule="auto"/>
        <w:rPr>
          <w:rFonts w:ascii="方正楷体_GBK" w:hAnsi="方正楷体_GBK" w:eastAsia="方正楷体_GBK" w:cs="方正楷体_GBK"/>
        </w:rPr>
      </w:pPr>
      <w:r/>
      <w:bookmarkStart w:id="165" w:name="_Toc513029231"/>
      <w:r/>
      <w:bookmarkStart w:id="166" w:name="_Toc20823303"/>
      <w:r/>
      <w:bookmarkStart w:id="167" w:name="_Toc16938547"/>
      <w:r>
        <w:rPr>
          <w:rFonts w:hint="eastAsia" w:ascii="方正楷体_GBK" w:hAnsi="方正楷体_GBK" w:eastAsia="方正楷体_GBK" w:cs="方正楷体_GBK"/>
        </w:rPr>
        <w:t xml:space="preserve">21.评标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1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65"/>
      <w:r/>
      <w:bookmarkEnd w:id="166"/>
      <w:r/>
      <w:bookmarkEnd w:id="167"/>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713"/>
        <w:ind w:firstLine="420"/>
        <w:spacing w:before="0" w:after="0" w:line="240" w:lineRule="auto"/>
        <w:rPr>
          <w:rFonts w:ascii="方正楷体_GBK" w:hAnsi="方正楷体_GBK" w:eastAsia="方正楷体_GBK" w:cs="方正楷体_GBK"/>
        </w:rPr>
      </w:pPr>
      <w:r/>
      <w:bookmarkStart w:id="168" w:name="_Toc20823304"/>
      <w:r/>
      <w:bookmarkStart w:id="169" w:name="_Toc16938548"/>
      <w:r/>
      <w:bookmarkStart w:id="170" w:name="_Toc513029232"/>
      <w:r>
        <w:rPr>
          <w:rFonts w:hint="eastAsia" w:ascii="方正楷体_GBK" w:hAnsi="方正楷体_GBK" w:eastAsia="方正楷体_GBK" w:cs="方正楷体_GBK"/>
        </w:rPr>
        <w:t xml:space="preserve">23.投标文件的澄清</w:t>
      </w:r>
      <w:bookmarkEnd w:id="168"/>
      <w:r/>
      <w:bookmarkEnd w:id="169"/>
      <w:r/>
      <w:bookmarkEnd w:id="170"/>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713"/>
        <w:ind w:firstLine="420"/>
        <w:spacing w:before="0" w:after="0" w:line="240" w:lineRule="auto"/>
        <w:rPr>
          <w:rFonts w:ascii="方正楷体_GBK" w:hAnsi="方正楷体_GBK" w:eastAsia="方正楷体_GBK" w:cs="方正楷体_GBK"/>
        </w:rPr>
      </w:pPr>
      <w:r/>
      <w:bookmarkStart w:id="171" w:name="_Toc16938549"/>
      <w:r/>
      <w:bookmarkStart w:id="172" w:name="_Toc20823305"/>
      <w:r/>
      <w:bookmarkStart w:id="173" w:name="_Toc513029233"/>
      <w:r>
        <w:rPr>
          <w:rFonts w:hint="eastAsia" w:ascii="方正楷体_GBK" w:hAnsi="方正楷体_GBK" w:eastAsia="方正楷体_GBK" w:cs="方正楷体_GBK"/>
        </w:rPr>
        <w:t xml:space="preserve">24.投标文件的</w:t>
      </w:r>
      <w:bookmarkEnd w:id="171"/>
      <w:r/>
      <w:bookmarkEnd w:id="172"/>
      <w:r/>
      <w:bookmarkEnd w:id="173"/>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.3如果投标文件实质上没有响应招标文件的要求，评委会将予以拒绝，投标人不得通过修改或撤销不合要求的偏离或保留而使其投标成为实质性响应的投标。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w:t>
      </w:r>
      <w:r>
        <w:rPr>
          <w:rFonts w:hint="eastAsia" w:ascii="宋体" w:hAnsi="宋体"/>
          <w:sz w:val="24"/>
          <w:lang w:val="zh-CN"/>
        </w:rPr>
        <w:t xml:space="preserve">知投标人，调整后的价格对投标人具有约束力。如果投标人不接受修正后的价格，则其投标将被拒绝。</w:t>
      </w:r>
      <w:r/>
    </w:p>
    <w:p>
      <w:pPr>
        <w:ind w:firstLine="420"/>
        <w:rPr>
          <w:rFonts w:ascii="宋体" w:hAnsi="宋体"/>
          <w:color w:val="000000" w:themeColor="text1"/>
          <w:sz w:val="24"/>
          <w:lang w:val="zh-CN"/>
        </w:rPr>
      </w:pPr>
      <w:r/>
      <w:bookmarkStart w:id="174" w:name="_Toc513029234"/>
      <w:r/>
      <w:bookmarkStart w:id="175" w:name="_Toc16938550"/>
      <w:r/>
      <w:bookmarkStart w:id="176" w:name="_Toc20823306"/>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.6投标人在开、评标全过程中应保持通讯畅通，及时登录苏采云系统查阅、答复相关信息，并安排专人与交易中</w:t>
      </w:r>
      <w:r>
        <w:rPr>
          <w:rFonts w:hint="eastAsia" w:ascii="宋体" w:hAnsi="宋体"/>
          <w:color w:val="000000" w:themeColor="text1"/>
          <w:sz w:val="24"/>
          <w:lang w:val="zh-CN"/>
        </w:rPr>
        <w:t xml:space="preserve">心及评委会联系。</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24.7异常低价投标审查</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w:t>
      </w:r>
      <w:r>
        <w:rPr>
          <w:rFonts w:hint="eastAsia" w:ascii="宋体" w:hAnsi="宋体"/>
          <w:color w:val="000000" w:themeColor="text1"/>
          <w:sz w:val="24"/>
        </w:rPr>
        <w:t xml:space="preserve">7</w:t>
      </w:r>
      <w:r>
        <w:rPr>
          <w:rFonts w:hint="eastAsia" w:ascii="宋体" w:hAnsi="宋体"/>
          <w:color w:val="000000" w:themeColor="text1"/>
          <w:sz w:val="24"/>
          <w:lang w:val="zh-CN"/>
        </w:rPr>
        <w:t xml:space="preserve">.</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评标过程中出现下列情形之一的，评委会应当启动异常低价投标审查程序：</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（1）投标报价低于全部通过符合性审查供应商投标报价平均值</w:t>
      </w:r>
      <w:r>
        <w:rPr>
          <w:rFonts w:hint="eastAsia" w:ascii="宋体" w:hAnsi="宋体"/>
          <w:color w:val="000000" w:themeColor="text1"/>
          <w:sz w:val="24"/>
          <w:u w:val="single"/>
          <w:lang w:val="zh-CN"/>
        </w:rPr>
        <w:t xml:space="preserve">50%</w:t>
      </w:r>
      <w:r>
        <w:rPr>
          <w:rFonts w:hint="eastAsia" w:ascii="宋体" w:hAnsi="宋体"/>
          <w:color w:val="000000" w:themeColor="text1"/>
          <w:sz w:val="24"/>
          <w:lang w:val="zh-CN"/>
        </w:rPr>
        <w:t xml:space="preserve">的，即投标报价&lt;全部通过符合性审查供应商投标报价平均值×</w:t>
      </w:r>
      <w:r>
        <w:rPr>
          <w:rFonts w:hint="eastAsia" w:ascii="宋体" w:hAnsi="宋体"/>
          <w:color w:val="000000" w:themeColor="text1"/>
          <w:sz w:val="24"/>
          <w:u w:val="single"/>
          <w:lang w:val="zh-CN"/>
        </w:rPr>
        <w:t xml:space="preserve">50%</w:t>
      </w:r>
      <w:r>
        <w:rPr>
          <w:rFonts w:hint="eastAsia" w:ascii="宋体" w:hAnsi="宋体"/>
          <w:color w:val="000000" w:themeColor="text1"/>
          <w:sz w:val="24"/>
          <w:lang w:val="zh-CN"/>
        </w:rPr>
        <w:t xml:space="preserve">；</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（2）投标报价低于通过符合性审查的次低报价供应商投标报价</w:t>
      </w:r>
      <w:r>
        <w:rPr>
          <w:rFonts w:hint="eastAsia" w:ascii="宋体" w:hAnsi="宋体"/>
          <w:color w:val="000000" w:themeColor="text1"/>
          <w:sz w:val="24"/>
          <w:u w:val="single"/>
          <w:lang w:val="zh-CN"/>
        </w:rPr>
        <w:t xml:space="preserve">50%</w:t>
      </w:r>
      <w:r>
        <w:rPr>
          <w:rFonts w:hint="eastAsia" w:ascii="宋体" w:hAnsi="宋体"/>
          <w:color w:val="000000" w:themeColor="text1"/>
          <w:sz w:val="24"/>
          <w:lang w:val="zh-CN"/>
        </w:rPr>
        <w:t xml:space="preserve">的，即投标报价&lt;通过符合性审查的次低报价供应商投标报价×</w:t>
      </w:r>
      <w:r>
        <w:rPr>
          <w:rFonts w:hint="eastAsia" w:ascii="宋体" w:hAnsi="宋体"/>
          <w:color w:val="000000" w:themeColor="text1"/>
          <w:sz w:val="24"/>
          <w:u w:val="single"/>
          <w:lang w:val="zh-CN"/>
        </w:rPr>
        <w:t xml:space="preserve">50%</w:t>
      </w:r>
      <w:r>
        <w:rPr>
          <w:rFonts w:hint="eastAsia" w:ascii="宋体" w:hAnsi="宋体"/>
          <w:color w:val="000000" w:themeColor="text1"/>
          <w:sz w:val="24"/>
          <w:lang w:val="zh-CN"/>
        </w:rPr>
        <w:t xml:space="preserve">；</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（3）投标报价低于采购项目最高限价</w:t>
      </w:r>
      <w:r>
        <w:rPr>
          <w:rFonts w:hint="eastAsia" w:ascii="宋体" w:hAnsi="宋体"/>
          <w:color w:val="000000" w:themeColor="text1"/>
          <w:sz w:val="24"/>
          <w:u w:val="single"/>
          <w:lang w:val="zh-CN"/>
        </w:rPr>
        <w:t xml:space="preserve">45%</w:t>
      </w:r>
      <w:r>
        <w:rPr>
          <w:rFonts w:hint="eastAsia" w:ascii="宋体" w:hAnsi="宋体"/>
          <w:color w:val="000000" w:themeColor="text1"/>
          <w:sz w:val="24"/>
          <w:lang w:val="zh-CN"/>
        </w:rPr>
        <w:t xml:space="preserve">的，即投标报价&lt;采购项目最高限价×</w:t>
      </w:r>
      <w:r>
        <w:rPr>
          <w:rFonts w:hint="eastAsia" w:ascii="宋体" w:hAnsi="宋体"/>
          <w:color w:val="000000" w:themeColor="text1"/>
          <w:sz w:val="24"/>
          <w:u w:val="single"/>
          <w:lang w:val="zh-CN"/>
        </w:rPr>
        <w:t xml:space="preserve">45%</w:t>
      </w:r>
      <w:r>
        <w:rPr>
          <w:rFonts w:hint="eastAsia" w:ascii="宋体" w:hAnsi="宋体"/>
          <w:color w:val="000000" w:themeColor="text1"/>
          <w:sz w:val="24"/>
          <w:lang w:val="zh-CN"/>
        </w:rPr>
        <w:t xml:space="preserve">；</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（4）评委会基于专业判断，认为供应商报价过低，有可能影响产品质量或者不能诚信履约的其他情形。</w:t>
      </w:r>
      <w:r/>
    </w:p>
    <w:p>
      <w:pPr>
        <w:ind w:firstLine="420"/>
        <w:rPr>
          <w:rFonts w:ascii="宋体" w:hAnsi="宋体"/>
          <w:sz w:val="24"/>
          <w:lang w:val="zh-CN"/>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w:t>
      </w:r>
      <w:r>
        <w:rPr>
          <w:rFonts w:hint="eastAsia" w:ascii="宋体" w:hAnsi="宋体"/>
          <w:color w:val="000000" w:themeColor="text1"/>
          <w:sz w:val="24"/>
        </w:rPr>
        <w:t xml:space="preserve">7</w:t>
      </w:r>
      <w:r>
        <w:rPr>
          <w:rFonts w:hint="eastAsia" w:ascii="宋体" w:hAnsi="宋体"/>
          <w:color w:val="000000" w:themeColor="text1"/>
          <w:sz w:val="24"/>
          <w:lang w:val="zh-CN"/>
        </w:rPr>
        <w:t xml:space="preserve">.</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评委会启动异常低价投标审查后，属于前述第（1）项</w:t>
      </w:r>
      <w:r>
        <w:rPr>
          <w:rFonts w:hint="eastAsia" w:ascii="宋体" w:hAnsi="宋体"/>
          <w:sz w:val="24"/>
          <w:lang w:val="zh-CN"/>
        </w:rPr>
        <w:t xml:space="preserve">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rPr>
          <w:rFonts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1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74"/>
      <w:r/>
      <w:bookmarkEnd w:id="175"/>
      <w:r/>
      <w:bookmarkEnd w:id="176"/>
      <w:r>
        <w:rPr>
          <w:rFonts w:hint="eastAsia" w:ascii="方正楷体_GBK" w:hAnsi="方正楷体_GBK" w:eastAsia="方正楷体_GBK" w:cs="方正楷体_GBK"/>
        </w:rPr>
        <w:t xml:space="preserve">5.无效投标和废标</w:t>
      </w:r>
      <w:r/>
    </w:p>
    <w:p>
      <w:pPr>
        <w:ind w:firstLine="420"/>
        <w:rPr>
          <w:rFonts w:ascii="宋体" w:hAnsi="宋体"/>
          <w:sz w:val="24"/>
          <w:lang w:val="zh-CN"/>
        </w:rPr>
      </w:pPr>
      <w:r/>
      <w:bookmarkStart w:id="177" w:name="_Toc16938551"/>
      <w:r/>
      <w:bookmarkStart w:id="178" w:name="_Toc513029235"/>
      <w:r/>
      <w:bookmarkStart w:id="179" w:name="_Toc20823307"/>
      <w:r/>
      <w:bookmarkStart w:id="180"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.1无效投标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.1.1投标人在苏采云系统规定的时间内未成功解密电子投标文件。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.1.2投标人未按照招标文件要求上传电子投标文件。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.1.4投标人不具备招标文件中规定资格要求。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.1.9投标文件含有采购人不能接受的附加条件。</w:t>
      </w:r>
      <w:r/>
    </w:p>
    <w:p>
      <w:pPr>
        <w:ind w:firstLine="420"/>
        <w:rPr>
          <w:rFonts w:ascii="宋体" w:hAnsi="宋体"/>
          <w:sz w:val="24"/>
          <w:lang w:val="zh-CN"/>
        </w:rPr>
      </w:pPr>
      <w:r>
        <w:rPr>
          <w:rFonts w:hint="eastAsia" w:ascii="宋体" w:hAnsi="宋体"/>
          <w:sz w:val="24"/>
          <w:lang w:val="zh-CN"/>
        </w:rPr>
        <w:t xml:space="preserve">25.1.10 评委会按照本招标文件规定对投标人进行异常低价投标审查后，认为投标人不能证明其报价合理性的。</w:t>
      </w:r>
      <w:r/>
    </w:p>
    <w:p>
      <w:pPr>
        <w:ind w:firstLine="420"/>
        <w:rPr>
          <w:rFonts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ascii="宋体" w:hAnsi="宋体"/>
          <w:sz w:val="24"/>
          <w:lang w:val="zh-CN"/>
        </w:rPr>
      </w:pPr>
      <w:r>
        <w:rPr>
          <w:rFonts w:hint="eastAsia" w:ascii="宋体" w:hAnsi="宋体"/>
          <w:sz w:val="24"/>
          <w:lang w:val="zh-CN"/>
        </w:rPr>
        <w:t xml:space="preserve">25.1.12 投标文件未按照招标文件要求加盖电子公章。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.2废标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.2.1符合资格条件的供应商或者对招标文件作实质响应的供应商不足三家。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.2.4评委会认定招标文件存在歧义、重大缺陷导致评审工作无法进行。</w:t>
      </w:r>
      <w:r/>
    </w:p>
    <w:p>
      <w:pPr>
        <w:ind w:firstLine="420"/>
        <w:rPr>
          <w:rFonts w:ascii="宋体" w:hAnsi="宋体"/>
          <w:sz w:val="24"/>
          <w:lang w:val="zh-CN"/>
        </w:rPr>
      </w:pPr>
      <w:r>
        <w:rPr>
          <w:rFonts w:hint="eastAsia" w:ascii="宋体" w:hAnsi="宋体"/>
          <w:sz w:val="24"/>
          <w:lang w:val="zh-CN"/>
        </w:rPr>
        <w:t xml:space="preserve">25.2.5 因苏采云系统故障造成开标不成功。</w:t>
      </w:r>
      <w:r/>
    </w:p>
    <w:p>
      <w:pPr>
        <w:ind w:firstLine="420"/>
        <w:rPr>
          <w:rFonts w:ascii="宋体" w:hAnsi="宋体"/>
          <w:sz w:val="24"/>
          <w:lang w:val="zh-CN"/>
        </w:rPr>
      </w:pPr>
      <w:r>
        <w:rPr>
          <w:rFonts w:hint="eastAsia" w:ascii="宋体" w:hAnsi="宋体"/>
          <w:sz w:val="24"/>
          <w:lang w:val="zh-CN"/>
        </w:rPr>
        <w:t xml:space="preserve">25.3 如出现投标截止时间后参加投标的供应商或者对招标文件作出实质性响应的供应商不足三家的情况，按政府采购相关规定执行。</w:t>
      </w:r>
      <w:r/>
    </w:p>
    <w:p>
      <w:pPr>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p>
    <w:p>
      <w:pPr>
        <w:pStyle w:val="712"/>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77"/>
      <w:r/>
      <w:bookmarkEnd w:id="178"/>
      <w:r/>
      <w:bookmarkEnd w:id="179"/>
      <w:r>
        <w:rPr>
          <w:rFonts w:hint="eastAsia" w:ascii="方正黑体_GBK" w:hAnsi="方正黑体_GBK" w:eastAsia="方正黑体_GBK" w:cs="方正黑体_GBK"/>
          <w:b w:val="0"/>
          <w:bCs w:val="0"/>
          <w:sz w:val="30"/>
          <w:szCs w:val="30"/>
        </w:rPr>
        <w:t xml:space="preserve">定标</w:t>
      </w:r>
      <w:bookmarkEnd w:id="180"/>
      <w:r/>
      <w:r/>
    </w:p>
    <w:p>
      <w:pPr>
        <w:pStyle w:val="713"/>
        <w:ind w:firstLine="420"/>
        <w:spacing w:before="0" w:after="0" w:line="240" w:lineRule="auto"/>
        <w:rPr>
          <w:rFonts w:ascii="方正楷体_GBK" w:hAnsi="方正楷体_GBK" w:eastAsia="方正楷体_GBK" w:cs="方正楷体_GBK"/>
        </w:rPr>
      </w:pPr>
      <w:r/>
      <w:bookmarkStart w:id="181" w:name="_Toc513029238"/>
      <w:r/>
      <w:bookmarkStart w:id="182" w:name="_Toc16938554"/>
      <w:r/>
      <w:bookmarkStart w:id="183" w:name="_Toc20823310"/>
      <w:r>
        <w:rPr>
          <w:rFonts w:hint="eastAsia" w:ascii="方正楷体_GBK" w:hAnsi="方正楷体_GBK" w:eastAsia="方正楷体_GBK" w:cs="方正楷体_GBK"/>
        </w:rPr>
        <w:t xml:space="preserve">2</w:t>
      </w:r>
      <w:bookmarkEnd w:id="181"/>
      <w:r>
        <w:rPr>
          <w:rFonts w:hint="eastAsia" w:ascii="方正楷体_GBK" w:hAnsi="方正楷体_GBK" w:eastAsia="方正楷体_GBK" w:cs="方正楷体_GBK"/>
        </w:rPr>
        <w:t xml:space="preserve">6.确定</w:t>
      </w:r>
      <w:bookmarkEnd w:id="182"/>
      <w:r/>
      <w:bookmarkEnd w:id="183"/>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.4.3与其他供应商、评审专家、采购人或交易中心工作人员恶意串通。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.4.5采取不正当手段诋毁、排挤其他供应商。</w:t>
      </w:r>
      <w:r/>
    </w:p>
    <w:p>
      <w:pPr>
        <w:ind w:firstLine="420"/>
        <w:rPr>
          <w:rFonts w:ascii="宋体" w:hAnsi="宋体"/>
          <w:b/>
          <w:bCs/>
          <w:sz w:val="24"/>
          <w:lang w:val="zh-CN"/>
        </w:rPr>
      </w:pPr>
      <w:r/>
      <w:bookmarkStart w:id="184"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.5.4不同投标人的投标文件异常一致或者投标报价呈规律性差异。</w:t>
      </w:r>
      <w:bookmarkEnd w:id="184"/>
      <w:r/>
      <w:r/>
    </w:p>
    <w:p>
      <w:pPr>
        <w:pStyle w:val="71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12"/>
        <w:ind w:firstLine="465"/>
        <w:spacing w:line="240" w:lineRule="auto"/>
        <w:rPr>
          <w:rFonts w:ascii="方正黑体_GBK" w:hAnsi="方正黑体_GBK" w:eastAsia="方正黑体_GBK" w:cs="方正黑体_GBK"/>
          <w:b w:val="0"/>
          <w:bCs w:val="0"/>
          <w:sz w:val="30"/>
          <w:szCs w:val="30"/>
        </w:rPr>
      </w:pPr>
      <w:r/>
      <w:bookmarkStart w:id="185" w:name="_Toc120614220"/>
      <w:r/>
      <w:bookmarkStart w:id="186" w:name="_Toc16938552"/>
      <w:r/>
      <w:bookmarkStart w:id="187" w:name="_Toc513029236"/>
      <w:r/>
      <w:bookmarkStart w:id="188" w:name="_Toc20823308"/>
      <w:r>
        <w:rPr>
          <w:rFonts w:hint="eastAsia" w:ascii="方正黑体_GBK" w:hAnsi="方正黑体_GBK" w:eastAsia="方正黑体_GBK" w:cs="方正黑体_GBK"/>
          <w:b w:val="0"/>
          <w:bCs w:val="0"/>
          <w:sz w:val="30"/>
          <w:szCs w:val="30"/>
        </w:rPr>
        <w:t xml:space="preserve">七、授予合同</w:t>
      </w:r>
      <w:bookmarkEnd w:id="185"/>
      <w:r/>
      <w:r/>
    </w:p>
    <w:p>
      <w:pPr>
        <w:pStyle w:val="713"/>
        <w:ind w:firstLine="420"/>
        <w:spacing w:before="0" w:after="0" w:line="240" w:lineRule="auto"/>
        <w:rPr>
          <w:rFonts w:ascii="方正楷体_GBK" w:hAnsi="方正楷体_GBK" w:eastAsia="方正楷体_GBK" w:cs="方正楷体_GBK"/>
        </w:rPr>
      </w:pPr>
      <w:r/>
      <w:bookmarkStart w:id="189" w:name="_Toc16938553"/>
      <w:r/>
      <w:bookmarkStart w:id="190" w:name="_Toc20823309"/>
      <w:r/>
      <w:bookmarkStart w:id="191" w:name="_Toc513029237"/>
      <w:r/>
      <w:bookmarkEnd w:id="186"/>
      <w:r/>
      <w:bookmarkEnd w:id="187"/>
      <w:r/>
      <w:bookmarkEnd w:id="188"/>
      <w:r>
        <w:rPr>
          <w:rFonts w:hint="eastAsia" w:ascii="方正楷体_GBK" w:hAnsi="方正楷体_GBK" w:eastAsia="方正楷体_GBK" w:cs="方正楷体_GBK"/>
        </w:rPr>
        <w:t xml:space="preserve">28.签订合同</w:t>
      </w:r>
      <w:r/>
    </w:p>
    <w:p>
      <w:pPr>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.l中标人应当在《中标通知书》发出之日起三十日内，按照招标文件确定的事项与采购</w:t>
      </w:r>
      <w:r>
        <w:rPr>
          <w:rFonts w:hint="eastAsia" w:ascii="宋体" w:hAnsi="宋体"/>
          <w:sz w:val="24"/>
          <w:lang w:val="zh-CN"/>
        </w:rPr>
        <w:t xml:space="preserve">人签订政府采购合同。采购人于合同签订后2个工作日内通过苏采云系统进行公示。</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71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89"/>
      <w:r/>
      <w:bookmarkEnd w:id="190"/>
      <w:r/>
      <w:bookmarkEnd w:id="191"/>
      <w:r/>
      <w:r/>
    </w:p>
    <w:p>
      <w:pPr>
        <w:pStyle w:val="71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712"/>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ascii="宋体" w:hAnsi="宋体"/>
          <w:sz w:val="24"/>
          <w:szCs w:val="21"/>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color w:val="0000ff"/>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p>
    <w:p>
      <w:pPr>
        <w:ind w:firstLine="420"/>
        <w:rPr>
          <w:rFonts w:ascii="宋体" w:hAnsi="宋体"/>
          <w:sz w:val="24"/>
          <w:szCs w:val="21"/>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w:t>
      </w:r>
      <w:bookmarkStart w:id="192" w:name="OLE_LINK2"/>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bookmarkEnd w:id="192"/>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w:t>
      </w:r>
      <w:r>
        <w:rPr>
          <w:rFonts w:hint="eastAsia" w:ascii="宋体" w:hAnsi="宋体"/>
          <w:sz w:val="24"/>
          <w:lang w:val="zh-CN"/>
        </w:rPr>
        <w:t xml:space="preserve">否则，一经查实，交易中心或采购人有权依据政府采购的有关规定，报请政府采购监管部门对该供应商进行相应的行政处罚和记录该供应商的失信信息。</w:t>
      </w:r>
      <w:r/>
    </w:p>
    <w:p>
      <w:pPr>
        <w:pStyle w:val="712"/>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713"/>
        <w:ind w:firstLine="420"/>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w:t>
      </w:r>
      <w:r>
        <w:rPr>
          <w:rFonts w:hint="eastAsia" w:ascii="方正楷体_GBK" w:hAnsi="方正楷体_GBK" w:eastAsia="方正楷体_GBK" w:cs="方正楷体_GBK"/>
        </w:rPr>
        <w:t xml:space="preserve">促进中小企业发展</w:t>
      </w:r>
      <w:r/>
    </w:p>
    <w:p>
      <w:pPr>
        <w:ind w:firstLine="420"/>
        <w:rPr>
          <w:rFonts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投标供应商</w:t>
      </w:r>
      <w:r>
        <w:rPr>
          <w:rFonts w:hint="eastAsia" w:ascii="宋体" w:hAnsi="宋体"/>
          <w:sz w:val="24"/>
          <w:lang w:val="zh-CN"/>
        </w:rPr>
        <w:t xml:space="preserve">享受中小企业扶持政策。</w:t>
      </w:r>
      <w:r/>
    </w:p>
    <w:p>
      <w:pPr>
        <w:ind w:firstLine="420"/>
        <w:rPr>
          <w:rFonts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71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71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w:t>
      </w:r>
      <w:r>
        <w:rPr>
          <w:rFonts w:hint="eastAsia" w:ascii="宋体"/>
          <w:bCs/>
          <w:sz w:val="24"/>
          <w:szCs w:val="24"/>
        </w:rPr>
        <w:t xml:space="preserve">照要求在履约验收环节出具检测报告。</w:t>
      </w:r>
      <w:r/>
    </w:p>
    <w:p>
      <w:pPr>
        <w:ind w:firstLine="420"/>
        <w:rPr>
          <w:rFonts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a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1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713"/>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w:t>
      </w:r>
      <w:bookmarkStart w:id="193" w:name="OLE_LINK52"/>
      <w:r/>
      <w:bookmarkStart w:id="194" w:name="OLE_LINK53"/>
      <w:r>
        <w:rPr>
          <w:rFonts w:hint="eastAsia" w:ascii="宋体" w:hAnsi="宋体"/>
          <w:sz w:val="24"/>
          <w:lang w:val="zh-CN"/>
        </w:rPr>
        <w:t xml:space="preserve">国家强制性产品认证证书</w:t>
      </w:r>
      <w:bookmarkEnd w:id="193"/>
      <w:r/>
      <w:bookmarkEnd w:id="194"/>
      <w:r>
        <w:rPr>
          <w:rFonts w:hint="eastAsia" w:ascii="宋体" w:hAnsi="宋体"/>
          <w:sz w:val="24"/>
          <w:lang w:val="zh-CN"/>
        </w:rPr>
        <w:t xml:space="preserve">（CCC认证证书）、电信设备进网许可证、无线电发射设备核准证等</w:t>
      </w:r>
      <w:bookmarkStart w:id="195" w:name="OLE_LINK54"/>
      <w:r/>
      <w:bookmarkStart w:id="196" w:name="OLE_LINK55"/>
      <w:r>
        <w:rPr>
          <w:rFonts w:hint="eastAsia" w:ascii="宋体" w:hAnsi="宋体"/>
          <w:sz w:val="24"/>
          <w:lang w:val="zh-CN"/>
        </w:rPr>
        <w:t xml:space="preserve">市场准入类资质</w:t>
      </w:r>
      <w:bookmarkEnd w:id="195"/>
      <w:r/>
      <w:bookmarkEnd w:id="196"/>
      <w:r>
        <w:rPr>
          <w:rFonts w:hint="eastAsia" w:ascii="宋体" w:hAnsi="宋体"/>
          <w:sz w:val="24"/>
          <w:lang w:val="zh-CN"/>
        </w:rPr>
        <w:t xml:space="preserve">的，应严格执行国家相关法律法规的要求。采购人、中标供应商双方签订合同及验收环节，应包含上述市场准入类资质要求的条款。</w:t>
      </w:r>
      <w:r/>
    </w:p>
    <w:p>
      <w:pPr>
        <w:pStyle w:val="713"/>
        <w:ind w:firstLine="420"/>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w:t>
      </w:r>
      <w:r>
        <w:rPr>
          <w:rFonts w:hint="eastAsia" w:ascii="方正楷体_GBK" w:hAnsi="方正楷体_GBK" w:eastAsia="方正楷体_GBK" w:cs="方正楷体_GBK"/>
        </w:rPr>
        <w:t xml:space="preserve">实施本国产品标准及相关政策</w:t>
      </w:r>
      <w:r/>
    </w:p>
    <w:p>
      <w:pPr>
        <w:ind w:firstLine="420"/>
        <w:rPr>
          <w:rFonts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43.2本国产品应当符合以下条件：</w:t>
      </w:r>
      <w:r/>
    </w:p>
    <w:p>
      <w:pPr>
        <w:ind w:firstLine="420"/>
        <w:rPr>
          <w:rFonts w:ascii="宋体" w:hAnsi="宋体"/>
          <w:sz w:val="24"/>
          <w:lang w:val="zh-CN"/>
        </w:rPr>
      </w:pPr>
      <w:r>
        <w:rPr>
          <w:rFonts w:hint="eastAsia" w:ascii="宋体" w:hAnsi="宋体"/>
          <w:sz w:val="24"/>
          <w:lang w:val="zh-CN"/>
        </w:rPr>
        <w:t xml:space="preserve">（1）在中国境内生产</w:t>
      </w:r>
      <w:r/>
    </w:p>
    <w:p>
      <w:pPr>
        <w:ind w:firstLine="420"/>
        <w:rPr>
          <w:rFonts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szCs w:val="21"/>
          <w:lang w:val="zh-CN"/>
        </w:rPr>
      </w:pPr>
      <w:r>
        <w:rPr>
          <w:rFonts w:hint="eastAsia" w:ascii="宋体" w:hAnsi="宋体"/>
          <w:sz w:val="24"/>
          <w:lang w:val="zh-CN"/>
        </w:rPr>
        <w:t xml:space="preserve">从具体情形看，在国内保税区、综合保税区等海关特殊监管区域生产的产品，属于在中国</w:t>
      </w:r>
      <w:r>
        <w:rPr>
          <w:rFonts w:hint="eastAsia" w:ascii="宋体" w:hAnsi="宋体"/>
          <w:sz w:val="24"/>
          <w:lang w:val="zh-CN"/>
        </w:rPr>
        <w:t xml:space="preserve">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szCs w:val="21"/>
          <w:lang w:val="zh-CN"/>
        </w:rPr>
      </w:pPr>
      <w:r>
        <w:rPr>
          <w:rFonts w:hint="eastAsia" w:ascii="宋体" w:hAnsi="宋体"/>
          <w:sz w:val="24"/>
          <w:lang w:val="zh-CN"/>
        </w:rPr>
        <w:t xml:space="preserve">43.3本国产品标准的适用范围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43.4对本国产品的支持政策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43.5政策执行要求</w:t>
      </w:r>
      <w:r/>
    </w:p>
    <w:p>
      <w:pPr>
        <w:ind w:firstLine="420"/>
        <w:rPr>
          <w:rFonts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szCs w:val="21"/>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20"/>
        <w:rPr>
          <w:rFonts w:ascii="宋体" w:hAnsi="宋体"/>
          <w:sz w:val="24"/>
          <w:lang w:val="zh-CN"/>
        </w:rPr>
      </w:pPr>
      <w:r>
        <w:rPr>
          <w:rFonts w:ascii="宋体" w:hAnsi="宋体"/>
          <w:sz w:val="24"/>
          <w:lang w:val="zh-CN"/>
        </w:rPr>
      </w:r>
      <w:r/>
    </w:p>
    <w:p>
      <w:pPr>
        <w:pStyle w:val="795"/>
        <w:rPr>
          <w:rFonts w:ascii="宋体" w:hAnsi="宋体" w:eastAsia="宋体" w:cs="Times New Roman"/>
          <w:sz w:val="24"/>
        </w:rPr>
      </w:pPr>
      <w:r>
        <w:rPr>
          <w:rFonts w:ascii="宋体" w:hAnsi="宋体" w:eastAsia="宋体" w:cs="Times New Roman"/>
          <w:sz w:val="24"/>
        </w:rPr>
      </w:r>
      <w:r/>
    </w:p>
    <w:p>
      <w:pPr>
        <w:rPr>
          <w:rFonts w:ascii="宋体" w:hAnsi="宋体"/>
          <w:sz w:val="24"/>
          <w:lang w:val="zh-CN"/>
        </w:rPr>
      </w:pPr>
      <w:r>
        <w:rPr>
          <w:rFonts w:ascii="宋体" w:hAnsi="宋体"/>
          <w:sz w:val="24"/>
          <w:lang w:val="zh-CN"/>
        </w:rPr>
      </w:r>
      <w:r/>
    </w:p>
    <w:p>
      <w:pPr>
        <w:pStyle w:val="795"/>
        <w:ind w:left="0"/>
        <w:jc w:val="center"/>
        <w:rPr>
          <w:rFonts w:ascii="黑体" w:hAnsi="Times New Roman" w:eastAsia="黑体" w:cs="Times New Roman"/>
          <w:color w:val="000000"/>
          <w:sz w:val="44"/>
          <w:szCs w:val="44"/>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60"/>
      <w:r/>
      <w:bookmarkEnd w:id="61"/>
      <w:r/>
      <w:bookmarkEnd w:id="62"/>
      <w:r/>
      <w:bookmarkEnd w:id="63"/>
      <w:r/>
      <w:bookmarkEnd w:id="64"/>
      <w:r>
        <w:rPr>
          <w:rFonts w:hint="eastAsia" w:ascii="方正小标宋简体" w:hAnsi="方正小标宋简体" w:eastAsia="方正小标宋简体" w:cs="方正小标宋简体"/>
          <w:color w:val="000000"/>
          <w:sz w:val="36"/>
          <w:szCs w:val="36"/>
          <w:lang w:val="en-US"/>
        </w:rPr>
        <w:t xml:space="preserve">文本</w:t>
      </w:r>
      <w:r/>
    </w:p>
    <w:p>
      <w:pPr>
        <w:ind w:firstLine="480"/>
        <w:spacing w:line="264" w:lineRule="auto"/>
        <w:rPr>
          <w:rFonts w:ascii="宋体" w:hAnsi="宋体"/>
          <w:bCs/>
          <w:color w:val="000000"/>
          <w:sz w:val="24"/>
          <w:szCs w:val="21"/>
        </w:rPr>
      </w:pPr>
      <w:r/>
      <w:bookmarkStart w:id="197" w:name="_Toc513029243"/>
      <w:r/>
      <w:bookmarkStart w:id="198" w:name="_Toc20823315"/>
      <w:r/>
      <w:bookmarkStart w:id="199" w:name="_Toc16938559"/>
      <w:r/>
      <w:bookmarkStart w:id="200" w:name="_Hlt16619350"/>
      <w:r/>
      <w:bookmarkStart w:id="201" w:name="_Toc20823346"/>
      <w:r/>
      <w:bookmarkStart w:id="202" w:name="_Toc120614244"/>
      <w:r/>
      <w:bookmarkStart w:id="203" w:name="_Toc16938590"/>
      <w:r/>
      <w:bookmarkStart w:id="204" w:name="_Toc479757211"/>
      <w:r/>
      <w:bookmarkStart w:id="205" w:name="_Toc462564139"/>
      <w:r>
        <w:rPr>
          <w:rFonts w:hint="eastAsia" w:ascii="宋体" w:hAnsi="宋体"/>
          <w:bCs/>
          <w:color w:val="000000"/>
          <w:sz w:val="24"/>
          <w:szCs w:val="21"/>
        </w:rPr>
        <w:t xml:space="preserve">以下为本项目的合同条款，合同双方不得对招标、投标文件内容作实质性修改。</w:t>
      </w:r>
      <w:r/>
    </w:p>
    <w:p>
      <w:pPr>
        <w:jc w:val="center"/>
        <w:spacing w:line="264" w:lineRule="auto"/>
        <w:rPr>
          <w:rFonts w:ascii="宋体" w:hAnsi="宋体"/>
          <w:b/>
          <w:color w:val="000000"/>
          <w:sz w:val="30"/>
          <w:szCs w:val="21"/>
        </w:rPr>
      </w:pPr>
      <w:r>
        <w:rPr>
          <w:rFonts w:ascii="宋体" w:hAnsi="宋体"/>
          <w:b/>
          <w:color w:val="000000"/>
          <w:sz w:val="30"/>
          <w:szCs w:val="21"/>
        </w:rPr>
      </w:r>
      <w:bookmarkEnd w:id="197"/>
      <w:r/>
      <w:bookmarkEnd w:id="198"/>
      <w:r/>
      <w:bookmarkEnd w:id="199"/>
      <w:r/>
      <w:r/>
    </w:p>
    <w:p>
      <w:pPr>
        <w:jc w:val="center"/>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rPr>
          <w:rFonts w:ascii="宋体" w:hAnsi="宋体" w:cs="Courier New"/>
          <w:color w:val="000000"/>
          <w:sz w:val="24"/>
          <w:szCs w:val="24"/>
        </w:rPr>
      </w:pPr>
      <w:r>
        <w:rPr>
          <w:rFonts w:hint="eastAsia" w:ascii="宋体" w:hAnsi="宋体" w:cs="Courier New"/>
          <w:color w:val="000000"/>
          <w:sz w:val="24"/>
          <w:szCs w:val="24"/>
        </w:rPr>
        <w:t xml:space="preserve">合同编号：</w:t>
      </w:r>
      <w:r/>
    </w:p>
    <w:p>
      <w:pPr>
        <w:rPr>
          <w:rFonts w:ascii="宋体" w:hAnsi="宋体" w:cs="Courier New"/>
          <w:color w:val="000000"/>
          <w:sz w:val="24"/>
          <w:szCs w:val="24"/>
        </w:rPr>
      </w:pPr>
      <w:r>
        <w:rPr>
          <w:rFonts w:hint="eastAsia" w:ascii="宋体" w:hAnsi="宋体" w:cs="Courier New"/>
          <w:color w:val="000000"/>
          <w:sz w:val="24"/>
          <w:szCs w:val="24"/>
        </w:rPr>
        <w:t xml:space="preserve">项目名称：                                       项目编号：</w:t>
      </w:r>
      <w:r/>
    </w:p>
    <w:p>
      <w:pPr>
        <w:jc w:val="left"/>
        <w:rPr>
          <w:rFonts w:ascii="宋体" w:hAnsi="宋体" w:cs="Courier New"/>
          <w:color w:val="000000"/>
          <w:sz w:val="24"/>
          <w:szCs w:val="24"/>
        </w:rPr>
      </w:pPr>
      <w:r>
        <w:rPr>
          <w:rFonts w:hint="eastAsia" w:ascii="宋体" w:hAnsi="宋体" w:cs="Courier New"/>
          <w:color w:val="000000"/>
          <w:sz w:val="24"/>
          <w:szCs w:val="24"/>
        </w:rPr>
        <w:t xml:space="preserve">甲方（买方）：</w:t>
      </w:r>
      <w:r/>
    </w:p>
    <w:p>
      <w:pPr>
        <w:jc w:val="left"/>
        <w:rPr>
          <w:rFonts w:ascii="宋体" w:hAnsi="宋体" w:cs="Courier New"/>
          <w:color w:val="000000"/>
          <w:sz w:val="24"/>
          <w:szCs w:val="24"/>
        </w:rPr>
      </w:pPr>
      <w:r>
        <w:rPr>
          <w:rFonts w:hint="eastAsia" w:ascii="宋体" w:hAnsi="宋体" w:cs="Courier New"/>
          <w:color w:val="000000"/>
          <w:sz w:val="24"/>
          <w:szCs w:val="24"/>
        </w:rPr>
        <w:t xml:space="preserve">乙方（卖方）：</w:t>
      </w:r>
      <w:r/>
    </w:p>
    <w:p>
      <w:pPr>
        <w:rPr>
          <w:rFonts w:ascii="宋体" w:hAnsi="宋体" w:cs="Courier New"/>
          <w:b/>
          <w:color w:val="000000"/>
          <w:sz w:val="24"/>
          <w:szCs w:val="24"/>
        </w:rPr>
      </w:pPr>
      <w:r>
        <w:rPr>
          <w:rFonts w:hint="eastAsia" w:ascii="宋体" w:hAnsi="宋体" w:cs="Courier New"/>
          <w:color w:val="000000"/>
          <w:sz w:val="24"/>
          <w:szCs w:val="24"/>
        </w:rPr>
        <w:t xml:space="preserve">甲、乙双方根据南京市公共资源交易中心江北新区分中心组织的</w:t>
      </w:r>
      <w:r>
        <w:rPr>
          <w:rFonts w:hAnsi="宋体" w:cs="Courier New"/>
          <w:sz w:val="24"/>
          <w:szCs w:val="24"/>
        </w:rPr>
        <w:t xml:space="preserve">____________________</w:t>
      </w:r>
      <w:r>
        <w:rPr>
          <w:rFonts w:hint="eastAsia" w:ascii="宋体" w:hAnsi="宋体" w:cs="Courier New"/>
          <w:color w:val="000000"/>
          <w:sz w:val="24"/>
          <w:szCs w:val="24"/>
        </w:rPr>
        <w:t xml:space="preserve">项目公开招标结果，签署本合同。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rPr>
          <w:rFonts w:ascii="宋体" w:hAnsi="宋体" w:cs="Courier New"/>
          <w:color w:val="000000" w:themeColor="text1"/>
          <w:sz w:val="24"/>
          <w:szCs w:val="24"/>
        </w:rPr>
      </w:pPr>
      <w:r>
        <w:rPr>
          <w:rFonts w:hint="eastAsia" w:ascii="宋体" w:hAnsi="宋体" w:cs="Courier New"/>
          <w:color w:val="000000"/>
          <w:sz w:val="24"/>
          <w:szCs w:val="24"/>
        </w:rPr>
        <w:t xml:space="preserve">1.1 标的名称</w:t>
      </w:r>
      <w:r>
        <w:rPr>
          <w:rFonts w:hint="eastAsia" w:ascii="宋体" w:hAnsi="宋体" w:cs="Courier New"/>
          <w:color w:val="000000" w:themeColor="text1"/>
          <w:sz w:val="24"/>
          <w:szCs w:val="24"/>
        </w:rPr>
        <w:t xml:space="preserve">：</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1.2 标的质量：按招标文件及投标文件执行。</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1.3 标的数量（规模）：按招标文件及投标文件执行。</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 履行时间（期限）：按招标文件及投标文件执行。</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1.5 履行地点：甲方指定地点。</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1.6 履行方式：按招标文件及投标文件执行。</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1.7 包装方式：按招标文件及投标文件执行。</w:t>
      </w:r>
      <w:r/>
    </w:p>
    <w:p>
      <w:pPr>
        <w:rPr>
          <w:rFonts w:ascii="宋体" w:hAnsi="宋体" w:cs="Courier New"/>
          <w:color w:val="000000"/>
          <w:sz w:val="24"/>
          <w:szCs w:val="24"/>
        </w:rPr>
      </w:pPr>
      <w:r>
        <w:rPr>
          <w:rFonts w:hint="eastAsia" w:ascii="宋体" w:hAnsi="宋体" w:cs="宋体"/>
          <w:color w:val="000000" w:themeColor="text1"/>
          <w:sz w:val="24"/>
          <w:szCs w:val="24"/>
        </w:rPr>
        <w:t xml:space="preserve">1.8 合同组成：关于本项目的招标文件、投标文件、工作说明书（如有）、绩效目标考核方法（如有）是本合同的组成部分，本合同未约定</w:t>
      </w:r>
      <w:r>
        <w:rPr>
          <w:rFonts w:hint="eastAsia" w:ascii="宋体" w:hAnsi="宋体" w:cs="宋体"/>
          <w:sz w:val="24"/>
          <w:szCs w:val="24"/>
        </w:rPr>
        <w:t xml:space="preserve">的，双方应当按照上述文件履行，如上述文件存在冲突的，以甲方选择的解释顺序为准。</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735"/>
        <w:rPr>
          <w:rFonts w:hAnsi="宋体"/>
          <w:color w:val="000000"/>
          <w:sz w:val="24"/>
          <w:szCs w:val="24"/>
        </w:rPr>
      </w:pPr>
      <w:r>
        <w:rPr>
          <w:rFonts w:hint="eastAsia" w:hAnsi="宋体"/>
          <w:color w:val="000000"/>
          <w:sz w:val="24"/>
          <w:szCs w:val="24"/>
        </w:rPr>
        <w:t xml:space="preserve">2.1 </w:t>
      </w:r>
      <w:r>
        <w:rPr>
          <w:rFonts w:hint="eastAsia" w:hAnsi="宋体"/>
          <w:sz w:val="24"/>
          <w:szCs w:val="24"/>
        </w:rPr>
        <w:t xml:space="preserve">本合同金额为：人民币____________________元，（大写：_____________________）</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rPr>
          <w:rFonts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p>
    <w:p>
      <w:pPr>
        <w:rPr>
          <w:rFonts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rPr>
          <w:rFonts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rPr>
          <w:rFonts w:ascii="宋体" w:hAnsi="宋体" w:cs="Courier New"/>
          <w:color w:val="000000" w:themeColor="text1"/>
          <w:sz w:val="24"/>
          <w:szCs w:val="24"/>
        </w:rPr>
        <w:outlineLvl w:val="3"/>
      </w:pPr>
      <w:r>
        <w:rPr>
          <w:rFonts w:hint="eastAsia" w:ascii="宋体" w:hAnsi="宋体" w:cs="Courier New"/>
          <w:color w:val="000000" w:themeColor="text1"/>
          <w:sz w:val="24"/>
          <w:szCs w:val="24"/>
        </w:rPr>
        <w:t xml:space="preserve">6.1 本项目乙方无需缴纳履约保证金。</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rPr>
          <w:rFonts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rPr>
          <w:rFonts w:ascii="宋体" w:hAnsi="宋体" w:cs="Courier New"/>
          <w:color w:val="0000ff"/>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rPr>
          <w:rFonts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735"/>
        <w:rPr>
          <w:rFonts w:hAnsi="宋体"/>
          <w:sz w:val="24"/>
          <w:szCs w:val="24"/>
        </w:rPr>
        <w:outlineLvl w:val="3"/>
      </w:pPr>
      <w:r>
        <w:rPr>
          <w:rFonts w:hint="eastAsia" w:hAnsi="宋体"/>
          <w:sz w:val="24"/>
          <w:szCs w:val="24"/>
        </w:rPr>
        <w:t xml:space="preserve">8.1 合同款项的支付方式及时间</w:t>
      </w:r>
      <w:r/>
    </w:p>
    <w:p>
      <w:pPr>
        <w:pStyle w:val="735"/>
        <w:spacing w:line="264" w:lineRule="auto"/>
        <w:rPr>
          <w:rFonts w:hAnsi="宋体" w:cs="Courier New"/>
          <w:sz w:val="24"/>
          <w:szCs w:val="24"/>
        </w:rPr>
      </w:pPr>
      <w:r>
        <w:rPr>
          <w:rFonts w:hint="eastAsia" w:hAnsi="宋体" w:cs="Courier New"/>
          <w:sz w:val="24"/>
          <w:szCs w:val="24"/>
        </w:rPr>
        <w:t xml:space="preserve">8.1.1本合同签订后30日内，采购人向成交供应商支付合同总价款的30%；</w:t>
      </w:r>
      <w:r/>
    </w:p>
    <w:p>
      <w:pPr>
        <w:pStyle w:val="735"/>
        <w:spacing w:line="264" w:lineRule="auto"/>
        <w:rPr>
          <w:rFonts w:hAnsi="宋体" w:cs="Courier New"/>
          <w:sz w:val="24"/>
          <w:szCs w:val="24"/>
        </w:rPr>
      </w:pPr>
      <w:r>
        <w:rPr>
          <w:rFonts w:hint="eastAsia" w:hAnsi="宋体" w:cs="Courier New"/>
          <w:sz w:val="24"/>
          <w:szCs w:val="24"/>
        </w:rPr>
        <w:t xml:space="preserve">8.1.2全部设备到货且整体验收合格后，乙方需按甲方要求提供所有验收材料，甲方根据乙方提供的资金支付申请支付货款，一年内支付合同总价款的70%。</w:t>
      </w:r>
      <w:r/>
    </w:p>
    <w:p>
      <w:pPr>
        <w:pStyle w:val="735"/>
        <w:spacing w:line="264" w:lineRule="auto"/>
        <w:rPr>
          <w:rFonts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rPr>
          <w:rFonts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rPr>
          <w:rFonts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rPr>
          <w:rFonts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p>
    <w:p>
      <w:pPr>
        <w:rPr>
          <w:rFonts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szCs w:val="21"/>
        </w:rPr>
      </w:pPr>
      <w:r/>
      <w:bookmarkStart w:id="206" w:name="OLE_LINK43"/>
      <w:r/>
      <w:bookmarkStart w:id="207" w:name="OLE_LINK44"/>
      <w:r>
        <w:rPr>
          <w:rFonts w:hint="eastAsia" w:ascii="宋体" w:hAnsi="宋体" w:cs="Courier New"/>
          <w:sz w:val="24"/>
          <w:szCs w:val="24"/>
        </w:rPr>
        <w:t xml:space="preserve">10.7</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bookmarkEnd w:id="206"/>
      <w:r/>
      <w:bookmarkEnd w:id="207"/>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rPr>
          <w:rFonts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p>
    <w:p>
      <w:pPr>
        <w:rPr>
          <w:rFonts w:ascii="宋体" w:hAnsi="宋体" w:cs="Courier New"/>
          <w:color w:val="000000"/>
          <w:sz w:val="24"/>
          <w:szCs w:val="24"/>
        </w:rPr>
      </w:pPr>
      <w:r>
        <w:rPr>
          <w:rFonts w:hint="eastAsia" w:ascii="宋体" w:hAnsi="宋体" w:cs="Courier New"/>
          <w:color w:val="000000"/>
          <w:sz w:val="24"/>
          <w:szCs w:val="24"/>
        </w:rPr>
        <w:t xml:space="preserve">的违约金。</w:t>
      </w:r>
      <w:r/>
    </w:p>
    <w:p>
      <w:pPr>
        <w:rPr>
          <w:rFonts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甲方无故逾期验收和办理支付手续的，应按逾期付款总额每日向乙方支付违约金，</w:t>
      </w:r>
      <w:r>
        <w:rPr>
          <w:rFonts w:hint="eastAsia" w:ascii="宋体" w:hAnsi="宋体" w:cs="宋体"/>
          <w:sz w:val="24"/>
          <w:szCs w:val="24"/>
        </w:rPr>
        <w:t xml:space="preserve">但违约金最高不得超过合同总价的%。</w:t>
      </w:r>
      <w:r/>
    </w:p>
    <w:p>
      <w:pPr>
        <w:rPr>
          <w:rFonts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，应向甲方支付合同总额的违约金。</w:t>
      </w:r>
      <w:r/>
    </w:p>
    <w:p>
      <w:pPr>
        <w:rPr>
          <w:rFonts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p>
    <w:p>
      <w:pPr>
        <w:rPr>
          <w:szCs w:val="21"/>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rPr>
          <w:rFonts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rPr>
          <w:rFonts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rPr>
          <w:rFonts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rPr>
          <w:rFonts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p>
    <w:p>
      <w:pPr>
        <w:rPr>
          <w:rFonts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rPr>
          <w:rFonts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rPr>
          <w:rFonts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735"/>
        <w:spacing w:before="120" w:after="120"/>
        <w:rPr>
          <w:rFonts w:hAnsi="宋体"/>
          <w:sz w:val="24"/>
          <w:szCs w:val="24"/>
        </w:rPr>
      </w:pPr>
      <w:r>
        <w:rPr>
          <w:rFonts w:hAnsi="宋体"/>
          <w:sz w:val="24"/>
          <w:szCs w:val="24"/>
        </w:rPr>
      </w:r>
      <w:r/>
    </w:p>
    <w:p>
      <w:pPr>
        <w:pStyle w:val="735"/>
        <w:ind w:firstLine="240"/>
        <w:spacing w:before="120" w:after="120"/>
        <w:rPr>
          <w:rFonts w:hAnsi="宋体"/>
          <w:sz w:val="24"/>
          <w:szCs w:val="24"/>
        </w:rPr>
      </w:pPr>
      <w:r>
        <w:rPr>
          <w:rFonts w:hint="eastAsia" w:hAnsi="宋体"/>
          <w:sz w:val="24"/>
          <w:szCs w:val="24"/>
        </w:rPr>
        <w:t xml:space="preserve">甲方：（公章）                       乙方：（公章） </w:t>
      </w:r>
      <w:r/>
    </w:p>
    <w:p>
      <w:pPr>
        <w:pStyle w:val="735"/>
        <w:spacing w:before="120" w:after="120"/>
        <w:rPr>
          <w:rFonts w:hAnsi="宋体"/>
          <w:sz w:val="24"/>
          <w:szCs w:val="24"/>
        </w:rPr>
      </w:pPr>
      <w:r>
        <w:rPr>
          <w:rFonts w:hint="eastAsia" w:hAnsi="宋体"/>
          <w:sz w:val="24"/>
          <w:szCs w:val="24"/>
        </w:rPr>
        <w:t xml:space="preserve">  地址：                               地址： </w:t>
      </w:r>
      <w:r/>
    </w:p>
    <w:p>
      <w:pPr>
        <w:pStyle w:val="735"/>
        <w:spacing w:before="120" w:after="120"/>
        <w:rPr>
          <w:rFonts w:hAnsi="宋体"/>
          <w:sz w:val="24"/>
          <w:szCs w:val="24"/>
        </w:rPr>
      </w:pPr>
      <w:r>
        <w:rPr>
          <w:rFonts w:hint="eastAsia" w:hAnsi="宋体"/>
          <w:sz w:val="24"/>
          <w:szCs w:val="24"/>
        </w:rPr>
        <w:t xml:space="preserve">  法定代表人或授权代表：               法定代表人或授权代表：</w:t>
      </w:r>
      <w:r/>
    </w:p>
    <w:p>
      <w:pPr>
        <w:pStyle w:val="735"/>
        <w:ind w:firstLine="240"/>
        <w:spacing w:before="120" w:after="120"/>
        <w:rPr>
          <w:rFonts w:hAnsi="宋体"/>
          <w:sz w:val="24"/>
          <w:szCs w:val="24"/>
        </w:rPr>
      </w:pPr>
      <w:r>
        <w:rPr>
          <w:rFonts w:hint="eastAsia" w:hAnsi="宋体"/>
          <w:sz w:val="24"/>
          <w:szCs w:val="24"/>
        </w:rPr>
        <w:t xml:space="preserve">联系电话：                           联系电话：          </w:t>
      </w:r>
      <w:r/>
    </w:p>
    <w:p>
      <w:pPr>
        <w:pStyle w:val="735"/>
        <w:spacing w:before="120" w:after="120"/>
        <w:rPr>
          <w:rFonts w:hAnsi="宋体"/>
          <w:sz w:val="24"/>
          <w:szCs w:val="24"/>
        </w:rPr>
      </w:pPr>
      <w:r>
        <w:rPr>
          <w:rFonts w:hAnsi="宋体"/>
          <w:sz w:val="24"/>
          <w:szCs w:val="24"/>
        </w:rPr>
      </w:r>
      <w:r/>
    </w:p>
    <w:p>
      <w:pPr>
        <w:pStyle w:val="735"/>
        <w:ind w:firstLine="5280"/>
        <w:spacing w:before="120" w:after="120"/>
        <w:rPr>
          <w:rFonts w:hAnsi="宋体"/>
          <w:sz w:val="24"/>
          <w:szCs w:val="24"/>
        </w:rPr>
      </w:pPr>
      <w:r>
        <w:rPr>
          <w:rFonts w:hint="eastAsia" w:hAnsi="宋体"/>
          <w:sz w:val="24"/>
          <w:szCs w:val="24"/>
        </w:rPr>
        <w:t xml:space="preserve">签订日期：</w:t>
      </w:r>
      <w:r/>
    </w:p>
    <w:p>
      <w:pPr>
        <w:jc w:val="center"/>
        <w:spacing w:line="264" w:lineRule="auto"/>
        <w:rPr>
          <w:rFonts w:ascii="宋体" w:hAnsi="宋体"/>
          <w:b/>
          <w:sz w:val="30"/>
          <w:szCs w:val="21"/>
        </w:rPr>
      </w:pPr>
      <w:r>
        <w:rPr>
          <w:rFonts w:ascii="宋体" w:hAnsi="宋体"/>
          <w:b/>
          <w:sz w:val="30"/>
          <w:szCs w:val="21"/>
        </w:rPr>
      </w:r>
      <w:r/>
    </w:p>
    <w:p>
      <w:pPr>
        <w:spacing w:line="264" w:lineRule="auto"/>
        <w:rPr>
          <w:rFonts w:ascii="方正小标宋简体" w:hAnsi="方正小标宋简体" w:eastAsia="方正小标宋简体" w:cs="方正小标宋简体"/>
          <w:bCs/>
          <w:sz w:val="32"/>
          <w:szCs w:val="32"/>
        </w:rPr>
      </w:pPr>
      <w:r>
        <w:rPr>
          <w:rFonts w:ascii="方正小标宋简体" w:hAnsi="方正小标宋简体" w:eastAsia="方正小标宋简体" w:cs="方正小标宋简体"/>
          <w:bCs/>
          <w:sz w:val="32"/>
          <w:szCs w:val="32"/>
        </w:rPr>
      </w:r>
      <w:r/>
    </w:p>
    <w:p>
      <w:pPr>
        <w:jc w:val="center"/>
        <w:spacing w:line="264" w:lineRule="auto"/>
        <w:rPr>
          <w:rFonts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p>
    <w:p>
      <w:pPr>
        <w:pStyle w:val="735"/>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200"/>
      <w:r>
        <w:rPr>
          <w:rFonts w:hint="eastAsia" w:ascii="方正小标宋简体" w:hAnsi="方正小标宋简体" w:eastAsia="方正小标宋简体" w:cs="方正小标宋简体"/>
          <w:color w:val="000000"/>
          <w:sz w:val="36"/>
          <w:szCs w:val="36"/>
        </w:rPr>
        <w:t xml:space="preserve">四章  采购需求</w:t>
      </w:r>
      <w:bookmarkEnd w:id="201"/>
      <w:r/>
      <w:bookmarkEnd w:id="202"/>
      <w:r/>
      <w:bookmarkEnd w:id="203"/>
      <w:r/>
      <w:r/>
    </w:p>
    <w:p>
      <w:pPr>
        <w:ind w:firstLine="480"/>
        <w:spacing w:line="264" w:lineRule="auto"/>
        <w:rPr>
          <w:rFonts w:ascii="黑体" w:hAnsi="黑体" w:eastAsia="黑体" w:cs="黑体"/>
          <w:color w:val="000000"/>
          <w:sz w:val="24"/>
          <w:szCs w:val="24"/>
        </w:rPr>
      </w:pPr>
      <w:r/>
      <w:bookmarkStart w:id="208" w:name="_Toc49090575"/>
      <w:r/>
      <w:bookmarkStart w:id="209"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ascii="宋体" w:hAnsi="宋体" w:cs="宋体"/>
          <w:bCs/>
          <w:sz w:val="24"/>
          <w:szCs w:val="24"/>
        </w:rPr>
      </w:pPr>
      <w:r>
        <w:rPr>
          <w:rFonts w:hint="eastAsia" w:ascii="宋体" w:hAnsi="宋体" w:cs="宋体"/>
          <w:bCs/>
          <w:sz w:val="24"/>
          <w:szCs w:val="24"/>
        </w:rPr>
        <w:t xml:space="preserve">1.基本概况：</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为全面提升江北新区校园信息化、智能化水平，构建安全、高效、智慧的教育教学环境，满足现代化教学、校园管理、师生服务等核心需求，旨在打造符合中小学办学特点的智慧校园技术底座，助力学校教育教学质量与管理效率的双提升。</w:t>
      </w:r>
      <w:r/>
    </w:p>
    <w:p>
      <w:pPr>
        <w:ind w:firstLine="480"/>
        <w:spacing w:line="264" w:lineRule="auto"/>
        <w:rPr>
          <w:rFonts w:ascii="宋体" w:hAnsi="宋体" w:cs="宋体"/>
          <w:bCs/>
          <w:sz w:val="24"/>
          <w:szCs w:val="24"/>
        </w:rPr>
      </w:pPr>
      <w:r>
        <w:rPr>
          <w:rFonts w:hint="eastAsia" w:ascii="宋体" w:hAnsi="宋体" w:cs="宋体"/>
          <w:bCs/>
          <w:sz w:val="24"/>
          <w:szCs w:val="24"/>
        </w:rPr>
        <w:t xml:space="preserve">本项目为江北新区2026年一中明发等20校信息化教学设备采购项目，项目覆盖江北新区多所学校的广播、音视频、网络机房、智能显示终端等各类货物及相关系统集成服务，旨在全面构建智慧、安全、绿色的现代化中小学校园，保障学校正常教学、办公及管理秩序，提升教学质量与校园管理效能。</w:t>
      </w:r>
      <w:r/>
    </w:p>
    <w:p>
      <w:pPr>
        <w:ind w:firstLine="480"/>
        <w:spacing w:line="264" w:lineRule="auto"/>
        <w:rPr>
          <w:rFonts w:ascii="宋体" w:hAnsi="宋体" w:cs="宋体"/>
          <w:bCs/>
          <w:sz w:val="24"/>
          <w:szCs w:val="24"/>
        </w:rPr>
      </w:pPr>
      <w:r>
        <w:rPr>
          <w:rFonts w:hint="eastAsia" w:ascii="宋体" w:hAnsi="宋体" w:cs="宋体"/>
          <w:bCs/>
          <w:sz w:val="24"/>
          <w:szCs w:val="24"/>
        </w:rPr>
        <w:t xml:space="preserve">2.建设原则：</w:t>
      </w:r>
      <w:r/>
    </w:p>
    <w:p>
      <w:pPr>
        <w:ind w:firstLine="480"/>
        <w:spacing w:line="264" w:lineRule="auto"/>
        <w:rPr>
          <w:rFonts w:ascii="宋体" w:hAnsi="宋体" w:cs="宋体"/>
          <w:bCs/>
          <w:sz w:val="24"/>
          <w:szCs w:val="24"/>
        </w:rPr>
      </w:pPr>
      <w:r>
        <w:rPr>
          <w:rFonts w:hint="eastAsia" w:ascii="宋体" w:hAnsi="宋体" w:cs="宋体"/>
          <w:bCs/>
          <w:sz w:val="24"/>
          <w:szCs w:val="24"/>
        </w:rPr>
        <w:t xml:space="preserve">本项目严格遵循“智慧、安全、绿色”的核心理念，坚持以下建设原则：</w:t>
      </w:r>
      <w:r/>
    </w:p>
    <w:p>
      <w:pPr>
        <w:ind w:firstLine="480"/>
        <w:spacing w:line="264" w:lineRule="auto"/>
        <w:rPr>
          <w:rFonts w:ascii="宋体" w:hAnsi="宋体" w:cs="宋体"/>
          <w:bCs/>
          <w:sz w:val="24"/>
          <w:szCs w:val="24"/>
        </w:rPr>
      </w:pPr>
      <w:r>
        <w:rPr>
          <w:rFonts w:hint="eastAsia" w:ascii="宋体" w:hAnsi="宋体" w:cs="宋体"/>
          <w:bCs/>
          <w:sz w:val="24"/>
          <w:szCs w:val="24"/>
        </w:rPr>
        <w:t xml:space="preserve">绿色低碳：优先选用节能、环保、低碳的设备与材料，优化能源消耗，减少环境影响，打造绿色校园；</w:t>
      </w:r>
      <w:r/>
    </w:p>
    <w:p>
      <w:pPr>
        <w:ind w:firstLine="480"/>
        <w:spacing w:line="264" w:lineRule="auto"/>
        <w:rPr>
          <w:rFonts w:ascii="宋体" w:hAnsi="宋体" w:cs="宋体"/>
          <w:bCs/>
          <w:sz w:val="24"/>
          <w:szCs w:val="24"/>
        </w:rPr>
      </w:pPr>
      <w:r>
        <w:rPr>
          <w:rFonts w:hint="eastAsia" w:ascii="宋体" w:hAnsi="宋体" w:cs="宋体"/>
          <w:bCs/>
          <w:sz w:val="24"/>
          <w:szCs w:val="24"/>
        </w:rPr>
        <w:t xml:space="preserve">高效便捷：系统设备配置贴合校园教学、管理实际需求，操作简便、运行高效，提升师生使用体验与管理效率；</w:t>
      </w:r>
      <w:r/>
    </w:p>
    <w:p>
      <w:pPr>
        <w:ind w:firstLine="480"/>
        <w:spacing w:line="264" w:lineRule="auto"/>
        <w:rPr>
          <w:rFonts w:ascii="宋体" w:hAnsi="宋体" w:cs="宋体"/>
          <w:bCs/>
          <w:sz w:val="24"/>
          <w:szCs w:val="24"/>
        </w:rPr>
      </w:pPr>
      <w:r>
        <w:rPr>
          <w:rFonts w:hint="eastAsia" w:ascii="宋体" w:hAnsi="宋体" w:cs="宋体"/>
          <w:bCs/>
          <w:sz w:val="24"/>
          <w:szCs w:val="24"/>
        </w:rPr>
        <w:t xml:space="preserve">安全可靠：所有设备与系统均符合国家相关安全标准，具备完善的安全防护功能，确保系统稳定运行、数据安全，保障师生人身及财产安全；</w:t>
      </w:r>
      <w:r/>
    </w:p>
    <w:p>
      <w:pPr>
        <w:ind w:firstLine="480"/>
        <w:spacing w:line="264" w:lineRule="auto"/>
        <w:rPr>
          <w:rFonts w:ascii="宋体" w:hAnsi="宋体" w:cs="宋体"/>
          <w:bCs/>
          <w:sz w:val="24"/>
          <w:szCs w:val="24"/>
        </w:rPr>
      </w:pPr>
      <w:r>
        <w:rPr>
          <w:rFonts w:hint="eastAsia" w:ascii="宋体" w:hAnsi="宋体" w:cs="宋体"/>
          <w:bCs/>
          <w:sz w:val="24"/>
          <w:szCs w:val="24"/>
        </w:rPr>
        <w:t xml:space="preserve">健康舒适：设备选型注重环保、无辐射，营造健康、舒适的教学与校园环境，保障师生身心健康；</w:t>
      </w:r>
      <w:r/>
    </w:p>
    <w:p>
      <w:pPr>
        <w:ind w:firstLine="480"/>
        <w:spacing w:line="264" w:lineRule="auto"/>
        <w:rPr>
          <w:rFonts w:ascii="宋体" w:hAnsi="宋体" w:cs="宋体"/>
          <w:bCs/>
          <w:sz w:val="24"/>
          <w:szCs w:val="24"/>
        </w:rPr>
      </w:pPr>
      <w:r>
        <w:rPr>
          <w:rFonts w:hint="eastAsia" w:ascii="宋体" w:hAnsi="宋体" w:cs="宋体"/>
          <w:bCs/>
          <w:sz w:val="24"/>
          <w:szCs w:val="24"/>
        </w:rPr>
        <w:t xml:space="preserve">兼容拓展：系统设计具备良好的兼容性与可扩展性，预留未来升级空间，适应教育数字化、智能化的发展趋势，契合教育新基建迭代升级要求；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合规合法：严格遵循政府采购相关法律法规、教育行业标准及国家相关规范，确保项目建设合法合规、公开透明。</w:t>
      </w:r>
      <w:r/>
    </w:p>
    <w:p>
      <w:pPr>
        <w:ind w:firstLine="480"/>
        <w:spacing w:line="264" w:lineRule="auto"/>
        <w:rPr>
          <w:rFonts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1.遵循国家、行业及地方现行的规范和标准。</w:t>
      </w:r>
      <w:r/>
    </w:p>
    <w:p>
      <w:pPr>
        <w:ind w:firstLine="480"/>
        <w:spacing w:line="264" w:lineRule="auto"/>
        <w:rPr>
          <w:rFonts w:ascii="宋体" w:hAnsi="宋体" w:cs="宋体"/>
          <w:bCs/>
          <w:color w:val="0000ff"/>
          <w:sz w:val="24"/>
          <w:szCs w:val="24"/>
        </w:rPr>
      </w:pPr>
      <w:r>
        <w:rPr>
          <w:rFonts w:hint="eastAsia" w:ascii="宋体" w:hAnsi="宋体" w:cs="宋体"/>
          <w:bCs/>
          <w:sz w:val="24"/>
          <w:szCs w:val="24"/>
        </w:rPr>
        <w:t xml:space="preserve">2.符合市政府办公厅关于印发《南京市市级行政事业单位资产配置标准》、《南京市市级行政事业单位资产使用年限标准》（2016年修订版）的通知（宁政办发〔2016〕53号）及</w:t>
      </w:r>
      <w:bookmarkStart w:id="210" w:name="OLE_LINK35"/>
      <w:r/>
      <w:bookmarkStart w:id="211" w:name="OLE_LINK36"/>
      <w:r/>
      <w:bookmarkStart w:id="212" w:name="OLE_LINK15"/>
      <w:r>
        <w:rPr>
          <w:rFonts w:hint="eastAsia" w:ascii="宋体" w:hAnsi="宋体" w:cs="宋体"/>
          <w:bCs/>
          <w:sz w:val="24"/>
          <w:szCs w:val="24"/>
        </w:rPr>
        <w:t xml:space="preserve">《关于印发南京市中小学通用资产配置标准的通知》</w:t>
      </w:r>
      <w:bookmarkEnd w:id="210"/>
      <w:r/>
      <w:bookmarkEnd w:id="211"/>
      <w:r/>
      <w:bookmarkEnd w:id="212"/>
      <w:r>
        <w:rPr>
          <w:rFonts w:hint="eastAsia" w:ascii="宋体" w:hAnsi="宋体" w:cs="宋体"/>
          <w:bCs/>
          <w:sz w:val="24"/>
          <w:szCs w:val="24"/>
        </w:rPr>
        <w:t xml:space="preserve">（宁教财〔2023〕9号）的要求。</w:t>
      </w:r>
      <w:r/>
    </w:p>
    <w:p>
      <w:pPr>
        <w:ind w:firstLine="480"/>
        <w:spacing w:line="264" w:lineRule="auto"/>
        <w:rPr>
          <w:rFonts w:ascii="宋体" w:hAnsi="宋体" w:cs="宋体"/>
          <w:bCs/>
          <w:sz w:val="24"/>
          <w:szCs w:val="24"/>
        </w:rPr>
        <w:outlineLvl w:val="1"/>
      </w:pPr>
      <w:r>
        <w:rPr>
          <w:rFonts w:hint="eastAsia" w:ascii="黑体" w:hAnsi="黑体" w:eastAsia="黑体" w:cs="黑体"/>
          <w:color w:val="000000"/>
          <w:sz w:val="24"/>
          <w:szCs w:val="24"/>
        </w:rPr>
        <w:t xml:space="preserve">三、项目清单</w:t>
      </w:r>
      <w:r/>
    </w:p>
    <w:tbl>
      <w:tblPr>
        <w:tblW w:w="5000" w:type="pct"/>
        <w:tblLayout w:type="fixed"/>
        <w:tblLook w:val="04A0" w:firstRow="1" w:lastRow="0" w:firstColumn="1" w:lastColumn="0" w:noHBand="0" w:noVBand="1"/>
      </w:tblPr>
      <w:tblGrid>
        <w:gridCol w:w="551"/>
        <w:gridCol w:w="1988"/>
        <w:gridCol w:w="655"/>
        <w:gridCol w:w="655"/>
        <w:gridCol w:w="1361"/>
        <w:gridCol w:w="1329"/>
        <w:gridCol w:w="1442"/>
        <w:gridCol w:w="861"/>
        <w:gridCol w:w="1120"/>
      </w:tblGrid>
      <w:tr>
        <w:trPr/>
        <w:tc>
          <w:tcPr>
            <w:shd w:val="clear" w:color="auto" w:fill="auto"/>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998"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产品名称</w:t>
            </w:r>
            <w:r/>
          </w:p>
        </w:tc>
        <w:tc>
          <w:tcPr>
            <w:shd w:val="clear" w:color="auto" w:fill="auto"/>
            <w:tcBorders>
              <w:top w:val="single" w:color="auto"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单价上限</w:t>
            </w:r>
            <w:r/>
          </w:p>
          <w:p>
            <w:pPr>
              <w:jc w:val="center"/>
              <w:widowControl/>
              <w:rPr>
                <w:rFonts w:ascii="宋体" w:hAnsi="宋体" w:cs="宋体"/>
                <w:b/>
                <w:bCs/>
                <w:color w:val="000000"/>
                <w:sz w:val="22"/>
              </w:rPr>
            </w:pPr>
            <w:r>
              <w:rPr>
                <w:rFonts w:hint="eastAsia" w:ascii="宋体" w:hAnsi="宋体" w:cs="宋体"/>
                <w:b/>
                <w:bCs/>
                <w:color w:val="000000"/>
                <w:sz w:val="22"/>
              </w:rPr>
              <w:t xml:space="preserve">（元）</w:t>
            </w:r>
            <w:r/>
          </w:p>
        </w:tc>
        <w:tc>
          <w:tcPr>
            <w:shd w:val="clear" w:color="auto" w:fill="auto"/>
            <w:tcBorders>
              <w:top w:val="single" w:color="auto"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产品类型</w:t>
            </w:r>
            <w:r/>
          </w:p>
        </w:tc>
        <w:tc>
          <w:tcPr>
            <w:shd w:val="clear" w:color="auto" w:fill="auto"/>
            <w:tcBorders>
              <w:top w:val="single" w:color="auto"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所属行业</w:t>
            </w:r>
            <w:r/>
          </w:p>
        </w:tc>
        <w:tc>
          <w:tcPr>
            <w:shd w:val="clear" w:color="auto" w:fill="auto"/>
            <w:tcBorders>
              <w:top w:val="single" w:color="auto" w:sz="4" w:space="0"/>
              <w:left w:val="none" w:color="000000" w:sz="4" w:space="0"/>
              <w:bottom w:val="single" w:color="auto" w:sz="4" w:space="0"/>
              <w:right w:val="single" w:color="auto" w:sz="4" w:space="0"/>
            </w:tcBorders>
            <w:tcW w:w="432"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产品属性</w:t>
            </w:r>
            <w:r/>
          </w:p>
        </w:tc>
        <w:tc>
          <w:tcPr>
            <w:shd w:val="clear" w:color="auto" w:fill="auto"/>
            <w:tcBorders>
              <w:top w:val="single" w:color="auto"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政府强制采购节能产品</w:t>
            </w:r>
            <w:r/>
          </w:p>
        </w:tc>
      </w:tr>
      <w:tr>
        <w:trPr/>
        <w:tc>
          <w:tcPr>
            <w:gridSpan w:val="9"/>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left"/>
              <w:widowControl/>
              <w:rPr>
                <w:rFonts w:ascii="宋体" w:hAnsi="宋体" w:cs="宋体"/>
                <w:b/>
                <w:bCs/>
                <w:color w:val="000000"/>
                <w:sz w:val="22"/>
              </w:rPr>
            </w:pPr>
            <w:r>
              <w:rPr>
                <w:rFonts w:hint="eastAsia" w:ascii="宋体" w:hAnsi="宋体" w:cs="宋体"/>
                <w:b/>
                <w:bCs/>
                <w:color w:val="000000"/>
                <w:sz w:val="22"/>
              </w:rPr>
              <w:t xml:space="preserve">一、南京一中明发滨江分校</w:t>
            </w:r>
            <w:r/>
          </w:p>
        </w:tc>
      </w:tr>
      <w:tr>
        <w:trPr/>
        <w:tc>
          <w:tcPr>
            <w:shd w:val="clear" w:color="auto" w:fill="auto"/>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音柱1</w:t>
            </w:r>
            <w:r/>
          </w:p>
        </w:tc>
        <w:tc>
          <w:tcPr>
            <w:shd w:val="clear" w:color="auto" w:fill="auto"/>
            <w:tcBorders>
              <w:top w:val="single" w:color="auto"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auto" w:fill="auto"/>
            <w:tcBorders>
              <w:top w:val="single" w:color="auto"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683"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667"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auto" w:fill="auto"/>
            <w:tcBorders>
              <w:top w:val="single" w:color="auto"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auto" w:fill="auto"/>
            <w:tcBorders>
              <w:top w:val="single" w:color="auto"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纯后级功放1</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83"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67"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音柱2</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683"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67"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纯后级功放2</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83"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67"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广播线</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683"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67"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线管</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683"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67"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批</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83"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67"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路面开挖、埋管</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bookmarkStart w:id="213" w:name="OLE_LINK20"/>
            <w:r/>
            <w:bookmarkStart w:id="214" w:name="OLE_LINK21"/>
            <w:r>
              <w:rPr>
                <w:rFonts w:hint="eastAsia" w:ascii="宋体" w:hAnsi="宋体" w:cs="宋体"/>
                <w:color w:val="000000"/>
                <w:sz w:val="22"/>
              </w:rPr>
              <w:t xml:space="preserve">建筑业</w:t>
            </w:r>
            <w:bookmarkEnd w:id="213"/>
            <w:r/>
            <w:bookmarkEnd w:id="214"/>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服务</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管线敷设服务</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500</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建筑业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服务</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设备安装及调试服务</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建筑业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服务</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gridSpan w:val="9"/>
            <w:shd w:val="clear" w:color="000000" w:fill="ffffff"/>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left"/>
              <w:widowControl/>
              <w:rPr>
                <w:rFonts w:ascii="宋体" w:hAnsi="宋体" w:cs="宋体"/>
                <w:b/>
                <w:bCs/>
                <w:color w:val="000000"/>
                <w:sz w:val="22"/>
              </w:rPr>
            </w:pPr>
            <w:r>
              <w:rPr>
                <w:rFonts w:hint="eastAsia" w:ascii="宋体" w:hAnsi="宋体" w:cs="宋体"/>
                <w:b/>
                <w:bCs/>
                <w:color w:val="000000"/>
                <w:sz w:val="22"/>
              </w:rPr>
              <w:t xml:space="preserve">二、南京工业大学实验小学</w:t>
            </w:r>
            <w:r/>
          </w:p>
        </w:tc>
      </w:tr>
      <w:tr>
        <w:trPr/>
        <w:tc>
          <w:tcPr>
            <w:shd w:val="clear" w:color="000000" w:fill="ffffff"/>
            <w:tcBorders>
              <w:top w:val="single" w:color="auto"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11</w:t>
            </w:r>
            <w:r/>
          </w:p>
        </w:tc>
        <w:tc>
          <w:tcPr>
            <w:shd w:val="clear" w:color="000000" w:fill="ffffff"/>
            <w:tcBorders>
              <w:top w:val="single" w:color="auto"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矩阵式网络广播音频服务器</w:t>
            </w:r>
            <w:r/>
          </w:p>
        </w:tc>
        <w:tc>
          <w:tcPr>
            <w:shd w:val="clear" w:color="000000" w:fill="ffffff"/>
            <w:tcBorders>
              <w:top w:val="single" w:color="auto"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single" w:color="auto"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single" w:color="auto"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single" w:color="auto"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网络广播系统控制软件</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软件和信息技术服务</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手机APP</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软件和信息技术服务</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网络数据采集主机</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一拖二手持无线麦克</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天线分配系统</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数字前置放大器</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数字电源时序器</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网络监听音箱</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网络广播故障检测器</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GPS校时器</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网络寻呼话筒</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网络广播音箱（3英寸）</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34</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网络广播辅音箱（3英寸）</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34</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25</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网络数字前置功率放大器（180W）</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网络数字前置功率放大器(650W)</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27</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壁挂音箱（10W）</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81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28</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网络数字前置功率放大器（360W）</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29</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室外防水音柱（100W）</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网络音柱（80W）</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31</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网络数字前置功率放大器(1500W)</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8路调音台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33</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8口交换机</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34</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24口交换机</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35</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机柜</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36</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广播线</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280</w:t>
            </w:r>
            <w:r>
              <w:rPr>
                <w:rFonts w:hint="eastAsia" w:ascii="宋体" w:hAnsi="宋体" w:cs="宋体"/>
                <w:color w:val="000000"/>
                <w:sz w:val="22"/>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37</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网线</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箱</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38</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线管</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400</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39</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辅材</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40</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技术服务费</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软件和信息技术服务</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服务</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gridSpan w:val="9"/>
            <w:shd w:val="clear" w:color="000000" w:fill="ffffff"/>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left"/>
              <w:widowControl/>
              <w:rPr>
                <w:rFonts w:ascii="宋体" w:hAnsi="宋体" w:cs="宋体"/>
                <w:b/>
                <w:bCs/>
                <w:color w:val="000000"/>
                <w:sz w:val="22"/>
              </w:rPr>
            </w:pPr>
            <w:r>
              <w:rPr>
                <w:rFonts w:hint="eastAsia" w:ascii="宋体" w:hAnsi="宋体" w:cs="宋体"/>
                <w:b/>
                <w:bCs/>
                <w:color w:val="000000"/>
                <w:sz w:val="22"/>
              </w:rPr>
              <w:t xml:space="preserve">三、南京江北新区泰山小学</w:t>
            </w:r>
            <w:r/>
          </w:p>
        </w:tc>
      </w:tr>
      <w:tr>
        <w:trPr/>
        <w:tc>
          <w:tcPr>
            <w:shd w:val="clear" w:color="000000" w:fill="ffffff"/>
            <w:tcBorders>
              <w:top w:val="single" w:color="auto"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41</w:t>
            </w:r>
            <w:r/>
          </w:p>
        </w:tc>
        <w:tc>
          <w:tcPr>
            <w:shd w:val="clear" w:color="000000" w:fill="ffffff"/>
            <w:tcBorders>
              <w:top w:val="single" w:color="auto"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矩阵式网络广播音频服务器</w:t>
            </w:r>
            <w:r/>
          </w:p>
        </w:tc>
        <w:tc>
          <w:tcPr>
            <w:shd w:val="clear" w:color="000000" w:fill="ffffff"/>
            <w:tcBorders>
              <w:top w:val="single" w:color="auto"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single" w:color="auto"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667" w:type="pct"/>
            <w:vAlign w:val="center"/>
            <w:textDirection w:val="lrTb"/>
            <w:noWrap w:val="false"/>
          </w:tcPr>
          <w:p>
            <w:pPr>
              <w:widowControl/>
              <w:rPr>
                <w:rFonts w:ascii="宋体" w:hAnsi="宋体" w:cs="宋体"/>
                <w:color w:val="000000"/>
                <w:sz w:val="22"/>
              </w:rPr>
            </w:pPr>
            <w:r>
              <w:rPr>
                <w:rFonts w:hint="eastAsia" w:ascii="宋体" w:hAnsi="宋体" w:cs="宋体"/>
                <w:color w:val="000000"/>
                <w:sz w:val="22"/>
              </w:rPr>
              <w:t xml:space="preserve">主要产品</w:t>
            </w:r>
            <w:r/>
          </w:p>
        </w:tc>
        <w:tc>
          <w:tcPr>
            <w:shd w:val="clear" w:color="000000" w:fill="ffffff"/>
            <w:tcBorders>
              <w:top w:val="single" w:color="auto"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single" w:color="auto"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single" w:color="auto"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42</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网络广播系统控制软件</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软件和信息技术服务</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43</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手机APP</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软件和信息技术服务</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44</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网络数据采集主机</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45</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一拖二手持无线麦克</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46</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天线分配系统</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47</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数字前置放大器</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48</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数字电源时序器</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49</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网络监听音箱</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50</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网络广播故障检测器</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51</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GPS校时器</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52</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网络寻呼话筒</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53</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网络广播音箱（3英寸）</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95</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54</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网络广播辅音箱（3英寸）</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95</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55</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网络数字前置功率放大器（360W）</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56</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壁挂音箱（10W）</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36</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57</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网络数字前置功率放大器（180W）</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58</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室外防水音柱（60W）</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59</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室外防水音柱（100W）</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60</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网络数字前置功率放大器(1500W)</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61</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8路调音台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62</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8口交换机</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63</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24口交换机</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64</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机柜</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65</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音柱立杆</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66</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广播线</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2130</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67</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网线</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箱</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68</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线管</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450</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69</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辅材</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70</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技术服务费</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软件和信息技术服务</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服务</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gridSpan w:val="9"/>
            <w:shd w:val="clear" w:color="000000" w:fill="ffffff"/>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left"/>
              <w:widowControl/>
              <w:rPr>
                <w:rFonts w:ascii="宋体" w:hAnsi="宋体" w:cs="宋体"/>
                <w:b/>
                <w:bCs/>
                <w:color w:val="000000"/>
                <w:sz w:val="22"/>
              </w:rPr>
            </w:pPr>
            <w:r>
              <w:rPr>
                <w:rFonts w:hint="eastAsia" w:ascii="宋体" w:hAnsi="宋体" w:cs="宋体"/>
                <w:b/>
                <w:bCs/>
                <w:color w:val="000000"/>
                <w:sz w:val="22"/>
              </w:rPr>
              <w:t xml:space="preserve">四、南京市第二十九中学柳洲东路分校</w:t>
            </w:r>
            <w:r/>
          </w:p>
        </w:tc>
      </w:tr>
      <w:tr>
        <w:trPr/>
        <w:tc>
          <w:tcPr>
            <w:shd w:val="clear" w:color="000000" w:fill="ffffff"/>
            <w:tcBorders>
              <w:top w:val="single" w:color="auto"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71</w:t>
            </w:r>
            <w:r/>
          </w:p>
        </w:tc>
        <w:tc>
          <w:tcPr>
            <w:shd w:val="clear" w:color="000000" w:fill="ffffff"/>
            <w:tcBorders>
              <w:top w:val="single" w:color="auto"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强电控制箱</w:t>
            </w:r>
            <w:r/>
          </w:p>
        </w:tc>
        <w:tc>
          <w:tcPr>
            <w:shd w:val="clear" w:color="000000" w:fill="ffffff"/>
            <w:tcBorders>
              <w:top w:val="single" w:color="auto"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000000" w:fill="ffffff"/>
            <w:tcBorders>
              <w:top w:val="single" w:color="auto"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single" w:color="auto"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single" w:color="auto"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72</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机房防雷</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73</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电源排插</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74</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插座面板</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75</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电源线</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100</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76</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电源线</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300</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77</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专用接地分线</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78</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六类双绞线</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箱</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79</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网络配线架</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80</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理线架</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81</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六类跳线</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根</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49</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82</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水晶头</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盒</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83</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千兆交换机</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84</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网关路由</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85</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电子教室系统软件</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软件和信息技术服务</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86</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同传还原系统软件</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软件和信息技术服务</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87</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机柜</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88</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静电地板</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平方</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87</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89</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接地汇流紫铜排</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40</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90</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绝缘子固定桩</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批</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91</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线槽</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60</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92</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线槽</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60</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93</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辅材</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94</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技术服务费</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软件和信息技术服务</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服务</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gridSpan w:val="9"/>
            <w:shd w:val="clear" w:color="000000" w:fill="ffffff"/>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left"/>
              <w:widowControl/>
              <w:rPr>
                <w:rFonts w:ascii="宋体" w:hAnsi="宋体" w:cs="宋体"/>
                <w:b/>
                <w:bCs/>
                <w:color w:val="000000"/>
                <w:sz w:val="22"/>
              </w:rPr>
            </w:pPr>
            <w:r>
              <w:rPr>
                <w:rFonts w:hint="eastAsia" w:ascii="宋体" w:hAnsi="宋体" w:cs="宋体"/>
                <w:b/>
                <w:bCs/>
                <w:color w:val="000000"/>
                <w:sz w:val="22"/>
              </w:rPr>
              <w:t xml:space="preserve">五、智能显示终端</w:t>
            </w:r>
            <w:r/>
          </w:p>
        </w:tc>
      </w:tr>
      <w:tr>
        <w:trPr/>
        <w:tc>
          <w:tcPr>
            <w:shd w:val="clear" w:color="000000" w:fill="ffffff"/>
            <w:tcBorders>
              <w:top w:val="single" w:color="auto"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95</w:t>
            </w:r>
            <w:r/>
          </w:p>
        </w:tc>
        <w:tc>
          <w:tcPr>
            <w:shd w:val="clear" w:color="000000" w:fill="ffffff"/>
            <w:tcBorders>
              <w:top w:val="single" w:color="auto"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智能显示终端1</w:t>
            </w:r>
            <w:r/>
          </w:p>
        </w:tc>
        <w:tc>
          <w:tcPr>
            <w:shd w:val="clear" w:color="000000" w:fill="ffffff"/>
            <w:tcBorders>
              <w:top w:val="single" w:color="auto"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single" w:color="auto"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2</w:t>
            </w:r>
            <w:r/>
          </w:p>
        </w:tc>
        <w:tc>
          <w:tcPr>
            <w:shd w:val="clear" w:color="000000" w:fill="ffffff"/>
            <w:tcBorders>
              <w:top w:val="single" w:color="auto"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rPr>
                <w:rFonts w:hint="eastAsia" w:ascii="宋体" w:hAnsi="宋体" w:cs="宋体"/>
                <w:color w:val="000000"/>
                <w:sz w:val="22"/>
              </w:rPr>
              <w:t xml:space="preserve"> </w:t>
            </w:r>
            <w:r>
              <w:rPr>
                <w:rFonts w:ascii="宋体" w:hAnsi="宋体" w:cs="宋体"/>
                <w:color w:val="000000"/>
                <w:sz w:val="22"/>
              </w:rPr>
              <w:t xml:space="preserve">14050</w:t>
            </w:r>
            <w:r/>
          </w:p>
        </w:tc>
        <w:tc>
          <w:tcPr>
            <w:shd w:val="clear" w:color="000000" w:fill="ffffff"/>
            <w:tcBorders>
              <w:top w:val="single" w:color="auto" w:sz="4" w:space="0"/>
              <w:left w:val="none" w:color="000000" w:sz="4" w:space="0"/>
              <w:bottom w:val="single" w:color="auto" w:sz="4" w:space="0"/>
              <w:right w:val="single" w:color="auto" w:sz="4" w:space="0"/>
            </w:tcBorders>
            <w:tcW w:w="667" w:type="pct"/>
            <w:vAlign w:val="center"/>
            <w:textDirection w:val="lrTb"/>
            <w:noWrap w:val="false"/>
          </w:tcPr>
          <w:p>
            <w:pPr>
              <w:widowControl/>
              <w:rPr>
                <w:rFonts w:ascii="宋体" w:hAnsi="宋体" w:cs="宋体"/>
                <w:color w:val="000000"/>
                <w:sz w:val="22"/>
              </w:rPr>
            </w:pPr>
            <w:r>
              <w:rPr>
                <w:rFonts w:hint="eastAsia" w:ascii="宋体" w:hAnsi="宋体" w:cs="宋体"/>
                <w:color w:val="000000"/>
                <w:sz w:val="22"/>
              </w:rPr>
              <w:t xml:space="preserve">主要产品　</w:t>
            </w:r>
            <w:r/>
          </w:p>
        </w:tc>
        <w:tc>
          <w:tcPr>
            <w:shd w:val="clear" w:color="000000" w:fill="ffffff"/>
            <w:tcBorders>
              <w:top w:val="single" w:color="auto"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single" w:color="auto"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single" w:color="auto"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是</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96</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智能显示终端2</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101</w:t>
            </w:r>
            <w:r>
              <w:rPr>
                <w:rFonts w:hint="eastAsia" w:ascii="宋体" w:hAnsi="宋体" w:cs="宋体"/>
                <w:color w:val="0000ff"/>
                <w:sz w:val="22"/>
              </w:rPr>
              <w:t xml:space="preserve">1</w:t>
            </w:r>
            <w:r>
              <w:rPr>
                <w:rFonts w:hint="eastAsia" w:ascii="宋体" w:hAnsi="宋体" w:cs="宋体"/>
                <w:color w:val="000000"/>
                <w:sz w:val="22"/>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是</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97</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智能显示终端3</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8339</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是</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98</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智能显示终端4</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100</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12</w:t>
            </w:r>
            <w:r>
              <w:rPr>
                <w:rFonts w:ascii="宋体" w:hAnsi="宋体" w:cs="宋体"/>
                <w:color w:val="000000"/>
                <w:sz w:val="22"/>
              </w:rPr>
              <w:t xml:space="preserve">0</w:t>
            </w:r>
            <w:r>
              <w:rPr>
                <w:rFonts w:hint="eastAsia" w:ascii="宋体" w:hAnsi="宋体" w:cs="宋体"/>
                <w:color w:val="000000"/>
                <w:sz w:val="22"/>
              </w:rPr>
              <w:t xml:space="preserve">00</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核心产品</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是</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99</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落地支架</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100</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bookmarkStart w:id="215" w:name="OLE_LINK41"/>
            <w:r>
              <w:rPr>
                <w:rFonts w:hint="eastAsia" w:ascii="宋体" w:hAnsi="宋体" w:cs="宋体"/>
                <w:color w:val="000000"/>
                <w:sz w:val="22"/>
              </w:rPr>
              <w:t xml:space="preserve">桌面演示仪</w:t>
            </w:r>
            <w:bookmarkEnd w:id="215"/>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2500</w:t>
            </w: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101</w:t>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壁挂演示仪</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102</w:t>
            </w:r>
            <w:r/>
          </w:p>
        </w:tc>
        <w:tc>
          <w:tcPr>
            <w:shd w:val="clear" w:color="auto" w:fill="auto"/>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rPr>
                <w:rFonts w:hint="eastAsia" w:ascii="宋体" w:hAnsi="宋体" w:cs="宋体"/>
                <w:color w:val="000000"/>
                <w:sz w:val="22"/>
              </w:rPr>
              <w:t xml:space="preserve"> 2500</w:t>
            </w:r>
            <w:r/>
          </w:p>
        </w:tc>
        <w:tc>
          <w:tcPr>
            <w:shd w:val="clear" w:color="auto" w:fill="auto"/>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102</w:t>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推拉绿板</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rPr>
                <w:rFonts w:hint="eastAsia" w:ascii="宋体" w:hAnsi="宋体" w:cs="宋体"/>
                <w:color w:val="000000"/>
                <w:sz w:val="22"/>
              </w:rPr>
              <w:t xml:space="preserve"> 3000</w:t>
            </w:r>
            <w:r/>
          </w:p>
        </w:tc>
        <w:tc>
          <w:tcPr>
            <w:shd w:val="clear" w:color="auto" w:fill="auto"/>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bl>
    <w:p>
      <w:pPr>
        <w:ind w:firstLine="480"/>
        <w:spacing w:line="264" w:lineRule="auto"/>
        <w:rPr>
          <w:rFonts w:ascii="宋体" w:hAnsi="宋体" w:cs="宋体"/>
          <w:bCs/>
          <w:color w:val="0000ff"/>
          <w:sz w:val="24"/>
          <w:szCs w:val="24"/>
          <w:lang w:val="zh-CN"/>
        </w:rPr>
        <w:outlineLvl w:val="1"/>
      </w:pPr>
      <w:r>
        <w:rPr>
          <w:rFonts w:ascii="宋体" w:hAnsi="宋体" w:cs="宋体"/>
          <w:bCs/>
          <w:color w:val="0000ff"/>
          <w:sz w:val="24"/>
          <w:szCs w:val="24"/>
          <w:lang w:val="zh-CN"/>
        </w:rPr>
      </w:r>
      <w:r/>
    </w:p>
    <w:p>
      <w:pPr>
        <w:ind w:firstLine="480"/>
        <w:spacing w:line="264" w:lineRule="auto"/>
        <w:rPr>
          <w:rFonts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spacing w:line="264" w:lineRule="auto"/>
        <w:rPr>
          <w:rFonts w:ascii="宋体" w:hAnsi="宋体" w:cs="宋体"/>
          <w:bCs/>
          <w:sz w:val="24"/>
          <w:szCs w:val="24"/>
        </w:rPr>
        <w:outlineLvl w:val="2"/>
      </w:pPr>
      <w:r>
        <w:rPr>
          <w:rFonts w:hint="eastAsia" w:ascii="宋体" w:hAnsi="宋体" w:cs="宋体"/>
          <w:bCs/>
          <w:sz w:val="24"/>
          <w:szCs w:val="24"/>
        </w:rPr>
        <w:t xml:space="preserve">（一）技术要求</w:t>
      </w:r>
      <w:r/>
    </w:p>
    <w:p>
      <w:pPr>
        <w:ind w:firstLine="480"/>
        <w:spacing w:line="264" w:lineRule="auto"/>
      </w:pPr>
      <w:r>
        <w:rPr>
          <w:rFonts w:hint="eastAsia" w:ascii="宋体" w:hAnsi="宋体" w:cs="宋体"/>
          <w:bCs/>
          <w:sz w:val="24"/>
          <w:szCs w:val="24"/>
        </w:rPr>
        <w:t xml:space="preserve">1.产品技术指标</w:t>
      </w:r>
      <w:r/>
    </w:p>
    <w:tbl>
      <w:tblPr>
        <w:tblW w:w="4990" w:type="pct"/>
        <w:tblLayout w:type="fixed"/>
        <w:tblLook w:val="04A0" w:firstRow="1" w:lastRow="0" w:firstColumn="1" w:lastColumn="0" w:noHBand="0" w:noVBand="1"/>
      </w:tblPr>
      <w:tblGrid>
        <w:gridCol w:w="551"/>
        <w:gridCol w:w="1544"/>
        <w:gridCol w:w="6556"/>
        <w:gridCol w:w="655"/>
        <w:gridCol w:w="635"/>
      </w:tblGrid>
      <w:tr>
        <w:trPr>
          <w:trHeight w:val="402"/>
        </w:trPr>
        <w:tc>
          <w:tcPr>
            <w:shd w:val="clear" w:color="auto" w:fill="auto"/>
            <w:tcBorders>
              <w:top w:val="single" w:color="auto" w:sz="4" w:space="0"/>
              <w:left w:val="single" w:color="auto" w:sz="4" w:space="0"/>
              <w:bottom w:val="single" w:color="auto" w:sz="4" w:space="0"/>
              <w:right w:val="single" w:color="auto" w:sz="4" w:space="0"/>
            </w:tcBorders>
            <w:tcW w:w="551"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44"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产品名称</w:t>
            </w:r>
            <w:r/>
          </w:p>
        </w:tc>
        <w:tc>
          <w:tcPr>
            <w:shd w:val="clear" w:color="auto" w:fill="auto"/>
            <w:tcBorders>
              <w:top w:val="single" w:color="auto" w:sz="4" w:space="0"/>
              <w:left w:val="none" w:color="000000" w:sz="4" w:space="0"/>
              <w:bottom w:val="single" w:color="auto" w:sz="4" w:space="0"/>
              <w:right w:val="single" w:color="auto" w:sz="4" w:space="0"/>
            </w:tcBorders>
            <w:tcW w:w="6556" w:type="dxa"/>
            <w:vAlign w:val="center"/>
            <w:textDirection w:val="lrTb"/>
            <w:noWrap w:val="false"/>
          </w:tcPr>
          <w:p>
            <w:pPr>
              <w:jc w:val="center"/>
              <w:widowControl/>
              <w:rPr>
                <w:rFonts w:ascii="宋体" w:hAnsi="宋体" w:cs="宋体"/>
                <w:b/>
                <w:bCs/>
                <w:color w:val="000000"/>
                <w:sz w:val="22"/>
              </w:rPr>
            </w:pPr>
            <w:r/>
            <w:bookmarkStart w:id="216" w:name="OLE_LINK18"/>
            <w:r/>
            <w:bookmarkStart w:id="217" w:name="OLE_LINK19"/>
            <w:r>
              <w:rPr>
                <w:rFonts w:hint="eastAsia" w:ascii="宋体" w:hAnsi="宋体" w:cs="宋体"/>
                <w:b/>
                <w:bCs/>
                <w:color w:val="000000"/>
                <w:sz w:val="22"/>
              </w:rPr>
              <w:t xml:space="preserve">功能、性能、配置要求不低于以下要求</w:t>
            </w:r>
            <w:bookmarkEnd w:id="216"/>
            <w:r/>
            <w:bookmarkEnd w:id="217"/>
            <w:r/>
            <w:r/>
          </w:p>
        </w:tc>
        <w:tc>
          <w:tcPr>
            <w:shd w:val="clear" w:color="auto" w:fill="auto"/>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数量</w:t>
            </w:r>
            <w:r/>
          </w:p>
        </w:tc>
      </w:tr>
      <w:tr>
        <w:trPr>
          <w:trHeight w:val="402"/>
        </w:trPr>
        <w:tc>
          <w:tcPr>
            <w:gridSpan w:val="5"/>
            <w:shd w:val="clear" w:color="auto" w:fill="auto"/>
            <w:tcBorders>
              <w:top w:val="single" w:color="auto" w:sz="4" w:space="0"/>
              <w:left w:val="single" w:color="auto" w:sz="4" w:space="0"/>
              <w:bottom w:val="single" w:color="auto" w:sz="4" w:space="0"/>
              <w:right w:val="single" w:color="000000" w:sz="4" w:space="0"/>
            </w:tcBorders>
            <w:tcW w:w="9941" w:type="dxa"/>
            <w:vAlign w:val="center"/>
            <w:textDirection w:val="lrTb"/>
            <w:noWrap/>
          </w:tcPr>
          <w:p>
            <w:pPr>
              <w:jc w:val="left"/>
              <w:widowControl/>
              <w:rPr>
                <w:rFonts w:ascii="宋体" w:hAnsi="宋体" w:cs="宋体"/>
                <w:b/>
                <w:bCs/>
                <w:color w:val="000000"/>
                <w:sz w:val="22"/>
              </w:rPr>
            </w:pPr>
            <w:r>
              <w:rPr>
                <w:rFonts w:hint="eastAsia" w:ascii="宋体" w:hAnsi="宋体" w:cs="宋体"/>
                <w:b/>
                <w:bCs/>
                <w:color w:val="000000"/>
                <w:sz w:val="22"/>
              </w:rPr>
              <w:t xml:space="preserve">一、南京一中明发滨江分校</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音柱1</w:t>
            </w:r>
            <w:r/>
          </w:p>
        </w:tc>
        <w:tc>
          <w:tcPr>
            <w:shd w:val="clear" w:color="auto" w:fill="auto"/>
            <w:tcBorders>
              <w:top w:val="none" w:color="000000" w:sz="4" w:space="0"/>
              <w:left w:val="none" w:color="000000" w:sz="4" w:space="0"/>
              <w:bottom w:val="single" w:color="auto" w:sz="4" w:space="0"/>
              <w:right w:val="single" w:color="auto"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定压广播45W/100。</w:t>
            </w:r>
            <w:r/>
          </w:p>
        </w:tc>
        <w:tc>
          <w:tcPr>
            <w:shd w:val="clear" w:color="auto" w:fill="auto"/>
            <w:tcBorders>
              <w:top w:val="none" w:color="000000" w:sz="4" w:space="0"/>
              <w:left w:val="none" w:color="000000"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纯后级功放1</w:t>
            </w:r>
            <w:r/>
          </w:p>
        </w:tc>
        <w:tc>
          <w:tcPr>
            <w:shd w:val="clear" w:color="auto" w:fill="auto"/>
            <w:tcBorders>
              <w:top w:val="none" w:color="000000" w:sz="4" w:space="0"/>
              <w:left w:val="none" w:color="000000" w:sz="4" w:space="0"/>
              <w:bottom w:val="single" w:color="auto" w:sz="4" w:space="0"/>
              <w:right w:val="single" w:color="auto"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600W/100V.两路话筒输入，两路线路输入，一路辅助输出；带四分区；高低音音调控制；各通道独立音量控制。</w:t>
            </w:r>
            <w:r/>
          </w:p>
        </w:tc>
        <w:tc>
          <w:tcPr>
            <w:shd w:val="clear" w:color="auto" w:fill="auto"/>
            <w:tcBorders>
              <w:top w:val="none" w:color="000000" w:sz="4" w:space="0"/>
              <w:left w:val="none" w:color="000000"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音柱2</w:t>
            </w:r>
            <w:r/>
          </w:p>
        </w:tc>
        <w:tc>
          <w:tcPr>
            <w:shd w:val="clear" w:color="auto" w:fill="auto"/>
            <w:tcBorders>
              <w:top w:val="none" w:color="000000" w:sz="4" w:space="0"/>
              <w:left w:val="none" w:color="000000" w:sz="4" w:space="0"/>
              <w:bottom w:val="single" w:color="auto" w:sz="4" w:space="0"/>
              <w:right w:val="single" w:color="auto"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定压广播85W/100。</w:t>
            </w:r>
            <w:r/>
          </w:p>
        </w:tc>
        <w:tc>
          <w:tcPr>
            <w:shd w:val="clear" w:color="auto" w:fill="auto"/>
            <w:tcBorders>
              <w:top w:val="none" w:color="000000" w:sz="4" w:space="0"/>
              <w:left w:val="none" w:color="000000"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15</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纯后级功放2</w:t>
            </w:r>
            <w:r/>
          </w:p>
        </w:tc>
        <w:tc>
          <w:tcPr>
            <w:shd w:val="clear" w:color="auto" w:fill="auto"/>
            <w:tcBorders>
              <w:top w:val="none" w:color="000000" w:sz="4" w:space="0"/>
              <w:left w:val="none" w:color="000000" w:sz="4" w:space="0"/>
              <w:bottom w:val="single" w:color="auto" w:sz="4" w:space="0"/>
              <w:right w:val="single" w:color="auto"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1.定压式专用放大电路。</w:t>
            </w:r>
            <w:r>
              <w:rPr>
                <w:rFonts w:hint="eastAsia" w:ascii="宋体" w:hAnsi="宋体" w:cs="宋体"/>
                <w:color w:val="000000"/>
                <w:sz w:val="22"/>
              </w:rPr>
              <w:br/>
              <w:t xml:space="preserve">2.功率打,具有稳定性及可靠性。</w:t>
            </w:r>
            <w:r>
              <w:rPr>
                <w:rFonts w:hint="eastAsia" w:ascii="宋体" w:hAnsi="宋体" w:cs="宋体"/>
                <w:color w:val="000000"/>
                <w:sz w:val="22"/>
              </w:rPr>
              <w:br/>
              <w:t xml:space="preserve">3.70V/100V定压,4-16</w:t>
            </w:r>
            <w:r>
              <w:rPr>
                <w:rFonts w:ascii="Calibri" w:hAnsi="Calibri" w:cs="Calibri"/>
                <w:color w:val="000000"/>
                <w:sz w:val="22"/>
              </w:rPr>
              <w:t xml:space="preserve">Ω</w:t>
            </w:r>
            <w:r>
              <w:rPr>
                <w:rFonts w:hint="eastAsia" w:ascii="宋体" w:hAnsi="宋体" w:cs="宋体"/>
                <w:color w:val="000000"/>
                <w:sz w:val="22"/>
              </w:rPr>
              <w:t xml:space="preserve">定阻输出。</w:t>
            </w:r>
            <w:r>
              <w:rPr>
                <w:rFonts w:hint="eastAsia" w:ascii="宋体" w:hAnsi="宋体" w:cs="宋体"/>
                <w:color w:val="000000"/>
                <w:sz w:val="22"/>
              </w:rPr>
              <w:br/>
              <w:t xml:space="preserve">4.自动双速温控风机强制冷却散热。</w:t>
            </w:r>
            <w:r>
              <w:rPr>
                <w:rFonts w:hint="eastAsia" w:ascii="宋体" w:hAnsi="宋体" w:cs="宋体"/>
                <w:color w:val="000000"/>
                <w:sz w:val="22"/>
              </w:rPr>
              <w:br/>
              <w:t xml:space="preserve">5.具有线路并接输出接口,方便多台功放并接。</w:t>
            </w:r>
            <w:r>
              <w:rPr>
                <w:rFonts w:hint="eastAsia" w:ascii="宋体" w:hAnsi="宋体" w:cs="宋体"/>
                <w:color w:val="000000"/>
                <w:sz w:val="22"/>
              </w:rPr>
              <w:br/>
              <w:t xml:space="preserve">6.具有输出短路保护以及整机过热,过压,过流,防直流输出中点保护。</w:t>
            </w:r>
            <w:r>
              <w:rPr>
                <w:rFonts w:hint="eastAsia" w:ascii="宋体" w:hAnsi="宋体" w:cs="宋体"/>
                <w:color w:val="000000"/>
                <w:sz w:val="22"/>
              </w:rPr>
              <w:br/>
              <w:t xml:space="preserve">7.线路输入:1V。</w:t>
            </w:r>
            <w:r>
              <w:rPr>
                <w:rFonts w:hint="eastAsia" w:ascii="宋体" w:hAnsi="宋体" w:cs="宋体"/>
                <w:color w:val="000000"/>
                <w:sz w:val="22"/>
              </w:rPr>
              <w:br/>
              <w:t xml:space="preserve">8.频响:20Hz~20KHz。</w:t>
            </w:r>
            <w:r>
              <w:rPr>
                <w:rFonts w:hint="eastAsia" w:ascii="宋体" w:hAnsi="宋体" w:cs="宋体"/>
                <w:color w:val="000000"/>
                <w:sz w:val="22"/>
              </w:rPr>
              <w:br/>
              <w:t xml:space="preserve">9.谐波失真:≤0.1%@ 1KHz。</w:t>
            </w:r>
            <w:r>
              <w:rPr>
                <w:rFonts w:hint="eastAsia" w:ascii="宋体" w:hAnsi="宋体" w:cs="宋体"/>
                <w:color w:val="000000"/>
                <w:sz w:val="22"/>
              </w:rPr>
              <w:br/>
              <w:t xml:space="preserve">10.信噪比:＞95dB。</w:t>
            </w:r>
            <w:r>
              <w:rPr>
                <w:rFonts w:hint="eastAsia" w:ascii="宋体" w:hAnsi="宋体" w:cs="宋体"/>
                <w:color w:val="000000"/>
                <w:sz w:val="22"/>
              </w:rPr>
              <w:br/>
              <w:t xml:space="preserve">11.工作温度:-20℃～+60℃。</w:t>
            </w:r>
            <w:r>
              <w:rPr>
                <w:rFonts w:hint="eastAsia" w:ascii="宋体" w:hAnsi="宋体" w:cs="宋体"/>
                <w:color w:val="000000"/>
                <w:sz w:val="22"/>
              </w:rPr>
              <w:br/>
              <w:t xml:space="preserve">12.工作湿度:10%～90%。</w:t>
            </w:r>
            <w:r>
              <w:rPr>
                <w:rFonts w:hint="eastAsia" w:ascii="宋体" w:hAnsi="宋体" w:cs="宋体"/>
                <w:color w:val="000000"/>
                <w:sz w:val="22"/>
              </w:rPr>
              <w:br/>
              <w:t xml:space="preserve">13.额定输出:2000W，功耗:3000W。</w:t>
            </w:r>
            <w:r>
              <w:rPr>
                <w:rFonts w:hint="eastAsia" w:ascii="宋体" w:hAnsi="宋体" w:cs="宋体"/>
                <w:color w:val="000000"/>
                <w:sz w:val="22"/>
              </w:rPr>
              <w:br/>
              <w:t xml:space="preserve">14.电压:AC220V/50Hz。</w:t>
            </w:r>
            <w:r>
              <w:rPr>
                <w:rFonts w:hint="eastAsia" w:ascii="宋体" w:hAnsi="宋体" w:cs="宋体"/>
                <w:color w:val="000000"/>
                <w:sz w:val="22"/>
              </w:rPr>
              <w:br/>
              <w:t xml:space="preserve">15.尺寸:482(宽)*480(深)*134(高)mm，重量:33Kg。</w:t>
            </w:r>
            <w:r/>
          </w:p>
        </w:tc>
        <w:tc>
          <w:tcPr>
            <w:shd w:val="clear" w:color="auto" w:fill="auto"/>
            <w:tcBorders>
              <w:top w:val="none" w:color="000000" w:sz="4" w:space="0"/>
              <w:left w:val="none" w:color="000000"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广播线</w:t>
            </w:r>
            <w:r/>
          </w:p>
        </w:tc>
        <w:tc>
          <w:tcPr>
            <w:shd w:val="clear" w:color="auto" w:fill="auto"/>
            <w:tcBorders>
              <w:top w:val="none" w:color="000000" w:sz="4" w:space="0"/>
              <w:left w:val="none" w:color="000000" w:sz="4" w:space="0"/>
              <w:bottom w:val="single" w:color="auto" w:sz="4" w:space="0"/>
              <w:right w:val="single" w:color="auto"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1.规格：RVV2*2.0。</w:t>
            </w:r>
            <w:r>
              <w:rPr>
                <w:rFonts w:hint="eastAsia" w:ascii="宋体" w:hAnsi="宋体" w:cs="宋体"/>
                <w:color w:val="000000"/>
                <w:sz w:val="22"/>
              </w:rPr>
              <w:br/>
              <w:t xml:space="preserve">2.敷设方式：管内敷设。</w:t>
            </w:r>
            <w:r/>
          </w:p>
        </w:tc>
        <w:tc>
          <w:tcPr>
            <w:shd w:val="clear" w:color="auto" w:fill="auto"/>
            <w:tcBorders>
              <w:top w:val="none" w:color="000000" w:sz="4" w:space="0"/>
              <w:left w:val="none" w:color="000000"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400</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线管</w:t>
            </w:r>
            <w:r/>
          </w:p>
        </w:tc>
        <w:tc>
          <w:tcPr>
            <w:shd w:val="clear" w:color="auto" w:fill="auto"/>
            <w:tcBorders>
              <w:top w:val="none" w:color="000000" w:sz="4" w:space="0"/>
              <w:left w:val="none" w:color="000000" w:sz="4" w:space="0"/>
              <w:bottom w:val="single" w:color="auto" w:sz="4" w:space="0"/>
              <w:right w:val="single" w:color="auto"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φ25PVC线管。</w:t>
            </w:r>
            <w:r/>
          </w:p>
        </w:tc>
        <w:tc>
          <w:tcPr>
            <w:shd w:val="clear" w:color="auto" w:fill="auto"/>
            <w:tcBorders>
              <w:top w:val="none" w:color="000000" w:sz="4" w:space="0"/>
              <w:left w:val="none" w:color="000000"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400</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含音频连接线、扎带、标签、缠绕管、膨胀螺丝、电工胶布、线管直接弯头等，具体情况按施工现场情况而定。</w:t>
            </w:r>
            <w:r/>
          </w:p>
        </w:tc>
        <w:tc>
          <w:tcPr>
            <w:shd w:val="clear" w:color="auto" w:fill="auto"/>
            <w:tcBorders>
              <w:top w:val="none" w:color="000000" w:sz="4" w:space="0"/>
              <w:left w:val="none" w:color="000000"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批</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路面开挖、埋管</w:t>
            </w:r>
            <w:r/>
          </w:p>
        </w:tc>
        <w:tc>
          <w:tcPr>
            <w:shd w:val="clear" w:color="auto" w:fill="auto"/>
            <w:tcBorders>
              <w:top w:val="none" w:color="000000" w:sz="4" w:space="0"/>
              <w:left w:val="none" w:color="000000" w:sz="4" w:space="0"/>
              <w:bottom w:val="single" w:color="auto" w:sz="4" w:space="0"/>
              <w:right w:val="single" w:color="auto"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含砖石及水泥路面开挖及路面恢复。</w:t>
            </w:r>
            <w:r/>
          </w:p>
        </w:tc>
        <w:tc>
          <w:tcPr>
            <w:shd w:val="clear" w:color="auto" w:fill="auto"/>
            <w:tcBorders>
              <w:top w:val="none" w:color="000000" w:sz="4" w:space="0"/>
              <w:left w:val="none" w:color="000000"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管线敷设服务</w:t>
            </w:r>
            <w:r/>
          </w:p>
        </w:tc>
        <w:tc>
          <w:tcPr>
            <w:shd w:val="clear" w:color="auto" w:fill="auto"/>
            <w:tcBorders>
              <w:top w:val="none" w:color="000000" w:sz="4" w:space="0"/>
              <w:left w:val="none" w:color="000000" w:sz="4" w:space="0"/>
              <w:bottom w:val="single" w:color="auto" w:sz="4" w:space="0"/>
              <w:right w:val="single" w:color="auto"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含线管、线缆敷设费用。</w:t>
            </w:r>
            <w:r/>
          </w:p>
        </w:tc>
        <w:tc>
          <w:tcPr>
            <w:shd w:val="clear" w:color="auto" w:fill="auto"/>
            <w:tcBorders>
              <w:top w:val="none" w:color="000000" w:sz="4" w:space="0"/>
              <w:left w:val="none" w:color="000000"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500</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设备安装及调试服务</w:t>
            </w:r>
            <w:r/>
          </w:p>
        </w:tc>
        <w:tc>
          <w:tcPr>
            <w:shd w:val="clear" w:color="auto" w:fill="auto"/>
            <w:tcBorders>
              <w:top w:val="none" w:color="000000" w:sz="4" w:space="0"/>
              <w:left w:val="none" w:color="000000" w:sz="4" w:space="0"/>
              <w:bottom w:val="single" w:color="auto" w:sz="4" w:space="0"/>
              <w:right w:val="single" w:color="auto"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包含提供所有设备调试及与换新广播设备与学校原有设备系统联调、人员培训、保洁、垃圾清运服务费等。</w:t>
            </w:r>
            <w:r/>
          </w:p>
        </w:tc>
        <w:tc>
          <w:tcPr>
            <w:shd w:val="clear" w:color="auto" w:fill="auto"/>
            <w:tcBorders>
              <w:top w:val="none" w:color="000000" w:sz="4" w:space="0"/>
              <w:left w:val="none" w:color="000000"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gridSpan w:val="5"/>
            <w:shd w:val="clear" w:color="auto" w:fill="auto"/>
            <w:tcBorders>
              <w:top w:val="single" w:color="auto" w:sz="4" w:space="0"/>
              <w:left w:val="single" w:color="auto" w:sz="4" w:space="0"/>
              <w:bottom w:val="none" w:color="000000" w:sz="4" w:space="0"/>
              <w:right w:val="single" w:color="000000" w:sz="4" w:space="0"/>
            </w:tcBorders>
            <w:tcW w:w="9941" w:type="dxa"/>
            <w:vAlign w:val="center"/>
            <w:textDirection w:val="lrTb"/>
            <w:noWrap/>
          </w:tcPr>
          <w:p>
            <w:pPr>
              <w:jc w:val="left"/>
              <w:widowControl/>
              <w:rPr>
                <w:rFonts w:ascii="宋体" w:hAnsi="宋体" w:cs="宋体"/>
                <w:b/>
                <w:bCs/>
                <w:color w:val="000000"/>
                <w:sz w:val="22"/>
              </w:rPr>
            </w:pPr>
            <w:r>
              <w:rPr>
                <w:rFonts w:hint="eastAsia" w:ascii="宋体" w:hAnsi="宋体" w:cs="宋体"/>
                <w:b/>
                <w:bCs/>
                <w:color w:val="000000"/>
                <w:sz w:val="22"/>
              </w:rPr>
              <w:t xml:space="preserve">二、南京工业大学实验小学</w:t>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11</w:t>
            </w:r>
            <w:r/>
          </w:p>
        </w:tc>
        <w:tc>
          <w:tcPr>
            <w:shd w:val="clear" w:color="auto" w:fill="auto"/>
            <w:tcBorders>
              <w:top w:val="single" w:color="auto" w:sz="4" w:space="0"/>
              <w:left w:val="single" w:color="000000" w:sz="4" w:space="0"/>
              <w:bottom w:val="single" w:color="auto" w:sz="4" w:space="0"/>
              <w:right w:val="single" w:color="000000"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矩阵式网络广播音频服务器</w:t>
            </w:r>
            <w:r/>
          </w:p>
        </w:tc>
        <w:tc>
          <w:tcPr>
            <w:shd w:val="clear" w:color="auto" w:fill="auto"/>
            <w:tcBorders>
              <w:top w:val="single" w:color="000000" w:sz="4" w:space="0"/>
              <w:left w:val="none" w:color="000000"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1、屏幕规格：≥17英寸、电容触摸，屏幕分辨率：≥1280×1024，存储容量 ：≥128GB固态硬盘（可扩展256GBCOM/512GB/1T），处理器：主频2.0 GHz睿频3.1GHz，内存：2*SO-DIMM，DDR4 2133MHz，32GB，安装方式 ：机架式。</w:t>
            </w:r>
            <w:r/>
          </w:p>
          <w:p>
            <w:pPr>
              <w:jc w:val="left"/>
              <w:widowControl/>
              <w:rPr>
                <w:rFonts w:ascii="宋体" w:hAnsi="宋体" w:cs="宋体"/>
                <w:color w:val="000000"/>
                <w:sz w:val="22"/>
              </w:rPr>
            </w:pPr>
            <w:r>
              <w:rPr>
                <w:rFonts w:hint="eastAsia" w:ascii="宋体" w:hAnsi="宋体" w:cs="宋体"/>
                <w:color w:val="000000"/>
                <w:sz w:val="22"/>
              </w:rPr>
              <w:t xml:space="preserve">2、音乐目录管理支持快速增删改音乐文件，可一键批量添加文件入库并自动获取基础音频信息</w:t>
            </w:r>
            <w:r/>
          </w:p>
          <w:p>
            <w:pPr>
              <w:jc w:val="left"/>
              <w:widowControl/>
              <w:rPr>
                <w:rFonts w:ascii="宋体" w:hAnsi="宋体" w:cs="宋体"/>
                <w:color w:val="000000"/>
                <w:sz w:val="22"/>
              </w:rPr>
            </w:pPr>
            <w:r>
              <w:rPr>
                <w:rFonts w:hint="eastAsia" w:ascii="宋体" w:hAnsi="宋体" w:cs="宋体"/>
                <w:color w:val="000000"/>
                <w:sz w:val="22"/>
              </w:rPr>
              <w:t xml:space="preserve">3、集成文本文档转语音（TTS）功能</w:t>
            </w:r>
            <w:r/>
          </w:p>
          <w:p>
            <w:pPr>
              <w:jc w:val="left"/>
              <w:widowControl/>
              <w:rPr>
                <w:rFonts w:ascii="宋体" w:hAnsi="宋体" w:cs="宋体"/>
                <w:color w:val="000000"/>
                <w:sz w:val="22"/>
              </w:rPr>
            </w:pPr>
            <w:r>
              <w:rPr>
                <w:rFonts w:hint="eastAsia" w:ascii="宋体" w:hAnsi="宋体" w:cs="宋体"/>
                <w:color w:val="000000"/>
                <w:sz w:val="22"/>
              </w:rPr>
              <w:t xml:space="preserve">4、作息方案管理支持多套方案并行激活，可根据方案优先级自动切换，可手动激活方案及运行计划，自动提示触发时间冲突的作息计划，支持批量删除、复制、剪切操作</w:t>
            </w:r>
            <w:r/>
          </w:p>
          <w:p>
            <w:pPr>
              <w:jc w:val="left"/>
              <w:widowControl/>
              <w:rPr>
                <w:rFonts w:ascii="宋体" w:hAnsi="宋体" w:cs="宋体"/>
                <w:color w:val="000000"/>
                <w:sz w:val="22"/>
              </w:rPr>
            </w:pPr>
            <w:r>
              <w:rPr>
                <w:rFonts w:hint="eastAsia" w:ascii="宋体" w:hAnsi="宋体" w:cs="宋体"/>
                <w:color w:val="000000"/>
                <w:sz w:val="22"/>
              </w:rPr>
              <w:t xml:space="preserve">5、作息计划设置支持自定义计划名称、触发频率（时间精确到秒），支持每周/临时触发方式，可执行切换方案、播放音乐、关机等操作；支持同一计划输出多个节目源，可自定义设备控制内容及设备开启时间提前量</w:t>
            </w:r>
            <w:r/>
          </w:p>
          <w:p>
            <w:pPr>
              <w:jc w:val="left"/>
              <w:widowControl/>
              <w:rPr>
                <w:rFonts w:ascii="宋体" w:hAnsi="宋体" w:cs="宋体"/>
                <w:color w:val="000000"/>
                <w:sz w:val="22"/>
              </w:rPr>
            </w:pPr>
            <w:r>
              <w:rPr>
                <w:rFonts w:hint="eastAsia" w:ascii="宋体" w:hAnsi="宋体" w:cs="宋体"/>
                <w:color w:val="000000"/>
                <w:sz w:val="22"/>
              </w:rPr>
              <w:t xml:space="preserve">6、作息方案支持通过EXCEL表格导入导出，可直接编辑不同年级考试作息表或临时作息表，导入生成任务方案，导出表格后编辑再导入可自动生成方案任务</w:t>
            </w:r>
            <w:r/>
          </w:p>
          <w:p>
            <w:pPr>
              <w:jc w:val="left"/>
              <w:widowControl/>
              <w:rPr>
                <w:rFonts w:ascii="宋体" w:hAnsi="宋体" w:cs="宋体"/>
                <w:color w:val="000000"/>
                <w:sz w:val="22"/>
              </w:rPr>
            </w:pPr>
            <w:r>
              <w:rPr>
                <w:rFonts w:hint="eastAsia" w:ascii="宋体" w:hAnsi="宋体" w:cs="宋体"/>
                <w:color w:val="000000"/>
                <w:sz w:val="22"/>
              </w:rPr>
              <w:t xml:space="preserve">7、多权限管理支持按用户划分广播使用权限及可控区域，权限由管理员统一分配且不可自行更改；最高权限用户（考试时）可一键禁用普通用户所有权限；同一权限下，用户优先级高的可抢占低优先级用户权限，同一优先级下预先使用者优先</w:t>
            </w:r>
            <w:r/>
          </w:p>
          <w:p>
            <w:pPr>
              <w:jc w:val="left"/>
              <w:widowControl/>
              <w:rPr>
                <w:rFonts w:ascii="宋体" w:hAnsi="宋体" w:cs="宋体"/>
                <w:color w:val="000000"/>
                <w:sz w:val="22"/>
              </w:rPr>
            </w:pPr>
            <w:r>
              <w:rPr>
                <w:rFonts w:hint="eastAsia" w:ascii="宋体" w:hAnsi="宋体" w:cs="宋体"/>
                <w:color w:val="000000"/>
                <w:sz w:val="22"/>
              </w:rPr>
              <w:t xml:space="preserve">8、晴雨模式设置支持自定义用户所在区域（区/县）及检测频率</w:t>
            </w:r>
            <w:r/>
          </w:p>
          <w:p>
            <w:pPr>
              <w:jc w:val="left"/>
              <w:widowControl/>
              <w:rPr>
                <w:rFonts w:ascii="宋体" w:hAnsi="宋体" w:cs="宋体"/>
                <w:color w:val="000000"/>
                <w:sz w:val="22"/>
              </w:rPr>
            </w:pPr>
            <w:r>
              <w:rPr>
                <w:rFonts w:hint="eastAsia" w:ascii="宋体" w:hAnsi="宋体" w:cs="宋体"/>
                <w:color w:val="000000"/>
                <w:sz w:val="22"/>
              </w:rPr>
              <w:t xml:space="preserve">9、多功能录播支持CD级标准采样率，可多声卡同步录播，支持边录边听；可自定义本地模拟音频输出设备及网络数字音频输出节目源，支持录音实时保存、自定义倒计时，Mic音量及本地输出音量可调</w:t>
            </w:r>
            <w:r/>
          </w:p>
          <w:p>
            <w:pPr>
              <w:jc w:val="left"/>
              <w:widowControl/>
              <w:rPr>
                <w:rFonts w:ascii="宋体" w:hAnsi="宋体" w:cs="宋体"/>
                <w:color w:val="000000"/>
                <w:sz w:val="22"/>
              </w:rPr>
            </w:pPr>
            <w:r>
              <w:rPr>
                <w:rFonts w:hint="eastAsia" w:ascii="宋体" w:hAnsi="宋体" w:cs="宋体"/>
                <w:color w:val="000000"/>
                <w:sz w:val="22"/>
              </w:rPr>
              <w:t xml:space="preserve">10、通信接口管理支持串口/网络通信开关及数据接收开关，可自定义串口号及网络通信端口，优化接口启动方式以适配低配PC</w:t>
            </w:r>
            <w:r/>
          </w:p>
          <w:p>
            <w:pPr>
              <w:jc w:val="left"/>
              <w:widowControl/>
              <w:rPr>
                <w:rFonts w:ascii="宋体" w:hAnsi="宋体" w:cs="宋体"/>
                <w:color w:val="000000"/>
                <w:sz w:val="22"/>
              </w:rPr>
            </w:pPr>
            <w:r>
              <w:rPr>
                <w:rFonts w:hint="eastAsia" w:ascii="宋体" w:hAnsi="宋体" w:cs="宋体"/>
                <w:color w:val="000000"/>
                <w:sz w:val="22"/>
              </w:rPr>
              <w:t xml:space="preserve">11、节目源管理支持设置本地声卡为模拟节目源；支持设置255个通信端口为网络数字节目源，支持批量添加/删除</w:t>
            </w:r>
            <w:r/>
          </w:p>
          <w:p>
            <w:pPr>
              <w:jc w:val="left"/>
              <w:widowControl/>
              <w:rPr>
                <w:rFonts w:ascii="宋体" w:hAnsi="宋体" w:cs="宋体"/>
                <w:color w:val="000000"/>
                <w:sz w:val="22"/>
              </w:rPr>
            </w:pPr>
            <w:r>
              <w:rPr>
                <w:rFonts w:hint="eastAsia" w:ascii="宋体" w:hAnsi="宋体" w:cs="宋体"/>
                <w:color w:val="000000"/>
                <w:sz w:val="22"/>
              </w:rPr>
              <w:t xml:space="preserve">12、通道重命名支持分组通道及终端通道名称自定义，便于识别</w:t>
            </w:r>
            <w:r/>
          </w:p>
          <w:p>
            <w:pPr>
              <w:jc w:val="left"/>
              <w:widowControl/>
              <w:rPr>
                <w:rFonts w:ascii="宋体" w:hAnsi="宋体" w:cs="宋体"/>
                <w:color w:val="000000"/>
                <w:sz w:val="22"/>
              </w:rPr>
            </w:pPr>
            <w:r>
              <w:rPr>
                <w:rFonts w:hint="eastAsia" w:ascii="宋体" w:hAnsi="宋体" w:cs="宋体"/>
                <w:color w:val="000000"/>
                <w:sz w:val="22"/>
              </w:rPr>
              <w:t xml:space="preserve">13、手动控制支持≥28个分组通道开关及点对点终端通道开关，配备全选/全不选快捷键</w:t>
            </w:r>
            <w:r/>
          </w:p>
          <w:p>
            <w:pPr>
              <w:jc w:val="left"/>
              <w:widowControl/>
              <w:rPr>
                <w:rFonts w:ascii="宋体" w:hAnsi="宋体" w:cs="宋体"/>
                <w:color w:val="000000"/>
                <w:sz w:val="22"/>
              </w:rPr>
            </w:pPr>
            <w:r>
              <w:rPr>
                <w:rFonts w:hint="eastAsia" w:ascii="宋体" w:hAnsi="宋体" w:cs="宋体"/>
                <w:color w:val="000000"/>
                <w:sz w:val="22"/>
              </w:rPr>
              <w:t xml:space="preserve">14、分配终端分组支持为每路分组分配终端，可一键下发便于脱机控制；支持作息计划批量增删改查、复制剪切、导入导出，智能切换作息方案</w:t>
            </w:r>
            <w:r/>
          </w:p>
          <w:p>
            <w:pPr>
              <w:jc w:val="left"/>
              <w:widowControl/>
              <w:rPr>
                <w:rFonts w:ascii="宋体" w:hAnsi="宋体" w:cs="宋体"/>
                <w:color w:val="000000"/>
                <w:sz w:val="22"/>
              </w:rPr>
            </w:pPr>
            <w:r>
              <w:rPr>
                <w:rFonts w:hint="eastAsia" w:ascii="宋体" w:hAnsi="宋体" w:cs="宋体"/>
                <w:color w:val="000000"/>
                <w:sz w:val="22"/>
              </w:rPr>
              <w:t xml:space="preserve">15、作息计划内容可配置，支持自定义触发机制、工作方式、设备启动时间及节目源数量，每计划可同时播出≥100路节目</w:t>
            </w:r>
            <w:r/>
          </w:p>
          <w:p>
            <w:pPr>
              <w:jc w:val="left"/>
              <w:widowControl/>
              <w:rPr>
                <w:rFonts w:ascii="宋体" w:hAnsi="宋体" w:cs="宋体"/>
                <w:color w:val="000000"/>
                <w:sz w:val="22"/>
              </w:rPr>
            </w:pPr>
            <w:r>
              <w:rPr>
                <w:rFonts w:hint="eastAsia" w:ascii="宋体" w:hAnsi="宋体" w:cs="宋体"/>
                <w:color w:val="000000"/>
                <w:sz w:val="22"/>
              </w:rPr>
              <w:t xml:space="preserve">16、播放列表管理支持一键增删改查，兼容MP3、WMA、AAC、OGG、MID、WAV、FLAC、APE等常用音频格式，自动提示目录中不存在文件</w:t>
            </w:r>
            <w:r/>
          </w:p>
        </w:tc>
        <w:tc>
          <w:tcPr>
            <w:shd w:val="clear" w:color="auto" w:fill="auto"/>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网络广播系统控制软件</w:t>
            </w:r>
            <w:r/>
          </w:p>
        </w:tc>
        <w:tc>
          <w:tcPr>
            <w:shd w:val="clear" w:color="auto" w:fill="auto"/>
            <w:tcBorders>
              <w:top w:val="single" w:color="000000" w:sz="4" w:space="0"/>
              <w:left w:val="single" w:color="000000"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1.多套作息方案支持同时启用，能够批量增删改查、复制剪切、导入导出作息计划；</w:t>
            </w:r>
            <w:r>
              <w:rPr>
                <w:rFonts w:hint="eastAsia" w:ascii="宋体" w:hAnsi="宋体" w:cs="宋体"/>
                <w:color w:val="000000"/>
                <w:sz w:val="22"/>
              </w:rPr>
              <w:br/>
              <w:t xml:space="preserve">2.用户所在地区可选，自动获取当地天气信息，根据自定义配置信息，智能切换作息方案；</w:t>
            </w:r>
            <w:r>
              <w:rPr>
                <w:rFonts w:hint="eastAsia" w:ascii="宋体" w:hAnsi="宋体" w:cs="宋体"/>
                <w:color w:val="000000"/>
                <w:sz w:val="22"/>
              </w:rPr>
              <w:br/>
              <w:t xml:space="preserve">3.作息计划内容可配，可自定义触发机制、工作方式、设备启动时间，以及节目源的个数，每个计划可同时播出≥100路节目；</w:t>
            </w:r>
            <w:r>
              <w:rPr>
                <w:rFonts w:hint="eastAsia" w:ascii="宋体" w:hAnsi="宋体" w:cs="宋体"/>
                <w:color w:val="000000"/>
                <w:sz w:val="22"/>
              </w:rPr>
              <w:br/>
              <w:t xml:space="preserve">4.播放列表敏捷管理，支持一键增删改查，适用常见音频格式，包含MP3、WMA、AAC、OGG、MID、WAV、FLAC、APE等，集成文本文档转语音TTS功能；</w:t>
            </w:r>
            <w:r>
              <w:rPr>
                <w:rFonts w:hint="eastAsia" w:ascii="宋体" w:hAnsi="宋体" w:cs="宋体"/>
                <w:color w:val="000000"/>
                <w:sz w:val="22"/>
              </w:rPr>
              <w:br/>
              <w:t xml:space="preserve">5.提供CD级音质录播单元，支持边录边听、多节目源同步录播，音量、均衡可调节，能够用于个性化铃声的录制。</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手机APP</w:t>
            </w:r>
            <w:r/>
          </w:p>
        </w:tc>
        <w:tc>
          <w:tcPr>
            <w:shd w:val="clear" w:color="auto" w:fill="auto"/>
            <w:tcBorders>
              <w:top w:val="single" w:color="000000" w:sz="4" w:space="0"/>
              <w:left w:val="single" w:color="000000"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1.支持多层级账号权限动态配置功能；</w:t>
            </w:r>
            <w:r>
              <w:rPr>
                <w:rFonts w:hint="eastAsia" w:ascii="宋体" w:hAnsi="宋体" w:cs="宋体"/>
                <w:b/>
                <w:color w:val="000000"/>
                <w:sz w:val="22"/>
              </w:rPr>
              <w:t xml:space="preserve">（提供国家版权局颁发的“5G物联广播管理软件”等类似字样的软件著作权证书复印件，加盖投标供应商公章。）</w:t>
            </w:r>
            <w:r>
              <w:rPr>
                <w:rFonts w:hint="eastAsia" w:ascii="宋体" w:hAnsi="宋体" w:cs="宋体"/>
                <w:color w:val="000000"/>
                <w:sz w:val="22"/>
              </w:rPr>
              <w:br/>
              <w:t xml:space="preserve">2.支持基于4G/5G网络的全域远程控制功能，实现语音广播、系统监控及移动化管理；</w:t>
            </w:r>
            <w:r>
              <w:rPr>
                <w:rFonts w:hint="eastAsia" w:ascii="宋体" w:hAnsi="宋体" w:cs="宋体"/>
                <w:color w:val="000000"/>
                <w:sz w:val="22"/>
              </w:rPr>
              <w:br/>
            </w:r>
            <w:r>
              <w:rPr>
                <w:rFonts w:hint="eastAsia" w:ascii="宋体" w:hAnsi="宋体" w:cs="宋体"/>
                <w:color w:val="000000"/>
                <w:sz w:val="22"/>
              </w:rPr>
              <w:t xml:space="preserve">3.内置可视化批量配置管理模块，支持多预案并行执行与作息项独立启停控制；</w:t>
            </w:r>
            <w:r>
              <w:rPr>
                <w:rFonts w:hint="eastAsia" w:ascii="宋体" w:hAnsi="宋体" w:cs="宋体"/>
                <w:color w:val="000000"/>
                <w:sz w:val="22"/>
              </w:rPr>
              <w:br/>
              <w:t xml:space="preserve">4.集成智能控制策略引擎，支持一键式场景化操作及专业音频参数调整；</w:t>
            </w:r>
            <w:r>
              <w:rPr>
                <w:rFonts w:hint="eastAsia" w:ascii="宋体" w:hAnsi="宋体" w:cs="宋体"/>
                <w:color w:val="000000"/>
                <w:sz w:val="22"/>
              </w:rPr>
              <w:br/>
              <w:t xml:space="preserve">5.具备数字音频处理模块，支持分区域音量精细化调节及均衡器参数配置；</w:t>
            </w:r>
            <w:r>
              <w:rPr>
                <w:rFonts w:hint="eastAsia" w:ascii="宋体" w:hAnsi="宋体" w:cs="宋体"/>
                <w:color w:val="000000"/>
                <w:sz w:val="22"/>
              </w:rPr>
              <w:br/>
              <w:t xml:space="preserve">6.支持实时语音对讲功能，具备动态音质调节能力。</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14</w:t>
            </w:r>
            <w:r/>
          </w:p>
        </w:tc>
        <w:tc>
          <w:tcPr>
            <w:shd w:val="clear" w:color="000000" w:fill="ffffff"/>
            <w:tcBorders>
              <w:top w:val="none" w:color="000000" w:sz="4" w:space="0"/>
              <w:left w:val="none" w:color="000000" w:sz="4" w:space="0"/>
              <w:bottom w:val="none" w:color="000000"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网络数据采集主机</w:t>
            </w:r>
            <w:r/>
          </w:p>
        </w:tc>
        <w:tc>
          <w:tcPr>
            <w:shd w:val="clear" w:color="auto" w:fill="auto"/>
            <w:tcBorders>
              <w:top w:val="single" w:color="000000" w:sz="4" w:space="0"/>
              <w:left w:val="single" w:color="000000" w:sz="4" w:space="0"/>
              <w:bottom w:val="none" w:color="000000"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1、支持≥3路线路输入及2路麦克风混音，其中≥1路麦克风默音功能，内置CD级音频采集模块，数字音频传输延时≤20ms</w:t>
            </w:r>
            <w:r>
              <w:rPr>
                <w:rFonts w:hint="eastAsia" w:ascii="宋体" w:hAnsi="宋体" w:cs="宋体"/>
                <w:color w:val="000000"/>
                <w:sz w:val="22"/>
              </w:rPr>
              <w:br/>
              <w:t xml:space="preserve">2、支持多套作息方案并行执行，可实现定时/定点/分区/分曲目的网络广播终端调度</w:t>
            </w:r>
            <w:r>
              <w:rPr>
                <w:rFonts w:hint="eastAsia" w:ascii="宋体" w:hAnsi="宋体" w:cs="宋体"/>
                <w:color w:val="000000"/>
                <w:sz w:val="22"/>
              </w:rPr>
              <w:br/>
              <w:t xml:space="preserve">3、支持任意网络终端动态配置为主机节目源，具备开关控制、音量调节、均衡器参数调整及终端分组管理功能</w:t>
            </w:r>
            <w:r>
              <w:rPr>
                <w:rFonts w:hint="eastAsia" w:ascii="宋体" w:hAnsi="宋体" w:cs="宋体"/>
                <w:color w:val="000000"/>
                <w:sz w:val="22"/>
              </w:rPr>
              <w:br/>
              <w:t xml:space="preserve">4、可自动获取并显示当地天气信息，支持基于环境数据的智能作息方案切换</w:t>
            </w:r>
            <w:r>
              <w:rPr>
                <w:rFonts w:hint="eastAsia" w:ascii="宋体" w:hAnsi="宋体" w:cs="宋体"/>
                <w:color w:val="000000"/>
                <w:sz w:val="22"/>
              </w:rPr>
              <w:br/>
              <w:t xml:space="preserve">5、配置异常终端自恢复及断点续播功能，工作日志实时同步至主控系统/移动端，支持历史记录查询及数据分析报告生成</w:t>
            </w:r>
            <w:bookmarkStart w:id="218" w:name="OLE_LINK4"/>
            <w:r/>
            <w:bookmarkStart w:id="219" w:name="OLE_LINK5"/>
            <w:r>
              <w:rPr>
                <w:rFonts w:hint="eastAsia" w:ascii="宋体" w:hAnsi="宋体" w:cs="宋体"/>
                <w:b/>
                <w:color w:val="000000" w:themeColor="text1"/>
                <w:sz w:val="22"/>
              </w:rPr>
              <w:t xml:space="preserve">（提供国家认可质量检测机构出具的具有CMA标识的检测报告证书复印件，加盖投标供应商公章。）</w:t>
            </w:r>
            <w:bookmarkEnd w:id="218"/>
            <w:r/>
            <w:bookmarkEnd w:id="219"/>
            <w:r>
              <w:rPr>
                <w:rFonts w:hint="eastAsia" w:ascii="宋体" w:hAnsi="宋体" w:cs="宋体"/>
                <w:color w:val="000000"/>
                <w:sz w:val="22"/>
              </w:rPr>
              <w:br/>
              <w:t xml:space="preserve">6、支持脱机硬件控制模式</w:t>
            </w:r>
            <w:r>
              <w:rPr>
                <w:rFonts w:hint="eastAsia" w:ascii="宋体" w:hAnsi="宋体" w:cs="宋体"/>
                <w:color w:val="000000"/>
                <w:sz w:val="22"/>
              </w:rPr>
              <w:br/>
              <w:t xml:space="preserve">7、工作状态支持中文显示界面、主控平台及移动端三屏同步监测</w:t>
            </w:r>
            <w:r>
              <w:rPr>
                <w:rFonts w:hint="eastAsia" w:ascii="宋体" w:hAnsi="宋体" w:cs="宋体"/>
                <w:color w:val="000000"/>
                <w:sz w:val="22"/>
              </w:rPr>
              <w:br/>
              <w:t xml:space="preserve">8、支持终端分组快捷配置，配置全选/全不选快捷键及自定义分组快捷操作按钮。</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15</w:t>
            </w:r>
            <w:r/>
          </w:p>
        </w:tc>
        <w:tc>
          <w:tcPr>
            <w:shd w:val="clear" w:color="000000" w:fill="ffffff"/>
            <w:tcBorders>
              <w:top w:val="single" w:color="auto" w:sz="4" w:space="0"/>
              <w:left w:val="single" w:color="auto"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一拖二手持无线麦克</w:t>
            </w:r>
            <w:r/>
          </w:p>
        </w:tc>
        <w:tc>
          <w:tcPr>
            <w:shd w:val="clear" w:color="auto" w:fill="auto"/>
            <w:tcBorders>
              <w:top w:val="single" w:color="auto" w:sz="4" w:space="0"/>
              <w:left w:val="none" w:color="000000"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1、≥2*100通道，(615mHz-675mHz) 宽频带,红外线自动对频</w:t>
            </w:r>
            <w:r>
              <w:rPr>
                <w:rFonts w:hint="eastAsia" w:ascii="宋体" w:hAnsi="宋体" w:cs="宋体"/>
                <w:color w:val="000000"/>
                <w:sz w:val="22"/>
              </w:rPr>
              <w:br/>
              <w:t xml:space="preserve">2、A/B可交换使用，数字导频技术真分集电路,接收技术距离更远更稳定</w:t>
            </w:r>
            <w:r>
              <w:rPr>
                <w:rFonts w:hint="eastAsia" w:ascii="宋体" w:hAnsi="宋体" w:cs="宋体"/>
                <w:color w:val="000000"/>
                <w:sz w:val="22"/>
              </w:rPr>
              <w:br/>
              <w:t xml:space="preserve">3、话筒电量实时在接收机上显示, 接收机一键操作，更加智能化</w:t>
            </w:r>
            <w:r>
              <w:rPr>
                <w:rFonts w:hint="eastAsia" w:ascii="宋体" w:hAnsi="宋体" w:cs="宋体"/>
                <w:color w:val="000000"/>
                <w:sz w:val="22"/>
              </w:rPr>
              <w:br/>
              <w:t xml:space="preserve">4、接收机带自动搜频功能(AFS:可自动搜索最干净频点)</w:t>
            </w:r>
            <w:r>
              <w:rPr>
                <w:rFonts w:hint="eastAsia" w:ascii="宋体" w:hAnsi="宋体" w:cs="宋体"/>
                <w:color w:val="000000"/>
                <w:sz w:val="22"/>
              </w:rPr>
              <w:br/>
              <w:t xml:space="preserve">系统参数：</w:t>
            </w:r>
            <w:r>
              <w:rPr>
                <w:rFonts w:hint="eastAsia" w:ascii="宋体" w:hAnsi="宋体" w:cs="宋体"/>
                <w:color w:val="000000"/>
                <w:sz w:val="22"/>
              </w:rPr>
              <w:br/>
              <w:t xml:space="preserve">1、工作频率：615mHz-675mHz</w:t>
            </w:r>
            <w:r>
              <w:rPr>
                <w:rFonts w:hint="eastAsia" w:ascii="宋体" w:hAnsi="宋体" w:cs="宋体"/>
                <w:color w:val="000000"/>
                <w:sz w:val="22"/>
              </w:rPr>
              <w:br/>
              <w:t xml:space="preserve">2、调制方式：宽带FM</w:t>
            </w:r>
            <w:r>
              <w:rPr>
                <w:rFonts w:hint="eastAsia" w:ascii="宋体" w:hAnsi="宋体" w:cs="宋体"/>
                <w:color w:val="000000"/>
                <w:sz w:val="22"/>
              </w:rPr>
              <w:br/>
              <w:t xml:space="preserve">3、振荡模式：PLL(数字频率全成)</w:t>
            </w:r>
            <w:r>
              <w:rPr>
                <w:rFonts w:hint="eastAsia" w:ascii="宋体" w:hAnsi="宋体" w:cs="宋体"/>
                <w:color w:val="000000"/>
                <w:sz w:val="22"/>
              </w:rPr>
              <w:br/>
              <w:t xml:space="preserve">4、可调范围：25MHz</w:t>
            </w:r>
            <w:r>
              <w:rPr>
                <w:rFonts w:hint="eastAsia" w:ascii="宋体" w:hAnsi="宋体" w:cs="宋体"/>
                <w:color w:val="000000"/>
                <w:sz w:val="22"/>
              </w:rPr>
              <w:br/>
              <w:t xml:space="preserve">5、信道数目：左右各100</w:t>
            </w:r>
            <w:r>
              <w:rPr>
                <w:rFonts w:hint="eastAsia" w:ascii="宋体" w:hAnsi="宋体" w:cs="宋体"/>
                <w:color w:val="000000"/>
                <w:sz w:val="22"/>
              </w:rPr>
              <w:br/>
              <w:t xml:space="preserve">6、动态范围：100dB</w:t>
            </w:r>
            <w:r>
              <w:rPr>
                <w:rFonts w:hint="eastAsia" w:ascii="宋体" w:hAnsi="宋体" w:cs="宋体"/>
                <w:color w:val="000000"/>
                <w:sz w:val="22"/>
              </w:rPr>
              <w:br/>
              <w:t xml:space="preserve">7、频率稳定度：±0.005%</w:t>
            </w:r>
            <w:r>
              <w:rPr>
                <w:rFonts w:hint="eastAsia" w:ascii="宋体" w:hAnsi="宋体" w:cs="宋体"/>
                <w:color w:val="000000"/>
                <w:sz w:val="22"/>
              </w:rPr>
              <w:br/>
              <w:t xml:space="preserve">8、信道间隔：250kHz</w:t>
            </w:r>
            <w:r>
              <w:rPr>
                <w:rFonts w:hint="eastAsia" w:ascii="宋体" w:hAnsi="宋体" w:cs="宋体"/>
                <w:color w:val="000000"/>
                <w:sz w:val="22"/>
              </w:rPr>
              <w:br/>
              <w:t xml:space="preserve">9、工作环境温度：-10℃-+40℃</w:t>
            </w:r>
            <w:r>
              <w:rPr>
                <w:rFonts w:hint="eastAsia" w:ascii="宋体" w:hAnsi="宋体" w:cs="宋体"/>
                <w:color w:val="000000"/>
                <w:sz w:val="22"/>
              </w:rPr>
              <w:br/>
              <w:t xml:space="preserve">10、总谐波失真：≤0.5%</w:t>
            </w:r>
            <w:r>
              <w:rPr>
                <w:rFonts w:hint="eastAsia" w:ascii="宋体" w:hAnsi="宋体" w:cs="宋体"/>
                <w:color w:val="000000"/>
                <w:sz w:val="22"/>
              </w:rPr>
              <w:br/>
              <w:t xml:space="preserve">11、音频频率响应：80Hz-18kHz(±3dB)</w:t>
            </w:r>
            <w:r>
              <w:rPr>
                <w:rFonts w:hint="eastAsia" w:ascii="宋体" w:hAnsi="宋体" w:cs="宋体"/>
                <w:color w:val="000000"/>
                <w:sz w:val="22"/>
              </w:rPr>
              <w:br/>
              <w:t xml:space="preserve">12、综合信噪比：&gt;105dB</w:t>
            </w:r>
            <w:r>
              <w:rPr>
                <w:rFonts w:hint="eastAsia" w:ascii="宋体" w:hAnsi="宋体" w:cs="宋体"/>
                <w:color w:val="000000"/>
                <w:sz w:val="22"/>
              </w:rPr>
              <w:br/>
              <w:t xml:space="preserve">13、最大偏移：±45kHz</w:t>
            </w:r>
            <w:r>
              <w:rPr>
                <w:rFonts w:hint="eastAsia" w:ascii="宋体" w:hAnsi="宋体" w:cs="宋体"/>
                <w:color w:val="000000"/>
                <w:sz w:val="22"/>
              </w:rPr>
              <w:br/>
              <w:t xml:space="preserve">14、工作距离：80-150米(无遮挡环境下)</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2</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16</w:t>
            </w:r>
            <w:r/>
          </w:p>
        </w:tc>
        <w:tc>
          <w:tcPr>
            <w:shd w:val="clear" w:color="000000" w:fill="ffffff"/>
            <w:tcBorders>
              <w:top w:val="none" w:color="000000" w:sz="4" w:space="0"/>
              <w:left w:val="single" w:color="auto"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天线分配系统</w:t>
            </w:r>
            <w:r/>
          </w:p>
        </w:tc>
        <w:tc>
          <w:tcPr>
            <w:shd w:val="clear" w:color="auto" w:fill="auto"/>
            <w:tcBorders>
              <w:top w:val="none" w:color="000000" w:sz="4" w:space="0"/>
              <w:left w:val="none" w:color="000000"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1、具有放大功能的UHF天线分配系统，实现将一对天线拆分给无线接收机来扩展无线话筒系统。</w:t>
            </w:r>
            <w:r>
              <w:rPr>
                <w:rFonts w:hint="eastAsia" w:ascii="宋体" w:hAnsi="宋体" w:cs="宋体"/>
                <w:color w:val="000000"/>
                <w:sz w:val="22"/>
              </w:rPr>
              <w:br/>
              <w:t xml:space="preserve">2、专门用于大型UHF无线系统，每个单元能够让四个无线接收机使用相同的两条天线。级联端口能够接到第五个接收机或第二台天</w:t>
            </w:r>
            <w:r>
              <w:rPr>
                <w:rFonts w:hint="eastAsia" w:ascii="宋体" w:hAnsi="宋体" w:cs="宋体"/>
                <w:color w:val="000000"/>
                <w:sz w:val="22"/>
              </w:rPr>
              <w:t xml:space="preserve">线分配系统。</w:t>
            </w:r>
            <w:r>
              <w:rPr>
                <w:rFonts w:hint="eastAsia" w:ascii="宋体" w:hAnsi="宋体" w:cs="宋体"/>
                <w:color w:val="000000"/>
                <w:sz w:val="22"/>
              </w:rPr>
              <w:br/>
              <w:t xml:space="preserve">3、兼容性，天线分配系统能够与兼容频率范围内工作的所有无线麦克风接收机兼容。</w:t>
            </w:r>
            <w:r>
              <w:rPr>
                <w:rFonts w:hint="eastAsia" w:ascii="宋体" w:hAnsi="宋体" w:cs="宋体"/>
                <w:color w:val="000000"/>
                <w:sz w:val="22"/>
              </w:rPr>
              <w:br/>
              <w:t xml:space="preserve">4、级联端口，两个50QBNC型天线级联端口，能够额外连接一台天线分配系统或者第五台无线接收机。大型无线系统可以在使用一对天线的情况下工作。</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17</w:t>
            </w:r>
            <w:r/>
          </w:p>
        </w:tc>
        <w:tc>
          <w:tcPr>
            <w:shd w:val="clear" w:color="000000" w:fill="ffffff"/>
            <w:tcBorders>
              <w:top w:val="none" w:color="000000" w:sz="4" w:space="0"/>
              <w:left w:val="single" w:color="auto"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数字前置放大器</w:t>
            </w:r>
            <w:r/>
          </w:p>
        </w:tc>
        <w:tc>
          <w:tcPr>
            <w:shd w:val="clear" w:color="auto" w:fill="auto"/>
            <w:tcBorders>
              <w:top w:val="none" w:color="000000" w:sz="4" w:space="0"/>
              <w:left w:val="none" w:color="000000"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1、配置≥4路麦克风输入接口及≥8路线路音频混音输入接口，其中≥2路麦克风支持默音功能</w:t>
            </w:r>
            <w:r>
              <w:rPr>
                <w:rFonts w:hint="eastAsia" w:ascii="宋体" w:hAnsi="宋体" w:cs="宋体"/>
                <w:color w:val="000000"/>
                <w:sz w:val="22"/>
              </w:rPr>
              <w:br/>
              <w:t xml:space="preserve">2、支持本地、主控及移动端软件进行音量音效调节，具备音频输入级联扩展能力（提供软件在本地、主控、移动端的界面截图，加盖投标供应商公章。）</w:t>
            </w:r>
            <w:r>
              <w:rPr>
                <w:rFonts w:hint="eastAsia" w:ascii="宋体" w:hAnsi="宋体" w:cs="宋体"/>
                <w:color w:val="000000"/>
                <w:sz w:val="22"/>
              </w:rPr>
              <w:br/>
              <w:t xml:space="preserve">3、支持单路音频信号精确数字调节，音量及均衡调节精度达1%，本地、主控及移动端软件均可操作</w:t>
            </w:r>
            <w:r>
              <w:rPr>
                <w:rFonts w:hint="eastAsia" w:ascii="宋体" w:hAnsi="宋体" w:cs="宋体"/>
                <w:color w:val="000000"/>
                <w:sz w:val="22"/>
              </w:rPr>
              <w:br/>
              <w:t xml:space="preserve">4、支持断电状态记忆功能，主控及移动端软件可查看断电记录并接收推送</w:t>
            </w:r>
            <w:r>
              <w:rPr>
                <w:rFonts w:hint="eastAsia" w:ascii="宋体" w:hAnsi="宋体" w:cs="宋体"/>
                <w:color w:val="000000"/>
                <w:sz w:val="22"/>
              </w:rPr>
              <w:br/>
              <w:t xml:space="preserve">5、内置≥7段动态电平指示模块，支持音量及音效状态在本地显示器、主控及移动端软件平台实时显示</w:t>
            </w:r>
            <w:r>
              <w:rPr>
                <w:rFonts w:hint="eastAsia" w:ascii="宋体" w:hAnsi="宋体" w:cs="宋体"/>
                <w:color w:val="000000"/>
                <w:sz w:val="22"/>
              </w:rPr>
              <w:br/>
              <w:t xml:space="preserve">6、支持音频调节操作记录实时反馈至主控及移动端软件，并生成标准化工作日志报告</w:t>
            </w:r>
            <w:r>
              <w:rPr>
                <w:rFonts w:hint="eastAsia" w:ascii="宋体" w:hAnsi="宋体" w:cs="宋体"/>
                <w:color w:val="000000"/>
                <w:sz w:val="22"/>
              </w:rPr>
              <w:br/>
              <w:t xml:space="preserve">7、支持各通道输入信号同步等比增益调节功能，主控及移动端软件可远程操作</w:t>
            </w:r>
            <w:r>
              <w:rPr>
                <w:rFonts w:hint="eastAsia" w:ascii="宋体" w:hAnsi="宋体" w:cs="宋体"/>
                <w:color w:val="000000"/>
                <w:sz w:val="22"/>
              </w:rPr>
              <w:br/>
              <w:t xml:space="preserve">8、配置飞梭编码器实现全局音量一键同步调节，主控及移动端软件可远程操作</w:t>
            </w:r>
            <w:r>
              <w:rPr>
                <w:rFonts w:hint="eastAsia" w:ascii="宋体" w:hAnsi="宋体" w:cs="宋体"/>
                <w:color w:val="000000"/>
                <w:sz w:val="22"/>
              </w:rPr>
              <w:br/>
              <w:t xml:space="preserve">9、支持预设最多999种场景音频调节模式，主控及移动端软件可调用</w:t>
            </w:r>
            <w:r/>
          </w:p>
        </w:tc>
        <w:tc>
          <w:tcPr>
            <w:shd w:val="clear" w:color="000000" w:fill="ffffff"/>
            <w:tcBorders>
              <w:top w:val="none" w:color="000000" w:sz="4" w:space="0"/>
              <w:left w:val="single" w:color="auto"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18</w:t>
            </w:r>
            <w:r/>
          </w:p>
        </w:tc>
        <w:tc>
          <w:tcPr>
            <w:shd w:val="clear" w:color="000000" w:fill="ffffff"/>
            <w:tcBorders>
              <w:top w:val="single" w:color="auto"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数字电源时序器</w:t>
            </w:r>
            <w:r/>
          </w:p>
        </w:tc>
        <w:tc>
          <w:tcPr>
            <w:shd w:val="clear" w:color="auto" w:fill="auto"/>
            <w:tcBorders>
              <w:top w:val="single" w:color="000000" w:sz="4" w:space="0"/>
              <w:left w:val="single" w:color="000000"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1、电源管理：配置≥16通道电源时序控制模块，支持本地、主控及移动端软件进行电源时序管理，具备级联扩展能力，最大支持4096路电源通道并行控制</w:t>
            </w:r>
            <w:r>
              <w:rPr>
                <w:rFonts w:hint="eastAsia" w:ascii="宋体" w:hAnsi="宋体" w:cs="宋体"/>
                <w:color w:val="000000"/>
                <w:sz w:val="22"/>
              </w:rPr>
              <w:br/>
              <w:t xml:space="preserve">▲2、支持电源作息表自定义功能，可通过主控及移动端软件实现电源开关远程控制</w:t>
            </w:r>
            <w:r>
              <w:rPr>
                <w:rFonts w:hint="eastAsia" w:ascii="宋体" w:hAnsi="宋体" w:cs="宋体"/>
                <w:b/>
                <w:color w:val="000000"/>
                <w:sz w:val="22"/>
              </w:rPr>
              <w:t xml:space="preserve">（提供电源时序器电源管理软件操作界面截图，加盖投标供应商公章。）</w:t>
            </w:r>
            <w:r>
              <w:rPr>
                <w:rFonts w:hint="eastAsia" w:ascii="宋体" w:hAnsi="宋体" w:cs="宋体"/>
                <w:color w:val="000000"/>
                <w:sz w:val="22"/>
              </w:rPr>
              <w:br/>
              <w:t xml:space="preserve">3、配置六位数字密码认证系统，三次错误登录自动锁定，支持分级权限管理，密码策略可远程配置</w:t>
            </w:r>
            <w:r>
              <w:rPr>
                <w:rFonts w:hint="eastAsia" w:ascii="宋体" w:hAnsi="宋体" w:cs="宋体"/>
                <w:color w:val="000000"/>
                <w:sz w:val="22"/>
              </w:rPr>
              <w:br/>
              <w:t xml:space="preserve">4、支持单机独立运行模式，接入标准网络接口即可接入广播系统平台，接受主控及移动端远程操作</w:t>
            </w:r>
            <w:r>
              <w:rPr>
                <w:rFonts w:hint="eastAsia" w:ascii="宋体" w:hAnsi="宋体" w:cs="宋体"/>
                <w:color w:val="000000"/>
                <w:sz w:val="22"/>
              </w:rPr>
              <w:br/>
              <w:t xml:space="preserve">5、工作状态实时显示：支持电源状态在本地显示器、主控及移动端软件平台同步显示</w:t>
            </w:r>
            <w:r>
              <w:rPr>
                <w:rFonts w:hint="eastAsia" w:ascii="宋体" w:hAnsi="宋体" w:cs="宋体"/>
                <w:color w:val="000000"/>
                <w:sz w:val="22"/>
              </w:rPr>
              <w:br/>
              <w:t xml:space="preserve">6、电源操作记录：支持电源启停事件实时反馈至主控及移动端软件，并生成标准化工作日志报告</w:t>
            </w:r>
            <w:r>
              <w:rPr>
                <w:rFonts w:hint="eastAsia" w:ascii="宋体" w:hAnsi="宋体" w:cs="宋体"/>
                <w:color w:val="000000"/>
                <w:sz w:val="22"/>
              </w:rPr>
              <w:br/>
              <w:t xml:space="preserve">7、消防联动：配置双功率信号输入接口（消防/广播），支持TC协议消防触发，具备强制消防输出切换功能，工作模式可远程配置</w:t>
            </w:r>
            <w:r>
              <w:rPr>
                <w:rFonts w:hint="eastAsia" w:ascii="宋体" w:hAnsi="宋体" w:cs="宋体"/>
                <w:color w:val="000000"/>
                <w:sz w:val="22"/>
              </w:rPr>
              <w:br/>
              <w:t xml:space="preserve">8、支持断电状态记忆功能，主控及移动端软件可查看断电记录并接收推送</w:t>
            </w:r>
            <w:r/>
          </w:p>
        </w:tc>
        <w:tc>
          <w:tcPr>
            <w:shd w:val="clear" w:color="000000" w:fill="ffffff"/>
            <w:tcBorders>
              <w:top w:val="none" w:color="000000" w:sz="4" w:space="0"/>
              <w:left w:val="single" w:color="auto"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网络监听音箱</w:t>
            </w:r>
            <w:r/>
          </w:p>
        </w:tc>
        <w:tc>
          <w:tcPr>
            <w:shd w:val="clear" w:color="auto" w:fill="auto"/>
            <w:tcBorders>
              <w:top w:val="none" w:color="000000" w:sz="4" w:space="0"/>
              <w:left w:val="single" w:color="000000" w:sz="4" w:space="0"/>
              <w:bottom w:val="single" w:color="000000"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1、内置≥2×15W数字音频放大模块，配置≥3英寸同轴扬声器单元，支持智能扩音功能，实时检测本地音频输入并实现立体扩声</w:t>
            </w:r>
            <w:r>
              <w:rPr>
                <w:rFonts w:hint="eastAsia" w:ascii="宋体" w:hAnsi="宋体" w:cs="宋体"/>
                <w:color w:val="000000"/>
                <w:sz w:val="22"/>
              </w:rPr>
              <w:br/>
              <w:t xml:space="preserve">2、支持网络数据信号接收，通过主控软件可监听所有节目播出内容</w:t>
            </w:r>
            <w:r>
              <w:rPr>
                <w:rFonts w:hint="eastAsia" w:ascii="宋体" w:hAnsi="宋体" w:cs="宋体"/>
                <w:color w:val="000000"/>
                <w:sz w:val="22"/>
              </w:rPr>
              <w:br/>
            </w:r>
            <w:r>
              <w:rPr>
                <w:rFonts w:hint="eastAsia" w:ascii="宋体" w:hAnsi="宋体" w:cs="宋体"/>
                <w:color w:val="000000"/>
                <w:sz w:val="22"/>
              </w:rPr>
              <w:t xml:space="preserve">3、支持终端配置至任意指定节目源，可远程控制开关、音量及均衡，工作异常时自动续播末次任务</w:t>
            </w:r>
            <w:r>
              <w:rPr>
                <w:rFonts w:hint="eastAsia" w:ascii="宋体" w:hAnsi="宋体" w:cs="宋体"/>
                <w:color w:val="000000"/>
                <w:sz w:val="22"/>
              </w:rPr>
              <w:br/>
              <w:t xml:space="preserve">4、终端号、音量及工作状态可在内置中文显示器、主控及移动端软件等多个控制平台实时查看</w:t>
            </w:r>
            <w:r>
              <w:rPr>
                <w:rFonts w:hint="eastAsia" w:ascii="宋体" w:hAnsi="宋体" w:cs="宋体"/>
                <w:color w:val="000000"/>
                <w:sz w:val="22"/>
              </w:rPr>
              <w:br/>
              <w:t xml:space="preserve">5、支持根据设置时区自动更新本地时间，实时刷新工作模式与当前时钟</w:t>
            </w:r>
            <w:r>
              <w:rPr>
                <w:rFonts w:hint="eastAsia" w:ascii="宋体" w:hAnsi="宋体" w:cs="宋体"/>
                <w:color w:val="000000"/>
                <w:sz w:val="22"/>
              </w:rPr>
              <w:br/>
              <w:t xml:space="preserve">6、支持通过网络远程升级固件，便于功能拓展</w:t>
            </w:r>
            <w:r/>
          </w:p>
        </w:tc>
        <w:tc>
          <w:tcPr>
            <w:shd w:val="clear" w:color="000000" w:fill="ffffff"/>
            <w:tcBorders>
              <w:top w:val="none" w:color="000000" w:sz="4" w:space="0"/>
              <w:left w:val="single" w:color="auto"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000000" w:fill="ffffff"/>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网络广播故障检测器</w:t>
            </w:r>
            <w:r/>
          </w:p>
        </w:tc>
        <w:tc>
          <w:tcPr>
            <w:shd w:val="clear" w:color="auto" w:fill="auto"/>
            <w:tcBorders>
              <w:top w:val="single" w:color="auto" w:sz="4" w:space="0"/>
              <w:left w:val="none" w:color="000000" w:sz="4" w:space="0"/>
              <w:bottom w:val="none" w:color="000000"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1、实时检测广播系统内所有网络终端工作状态，可设定检测周期，通过主控、移动端软件可查看终端在线情况，实时记录网络广播终端工作状态，异常报警；</w:t>
            </w:r>
            <w:r>
              <w:rPr>
                <w:rFonts w:hint="eastAsia" w:ascii="宋体" w:hAnsi="宋体" w:cs="宋体"/>
                <w:color w:val="000000"/>
                <w:sz w:val="22"/>
              </w:rPr>
              <w:br/>
              <w:t xml:space="preserve">2、网络终端工作异常时，蜂鸣器自动告警，同时在主控及移动端软件消息推送显示；</w:t>
            </w:r>
            <w:r>
              <w:rPr>
                <w:rFonts w:hint="eastAsia" w:ascii="宋体" w:hAnsi="宋体" w:cs="宋体"/>
                <w:color w:val="000000"/>
                <w:sz w:val="22"/>
              </w:rPr>
              <w:br/>
              <w:t xml:space="preserve">3、具备独立工作能力，单机接入任意网络信息点即可进入广播系统平台接受主控、移动端软件远程查看工作状态；</w:t>
            </w:r>
            <w:r>
              <w:rPr>
                <w:rFonts w:hint="eastAsia" w:ascii="宋体" w:hAnsi="宋体" w:cs="宋体"/>
                <w:color w:val="000000"/>
                <w:sz w:val="22"/>
              </w:rPr>
              <w:br/>
              <w:t xml:space="preserve">▲4、故障诊断：配置智能诊断算法，支持终端故障自动分析并生成检测报告，故障记录实时同步至网络控制平台，支持历史数据查询及标准化日志输出。</w:t>
            </w:r>
            <w:r>
              <w:rPr>
                <w:rFonts w:hint="eastAsia" w:ascii="宋体" w:hAnsi="宋体" w:cs="宋体"/>
                <w:b/>
                <w:color w:val="000000" w:themeColor="text1"/>
                <w:sz w:val="22"/>
              </w:rPr>
              <w:t xml:space="preserve">（提供国家认可质量检测机构出具的具有CMA标识的检测报告证书复印件，加盖投标供应商公章。）</w:t>
            </w:r>
            <w:r/>
          </w:p>
        </w:tc>
        <w:tc>
          <w:tcPr>
            <w:shd w:val="clear" w:color="000000" w:fill="ffffff"/>
            <w:tcBorders>
              <w:top w:val="none" w:color="000000" w:sz="4" w:space="0"/>
              <w:left w:val="single" w:color="auto"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GPS校时器</w:t>
            </w:r>
            <w:r/>
          </w:p>
        </w:tc>
        <w:tc>
          <w:tcPr>
            <w:shd w:val="clear" w:color="auto" w:fill="auto"/>
            <w:tcBorders>
              <w:top w:val="single" w:color="auto"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1、支持实时从卫星获取标准时间，精度达到微秒单位，高准确度高灵敏度，通过与所有设备进行校对，自动纠错，可通过本机、主控、移动端软件选定需校时设备以及校时周期；</w:t>
            </w:r>
            <w:r>
              <w:rPr>
                <w:rFonts w:hint="eastAsia" w:ascii="宋体" w:hAnsi="宋体" w:cs="宋体"/>
                <w:color w:val="000000"/>
                <w:sz w:val="22"/>
              </w:rPr>
              <w:br/>
              <w:t xml:space="preserve">2、支持NTP网络授时、串口授时，可对系统内所有设备进行时间同步，同步方式可通过网络远程选择；</w:t>
            </w:r>
            <w:r>
              <w:rPr>
                <w:rFonts w:hint="eastAsia" w:ascii="宋体" w:hAnsi="宋体" w:cs="宋体"/>
                <w:color w:val="000000"/>
                <w:sz w:val="22"/>
              </w:rPr>
              <w:br/>
              <w:t xml:space="preserve">3、具备独立工作能力，单机接入任意网络信息点即可进入广播系统平台接受主控、移动端软件远程进行校时查看；</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网络寻呼话筒</w:t>
            </w:r>
            <w:r/>
          </w:p>
        </w:tc>
        <w:tc>
          <w:tcPr>
            <w:shd w:val="clear" w:color="auto" w:fill="auto"/>
            <w:tcBorders>
              <w:top w:val="single" w:color="auto" w:sz="4" w:space="0"/>
              <w:left w:val="single" w:color="000000" w:sz="4" w:space="0"/>
              <w:bottom w:val="single" w:color="000000"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1、采用ARM+DSP双核处理器架构，集成数字信号处理单元</w:t>
            </w:r>
            <w:r>
              <w:rPr>
                <w:rFonts w:hint="eastAsia" w:ascii="宋体" w:hAnsi="宋体" w:cs="宋体"/>
                <w:color w:val="000000"/>
                <w:sz w:val="22"/>
              </w:rPr>
              <w:br/>
              <w:t xml:space="preserve">2、内置扬声器额定输出功率≥5W，配备7英寸电容式触摸屏，内置存储容量≥8GB，配置</w:t>
            </w:r>
            <w:bookmarkStart w:id="220" w:name="OLE_LINK8"/>
            <w:r/>
            <w:bookmarkStart w:id="221" w:name="OLE_LINK9"/>
            <w:r>
              <w:rPr>
                <w:rFonts w:hint="eastAsia" w:ascii="宋体" w:hAnsi="宋体" w:cs="宋体"/>
                <w:color w:val="000000"/>
                <w:sz w:val="22"/>
              </w:rPr>
              <w:t xml:space="preserve">鹅颈麦克风输入接口</w:t>
            </w:r>
            <w:r>
              <w:rPr>
                <w:rFonts w:hint="eastAsia" w:ascii="宋体" w:hAnsi="宋体" w:cs="宋体"/>
                <w:color w:val="000000"/>
                <w:sz w:val="22"/>
              </w:rPr>
              <w:br/>
            </w:r>
            <w:bookmarkEnd w:id="220"/>
            <w:r/>
            <w:bookmarkEnd w:id="221"/>
            <w:r>
              <w:rPr>
                <w:rFonts w:hint="eastAsia" w:ascii="宋体" w:hAnsi="宋体" w:cs="宋体"/>
                <w:color w:val="000000"/>
                <w:sz w:val="22"/>
              </w:rPr>
              <w:t xml:space="preserve">3、基于TCP/IP协议栈实现流媒体网络音频传输，支持跨网段路由穿透，实现广播级语音传输与多媒体播放</w:t>
            </w:r>
            <w:r>
              <w:rPr>
                <w:rFonts w:hint="eastAsia" w:ascii="宋体" w:hAnsi="宋体" w:cs="宋体"/>
                <w:color w:val="000000"/>
                <w:sz w:val="22"/>
              </w:rPr>
              <w:br/>
              <w:t xml:space="preserve">4、支持任意网络终端动态配置为数字音频源，具备开关量控制接口及数字电位器音量调节功能，实现CD级音频采集（采样率≥44.1kHz），数字音频传输延时≤20ms</w:t>
            </w:r>
            <w:r>
              <w:rPr>
                <w:rFonts w:hint="eastAsia" w:ascii="宋体" w:hAnsi="宋体" w:cs="宋体"/>
                <w:color w:val="000000"/>
                <w:sz w:val="22"/>
              </w:rPr>
              <w:br/>
              <w:t xml:space="preserve">5、广播讲话功能集成文本显示模块，支持本地存储TXT格式文档读取，具备动态字体缩放引擎</w:t>
            </w:r>
            <w:r>
              <w:rPr>
                <w:rFonts w:hint="eastAsia" w:ascii="宋体" w:hAnsi="宋体" w:cs="宋体"/>
                <w:color w:val="000000"/>
                <w:sz w:val="22"/>
              </w:rPr>
              <w:br/>
              <w:t xml:space="preserve">6、内置多格式音频解码器，兼容MP3/WAV/AAC等主流音频格式</w:t>
            </w:r>
            <w:r>
              <w:rPr>
                <w:rFonts w:hint="eastAsia" w:ascii="宋体" w:hAnsi="宋体" w:cs="宋体"/>
                <w:color w:val="000000"/>
                <w:sz w:val="22"/>
              </w:rPr>
              <w:br/>
              <w:t xml:space="preserve">7、配置U盘及TF卡双介质本地输入接口，支持模拟/数字信号混音处理，实现本地播放与远程传输协同工作</w:t>
            </w:r>
            <w:r>
              <w:rPr>
                <w:rFonts w:hint="eastAsia" w:ascii="宋体" w:hAnsi="宋体" w:cs="宋体"/>
                <w:color w:val="000000"/>
                <w:sz w:val="22"/>
              </w:rPr>
              <w:br/>
              <w:t xml:space="preserve">8、提供分级通讯录管理系统，支持自定义呼叫铃音及彩铃设置，实现全双工多方对讲</w:t>
            </w:r>
            <w:r>
              <w:rPr>
                <w:rFonts w:hint="eastAsia" w:ascii="宋体" w:hAnsi="宋体" w:cs="宋体"/>
                <w:color w:val="000000"/>
                <w:sz w:val="22"/>
              </w:rPr>
              <w:br/>
              <w:t xml:space="preserve">9、支持终端分组管理及广播区域动态配置，内置优先级可调机制，具备远程分区控制接口</w:t>
            </w:r>
            <w:r>
              <w:rPr>
                <w:rFonts w:hint="eastAsia" w:ascii="宋体" w:hAnsi="宋体" w:cs="宋体"/>
                <w:color w:val="000000"/>
                <w:sz w:val="22"/>
              </w:rPr>
              <w:br/>
              <w:t xml:space="preserve">10、提供基于Web的固件在线升级服务，支持模块化功能扩展</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网络广播音箱（3英寸）</w:t>
            </w:r>
            <w:r/>
          </w:p>
        </w:tc>
        <w:tc>
          <w:tcPr>
            <w:shd w:val="clear" w:color="auto" w:fill="auto"/>
            <w:tcBorders>
              <w:top w:val="single" w:color="auto" w:sz="4" w:space="0"/>
              <w:left w:val="single" w:color="000000" w:sz="4" w:space="0"/>
              <w:bottom w:val="single" w:color="000000"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1、内置≥2×15W数字音频放大模块，配置≥3英寸同轴扬声器单元，支持智能扩音功能，实时检测本地音频输入并实现立体扩声</w:t>
            </w:r>
            <w:r>
              <w:rPr>
                <w:rFonts w:hint="eastAsia" w:ascii="宋体" w:hAnsi="宋体" w:cs="宋体"/>
                <w:color w:val="000000"/>
                <w:sz w:val="22"/>
              </w:rPr>
              <w:br/>
              <w:t xml:space="preserve">2、支持网络数据信号接收，通过主控软件可监听所有节目播出内容</w:t>
            </w:r>
            <w:r>
              <w:rPr>
                <w:rFonts w:hint="eastAsia" w:ascii="宋体" w:hAnsi="宋体" w:cs="宋体"/>
                <w:color w:val="000000"/>
                <w:sz w:val="22"/>
              </w:rPr>
              <w:br/>
            </w:r>
            <w:r>
              <w:rPr>
                <w:rFonts w:hint="eastAsia" w:ascii="宋体" w:hAnsi="宋体" w:cs="宋体"/>
                <w:color w:val="000000"/>
                <w:sz w:val="22"/>
              </w:rPr>
              <w:t xml:space="preserve">3、支持终端配置至任意指定节目源，可远程控制开关、音量及均衡，工作异常时自动续播末次任务</w:t>
            </w:r>
            <w:r>
              <w:rPr>
                <w:rFonts w:hint="eastAsia" w:ascii="宋体" w:hAnsi="宋体" w:cs="宋体"/>
                <w:color w:val="000000"/>
                <w:sz w:val="22"/>
              </w:rPr>
              <w:br/>
              <w:t xml:space="preserve">4、终端号、音量及工作状态可在内置中文显示器、主控及移动端软件等多个控制平台实时查看</w:t>
            </w:r>
            <w:r>
              <w:rPr>
                <w:rFonts w:hint="eastAsia" w:ascii="宋体" w:hAnsi="宋体" w:cs="宋体"/>
                <w:color w:val="000000"/>
                <w:sz w:val="22"/>
              </w:rPr>
              <w:br/>
              <w:t xml:space="preserve">5、支持根据设置时区自动更新本地时间，实时刷新工作模式与当前时钟</w:t>
            </w:r>
            <w:r>
              <w:rPr>
                <w:rFonts w:hint="eastAsia" w:ascii="宋体" w:hAnsi="宋体" w:cs="宋体"/>
                <w:color w:val="000000"/>
                <w:sz w:val="22"/>
              </w:rPr>
              <w:br/>
              <w:t xml:space="preserve">6、支持通过网络远程升级固件，便于功能拓展</w:t>
            </w:r>
            <w:r>
              <w:rPr>
                <w:rFonts w:hint="eastAsia" w:ascii="宋体" w:hAnsi="宋体" w:cs="宋体"/>
                <w:color w:val="000000"/>
                <w:sz w:val="22"/>
              </w:rPr>
              <w:br/>
              <w:t xml:space="preserve">7、</w:t>
            </w:r>
            <w:r>
              <w:rPr>
                <w:rFonts w:hint="eastAsia" w:ascii="宋体" w:hAnsi="宋体" w:cs="宋体"/>
                <w:b/>
                <w:color w:val="000000"/>
                <w:sz w:val="22"/>
              </w:rPr>
              <w:t xml:space="preserve">提供国家版权局颁发的“网络终端控制软件”等类似字样的软件著作权证书复印件，加盖投标供应商公章。</w:t>
            </w:r>
            <w:r/>
          </w:p>
        </w:tc>
        <w:tc>
          <w:tcPr>
            <w:shd w:val="clear" w:color="000000" w:fill="ffffff"/>
            <w:tcBorders>
              <w:top w:val="none" w:color="000000" w:sz="4" w:space="0"/>
              <w:left w:val="single" w:color="auto"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000000" w:fill="ffffff"/>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34</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网络广播辅音箱（3英寸）</w:t>
            </w:r>
            <w:r/>
          </w:p>
        </w:tc>
        <w:tc>
          <w:tcPr>
            <w:shd w:val="clear" w:color="auto" w:fill="auto"/>
            <w:tcBorders>
              <w:top w:val="single" w:color="auto" w:sz="4" w:space="0"/>
              <w:left w:val="single" w:color="000000" w:sz="4" w:space="0"/>
              <w:bottom w:val="single" w:color="000000"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1、喇叭单元：≥3英寸同轴喇叭</w:t>
            </w:r>
            <w:r>
              <w:rPr>
                <w:rFonts w:hint="eastAsia" w:ascii="宋体" w:hAnsi="宋体" w:cs="宋体"/>
                <w:color w:val="000000"/>
                <w:sz w:val="22"/>
              </w:rPr>
              <w:br/>
              <w:t xml:space="preserve">2、频率响应：100Hz-16kHz</w:t>
            </w:r>
            <w:r>
              <w:rPr>
                <w:rFonts w:hint="eastAsia" w:ascii="宋体" w:hAnsi="宋体" w:cs="宋体"/>
                <w:color w:val="000000"/>
                <w:sz w:val="22"/>
              </w:rPr>
              <w:br/>
              <w:t xml:space="preserve">3、额定输入功率：≥25W</w:t>
            </w:r>
            <w:r>
              <w:rPr>
                <w:rFonts w:hint="eastAsia" w:ascii="宋体" w:hAnsi="宋体" w:cs="宋体"/>
                <w:color w:val="000000"/>
                <w:sz w:val="22"/>
              </w:rPr>
              <w:br/>
              <w:t xml:space="preserve">4、最大输入功率：≥40W</w:t>
            </w:r>
            <w:r/>
          </w:p>
        </w:tc>
        <w:tc>
          <w:tcPr>
            <w:shd w:val="clear" w:color="000000" w:fill="ffffff"/>
            <w:tcBorders>
              <w:top w:val="none" w:color="000000" w:sz="4" w:space="0"/>
              <w:left w:val="single" w:color="auto"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000000" w:fill="ffffff"/>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34</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25</w:t>
            </w:r>
            <w:r/>
          </w:p>
        </w:tc>
        <w:tc>
          <w:tcPr>
            <w:shd w:val="clear" w:color="000000" w:fill="ffffff"/>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网络数字前置功率放大器（180W）</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1、采用D类功率放大架构，具备轻便小巧特性，支持1U机架式嵌入式安装，配置双滚珠轴承散热系统，有效降低运行噪音，集成嵌入式低功耗系统，具备高处理速度与可靠性</w:t>
            </w:r>
            <w:r>
              <w:rPr>
                <w:rFonts w:hint="eastAsia" w:ascii="宋体" w:hAnsi="宋体" w:cs="宋体"/>
                <w:color w:val="000000"/>
                <w:sz w:val="22"/>
              </w:rPr>
              <w:br/>
              <w:t xml:space="preserve">2、搭载嵌入式操作系统，集成网络数字音频解码模块，支持TCP/IP协议直连数字音源</w:t>
            </w:r>
            <w:r>
              <w:rPr>
                <w:rFonts w:hint="eastAsia" w:ascii="宋体" w:hAnsi="宋体" w:cs="宋体"/>
                <w:color w:val="000000"/>
                <w:sz w:val="22"/>
              </w:rPr>
              <w:br/>
              <w:t xml:space="preserve">3、基于数字电路板放大电路设计，取消传统升压/电源变压器，转换效率≥90%</w:t>
            </w:r>
            <w:r>
              <w:rPr>
                <w:rFonts w:hint="eastAsia" w:ascii="宋体" w:hAnsi="宋体" w:cs="宋体"/>
                <w:color w:val="000000"/>
                <w:sz w:val="22"/>
              </w:rPr>
              <w:br/>
              <w:t xml:space="preserve">4、内置7段动态电平指示模块，工作状态可通过内置中文显示器、主控软件及移动端软件多平台实时查看</w:t>
            </w:r>
            <w:r>
              <w:rPr>
                <w:rFonts w:hint="eastAsia" w:ascii="宋体" w:hAnsi="宋体" w:cs="宋体"/>
                <w:color w:val="000000"/>
                <w:sz w:val="22"/>
              </w:rPr>
              <w:br/>
              <w:t xml:space="preserve">5、配置≥3路RCA线路输入接口，≥2路6.5mm MIC输入接口，支持多音源混音处理</w:t>
            </w:r>
            <w:r>
              <w:rPr>
                <w:rFonts w:hint="eastAsia" w:ascii="宋体" w:hAnsi="宋体" w:cs="宋体"/>
                <w:color w:val="000000"/>
                <w:sz w:val="22"/>
              </w:rPr>
              <w:br/>
              <w:t xml:space="preserve">6、配置MIC默音功能，实现无干扰音频切换</w:t>
            </w:r>
            <w:r>
              <w:rPr>
                <w:rFonts w:hint="eastAsia" w:ascii="宋体" w:hAnsi="宋体" w:cs="宋体"/>
                <w:color w:val="000000"/>
                <w:sz w:val="22"/>
              </w:rPr>
              <w:br/>
              <w:t xml:space="preserve">7、通过控制软件实现数字/模拟/MIC音源的远程均衡调节及音量控制，支持移动端APP广播喊话功能</w:t>
            </w:r>
            <w:r>
              <w:rPr>
                <w:rFonts w:hint="eastAsia" w:ascii="宋体" w:hAnsi="宋体" w:cs="宋体"/>
                <w:color w:val="000000"/>
                <w:sz w:val="22"/>
              </w:rPr>
              <w:br/>
              <w:t xml:space="preserve">8、提供≥1路音频信号辅助输出接口，支持外接功率放大器扩展</w:t>
            </w:r>
            <w:r>
              <w:rPr>
                <w:rFonts w:hint="eastAsia" w:ascii="宋体" w:hAnsi="宋体" w:cs="宋体"/>
                <w:color w:val="000000"/>
                <w:sz w:val="22"/>
              </w:rPr>
              <w:br/>
              <w:t xml:space="preserve">9、内置多级故障保护机制，支持屏幕显示及移动端双重过温/过载警报</w:t>
            </w:r>
            <w:r>
              <w:rPr>
                <w:rFonts w:hint="eastAsia" w:ascii="宋体" w:hAnsi="宋体" w:cs="宋体"/>
                <w:color w:val="000000"/>
                <w:sz w:val="22"/>
              </w:rPr>
              <w:br/>
              <w:t xml:space="preserve">10、额定功率：≥180W。</w:t>
            </w:r>
            <w:r/>
          </w:p>
        </w:tc>
        <w:tc>
          <w:tcPr>
            <w:shd w:val="clear" w:color="000000" w:fill="ffffff"/>
            <w:tcBorders>
              <w:top w:val="none" w:color="000000" w:sz="4" w:space="0"/>
              <w:left w:val="single" w:color="auto"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网络数字前置功率放大器(650W)</w:t>
            </w:r>
            <w:r/>
          </w:p>
        </w:tc>
        <w:tc>
          <w:tcPr>
            <w:shd w:val="clear" w:color="auto" w:fill="auto"/>
            <w:tcBorders>
              <w:top w:val="single" w:color="auto" w:sz="4" w:space="0"/>
              <w:left w:val="single" w:color="000000" w:sz="4" w:space="0"/>
              <w:bottom w:val="single" w:color="000000"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1、采用D类功率放大架构，具备轻便小巧特性，支持1U机架式嵌入式安装，配置双滚珠轴承散热系统，有效降低运行噪音，集成嵌入式低功耗系统，具备高处理速度与可靠性</w:t>
            </w:r>
            <w:r>
              <w:rPr>
                <w:rFonts w:hint="eastAsia" w:ascii="宋体" w:hAnsi="宋体" w:cs="宋体"/>
                <w:color w:val="000000"/>
                <w:sz w:val="22"/>
              </w:rPr>
              <w:br/>
              <w:t xml:space="preserve">2、搭载嵌入式操作系统，集成网络数字音频解码模块，支持TCP/IP协议直连数字音源</w:t>
            </w:r>
            <w:r>
              <w:rPr>
                <w:rFonts w:hint="eastAsia" w:ascii="宋体" w:hAnsi="宋体" w:cs="宋体"/>
                <w:color w:val="000000"/>
                <w:sz w:val="22"/>
              </w:rPr>
              <w:br/>
              <w:t xml:space="preserve">3、基于数字电路板放大电路设计，取消传统升压/电源变压器，转换效率≥90%</w:t>
            </w:r>
            <w:r>
              <w:rPr>
                <w:rFonts w:hint="eastAsia" w:ascii="宋体" w:hAnsi="宋体" w:cs="宋体"/>
                <w:color w:val="000000"/>
                <w:sz w:val="22"/>
              </w:rPr>
              <w:br/>
              <w:t xml:space="preserve">4、内置7段动态电平指示模块，工作状态可通过内置中文显示器、主控软件及移动端软件多平台实时查看</w:t>
            </w:r>
            <w:r>
              <w:rPr>
                <w:rFonts w:hint="eastAsia" w:ascii="宋体" w:hAnsi="宋体" w:cs="宋体"/>
                <w:color w:val="000000"/>
                <w:sz w:val="22"/>
              </w:rPr>
              <w:br/>
              <w:t xml:space="preserve">5、配置≥3路RCA线路输入接口，≥2路6.5mm MIC输入接口，支持多音源混音处理</w:t>
            </w:r>
            <w:r>
              <w:rPr>
                <w:rFonts w:hint="eastAsia" w:ascii="宋体" w:hAnsi="宋体" w:cs="宋体"/>
                <w:color w:val="000000"/>
                <w:sz w:val="22"/>
              </w:rPr>
              <w:br/>
              <w:t xml:space="preserve">6、配置MIC默音功能，实现无干扰音频切换</w:t>
            </w:r>
            <w:r>
              <w:rPr>
                <w:rFonts w:hint="eastAsia" w:ascii="宋体" w:hAnsi="宋体" w:cs="宋体"/>
                <w:color w:val="000000"/>
                <w:sz w:val="22"/>
              </w:rPr>
              <w:br/>
              <w:t xml:space="preserve">7、通过控制软件实现数字/模拟/MIC音源的远程均衡调节及音量控制，支持移动端APP广播喊话功能</w:t>
            </w:r>
            <w:r>
              <w:rPr>
                <w:rFonts w:hint="eastAsia" w:ascii="宋体" w:hAnsi="宋体" w:cs="宋体"/>
                <w:color w:val="000000"/>
                <w:sz w:val="22"/>
              </w:rPr>
              <w:br/>
              <w:t xml:space="preserve">8、提供1路音频信号辅助输出接口，支持外接功率放大器扩展</w:t>
            </w:r>
            <w:r>
              <w:rPr>
                <w:rFonts w:hint="eastAsia" w:ascii="宋体" w:hAnsi="宋体" w:cs="宋体"/>
                <w:color w:val="000000"/>
                <w:sz w:val="22"/>
              </w:rPr>
              <w:br/>
              <w:t xml:space="preserve">9、内置多级故障保护机制，支持屏幕显示及移动端双重过温/过载</w:t>
            </w:r>
            <w:r>
              <w:rPr>
                <w:rFonts w:hint="eastAsia" w:ascii="宋体" w:hAnsi="宋体" w:cs="宋体"/>
                <w:color w:val="000000"/>
                <w:sz w:val="22"/>
              </w:rPr>
              <w:t xml:space="preserve">警报</w:t>
            </w:r>
            <w:r>
              <w:rPr>
                <w:rFonts w:hint="eastAsia" w:ascii="宋体" w:hAnsi="宋体" w:cs="宋体"/>
                <w:color w:val="000000"/>
                <w:sz w:val="22"/>
              </w:rPr>
              <w:br/>
              <w:t xml:space="preserve">10、额定功率：≥650W。</w:t>
            </w:r>
            <w:r/>
          </w:p>
        </w:tc>
        <w:tc>
          <w:tcPr>
            <w:shd w:val="clear" w:color="000000" w:fill="ffffff"/>
            <w:tcBorders>
              <w:top w:val="none" w:color="000000" w:sz="4" w:space="0"/>
              <w:left w:val="single" w:color="auto"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2</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壁挂音箱（10W）</w:t>
            </w:r>
            <w:r/>
          </w:p>
        </w:tc>
        <w:tc>
          <w:tcPr>
            <w:shd w:val="clear" w:color="auto" w:fill="auto"/>
            <w:tcBorders>
              <w:top w:val="single" w:color="auto" w:sz="4" w:space="0"/>
              <w:left w:val="none" w:color="000000" w:sz="4" w:space="0"/>
              <w:bottom w:val="single" w:color="000000"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1、喇叭单元：≥6.5英寸×≥1, 2.5英寸×1</w:t>
            </w:r>
            <w:r>
              <w:rPr>
                <w:rFonts w:hint="eastAsia" w:ascii="宋体" w:hAnsi="宋体" w:cs="宋体"/>
                <w:color w:val="000000"/>
                <w:sz w:val="22"/>
              </w:rPr>
              <w:br/>
              <w:t xml:space="preserve">2、标准功率：≥3/6/10W</w:t>
            </w:r>
            <w:r>
              <w:rPr>
                <w:rFonts w:hint="eastAsia" w:ascii="宋体" w:hAnsi="宋体" w:cs="宋体"/>
                <w:color w:val="000000"/>
                <w:sz w:val="22"/>
              </w:rPr>
              <w:br/>
              <w:t xml:space="preserve">3、额定输入：70/100V</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81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28</w:t>
            </w:r>
            <w:r/>
          </w:p>
        </w:tc>
        <w:tc>
          <w:tcPr>
            <w:shd w:val="clear" w:color="auto" w:fill="auto"/>
            <w:tcBorders>
              <w:top w:val="none" w:color="000000" w:sz="4" w:space="0"/>
              <w:left w:val="single" w:color="000000" w:sz="4" w:space="0"/>
              <w:bottom w:val="single" w:color="000000" w:sz="4" w:space="0"/>
              <w:right w:val="single" w:color="000000"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网络数字前置功率放大器（360W）</w:t>
            </w:r>
            <w:r/>
          </w:p>
        </w:tc>
        <w:tc>
          <w:tcPr>
            <w:shd w:val="clear" w:color="auto" w:fill="auto"/>
            <w:tcBorders>
              <w:top w:val="single" w:color="auto" w:sz="4" w:space="0"/>
              <w:left w:val="none" w:color="000000" w:sz="4" w:space="0"/>
              <w:bottom w:val="single" w:color="000000"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1、采用D类功率放大架构，具备轻便小巧特性，支持1U机架式嵌入式安装，配置双滚珠轴承散热系统，有效降低运行噪音，集成嵌入式低功耗系统，具备高处理速度与可靠性</w:t>
            </w:r>
            <w:r>
              <w:rPr>
                <w:rFonts w:hint="eastAsia" w:ascii="宋体" w:hAnsi="宋体" w:cs="宋体"/>
                <w:color w:val="000000"/>
                <w:sz w:val="22"/>
              </w:rPr>
              <w:br/>
              <w:t xml:space="preserve">2、搭载嵌入式操作系统，集成网络数字音频解码模块，支持TCP/IP协议直连数字音源</w:t>
            </w:r>
            <w:r>
              <w:rPr>
                <w:rFonts w:hint="eastAsia" w:ascii="宋体" w:hAnsi="宋体" w:cs="宋体"/>
                <w:color w:val="000000"/>
                <w:sz w:val="22"/>
              </w:rPr>
              <w:br/>
              <w:t xml:space="preserve">3、基于数字电路板放大电路设计，取消传统升压/电源变压器，转换效率≥90%</w:t>
            </w:r>
            <w:r>
              <w:rPr>
                <w:rFonts w:hint="eastAsia" w:ascii="宋体" w:hAnsi="宋体" w:cs="宋体"/>
                <w:color w:val="000000"/>
                <w:sz w:val="22"/>
              </w:rPr>
              <w:br/>
              <w:t xml:space="preserve">4、内置7段动态电平指示模块，工作状态可通过内置中文显示器、主控软件及移动端软件多平台实时查看</w:t>
            </w:r>
            <w:r>
              <w:rPr>
                <w:rFonts w:hint="eastAsia" w:ascii="宋体" w:hAnsi="宋体" w:cs="宋体"/>
                <w:color w:val="000000"/>
                <w:sz w:val="22"/>
              </w:rPr>
              <w:br/>
              <w:t xml:space="preserve">5、配置≥3路RCA线路输入接口，≥2路6.5mm MIC输入接口，支持多音源混音处理</w:t>
            </w:r>
            <w:r>
              <w:rPr>
                <w:rFonts w:hint="eastAsia" w:ascii="宋体" w:hAnsi="宋体" w:cs="宋体"/>
                <w:color w:val="000000"/>
                <w:sz w:val="22"/>
              </w:rPr>
              <w:br/>
              <w:t xml:space="preserve">6、配置MIC默音功能，实现无干扰音频切换</w:t>
            </w:r>
            <w:r>
              <w:rPr>
                <w:rFonts w:hint="eastAsia" w:ascii="宋体" w:hAnsi="宋体" w:cs="宋体"/>
                <w:color w:val="000000"/>
                <w:sz w:val="22"/>
              </w:rPr>
              <w:br/>
              <w:t xml:space="preserve">7、通过控制软件实现数字/模拟/MIC音源的远程均衡调节及音量控制，支持移动端APP广播喊话功能</w:t>
            </w:r>
            <w:r>
              <w:rPr>
                <w:rFonts w:hint="eastAsia" w:ascii="宋体" w:hAnsi="宋体" w:cs="宋体"/>
                <w:color w:val="000000"/>
                <w:sz w:val="22"/>
              </w:rPr>
              <w:br/>
              <w:t xml:space="preserve">8、提供≥1路音频信号辅助输出接口，支持外接功率放大器扩展</w:t>
            </w:r>
            <w:r>
              <w:rPr>
                <w:rFonts w:hint="eastAsia" w:ascii="宋体" w:hAnsi="宋体" w:cs="宋体"/>
                <w:color w:val="000000"/>
                <w:sz w:val="22"/>
              </w:rPr>
              <w:br/>
              <w:t xml:space="preserve">9、内置多级故障保护机制，支持屏幕显示及移动端双重过温/过载警报</w:t>
            </w:r>
            <w:r>
              <w:rPr>
                <w:rFonts w:hint="eastAsia" w:ascii="宋体" w:hAnsi="宋体" w:cs="宋体"/>
                <w:color w:val="000000"/>
                <w:sz w:val="22"/>
              </w:rPr>
              <w:br/>
              <w:t xml:space="preserve">10、额定功率：≥360W。</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2</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29</w:t>
            </w:r>
            <w:r/>
          </w:p>
        </w:tc>
        <w:tc>
          <w:tcPr>
            <w:shd w:val="clear" w:color="auto" w:fill="auto"/>
            <w:tcBorders>
              <w:top w:val="single" w:color="auto"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室外防水音柱（100W）</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1、额定功率：≥100W</w:t>
            </w:r>
            <w:r>
              <w:rPr>
                <w:rFonts w:hint="eastAsia" w:ascii="宋体" w:hAnsi="宋体" w:cs="宋体"/>
                <w:color w:val="000000"/>
                <w:sz w:val="22"/>
              </w:rPr>
              <w:br/>
              <w:t xml:space="preserve">2、最大功率：≥200W</w:t>
            </w:r>
            <w:r>
              <w:rPr>
                <w:rFonts w:hint="eastAsia" w:ascii="宋体" w:hAnsi="宋体" w:cs="宋体"/>
                <w:color w:val="000000"/>
                <w:sz w:val="22"/>
              </w:rPr>
              <w:br/>
              <w:t xml:space="preserve">3、输入电压：70V/100V</w:t>
            </w:r>
            <w:r>
              <w:rPr>
                <w:rFonts w:hint="eastAsia" w:ascii="宋体" w:hAnsi="宋体" w:cs="宋体"/>
                <w:color w:val="000000"/>
                <w:sz w:val="22"/>
              </w:rPr>
              <w:br/>
              <w:t xml:space="preserve">4、通过</w:t>
            </w:r>
            <w:bookmarkStart w:id="222" w:name="OLE_LINK10"/>
            <w:r/>
            <w:bookmarkStart w:id="223" w:name="OLE_LINK11"/>
            <w:r>
              <w:rPr>
                <w:rFonts w:hint="eastAsia" w:ascii="宋体" w:hAnsi="宋体" w:cs="宋体"/>
                <w:color w:val="000000"/>
                <w:sz w:val="22"/>
              </w:rPr>
              <w:t xml:space="preserve">IPX6或IP66防水防尘等级检验</w:t>
            </w:r>
            <w:bookmarkEnd w:id="222"/>
            <w:r/>
            <w:bookmarkEnd w:id="223"/>
            <w:r>
              <w:rPr>
                <w:rFonts w:hint="eastAsia" w:ascii="宋体" w:hAnsi="宋体" w:cs="宋体"/>
                <w:b/>
                <w:color w:val="000000"/>
                <w:sz w:val="22"/>
              </w:rPr>
              <w:t xml:space="preserve">（提供检测报告复印件，加盖投标供应商公章）</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12</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网络音柱（80W）</w:t>
            </w:r>
            <w:r/>
          </w:p>
        </w:tc>
        <w:tc>
          <w:tcPr>
            <w:shd w:val="clear" w:color="000000" w:fill="ffffff"/>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1、集成数字功率放大模块，采用一体化结构设计，支持高强度防水等级</w:t>
            </w:r>
            <w:r>
              <w:rPr>
                <w:rFonts w:hint="eastAsia" w:ascii="宋体" w:hAnsi="宋体" w:cs="宋体"/>
                <w:color w:val="000000"/>
                <w:sz w:val="22"/>
              </w:rPr>
              <w:br/>
              <w:t xml:space="preserve">2、基于嵌入式计算机架构及DSP音频处理技术，搭载工业级高速处理芯片，实现≤1秒快速启动</w:t>
            </w:r>
            <w:r>
              <w:rPr>
                <w:rFonts w:hint="eastAsia" w:ascii="宋体" w:hAnsi="宋体" w:cs="宋体"/>
                <w:color w:val="000000"/>
                <w:sz w:val="22"/>
              </w:rPr>
              <w:br/>
              <w:t xml:space="preserve">3、内置网络音频解码模块，兼容TCP/IP/UDP/IGMP协议，支持16位立体声CD级音频传输</w:t>
            </w:r>
            <w:r>
              <w:rPr>
                <w:rFonts w:hint="eastAsia" w:ascii="宋体" w:hAnsi="宋体" w:cs="宋体"/>
                <w:color w:val="000000"/>
                <w:sz w:val="22"/>
              </w:rPr>
              <w:br/>
              <w:t xml:space="preserve">4、支持多源音频接入管理，包含寻呼/消防警报信号，具备无损数字音频放大能力</w:t>
            </w:r>
            <w:r>
              <w:rPr>
                <w:rFonts w:hint="eastAsia" w:ascii="宋体" w:hAnsi="宋体" w:cs="宋体"/>
                <w:color w:val="000000"/>
                <w:sz w:val="22"/>
              </w:rPr>
              <w:br/>
              <w:t xml:space="preserve">5、实现服务器统一授权管理，支持多节目源切换及参数集中配置</w:t>
            </w:r>
            <w:r>
              <w:rPr>
                <w:rFonts w:hint="eastAsia" w:ascii="宋体" w:hAnsi="宋体" w:cs="宋体"/>
                <w:color w:val="000000"/>
                <w:sz w:val="22"/>
              </w:rPr>
              <w:br/>
              <w:t xml:space="preserve">6、配置静态IP地址分配机制，支持网络变更地址保持及软件化IP修改</w:t>
            </w:r>
            <w:r>
              <w:rPr>
                <w:rFonts w:hint="eastAsia" w:ascii="宋体" w:hAnsi="宋体" w:cs="宋体"/>
                <w:color w:val="000000"/>
                <w:sz w:val="22"/>
              </w:rPr>
              <w:br/>
              <w:t xml:space="preserve">7、提供全数字三段均衡调节（高音/低音/主音量），支持精确参数化调整</w:t>
            </w:r>
            <w:r>
              <w:rPr>
                <w:rFonts w:hint="eastAsia" w:ascii="宋体" w:hAnsi="宋体" w:cs="宋体"/>
                <w:color w:val="000000"/>
                <w:sz w:val="22"/>
              </w:rPr>
              <w:br/>
              <w:t xml:space="preserve">8、具备网络异常检测及离线续播功能，可选配本地作息项自动播放模块</w:t>
            </w:r>
            <w:r>
              <w:rPr>
                <w:rFonts w:hint="eastAsia" w:ascii="宋体" w:hAnsi="宋体" w:cs="宋体"/>
                <w:color w:val="000000"/>
                <w:sz w:val="22"/>
              </w:rPr>
              <w:br/>
              <w:t xml:space="preserve">9、支持远程程序更新及终端状态恢复，实现免现场维护升级</w:t>
            </w:r>
            <w:r>
              <w:rPr>
                <w:rFonts w:hint="eastAsia" w:ascii="宋体" w:hAnsi="宋体" w:cs="宋体"/>
                <w:color w:val="000000"/>
                <w:sz w:val="22"/>
              </w:rPr>
              <w:br/>
              <w:t xml:space="preserve">10、提供软件化终端监听功能，支持全通道音频回放监测</w:t>
            </w:r>
            <w:r>
              <w:rPr>
                <w:rFonts w:hint="eastAsia" w:ascii="宋体" w:hAnsi="宋体" w:cs="宋体"/>
                <w:color w:val="000000"/>
                <w:sz w:val="22"/>
              </w:rPr>
              <w:br/>
              <w:t xml:space="preserve">11、</w:t>
            </w:r>
            <w:r>
              <w:rPr>
                <w:rFonts w:hint="eastAsia" w:ascii="宋体" w:hAnsi="宋体" w:cs="宋体"/>
                <w:b/>
                <w:color w:val="000000"/>
                <w:sz w:val="22"/>
              </w:rPr>
              <w:t xml:space="preserve">提供“多音箱切换播放方法”等类似字样的技术证明材料复印件，加盖投标供应商公章。</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2</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网络数字前置功率放大器(1500W)</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▲1、采用D类功率放大架构，支持1U机架式嵌入式安装，配置双滚珠轴承散热系统</w:t>
            </w:r>
            <w:r>
              <w:rPr>
                <w:rFonts w:hint="eastAsia" w:ascii="宋体" w:hAnsi="宋体" w:cs="宋体"/>
                <w:b/>
                <w:color w:val="000000"/>
                <w:sz w:val="22"/>
              </w:rPr>
              <w:t xml:space="preserve">（提供设备实拍图片，设备高度须≤1U（4.45CM），加盖投标供应商公章。）</w:t>
            </w:r>
            <w:r>
              <w:rPr>
                <w:rFonts w:hint="eastAsia" w:ascii="宋体" w:hAnsi="宋体" w:cs="宋体"/>
                <w:color w:val="000000"/>
                <w:sz w:val="22"/>
              </w:rPr>
              <w:br/>
              <w:t xml:space="preserve">2、搭载嵌入式操作系统，集成网络数字音频解码模块，支持TCP/IP协议直连数字音源</w:t>
            </w:r>
            <w:r>
              <w:rPr>
                <w:rFonts w:hint="eastAsia" w:ascii="宋体" w:hAnsi="宋体" w:cs="宋体"/>
                <w:color w:val="000000"/>
                <w:sz w:val="22"/>
              </w:rPr>
              <w:br/>
              <w:t xml:space="preserve">3、基于数字电路板放大电路设计，取消传统升压/电源变压器，转换效率≥90%</w:t>
            </w:r>
            <w:r>
              <w:rPr>
                <w:rFonts w:hint="eastAsia" w:ascii="宋体" w:hAnsi="宋体" w:cs="宋体"/>
                <w:color w:val="000000"/>
                <w:sz w:val="22"/>
              </w:rPr>
              <w:br/>
              <w:t xml:space="preserve">4、内置7段动态电平指示模块，工作状态可通过内置中文显示器、主控软件及移动端软件多平台实时查看</w:t>
            </w:r>
            <w:r>
              <w:rPr>
                <w:rFonts w:hint="eastAsia" w:ascii="宋体" w:hAnsi="宋体" w:cs="宋体"/>
                <w:color w:val="000000"/>
                <w:sz w:val="22"/>
              </w:rPr>
              <w:br/>
              <w:t xml:space="preserve">5、配置≥3路RCA线路输入接口，≥2路6.5mm MIC输入接口，支持多音源混音处理</w:t>
            </w:r>
            <w:r>
              <w:rPr>
                <w:rFonts w:hint="eastAsia" w:ascii="宋体" w:hAnsi="宋体" w:cs="宋体"/>
                <w:color w:val="000000"/>
                <w:sz w:val="22"/>
              </w:rPr>
              <w:br/>
              <w:t xml:space="preserve">6、配置MIC默音功能，实现无干扰音频切换</w:t>
            </w:r>
            <w:r>
              <w:rPr>
                <w:rFonts w:hint="eastAsia" w:ascii="宋体" w:hAnsi="宋体" w:cs="宋体"/>
                <w:color w:val="000000"/>
                <w:sz w:val="22"/>
              </w:rPr>
              <w:br/>
              <w:t xml:space="preserve">7、通过控制软件实现数字/模拟/MIC音源的远程均衡调节及音量控制，支持移动端APP广播喊话功能</w:t>
            </w:r>
            <w:r>
              <w:rPr>
                <w:rFonts w:hint="eastAsia" w:ascii="宋体" w:hAnsi="宋体" w:cs="宋体"/>
                <w:b/>
                <w:color w:val="000000"/>
                <w:sz w:val="22"/>
              </w:rPr>
              <w:t xml:space="preserve">（提供软件操作界面截图，加盖投标供应商公章。）</w:t>
            </w:r>
            <w:r>
              <w:rPr>
                <w:rFonts w:hint="eastAsia" w:ascii="宋体" w:hAnsi="宋体" w:cs="宋体"/>
                <w:color w:val="000000"/>
                <w:sz w:val="22"/>
              </w:rPr>
              <w:br/>
              <w:t xml:space="preserve">8、提供≥1路音频信号辅助输出接口，支持外接功率放大器扩展</w:t>
            </w:r>
            <w:r>
              <w:rPr>
                <w:rFonts w:hint="eastAsia" w:ascii="宋体" w:hAnsi="宋体" w:cs="宋体"/>
                <w:color w:val="000000"/>
                <w:sz w:val="22"/>
              </w:rPr>
              <w:br/>
              <w:t xml:space="preserve">9、内置多级故障保护机制，支持屏幕显示及移动端双重过温/过载警报</w:t>
            </w:r>
            <w:r>
              <w:rPr>
                <w:rFonts w:hint="eastAsia" w:ascii="宋体" w:hAnsi="宋体" w:cs="宋体"/>
                <w:color w:val="000000"/>
                <w:sz w:val="22"/>
              </w:rPr>
              <w:br/>
              <w:t xml:space="preserve">10、额定功率：≥1500W</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8路调音台</w:t>
            </w:r>
            <w:r/>
          </w:p>
        </w:tc>
        <w:tc>
          <w:tcPr>
            <w:shd w:val="clear" w:color="000000" w:fill="ffffff"/>
            <w:tcBorders>
              <w:top w:val="single" w:color="auto" w:sz="4" w:space="0"/>
              <w:left w:val="single" w:color="000000" w:sz="4" w:space="0"/>
              <w:bottom w:val="single" w:color="000000"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1、拥有多路单声道输入通道, 1个双声道输入通道。每个通道设置通道开关和预听开关。每个输入通道设有话筒输入和线路输入插座,高、中、低均衡电位器和效果,平衡,音量电位器</w:t>
            </w:r>
            <w:r>
              <w:rPr>
                <w:rFonts w:hint="eastAsia" w:ascii="宋体" w:hAnsi="宋体" w:cs="宋体"/>
                <w:color w:val="000000"/>
                <w:sz w:val="22"/>
              </w:rPr>
              <w:br/>
              <w:t xml:space="preserve">2、配置48V幻象供电</w:t>
            </w:r>
            <w:r>
              <w:rPr>
                <w:rFonts w:hint="eastAsia" w:ascii="宋体" w:hAnsi="宋体" w:cs="宋体"/>
                <w:color w:val="000000"/>
                <w:sz w:val="22"/>
              </w:rPr>
              <w:br/>
              <w:t xml:space="preserve">3、内置7段均衡器，16种效果DSP混响器</w:t>
            </w:r>
            <w:r>
              <w:rPr>
                <w:rFonts w:hint="eastAsia" w:ascii="宋体" w:hAnsi="宋体" w:cs="宋体"/>
                <w:color w:val="000000"/>
                <w:sz w:val="22"/>
              </w:rPr>
              <w:br/>
              <w:t xml:space="preserve">4、装备了带蓝牙功能的MP3解码器,可以通过U盘/蓝牙播放节目</w:t>
            </w:r>
            <w:r>
              <w:rPr>
                <w:rFonts w:hint="eastAsia" w:ascii="宋体" w:hAnsi="宋体" w:cs="宋体"/>
                <w:color w:val="000000"/>
                <w:sz w:val="22"/>
              </w:rPr>
              <w:br/>
              <w:t xml:space="preserve">5、自带声卡,可以通过USB接口和电脑的连接</w:t>
            </w:r>
            <w:r>
              <w:rPr>
                <w:rFonts w:hint="eastAsia" w:ascii="宋体" w:hAnsi="宋体" w:cs="宋体"/>
                <w:color w:val="000000"/>
                <w:sz w:val="22"/>
              </w:rPr>
              <w:br/>
              <w:t xml:space="preserve">6、输出有立体声输出,混合主输出,效果发送,立体声磁带输入,立体声录音输出</w:t>
            </w:r>
            <w:r>
              <w:rPr>
                <w:rFonts w:hint="eastAsia" w:ascii="宋体" w:hAnsi="宋体" w:cs="宋体"/>
                <w:color w:val="000000"/>
                <w:sz w:val="22"/>
              </w:rPr>
              <w:br/>
              <w:t xml:space="preserve">7、可以控制通道增益,调节话筒或线路输入信号的电平,以取得最佳的动态范围和信噪比</w:t>
            </w:r>
            <w:r>
              <w:rPr>
                <w:rFonts w:hint="eastAsia" w:ascii="宋体" w:hAnsi="宋体" w:cs="宋体"/>
                <w:color w:val="000000"/>
                <w:sz w:val="22"/>
              </w:rPr>
              <w:br/>
              <w:t xml:space="preserve">8、支持控制送到效果母线的信号电平大小</w:t>
            </w:r>
            <w:r>
              <w:rPr>
                <w:rFonts w:hint="eastAsia" w:ascii="宋体" w:hAnsi="宋体" w:cs="宋体"/>
                <w:color w:val="000000"/>
                <w:sz w:val="22"/>
              </w:rPr>
              <w:br/>
              <w:t xml:space="preserve">9、拥有监听通道放大器的输出信号的功能</w:t>
            </w:r>
            <w:r>
              <w:rPr>
                <w:rFonts w:hint="eastAsia" w:ascii="宋体" w:hAnsi="宋体" w:cs="宋体"/>
                <w:color w:val="000000"/>
                <w:sz w:val="22"/>
              </w:rPr>
              <w:br/>
              <w:t xml:space="preserve">10、通过控制信号进入母线的电平大小,来调节各通道之间的音量平衡</w:t>
            </w:r>
            <w:r/>
          </w:p>
        </w:tc>
        <w:tc>
          <w:tcPr>
            <w:shd w:val="clear" w:color="000000" w:fill="ffffff"/>
            <w:tcBorders>
              <w:top w:val="none" w:color="000000" w:sz="4" w:space="0"/>
              <w:left w:val="single" w:color="auto"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33</w:t>
            </w:r>
            <w:r/>
          </w:p>
        </w:tc>
        <w:tc>
          <w:tcPr>
            <w:shd w:val="clear" w:color="000000" w:fill="ffffff"/>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8口交换机</w:t>
            </w:r>
            <w:r/>
          </w:p>
        </w:tc>
        <w:tc>
          <w:tcPr>
            <w:shd w:val="clear" w:color="000000" w:fill="ffffff"/>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8口 全千兆 钢壳 企业级 接入交换机</w:t>
            </w:r>
            <w:r/>
          </w:p>
        </w:tc>
        <w:tc>
          <w:tcPr>
            <w:shd w:val="clear" w:color="000000" w:fill="ffffff"/>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6</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34</w:t>
            </w:r>
            <w:r/>
          </w:p>
        </w:tc>
        <w:tc>
          <w:tcPr>
            <w:shd w:val="clear" w:color="000000" w:fill="ffffff"/>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24口交换机</w:t>
            </w:r>
            <w:r/>
          </w:p>
        </w:tc>
        <w:tc>
          <w:tcPr>
            <w:shd w:val="clear" w:color="000000" w:fill="ffffff"/>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24口 全千兆 钢壳 企业级 接入交换机</w:t>
            </w:r>
            <w:r/>
          </w:p>
        </w:tc>
        <w:tc>
          <w:tcPr>
            <w:shd w:val="clear" w:color="000000" w:fill="ffffff"/>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机柜</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42U 冷轧钢板，立柱2.0MM</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36</w:t>
            </w:r>
            <w:r/>
          </w:p>
        </w:tc>
        <w:tc>
          <w:tcPr>
            <w:shd w:val="clear" w:color="000000" w:fill="ffffff"/>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广播线</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RVV2*2.5 无氧铜</w:t>
            </w:r>
            <w:r/>
          </w:p>
        </w:tc>
        <w:tc>
          <w:tcPr>
            <w:shd w:val="clear" w:color="000000" w:fill="ffffff"/>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2800</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37</w:t>
            </w:r>
            <w:r/>
          </w:p>
        </w:tc>
        <w:tc>
          <w:tcPr>
            <w:shd w:val="clear" w:color="000000" w:fill="ffffff"/>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网线</w:t>
            </w:r>
            <w:r/>
          </w:p>
        </w:tc>
        <w:tc>
          <w:tcPr>
            <w:shd w:val="clear" w:color="000000" w:fill="ffffff"/>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六类非屏蔽双绞线 无氧铜</w:t>
            </w:r>
            <w:r/>
          </w:p>
        </w:tc>
        <w:tc>
          <w:tcPr>
            <w:shd w:val="clear" w:color="000000" w:fill="ffffff"/>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箱</w:t>
            </w:r>
            <w:r/>
          </w:p>
        </w:tc>
        <w:tc>
          <w:tcPr>
            <w:shd w:val="clear" w:color="000000" w:fill="ffffff"/>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7</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线管</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PVC25</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400</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辅材</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胶带、扎带、膨胀螺丝、软管、线槽等相关配件</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技术服务费</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施工布线、开槽、开挖管沟、打孔、恢复、设备安装调试等</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gridSpan w:val="5"/>
            <w:shd w:val="clear" w:color="auto" w:fill="auto"/>
            <w:tcBorders>
              <w:top w:val="single" w:color="auto" w:sz="4" w:space="0"/>
              <w:left w:val="single" w:color="auto" w:sz="4" w:space="0"/>
              <w:bottom w:val="single" w:color="auto" w:sz="4" w:space="0"/>
              <w:right w:val="single" w:color="000000" w:sz="4" w:space="0"/>
            </w:tcBorders>
            <w:tcW w:w="9941" w:type="dxa"/>
            <w:vAlign w:val="center"/>
            <w:textDirection w:val="lrTb"/>
            <w:noWrap/>
          </w:tcPr>
          <w:p>
            <w:pPr>
              <w:jc w:val="left"/>
              <w:widowControl/>
              <w:rPr>
                <w:rFonts w:ascii="宋体" w:hAnsi="宋体" w:cs="宋体"/>
                <w:b/>
                <w:bCs/>
                <w:color w:val="000000"/>
                <w:sz w:val="22"/>
              </w:rPr>
            </w:pPr>
            <w:r>
              <w:rPr>
                <w:rFonts w:hint="eastAsia" w:ascii="宋体" w:hAnsi="宋体" w:cs="宋体"/>
                <w:b/>
                <w:bCs/>
                <w:color w:val="000000"/>
                <w:sz w:val="22"/>
              </w:rPr>
              <w:t xml:space="preserve">三、南京江北新区泰山小学</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矩阵式网络广播音频服务器</w:t>
            </w:r>
            <w:r/>
          </w:p>
        </w:tc>
        <w:tc>
          <w:tcPr>
            <w:shd w:val="clear" w:color="auto" w:fill="auto"/>
            <w:tcBorders>
              <w:top w:val="single" w:color="auto"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1、屏幕规格：≥17英寸、电容触摸，屏幕分辨率：≥1280×1024，存储容量 ：≥128GB固态硬盘（可扩展256GBCOM/512GB/1T），处理器：主频2.0 GHz睿频3.1GHz，内存 ：2*SO-DIMM，DDR4 2133MHz，32GB，安装方式 ：机架式。</w:t>
            </w:r>
            <w:r/>
          </w:p>
          <w:p>
            <w:pPr>
              <w:jc w:val="left"/>
              <w:widowControl/>
              <w:rPr>
                <w:rFonts w:ascii="宋体" w:hAnsi="宋体" w:cs="宋体"/>
                <w:color w:val="000000"/>
                <w:sz w:val="22"/>
              </w:rPr>
            </w:pPr>
            <w:r>
              <w:rPr>
                <w:rFonts w:hint="eastAsia" w:ascii="宋体" w:hAnsi="宋体" w:cs="宋体"/>
                <w:color w:val="000000"/>
                <w:sz w:val="22"/>
              </w:rPr>
              <w:t xml:space="preserve">2、音乐目录管理支持快速增删改音乐文件，可一键批量添加文件入库并自动获取基础音频信息</w:t>
            </w:r>
            <w:r/>
          </w:p>
          <w:p>
            <w:pPr>
              <w:jc w:val="left"/>
              <w:widowControl/>
              <w:rPr>
                <w:rFonts w:ascii="宋体" w:hAnsi="宋体" w:cs="宋体"/>
                <w:color w:val="000000"/>
                <w:sz w:val="22"/>
              </w:rPr>
            </w:pPr>
            <w:r>
              <w:rPr>
                <w:rFonts w:hint="eastAsia" w:ascii="宋体" w:hAnsi="宋体" w:cs="宋体"/>
                <w:color w:val="000000"/>
                <w:sz w:val="22"/>
              </w:rPr>
              <w:t xml:space="preserve">3、集成文本文档转语音（TTS）功能</w:t>
            </w:r>
            <w:r/>
          </w:p>
          <w:p>
            <w:pPr>
              <w:jc w:val="left"/>
              <w:widowControl/>
              <w:rPr>
                <w:rFonts w:ascii="宋体" w:hAnsi="宋体" w:cs="宋体"/>
                <w:color w:val="000000"/>
                <w:sz w:val="22"/>
              </w:rPr>
            </w:pPr>
            <w:r>
              <w:rPr>
                <w:rFonts w:hint="eastAsia" w:ascii="宋体" w:hAnsi="宋体" w:cs="宋体"/>
                <w:color w:val="000000"/>
                <w:sz w:val="22"/>
              </w:rPr>
              <w:t xml:space="preserve">4、作息方案管理支持多套方案并行激活，可根据方案优先级自动切换，可手动激活方案及运行计划，自动提示触发时间冲突的作息计划，支持批量删除、复制、剪切操作</w:t>
            </w:r>
            <w:r/>
          </w:p>
          <w:p>
            <w:pPr>
              <w:jc w:val="left"/>
              <w:widowControl/>
              <w:rPr>
                <w:rFonts w:ascii="宋体" w:hAnsi="宋体" w:cs="宋体"/>
                <w:color w:val="000000"/>
                <w:sz w:val="22"/>
              </w:rPr>
            </w:pPr>
            <w:r>
              <w:rPr>
                <w:rFonts w:hint="eastAsia" w:ascii="宋体" w:hAnsi="宋体" w:cs="宋体"/>
                <w:color w:val="000000"/>
                <w:sz w:val="22"/>
              </w:rPr>
              <w:t xml:space="preserve">5、作息计划设置支持自定义计划名称、触发频率（时间精确到秒），支持每周/临时触发方式，可执行切换方案、播放音乐、关机等操作；支持同一计划输出多个节目源，可自定义设备控制内容及设备开启时间提前量</w:t>
            </w:r>
            <w:r/>
          </w:p>
          <w:p>
            <w:pPr>
              <w:jc w:val="left"/>
              <w:widowControl/>
              <w:rPr>
                <w:rFonts w:ascii="宋体" w:hAnsi="宋体" w:cs="宋体"/>
                <w:color w:val="000000"/>
                <w:sz w:val="22"/>
              </w:rPr>
            </w:pPr>
            <w:r>
              <w:rPr>
                <w:rFonts w:hint="eastAsia" w:ascii="宋体" w:hAnsi="宋体" w:cs="宋体"/>
                <w:color w:val="000000"/>
                <w:sz w:val="22"/>
              </w:rPr>
              <w:t xml:space="preserve">6、作息方案支持通过EXCEL表格导入导出，可直接编辑不同年级考试作息表或临时作息表，导入生成任务方案，导出表格后编辑再导入可自动生成方案任务</w:t>
            </w:r>
            <w:r/>
          </w:p>
          <w:p>
            <w:pPr>
              <w:jc w:val="left"/>
              <w:widowControl/>
              <w:rPr>
                <w:rFonts w:ascii="宋体" w:hAnsi="宋体" w:cs="宋体"/>
                <w:color w:val="000000"/>
                <w:sz w:val="22"/>
              </w:rPr>
            </w:pPr>
            <w:r>
              <w:rPr>
                <w:rFonts w:hint="eastAsia" w:ascii="宋体" w:hAnsi="宋体" w:cs="宋体"/>
                <w:color w:val="000000"/>
                <w:sz w:val="22"/>
              </w:rPr>
              <w:t xml:space="preserve">7、多权限管理支持按用户划分广播使用权限及可控区域，权限由管理员统一分配且不可自行更改；最高权限用户（考试时）可一键禁用普通用户所有权限；同一权限下，用户优先级高的可抢占低优先级用户权限，同一优先级下预先使用者优先</w:t>
            </w:r>
            <w:r/>
          </w:p>
          <w:p>
            <w:pPr>
              <w:jc w:val="left"/>
              <w:widowControl/>
              <w:rPr>
                <w:rFonts w:ascii="宋体" w:hAnsi="宋体" w:cs="宋体"/>
                <w:color w:val="000000"/>
                <w:sz w:val="22"/>
              </w:rPr>
            </w:pPr>
            <w:r>
              <w:rPr>
                <w:rFonts w:hint="eastAsia" w:ascii="宋体" w:hAnsi="宋体" w:cs="宋体"/>
                <w:color w:val="000000"/>
                <w:sz w:val="22"/>
              </w:rPr>
              <w:t xml:space="preserve">8、晴雨模式设置支持自定义用户所在区域（区/县）及检测频率</w:t>
            </w:r>
            <w:r/>
          </w:p>
          <w:p>
            <w:pPr>
              <w:jc w:val="left"/>
              <w:widowControl/>
              <w:rPr>
                <w:rFonts w:ascii="宋体" w:hAnsi="宋体" w:cs="宋体"/>
                <w:color w:val="000000"/>
                <w:sz w:val="22"/>
              </w:rPr>
            </w:pPr>
            <w:r>
              <w:rPr>
                <w:rFonts w:hint="eastAsia" w:ascii="宋体" w:hAnsi="宋体" w:cs="宋体"/>
                <w:color w:val="000000"/>
                <w:sz w:val="22"/>
              </w:rPr>
              <w:t xml:space="preserve">9、多功能录播支持CD级标准采样率，可多声卡同步录播，支持边录边听；可自定义本地模拟音频输出设备及网络数字音频输出节目源，支持录音实时保存、自定义倒计时，Mic音量及本地输出音量可调</w:t>
            </w:r>
            <w:r/>
          </w:p>
          <w:p>
            <w:pPr>
              <w:jc w:val="left"/>
              <w:widowControl/>
              <w:rPr>
                <w:rFonts w:ascii="宋体" w:hAnsi="宋体" w:cs="宋体"/>
                <w:color w:val="000000"/>
                <w:sz w:val="22"/>
              </w:rPr>
            </w:pPr>
            <w:r>
              <w:rPr>
                <w:rFonts w:hint="eastAsia" w:ascii="宋体" w:hAnsi="宋体" w:cs="宋体"/>
                <w:color w:val="000000"/>
                <w:sz w:val="22"/>
              </w:rPr>
              <w:t xml:space="preserve">10、通信接口管理支持串口/网络通信开关及数据接收开关，可自定义串口号及网络通信端口，优化接口启动方式以适配低配PC</w:t>
            </w:r>
            <w:r/>
          </w:p>
          <w:p>
            <w:pPr>
              <w:jc w:val="left"/>
              <w:widowControl/>
              <w:rPr>
                <w:rFonts w:ascii="宋体" w:hAnsi="宋体" w:cs="宋体"/>
                <w:color w:val="000000"/>
                <w:sz w:val="22"/>
              </w:rPr>
            </w:pPr>
            <w:r>
              <w:rPr>
                <w:rFonts w:hint="eastAsia" w:ascii="宋体" w:hAnsi="宋体" w:cs="宋体"/>
                <w:color w:val="000000"/>
                <w:sz w:val="22"/>
              </w:rPr>
              <w:t xml:space="preserve">11、节目源管理支持设置本地声卡为模拟节目源；支持设置255个通信端口为网络数字节目源，支持批量添加/删除</w:t>
            </w:r>
            <w:r/>
          </w:p>
          <w:p>
            <w:pPr>
              <w:jc w:val="left"/>
              <w:widowControl/>
              <w:rPr>
                <w:rFonts w:ascii="宋体" w:hAnsi="宋体" w:cs="宋体"/>
                <w:color w:val="000000"/>
                <w:sz w:val="22"/>
              </w:rPr>
            </w:pPr>
            <w:r>
              <w:rPr>
                <w:rFonts w:hint="eastAsia" w:ascii="宋体" w:hAnsi="宋体" w:cs="宋体"/>
                <w:color w:val="000000"/>
                <w:sz w:val="22"/>
              </w:rPr>
              <w:t xml:space="preserve">12、通道重命名支持分组通道及终端通道名称自定义，便于识别</w:t>
            </w:r>
            <w:r/>
          </w:p>
          <w:p>
            <w:pPr>
              <w:jc w:val="left"/>
              <w:widowControl/>
              <w:rPr>
                <w:rFonts w:ascii="宋体" w:hAnsi="宋体" w:cs="宋体"/>
                <w:color w:val="000000"/>
                <w:sz w:val="22"/>
              </w:rPr>
            </w:pPr>
            <w:r>
              <w:rPr>
                <w:rFonts w:hint="eastAsia" w:ascii="宋体" w:hAnsi="宋体" w:cs="宋体"/>
                <w:color w:val="000000"/>
                <w:sz w:val="22"/>
              </w:rPr>
              <w:t xml:space="preserve">13、手动控制支持≥28个分组通道开关及点对点终端通道开关，配备全选/全不选快捷键</w:t>
            </w:r>
            <w:r/>
          </w:p>
          <w:p>
            <w:pPr>
              <w:jc w:val="left"/>
              <w:widowControl/>
              <w:rPr>
                <w:rFonts w:ascii="宋体" w:hAnsi="宋体" w:cs="宋体"/>
                <w:color w:val="000000"/>
                <w:sz w:val="22"/>
              </w:rPr>
            </w:pPr>
            <w:r>
              <w:rPr>
                <w:rFonts w:hint="eastAsia" w:ascii="宋体" w:hAnsi="宋体" w:cs="宋体"/>
                <w:color w:val="000000"/>
                <w:sz w:val="22"/>
              </w:rPr>
              <w:t xml:space="preserve">14、分配终端分组支持为每路分组分配终端，可一键下发便于脱机控制；支持作息计划批量增删改查、复制剪切、导入导出，智能切换作息方案</w:t>
            </w:r>
            <w:r/>
          </w:p>
          <w:p>
            <w:pPr>
              <w:jc w:val="left"/>
              <w:widowControl/>
              <w:rPr>
                <w:rFonts w:ascii="宋体" w:hAnsi="宋体" w:cs="宋体"/>
                <w:color w:val="000000"/>
                <w:sz w:val="22"/>
              </w:rPr>
            </w:pPr>
            <w:r>
              <w:rPr>
                <w:rFonts w:hint="eastAsia" w:ascii="宋体" w:hAnsi="宋体" w:cs="宋体"/>
                <w:color w:val="000000"/>
                <w:sz w:val="22"/>
              </w:rPr>
              <w:t xml:space="preserve">15、作息计划内容可配置，支持自定义触发机制、工作方式、设备启动时间及节目源数量，每计划可同时播出≥100路节目</w:t>
            </w:r>
            <w:r/>
          </w:p>
          <w:p>
            <w:pPr>
              <w:jc w:val="left"/>
              <w:widowControl/>
              <w:rPr>
                <w:rFonts w:ascii="宋体" w:hAnsi="宋体" w:cs="宋体"/>
                <w:color w:val="000000"/>
                <w:sz w:val="22"/>
              </w:rPr>
            </w:pPr>
            <w:r>
              <w:rPr>
                <w:rFonts w:hint="eastAsia" w:ascii="宋体" w:hAnsi="宋体" w:cs="宋体"/>
                <w:color w:val="000000"/>
                <w:sz w:val="22"/>
              </w:rPr>
              <w:t xml:space="preserve">16、播放列表管理支持一键增删改查，兼容MP3、WMA、AAC、OGG、MID、WAV、FLAC、APE等常用音频格式，自动提示目录中不存在文件</w:t>
            </w:r>
            <w:r/>
          </w:p>
        </w:tc>
        <w:tc>
          <w:tcPr>
            <w:shd w:val="clear" w:color="auto" w:fill="auto"/>
            <w:tcBorders>
              <w:top w:val="single" w:color="auto"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网络广播系统控制软件</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1、多套作息方案支持同时启用，能够批量增删改查、复制剪切、导入导出作息计划；</w:t>
            </w:r>
            <w:r>
              <w:rPr>
                <w:rFonts w:hint="eastAsia" w:ascii="宋体" w:hAnsi="宋体" w:cs="宋体"/>
                <w:color w:val="000000"/>
                <w:sz w:val="22"/>
              </w:rPr>
              <w:br/>
              <w:t xml:space="preserve">2、用户所在地区可选，自动获取当地天气信息，根据自定义配置信息，智能切换作息方案；</w:t>
            </w:r>
            <w:r>
              <w:rPr>
                <w:rFonts w:hint="eastAsia" w:ascii="宋体" w:hAnsi="宋体" w:cs="宋体"/>
                <w:color w:val="000000"/>
                <w:sz w:val="22"/>
              </w:rPr>
              <w:br/>
              <w:t xml:space="preserve">3、作息计划内容可配，可自定义触发机制、工作方式、设备启动时间，以及节目源的个数，每个计划可同时播出≥100路节目；</w:t>
            </w:r>
            <w:r>
              <w:rPr>
                <w:rFonts w:hint="eastAsia" w:ascii="宋体" w:hAnsi="宋体" w:cs="宋体"/>
                <w:color w:val="000000"/>
                <w:sz w:val="22"/>
              </w:rPr>
              <w:br/>
              <w:t xml:space="preserve">4、播放列表敏捷管理，支持一键增删改查，适用常见音频格式，</w:t>
            </w:r>
            <w:r>
              <w:rPr>
                <w:rFonts w:hint="eastAsia" w:ascii="宋体" w:hAnsi="宋体" w:cs="宋体"/>
                <w:color w:val="000000"/>
                <w:sz w:val="22"/>
              </w:rPr>
              <w:t xml:space="preserve">包含MP3、WMA、AAC、OGG、MID、WAV、FLAC、APE等，集成文本文档转语音TTS功能；</w:t>
            </w:r>
            <w:r>
              <w:rPr>
                <w:rFonts w:hint="eastAsia" w:ascii="宋体" w:hAnsi="宋体" w:cs="宋体"/>
                <w:color w:val="000000"/>
                <w:sz w:val="22"/>
              </w:rPr>
              <w:br/>
              <w:t xml:space="preserve">5、提供CD级音质录播单元，支持边录边听、多节目源同步录播，音量、均衡可调节，能够用于个性化铃声的录制；</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手机APP</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1.支持多层级账号权限动态配置功能；</w:t>
            </w:r>
            <w:r>
              <w:rPr>
                <w:rFonts w:hint="eastAsia" w:ascii="宋体" w:hAnsi="宋体" w:cs="宋体"/>
                <w:color w:val="000000"/>
                <w:sz w:val="22"/>
              </w:rPr>
              <w:br/>
              <w:t xml:space="preserve">2.支持基于4G/5G网络的全域远程控制功能，实现语音广播、系统监控及移动化管理；</w:t>
            </w:r>
            <w:r>
              <w:rPr>
                <w:rFonts w:hint="eastAsia" w:ascii="宋体" w:hAnsi="宋体" w:cs="宋体"/>
                <w:color w:val="000000"/>
                <w:sz w:val="22"/>
              </w:rPr>
              <w:br/>
              <w:t xml:space="preserve">3. 内置可视化批量配置管理模块，支持多预案并行执行与作息项独立启停控制；</w:t>
            </w:r>
            <w:r>
              <w:rPr>
                <w:rFonts w:hint="eastAsia" w:ascii="宋体" w:hAnsi="宋体" w:cs="宋体"/>
                <w:color w:val="000000"/>
                <w:sz w:val="22"/>
              </w:rPr>
              <w:br/>
              <w:t xml:space="preserve">4. 集成智能控制策略引擎，支持一键式场景化操作及专业音频参数调整；</w:t>
            </w:r>
            <w:r>
              <w:rPr>
                <w:rFonts w:hint="eastAsia" w:ascii="宋体" w:hAnsi="宋体" w:cs="宋体"/>
                <w:color w:val="000000"/>
                <w:sz w:val="22"/>
              </w:rPr>
              <w:br/>
              <w:t xml:space="preserve">5.具备数字音频处理模块，支持分区域音量精细化调节及均衡器参数配置；</w:t>
            </w:r>
            <w:r>
              <w:rPr>
                <w:rFonts w:hint="eastAsia" w:ascii="宋体" w:hAnsi="宋体" w:cs="宋体"/>
                <w:color w:val="000000"/>
                <w:sz w:val="22"/>
              </w:rPr>
              <w:br/>
              <w:t xml:space="preserve">6.支持实时语音对讲功能，具备动态音质调节能力；</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网络数据采集主机</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1、支持≥3路线路输入及2路麦克风混音，其中≥1路麦克风默音功能，内置CD级音频采集模块，数字音频传输延时≤20ms</w:t>
            </w:r>
            <w:r>
              <w:rPr>
                <w:rFonts w:hint="eastAsia" w:ascii="宋体" w:hAnsi="宋体" w:cs="宋体"/>
                <w:color w:val="000000"/>
                <w:sz w:val="22"/>
              </w:rPr>
              <w:br/>
              <w:t xml:space="preserve">2、支持多套作息方案并行执行，可实现定时/定点/分区/分曲目的网络广播终端调度</w:t>
            </w:r>
            <w:r>
              <w:rPr>
                <w:rFonts w:hint="eastAsia" w:ascii="宋体" w:hAnsi="宋体" w:cs="宋体"/>
                <w:color w:val="000000"/>
                <w:sz w:val="22"/>
              </w:rPr>
              <w:br/>
              <w:t xml:space="preserve">3、支持任意网络终端动态配置为主机节目源，具备开关控制、音量调节、均衡器参数调整及终端分组管理功能</w:t>
            </w:r>
            <w:r>
              <w:rPr>
                <w:rFonts w:hint="eastAsia" w:ascii="宋体" w:hAnsi="宋体" w:cs="宋体"/>
                <w:color w:val="000000"/>
                <w:sz w:val="22"/>
              </w:rPr>
              <w:br/>
              <w:t xml:space="preserve">4、可自动获取并显示当地天气信息，支持基于环境数据的智能作息方案切换</w:t>
            </w:r>
            <w:r>
              <w:rPr>
                <w:rFonts w:hint="eastAsia" w:ascii="宋体" w:hAnsi="宋体" w:cs="宋体"/>
                <w:color w:val="000000"/>
                <w:sz w:val="22"/>
              </w:rPr>
              <w:br/>
              <w:t xml:space="preserve">5、配置异常终端自恢复及断点续播功能，工作日志实时同步至主控系统/移动端，支持历史记录查询及数据分析报告生成</w:t>
            </w:r>
            <w:r>
              <w:rPr>
                <w:rFonts w:hint="eastAsia" w:ascii="宋体" w:hAnsi="宋体" w:cs="宋体"/>
                <w:color w:val="000000"/>
                <w:sz w:val="22"/>
              </w:rPr>
              <w:br/>
              <w:t xml:space="preserve">6、支持脱机硬件控制模式</w:t>
            </w:r>
            <w:r>
              <w:rPr>
                <w:rFonts w:hint="eastAsia" w:ascii="宋体" w:hAnsi="宋体" w:cs="宋体"/>
                <w:color w:val="000000"/>
                <w:sz w:val="22"/>
              </w:rPr>
              <w:br/>
              <w:t xml:space="preserve">7、工作状态支持中文显示界面、主控平台及移动端三屏同步监测</w:t>
            </w:r>
            <w:r>
              <w:rPr>
                <w:rFonts w:hint="eastAsia" w:ascii="宋体" w:hAnsi="宋体" w:cs="宋体"/>
                <w:color w:val="000000"/>
                <w:sz w:val="22"/>
              </w:rPr>
              <w:br/>
              <w:t xml:space="preserve">8、支持终端分组快捷配置，配置全选/全不选快捷键及自定义分组快捷操作按钮</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一拖二手持无线麦克</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1、≥2*100通道，(615mHz-675mHz) 宽频带,红外线自动对频</w:t>
            </w:r>
            <w:r>
              <w:rPr>
                <w:rFonts w:hint="eastAsia" w:ascii="宋体" w:hAnsi="宋体" w:cs="宋体"/>
                <w:color w:val="000000"/>
                <w:sz w:val="22"/>
              </w:rPr>
              <w:br/>
              <w:t xml:space="preserve">2、A/B可交换使用，数字导频技术真分集电路,接收技术距离更远更稳定</w:t>
            </w:r>
            <w:r>
              <w:rPr>
                <w:rFonts w:hint="eastAsia" w:ascii="宋体" w:hAnsi="宋体" w:cs="宋体"/>
                <w:color w:val="000000"/>
                <w:sz w:val="22"/>
              </w:rPr>
              <w:br/>
              <w:t xml:space="preserve">3、话筒电量实时在接收机上显示, 接收机一键操作，更加智能化</w:t>
            </w:r>
            <w:r>
              <w:rPr>
                <w:rFonts w:hint="eastAsia" w:ascii="宋体" w:hAnsi="宋体" w:cs="宋体"/>
                <w:color w:val="000000"/>
                <w:sz w:val="22"/>
              </w:rPr>
              <w:br/>
              <w:t xml:space="preserve">4、接收机带自动搜频功能(AFS:可自动搜索最干净频点)</w:t>
            </w:r>
            <w:r>
              <w:rPr>
                <w:rFonts w:hint="eastAsia" w:ascii="宋体" w:hAnsi="宋体" w:cs="宋体"/>
                <w:color w:val="000000"/>
                <w:sz w:val="22"/>
              </w:rPr>
              <w:br/>
              <w:t xml:space="preserve">系统参数：</w:t>
            </w:r>
            <w:r>
              <w:rPr>
                <w:rFonts w:hint="eastAsia" w:ascii="宋体" w:hAnsi="宋体" w:cs="宋体"/>
                <w:color w:val="000000"/>
                <w:sz w:val="22"/>
              </w:rPr>
              <w:br/>
              <w:t xml:space="preserve">1、工作频率：615mHz-675mHz</w:t>
            </w:r>
            <w:r>
              <w:rPr>
                <w:rFonts w:hint="eastAsia" w:ascii="宋体" w:hAnsi="宋体" w:cs="宋体"/>
                <w:color w:val="000000"/>
                <w:sz w:val="22"/>
              </w:rPr>
              <w:br/>
              <w:t xml:space="preserve">2、调制方式：宽带FM</w:t>
            </w:r>
            <w:r>
              <w:rPr>
                <w:rFonts w:hint="eastAsia" w:ascii="宋体" w:hAnsi="宋体" w:cs="宋体"/>
                <w:color w:val="000000"/>
                <w:sz w:val="22"/>
              </w:rPr>
              <w:br/>
              <w:t xml:space="preserve">3、振荡模式：PLL(数字频率全成)</w:t>
            </w:r>
            <w:r>
              <w:rPr>
                <w:rFonts w:hint="eastAsia" w:ascii="宋体" w:hAnsi="宋体" w:cs="宋体"/>
                <w:color w:val="000000"/>
                <w:sz w:val="22"/>
              </w:rPr>
              <w:br/>
              <w:t xml:space="preserve">4、可调范围：25MHz</w:t>
            </w:r>
            <w:r>
              <w:rPr>
                <w:rFonts w:hint="eastAsia" w:ascii="宋体" w:hAnsi="宋体" w:cs="宋体"/>
                <w:color w:val="000000"/>
                <w:sz w:val="22"/>
              </w:rPr>
              <w:br/>
              <w:t xml:space="preserve">5、信道数目：左右各100</w:t>
            </w:r>
            <w:r>
              <w:rPr>
                <w:rFonts w:hint="eastAsia" w:ascii="宋体" w:hAnsi="宋体" w:cs="宋体"/>
                <w:color w:val="000000"/>
                <w:sz w:val="22"/>
              </w:rPr>
              <w:br/>
              <w:t xml:space="preserve">6、动态范围：100dB</w:t>
            </w:r>
            <w:r>
              <w:rPr>
                <w:rFonts w:hint="eastAsia" w:ascii="宋体" w:hAnsi="宋体" w:cs="宋体"/>
                <w:color w:val="000000"/>
                <w:sz w:val="22"/>
              </w:rPr>
              <w:br/>
              <w:t xml:space="preserve">7、频率稳定度：±0.005%</w:t>
            </w:r>
            <w:r>
              <w:rPr>
                <w:rFonts w:hint="eastAsia" w:ascii="宋体" w:hAnsi="宋体" w:cs="宋体"/>
                <w:color w:val="000000"/>
                <w:sz w:val="22"/>
              </w:rPr>
              <w:br/>
              <w:t xml:space="preserve">8、信道间隔：250kHz</w:t>
            </w:r>
            <w:r>
              <w:rPr>
                <w:rFonts w:hint="eastAsia" w:ascii="宋体" w:hAnsi="宋体" w:cs="宋体"/>
                <w:color w:val="000000"/>
                <w:sz w:val="22"/>
              </w:rPr>
              <w:br/>
              <w:t xml:space="preserve">9、工作环境温度：-10℃-+40℃</w:t>
            </w:r>
            <w:r>
              <w:rPr>
                <w:rFonts w:hint="eastAsia" w:ascii="宋体" w:hAnsi="宋体" w:cs="宋体"/>
                <w:color w:val="000000"/>
                <w:sz w:val="22"/>
              </w:rPr>
              <w:br/>
              <w:t xml:space="preserve">10、总谐波失真：≤0.5%</w:t>
            </w:r>
            <w:r>
              <w:rPr>
                <w:rFonts w:hint="eastAsia" w:ascii="宋体" w:hAnsi="宋体" w:cs="宋体"/>
                <w:color w:val="000000"/>
                <w:sz w:val="22"/>
              </w:rPr>
              <w:br/>
              <w:t xml:space="preserve">11、音频频率响应：80Hz-18kHz(±3dB)</w:t>
            </w:r>
            <w:r>
              <w:rPr>
                <w:rFonts w:hint="eastAsia" w:ascii="宋体" w:hAnsi="宋体" w:cs="宋体"/>
                <w:color w:val="000000"/>
                <w:sz w:val="22"/>
              </w:rPr>
              <w:br/>
              <w:t xml:space="preserve">12、综合信噪比：&gt;105dB</w:t>
            </w:r>
            <w:r>
              <w:rPr>
                <w:rFonts w:hint="eastAsia" w:ascii="宋体" w:hAnsi="宋体" w:cs="宋体"/>
                <w:color w:val="000000"/>
                <w:sz w:val="22"/>
              </w:rPr>
              <w:br/>
              <w:t xml:space="preserve">13、最大偏移：±45kHz</w:t>
            </w:r>
            <w:r>
              <w:rPr>
                <w:rFonts w:hint="eastAsia" w:ascii="宋体" w:hAnsi="宋体" w:cs="宋体"/>
                <w:color w:val="000000"/>
                <w:sz w:val="22"/>
              </w:rPr>
              <w:br/>
            </w:r>
            <w:r>
              <w:rPr>
                <w:rFonts w:hint="eastAsia" w:ascii="宋体" w:hAnsi="宋体" w:cs="宋体"/>
                <w:color w:val="000000"/>
                <w:sz w:val="22"/>
              </w:rPr>
              <w:t xml:space="preserve">14、工作距离：80-150米(无遮挡环境下)</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天线分配系统</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1、一个具有放大功能的UHF天线分配系统，实现将一对天线拆分给无线接收机来扩展无线话筒系统</w:t>
            </w:r>
            <w:r>
              <w:rPr>
                <w:rFonts w:hint="eastAsia" w:ascii="宋体" w:hAnsi="宋体" w:cs="宋体"/>
                <w:color w:val="000000"/>
                <w:sz w:val="22"/>
              </w:rPr>
              <w:br/>
              <w:t xml:space="preserve">2、专门用于大型UHF无线系统，每个单元能够让四个无线接收机使用相同的两条天线。级联端口能够接到第五个接收机或第二台天线分配系统</w:t>
            </w:r>
            <w:r>
              <w:rPr>
                <w:rFonts w:hint="eastAsia" w:ascii="宋体" w:hAnsi="宋体" w:cs="宋体"/>
                <w:color w:val="000000"/>
                <w:sz w:val="22"/>
              </w:rPr>
              <w:br/>
              <w:t xml:space="preserve">3、兼容性，天线分配系统能够与兼容频率范围内工作的所有无线麦克风接收机兼容</w:t>
            </w:r>
            <w:r>
              <w:rPr>
                <w:rFonts w:hint="eastAsia" w:ascii="宋体" w:hAnsi="宋体" w:cs="宋体"/>
                <w:color w:val="000000"/>
                <w:sz w:val="22"/>
              </w:rPr>
              <w:br/>
              <w:t xml:space="preserve">4、级联端口，两个50QBNC型天线级联端口，能够额外连接一台天线分配系统或者第五台无线接收机。大型无线系统可以在使用一对天线的情况下工作</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数字前置放大器</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1、配置≥4路麦克风输入接口及≥8路线路音频混音输入接口，其中≥2路麦克风支持默音功能</w:t>
            </w:r>
            <w:r>
              <w:rPr>
                <w:rFonts w:hint="eastAsia" w:ascii="宋体" w:hAnsi="宋体" w:cs="宋体"/>
                <w:color w:val="000000"/>
                <w:sz w:val="22"/>
              </w:rPr>
              <w:br/>
              <w:t xml:space="preserve">2、支持本地、主控及移动端软件进行音量音效调节，具备音频输入级联扩展能力</w:t>
            </w:r>
            <w:r>
              <w:rPr>
                <w:rFonts w:hint="eastAsia" w:ascii="宋体" w:hAnsi="宋体" w:cs="宋体"/>
                <w:color w:val="000000"/>
                <w:sz w:val="22"/>
              </w:rPr>
              <w:br/>
              <w:t xml:space="preserve">3、支持单路音频信号精确数字调节，音量及均衡调节精度达1%，本地、主控及移动端软件均可操作</w:t>
            </w:r>
            <w:r>
              <w:rPr>
                <w:rFonts w:hint="eastAsia" w:ascii="宋体" w:hAnsi="宋体" w:cs="宋体"/>
                <w:color w:val="000000"/>
                <w:sz w:val="22"/>
              </w:rPr>
              <w:br/>
              <w:t xml:space="preserve">4、支持断电状态记忆功能，主控及移动端软件可查看断电记录并接收推送</w:t>
            </w:r>
            <w:r>
              <w:rPr>
                <w:rFonts w:hint="eastAsia" w:ascii="宋体" w:hAnsi="宋体" w:cs="宋体"/>
                <w:color w:val="000000"/>
                <w:sz w:val="22"/>
              </w:rPr>
              <w:br/>
              <w:t xml:space="preserve">5、内置≥7段动态电平指示模块，支持音量及音效状态在本地显示器、主控及移动端软件平台实时显示</w:t>
            </w:r>
            <w:r>
              <w:rPr>
                <w:rFonts w:hint="eastAsia" w:ascii="宋体" w:hAnsi="宋体" w:cs="宋体"/>
                <w:color w:val="000000"/>
                <w:sz w:val="22"/>
              </w:rPr>
              <w:br/>
              <w:t xml:space="preserve">6、支持音频调节操作记录实时反馈至主控及移动端软件，并生成标准化工作日志报告</w:t>
            </w:r>
            <w:r>
              <w:rPr>
                <w:rFonts w:hint="eastAsia" w:ascii="宋体" w:hAnsi="宋体" w:cs="宋体"/>
                <w:color w:val="000000"/>
                <w:sz w:val="22"/>
              </w:rPr>
              <w:br/>
              <w:t xml:space="preserve">7、支持各通道输入信号同步等比增益调节功能，主控及移动端软件可远程操作</w:t>
            </w:r>
            <w:r>
              <w:rPr>
                <w:rFonts w:hint="eastAsia" w:ascii="宋体" w:hAnsi="宋体" w:cs="宋体"/>
                <w:color w:val="000000"/>
                <w:sz w:val="22"/>
              </w:rPr>
              <w:br/>
              <w:t xml:space="preserve">8、配置飞梭编码器实现全局音量一键同步调节，主控及移动端软件可远程操作</w:t>
            </w:r>
            <w:r>
              <w:rPr>
                <w:rFonts w:hint="eastAsia" w:ascii="宋体" w:hAnsi="宋体" w:cs="宋体"/>
                <w:color w:val="000000"/>
                <w:sz w:val="22"/>
              </w:rPr>
              <w:br/>
              <w:t xml:space="preserve">9、支持预设最多999种场景音频调节模式，主控及移动端软件可调用</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数字电源时序器</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1、电源管理：配置≥16通道电源时序控制模块，支持本地、主控及移动端软件进行电源时序管理，具备级联扩展能力，最大支持4096路电源通道并行控制</w:t>
            </w:r>
            <w:r>
              <w:rPr>
                <w:rFonts w:hint="eastAsia" w:ascii="宋体" w:hAnsi="宋体" w:cs="宋体"/>
                <w:color w:val="000000"/>
                <w:sz w:val="22"/>
              </w:rPr>
              <w:br/>
              <w:t xml:space="preserve">2、支持电源作息表自定义功能，可通过主控及移动端软件实现电源开关远程控制</w:t>
            </w:r>
            <w:r>
              <w:rPr>
                <w:rFonts w:hint="eastAsia" w:ascii="宋体" w:hAnsi="宋体" w:cs="宋体"/>
                <w:color w:val="000000"/>
                <w:sz w:val="22"/>
              </w:rPr>
              <w:br/>
              <w:t xml:space="preserve">3、配置六位数字密码认证系统，三次错误登录自动锁定，支持分级权限管理，密码策略可远程配置</w:t>
            </w:r>
            <w:r>
              <w:rPr>
                <w:rFonts w:hint="eastAsia" w:ascii="宋体" w:hAnsi="宋体" w:cs="宋体"/>
                <w:color w:val="000000"/>
                <w:sz w:val="22"/>
              </w:rPr>
              <w:br/>
              <w:t xml:space="preserve">4、支持单机独立运行模式，接入标准网络接口即可接入广播系统平台，接受主控及移动端远程操作</w:t>
            </w:r>
            <w:r>
              <w:rPr>
                <w:rFonts w:hint="eastAsia" w:ascii="宋体" w:hAnsi="宋体" w:cs="宋体"/>
                <w:color w:val="000000"/>
                <w:sz w:val="22"/>
              </w:rPr>
              <w:br/>
              <w:t xml:space="preserve">5、工作状态实时显示：支持电源状态在本地显示器、主控及移动端软件平台同步显示</w:t>
            </w:r>
            <w:r>
              <w:rPr>
                <w:rFonts w:hint="eastAsia" w:ascii="宋体" w:hAnsi="宋体" w:cs="宋体"/>
                <w:color w:val="000000"/>
                <w:sz w:val="22"/>
              </w:rPr>
              <w:br/>
              <w:t xml:space="preserve">6、电源操作记录：支持电源启停事件实时反馈至主控及移动端软件，并生成标准化工作日志报告</w:t>
            </w:r>
            <w:r>
              <w:rPr>
                <w:rFonts w:hint="eastAsia" w:ascii="宋体" w:hAnsi="宋体" w:cs="宋体"/>
                <w:color w:val="000000"/>
                <w:sz w:val="22"/>
              </w:rPr>
              <w:br/>
              <w:t xml:space="preserve">7、消防联动：配置双功率信号输入接口（消防/广播），支持TC协议消防触发，具备强制消防输出切换功能，工作模式可远程配置</w:t>
            </w:r>
            <w:r>
              <w:rPr>
                <w:rFonts w:hint="eastAsia" w:ascii="宋体" w:hAnsi="宋体" w:cs="宋体"/>
                <w:color w:val="000000"/>
                <w:sz w:val="22"/>
              </w:rPr>
              <w:br/>
              <w:t xml:space="preserve">8、支持断电状态记忆功能，主控及移动端软件可查看断电记录并接收推送</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网络监听音箱</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1、内置≥2×15W数字音频放大模块，配置≥3英寸同轴扬声器单</w:t>
            </w:r>
            <w:r>
              <w:rPr>
                <w:rFonts w:hint="eastAsia" w:ascii="宋体" w:hAnsi="宋体" w:cs="宋体"/>
                <w:color w:val="000000"/>
                <w:sz w:val="22"/>
              </w:rPr>
              <w:t xml:space="preserve">元，支持智能扩音功能，实时检测本地音频输入并实现立体扩声</w:t>
            </w:r>
            <w:r>
              <w:rPr>
                <w:rFonts w:hint="eastAsia" w:ascii="宋体" w:hAnsi="宋体" w:cs="宋体"/>
                <w:color w:val="000000"/>
                <w:sz w:val="22"/>
              </w:rPr>
              <w:br/>
              <w:t xml:space="preserve">2、支持网络数据信号接收，通过主控软件可监听所有节目播出内容</w:t>
            </w:r>
            <w:r>
              <w:rPr>
                <w:rFonts w:hint="eastAsia" w:ascii="宋体" w:hAnsi="宋体" w:cs="宋体"/>
                <w:color w:val="000000"/>
                <w:sz w:val="22"/>
              </w:rPr>
              <w:br/>
              <w:t xml:space="preserve">3、支持终端配置至任意指定节目源，可远程控制开关、音量及均衡，工作异常时自动续播末次任务</w:t>
            </w:r>
            <w:r>
              <w:rPr>
                <w:rFonts w:hint="eastAsia" w:ascii="宋体" w:hAnsi="宋体" w:cs="宋体"/>
                <w:color w:val="000000"/>
                <w:sz w:val="22"/>
              </w:rPr>
              <w:br/>
              <w:t xml:space="preserve">4、终端号、音量及工作状态可在内置中文显示器、主控及移动端软件等多个控制平台实时查看</w:t>
            </w:r>
            <w:r>
              <w:rPr>
                <w:rFonts w:hint="eastAsia" w:ascii="宋体" w:hAnsi="宋体" w:cs="宋体"/>
                <w:color w:val="000000"/>
                <w:sz w:val="22"/>
              </w:rPr>
              <w:br/>
              <w:t xml:space="preserve">5、支持根据设置时区自动更新本地时间，实时刷新工作模式与当前时钟</w:t>
            </w:r>
            <w:r>
              <w:rPr>
                <w:rFonts w:hint="eastAsia" w:ascii="宋体" w:hAnsi="宋体" w:cs="宋体"/>
                <w:color w:val="000000"/>
                <w:sz w:val="22"/>
              </w:rPr>
              <w:br/>
              <w:t xml:space="preserve">6、支持通过网络远程升级固件，便于功能拓展</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网络广播故障检测器</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1、实时检测广播系统内所有网络终端工作状态，可设定检测周期，通过主控、移动端软件可查看终端在线情况，实时记录网络广播终端工作状态，异常报警；</w:t>
            </w:r>
            <w:r>
              <w:rPr>
                <w:rFonts w:hint="eastAsia" w:ascii="宋体" w:hAnsi="宋体" w:cs="宋体"/>
                <w:color w:val="000000"/>
                <w:sz w:val="22"/>
              </w:rPr>
              <w:br/>
              <w:t xml:space="preserve">2、网络终端工作异常时，蜂鸣器自动告警，同时在主控及移动端软件消息推送显示；</w:t>
            </w:r>
            <w:r>
              <w:rPr>
                <w:rFonts w:hint="eastAsia" w:ascii="宋体" w:hAnsi="宋体" w:cs="宋体"/>
                <w:color w:val="000000"/>
                <w:sz w:val="22"/>
              </w:rPr>
              <w:br/>
              <w:t xml:space="preserve">3、具备独立工作能力，单机接入任意网络信息点即可进入广播系统平台接受主控、移动端软件远程查看工作状态；</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GPS校时器</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1、支持实时从卫星获取标准时间，精度达到微秒单位，高准确度高灵敏度，通过与所有设备进行校对，自动纠错，可通过本机、主控、移动端软件选定需校时设备以及校时周期；</w:t>
            </w:r>
            <w:r>
              <w:rPr>
                <w:rFonts w:hint="eastAsia" w:ascii="宋体" w:hAnsi="宋体" w:cs="宋体"/>
                <w:color w:val="000000"/>
                <w:sz w:val="22"/>
              </w:rPr>
              <w:br/>
              <w:t xml:space="preserve">2、支持NTP网络授时、串口授时，可对系统内所有设备进行时间同步，同步方式可通过网络远程选择；</w:t>
            </w:r>
            <w:r>
              <w:rPr>
                <w:rFonts w:hint="eastAsia" w:ascii="宋体" w:hAnsi="宋体" w:cs="宋体"/>
                <w:color w:val="000000"/>
                <w:sz w:val="22"/>
              </w:rPr>
              <w:br/>
              <w:t xml:space="preserve">3、具备独立工作能力，单机接入任意网络信息点即可进入广播系统平台接受主控、移动端软件远程进行校时查看；</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网络寻呼话筒</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采用ARM+DSP双核处理器架构</w:t>
            </w:r>
            <w:r>
              <w:rPr>
                <w:rFonts w:hint="eastAsia" w:ascii="宋体" w:hAnsi="宋体" w:cs="宋体"/>
                <w:color w:val="000000"/>
                <w:sz w:val="22"/>
              </w:rPr>
              <w:t xml:space="preserve">，集成数字信号处理单元</w:t>
            </w:r>
            <w:r>
              <w:rPr>
                <w:rFonts w:hint="eastAsia" w:ascii="宋体" w:hAnsi="宋体" w:cs="宋体"/>
                <w:color w:val="000000"/>
                <w:sz w:val="22"/>
              </w:rPr>
              <w:br/>
              <w:t xml:space="preserve">2、内置扬声器额定输出功率≥5W，配备7英寸电容式触摸屏，内置存储容量≥8GB，配置鹅颈麦克风输入接口</w:t>
            </w:r>
            <w:r>
              <w:rPr>
                <w:rFonts w:hint="eastAsia" w:ascii="宋体" w:hAnsi="宋体" w:cs="宋体"/>
                <w:color w:val="000000"/>
                <w:sz w:val="22"/>
              </w:rPr>
              <w:br/>
              <w:t xml:space="preserve">3、基于TCP/IP协议栈实现流媒体网络音频传输，支持跨网段路由穿透，实现广播级语音传输与多媒体播放</w:t>
            </w:r>
            <w:r>
              <w:rPr>
                <w:rFonts w:hint="eastAsia" w:ascii="宋体" w:hAnsi="宋体" w:cs="宋体"/>
                <w:color w:val="000000"/>
                <w:sz w:val="22"/>
              </w:rPr>
              <w:br/>
              <w:t xml:space="preserve">4、支持任意网络终端动态配置为数字音频源，具备开关量控制接口及数字电位器音量调节功能，实现CD级音频采集（采样率≥44.1kHz），数字音频传输延时≤20ms</w:t>
            </w:r>
            <w:r>
              <w:rPr>
                <w:rFonts w:hint="eastAsia" w:ascii="宋体" w:hAnsi="宋体" w:cs="宋体"/>
                <w:color w:val="000000"/>
                <w:sz w:val="22"/>
              </w:rPr>
              <w:br/>
              <w:t xml:space="preserve">5、广播讲话功能集成文本显示模块，支持本地存储TXT格式文档读取，具备动态字体缩放引擎</w:t>
            </w:r>
            <w:r>
              <w:rPr>
                <w:rFonts w:hint="eastAsia" w:ascii="宋体" w:hAnsi="宋体" w:cs="宋体"/>
                <w:color w:val="000000"/>
                <w:sz w:val="22"/>
              </w:rPr>
              <w:br/>
              <w:t xml:space="preserve">6、内置多格式音频解码器，兼容MP3/WAV/AAC等主流音频格式</w:t>
            </w:r>
            <w:r>
              <w:rPr>
                <w:rFonts w:hint="eastAsia" w:ascii="宋体" w:hAnsi="宋体" w:cs="宋体"/>
                <w:color w:val="000000"/>
                <w:sz w:val="22"/>
              </w:rPr>
              <w:br/>
              <w:t xml:space="preserve">7、配置U盘及TF卡双介质本地输入接口，支持模拟/数字信号混音处理，实现本地播放与远程传输协同工作</w:t>
            </w:r>
            <w:r>
              <w:rPr>
                <w:rFonts w:hint="eastAsia" w:ascii="宋体" w:hAnsi="宋体" w:cs="宋体"/>
                <w:color w:val="000000"/>
                <w:sz w:val="22"/>
              </w:rPr>
              <w:br/>
              <w:t xml:space="preserve">8、提供分级通讯录管理系统，支持自定义呼叫铃音及彩铃设置，实现全双工多方对讲</w:t>
            </w:r>
            <w:r>
              <w:rPr>
                <w:rFonts w:hint="eastAsia" w:ascii="宋体" w:hAnsi="宋体" w:cs="宋体"/>
                <w:color w:val="000000"/>
                <w:sz w:val="22"/>
              </w:rPr>
              <w:br/>
              <w:t xml:space="preserve">9、支持终端分组管理及广播区域动态配置，内置优先级可调机制，具备远程分区控制接口</w:t>
            </w:r>
            <w:r>
              <w:rPr>
                <w:rFonts w:hint="eastAsia" w:ascii="宋体" w:hAnsi="宋体" w:cs="宋体"/>
                <w:color w:val="000000"/>
                <w:sz w:val="22"/>
              </w:rPr>
              <w:br/>
              <w:t xml:space="preserve">10、提供基于Web的固件在线升级服务，支持模块化功能扩展</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网络广播音箱（3英寸）</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1、内置≥2×15W数字音频放大模块，配置≥3英寸同轴扬声器单元，支持智能扩音功能，实时检测本地音频输入并实现立体扩声</w:t>
            </w:r>
            <w:r>
              <w:rPr>
                <w:rFonts w:hint="eastAsia" w:ascii="宋体" w:hAnsi="宋体" w:cs="宋体"/>
                <w:color w:val="000000"/>
                <w:sz w:val="22"/>
              </w:rPr>
              <w:br/>
              <w:t xml:space="preserve">2、支持网络数据信号接收，通过主控软件可监听所有节目播出内容</w:t>
            </w:r>
            <w:r>
              <w:rPr>
                <w:rFonts w:hint="eastAsia" w:ascii="宋体" w:hAnsi="宋体" w:cs="宋体"/>
                <w:color w:val="000000"/>
                <w:sz w:val="22"/>
              </w:rPr>
              <w:br/>
              <w:t xml:space="preserve">3、支持终端配置至任意指定节目源，可远程控制开关、音量及均</w:t>
            </w:r>
            <w:r>
              <w:rPr>
                <w:rFonts w:hint="eastAsia" w:ascii="宋体" w:hAnsi="宋体" w:cs="宋体"/>
                <w:color w:val="000000"/>
                <w:sz w:val="22"/>
              </w:rPr>
              <w:t xml:space="preserve">衡，工作异常时自动续播末次任务</w:t>
            </w:r>
            <w:r>
              <w:rPr>
                <w:rFonts w:hint="eastAsia" w:ascii="宋体" w:hAnsi="宋体" w:cs="宋体"/>
                <w:color w:val="000000"/>
                <w:sz w:val="22"/>
              </w:rPr>
              <w:br/>
              <w:t xml:space="preserve">4、终端号、音量及工作状态可在内置中文显示器、主控及移动端软件等多个控制平台实时查看</w:t>
            </w:r>
            <w:r>
              <w:rPr>
                <w:rFonts w:hint="eastAsia" w:ascii="宋体" w:hAnsi="宋体" w:cs="宋体"/>
                <w:color w:val="000000"/>
                <w:sz w:val="22"/>
              </w:rPr>
              <w:br/>
              <w:t xml:space="preserve">5、支持根据设置时区自动更新本地时间，实时刷新工作模式与当前时钟</w:t>
            </w:r>
            <w:r>
              <w:rPr>
                <w:rFonts w:hint="eastAsia" w:ascii="宋体" w:hAnsi="宋体" w:cs="宋体"/>
                <w:color w:val="000000"/>
                <w:sz w:val="22"/>
              </w:rPr>
              <w:br/>
              <w:t xml:space="preserve">6、支持通过网络远程升级固件，便于功能拓展</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95</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网络广播辅音箱（3英寸）</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1、喇叭单元：≥3英寸同轴喇叭</w:t>
            </w:r>
            <w:r>
              <w:rPr>
                <w:rFonts w:hint="eastAsia" w:ascii="宋体" w:hAnsi="宋体" w:cs="宋体"/>
                <w:color w:val="000000"/>
                <w:sz w:val="22"/>
              </w:rPr>
              <w:br/>
              <w:t xml:space="preserve">2、频率响应：100Hz-16kHz</w:t>
            </w:r>
            <w:r>
              <w:rPr>
                <w:rFonts w:hint="eastAsia" w:ascii="宋体" w:hAnsi="宋体" w:cs="宋体"/>
                <w:color w:val="000000"/>
                <w:sz w:val="22"/>
              </w:rPr>
              <w:br/>
              <w:t xml:space="preserve">3、额定输入功率：≥25W</w:t>
            </w:r>
            <w:r>
              <w:rPr>
                <w:rFonts w:hint="eastAsia" w:ascii="宋体" w:hAnsi="宋体" w:cs="宋体"/>
                <w:color w:val="000000"/>
                <w:sz w:val="22"/>
              </w:rPr>
              <w:br/>
              <w:t xml:space="preserve">4、最大输入功率：≥40W</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95</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网络数字前置功率放大器（360W）</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1、采用D类功率放大架构，具备轻便小巧特性，支持1U机架式嵌入式安装，配置双滚珠轴承散热系统，有效降低运行噪音，集成嵌入式低功耗系统，具备高处理速度与可靠性</w:t>
            </w:r>
            <w:r>
              <w:rPr>
                <w:rFonts w:hint="eastAsia" w:ascii="宋体" w:hAnsi="宋体" w:cs="宋体"/>
                <w:color w:val="000000"/>
                <w:sz w:val="22"/>
              </w:rPr>
              <w:br/>
              <w:t xml:space="preserve">2、搭载嵌入式操作系统，集成网络数字音频解码模块，支持TCP/IP协议直连数字音源</w:t>
            </w:r>
            <w:r>
              <w:rPr>
                <w:rFonts w:hint="eastAsia" w:ascii="宋体" w:hAnsi="宋体" w:cs="宋体"/>
                <w:color w:val="000000"/>
                <w:sz w:val="22"/>
              </w:rPr>
              <w:br/>
              <w:t xml:space="preserve">3、基于数字电路板放大电路设计，取消传统升压/电源变压器，转换效率≥90%</w:t>
            </w:r>
            <w:r>
              <w:rPr>
                <w:rFonts w:hint="eastAsia" w:ascii="宋体" w:hAnsi="宋体" w:cs="宋体"/>
                <w:color w:val="000000"/>
                <w:sz w:val="22"/>
              </w:rPr>
              <w:br/>
              <w:t xml:space="preserve">4、内置7段动态电平指示模块，工作状态可通过内置中文显示器、主控软件及移动端软件多平台实时查看</w:t>
            </w:r>
            <w:r>
              <w:rPr>
                <w:rFonts w:hint="eastAsia" w:ascii="宋体" w:hAnsi="宋体" w:cs="宋体"/>
                <w:color w:val="000000"/>
                <w:sz w:val="22"/>
              </w:rPr>
              <w:br/>
              <w:t xml:space="preserve">5、配置≥3路RCA线路输入接口，≥2路6.5mm MIC输入接口，支持多音源混音处理</w:t>
            </w:r>
            <w:r>
              <w:rPr>
                <w:rFonts w:hint="eastAsia" w:ascii="宋体" w:hAnsi="宋体" w:cs="宋体"/>
                <w:color w:val="000000"/>
                <w:sz w:val="22"/>
              </w:rPr>
              <w:br/>
              <w:t xml:space="preserve">6、配置MIC默音功能，实现无干扰音频切换</w:t>
            </w:r>
            <w:r>
              <w:rPr>
                <w:rFonts w:hint="eastAsia" w:ascii="宋体" w:hAnsi="宋体" w:cs="宋体"/>
                <w:color w:val="000000"/>
                <w:sz w:val="22"/>
              </w:rPr>
              <w:br/>
              <w:t xml:space="preserve">7、通过控制软件实现数字/模拟/MIC音源的远程均衡调节及音量控制，支持移动端APP广播喊话功能</w:t>
            </w:r>
            <w:r>
              <w:rPr>
                <w:rFonts w:hint="eastAsia" w:ascii="宋体" w:hAnsi="宋体" w:cs="宋体"/>
                <w:color w:val="000000"/>
                <w:sz w:val="22"/>
              </w:rPr>
              <w:br/>
              <w:t xml:space="preserve">8、提供≥1路音频信号辅助输出接口，支持外接功率放大器扩展</w:t>
            </w:r>
            <w:r>
              <w:rPr>
                <w:rFonts w:hint="eastAsia" w:ascii="宋体" w:hAnsi="宋体" w:cs="宋体"/>
                <w:color w:val="000000"/>
                <w:sz w:val="22"/>
              </w:rPr>
              <w:br/>
              <w:t xml:space="preserve">9、内置多级故障保护机制，支持屏幕显示及移动端双重过温/过载警报</w:t>
            </w:r>
            <w:r>
              <w:rPr>
                <w:rFonts w:hint="eastAsia" w:ascii="宋体" w:hAnsi="宋体" w:cs="宋体"/>
                <w:color w:val="000000"/>
                <w:sz w:val="22"/>
              </w:rPr>
              <w:br/>
              <w:t xml:space="preserve">10、额定功率：≥360W。</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壁挂音箱（10W）</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1、喇叭</w:t>
            </w:r>
            <w:r>
              <w:rPr>
                <w:rFonts w:hint="eastAsia" w:ascii="宋体" w:hAnsi="宋体" w:cs="宋体"/>
                <w:color w:val="000000"/>
                <w:sz w:val="22"/>
              </w:rPr>
              <w:t xml:space="preserve">单元：≥6.5英寸*1, 2.5英寸*1</w:t>
            </w:r>
            <w:r>
              <w:rPr>
                <w:rFonts w:hint="eastAsia" w:ascii="宋体" w:hAnsi="宋体" w:cs="宋体"/>
                <w:color w:val="000000"/>
                <w:sz w:val="22"/>
              </w:rPr>
              <w:br/>
              <w:t xml:space="preserve">2、标准功率：≥3/6/10W</w:t>
            </w:r>
            <w:r>
              <w:rPr>
                <w:rFonts w:hint="eastAsia" w:ascii="宋体" w:hAnsi="宋体" w:cs="宋体"/>
                <w:color w:val="000000"/>
                <w:sz w:val="22"/>
              </w:rPr>
              <w:br/>
              <w:t xml:space="preserve">3、额定输入：70/100V</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36</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网络数字前置功率放大器（180W）</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1、采用D类功率放大架构，具备轻便小巧特性，支持1U机架式嵌入式安装，配置双滚珠轴承散热系统，有效降低运行噪音，集成嵌入式低功耗系统，具备高处理速度与可靠性</w:t>
            </w:r>
            <w:r>
              <w:rPr>
                <w:rFonts w:hint="eastAsia" w:ascii="宋体" w:hAnsi="宋体" w:cs="宋体"/>
                <w:color w:val="000000"/>
                <w:sz w:val="22"/>
              </w:rPr>
              <w:br/>
              <w:t xml:space="preserve">2、搭载嵌入式操作系统，集成网络数字音频解码模块，支持TCP/IP协议直连数字音源</w:t>
            </w:r>
            <w:r>
              <w:rPr>
                <w:rFonts w:hint="eastAsia" w:ascii="宋体" w:hAnsi="宋体" w:cs="宋体"/>
                <w:color w:val="000000"/>
                <w:sz w:val="22"/>
              </w:rPr>
              <w:br/>
              <w:t xml:space="preserve">3、基于数字电路板放大电路设计，取消传统升压/电源变压器，转换效率≥90%</w:t>
            </w:r>
            <w:r>
              <w:rPr>
                <w:rFonts w:hint="eastAsia" w:ascii="宋体" w:hAnsi="宋体" w:cs="宋体"/>
                <w:color w:val="000000"/>
                <w:sz w:val="22"/>
              </w:rPr>
              <w:br/>
              <w:t xml:space="preserve">4、内置7段动态电平指示模块，工作状态可通过内置中文显示器、主控软件及移动端软件多平台实时查看</w:t>
            </w:r>
            <w:r>
              <w:rPr>
                <w:rFonts w:hint="eastAsia" w:ascii="宋体" w:hAnsi="宋体" w:cs="宋体"/>
                <w:color w:val="000000"/>
                <w:sz w:val="22"/>
              </w:rPr>
              <w:br/>
              <w:t xml:space="preserve">5、配置≥3路RCA线路输入接口，≥2路6.5mm MIC输入接口，支持多音源混音处理</w:t>
            </w:r>
            <w:r>
              <w:rPr>
                <w:rFonts w:hint="eastAsia" w:ascii="宋体" w:hAnsi="宋体" w:cs="宋体"/>
                <w:color w:val="000000"/>
                <w:sz w:val="22"/>
              </w:rPr>
              <w:br/>
              <w:t xml:space="preserve">6、配置MIC默音功能，实现无干扰音频切换</w:t>
            </w:r>
            <w:r>
              <w:rPr>
                <w:rFonts w:hint="eastAsia" w:ascii="宋体" w:hAnsi="宋体" w:cs="宋体"/>
                <w:color w:val="000000"/>
                <w:sz w:val="22"/>
              </w:rPr>
              <w:br/>
              <w:t xml:space="preserve">7、通过控制软件实现数字/模拟/MIC音源的远程均衡调节及音量控制，支持移动端APP广播喊话功能</w:t>
            </w:r>
            <w:r>
              <w:rPr>
                <w:rFonts w:hint="eastAsia" w:ascii="宋体" w:hAnsi="宋体" w:cs="宋体"/>
                <w:color w:val="000000"/>
                <w:sz w:val="22"/>
              </w:rPr>
              <w:br/>
              <w:t xml:space="preserve">8、提供≥1路音频信号辅助输出接口，支持外接功率放大器扩展</w:t>
            </w:r>
            <w:r>
              <w:rPr>
                <w:rFonts w:hint="eastAsia" w:ascii="宋体" w:hAnsi="宋体" w:cs="宋体"/>
                <w:color w:val="000000"/>
                <w:sz w:val="22"/>
              </w:rPr>
              <w:br/>
              <w:t xml:space="preserve">9、内置多级故障保护机制，支持屏幕显示及移动端双重过温/过载</w:t>
            </w:r>
            <w:r>
              <w:rPr>
                <w:rFonts w:hint="eastAsia" w:ascii="宋体" w:hAnsi="宋体" w:cs="宋体"/>
                <w:color w:val="000000"/>
                <w:sz w:val="22"/>
              </w:rPr>
              <w:t xml:space="preserve">警报</w:t>
            </w:r>
            <w:r>
              <w:rPr>
                <w:rFonts w:hint="eastAsia" w:ascii="宋体" w:hAnsi="宋体" w:cs="宋体"/>
                <w:color w:val="000000"/>
                <w:sz w:val="22"/>
              </w:rPr>
              <w:br/>
              <w:t xml:space="preserve">10、额定功率：≥180W。</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室外防水音柱（60W）</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1、额定功率：≥60W</w:t>
            </w:r>
            <w:r>
              <w:rPr>
                <w:rFonts w:hint="eastAsia" w:ascii="宋体" w:hAnsi="宋体" w:cs="宋体"/>
                <w:color w:val="000000"/>
                <w:sz w:val="22"/>
              </w:rPr>
              <w:br/>
              <w:t xml:space="preserve">2、最大功率：≥120W</w:t>
            </w:r>
            <w:r>
              <w:rPr>
                <w:rFonts w:hint="eastAsia" w:ascii="宋体" w:hAnsi="宋体" w:cs="宋体"/>
                <w:color w:val="000000"/>
                <w:sz w:val="22"/>
              </w:rPr>
              <w:br/>
              <w:t xml:space="preserve">3、输入电压：70V/100V</w:t>
            </w:r>
            <w:r>
              <w:rPr>
                <w:rFonts w:hint="eastAsia" w:ascii="宋体" w:hAnsi="宋体" w:cs="宋体"/>
                <w:color w:val="000000"/>
                <w:sz w:val="22"/>
              </w:rPr>
              <w:br/>
              <w:t xml:space="preserve">4、通过IPX6或IP66防水防尘等级检验</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室外防水音柱（100W）</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1、额定功率：≥100W</w:t>
            </w:r>
            <w:r>
              <w:rPr>
                <w:rFonts w:hint="eastAsia" w:ascii="宋体" w:hAnsi="宋体" w:cs="宋体"/>
                <w:color w:val="000000"/>
                <w:sz w:val="22"/>
              </w:rPr>
              <w:br/>
              <w:t xml:space="preserve">2、最大功率：≥200W</w:t>
            </w:r>
            <w:r>
              <w:rPr>
                <w:rFonts w:hint="eastAsia" w:ascii="宋体" w:hAnsi="宋体" w:cs="宋体"/>
                <w:color w:val="000000"/>
                <w:sz w:val="22"/>
              </w:rPr>
              <w:br/>
              <w:t xml:space="preserve">3、输入电压：70V/100V</w:t>
            </w:r>
            <w:r>
              <w:rPr>
                <w:rFonts w:hint="eastAsia" w:ascii="宋体" w:hAnsi="宋体" w:cs="宋体"/>
                <w:color w:val="000000"/>
                <w:sz w:val="22"/>
              </w:rPr>
              <w:br/>
              <w:t xml:space="preserve">4、通过IPX6或IP66防水防尘等级检验</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12</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网络数字前置功率放大器(1500W)</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1、采用D类功率放大架构，具备轻便小巧特性，支持1U机架式嵌入式安装，配置双滚珠轴承散热系统，有效降低运行噪音，集成嵌入式低功耗系统，具备高处理速度与可靠性</w:t>
            </w:r>
            <w:r>
              <w:rPr>
                <w:rFonts w:hint="eastAsia" w:ascii="宋体" w:hAnsi="宋体" w:cs="宋体"/>
                <w:color w:val="000000"/>
                <w:sz w:val="22"/>
              </w:rPr>
              <w:br/>
              <w:t xml:space="preserve">2、搭载嵌入式操作系统，集成网络数字音频解码模块，支持TCP/IP协议直连数字音源</w:t>
            </w:r>
            <w:r>
              <w:rPr>
                <w:rFonts w:hint="eastAsia" w:ascii="宋体" w:hAnsi="宋体" w:cs="宋体"/>
                <w:color w:val="000000"/>
                <w:sz w:val="22"/>
              </w:rPr>
              <w:br/>
              <w:t xml:space="preserve">3、基于数字电路板放大电路设计，取消传统升压/电源变压器，转换效率≥90%</w:t>
            </w:r>
            <w:r>
              <w:rPr>
                <w:rFonts w:hint="eastAsia" w:ascii="宋体" w:hAnsi="宋体" w:cs="宋体"/>
                <w:color w:val="000000"/>
                <w:sz w:val="22"/>
              </w:rPr>
              <w:br/>
              <w:t xml:space="preserve">4、内置7段动态电平指示模块，工作状态可通过内置中文显示器、主控软件及移动端软件多平台实时查看</w:t>
            </w:r>
            <w:r>
              <w:rPr>
                <w:rFonts w:hint="eastAsia" w:ascii="宋体" w:hAnsi="宋体" w:cs="宋体"/>
                <w:color w:val="000000"/>
                <w:sz w:val="22"/>
              </w:rPr>
              <w:br/>
              <w:t xml:space="preserve">5、配置≥3路RCA线路输入接口，≥2路6.5mm MIC输入接口，支持多音源混音处理</w:t>
            </w:r>
            <w:r>
              <w:rPr>
                <w:rFonts w:hint="eastAsia" w:ascii="宋体" w:hAnsi="宋体" w:cs="宋体"/>
                <w:color w:val="000000"/>
                <w:sz w:val="22"/>
              </w:rPr>
              <w:br/>
              <w:t xml:space="preserve">6、配置MIC默音功能，实现无干扰音频切换</w:t>
            </w:r>
            <w:r>
              <w:rPr>
                <w:rFonts w:hint="eastAsia" w:ascii="宋体" w:hAnsi="宋体" w:cs="宋体"/>
                <w:color w:val="000000"/>
                <w:sz w:val="22"/>
              </w:rPr>
              <w:br/>
              <w:t xml:space="preserve">7、通过控制软件实现数字/模拟/MIC音源的远程均衡调节及音量控制，支持移动端APP广播喊话功能</w:t>
            </w:r>
            <w:r>
              <w:rPr>
                <w:rFonts w:hint="eastAsia" w:ascii="宋体" w:hAnsi="宋体" w:cs="宋体"/>
                <w:color w:val="000000"/>
                <w:sz w:val="22"/>
              </w:rPr>
              <w:br/>
              <w:t xml:space="preserve">8、提供≥1路音频信号辅助输出接口，支持外接功率放大器扩展</w:t>
            </w:r>
            <w:r>
              <w:rPr>
                <w:rFonts w:hint="eastAsia" w:ascii="宋体" w:hAnsi="宋体" w:cs="宋体"/>
                <w:color w:val="000000"/>
                <w:sz w:val="22"/>
              </w:rPr>
              <w:br/>
              <w:t xml:space="preserve">9、内置多级故障保护机制，支持屏幕显示及移动端双重过温/过载警报</w:t>
            </w:r>
            <w:r>
              <w:rPr>
                <w:rFonts w:hint="eastAsia" w:ascii="宋体" w:hAnsi="宋体" w:cs="宋体"/>
                <w:color w:val="000000"/>
                <w:sz w:val="22"/>
              </w:rPr>
              <w:br/>
              <w:t xml:space="preserve">10、额定功率：≥1500W</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8路调音台</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1、拥有多路单声道输入通道, 1个双声道输入通道。每个通道设置通道开关和预听开关。每个输入通道设有话筒输入和线路输入插座,高、中、低均衡电位器和效果, 平衡,音量电位器</w:t>
            </w:r>
            <w:r>
              <w:rPr>
                <w:rFonts w:hint="eastAsia" w:ascii="宋体" w:hAnsi="宋体" w:cs="宋体"/>
                <w:color w:val="000000"/>
                <w:sz w:val="22"/>
              </w:rPr>
              <w:br/>
              <w:t xml:space="preserve">2、配置48V幻象供电</w:t>
            </w:r>
            <w:r>
              <w:rPr>
                <w:rFonts w:hint="eastAsia" w:ascii="宋体" w:hAnsi="宋体" w:cs="宋体"/>
                <w:color w:val="000000"/>
                <w:sz w:val="22"/>
              </w:rPr>
              <w:br/>
              <w:t xml:space="preserve">3、内置7段均衡器，16种效果DSP混响器</w:t>
            </w:r>
            <w:r>
              <w:rPr>
                <w:rFonts w:hint="eastAsia" w:ascii="宋体" w:hAnsi="宋体" w:cs="宋体"/>
                <w:color w:val="000000"/>
                <w:sz w:val="22"/>
              </w:rPr>
              <w:br/>
              <w:t xml:space="preserve">4、装备了带蓝牙功能的MP3解码器,可以通过U盘/蓝牙播放节目</w:t>
            </w:r>
            <w:r>
              <w:rPr>
                <w:rFonts w:hint="eastAsia" w:ascii="宋体" w:hAnsi="宋体" w:cs="宋体"/>
                <w:color w:val="000000"/>
                <w:sz w:val="22"/>
              </w:rPr>
              <w:br/>
              <w:t xml:space="preserve">5、自带声卡,可以通过USB接口和电脑的连接</w:t>
            </w:r>
            <w:r>
              <w:rPr>
                <w:rFonts w:hint="eastAsia" w:ascii="宋体" w:hAnsi="宋体" w:cs="宋体"/>
                <w:color w:val="000000"/>
                <w:sz w:val="22"/>
              </w:rPr>
              <w:br/>
              <w:t xml:space="preserve">6、输出有立体声输出,混合主输出,效果发送,立体声磁带输入,立体声录音输出</w:t>
            </w:r>
            <w:r>
              <w:rPr>
                <w:rFonts w:hint="eastAsia" w:ascii="宋体" w:hAnsi="宋体" w:cs="宋体"/>
                <w:color w:val="000000"/>
                <w:sz w:val="22"/>
              </w:rPr>
              <w:br/>
              <w:t xml:space="preserve">7、可以控制通道增益,调节话筒或线路输入信号的电平,以取得最佳的动态范围和信噪比</w:t>
            </w:r>
            <w:r>
              <w:rPr>
                <w:rFonts w:hint="eastAsia" w:ascii="宋体" w:hAnsi="宋体" w:cs="宋体"/>
                <w:color w:val="000000"/>
                <w:sz w:val="22"/>
              </w:rPr>
              <w:br/>
              <w:t xml:space="preserve">8、支持控制送到效果母线的信号电平大小</w:t>
            </w:r>
            <w:r>
              <w:rPr>
                <w:rFonts w:hint="eastAsia" w:ascii="宋体" w:hAnsi="宋体" w:cs="宋体"/>
                <w:color w:val="000000"/>
                <w:sz w:val="22"/>
              </w:rPr>
              <w:br/>
              <w:t xml:space="preserve">9、拥有监听通道放大器的输出信号的功能</w:t>
            </w:r>
            <w:r>
              <w:rPr>
                <w:rFonts w:hint="eastAsia" w:ascii="宋体" w:hAnsi="宋体" w:cs="宋体"/>
                <w:color w:val="000000"/>
                <w:sz w:val="22"/>
              </w:rPr>
              <w:br/>
              <w:t xml:space="preserve">10、通过控制信号进入母线的电平大小,来调节各通道之间的音量平衡</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8口交换机</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8口 全千兆 钢壳 企业级 接入交换机</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12</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24口交换机</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24口 全千兆 钢壳 企业级 接入交换机</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机柜</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42U 冷轧钢板，立柱2.0MM</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音柱立杆</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3.5米 含水泥黄沙基础</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10</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广播线</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RVV2*2.5 无氧铜</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2130</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网线</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六类非屏蔽双绞线 无氧铜</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18</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线管</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PVC25</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450</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辅材</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胶带、扎带、膨胀螺丝、软管、线槽等相关配件</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技术服务费</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施工布线、开槽、开挖管沟、打孔、恢复、设备安装调试等</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gridSpan w:val="5"/>
            <w:shd w:val="clear" w:color="auto" w:fill="auto"/>
            <w:tcBorders>
              <w:top w:val="single" w:color="auto" w:sz="4" w:space="0"/>
              <w:left w:val="single" w:color="auto" w:sz="4" w:space="0"/>
              <w:bottom w:val="single" w:color="auto" w:sz="4" w:space="0"/>
              <w:right w:val="single" w:color="000000" w:sz="4" w:space="0"/>
            </w:tcBorders>
            <w:tcW w:w="9941" w:type="dxa"/>
            <w:vAlign w:val="center"/>
            <w:textDirection w:val="lrTb"/>
            <w:noWrap/>
          </w:tcPr>
          <w:p>
            <w:pPr>
              <w:jc w:val="left"/>
              <w:widowControl/>
              <w:rPr>
                <w:rFonts w:ascii="宋体" w:hAnsi="宋体" w:cs="宋体"/>
                <w:b/>
                <w:bCs/>
                <w:color w:val="000000"/>
                <w:sz w:val="22"/>
              </w:rPr>
            </w:pPr>
            <w:r>
              <w:rPr>
                <w:rFonts w:hint="eastAsia" w:ascii="宋体" w:hAnsi="宋体" w:cs="宋体"/>
                <w:b/>
                <w:bCs/>
                <w:color w:val="000000"/>
                <w:sz w:val="22"/>
              </w:rPr>
              <w:t xml:space="preserve">四、南京市第二十九中学柳洲东路分校</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强电控制箱</w:t>
            </w:r>
            <w:r/>
          </w:p>
        </w:tc>
        <w:tc>
          <w:tcPr>
            <w:shd w:val="clear" w:color="auto" w:fill="auto"/>
            <w:tcBorders>
              <w:top w:val="single" w:color="auto"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开关控制箱20回路*1，总空气开关100A/4P*1，空气开关40A/2P*5</w:t>
            </w:r>
            <w:r/>
          </w:p>
        </w:tc>
        <w:tc>
          <w:tcPr>
            <w:shd w:val="clear" w:color="auto" w:fill="auto"/>
            <w:tcBorders>
              <w:top w:val="single" w:color="auto"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机房防雷</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4P 标称放电电流：20kA，最大通流容量：40kA</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电源排插</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8孔 2500W 三眼插排</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26</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插座面板</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3孔、10A、86型</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26</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电源线</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RVV5*6 无氧铜</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100</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电源线</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国标ZR-BV4.0阻燃电线（三色）</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300</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专用接地分线</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铜芯 聚氯乙烯绝缘 软护套电线 BVR6</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30</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六类双绞线</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六类非屏蔽双绞线 无氧铜</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网络配线架</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24口 六类非屏蔽网络配线架 含六类模块</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理线架</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标准机架式，1U24档</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6</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六类跳线</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2米 4对非屏蔽双绞线</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49</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水晶头</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非屏蔽RJ45 优质加厚铜片镀金达30μ</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千兆交换机</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24口 全千兆端口 多工作模式 企业级 接入交换机</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网关路由</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WAN:2GE，LAN：8GE（2个可转WAN）；1个USB；1个Console口</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电子教室系统软件</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一、整体要求：</w:t>
            </w:r>
            <w:r>
              <w:rPr>
                <w:rFonts w:hint="eastAsia" w:ascii="宋体" w:hAnsi="宋体" w:cs="宋体"/>
                <w:color w:val="000000"/>
                <w:sz w:val="22"/>
              </w:rPr>
              <w:br/>
              <w:t xml:space="preserve">1.纯软件产品，安装部署快捷，升级简易方便，全中文人性化界面设计，支持主窗口功能按钮、浮动工具条、右键菜单、快捷键多项操作方式。</w:t>
            </w:r>
            <w:r>
              <w:rPr>
                <w:rFonts w:hint="eastAsia" w:ascii="宋体" w:hAnsi="宋体" w:cs="宋体"/>
                <w:color w:val="000000"/>
                <w:sz w:val="22"/>
              </w:rPr>
              <w:br/>
              <w:t xml:space="preserve">2. 软件的加密方式支持服务器端授权、在线序列号加密、离线文件加密、自定义短码激活、mac地址预置激活、绑定教学互动终端激活等多种方式的激活方式。</w:t>
            </w:r>
            <w:r>
              <w:rPr>
                <w:rFonts w:hint="eastAsia" w:ascii="宋体" w:hAnsi="宋体" w:cs="宋体"/>
                <w:color w:val="000000"/>
                <w:sz w:val="22"/>
              </w:rPr>
              <w:br/>
              <w:t xml:space="preserve">二、课堂教学</w:t>
            </w:r>
            <w:r>
              <w:rPr>
                <w:rFonts w:hint="eastAsia" w:ascii="宋体" w:hAnsi="宋体" w:cs="宋体"/>
                <w:color w:val="000000"/>
                <w:sz w:val="22"/>
              </w:rPr>
              <w:br/>
              <w:t xml:space="preserve">1.文件提交：支持学生把做好的作业主动提交到教师电脑，教师可以选择接收和拒绝学生提交的文件；支持教师预设学生提交的文件的存储路径并限制学生提交文件的数目和大小。</w:t>
            </w:r>
            <w:r>
              <w:rPr>
                <w:rFonts w:hint="eastAsia" w:ascii="宋体" w:hAnsi="宋体" w:cs="宋体"/>
                <w:color w:val="000000"/>
                <w:sz w:val="22"/>
              </w:rPr>
              <w:br/>
              <w:t xml:space="preserve">2.文件收集：支持预定义多个文件收集任务，并支持教师预设学生文件收集类型、收集路径、收集后保存路径，从而实现对学生文件的批量收集。</w:t>
            </w:r>
            <w:r>
              <w:rPr>
                <w:rFonts w:hint="eastAsia" w:ascii="宋体" w:hAnsi="宋体" w:cs="宋体"/>
                <w:color w:val="000000"/>
                <w:sz w:val="22"/>
              </w:rPr>
              <w:br/>
              <w:t xml:space="preserve">3.文件共享:支持通过课件点播实现教师上传文件供学生查看和下载；支持通过共享中心实现教师和学生上传文件，供全体师生查看和下载。</w:t>
            </w:r>
            <w:r>
              <w:rPr>
                <w:rFonts w:hint="eastAsia" w:ascii="宋体" w:hAnsi="宋体" w:cs="宋体"/>
                <w:color w:val="000000"/>
                <w:sz w:val="22"/>
              </w:rPr>
              <w:br/>
            </w:r>
            <w:r>
              <w:rPr>
                <w:rFonts w:hint="eastAsia" w:ascii="宋体" w:hAnsi="宋体" w:cs="宋体"/>
                <w:color w:val="000000"/>
                <w:sz w:val="22"/>
              </w:rPr>
              <w:t xml:space="preserve">三、教学评测</w:t>
            </w:r>
            <w:r>
              <w:rPr>
                <w:rFonts w:hint="eastAsia" w:ascii="宋体" w:hAnsi="宋体" w:cs="宋体"/>
                <w:color w:val="000000"/>
                <w:sz w:val="22"/>
              </w:rPr>
              <w:br/>
              <w:t xml:space="preserve">1.截屏互动：支持教师实时截屏发起互动答题，支持教师添加本地图片发起互动答题，支持教师手动输入问题发起互动答题；答题类型支持单选、多选、判断、算数、简答、投票、演示等，答题模式支持全体作答、挑人、抢答。</w:t>
            </w:r>
            <w:r>
              <w:rPr>
                <w:rFonts w:hint="eastAsia" w:ascii="宋体" w:hAnsi="宋体" w:cs="宋体"/>
                <w:color w:val="000000"/>
                <w:sz w:val="22"/>
              </w:rPr>
              <w:br/>
              <w:t xml:space="preserve">2.答题统计：支持教师对客观题预设答案，学生作答完成后即时接收反馈，全体学生作答完成后，教师将会收到学生的作答详情及答题数据统计。</w:t>
            </w:r>
            <w:r>
              <w:rPr>
                <w:rFonts w:hint="eastAsia" w:ascii="宋体" w:hAnsi="宋体" w:cs="宋体"/>
                <w:color w:val="000000"/>
                <w:sz w:val="22"/>
              </w:rPr>
              <w:br/>
              <w:t xml:space="preserve">3.课堂报告：支持教师查看正在进行课堂和已结束课堂的参与人数、发起答题数、答题正确率、答题详情、答案分布等信息。</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同传还原系统软件</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1.系统支持通过U盘、PXE等多种方式引导安装，支持外部交换机提供DHCP、固定IP、自动提供三种方式配置方式。</w:t>
            </w:r>
            <w:r>
              <w:rPr>
                <w:rFonts w:hint="eastAsia" w:ascii="宋体" w:hAnsi="宋体" w:cs="宋体"/>
                <w:color w:val="000000"/>
                <w:sz w:val="22"/>
              </w:rPr>
              <w:br/>
              <w:t xml:space="preserve">2.支持对机房设备进行资产统计，可查询全部设备使用状态，包含编号、IP、MAC、CPU信息、内存使用率、运行时间以及硬盘容量等信息。</w:t>
            </w:r>
            <w:r>
              <w:rPr>
                <w:rFonts w:hint="eastAsia" w:ascii="宋体" w:hAnsi="宋体" w:cs="宋体"/>
                <w:color w:val="000000"/>
                <w:sz w:val="22"/>
              </w:rPr>
              <w:br/>
              <w:t xml:space="preserve">3.系统支持操作系统的一键切换，支持Windows、银河麒麟、统信、中科方德等操作系统。</w:t>
            </w:r>
            <w:r>
              <w:rPr>
                <w:rFonts w:hint="eastAsia" w:ascii="宋体" w:hAnsi="宋体" w:cs="宋体"/>
                <w:color w:val="000000"/>
                <w:sz w:val="22"/>
              </w:rPr>
              <w:br/>
              <w:t xml:space="preserve">4.为便于管理员对需要帮助的学生进行远程指导，还原系统无需借助第三方平台软件即可支持远程控制功能。</w:t>
            </w:r>
            <w:r>
              <w:rPr>
                <w:rFonts w:hint="eastAsia" w:ascii="宋体" w:hAnsi="宋体" w:cs="宋体"/>
                <w:color w:val="000000"/>
                <w:sz w:val="22"/>
              </w:rPr>
              <w:br/>
              <w:t xml:space="preserve">5.为保障同传传输速度，系统具备BT服务端和BT客户端功能。</w:t>
            </w:r>
            <w:r>
              <w:rPr>
                <w:rFonts w:hint="eastAsia" w:ascii="宋体" w:hAnsi="宋体" w:cs="宋体"/>
                <w:color w:val="000000"/>
                <w:sz w:val="22"/>
              </w:rPr>
              <w:br/>
              <w:t xml:space="preserve">6.支持Windows、银河麒麟、统信、中科方德等主流操作系统还原属性的设置，包含立即还原、关机还原、每天还原、每周还原等方式，在还原属性生效后系统都会重新恢复至模板状态，保障系统流畅性。</w:t>
            </w:r>
            <w:r>
              <w:rPr>
                <w:rFonts w:hint="eastAsia" w:ascii="宋体" w:hAnsi="宋体" w:cs="宋体"/>
                <w:color w:val="000000"/>
                <w:sz w:val="22"/>
              </w:rPr>
              <w:br/>
              <w:t xml:space="preserve">7.支持对操作系统创建多个还原点，可对还原点进行删除、合并、备注，还原点数量无限制，当系统损坏时，可快速恢复到上一次保存的状态。</w:t>
            </w:r>
            <w:r>
              <w:rPr>
                <w:rFonts w:hint="eastAsia" w:ascii="宋体" w:hAnsi="宋体" w:cs="宋体"/>
                <w:color w:val="000000"/>
                <w:sz w:val="22"/>
              </w:rPr>
              <w:br/>
              <w:t xml:space="preserve">8.为帮助教师营造良好的教学环境，系统支持对正在使用的桌面环境开启广告拦截功能，避免学生电脑出现各种弹窗。</w:t>
            </w:r>
            <w:r>
              <w:rPr>
                <w:rFonts w:hint="eastAsia" w:ascii="宋体" w:hAnsi="宋体" w:cs="宋体"/>
                <w:color w:val="000000"/>
                <w:sz w:val="22"/>
              </w:rPr>
              <w:br/>
              <w:t xml:space="preserve">9.支持日常、考试场景的快速巡检功能，可巡查出学生操作系统的关键信息，如出现网络异常、键鼠未链接将会高亮告警，提醒管理员处理。</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机柜</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800高*600宽*600深冷轧钢板，立柱2.0MM，含PDU</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静电地板</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防滑、耐磨、防静电</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87</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89</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接地汇流紫铜排</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30*3紫铜排</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40</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绝缘子固定桩</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M6 30*30</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批</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线槽</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8CM PVC线槽</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60</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线槽</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4CM PVC线槽</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60</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辅材</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机柜螺丝、三插插头、胶带、扎带、膨胀螺丝、铜鼻子等。</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94</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技术服务费</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施工布线、开槽、恢复、打孔、线路整理、设备安装调试等</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gridSpan w:val="5"/>
            <w:shd w:val="clear" w:color="auto" w:fill="auto"/>
            <w:tcBorders>
              <w:top w:val="single" w:color="auto" w:sz="4" w:space="0"/>
              <w:left w:val="single" w:color="auto" w:sz="4" w:space="0"/>
              <w:bottom w:val="single" w:color="auto" w:sz="4" w:space="0"/>
              <w:right w:val="single" w:color="000000" w:sz="4" w:space="0"/>
            </w:tcBorders>
            <w:tcW w:w="9941" w:type="dxa"/>
            <w:vAlign w:val="center"/>
            <w:textDirection w:val="lrTb"/>
            <w:noWrap/>
          </w:tcPr>
          <w:p>
            <w:pPr>
              <w:jc w:val="left"/>
              <w:widowControl/>
              <w:rPr>
                <w:rFonts w:ascii="宋体" w:hAnsi="宋体" w:cs="宋体"/>
                <w:b/>
                <w:bCs/>
                <w:color w:val="000000"/>
                <w:sz w:val="22"/>
              </w:rPr>
            </w:pPr>
            <w:r>
              <w:rPr>
                <w:rFonts w:hint="eastAsia" w:ascii="宋体" w:hAnsi="宋体" w:cs="宋体"/>
                <w:b/>
                <w:bCs/>
                <w:color w:val="000000"/>
                <w:sz w:val="22"/>
              </w:rPr>
              <w:t xml:space="preserve">五、智能显示终端</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智能显示终端1</w:t>
            </w:r>
            <w:r/>
          </w:p>
        </w:tc>
        <w:tc>
          <w:tcPr>
            <w:shd w:val="clear" w:color="auto" w:fill="auto"/>
            <w:tcBorders>
              <w:top w:val="single" w:color="auto"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2"/>
              </w:rPr>
              <w:t xml:space="preserve">1、智慧黑板整体尺寸：液晶显示屏86吋，显示比例：16:9，分辨率不小于3840×2160，4K UHD超高清。屏幕亮度：≥350cd/㎡；</w:t>
            </w:r>
            <w:r>
              <w:rPr>
                <w:rFonts w:hint="eastAsia" w:ascii="宋体" w:hAnsi="宋体" w:cs="宋体"/>
                <w:color w:val="000000"/>
                <w:sz w:val="22"/>
              </w:rPr>
              <w:br/>
            </w:r>
            <w:r>
              <w:rPr>
                <w:rFonts w:hint="eastAsia" w:ascii="宋体" w:hAnsi="宋体" w:cs="宋体"/>
                <w:color w:val="000000"/>
                <w:sz w:val="22"/>
              </w:rPr>
              <w:t xml:space="preserve">2、采用电容触控技术，手指、触控笔轻触、实现多点互动、多人同时流畅书写，并支持40点触控；</w:t>
            </w:r>
            <w:r>
              <w:rPr>
                <w:rFonts w:hint="eastAsia" w:ascii="宋体" w:hAnsi="宋体" w:cs="宋体"/>
                <w:color w:val="000000"/>
                <w:sz w:val="22"/>
              </w:rPr>
              <w:br/>
              <w:t xml:space="preserve">3、智慧黑板整机采用三拼接平面一体化设计，无外露连接线，外观简洁，整机两侧副屏可支持多种媒介进行板书书写，主屏采用3.2mm防眩钢化玻璃；</w:t>
            </w:r>
            <w:r>
              <w:rPr>
                <w:rFonts w:hint="eastAsia" w:ascii="宋体" w:hAnsi="宋体" w:cs="宋体"/>
                <w:color w:val="000000"/>
                <w:sz w:val="22"/>
              </w:rPr>
              <w:br/>
              <w:t xml:space="preserve">▲4、前置端口：≥3路双通道 PC/Android 共享 USB 接口 、≥1 路Touch-USB、≥1 路 HDMI输入接口、≥1路TYPE-C输入接口，方便用户拓展使用；前置八个物理按键包含：开关机、信号源、菜单、音量+、音量-、节能、主页、电脑，并具有隐藏式电脑一键还原按钮；</w:t>
            </w:r>
            <w:r>
              <w:rPr>
                <w:rFonts w:hint="eastAsia" w:ascii="宋体" w:hAnsi="宋体" w:cs="宋体"/>
                <w:b/>
                <w:color w:val="000000"/>
                <w:sz w:val="22"/>
              </w:rPr>
              <w:t xml:space="preserve">（提供具有CMA标识的检测报告复印件，加盖投标人公章。）</w:t>
            </w:r>
            <w:r>
              <w:rPr>
                <w:rFonts w:hint="eastAsia" w:ascii="宋体" w:hAnsi="宋体" w:cs="宋体"/>
                <w:color w:val="000000"/>
                <w:sz w:val="22"/>
              </w:rPr>
              <w:br/>
              <w:t xml:space="preserve">5、前置接口保护：前置接口具备翻转保护盖，有效防止灰尘等杂物对接口的侵蚀；</w:t>
            </w:r>
            <w:r>
              <w:rPr>
                <w:rFonts w:hint="eastAsia" w:ascii="宋体" w:hAnsi="宋体" w:cs="宋体"/>
                <w:color w:val="000000"/>
                <w:sz w:val="22"/>
              </w:rPr>
              <w:br/>
              <w:t xml:space="preserve">6、设备自带两支可磁吸式触控笔，并可吸附在设备正面，方便使用及收纳</w:t>
            </w:r>
            <w:r>
              <w:rPr>
                <w:rFonts w:hint="eastAsia" w:ascii="宋体" w:hAnsi="宋体" w:cs="宋体"/>
                <w:color w:val="000000"/>
                <w:sz w:val="22"/>
              </w:rPr>
              <w:t xml:space="preserve">。</w:t>
            </w:r>
            <w:r>
              <w:rPr>
                <w:rFonts w:hint="eastAsia" w:ascii="宋体" w:hAnsi="宋体" w:cs="宋体"/>
                <w:color w:val="000000"/>
                <w:sz w:val="22"/>
              </w:rPr>
              <w:br/>
              <w:t xml:space="preserve">7、内置高性能安卓14.0系统平台，RAM≥4GB，ROM≥32GB，并支持蓝牙5.0技术；</w:t>
            </w:r>
            <w:r>
              <w:rPr>
                <w:rFonts w:hint="eastAsia" w:ascii="宋体" w:hAnsi="宋体" w:cs="宋体"/>
                <w:b/>
                <w:color w:val="000000"/>
                <w:sz w:val="22"/>
              </w:rPr>
              <w:t xml:space="preserve">（提供具有CMA标识的检测报告复印件，加盖投标供应商公章。）</w:t>
            </w:r>
            <w:r>
              <w:rPr>
                <w:rFonts w:hint="eastAsia" w:ascii="宋体" w:hAnsi="宋体" w:cs="宋体"/>
                <w:color w:val="000000"/>
                <w:sz w:val="22"/>
              </w:rPr>
              <w:br/>
              <w:t xml:space="preserve">8、支持同时四画面无线传屏，并支持反向控制，双向控制，支持扫码传屏，支持手机、PAD和电脑多终端平台使用；</w:t>
            </w:r>
            <w:r>
              <w:rPr>
                <w:rFonts w:hint="eastAsia" w:ascii="宋体" w:hAnsi="宋体" w:cs="宋体"/>
                <w:color w:val="000000"/>
                <w:sz w:val="22"/>
              </w:rPr>
              <w:br/>
              <w:t xml:space="preserve">9、后置接口：≥HDMI×1、≥USB×2、≥Touch USB×1、≥COAX×1、≥TF CARD×1、≥EARPHONE×1、≥RJ45×1、≥R232×1、≥VGA×1、≥PC audio×1；</w:t>
            </w:r>
            <w:r>
              <w:rPr>
                <w:rFonts w:hint="eastAsia" w:ascii="宋体" w:hAnsi="宋体" w:cs="宋体"/>
                <w:color w:val="000000"/>
                <w:sz w:val="22"/>
              </w:rPr>
              <w:br/>
              <w:t xml:space="preserve">10、智能护眼：设备具有全通道减滤蓝光护眼功能，具有检测到用户触摸屏幕时，自动调节屏幕亮度以减小对眼睛的刺激，并具有纸质护眼功能，全通道实现多种不同类型纸质护眼效果；</w:t>
            </w:r>
            <w:r>
              <w:rPr>
                <w:rFonts w:hint="eastAsia" w:ascii="宋体" w:hAnsi="宋体" w:cs="宋体"/>
                <w:b/>
                <w:color w:val="000000"/>
                <w:sz w:val="22"/>
              </w:rPr>
              <w:t xml:space="preserve">（提供具有CMA标识的检测报告复印件加盖投标供应商公章）</w:t>
            </w:r>
            <w:r>
              <w:rPr>
                <w:rFonts w:hint="eastAsia" w:ascii="宋体" w:hAnsi="宋体" w:cs="宋体"/>
                <w:color w:val="000000"/>
                <w:sz w:val="22"/>
              </w:rPr>
              <w:br/>
              <w:t xml:space="preserve">11、自带白板功能：支持笔可设置不同颜色、粗细，并支持三角板、直尺、圆规、量角器等数学工具，支持三角形、多边形、直线、虚线、箭头等十多种规则图形绘制，支持正方体、长方体、圆柱、圆锥等3D图形插入，并可多方协同书写，屏幕可同时启动2/3/4个白</w:t>
            </w:r>
            <w:r>
              <w:rPr>
                <w:rFonts w:hint="eastAsia" w:ascii="宋体" w:hAnsi="宋体" w:cs="宋体"/>
                <w:color w:val="000000"/>
                <w:sz w:val="22"/>
              </w:rPr>
              <w:t xml:space="preserve">板，分开左右区域显示，并可通过二维码分享白板内容；</w:t>
            </w:r>
            <w:r>
              <w:rPr>
                <w:rFonts w:hint="eastAsia" w:ascii="宋体" w:hAnsi="宋体" w:cs="宋体"/>
                <w:color w:val="000000"/>
                <w:sz w:val="22"/>
              </w:rPr>
              <w:br/>
              <w:t xml:space="preserve">12、</w:t>
            </w:r>
            <w:r>
              <w:rPr>
                <w:rFonts w:hint="eastAsia" w:ascii="宋体" w:hAnsi="宋体" w:cs="宋体"/>
                <w:color w:val="000000"/>
                <w:sz w:val="22"/>
              </w:rPr>
              <w:t xml:space="preserve">处理器≥8核 12线程、主频≥2.0GHz、16GB内存、256G固态硬盘；开</w:t>
            </w:r>
            <w:r>
              <w:rPr>
                <w:rFonts w:hint="eastAsia" w:ascii="宋体" w:hAnsi="宋体" w:cs="宋体"/>
                <w:color w:val="000000"/>
                <w:sz w:val="22"/>
              </w:rPr>
              <w:t xml:space="preserve">放式可插接规范接口（OPS接口），双面合计80针。</w:t>
            </w:r>
            <w:r>
              <w:rPr>
                <w:rFonts w:hint="eastAsia" w:ascii="宋体" w:hAnsi="宋体" w:cs="宋体"/>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2</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智能显示终端2</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1、智能交互平板显示尺寸≧65英寸，分辨率：3840*2160，采用红外触控技术，在双系统下均支持40点同时触控。</w:t>
            </w:r>
            <w:r/>
          </w:p>
          <w:p>
            <w:pPr>
              <w:jc w:val="left"/>
              <w:widowControl/>
              <w:rPr>
                <w:rFonts w:ascii="宋体" w:hAnsi="宋体" w:cs="宋体"/>
                <w:color w:val="000000"/>
                <w:sz w:val="22"/>
              </w:rPr>
            </w:pPr>
            <w:r>
              <w:rPr>
                <w:rFonts w:hint="eastAsia" w:ascii="宋体" w:hAnsi="宋体" w:cs="宋体"/>
                <w:color w:val="000000"/>
                <w:sz w:val="22"/>
              </w:rPr>
              <w:t xml:space="preserve">2、智能交互平板表面玻璃应采用高强度钢化玻璃，玻璃厚度≤3.2mm，硬度可达莫氏7级，高于石墨1-9H硬度。</w:t>
            </w:r>
            <w:r/>
          </w:p>
          <w:p>
            <w:pPr>
              <w:jc w:val="left"/>
              <w:widowControl/>
              <w:rPr>
                <w:rFonts w:ascii="宋体" w:hAnsi="宋体" w:cs="宋体"/>
                <w:color w:val="000000"/>
                <w:sz w:val="22"/>
              </w:rPr>
            </w:pPr>
            <w:r>
              <w:rPr>
                <w:rFonts w:hint="eastAsia" w:ascii="宋体" w:hAnsi="宋体" w:cs="宋体"/>
                <w:color w:val="000000"/>
                <w:sz w:val="22"/>
              </w:rPr>
              <w:t xml:space="preserve">3、智能交互平板双侧边框宽度≤17mm，提升视觉效果及教学沉浸感。</w:t>
            </w:r>
            <w:r/>
          </w:p>
          <w:p>
            <w:pPr>
              <w:jc w:val="left"/>
              <w:widowControl/>
              <w:rPr>
                <w:rFonts w:ascii="宋体" w:hAnsi="宋体" w:cs="宋体"/>
                <w:color w:val="000000"/>
                <w:sz w:val="22"/>
              </w:rPr>
            </w:pPr>
            <w:r>
              <w:rPr>
                <w:rFonts w:hint="eastAsia" w:ascii="宋体" w:hAnsi="宋体" w:cs="宋体"/>
                <w:color w:val="000000"/>
                <w:sz w:val="22"/>
              </w:rPr>
              <w:t xml:space="preserve">4、智能交互平板前面板至少具备1路HDMI接口（非转接），2路USB3.0接口，1路USB Type-c接口。</w:t>
            </w:r>
            <w:r/>
          </w:p>
          <w:p>
            <w:pPr>
              <w:jc w:val="left"/>
              <w:widowControl/>
              <w:rPr>
                <w:rFonts w:ascii="宋体" w:hAnsi="宋体" w:cs="宋体"/>
                <w:color w:val="000000"/>
                <w:sz w:val="22"/>
              </w:rPr>
            </w:pPr>
            <w:r>
              <w:rPr>
                <w:rFonts w:hint="eastAsia" w:ascii="宋体" w:hAnsi="宋体" w:cs="宋体"/>
                <w:color w:val="000000"/>
                <w:sz w:val="22"/>
              </w:rPr>
              <w:t xml:space="preserve">5、智能交互平板后置标配VGA输入≥1路， HDMI输入≥2路，HDMI输出≥1路。</w:t>
            </w:r>
            <w:r/>
          </w:p>
          <w:p>
            <w:pPr>
              <w:jc w:val="left"/>
              <w:widowControl/>
              <w:rPr>
                <w:rFonts w:ascii="宋体" w:hAnsi="宋体" w:cs="宋体"/>
                <w:color w:val="000000"/>
                <w:sz w:val="22"/>
              </w:rPr>
            </w:pPr>
            <w:r>
              <w:rPr>
                <w:rFonts w:hint="eastAsia" w:ascii="宋体" w:hAnsi="宋体" w:cs="宋体"/>
                <w:color w:val="000000"/>
                <w:sz w:val="22"/>
              </w:rPr>
              <w:t xml:space="preserve">6、智能交互平板具有通屏笔槽结构，可放置书写笔、粉笔、水性笔等。</w:t>
            </w:r>
            <w:r/>
          </w:p>
          <w:p>
            <w:pPr>
              <w:jc w:val="left"/>
              <w:widowControl/>
              <w:rPr>
                <w:rFonts w:ascii="宋体" w:hAnsi="宋体" w:cs="宋体"/>
                <w:color w:val="000000"/>
                <w:sz w:val="22"/>
              </w:rPr>
            </w:pPr>
            <w:r>
              <w:rPr>
                <w:rFonts w:hint="eastAsia" w:ascii="宋体" w:hAnsi="宋体" w:cs="宋体"/>
                <w:color w:val="000000"/>
                <w:sz w:val="22"/>
              </w:rPr>
              <w:t xml:space="preserve">7、智能交互平板内置Wi-Fi6无线网卡，在Android和Windows系统下，可实现Wi-Fi无线上网连接、AP无线热点发射，在Android和Windows系统下支持无线设备同时连接数量≥30个。</w:t>
            </w:r>
            <w:r/>
          </w:p>
          <w:p>
            <w:pPr>
              <w:jc w:val="left"/>
              <w:widowControl/>
              <w:rPr>
                <w:rFonts w:ascii="宋体" w:hAnsi="宋体" w:cs="宋体"/>
                <w:color w:val="000000"/>
                <w:sz w:val="22"/>
              </w:rPr>
            </w:pPr>
            <w:r>
              <w:rPr>
                <w:rFonts w:hint="eastAsia" w:ascii="宋体" w:hAnsi="宋体" w:cs="宋体"/>
                <w:color w:val="000000"/>
                <w:sz w:val="22"/>
              </w:rPr>
              <w:t xml:space="preserve">8、整机内置蓝牙Bluetooth 5.4模块，支持连接外部蓝牙音箱播放音频。</w:t>
            </w:r>
            <w:r/>
          </w:p>
          <w:p>
            <w:pPr>
              <w:jc w:val="left"/>
              <w:widowControl/>
              <w:rPr>
                <w:rFonts w:ascii="宋体" w:hAnsi="宋体" w:cs="宋体"/>
                <w:color w:val="000000"/>
                <w:sz w:val="22"/>
              </w:rPr>
            </w:pPr>
            <w:r>
              <w:rPr>
                <w:rFonts w:hint="eastAsia" w:ascii="宋体" w:hAnsi="宋体" w:cs="宋体"/>
                <w:color w:val="000000"/>
                <w:sz w:val="22"/>
              </w:rPr>
              <w:t xml:space="preserve">9、采用针孔阵列发声设计，智能交互平板下边框具有6个发声单元，总功率≥60W, 扬声器在100%音量下，1米处声压级≥90dB，10米处声压级≥80dB；谐振频率不高于260Hz。</w:t>
            </w:r>
            <w:r/>
          </w:p>
          <w:p>
            <w:pPr>
              <w:jc w:val="left"/>
              <w:widowControl/>
              <w:rPr>
                <w:rFonts w:ascii="宋体" w:hAnsi="宋体" w:cs="宋体"/>
                <w:color w:val="000000"/>
                <w:sz w:val="22"/>
              </w:rPr>
            </w:pPr>
            <w:r>
              <w:rPr>
                <w:rFonts w:hint="eastAsia" w:ascii="宋体" w:hAnsi="宋体" w:cs="宋体"/>
                <w:color w:val="000000"/>
                <w:sz w:val="22"/>
              </w:rPr>
              <w:t xml:space="preserve">10、智能交互平板具备≥12核芯片驱动， Android 系统版本≥14.0，内存≥4G，存储≥32G。</w:t>
            </w:r>
            <w:r/>
          </w:p>
          <w:p>
            <w:pPr>
              <w:jc w:val="left"/>
              <w:widowControl/>
              <w:rPr>
                <w:rFonts w:ascii="宋体" w:hAnsi="宋体" w:cs="宋体"/>
                <w:color w:val="000000"/>
                <w:sz w:val="22"/>
              </w:rPr>
            </w:pPr>
            <w:r>
              <w:rPr>
                <w:rFonts w:hint="eastAsia" w:ascii="宋体" w:hAnsi="宋体" w:cs="宋体"/>
                <w:color w:val="000000"/>
                <w:sz w:val="22"/>
              </w:rPr>
              <w:t xml:space="preserve">11、内置一体化超高清5K摄像头，单颗摄像头有效像素≥1900W，可输出最大分辨率5104*3864的图片与视频，支持搭配AI软件实现自动点名点数功能。</w:t>
            </w:r>
            <w:r/>
          </w:p>
          <w:p>
            <w:pPr>
              <w:jc w:val="left"/>
              <w:widowControl/>
              <w:rPr>
                <w:rFonts w:ascii="宋体" w:hAnsi="宋体" w:cs="宋体"/>
                <w:color w:val="000000"/>
                <w:sz w:val="22"/>
              </w:rPr>
            </w:pPr>
            <w:r>
              <w:rPr>
                <w:rFonts w:hint="eastAsia" w:ascii="宋体" w:hAnsi="宋体" w:cs="宋体"/>
                <w:color w:val="000000"/>
                <w:sz w:val="22"/>
              </w:rPr>
              <w:t xml:space="preserve">12、智能交互平板具有悬浮菜单，两指可快速移动悬浮菜单至按压位置，悬浮菜单可进行自定义分组，可添加AI互动软件等不少于30个应用。</w:t>
            </w:r>
            <w:r/>
          </w:p>
          <w:p>
            <w:pPr>
              <w:jc w:val="left"/>
              <w:widowControl/>
              <w:rPr>
                <w:rFonts w:ascii="宋体" w:hAnsi="宋体" w:cs="宋体"/>
                <w:sz w:val="24"/>
                <w:szCs w:val="24"/>
              </w:rPr>
            </w:pPr>
            <w:r>
              <w:rPr>
                <w:rFonts w:hint="eastAsia" w:ascii="宋体" w:hAnsi="宋体" w:cs="宋体"/>
                <w:color w:val="000000"/>
                <w:sz w:val="22"/>
              </w:rPr>
              <w:t xml:space="preserve">13</w:t>
            </w:r>
            <w:r>
              <w:rPr>
                <w:rFonts w:hint="eastAsia" w:ascii="宋体" w:hAnsi="宋体" w:cs="宋体"/>
                <w:color w:val="000000"/>
                <w:sz w:val="22"/>
              </w:rPr>
              <w:t xml:space="preserve">、内置电脑采用80pin Intel通用标准接口,即插即用，易于维护。处理器≥4核 8线程、主频≥2.1GHz、睿频≥4.4GHz。内存：≥16G DDR4。硬盘：≥256G SSD</w:t>
            </w:r>
            <w:r>
              <w:rPr>
                <w:rFonts w:hint="eastAsia" w:ascii="宋体" w:hAnsi="宋体" w:cs="宋体"/>
                <w:color w:val="000000"/>
                <w:sz w:val="22"/>
              </w:rPr>
              <w:t xml:space="preserve">固态硬盘。</w:t>
            </w:r>
            <w:r>
              <w:rPr>
                <w:rFonts w:hint="eastAsia" w:ascii="宋体" w:hAnsi="宋体" w:cs="宋体"/>
                <w:sz w:val="24"/>
                <w:szCs w:val="24"/>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5</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97</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智能显示终端3</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2"/>
              </w:rPr>
              <w:t xml:space="preserve">1、智能交互平板显示尺寸≧55英寸，分辨率：3840*2160，采用红外触控技术，在双系统下均支持40点同时触控。</w:t>
            </w:r>
            <w:r>
              <w:rPr>
                <w:rFonts w:hint="eastAsia" w:ascii="宋体" w:hAnsi="宋体" w:cs="宋体"/>
                <w:color w:val="000000"/>
                <w:sz w:val="22"/>
              </w:rPr>
              <w:br/>
              <w:t xml:space="preserve">2、智能交互平板表面玻璃应采用高强度AG防眩钢化玻璃，玻璃厚度≤3.2mm，硬度可达莫氏7级，可达到石英抗划等级，屏体表面强度≥100Mpa。</w:t>
            </w:r>
            <w:r>
              <w:rPr>
                <w:rFonts w:hint="eastAsia" w:ascii="宋体" w:hAnsi="宋体" w:cs="宋体"/>
                <w:color w:val="000000"/>
                <w:sz w:val="22"/>
              </w:rPr>
              <w:br/>
              <w:t xml:space="preserve">3、智能交互平板双侧边框宽度≤17mm，提升视觉效果及教学沉浸感。</w:t>
            </w:r>
            <w:r>
              <w:rPr>
                <w:rFonts w:hint="eastAsia" w:ascii="宋体" w:hAnsi="宋体" w:cs="宋体"/>
                <w:color w:val="000000"/>
                <w:sz w:val="22"/>
              </w:rPr>
              <w:br/>
              <w:t xml:space="preserve">4、智能交互平板前面板至少具备2路USB3.0接口，1路USB Type-c接口。</w:t>
            </w:r>
            <w:r>
              <w:rPr>
                <w:rFonts w:hint="eastAsia" w:ascii="宋体" w:hAnsi="宋体" w:cs="宋体"/>
                <w:color w:val="000000"/>
                <w:sz w:val="22"/>
              </w:rPr>
              <w:br/>
              <w:t xml:space="preserve">5、智能交互平板后置接口标配VGA输入≥1路，HDMI输入≥1路，Audio IN≥1路，Audio Out≥1路。</w:t>
            </w:r>
            <w:r>
              <w:rPr>
                <w:rFonts w:hint="eastAsia" w:ascii="宋体" w:hAnsi="宋体" w:cs="宋体"/>
                <w:color w:val="000000"/>
                <w:sz w:val="22"/>
              </w:rPr>
              <w:br/>
              <w:t xml:space="preserve">6、智能交互平板前置物理按键≤1个，具备电脑开关、节能息屏、锁屏功能。</w:t>
            </w:r>
            <w:r>
              <w:rPr>
                <w:rFonts w:hint="eastAsia" w:ascii="宋体" w:hAnsi="宋体" w:cs="宋体"/>
                <w:color w:val="000000"/>
                <w:sz w:val="22"/>
              </w:rPr>
              <w:br/>
              <w:t xml:space="preserve">7、智能交互平板内置Wi-Fi6无线网卡，在Android和Windows系统下，可实现Wi-Fi无线上网连接、AP无线热点发射，在Android和Windows系统下支持无线设备同时连接数量≥30个。</w:t>
            </w:r>
            <w:r>
              <w:rPr>
                <w:rFonts w:hint="eastAsia" w:ascii="宋体" w:hAnsi="宋体" w:cs="宋体"/>
                <w:color w:val="000000"/>
                <w:sz w:val="22"/>
              </w:rPr>
              <w:br/>
              <w:t xml:space="preserve">8、整机内置蓝牙Bluetooth 5.0模块，支持连接外部蓝牙音箱播放音频。</w:t>
            </w:r>
            <w:r>
              <w:rPr>
                <w:rFonts w:hint="eastAsia" w:ascii="宋体" w:hAnsi="宋体" w:cs="宋体"/>
                <w:color w:val="000000"/>
                <w:sz w:val="22"/>
              </w:rPr>
              <w:br/>
              <w:t xml:space="preserve">9、智能交互平板具备前置电脑还原按键，为避免误碰按键采用针孔式设计，并配有中文标识。</w:t>
            </w:r>
            <w:r>
              <w:rPr>
                <w:rFonts w:hint="eastAsia" w:ascii="宋体" w:hAnsi="宋体" w:cs="宋体"/>
                <w:color w:val="000000"/>
                <w:sz w:val="22"/>
              </w:rPr>
              <w:br/>
              <w:t xml:space="preserve">10、采用针孔阵列发声设计，智能交互平板下边框具有4个发声单元，总功率≥30W,</w:t>
            </w:r>
            <w:r>
              <w:rPr>
                <w:rFonts w:hint="eastAsia" w:ascii="宋体" w:hAnsi="宋体" w:cs="宋体"/>
                <w:color w:val="000000"/>
                <w:sz w:val="22"/>
              </w:rPr>
              <w:br/>
              <w:t xml:space="preserve">11、智能交互平板具备≥12核芯片驱动， Android 系统版本≥14.0，内存≥4G，存储≥32G。</w:t>
            </w:r>
            <w:r>
              <w:rPr>
                <w:rFonts w:hint="eastAsia" w:ascii="宋体" w:hAnsi="宋体" w:cs="宋体"/>
                <w:color w:val="000000"/>
                <w:sz w:val="22"/>
              </w:rPr>
              <w:br/>
              <w:t xml:space="preserve">12、内置一体化超高清5K摄像头，单颗摄像头有效像素≥1900W，可输出最大分辨率5104*3864的图片与视频</w:t>
            </w:r>
            <w:r>
              <w:rPr>
                <w:rFonts w:hint="eastAsia" w:ascii="宋体" w:hAnsi="宋体" w:cs="宋体"/>
                <w:color w:val="000000"/>
                <w:sz w:val="22"/>
              </w:rPr>
              <w:br/>
              <w:t xml:space="preserve">13、智能交互平板左右两侧可提供便于操作的快捷键，数量各不少于3个，该快捷键至少具有批注、关闭窗口、多任务、主页等常用按键。主页快捷键可识别当前使用的系统进入对应主页。</w:t>
            </w:r>
            <w:r>
              <w:rPr>
                <w:rFonts w:hint="eastAsia" w:ascii="宋体" w:hAnsi="宋体" w:cs="宋体"/>
                <w:color w:val="000000"/>
                <w:sz w:val="22"/>
              </w:rPr>
              <w:br/>
              <w:t xml:space="preserve">14、可通过手机微信扫码解锁，手机通过权限后，交互平板有网时，可扫码直接进</w:t>
            </w:r>
            <w:r>
              <w:rPr>
                <w:rFonts w:hint="eastAsia" w:ascii="宋体" w:hAnsi="宋体" w:cs="宋体"/>
                <w:color w:val="000000"/>
                <w:sz w:val="22"/>
              </w:rPr>
              <w:t xml:space="preserve">入操作系统；交互平板无网时，可手动输入动态密码进入操作系统。</w:t>
            </w:r>
            <w:r>
              <w:rPr>
                <w:rFonts w:hint="eastAsia" w:ascii="宋体" w:hAnsi="宋体" w:cs="宋体"/>
                <w:color w:val="000000"/>
                <w:sz w:val="22"/>
              </w:rPr>
              <w:br/>
            </w:r>
            <w:r>
              <w:rPr>
                <w:rFonts w:hint="eastAsia" w:ascii="宋体" w:hAnsi="宋体" w:cs="宋体"/>
                <w:color w:val="000000"/>
                <w:sz w:val="22"/>
              </w:rPr>
              <w:t xml:space="preserve">15、</w:t>
            </w:r>
            <w:r>
              <w:rPr>
                <w:rFonts w:hint="eastAsia" w:ascii="宋体" w:hAnsi="宋体" w:cs="宋体"/>
                <w:color w:val="000000"/>
                <w:sz w:val="22"/>
              </w:rPr>
              <w:t xml:space="preserve">内置电脑采用80pin通用标准接口,</w:t>
            </w:r>
            <w:r>
              <w:rPr>
                <w:rFonts w:hint="eastAsia" w:ascii="宋体" w:hAnsi="宋体" w:cs="宋体"/>
                <w:color w:val="000000"/>
                <w:sz w:val="22"/>
              </w:rPr>
              <w:t xml:space="preserve">即插即用，易于维护。处理器≥4核 8线程、主频≥2.1GHz、睿频≥4.4GHz。内存：≥16G DDR4。硬盘：≥256G SSD固态硬盘。</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2</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98</w:t>
            </w:r>
            <w:r/>
          </w:p>
        </w:tc>
        <w:tc>
          <w:tcPr>
            <w:shd w:val="clear" w:color="000000" w:fill="ffffff"/>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智能显示终端4</w:t>
            </w:r>
            <w:r/>
          </w:p>
        </w:tc>
        <w:tc>
          <w:tcPr>
            <w:shd w:val="clear" w:color="000000" w:fill="ffffff"/>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2"/>
              </w:rPr>
              <w:t xml:space="preserve">一、整体设计</w:t>
            </w:r>
            <w:r>
              <w:rPr>
                <w:rFonts w:hint="eastAsia" w:ascii="宋体" w:hAnsi="宋体" w:cs="宋体"/>
                <w:color w:val="000000"/>
                <w:sz w:val="22"/>
              </w:rPr>
              <w:br/>
              <w:t xml:space="preserve">1.交互智能平板显示设备整机采用边框与背板一体化冲压成型结构，上左右三边边框与背板非拼接组装结构，连接处无拼缝。整机左、右、下三边框皆具备磁吸功能，边框任意位置可吸附具备磁吸功能的书写笔。</w:t>
            </w:r>
            <w:r>
              <w:rPr>
                <w:rFonts w:hint="eastAsia" w:ascii="宋体" w:hAnsi="宋体" w:cs="宋体"/>
                <w:color w:val="000000"/>
                <w:sz w:val="22"/>
              </w:rPr>
              <w:br/>
              <w:t xml:space="preserve">2.屏幕采用≥86英寸液晶显示器，采⽤LED液晶A规屏，显示⽐例16:9。显示分辨率3840*2160，可视⻆度≥178°。</w:t>
            </w:r>
            <w:r>
              <w:rPr>
                <w:rFonts w:hint="eastAsia" w:ascii="宋体" w:hAnsi="宋体" w:cs="宋体"/>
                <w:color w:val="000000"/>
                <w:sz w:val="22"/>
              </w:rPr>
              <w:br/>
              <w:t xml:space="preserve">3.侧置输入接口具备≥2路HDMI、1路RS232（RJ45形态）、1路USB接口，1路音频输出、1路触控USB输出；前置输入接口≥3路USB接口（包含1路Type-C、2路USB）。</w:t>
            </w:r>
            <w:r>
              <w:rPr>
                <w:rFonts w:hint="eastAsia" w:ascii="宋体" w:hAnsi="宋体" w:cs="宋体"/>
                <w:color w:val="000000"/>
                <w:sz w:val="22"/>
              </w:rPr>
              <w:br/>
              <w:t xml:space="preserve">4.交互智能平板显示设备整机采用红外触控技术，Windows系统和Android系统均支持≥50点触控及书写划线。</w:t>
            </w:r>
            <w:r>
              <w:rPr>
                <w:rFonts w:hint="eastAsia" w:ascii="宋体" w:hAnsi="宋体" w:cs="宋体"/>
                <w:color w:val="000000"/>
                <w:sz w:val="22"/>
              </w:rPr>
              <w:br/>
              <w:t xml:space="preserve">5.交互智能平板显示设备整机嵌入式系统版本≥Android 15，主频≥1.6GHz。</w:t>
            </w:r>
            <w:r>
              <w:rPr>
                <w:rFonts w:hint="eastAsia" w:ascii="宋体" w:hAnsi="宋体" w:cs="宋体"/>
                <w:color w:val="000000"/>
                <w:sz w:val="22"/>
              </w:rPr>
              <w:br/>
              <w:t xml:space="preserve">6.交互智能平板显示设备整机设备内置2.2声道扬声器，前朝向发声，12W高音扬声器2个，上朝向30W中低音扬声器2个，最大功率≥80W，全部扬声器无需打开背板即可单独拆卸。</w:t>
            </w:r>
            <w:r>
              <w:rPr>
                <w:rFonts w:hint="eastAsia" w:ascii="宋体" w:hAnsi="宋体" w:cs="宋体"/>
                <w:color w:val="000000"/>
                <w:sz w:val="22"/>
              </w:rPr>
              <w:br/>
              <w:t xml:space="preserve">7.交互智能平板显示设备整机内置非独立外扩展的4阵列麦克风，可用于对教室环境音频进行采集，麦克风拾音距离≥12米。</w:t>
            </w:r>
            <w:r>
              <w:rPr>
                <w:rFonts w:hint="eastAsia" w:ascii="宋体" w:hAnsi="宋体" w:cs="宋体"/>
                <w:color w:val="000000"/>
                <w:sz w:val="22"/>
              </w:rPr>
              <w:br/>
              <w:t xml:space="preserve">8.整机听力模式下具备AI人声语言增强功能，支持三挡强弱调节。扩声系统语言传输指数（STIPA）≥0.75。</w:t>
            </w:r>
            <w:r>
              <w:rPr>
                <w:rFonts w:hint="eastAsia" w:ascii="宋体" w:hAnsi="宋体" w:cs="宋体"/>
                <w:color w:val="000000"/>
                <w:sz w:val="22"/>
              </w:rPr>
              <w:br/>
              <w:t xml:space="preserve">9.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rPr>
                <w:rFonts w:hint="eastAsia" w:ascii="宋体" w:hAnsi="宋体" w:cs="宋体"/>
                <w:color w:val="000000"/>
                <w:sz w:val="22"/>
              </w:rPr>
              <w:br/>
              <w:t xml:space="preserve">10.整机上边框内置非独立摄像头，采用一体化集成设计，⽀持输出4:3、16:9⽐例的图⽚和视频，支持拍摄＞1600万像素数的照片和视频，支持输出4k分辨率的视频。</w:t>
            </w:r>
            <w:r>
              <w:rPr>
                <w:rFonts w:hint="eastAsia" w:ascii="宋体" w:hAnsi="宋体" w:cs="宋体"/>
                <w:color w:val="000000"/>
                <w:sz w:val="22"/>
              </w:rPr>
              <w:br/>
              <w:t xml:space="preserve">11.整机内置双WiFi6无线网卡（不接受外接），在Android和Windows系统下，可实现Wi-Fi无线上网连接、AP无线热点发射。Wi-Fi制式支持IEEE 802.11 a/b/g/n/ac/ax；支持版本Wi-Fi6。</w:t>
            </w:r>
            <w:r>
              <w:rPr>
                <w:rFonts w:hint="eastAsia" w:ascii="宋体" w:hAnsi="宋体" w:cs="宋体"/>
                <w:color w:val="000000"/>
                <w:sz w:val="22"/>
              </w:rPr>
              <w:br/>
              <w:t xml:space="preserve">▲12.交互智能平板显示设备整机支持发出频率为18kHz-22kHz超声波信号，智能手机和笔记本电脑接收超声波信号后可以自动识别附近投屏设备，点击对应设备即可完成投屏操作。</w:t>
            </w:r>
            <w:r>
              <w:rPr>
                <w:rFonts w:hint="eastAsia" w:ascii="宋体" w:hAnsi="宋体" w:cs="宋体"/>
                <w:b/>
                <w:color w:val="000000"/>
                <w:sz w:val="22"/>
              </w:rPr>
              <w:t xml:space="preserve">（提供CMA认证的检测机构出具的检测报告复印件并加盖投标供应商公章）</w:t>
            </w:r>
            <w:r>
              <w:rPr>
                <w:rFonts w:hint="eastAsia" w:ascii="宋体" w:hAnsi="宋体" w:cs="宋体"/>
                <w:color w:val="000000"/>
                <w:sz w:val="22"/>
              </w:rPr>
              <w:br/>
              <w:t xml:space="preserve">二、插拔式电脑模块</w:t>
            </w:r>
            <w:r>
              <w:rPr>
                <w:rFonts w:hint="eastAsia" w:ascii="宋体" w:hAnsi="宋体" w:cs="宋体"/>
                <w:color w:val="000000"/>
                <w:sz w:val="22"/>
              </w:rPr>
              <w:br/>
              <w:t xml:space="preserve">1</w:t>
            </w:r>
            <w:r>
              <w:rPr>
                <w:rFonts w:hint="eastAsia" w:ascii="宋体" w:hAnsi="宋体" w:cs="宋体"/>
                <w:color w:val="000000"/>
                <w:sz w:val="22"/>
              </w:rPr>
              <w:t xml:space="preserve">、采用按压式卡扣，无需工具即可快速拆卸电脑模块。</w:t>
            </w:r>
            <w:r>
              <w:rPr>
                <w:rFonts w:hint="eastAsia" w:ascii="宋体" w:hAnsi="宋体" w:cs="宋体"/>
                <w:color w:val="000000"/>
                <w:sz w:val="22"/>
              </w:rPr>
              <w:br/>
              <w:t xml:space="preserve">2、</w:t>
            </w:r>
            <w:r>
              <w:rPr>
                <w:rFonts w:hint="eastAsia" w:ascii="宋体" w:hAnsi="宋体" w:cs="宋体"/>
                <w:color w:val="000000"/>
                <w:sz w:val="22"/>
              </w:rPr>
              <w:t xml:space="preserve">电脑模块CPU要求：主频≥2.0GHz，8核心十二线程；不低于 DDR4 16GB内存，256GB SSD硬盘</w:t>
            </w:r>
            <w:r>
              <w:rPr>
                <w:rFonts w:hint="eastAsia" w:ascii="宋体" w:hAnsi="宋体" w:cs="宋体"/>
                <w:color w:val="000000"/>
                <w:sz w:val="22"/>
              </w:rPr>
              <w:t xml:space="preserve">；接口要求：≥1路HDMI，≥3路USB。</w:t>
            </w:r>
            <w:r>
              <w:rPr>
                <w:rFonts w:hint="eastAsia" w:ascii="宋体" w:hAnsi="宋体" w:cs="宋体"/>
                <w:sz w:val="24"/>
                <w:szCs w:val="24"/>
              </w:rPr>
              <w:t xml:space="preserve"> </w:t>
            </w:r>
            <w:r>
              <w:rPr>
                <w:rFonts w:hint="eastAsia" w:ascii="宋体" w:hAnsi="宋体" w:cs="宋体"/>
                <w:color w:val="000000"/>
                <w:sz w:val="22"/>
              </w:rPr>
              <w:br/>
              <w:t xml:space="preserve">三、白板互动软件</w:t>
            </w:r>
            <w:r>
              <w:rPr>
                <w:rFonts w:hint="eastAsia" w:ascii="宋体" w:hAnsi="宋体" w:cs="宋体"/>
                <w:color w:val="000000"/>
                <w:sz w:val="22"/>
              </w:rPr>
              <w:br/>
              <w:t xml:space="preserve">1.为教师提供可扩展的云存储空间。</w:t>
            </w:r>
            <w:r>
              <w:rPr>
                <w:rFonts w:hint="eastAsia" w:ascii="宋体" w:hAnsi="宋体" w:cs="宋体"/>
                <w:color w:val="000000"/>
                <w:sz w:val="22"/>
              </w:rPr>
              <w:br/>
              <w:t xml:space="preserve">2.支持分组管理云课件，用户可自定义分组名称，并根据需要将课件分类管理。</w:t>
            </w:r>
            <w:r>
              <w:rPr>
                <w:rFonts w:hint="eastAsia" w:ascii="宋体" w:hAnsi="宋体" w:cs="宋体"/>
                <w:color w:val="000000"/>
                <w:sz w:val="22"/>
              </w:rPr>
              <w:br/>
              <w:t xml:space="preserve">3.支持点对点分享云课件，用户可在软件中直接将课件发送给其它用户，同时也可以在软件中直接接收并打开其它用户分享的课件。</w:t>
            </w:r>
            <w:r>
              <w:rPr>
                <w:rFonts w:hint="eastAsia" w:ascii="宋体" w:hAnsi="宋体" w:cs="宋体"/>
                <w:color w:val="000000"/>
                <w:sz w:val="22"/>
              </w:rPr>
              <w:br/>
            </w:r>
            <w:r>
              <w:rPr>
                <w:rFonts w:hint="eastAsia" w:ascii="宋体" w:hAnsi="宋体" w:cs="宋体"/>
                <w:color w:val="000000"/>
                <w:sz w:val="22"/>
              </w:rPr>
              <w:t xml:space="preserve">4.支持多人在选择书写工具的状态下同时书写和擦除，互不影响，方便不同学生在屏幕上同时书写。</w:t>
            </w:r>
            <w:r>
              <w:rPr>
                <w:rFonts w:hint="eastAsia" w:ascii="宋体" w:hAnsi="宋体" w:cs="宋体"/>
                <w:color w:val="000000"/>
                <w:sz w:val="22"/>
              </w:rPr>
              <w:br/>
              <w:t xml:space="preserve">5.支持创建互动分类游戏，系统需提供不少于10种游戏模板，直接选择并输入相应内容即可轻松生成互动分类游戏，提升课堂趣味性。</w:t>
            </w:r>
            <w:r>
              <w:rPr>
                <w:rFonts w:hint="eastAsia" w:ascii="宋体" w:hAnsi="宋体" w:cs="宋体"/>
                <w:color w:val="000000"/>
                <w:sz w:val="22"/>
              </w:rPr>
              <w:br/>
              <w:t xml:space="preserve">6.提供思维导图、鱼骨图及组织结构图编辑功能，可轻松增删或拖拽编辑内容节点，并支持在节点上插入图片、音频、视频、网页链接、课件页面链接。支持思维导图逐级、逐个节点展开，并可任意缩放，满足不同演示需求。</w:t>
            </w:r>
            <w:r>
              <w:rPr>
                <w:rFonts w:hint="eastAsia" w:ascii="宋体" w:hAnsi="宋体" w:cs="宋体"/>
                <w:color w:val="000000"/>
                <w:sz w:val="22"/>
              </w:rPr>
              <w:br/>
              <w:t xml:space="preserve">7.支持任意对象自定义路径动画设置，可绘制任意的移动轨迹并让对象沿着轨迹路径进行移动，可单独设置该动画通过翻页或单击对象本身进行触发。</w:t>
            </w:r>
            <w:r/>
          </w:p>
        </w:tc>
        <w:tc>
          <w:tcPr>
            <w:shd w:val="clear" w:color="000000" w:fill="ffffff"/>
            <w:tcBorders>
              <w:top w:val="none" w:color="000000" w:sz="4" w:space="0"/>
              <w:left w:val="single" w:color="auto"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100</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99</w:t>
            </w:r>
            <w:r/>
          </w:p>
        </w:tc>
        <w:tc>
          <w:tcPr>
            <w:shd w:val="clear" w:color="000000" w:fill="ffffff"/>
            <w:tcBorders>
              <w:top w:val="single" w:color="auto" w:sz="4" w:space="0"/>
              <w:left w:val="single" w:color="auto"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落地支架</w:t>
            </w:r>
            <w:r/>
          </w:p>
        </w:tc>
        <w:tc>
          <w:tcPr>
            <w:shd w:val="clear" w:color="000000" w:fill="ffffff"/>
            <w:tcBorders>
              <w:top w:val="none" w:color="000000" w:sz="4" w:space="0"/>
              <w:left w:val="none" w:color="000000"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1.移动支架通过防倾斜实验，正负10度倾斜角度下不能翻倒；</w:t>
            </w:r>
            <w:r>
              <w:rPr>
                <w:rFonts w:hint="eastAsia" w:ascii="宋体" w:hAnsi="宋体" w:cs="宋体"/>
                <w:color w:val="000000"/>
                <w:sz w:val="22"/>
              </w:rPr>
              <w:br/>
              <w:t xml:space="preserve">2.承挂≥100kg，壁挂高度可调；整体高度≥1597mm；具有三组及以上（含）高度调整安装孔</w:t>
            </w:r>
            <w:r>
              <w:rPr>
                <w:rFonts w:hint="eastAsia" w:ascii="宋体" w:hAnsi="宋体" w:cs="宋体"/>
                <w:color w:val="000000"/>
                <w:sz w:val="22"/>
              </w:rPr>
              <w:br/>
              <w:t xml:space="preserve">3.托盘承重30KG,模具设置U型置物槽，方便触摸笔、遥控器等物品放置；</w:t>
            </w:r>
            <w:r>
              <w:rPr>
                <w:rFonts w:hint="eastAsia" w:ascii="宋体" w:hAnsi="宋体" w:cs="宋体"/>
                <w:color w:val="000000"/>
                <w:sz w:val="22"/>
              </w:rPr>
              <w:br/>
              <w:t xml:space="preserve">4.支撑立杆采用壁厚≥1.5mm方通冷轧钢材质，管材尺寸≥40×30mm,表面灰色喷涂；</w:t>
            </w:r>
            <w:r>
              <w:rPr>
                <w:rFonts w:hint="eastAsia" w:ascii="宋体" w:hAnsi="宋体" w:cs="宋体"/>
                <w:color w:val="000000"/>
                <w:sz w:val="22"/>
              </w:rPr>
              <w:br/>
              <w:t xml:space="preserve">5. 脚轮为万向轮，聚氨酯（PU）材质，均带脚刹，直径不小于∮75mm。</w:t>
            </w:r>
            <w:r/>
          </w:p>
        </w:tc>
        <w:tc>
          <w:tcPr>
            <w:shd w:val="clear" w:color="000000" w:fill="ffffff"/>
            <w:tcBorders>
              <w:top w:val="none" w:color="000000" w:sz="4" w:space="0"/>
              <w:left w:val="single" w:color="auto"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3</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100</w:t>
            </w:r>
            <w:r/>
          </w:p>
        </w:tc>
        <w:tc>
          <w:tcPr>
            <w:shd w:val="clear" w:color="auto" w:fill="auto"/>
            <w:tcBorders>
              <w:top w:val="single" w:color="auto"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桌面演示仪</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1.像素：≥1300万像素；</w:t>
            </w:r>
            <w:r>
              <w:rPr>
                <w:rFonts w:hint="eastAsia" w:ascii="宋体" w:hAnsi="宋体" w:cs="宋体"/>
                <w:color w:val="000000"/>
                <w:sz w:val="22"/>
              </w:rPr>
              <w:br/>
              <w:t xml:space="preserve">2.变焦：≥1000%倍数码变焦；</w:t>
            </w:r>
            <w:r>
              <w:rPr>
                <w:rFonts w:hint="eastAsia" w:ascii="宋体" w:hAnsi="宋体" w:cs="宋体"/>
                <w:color w:val="000000"/>
                <w:sz w:val="22"/>
              </w:rPr>
              <w:br/>
              <w:t xml:space="preserve">3.扩展口：底座集成2个USB扩展口</w:t>
            </w:r>
            <w:r>
              <w:rPr>
                <w:rFonts w:hint="eastAsia" w:ascii="宋体" w:hAnsi="宋体" w:cs="宋体"/>
                <w:color w:val="000000"/>
                <w:sz w:val="22"/>
              </w:rPr>
              <w:br/>
              <w:t xml:space="preserve">4.支持幅面：A4；</w:t>
            </w:r>
            <w:r>
              <w:rPr>
                <w:rFonts w:hint="eastAsia" w:ascii="宋体" w:hAnsi="宋体" w:cs="宋体"/>
                <w:color w:val="000000"/>
                <w:sz w:val="22"/>
              </w:rPr>
              <w:br/>
              <w:t xml:space="preserve">5.补光灯：≥4级触摸LED补光灯 </w:t>
            </w:r>
            <w:r>
              <w:rPr>
                <w:rFonts w:hint="eastAsia" w:ascii="宋体" w:hAnsi="宋体" w:cs="宋体"/>
                <w:color w:val="000000"/>
                <w:sz w:val="22"/>
              </w:rPr>
              <w:br/>
              <w:t xml:space="preserve">6.静态图片捕获存储格式：BMP/JPG；</w:t>
            </w:r>
            <w:r>
              <w:rPr>
                <w:rFonts w:hint="eastAsia" w:ascii="宋体" w:hAnsi="宋体" w:cs="宋体"/>
                <w:color w:val="000000"/>
                <w:sz w:val="22"/>
              </w:rPr>
              <w:br/>
              <w:t xml:space="preserve">7.电脑USB供电，无外接电源；</w:t>
            </w:r>
            <w:r>
              <w:rPr>
                <w:rFonts w:hint="eastAsia" w:ascii="宋体" w:hAnsi="宋体" w:cs="宋体"/>
                <w:color w:val="000000"/>
                <w:sz w:val="22"/>
              </w:rPr>
              <w:br/>
              <w:t xml:space="preserve">8.展台采用桌面形式展台，非壁挂式安装。</w:t>
            </w:r>
            <w:r>
              <w:rPr>
                <w:rFonts w:hint="eastAsia" w:ascii="宋体" w:hAnsi="宋体" w:cs="宋体"/>
                <w:color w:val="000000"/>
                <w:sz w:val="22"/>
              </w:rPr>
              <w:br/>
              <w:t xml:space="preserve">9.展台软件带自动文字正向，软件可以根据实际展示文件的文字方向（无论是正的，反的，偏斜的），进行自动的旋转调整，保持文字永远都是正向展示，同时实现展示文件自动居中，方便老师随意放纸，无需调整与操作。</w:t>
            </w:r>
            <w:r>
              <w:rPr>
                <w:rFonts w:hint="eastAsia" w:ascii="宋体" w:hAnsi="宋体" w:cs="宋体"/>
                <w:color w:val="000000"/>
                <w:sz w:val="22"/>
              </w:rPr>
              <w:br/>
              <w:t xml:space="preserve">10.展台软件带自动的放大与缩小的功能，软件可以根据展示物的大小，自动进行放大与缩小，小的展示物体可以自动放大到同屏的等比例，大的展示物体可以自动缩小到同屏等比例。</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7</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101</w:t>
            </w:r>
            <w:r/>
          </w:p>
        </w:tc>
        <w:tc>
          <w:tcPr>
            <w:shd w:val="clear" w:color="auto" w:fill="auto"/>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壁挂演示仪</w:t>
            </w:r>
            <w:r/>
          </w:p>
        </w:tc>
        <w:tc>
          <w:tcPr>
            <w:shd w:val="clear" w:color="auto" w:fill="auto"/>
            <w:tcBorders>
              <w:top w:val="none" w:color="000000" w:sz="4" w:space="0"/>
              <w:left w:val="single" w:color="auto"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1.像素：≥1300 万像素；</w:t>
            </w:r>
            <w:r>
              <w:rPr>
                <w:rFonts w:hint="eastAsia" w:ascii="宋体" w:hAnsi="宋体" w:cs="宋体"/>
                <w:color w:val="000000"/>
                <w:sz w:val="22"/>
              </w:rPr>
              <w:br/>
              <w:t xml:space="preserve">2.变焦：≥1000%倍数码变焦； </w:t>
            </w:r>
            <w:r>
              <w:rPr>
                <w:rFonts w:hint="eastAsia" w:ascii="宋体" w:hAnsi="宋体" w:cs="宋体"/>
                <w:color w:val="000000"/>
                <w:sz w:val="22"/>
              </w:rPr>
              <w:br/>
              <w:t xml:space="preserve">3.支持幅面：A4； </w:t>
            </w:r>
            <w:r>
              <w:rPr>
                <w:rFonts w:hint="eastAsia" w:ascii="宋体" w:hAnsi="宋体" w:cs="宋体"/>
                <w:color w:val="000000"/>
                <w:sz w:val="22"/>
              </w:rPr>
              <w:br/>
              <w:t xml:space="preserve">4.补光灯：具有触摸控制，具有LED补光灯 </w:t>
            </w:r>
            <w:r>
              <w:rPr>
                <w:rFonts w:hint="eastAsia" w:ascii="宋体" w:hAnsi="宋体" w:cs="宋体"/>
                <w:color w:val="000000"/>
                <w:sz w:val="22"/>
              </w:rPr>
              <w:br/>
              <w:t xml:space="preserve">5.具备电脑 USB 供电，无外接电源； </w:t>
            </w:r>
            <w:r>
              <w:rPr>
                <w:rFonts w:hint="eastAsia" w:ascii="宋体" w:hAnsi="宋体" w:cs="宋体"/>
                <w:color w:val="000000"/>
                <w:sz w:val="22"/>
              </w:rPr>
              <w:br/>
              <w:t xml:space="preserve">6.具备带磁吸关箱。 </w:t>
            </w:r>
            <w:r>
              <w:rPr>
                <w:rFonts w:hint="eastAsia" w:ascii="宋体" w:hAnsi="宋体" w:cs="宋体"/>
                <w:color w:val="000000"/>
                <w:sz w:val="22"/>
              </w:rPr>
              <w:br/>
              <w:t xml:space="preserve">7.安装方式：壁挂式安装，无须气压拉杆，无锐角无利边设计，有效防止师生碰伤、划伤。 </w:t>
            </w:r>
            <w:r>
              <w:rPr>
                <w:rFonts w:hint="eastAsia" w:ascii="宋体" w:hAnsi="宋体" w:cs="宋体"/>
                <w:color w:val="000000"/>
                <w:sz w:val="22"/>
              </w:rPr>
              <w:br/>
              <w:t xml:space="preserve">8.软件带自动文字正向，软件可以根据实际展示文件的文字方向（无论是正的，反的，偏斜的），进行自动的旋转调整，保持文字永远都是正向展示，同时实现展示文件自动居中，方便老师随意放</w:t>
            </w:r>
            <w:r>
              <w:rPr>
                <w:rFonts w:hint="eastAsia" w:ascii="宋体" w:hAnsi="宋体" w:cs="宋体"/>
                <w:color w:val="000000"/>
                <w:sz w:val="22"/>
              </w:rPr>
              <w:t xml:space="preserve">纸，无需调整与操作。</w:t>
            </w:r>
            <w:r>
              <w:rPr>
                <w:rFonts w:hint="eastAsia" w:ascii="宋体" w:hAnsi="宋体" w:cs="宋体"/>
                <w:color w:val="000000"/>
                <w:sz w:val="22"/>
              </w:rPr>
              <w:br/>
              <w:t xml:space="preserve">9.软件带一键把资料和图片发送到U盘的功能，方便老师带走课件资料。 </w:t>
            </w:r>
            <w:r>
              <w:rPr>
                <w:rFonts w:hint="eastAsia" w:ascii="宋体" w:hAnsi="宋体" w:cs="宋体"/>
                <w:color w:val="000000"/>
                <w:sz w:val="22"/>
              </w:rPr>
              <w:br/>
              <w:t xml:space="preserve">10.软件带镜像功能，支持图像一键镜像翻转。 </w:t>
            </w:r>
            <w:r>
              <w:rPr>
                <w:rFonts w:hint="eastAsia" w:ascii="宋体" w:hAnsi="宋体" w:cs="宋体"/>
                <w:color w:val="000000"/>
                <w:sz w:val="22"/>
              </w:rPr>
              <w:br/>
              <w:t xml:space="preserve">11.软件带延时拍照功能，方便对图像进行设置延时拍照，可延时5s或10s。</w:t>
            </w:r>
            <w:r>
              <w:rPr>
                <w:rFonts w:hint="eastAsia" w:ascii="宋体" w:hAnsi="宋体" w:cs="宋体"/>
                <w:color w:val="000000"/>
                <w:sz w:val="22"/>
              </w:rPr>
              <w:br/>
              <w:t xml:space="preserve">12. 带有日历模块功能，老师上课存储的照片可以自动根据日期和星期分类，存储了照片的日期自动变绿，没有存储照片的日期变灰，老师可以随意点击变绿日期查看当日的存储照片与资料，极度方便了查找资料。</w:t>
            </w:r>
            <w:r>
              <w:rPr>
                <w:rFonts w:hint="eastAsia" w:ascii="宋体" w:hAnsi="宋体" w:cs="宋体"/>
                <w:b/>
                <w:color w:val="000000"/>
                <w:sz w:val="22"/>
              </w:rPr>
              <w:t xml:space="preserve">（提供具有CMA标识的检测报告复印件，加盖投标供应商公章。）</w:t>
            </w:r>
            <w:r>
              <w:rPr>
                <w:rFonts w:hint="eastAsia" w:ascii="宋体" w:hAnsi="宋体" w:cs="宋体"/>
                <w:color w:val="000000"/>
                <w:sz w:val="22"/>
              </w:rPr>
              <w:br/>
              <w:t xml:space="preserve">▲13.展台软件带 OCR 框选识别文字功能，老师可以在动态视频下框选展示物其中一段文字，软件自动提取文字，可用于直接放入 Word 或者复制带走。</w:t>
            </w:r>
            <w:r>
              <w:rPr>
                <w:rFonts w:hint="eastAsia" w:ascii="宋体" w:hAnsi="宋体" w:cs="宋体"/>
                <w:b/>
                <w:color w:val="000000"/>
                <w:sz w:val="22"/>
              </w:rPr>
              <w:t xml:space="preserve">（提供具有CMA标识的检测报告复印件，加盖投标供应商公章。）</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102</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551"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102</w:t>
            </w:r>
            <w:r/>
          </w:p>
        </w:tc>
        <w:tc>
          <w:tcPr>
            <w:shd w:val="clear" w:color="auto" w:fill="auto"/>
            <w:tcBorders>
              <w:top w:val="single" w:color="auto" w:sz="4" w:space="0"/>
              <w:left w:val="single" w:color="auto" w:sz="4" w:space="0"/>
              <w:bottom w:val="single" w:color="auto" w:sz="4" w:space="0"/>
              <w:right w:val="single" w:color="auto" w:sz="4" w:space="0"/>
            </w:tcBorders>
            <w:tcW w:w="154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推拉绿板</w:t>
            </w:r>
            <w:r/>
          </w:p>
        </w:tc>
        <w:tc>
          <w:tcPr>
            <w:shd w:val="clear" w:color="auto" w:fill="auto"/>
            <w:tcBorders>
              <w:top w:val="none" w:color="000000" w:sz="4" w:space="0"/>
              <w:left w:val="none" w:color="000000" w:sz="4" w:space="0"/>
              <w:bottom w:val="single" w:color="auto" w:sz="4" w:space="0"/>
              <w:right w:val="none" w:color="000000" w:sz="4" w:space="0"/>
            </w:tcBorders>
            <w:tcW w:w="655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结构：左右推拉形式，一体机居中放置；内外双层，内层两块固定板外层两块活动板，使用一体机时将两块活动板分别拉开，活动板闭合后接触面为无边框折边设计无障碍书写；折边处要求双折边90度，折成U型避免划手。</w:t>
            </w:r>
            <w:r>
              <w:rPr>
                <w:rFonts w:hint="eastAsia" w:ascii="宋体" w:hAnsi="宋体" w:cs="宋体"/>
                <w:color w:val="000000"/>
                <w:sz w:val="22"/>
              </w:rPr>
              <w:br/>
              <w:t xml:space="preserve">2、规格：基本尺寸4200mm*1249mm，可根据一体机尺寸和用户需求进行调整。</w:t>
            </w:r>
            <w:r>
              <w:rPr>
                <w:rFonts w:hint="eastAsia" w:ascii="宋体" w:hAnsi="宋体" w:cs="宋体"/>
                <w:color w:val="000000"/>
                <w:sz w:val="22"/>
              </w:rPr>
              <w:br/>
              <w:t xml:space="preserve">3、书写面材质:采用优质绿色烤漆板，涂层采用丙烯酸树脂漆，板面厚度≥0.3mm，涂层硬度≥6H；光泽度＜6%，无明显眩光；表面附有保护膜，用普通粉笔书写，笔迹均匀，字迹清晰，易写易擦，不反光、不变形，整板无拼接，有效保护学生视力。</w:t>
            </w:r>
            <w:r>
              <w:rPr>
                <w:rFonts w:hint="eastAsia" w:ascii="宋体" w:hAnsi="宋体" w:cs="宋体"/>
                <w:color w:val="000000"/>
                <w:sz w:val="22"/>
              </w:rPr>
              <w:br/>
              <w:t xml:space="preserve">4、内芯材料:采用防潮、阻燃、24kg/m³高密度泡沫板，厚度10㎜，整张无接缝。</w:t>
            </w:r>
            <w:r>
              <w:rPr>
                <w:rFonts w:hint="eastAsia" w:ascii="宋体" w:hAnsi="宋体" w:cs="宋体"/>
                <w:color w:val="000000"/>
                <w:sz w:val="22"/>
              </w:rPr>
              <w:br/>
              <w:t xml:space="preserve">5、背板:采用优质镀锌彩涂板，厚度≥0.21mm。</w:t>
            </w:r>
            <w:r>
              <w:rPr>
                <w:rFonts w:hint="eastAsia" w:ascii="宋体" w:hAnsi="宋体" w:cs="宋体"/>
                <w:color w:val="000000"/>
                <w:sz w:val="22"/>
              </w:rPr>
              <w:br/>
              <w:t xml:space="preserve">6、边框材料:采用高强度银白色工业铝型材，为保证黑板整体的强度外框型材壁厚不小于1.1mm，连接可靠牢固，接缝平整、光滑。</w:t>
            </w:r>
            <w:r>
              <w:rPr>
                <w:rFonts w:hint="eastAsia" w:ascii="宋体" w:hAnsi="宋体" w:cs="宋体"/>
                <w:color w:val="000000"/>
                <w:sz w:val="22"/>
              </w:rPr>
              <w:br/>
              <w:t xml:space="preserve">7、包角:采用防老化、抗疲劳ABS工程塑料，模具注塑一次成型。</w:t>
            </w:r>
            <w:r>
              <w:rPr>
                <w:rFonts w:hint="eastAsia" w:ascii="宋体" w:hAnsi="宋体" w:cs="宋体"/>
                <w:color w:val="000000"/>
                <w:sz w:val="22"/>
              </w:rPr>
              <w:br/>
              <w:t xml:space="preserve">8、轨道：上轨道为一字型配合T型滑块，下轨道为T型滑道配合半封口凹字型滑块，永不脱轨；上下左右边框正面宽度不大于2.5cm，超窄边框设计美观大方。</w:t>
            </w:r>
            <w:r/>
          </w:p>
        </w:tc>
        <w:tc>
          <w:tcPr>
            <w:shd w:val="clear" w:color="auto" w:fill="auto"/>
            <w:tcBorders>
              <w:top w:val="none" w:color="000000" w:sz="4" w:space="0"/>
              <w:left w:val="single" w:color="auto" w:sz="4" w:space="0"/>
              <w:bottom w:val="single" w:color="auto" w:sz="4" w:space="0"/>
              <w:right w:val="single" w:color="auto" w:sz="4" w:space="0"/>
            </w:tcBorders>
            <w:tcW w:w="65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3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100</w:t>
            </w:r>
            <w:r/>
          </w:p>
        </w:tc>
      </w:tr>
    </w:tbl>
    <w:p>
      <w:pPr>
        <w:ind w:firstLine="480"/>
        <w:spacing w:line="264" w:lineRule="auto"/>
        <w:rPr>
          <w:rFonts w:ascii="宋体" w:hAnsi="宋体"/>
          <w:sz w:val="24"/>
        </w:rPr>
      </w:pPr>
      <w:r>
        <w:rPr>
          <w:rFonts w:ascii="宋体" w:hAnsi="宋体"/>
          <w:sz w:val="24"/>
        </w:rPr>
      </w:r>
      <w:r/>
    </w:p>
    <w:p>
      <w:pPr>
        <w:ind w:firstLine="480"/>
        <w:spacing w:line="264" w:lineRule="auto"/>
        <w:rPr>
          <w:rFonts w:ascii="宋体" w:hAnsi="宋体" w:cs="宋体"/>
          <w:bCs/>
          <w:sz w:val="24"/>
          <w:szCs w:val="24"/>
        </w:rPr>
        <w:outlineLvl w:val="2"/>
      </w:pPr>
      <w:r>
        <w:rPr>
          <w:rFonts w:hint="eastAsia" w:ascii="宋体" w:hAnsi="宋体"/>
          <w:sz w:val="24"/>
        </w:rPr>
        <w:t xml:space="preserve">★</w:t>
      </w:r>
      <w:r>
        <w:rPr>
          <w:rFonts w:hint="eastAsia" w:ascii="宋体" w:hAnsi="宋体" w:cs="宋体"/>
          <w:bCs/>
          <w:sz w:val="24"/>
          <w:szCs w:val="24"/>
        </w:rPr>
        <w:t xml:space="preserve">（二）商务要求</w:t>
      </w:r>
      <w:r/>
    </w:p>
    <w:p>
      <w:pPr>
        <w:ind w:firstLine="480"/>
        <w:spacing w:line="264"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ascii="宋体" w:hAnsi="宋体" w:cs="宋体"/>
          <w:color w:val="000000" w:themeColor="text1"/>
          <w:sz w:val="24"/>
          <w:szCs w:val="24"/>
        </w:rPr>
        <w:t xml:space="preserve">报价要求</w:t>
      </w:r>
      <w:r/>
    </w:p>
    <w:p>
      <w:pPr>
        <w:ind w:firstLine="480"/>
        <w:spacing w:line="264" w:lineRule="auto"/>
        <w:rPr>
          <w:rFonts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ascii="宋体" w:hAnsi="宋体" w:cs="宋体"/>
          <w:color w:val="0000ff"/>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ascii="宋体" w:hAnsi="宋体" w:cs="宋体"/>
          <w:sz w:val="24"/>
          <w:szCs w:val="24"/>
        </w:rPr>
      </w:pPr>
      <w:r>
        <w:rPr>
          <w:rFonts w:hint="eastAsia" w:ascii="宋体" w:hAnsi="宋体" w:cs="宋体"/>
          <w:sz w:val="24"/>
          <w:szCs w:val="24"/>
        </w:rPr>
        <w:t xml:space="preserve">2.实施要求</w:t>
      </w:r>
      <w:r/>
    </w:p>
    <w:p>
      <w:pPr>
        <w:ind w:firstLine="480"/>
        <w:spacing w:line="264" w:lineRule="auto"/>
        <w:rPr>
          <w:rFonts w:ascii="宋体" w:hAnsi="宋体" w:cs="宋体"/>
          <w:sz w:val="24"/>
          <w:szCs w:val="24"/>
        </w:rPr>
      </w:pPr>
      <w:r>
        <w:rPr>
          <w:rFonts w:hint="eastAsia" w:ascii="宋体" w:hAnsi="宋体" w:cs="宋体"/>
          <w:sz w:val="24"/>
          <w:szCs w:val="24"/>
        </w:rPr>
        <w:t xml:space="preserve">（1）总体要求</w:t>
      </w:r>
      <w:r/>
    </w:p>
    <w:p>
      <w:pPr>
        <w:ind w:firstLine="480"/>
        <w:spacing w:line="264" w:lineRule="auto"/>
        <w:rPr>
          <w:rFonts w:ascii="宋体" w:hAnsi="宋体" w:cs="宋体"/>
          <w:sz w:val="24"/>
          <w:szCs w:val="24"/>
        </w:rPr>
      </w:pPr>
      <w:r>
        <w:rPr>
          <w:rFonts w:hint="eastAsia" w:ascii="宋体" w:hAnsi="宋体" w:cs="宋体"/>
          <w:sz w:val="24"/>
          <w:szCs w:val="24"/>
        </w:rPr>
        <w:t xml:space="preserve">①本项目产品不接受负偏离；供应商提供的货物必须是崭新的、未使用过的合格正品，并完全符合公采购文件规定的规格、性能的要求。 </w:t>
      </w:r>
      <w:r/>
    </w:p>
    <w:p>
      <w:pPr>
        <w:ind w:firstLine="480"/>
        <w:spacing w:line="264" w:lineRule="auto"/>
        <w:rPr>
          <w:rFonts w:ascii="宋体" w:hAnsi="宋体" w:cs="宋体"/>
          <w:sz w:val="24"/>
          <w:szCs w:val="24"/>
        </w:rPr>
      </w:pPr>
      <w:r>
        <w:rPr>
          <w:rFonts w:hint="eastAsia" w:ascii="宋体" w:hAnsi="宋体" w:cs="宋体"/>
          <w:sz w:val="24"/>
          <w:szCs w:val="24"/>
        </w:rPr>
        <w:t xml:space="preserve">②供应商保证其提供的货物在正常使用和保养条件下，在其使用寿命内具有良好的性能。 </w:t>
      </w:r>
      <w:r/>
    </w:p>
    <w:p>
      <w:pPr>
        <w:ind w:firstLine="480"/>
        <w:spacing w:line="264" w:lineRule="auto"/>
        <w:rPr>
          <w:rFonts w:ascii="宋体" w:hAnsi="宋体" w:cs="宋体"/>
          <w:sz w:val="24"/>
          <w:szCs w:val="24"/>
        </w:rPr>
      </w:pPr>
      <w:r>
        <w:rPr>
          <w:rFonts w:hint="eastAsia" w:ascii="宋体" w:hAnsi="宋体" w:cs="宋体"/>
          <w:sz w:val="24"/>
          <w:szCs w:val="24"/>
        </w:rPr>
        <w:t xml:space="preserve">③供应商提供的货物必须能够符合国家相关质量标准并满足现场安装尺寸要求，否则采购人有权要求成交供应商退货、退场，所发生的一切费用均由中标供应商承担。 </w:t>
      </w:r>
      <w:r/>
    </w:p>
    <w:p>
      <w:pPr>
        <w:ind w:firstLine="480"/>
        <w:spacing w:line="264" w:lineRule="auto"/>
        <w:rPr>
          <w:rFonts w:ascii="宋体" w:hAnsi="宋体" w:cs="宋体"/>
          <w:sz w:val="24"/>
          <w:szCs w:val="24"/>
        </w:rPr>
      </w:pPr>
      <w:r>
        <w:rPr>
          <w:rFonts w:hint="eastAsia" w:ascii="宋体" w:hAnsi="宋体" w:cs="宋体"/>
          <w:sz w:val="24"/>
          <w:szCs w:val="24"/>
        </w:rPr>
        <w:t xml:space="preserve">④特别强调：中标供应商开始制造产品之前，采购人有权要求供应商对产品进行微调，最终的产品须经采购人确认同意后制造。</w:t>
      </w:r>
      <w:r/>
    </w:p>
    <w:p>
      <w:pPr>
        <w:ind w:firstLine="480"/>
        <w:spacing w:line="264" w:lineRule="auto"/>
        <w:rPr>
          <w:rFonts w:ascii="宋体" w:hAnsi="宋体" w:cs="宋体"/>
          <w:sz w:val="24"/>
          <w:szCs w:val="24"/>
        </w:rPr>
      </w:pPr>
      <w:r>
        <w:rPr>
          <w:rFonts w:hint="eastAsia" w:ascii="宋体" w:hAnsi="宋体" w:cs="宋体"/>
          <w:sz w:val="24"/>
          <w:szCs w:val="24"/>
        </w:rPr>
        <w:t xml:space="preserve">（2）验收要求</w:t>
      </w:r>
      <w:r/>
    </w:p>
    <w:p>
      <w:pPr>
        <w:ind w:firstLine="480"/>
        <w:spacing w:line="264" w:lineRule="auto"/>
        <w:rPr>
          <w:rFonts w:ascii="宋体" w:hAnsi="宋体" w:cs="宋体"/>
          <w:sz w:val="24"/>
          <w:szCs w:val="24"/>
        </w:rPr>
      </w:pPr>
      <w:r>
        <w:rPr>
          <w:rFonts w:hint="eastAsia" w:ascii="宋体" w:hAnsi="宋体" w:cs="宋体"/>
          <w:sz w:val="24"/>
          <w:szCs w:val="24"/>
        </w:rPr>
        <w:t xml:space="preserve">1.项目供货及安装调试完成后，供应商须完成全套项目资料整理归档，竣工文档齐全、规范为项目验收的必要条件。</w:t>
      </w:r>
      <w:r/>
    </w:p>
    <w:p>
      <w:pPr>
        <w:ind w:firstLine="480"/>
        <w:spacing w:line="264" w:lineRule="auto"/>
        <w:rPr>
          <w:rFonts w:ascii="宋体" w:hAnsi="宋体" w:cs="宋体"/>
          <w:sz w:val="24"/>
          <w:szCs w:val="24"/>
        </w:rPr>
      </w:pPr>
      <w:r>
        <w:rPr>
          <w:rFonts w:hint="eastAsia" w:ascii="宋体" w:hAnsi="宋体" w:cs="宋体"/>
          <w:sz w:val="24"/>
          <w:szCs w:val="24"/>
        </w:rPr>
        <w:t xml:space="preserve">2.严格对照招标文件要求及中标产品技术参数、执行标准进行验收，确保所供货物与响应内容一致。</w:t>
      </w:r>
      <w:r/>
    </w:p>
    <w:p>
      <w:pPr>
        <w:ind w:firstLine="480"/>
        <w:spacing w:line="264" w:lineRule="auto"/>
        <w:rPr>
          <w:rFonts w:ascii="宋体" w:hAnsi="宋体" w:cs="宋体"/>
          <w:sz w:val="24"/>
          <w:szCs w:val="24"/>
        </w:rPr>
      </w:pPr>
      <w:r>
        <w:rPr>
          <w:rFonts w:hint="eastAsia" w:ascii="宋体" w:hAnsi="宋体" w:cs="宋体"/>
          <w:sz w:val="24"/>
          <w:szCs w:val="24"/>
        </w:rPr>
        <w:t xml:space="preserve">3.供应商所提供的全部货物，须符合国家现行有效的质量、安全及环保相关标准。</w:t>
      </w:r>
      <w:r/>
    </w:p>
    <w:p>
      <w:pPr>
        <w:ind w:firstLine="480"/>
        <w:spacing w:line="264" w:lineRule="auto"/>
        <w:rPr>
          <w:rFonts w:ascii="宋体" w:hAnsi="宋体" w:cs="宋体"/>
          <w:sz w:val="24"/>
          <w:szCs w:val="24"/>
        </w:rPr>
      </w:pPr>
      <w:r>
        <w:rPr>
          <w:rFonts w:hint="eastAsia" w:ascii="宋体" w:hAnsi="宋体" w:cs="宋体"/>
          <w:sz w:val="24"/>
          <w:szCs w:val="24"/>
        </w:rPr>
        <w:t xml:space="preserve">（3）培训要求</w:t>
      </w:r>
      <w:r/>
    </w:p>
    <w:p>
      <w:pPr>
        <w:ind w:firstLine="480"/>
        <w:spacing w:line="264" w:lineRule="auto"/>
        <w:rPr>
          <w:rFonts w:ascii="宋体" w:hAnsi="宋体" w:cs="宋体"/>
          <w:sz w:val="24"/>
          <w:szCs w:val="24"/>
        </w:rPr>
      </w:pPr>
      <w:r>
        <w:rPr>
          <w:rFonts w:hint="eastAsia" w:ascii="宋体" w:hAnsi="宋体" w:cs="宋体"/>
          <w:sz w:val="24"/>
          <w:szCs w:val="24"/>
        </w:rPr>
        <w:t xml:space="preserve">供应商提供本项目的现场培训，培</w:t>
      </w:r>
      <w:r>
        <w:rPr>
          <w:rFonts w:hint="eastAsia" w:ascii="宋体" w:hAnsi="宋体" w:cs="宋体"/>
          <w:sz w:val="24"/>
          <w:szCs w:val="24"/>
        </w:rPr>
        <w:t xml:space="preserve">训须承诺至少一次或多次以上培训，确保培</w:t>
      </w:r>
      <w:r>
        <w:rPr>
          <w:rFonts w:hint="eastAsia" w:ascii="宋体" w:hAnsi="宋体" w:cs="宋体"/>
          <w:sz w:val="24"/>
          <w:szCs w:val="24"/>
        </w:rPr>
        <w:t xml:space="preserve">训后使用单位能够熟练掌握应用。</w:t>
      </w:r>
      <w:r>
        <w:rPr>
          <w:rFonts w:hint="eastAsia" w:ascii="宋体" w:hAnsi="宋体" w:cs="宋体"/>
          <w:b/>
          <w:sz w:val="24"/>
          <w:szCs w:val="24"/>
        </w:rPr>
        <w:t xml:space="preserve">（供应商提供加盖公章的承诺函，格式自拟）</w:t>
      </w:r>
      <w:r/>
    </w:p>
    <w:p>
      <w:pPr>
        <w:ind w:firstLine="480"/>
        <w:spacing w:line="264"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）质保及售后要求</w:t>
      </w:r>
      <w:r/>
    </w:p>
    <w:p>
      <w:pPr>
        <w:ind w:firstLine="480"/>
        <w:spacing w:line="264" w:lineRule="auto"/>
        <w:rPr>
          <w:rFonts w:ascii="宋体" w:hAnsi="宋体" w:cs="宋体"/>
          <w:sz w:val="24"/>
          <w:szCs w:val="24"/>
        </w:rPr>
      </w:pPr>
      <w:r>
        <w:rPr>
          <w:rFonts w:hint="eastAsia" w:ascii="宋体" w:hAnsi="宋体" w:cs="宋体"/>
          <w:sz w:val="24"/>
          <w:szCs w:val="24"/>
        </w:rPr>
        <w:t xml:space="preserve">①质保期：本项目所有硬件设备要求提供三年质保、软件产品终身免费使用。项目中投标人对产品有延长质保承诺，应按照承诺履约。自验收报告签字确认日起，开始进入质保期。</w:t>
      </w:r>
      <w:r/>
    </w:p>
    <w:p>
      <w:pPr>
        <w:ind w:firstLine="480"/>
        <w:spacing w:line="264" w:lineRule="auto"/>
        <w:rPr>
          <w:rFonts w:ascii="宋体" w:hAnsi="宋体" w:cs="宋体"/>
          <w:sz w:val="24"/>
          <w:szCs w:val="24"/>
        </w:rPr>
      </w:pPr>
      <w:r>
        <w:rPr>
          <w:rFonts w:hint="eastAsia" w:ascii="宋体" w:hAnsi="宋体" w:cs="宋体"/>
          <w:sz w:val="24"/>
          <w:szCs w:val="24"/>
        </w:rPr>
        <w:t xml:space="preserve">②服务响应：质保期内，一旦产品发生质量问题，供应商接到报修请求，应在2小时内响应，4小时内维修人员到达现场，故障报修24小时内无法及时修复的须提供备机，修复或更换零部件须满足国家及行业环保和质量标准。质保期内中标商须每学期结束前为学校进行整体免费维护一次。</w:t>
      </w:r>
      <w:r/>
    </w:p>
    <w:p>
      <w:pPr>
        <w:ind w:firstLine="480"/>
        <w:spacing w:line="264" w:lineRule="auto"/>
        <w:rPr>
          <w:rFonts w:ascii="宋体" w:hAnsi="宋体" w:cs="宋体"/>
          <w:sz w:val="24"/>
          <w:szCs w:val="24"/>
        </w:rPr>
      </w:pPr>
      <w:r>
        <w:rPr>
          <w:rFonts w:hint="eastAsia" w:ascii="宋体" w:hAnsi="宋体" w:cs="宋体"/>
          <w:sz w:val="24"/>
          <w:szCs w:val="24"/>
        </w:rPr>
        <w:t xml:space="preserve">③质保期内换件和维修（人为因素除外）费用包含在总报价中，质保期外提供不高于市场价格的终身维护。中标后提供质保期外配件价格明细表。</w:t>
      </w:r>
      <w:r/>
    </w:p>
    <w:p>
      <w:pPr>
        <w:ind w:firstLine="480"/>
        <w:spacing w:line="264" w:lineRule="auto"/>
        <w:rPr>
          <w:rFonts w:ascii="宋体" w:hAnsi="宋体" w:cs="宋体"/>
          <w:sz w:val="24"/>
          <w:szCs w:val="24"/>
        </w:rPr>
      </w:pPr>
      <w:r>
        <w:rPr>
          <w:rFonts w:hint="eastAsia" w:ascii="宋体" w:hAnsi="宋体" w:cs="宋体"/>
          <w:sz w:val="24"/>
          <w:szCs w:val="24"/>
        </w:rPr>
        <w:t xml:space="preserve">④供应商必须通过“南京市教育装备项目管理平台”提供售后维护维保服务。南京市教育装备项目管理平台网址:http://nj.cneefix.com。供应商必须接受“南京市教育装备项目管理平台”的信息化过程管理，签订合同时提供“南京市教育装备业务管理平台”的信息化过程监督承诺书。在“南京市教育装备项目管理平台”中公开投标文件、合同与合同清单，接受南京市教育、财政、审计等行政部门的网络在线监督</w:t>
      </w:r>
      <w:r/>
    </w:p>
    <w:p>
      <w:pPr>
        <w:ind w:firstLine="480"/>
        <w:spacing w:line="264" w:lineRule="auto"/>
        <w:rPr>
          <w:rFonts w:ascii="宋体" w:hAnsi="宋体" w:cs="宋体"/>
          <w:sz w:val="24"/>
          <w:szCs w:val="24"/>
        </w:rPr>
      </w:pPr>
      <w:r>
        <w:rPr>
          <w:rFonts w:hint="eastAsia" w:ascii="宋体" w:hAnsi="宋体" w:cs="宋体"/>
          <w:sz w:val="24"/>
          <w:szCs w:val="24"/>
        </w:rPr>
        <w:t xml:space="preserve">⑤供应商在履约过程中，必须严格按照“南京市教育装备项目管理平台”的技术与管理规范，在规定的时间节点，提供相应的合同履约资料，包括照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p>
    <w:p>
      <w:pPr>
        <w:ind w:firstLine="480"/>
        <w:spacing w:line="264"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）人员要求</w:t>
      </w:r>
      <w:r/>
    </w:p>
    <w:p>
      <w:pPr>
        <w:ind w:firstLine="480"/>
        <w:spacing w:line="264" w:lineRule="auto"/>
        <w:rPr>
          <w:rFonts w:ascii="宋体" w:hAnsi="宋体" w:cs="宋体"/>
          <w:sz w:val="24"/>
          <w:szCs w:val="24"/>
        </w:rPr>
      </w:pPr>
      <w:r>
        <w:rPr>
          <w:rFonts w:hint="eastAsia" w:ascii="宋体" w:hAnsi="宋体" w:cs="宋体"/>
          <w:sz w:val="24"/>
          <w:szCs w:val="24"/>
        </w:rPr>
        <w:t xml:space="preserve">①项目负责人：1人。</w:t>
      </w:r>
      <w:r/>
    </w:p>
    <w:p>
      <w:pPr>
        <w:ind w:firstLine="480"/>
        <w:spacing w:line="264" w:lineRule="auto"/>
        <w:rPr>
          <w:rFonts w:ascii="宋体" w:hAnsi="宋体" w:cs="宋体"/>
          <w:sz w:val="24"/>
          <w:szCs w:val="24"/>
        </w:rPr>
      </w:pPr>
      <w:r>
        <w:rPr>
          <w:rFonts w:hint="eastAsia" w:ascii="宋体" w:hAnsi="宋体" w:cs="宋体"/>
          <w:sz w:val="24"/>
          <w:szCs w:val="24"/>
        </w:rPr>
        <w:t xml:space="preserve">②技术负责人：1人。</w:t>
      </w:r>
      <w:r/>
    </w:p>
    <w:p>
      <w:pPr>
        <w:ind w:firstLine="480"/>
        <w:spacing w:line="264" w:lineRule="auto"/>
        <w:rPr>
          <w:rFonts w:ascii="宋体" w:hAnsi="宋体" w:cs="宋体"/>
          <w:sz w:val="24"/>
          <w:szCs w:val="24"/>
        </w:rPr>
      </w:pPr>
      <w:r>
        <w:rPr>
          <w:rFonts w:hint="eastAsia" w:ascii="宋体" w:hAnsi="宋体" w:cs="宋体"/>
          <w:sz w:val="24"/>
          <w:szCs w:val="24"/>
        </w:rPr>
        <w:t xml:space="preserve">③实施团队人员：不少于2人。</w:t>
      </w:r>
      <w:r/>
    </w:p>
    <w:p>
      <w:pPr>
        <w:ind w:firstLine="480"/>
        <w:spacing w:line="264" w:lineRule="auto"/>
        <w:rPr>
          <w:rFonts w:ascii="宋体" w:hAnsi="宋体" w:cs="宋体"/>
          <w:sz w:val="24"/>
          <w:szCs w:val="24"/>
        </w:rPr>
      </w:pPr>
      <w:r>
        <w:rPr>
          <w:rFonts w:hint="eastAsia" w:ascii="宋体" w:hAnsi="宋体" w:cs="宋体"/>
          <w:sz w:val="24"/>
          <w:szCs w:val="24"/>
        </w:rPr>
        <w:t xml:space="preserve">④技术负责人不能和项目负责人为同一人，项目组所有人员必须为供应商正式工作人员，未经采购人同意，人员不得更换；若确需更换，更换人员的资质、经验不得低于原人员标准，且需提前7个工作日书面告知采购人，经采购人同意后方可更换，否则供应商需承担相应违约责任。</w:t>
      </w:r>
      <w:r/>
    </w:p>
    <w:p>
      <w:pPr>
        <w:ind w:firstLine="480"/>
        <w:spacing w:line="264" w:lineRule="auto"/>
        <w:rPr>
          <w:rFonts w:ascii="宋体" w:hAnsi="宋体" w:cs="宋体"/>
          <w:sz w:val="24"/>
          <w:szCs w:val="24"/>
        </w:rPr>
      </w:pPr>
      <w:r>
        <w:rPr>
          <w:rFonts w:hint="eastAsia" w:ascii="宋体" w:hAnsi="宋体" w:cs="宋体"/>
          <w:sz w:val="24"/>
          <w:szCs w:val="24"/>
        </w:rPr>
        <w:t xml:space="preserve">3.付款条件</w:t>
      </w:r>
      <w:r/>
    </w:p>
    <w:p>
      <w:pPr>
        <w:ind w:firstLine="480"/>
        <w:spacing w:line="264" w:lineRule="auto"/>
        <w:rPr>
          <w:rFonts w:ascii="宋体" w:hAnsi="宋体" w:cs="宋体"/>
          <w:sz w:val="24"/>
          <w:szCs w:val="24"/>
        </w:rPr>
      </w:pPr>
      <w:r>
        <w:rPr>
          <w:rFonts w:hint="eastAsia" w:ascii="宋体" w:hAnsi="宋体" w:cs="宋体"/>
          <w:sz w:val="24"/>
          <w:szCs w:val="24"/>
        </w:rPr>
        <w:t xml:space="preserve">以第三章合同文本内容为准。</w:t>
      </w:r>
      <w:r/>
    </w:p>
    <w:p>
      <w:pPr>
        <w:ind w:firstLine="480"/>
        <w:spacing w:line="264" w:lineRule="auto"/>
        <w:rPr>
          <w:rFonts w:ascii="宋体" w:hAnsi="宋体" w:cs="宋体"/>
          <w:sz w:val="24"/>
          <w:szCs w:val="24"/>
        </w:rPr>
      </w:pPr>
      <w:r>
        <w:rPr>
          <w:rFonts w:hint="eastAsia" w:ascii="宋体" w:hAnsi="宋体" w:cs="宋体"/>
          <w:sz w:val="24"/>
          <w:szCs w:val="24"/>
        </w:rPr>
        <w:t xml:space="preserve">4.交付时间及地点</w:t>
      </w:r>
      <w:r/>
    </w:p>
    <w:p>
      <w:pPr>
        <w:ind w:firstLine="480"/>
        <w:spacing w:line="264" w:lineRule="auto"/>
        <w:rPr>
          <w:rFonts w:ascii="宋体" w:hAnsi="宋体" w:cs="宋体"/>
          <w:sz w:val="24"/>
          <w:szCs w:val="24"/>
        </w:rPr>
      </w:pPr>
      <w:r>
        <w:rPr>
          <w:rFonts w:hint="eastAsia" w:ascii="宋体" w:hAnsi="宋体" w:cs="宋体"/>
          <w:sz w:val="24"/>
          <w:szCs w:val="24"/>
        </w:rPr>
        <w:t xml:space="preserve">（1）交付时间：合同签订</w:t>
      </w:r>
      <w:r>
        <w:rPr>
          <w:rFonts w:hint="eastAsia" w:ascii="宋体" w:hAnsi="宋体" w:cs="宋体"/>
          <w:sz w:val="24"/>
          <w:szCs w:val="24"/>
        </w:rPr>
        <w:t xml:space="preserve">后</w:t>
      </w:r>
      <w:r>
        <w:rPr>
          <w:rFonts w:ascii="宋体" w:hAnsi="宋体" w:cs="宋体"/>
          <w:sz w:val="24"/>
          <w:szCs w:val="24"/>
        </w:rPr>
        <w:t xml:space="preserve">30</w:t>
      </w:r>
      <w:r>
        <w:rPr>
          <w:rFonts w:hint="eastAsia" w:ascii="宋体" w:hAnsi="宋体" w:cs="宋体"/>
          <w:sz w:val="24"/>
          <w:szCs w:val="24"/>
        </w:rPr>
        <w:t xml:space="preserve">天内交付并</w:t>
      </w:r>
      <w:r>
        <w:rPr>
          <w:rFonts w:hint="eastAsia" w:ascii="宋体" w:hAnsi="宋体" w:cs="宋体"/>
          <w:sz w:val="24"/>
          <w:szCs w:val="24"/>
        </w:rPr>
        <w:t xml:space="preserve">完成安装调试等相关工作。</w:t>
      </w:r>
      <w:r/>
    </w:p>
    <w:p>
      <w:pPr>
        <w:ind w:firstLine="480"/>
        <w:spacing w:line="264" w:lineRule="auto"/>
        <w:rPr>
          <w:rFonts w:ascii="宋体" w:hAnsi="宋体" w:cs="宋体"/>
          <w:sz w:val="24"/>
          <w:szCs w:val="24"/>
        </w:rPr>
      </w:pPr>
      <w:r>
        <w:rPr>
          <w:rFonts w:hint="eastAsia" w:ascii="宋体" w:hAnsi="宋体" w:cs="宋体"/>
          <w:sz w:val="24"/>
          <w:szCs w:val="24"/>
        </w:rPr>
        <w:t xml:space="preserve">（2）交付地点：采购人指定地点。</w:t>
      </w:r>
      <w:r/>
    </w:p>
    <w:p>
      <w:pPr>
        <w:ind w:firstLine="480"/>
        <w:spacing w:line="264" w:lineRule="auto"/>
        <w:rPr>
          <w:rFonts w:ascii="宋体" w:hAnsi="宋体" w:cs="宋体"/>
          <w:sz w:val="24"/>
          <w:szCs w:val="24"/>
        </w:rPr>
      </w:pPr>
      <w:r>
        <w:rPr>
          <w:rFonts w:hint="eastAsia" w:ascii="宋体" w:hAnsi="宋体" w:cs="宋体"/>
          <w:sz w:val="24"/>
          <w:szCs w:val="24"/>
        </w:rPr>
        <w:t xml:space="preserve">5.履约保证金</w:t>
      </w:r>
      <w:r/>
    </w:p>
    <w:p>
      <w:pPr>
        <w:ind w:firstLine="480"/>
        <w:spacing w:line="264" w:lineRule="auto"/>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bCs/>
          <w:sz w:val="24"/>
          <w:szCs w:val="24"/>
        </w:rPr>
      </w:pPr>
      <w:r/>
      <w:bookmarkStart w:id="224" w:name="OLE_LINK1"/>
      <w:r>
        <w:rPr>
          <w:rFonts w:hint="eastAsia" w:ascii="宋体" w:hAnsi="宋体" w:cs="宋体"/>
          <w:bCs/>
          <w:sz w:val="24"/>
          <w:szCs w:val="24"/>
        </w:rPr>
        <w:t xml:space="preserve">6.其他要求</w:t>
      </w:r>
      <w:bookmarkEnd w:id="224"/>
      <w:r/>
      <w:r/>
    </w:p>
    <w:p>
      <w:pPr>
        <w:ind w:firstLine="480"/>
        <w:spacing w:line="264" w:lineRule="auto"/>
        <w:rPr>
          <w:rFonts w:ascii="宋体" w:hAnsi="宋体" w:cs="宋体"/>
          <w:sz w:val="24"/>
          <w:szCs w:val="24"/>
        </w:rPr>
      </w:pPr>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right="840"/>
        <w:jc w:val="center"/>
        <w:rPr>
          <w:rFonts w:ascii="方正小标宋简体" w:hAnsi="方正小标宋简体" w:eastAsia="方正小标宋简体" w:cs="方正小标宋简体"/>
          <w:color w:val="000000"/>
          <w:sz w:val="36"/>
          <w:szCs w:val="36"/>
        </w:rPr>
        <w:outlineLvl w:val="0"/>
      </w:pPr>
      <w:r/>
      <w:bookmarkStart w:id="225"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ascii="宋体" w:hAnsi="宋体" w:cs="宋体"/>
          <w:color w:val="000000" w:themeColor="text1"/>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w:t>
      </w:r>
      <w:r>
        <w:rPr>
          <w:rFonts w:hint="eastAsia" w:ascii="宋体" w:hAnsi="宋体" w:cs="宋体"/>
          <w:color w:val="000000" w:themeColor="text1"/>
          <w:sz w:val="24"/>
          <w:szCs w:val="24"/>
        </w:rPr>
        <w:t xml:space="preserve">按“评标标准</w:t>
      </w:r>
      <w:r>
        <w:rPr>
          <w:rFonts w:hint="eastAsia" w:ascii="宋体" w:hAnsi="宋体"/>
          <w:color w:val="000000" w:themeColor="text1"/>
          <w:sz w:val="24"/>
          <w:szCs w:val="24"/>
        </w:rPr>
        <w:t xml:space="preserve">2.1-2.7</w:t>
      </w:r>
      <w:r>
        <w:rPr>
          <w:rFonts w:hint="eastAsia" w:ascii="宋体" w:hAnsi="宋体"/>
          <w:color w:val="000000" w:themeColor="text1"/>
          <w:sz w:val="24"/>
          <w:szCs w:val="24"/>
        </w:rPr>
        <w:t xml:space="preserve">项</w:t>
      </w:r>
      <w:r>
        <w:rPr>
          <w:rFonts w:hint="eastAsia" w:ascii="宋体" w:hAnsi="宋体" w:cs="宋体"/>
          <w:color w:val="000000" w:themeColor="text1"/>
          <w:sz w:val="24"/>
          <w:szCs w:val="24"/>
        </w:rPr>
        <w:t xml:space="preserve">”得分由高到低顺序排列。在投标文件满足招标文件全部实质性要求的供应商中，按照评审得分由高到低推荐</w:t>
      </w:r>
      <w:r>
        <w:rPr>
          <w:rFonts w:hint="eastAsia" w:ascii="宋体" w:hAnsi="宋体"/>
          <w:color w:val="000000" w:themeColor="text1"/>
          <w:sz w:val="24"/>
          <w:szCs w:val="24"/>
        </w:rPr>
        <w:t xml:space="preserve">3名</w:t>
      </w:r>
      <w:r>
        <w:rPr>
          <w:rFonts w:hint="eastAsia" w:ascii="宋体" w:hAnsi="宋体" w:cs="宋体"/>
          <w:color w:val="000000" w:themeColor="text1"/>
          <w:sz w:val="24"/>
          <w:szCs w:val="24"/>
        </w:rPr>
        <w:t xml:space="preserve">中标候选人。</w:t>
      </w:r>
      <w:r/>
    </w:p>
    <w:p>
      <w:pPr>
        <w:ind w:firstLine="480"/>
        <w:spacing w:line="264" w:lineRule="auto"/>
        <w:rPr>
          <w:rFonts w:ascii="宋体" w:hAnsi="宋体" w:cs="宋体"/>
          <w:sz w:val="24"/>
          <w:szCs w:val="24"/>
        </w:rPr>
      </w:pPr>
      <w:r>
        <w:rPr>
          <w:rFonts w:hint="eastAsia" w:ascii="宋体" w:hAnsi="宋体" w:cs="宋体"/>
          <w:color w:val="000000" w:themeColor="text1"/>
          <w:sz w:val="24"/>
          <w:szCs w:val="24"/>
        </w:rPr>
        <w:t xml:space="preserve">2.核心产品评审。多家供应商提供的核心产品品牌相同的，按一家供应商计算</w:t>
      </w:r>
      <w:r>
        <w:rPr>
          <w:rFonts w:hint="eastAsia" w:ascii="宋体" w:hAnsi="宋体" w:cs="宋体"/>
          <w:sz w:val="24"/>
          <w:szCs w:val="24"/>
        </w:rPr>
        <w:t xml:space="preserve">，评审后得分最高的同品牌供应商获得中标人推荐资格。</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sz w:val="24"/>
          <w:szCs w:val="24"/>
        </w:rPr>
        <w:t xml:space="preserve">全部产品是指货物或服务采购项目或采购包中包含的全部货物、服务产品。</w:t>
      </w:r>
      <w:r/>
    </w:p>
    <w:p>
      <w:pPr>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0"/>
        <w:rPr>
          <w:rFonts w:ascii="宋体" w:hAnsi="宋体"/>
          <w:b/>
          <w:bCs/>
          <w:color w:val="000000" w:themeColor="text1"/>
          <w:sz w:val="24"/>
          <w:szCs w:val="24"/>
        </w:rPr>
      </w:pPr>
      <w:r>
        <w:rPr>
          <w:rFonts w:hint="eastAsia" w:ascii="宋体" w:hAnsi="宋体"/>
          <w:sz w:val="24"/>
          <w:szCs w:val="24"/>
        </w:rPr>
        <w:t xml:space="preserve">4</w:t>
      </w:r>
      <w:r>
        <w:rPr>
          <w:rFonts w:hint="eastAsia" w:ascii="宋体" w:hAnsi="宋体"/>
          <w:b/>
          <w:bCs/>
          <w:sz w:val="24"/>
          <w:szCs w:val="24"/>
        </w:rPr>
        <w:t xml:space="preserve">.</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w:t>
      </w:r>
      <w:r>
        <w:rPr>
          <w:rFonts w:hint="eastAsia" w:ascii="宋体" w:hAnsi="宋体"/>
          <w:b/>
          <w:bCs/>
          <w:color w:val="000000" w:themeColor="text1"/>
          <w:sz w:val="24"/>
          <w:szCs w:val="24"/>
          <w:lang w:val="zh-CN"/>
        </w:rPr>
        <w:t xml:space="preserve">上给予价格扣除。</w:t>
      </w:r>
      <w:r/>
    </w:p>
    <w:p>
      <w:pPr>
        <w:ind w:firstLine="480"/>
        <w:spacing w:line="264" w:lineRule="auto"/>
        <w:rPr>
          <w:rFonts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三、小微企业价格扣除</w:t>
      </w:r>
      <w:r/>
    </w:p>
    <w:p>
      <w:pPr>
        <w:ind w:firstLine="480"/>
        <w:spacing w:line="264" w:lineRule="auto"/>
        <w:rPr>
          <w:rFonts w:ascii="宋体" w:hAnsi="宋体"/>
          <w:color w:val="000000" w:themeColor="text1"/>
          <w:sz w:val="24"/>
          <w:szCs w:val="24"/>
          <w:highlight w:val="yellow"/>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lang w:val="zh-CN"/>
        </w:rPr>
        <w:t xml:space="preserve">本项目货物全部由小微企业承接的，</w:t>
      </w:r>
      <w:r>
        <w:rPr>
          <w:rFonts w:hint="eastAsia" w:ascii="宋体" w:hAnsi="宋体" w:cs="宋体"/>
          <w:color w:val="000000" w:themeColor="text1"/>
          <w:sz w:val="24"/>
          <w:szCs w:val="24"/>
        </w:rPr>
        <w:t xml:space="preserve">对报价给予</w:t>
      </w:r>
      <w:r>
        <w:rPr>
          <w:rFonts w:hint="eastAsia" w:ascii="宋体" w:hAnsi="宋体"/>
          <w:color w:val="000000" w:themeColor="text1"/>
          <w:sz w:val="24"/>
          <w:szCs w:val="24"/>
        </w:rPr>
        <w:t xml:space="preserve">10%</w:t>
      </w:r>
      <w:r>
        <w:rPr>
          <w:rFonts w:hint="eastAsia" w:ascii="宋体" w:hAnsi="宋体" w:cs="宋体"/>
          <w:color w:val="000000" w:themeColor="text1"/>
          <w:sz w:val="24"/>
          <w:szCs w:val="24"/>
        </w:rPr>
        <w:t xml:space="preserve">的扣除，用扣除后的价格参与评审。</w:t>
      </w:r>
      <w:r/>
    </w:p>
    <w:p>
      <w:pPr>
        <w:ind w:firstLine="480"/>
        <w:spacing w:line="264" w:lineRule="auto"/>
        <w:rPr>
          <w:rFonts w:ascii="宋体" w:hAnsi="宋体" w:cs="宋体"/>
          <w:sz w:val="24"/>
          <w:szCs w:val="24"/>
        </w:rPr>
      </w:pPr>
      <w:r>
        <w:rPr>
          <w:rFonts w:hint="eastAsia" w:ascii="宋体" w:hAnsi="宋体" w:cs="宋体"/>
          <w:color w:val="000000" w:themeColor="text1"/>
          <w:sz w:val="24"/>
          <w:szCs w:val="24"/>
        </w:rPr>
        <w:t xml:space="preserve">2.残疾人福利性单位视同小型、微型企业，给予</w:t>
      </w:r>
      <w:r>
        <w:rPr>
          <w:rFonts w:hint="eastAsia" w:ascii="宋体" w:hAnsi="宋体"/>
          <w:color w:val="000000" w:themeColor="text1"/>
          <w:sz w:val="24"/>
          <w:szCs w:val="24"/>
        </w:rPr>
        <w:t xml:space="preserve">与小微企业相同</w:t>
      </w:r>
      <w:r>
        <w:rPr>
          <w:rFonts w:hint="eastAsia" w:ascii="宋体" w:hAnsi="宋体" w:cs="宋体"/>
          <w:color w:val="000000" w:themeColor="text1"/>
          <w:sz w:val="24"/>
          <w:szCs w:val="24"/>
        </w:rPr>
        <w:t xml:space="preserve">的价格扣除，用扣除后的价格参与评审；监狱和戒毒企业视同小型、微型企业，给予</w:t>
      </w:r>
      <w:r>
        <w:rPr>
          <w:rFonts w:hint="eastAsia" w:ascii="宋体" w:hAnsi="宋体"/>
          <w:color w:val="000000" w:themeColor="text1"/>
          <w:sz w:val="24"/>
          <w:szCs w:val="24"/>
        </w:rPr>
        <w:t xml:space="preserve">与小微</w:t>
      </w:r>
      <w:r>
        <w:rPr>
          <w:rFonts w:hint="eastAsia" w:ascii="宋体" w:hAnsi="宋体"/>
          <w:sz w:val="24"/>
          <w:szCs w:val="24"/>
        </w:rPr>
        <w:t xml:space="preserve">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四、评标标准</w:t>
      </w:r>
      <w:r/>
    </w:p>
    <w:tbl>
      <w:tblPr>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p>
        </w:tc>
        <w:tc>
          <w:tcPr>
            <w:tcBorders>
              <w:top w:val="single" w:color="000000" w:sz="2" w:space="0"/>
              <w:bottom w:val="single" w:color="000000" w:sz="2" w:space="0"/>
            </w:tcBorders>
            <w:tcW w:w="6330"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p>
        </w:tc>
        <w:tc>
          <w:tcPr>
            <w:tcBorders>
              <w:top w:val="single" w:color="000000" w:sz="2" w:space="0"/>
              <w:bottom w:val="single" w:color="000000" w:sz="2" w:space="0"/>
            </w:tcBorders>
            <w:tcW w:w="647"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p>
        </w:tc>
        <w:tc>
          <w:tcPr>
            <w:tcBorders>
              <w:top w:val="single" w:color="000000" w:sz="2" w:space="0"/>
              <w:bottom w:val="single" w:color="000000" w:sz="2" w:space="0"/>
            </w:tcBorders>
            <w:tcW w:w="900"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2" w:line="264" w:lineRule="auto"/>
              <w:rPr>
                <w:rFonts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zCs w:val="21"/>
              </w:rPr>
            </w:pPr>
            <w:r>
              <w:rPr>
                <w:rFonts w:hint="eastAsia" w:ascii="宋体" w:hAnsi="宋体" w:cs="宋体"/>
                <w:spacing w:val="-2"/>
                <w:szCs w:val="21"/>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式计算：投标报价得分=(评标基准价/投标报价)×30。</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价格分</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3" w:line="264" w:lineRule="auto"/>
              <w:rPr>
                <w:rFonts w:ascii="宋体" w:hAnsi="宋体" w:cs="宋体"/>
                <w:szCs w:val="21"/>
              </w:rPr>
            </w:pPr>
            <w:r>
              <w:rPr>
                <w:rFonts w:hint="eastAsia" w:ascii="宋体" w:hAnsi="宋体" w:cs="宋体"/>
                <w:b/>
                <w:bCs/>
                <w:spacing w:val="-3"/>
                <w:szCs w:val="21"/>
              </w:rPr>
              <w:t xml:space="preserve">2.技术</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pacing w:val="-2"/>
                <w:szCs w:val="21"/>
              </w:rPr>
            </w:pPr>
            <w:r>
              <w:rPr>
                <w:rFonts w:hint="eastAsia" w:ascii="宋体" w:hAnsi="宋体" w:cs="宋体"/>
                <w:spacing w:val="-2"/>
                <w:szCs w:val="21"/>
              </w:rPr>
              <w:t xml:space="preserve">产品技术参数</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Theme="minorEastAsia" w:hAnsiTheme="minorEastAsia" w:eastAsiaTheme="minorEastAsia"/>
                <w:szCs w:val="21"/>
              </w:rPr>
            </w:pPr>
            <w:r>
              <w:rPr>
                <w:rFonts w:hint="eastAsia" w:ascii="宋体" w:hAnsi="宋体" w:cs="宋体"/>
                <w:szCs w:val="21"/>
              </w:rPr>
              <w:t xml:space="preserve">产品技术参数全部满足招标要求的得满分，打★指标为必须满足项，如有负偏离将作为无效投标，打▲指标为重要指标，有1项负偏离扣2分，其余指标有1项负偏离扣1分，扣完为止。</w:t>
            </w:r>
            <w:r>
              <w:rPr>
                <w:rFonts w:hint="eastAsia" w:asciiTheme="minorEastAsia" w:hAnsiTheme="minorEastAsia" w:eastAsiaTheme="minorEastAsia"/>
                <w:szCs w:val="21"/>
              </w:rPr>
              <w:t xml:space="preserve">严重负偏离影响设备性能的经半数以上评委认定，本项得零分。</w:t>
            </w:r>
            <w:r/>
          </w:p>
          <w:p>
            <w:pPr>
              <w:spacing w:line="264" w:lineRule="auto"/>
              <w:rPr>
                <w:rFonts w:ascii="宋体" w:hAnsi="宋体" w:cs="宋体"/>
                <w:spacing w:val="1"/>
                <w:szCs w:val="21"/>
              </w:rPr>
            </w:pPr>
            <w:r>
              <w:rPr>
                <w:rStyle w:val="1024"/>
                <w:rFonts w:hint="eastAsia" w:asciiTheme="minorEastAsia" w:hAnsiTheme="minorEastAsia" w:eastAsiaTheme="minorEastAsia"/>
                <w:szCs w:val="21"/>
                <w:lang w:val="zh-TW" w:eastAsia="zh-TW"/>
              </w:rPr>
              <w:t xml:space="preserve">（供应商须在技术条款偏离表中逐条进行应答，列明所投产品详细技术特性，并说明偏离情况。如果参数后带括号要求提供相关证明材料的，则须提供相关证明材料，否则视为负偏离扣分；如果参数后未要求提供证明材料的，则以技术条款偏离中应答为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zCs w:val="21"/>
              </w:rPr>
              <w:t xml:space="preserve">20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2.2</w:t>
            </w:r>
            <w:r/>
          </w:p>
        </w:tc>
        <w:tc>
          <w:tcPr>
            <w:tcBorders>
              <w:top w:val="single" w:color="000000" w:sz="2" w:space="0"/>
              <w:bottom w:val="single" w:color="000000" w:sz="2" w:space="0"/>
            </w:tcBorders>
            <w:tcW w:w="1179"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项目实施方案</w:t>
            </w:r>
            <w:r/>
          </w:p>
        </w:tc>
        <w:tc>
          <w:tcPr>
            <w:tcBorders>
              <w:top w:val="single" w:color="000000" w:sz="2" w:space="0"/>
              <w:bottom w:val="single" w:color="000000" w:sz="2" w:space="0"/>
            </w:tcBorders>
            <w:tcW w:w="6330" w:type="dxa"/>
            <w:vAlign w:val="center"/>
            <w:textDirection w:val="lrTb"/>
            <w:noWrap w:val="false"/>
          </w:tcPr>
          <w:p>
            <w:pPr>
              <w:jc w:val="left"/>
              <w:spacing w:line="288" w:lineRule="auto"/>
              <w:rPr>
                <w:rFonts w:ascii="宋体" w:hAnsi="宋体" w:cs="宋体"/>
                <w:color w:val="000000" w:themeColor="text1"/>
                <w:szCs w:val="21"/>
              </w:rPr>
            </w:pPr>
            <w:r>
              <w:rPr>
                <w:rFonts w:hint="eastAsia" w:ascii="宋体" w:hAnsi="宋体" w:cs="宋体"/>
                <w:color w:val="000000" w:themeColor="text1"/>
                <w:szCs w:val="21"/>
              </w:rPr>
              <w:t xml:space="preserve">评委根据投标人提供的项目实施方案综合评分，包含:1.供货进度保证措施；2.质量保证措施；3.协调配合措施；4.安装调试方案</w:t>
            </w:r>
            <w:r>
              <w:rPr>
                <w:rFonts w:hint="eastAsia" w:ascii="宋体" w:hAnsi="宋体" w:cs="宋体"/>
                <w:color w:val="000000" w:themeColor="text1"/>
                <w:szCs w:val="21"/>
              </w:rPr>
              <w:t xml:space="preserve">；5.</w:t>
            </w:r>
            <w:r>
              <w:rPr>
                <w:rStyle w:val="1024"/>
                <w:rFonts w:hint="eastAsia" w:asciiTheme="minorEastAsia" w:hAnsiTheme="minorEastAsia" w:eastAsiaTheme="minorEastAsia"/>
                <w:szCs w:val="21"/>
                <w:lang w:val="zh-TW" w:eastAsia="zh-TW"/>
              </w:rPr>
              <w:t xml:space="preserve">档案管理措施</w:t>
            </w:r>
            <w:r>
              <w:rPr>
                <w:rFonts w:hint="eastAsia" w:ascii="宋体" w:hAnsi="宋体" w:cs="宋体"/>
                <w:color w:val="000000" w:themeColor="text1"/>
                <w:szCs w:val="21"/>
              </w:rPr>
              <w:t xml:space="preserve">。以上每项内容逐条阐述。</w:t>
            </w:r>
            <w:r/>
          </w:p>
          <w:p>
            <w:pPr>
              <w:jc w:val="left"/>
              <w:spacing w:line="288" w:lineRule="auto"/>
              <w:rPr>
                <w:rFonts w:ascii="宋体" w:hAnsi="宋体" w:cs="宋体"/>
                <w:color w:val="000000" w:themeColor="text1"/>
                <w:szCs w:val="21"/>
              </w:rPr>
            </w:pPr>
            <w:r/>
            <w:bookmarkStart w:id="226" w:name="OLE_LINK30"/>
            <w:r/>
            <w:bookmarkStart w:id="227" w:name="OLE_LINK31"/>
            <w:r>
              <w:rPr>
                <w:rFonts w:hint="eastAsia" w:ascii="宋体" w:hAnsi="宋体" w:cs="宋体"/>
                <w:color w:val="000000" w:themeColor="text1"/>
                <w:szCs w:val="21"/>
              </w:rPr>
              <w:t xml:space="preserve">（1）上述每项内容完整，科学合理、针对性强的，得</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p>
          <w:p>
            <w:pPr>
              <w:jc w:val="left"/>
              <w:spacing w:line="288" w:lineRule="auto"/>
              <w:rPr>
                <w:rFonts w:ascii="宋体" w:hAnsi="宋体" w:cs="宋体"/>
                <w:color w:val="000000" w:themeColor="text1"/>
                <w:szCs w:val="21"/>
              </w:rPr>
            </w:pPr>
            <w:r>
              <w:rPr>
                <w:rFonts w:hint="eastAsia" w:ascii="宋体" w:hAnsi="宋体" w:cs="宋体"/>
                <w:color w:val="000000" w:themeColor="text1"/>
                <w:szCs w:val="21"/>
              </w:rPr>
              <w:t xml:space="preserve">（2）上述每项内容较完整，较科学合理，较有针对性的，得</w:t>
            </w:r>
            <w:r>
              <w:rPr>
                <w:rFonts w:hint="eastAsia" w:ascii="宋体" w:hAnsi="宋体" w:cs="宋体"/>
                <w:color w:val="000000" w:themeColor="text1"/>
                <w:szCs w:val="21"/>
              </w:rPr>
              <w:t xml:space="preserve">0.5</w:t>
            </w:r>
            <w:r>
              <w:rPr>
                <w:rFonts w:hint="eastAsia" w:ascii="宋体" w:hAnsi="宋体" w:cs="宋体"/>
                <w:color w:val="000000" w:themeColor="text1"/>
                <w:szCs w:val="21"/>
              </w:rPr>
              <w:t xml:space="preserve">分；</w:t>
            </w:r>
            <w:r/>
          </w:p>
          <w:p>
            <w:pPr>
              <w:rPr>
                <w:rFonts w:ascii="宋体" w:hAnsi="宋体" w:cs="宋体"/>
                <w:color w:val="000000" w:themeColor="text1"/>
                <w:szCs w:val="21"/>
              </w:rPr>
            </w:pPr>
            <w:r>
              <w:rPr>
                <w:rFonts w:hint="eastAsia" w:ascii="宋体" w:hAnsi="宋体" w:cs="宋体"/>
                <w:color w:val="000000" w:themeColor="text1"/>
                <w:szCs w:val="21"/>
              </w:rPr>
              <w:t xml:space="preserve">（3）上述每项内容不科学</w:t>
            </w:r>
            <w:r>
              <w:rPr>
                <w:rFonts w:hint="eastAsia" w:ascii="宋体" w:hAnsi="宋体" w:cs="宋体"/>
                <w:color w:val="000000" w:themeColor="text1"/>
                <w:szCs w:val="21"/>
              </w:rPr>
              <w:t xml:space="preserve">不</w:t>
            </w:r>
            <w:r>
              <w:rPr>
                <w:rFonts w:hint="eastAsia" w:ascii="宋体" w:hAnsi="宋体" w:cs="宋体"/>
                <w:color w:val="000000" w:themeColor="text1"/>
                <w:szCs w:val="21"/>
              </w:rPr>
              <w:t xml:space="preserve">合理、无针对性</w:t>
            </w:r>
            <w:r>
              <w:rPr>
                <w:rFonts w:hint="eastAsia" w:ascii="宋体" w:hAnsi="宋体" w:cs="宋体"/>
                <w:color w:val="000000" w:themeColor="text1"/>
                <w:szCs w:val="21"/>
              </w:rPr>
              <w:t xml:space="preserve">或未提供的不得分</w:t>
            </w:r>
            <w:r>
              <w:rPr>
                <w:rFonts w:hint="eastAsia" w:ascii="宋体" w:hAnsi="宋体" w:cs="宋体"/>
                <w:color w:val="000000" w:themeColor="text1"/>
                <w:szCs w:val="21"/>
              </w:rPr>
              <w:t xml:space="preserve">。</w:t>
            </w:r>
            <w:bookmarkEnd w:id="226"/>
            <w:r/>
            <w:bookmarkEnd w:id="227"/>
            <w:r/>
            <w:r/>
          </w:p>
        </w:tc>
        <w:tc>
          <w:tcPr>
            <w:tcBorders>
              <w:top w:val="single" w:color="000000" w:sz="2" w:space="0"/>
              <w:bottom w:val="single" w:color="000000" w:sz="2" w:space="0"/>
            </w:tcBorders>
            <w:tcW w:w="647"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5</w:t>
            </w:r>
            <w:r/>
          </w:p>
        </w:tc>
        <w:tc>
          <w:tcPr>
            <w:tcBorders>
              <w:top w:val="single" w:color="000000" w:sz="2" w:space="0"/>
              <w:bottom w:val="single" w:color="000000" w:sz="2" w:space="0"/>
            </w:tcBorders>
            <w:tcW w:w="900"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2.3</w:t>
            </w:r>
            <w:r/>
          </w:p>
        </w:tc>
        <w:tc>
          <w:tcPr>
            <w:tcBorders>
              <w:top w:val="single" w:color="000000" w:sz="2" w:space="0"/>
              <w:bottom w:val="single" w:color="000000" w:sz="2" w:space="0"/>
            </w:tcBorders>
            <w:tcW w:w="1179"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产品检测报告</w:t>
            </w:r>
            <w:r/>
          </w:p>
        </w:tc>
        <w:tc>
          <w:tcPr>
            <w:tcBorders>
              <w:top w:val="single" w:color="000000" w:sz="2" w:space="0"/>
              <w:bottom w:val="single" w:color="000000" w:sz="2" w:space="0"/>
            </w:tcBorders>
            <w:tcW w:w="6330" w:type="dxa"/>
            <w:vAlign w:val="center"/>
            <w:textDirection w:val="lrTb"/>
            <w:noWrap w:val="false"/>
          </w:tcPr>
          <w:p>
            <w:pPr>
              <w:jc w:val="left"/>
              <w:rPr>
                <w:rFonts w:asciiTheme="minorEastAsia" w:hAnsiTheme="minorEastAsia" w:eastAsiaTheme="minorEastAsia"/>
                <w:szCs w:val="21"/>
              </w:rPr>
            </w:pPr>
            <w:r>
              <w:rPr>
                <w:rFonts w:hint="eastAsia" w:asciiTheme="minorEastAsia" w:hAnsiTheme="minorEastAsia" w:eastAsiaTheme="minorEastAsia"/>
                <w:szCs w:val="21"/>
              </w:rPr>
              <w:t xml:space="preserve">1、提供所投“智能显示终端1”产品质量符合通用规范标准可靠性试验（MTBF）测试要求</w:t>
            </w:r>
            <w:r>
              <w:rPr>
                <w:rFonts w:hint="eastAsia" w:ascii="MS Gothic" w:hAnsi="MS Gothic" w:eastAsia="MS Gothic" w:cs="MS Gothic"/>
                <w:szCs w:val="21"/>
              </w:rPr>
              <w:t xml:space="preserve">‌</w:t>
            </w:r>
            <w:r>
              <w:rPr>
                <w:rFonts w:hint="eastAsia" w:asciiTheme="minorEastAsia" w:hAnsiTheme="minorEastAsia" w:eastAsiaTheme="minorEastAsia"/>
                <w:szCs w:val="21"/>
              </w:rPr>
              <w:t xml:space="preserve">≥</w:t>
            </w:r>
            <w:r>
              <w:rPr>
                <w:rFonts w:hint="eastAsia" w:ascii="MS Gothic" w:hAnsi="MS Gothic" w:eastAsia="MS Gothic" w:cs="MS Gothic"/>
                <w:szCs w:val="21"/>
              </w:rPr>
              <w:t xml:space="preserve">‌</w:t>
            </w:r>
            <w:r>
              <w:rPr>
                <w:rFonts w:hint="eastAsia" w:asciiTheme="minorEastAsia" w:hAnsiTheme="minorEastAsia" w:eastAsiaTheme="minorEastAsia"/>
                <w:szCs w:val="21"/>
              </w:rPr>
              <w:t xml:space="preserve">30万小时的证书且具有CMA标识的检测报告复印件并加盖投标人公章，得1分，未提供不得分；</w:t>
            </w:r>
            <w:r/>
          </w:p>
          <w:p>
            <w:pPr>
              <w:jc w:val="left"/>
              <w:rPr>
                <w:rFonts w:asciiTheme="minorEastAsia" w:hAnsiTheme="minorEastAsia" w:eastAsiaTheme="minorEastAsia"/>
                <w:szCs w:val="21"/>
              </w:rPr>
            </w:pPr>
            <w:r>
              <w:rPr>
                <w:rFonts w:hint="eastAsia" w:asciiTheme="minorEastAsia" w:hAnsiTheme="minorEastAsia" w:eastAsiaTheme="minorEastAsia"/>
                <w:szCs w:val="21"/>
              </w:rPr>
              <w:t xml:space="preserve">2、提供所投“智能显示终端1”产品具有CMA标识的检测功能包含通过低温、高温、恒定湿热、振动、盐雾环境试验的检测报告复印件并加盖投标人公章，得1分，未提供不得分；</w:t>
            </w:r>
            <w:r/>
          </w:p>
          <w:p>
            <w:pPr>
              <w:jc w:val="left"/>
              <w:rPr>
                <w:rFonts w:asciiTheme="minorEastAsia" w:hAnsiTheme="minorEastAsia" w:eastAsiaTheme="minorEastAsia"/>
                <w:szCs w:val="21"/>
              </w:rPr>
            </w:pPr>
            <w:r>
              <w:rPr>
                <w:rFonts w:hint="eastAsia" w:asciiTheme="minorEastAsia" w:hAnsiTheme="minorEastAsia" w:eastAsiaTheme="minorEastAsia"/>
                <w:szCs w:val="21"/>
              </w:rPr>
              <w:t xml:space="preserve">3、所投“智能显示终端2”产品前置中文按键≥7个，可实现音量加减、窗口关闭、触控开关等功能，且按键均具备两种及以上明确的功能，提供CMA标识的认证检测报告复印件并加盖投标人公章，得1分，未提供不得分；</w:t>
            </w:r>
            <w:r/>
          </w:p>
          <w:p>
            <w:pPr>
              <w:jc w:val="left"/>
              <w:rPr>
                <w:rFonts w:asciiTheme="minorEastAsia" w:hAnsiTheme="minorEastAsia" w:eastAsiaTheme="minorEastAsia"/>
                <w:szCs w:val="21"/>
              </w:rPr>
            </w:pPr>
            <w:r>
              <w:rPr>
                <w:rFonts w:hint="eastAsia" w:asciiTheme="minorEastAsia" w:hAnsiTheme="minorEastAsia" w:eastAsiaTheme="minorEastAsia"/>
                <w:szCs w:val="21"/>
              </w:rPr>
              <w:t xml:space="preserve">4、所投“智能显示终端2”产品左右两侧可提供与教学应用密切相关的快捷键，数量各不少于15个，并支持自定义设置：时间，显示模式，单侧显示、双侧同时显示，该快捷键至少具有关闭窗口、展台、桌面、多屏互动等教学常用按键。提供CMA标识的认证检测报告复印件并加盖投标人公章，得1分，未提供不得分；</w:t>
            </w:r>
            <w:r/>
          </w:p>
          <w:p>
            <w:pPr>
              <w:rPr>
                <w:rFonts w:asciiTheme="minorEastAsia" w:hAnsiTheme="minorEastAsia" w:eastAsiaTheme="minorEastAsia"/>
                <w:szCs w:val="21"/>
              </w:rPr>
            </w:pPr>
            <w:r>
              <w:rPr>
                <w:rFonts w:hint="eastAsia" w:asciiTheme="minorEastAsia" w:hAnsiTheme="minorEastAsia" w:eastAsiaTheme="minorEastAsia"/>
              </w:rPr>
              <w:t xml:space="preserve">5、提供所投“</w:t>
            </w:r>
            <w:r>
              <w:rPr>
                <w:rFonts w:hint="eastAsia" w:asciiTheme="minorEastAsia" w:hAnsiTheme="minorEastAsia" w:eastAsiaTheme="minorEastAsia"/>
                <w:szCs w:val="21"/>
              </w:rPr>
              <w:t xml:space="preserve">智能显示终端4”</w:t>
            </w:r>
            <w:bookmarkStart w:id="228" w:name="OLE_LINK26"/>
            <w:r/>
            <w:bookmarkStart w:id="229" w:name="OLE_LINK25"/>
            <w:r>
              <w:rPr>
                <w:rFonts w:hint="eastAsia" w:asciiTheme="minorEastAsia" w:hAnsiTheme="minorEastAsia" w:eastAsiaTheme="minorEastAsia"/>
              </w:rPr>
              <w:t xml:space="preserve">产品通过人眼视觉舒适度（VICO）测试</w:t>
            </w:r>
            <w:bookmarkEnd w:id="228"/>
            <w:r/>
            <w:bookmarkEnd w:id="229"/>
            <w:r>
              <w:rPr>
                <w:rFonts w:hint="eastAsia" w:asciiTheme="minorEastAsia" w:hAnsiTheme="minorEastAsia" w:eastAsiaTheme="minorEastAsia"/>
              </w:rPr>
              <w:t xml:space="preserve">，测试结果达到A级及以上且具有CMA标识的检测报告复印件并加盖投</w:t>
            </w:r>
            <w:r>
              <w:rPr>
                <w:rFonts w:hint="eastAsia" w:asciiTheme="minorEastAsia" w:hAnsiTheme="minorEastAsia" w:eastAsiaTheme="minorEastAsia"/>
                <w:szCs w:val="21"/>
              </w:rPr>
              <w:t xml:space="preserve">标人公章，得1分，未提供不得分；</w:t>
            </w:r>
            <w:r/>
          </w:p>
          <w:p>
            <w:pPr>
              <w:pStyle w:val="722"/>
              <w:ind w:firstLine="0"/>
              <w:spacing w:line="240" w:lineRule="auto"/>
              <w:rPr>
                <w:rFonts w:asciiTheme="minorEastAsia" w:hAnsiTheme="minorEastAsia" w:eastAsiaTheme="minorEastAsia"/>
              </w:rPr>
            </w:pPr>
            <w:r>
              <w:rPr>
                <w:rFonts w:hint="eastAsia" w:asciiTheme="minorEastAsia" w:hAnsiTheme="minorEastAsia" w:eastAsiaTheme="minorEastAsia"/>
                <w:sz w:val="21"/>
                <w:szCs w:val="21"/>
              </w:rPr>
              <w:t xml:space="preserve">6、提供所投“智能显示终端4”产品里的白板互动软件具备集体备课功能（功能包含集备信息、数据统计、研讨记录的具体内容）且具有CMA标识的检测报告复印件并加盖投标人公章，得1分，未提供不得分。</w:t>
            </w:r>
            <w:r/>
          </w:p>
        </w:tc>
        <w:tc>
          <w:tcPr>
            <w:tcBorders>
              <w:top w:val="single" w:color="000000" w:sz="2" w:space="0"/>
              <w:bottom w:val="single" w:color="000000" w:sz="2" w:space="0"/>
            </w:tcBorders>
            <w:tcW w:w="647"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6</w:t>
            </w:r>
            <w:r/>
          </w:p>
        </w:tc>
        <w:tc>
          <w:tcPr>
            <w:tcBorders>
              <w:top w:val="single" w:color="000000" w:sz="2" w:space="0"/>
              <w:bottom w:val="single" w:color="000000" w:sz="2" w:space="0"/>
            </w:tcBorders>
            <w:tcW w:w="900"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客观分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2.4</w:t>
            </w:r>
            <w:r/>
          </w:p>
        </w:tc>
        <w:tc>
          <w:tcPr>
            <w:tcBorders>
              <w:top w:val="single" w:color="000000" w:sz="2" w:space="0"/>
              <w:bottom w:val="single" w:color="000000" w:sz="2" w:space="0"/>
            </w:tcBorders>
            <w:tcW w:w="1179"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产品性能保障</w:t>
            </w:r>
            <w:r/>
          </w:p>
        </w:tc>
        <w:tc>
          <w:tcPr>
            <w:tcBorders>
              <w:top w:val="single" w:color="000000" w:sz="2" w:space="0"/>
              <w:bottom w:val="single" w:color="000000" w:sz="2" w:space="0"/>
            </w:tcBorders>
            <w:tcW w:w="6330" w:type="dxa"/>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1、所投“矩阵式网络广播音频服务器”集成≥12*12DSP音频矩阵，支持≥12路线路输入、≥12路线路输出，提供设备接口实拍图片及具有CMA标识的检测报告证书复印件并加盖投标人公章，得2分，未提供不得分；</w:t>
            </w:r>
            <w:r/>
          </w:p>
          <w:p>
            <w:pPr>
              <w:jc w:val="left"/>
              <w:rPr>
                <w:rFonts w:asciiTheme="minorEastAsia" w:hAnsiTheme="minorEastAsia" w:eastAsiaTheme="minorEastAsia"/>
              </w:rPr>
            </w:pPr>
            <w:r>
              <w:rPr>
                <w:rFonts w:hint="eastAsia" w:asciiTheme="minorEastAsia" w:hAnsiTheme="minorEastAsia" w:eastAsiaTheme="minorEastAsia"/>
              </w:rPr>
              <w:t xml:space="preserve">2、所投“GPS校时器”状态监测：支持校时状态在本地显示器、主控及移动端软件平台同步显示，提供软件界面截图并加盖投标人公章，得2分，未提供不得分。</w:t>
            </w:r>
            <w:r/>
          </w:p>
        </w:tc>
        <w:tc>
          <w:tcPr>
            <w:tcBorders>
              <w:top w:val="single" w:color="000000" w:sz="2" w:space="0"/>
              <w:bottom w:val="single" w:color="000000" w:sz="2" w:space="0"/>
            </w:tcBorders>
            <w:tcW w:w="647"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tcBorders>
              <w:top w:val="single" w:color="000000" w:sz="2" w:space="0"/>
              <w:bottom w:val="single" w:color="000000" w:sz="2" w:space="0"/>
            </w:tcBorders>
            <w:tcW w:w="900"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客观分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2.5</w:t>
            </w:r>
            <w:r/>
          </w:p>
        </w:tc>
        <w:tc>
          <w:tcPr>
            <w:tcBorders>
              <w:top w:val="single" w:color="000000" w:sz="2" w:space="0"/>
              <w:bottom w:val="single" w:color="000000" w:sz="2" w:space="0"/>
            </w:tcBorders>
            <w:tcW w:w="1179" w:type="dxa"/>
            <w:vAlign w:val="center"/>
            <w:textDirection w:val="lrTb"/>
            <w:noWrap w:val="false"/>
          </w:tcPr>
          <w:p>
            <w:pPr>
              <w:jc w:val="center"/>
              <w:rPr>
                <w:rFonts w:asciiTheme="minorEastAsia" w:hAnsiTheme="minorEastAsia" w:eastAsiaTheme="minorEastAsia"/>
                <w:szCs w:val="21"/>
              </w:rPr>
            </w:pPr>
            <w:r>
              <w:rPr>
                <w:rFonts w:hint="eastAsia" w:cs="宋体" w:asciiTheme="minorEastAsia" w:hAnsiTheme="minorEastAsia" w:eastAsiaTheme="minorEastAsia"/>
                <w:szCs w:val="21"/>
              </w:rPr>
              <w:t xml:space="preserve">软件保障</w:t>
            </w:r>
            <w:r/>
          </w:p>
        </w:tc>
        <w:tc>
          <w:tcPr>
            <w:tcBorders>
              <w:top w:val="single" w:color="000000" w:sz="2" w:space="0"/>
              <w:bottom w:val="single" w:color="000000" w:sz="2" w:space="0"/>
            </w:tcBorders>
            <w:tcW w:w="6330" w:type="dxa"/>
            <w:textDirection w:val="lrTb"/>
            <w:noWrap w:val="false"/>
          </w:tcPr>
          <w:p>
            <w:pPr>
              <w:pStyle w:val="723"/>
              <w:ind w:left="0"/>
              <w:rPr>
                <w:rFonts w:asciiTheme="minorEastAsia" w:hAnsiTheme="minorEastAsia" w:eastAsiaTheme="minorEastAsia"/>
              </w:rPr>
            </w:pPr>
            <w:r>
              <w:t xml:space="preserve">1</w:t>
            </w:r>
            <w:r>
              <w:rPr>
                <w:rFonts w:hint="eastAsia"/>
              </w:rPr>
              <w:t xml:space="preserve">、所投“手机</w:t>
            </w:r>
            <w:r>
              <w:t xml:space="preserve">APP</w:t>
            </w:r>
            <w:r>
              <w:rPr>
                <w:rFonts w:hint="eastAsia"/>
              </w:rPr>
              <w:t xml:space="preserve">”产品软件为保证后续具有延展性及避免软件产品产生盗版纠纷，支持设备实时状态监测、远程操控管理。提供：</w:t>
            </w:r>
            <w:r>
              <w:t xml:space="preserve">1</w:t>
            </w:r>
            <w:r>
              <w:rPr>
                <w:rFonts w:hint="eastAsia"/>
              </w:rPr>
              <w:t xml:space="preserve">）网络广播音箱；</w:t>
            </w:r>
            <w:r>
              <w:t xml:space="preserve">2</w:t>
            </w:r>
            <w:r>
              <w:rPr>
                <w:rFonts w:hint="eastAsia"/>
              </w:rPr>
              <w:t xml:space="preserve">）数字前置放大器；</w:t>
            </w:r>
            <w:r>
              <w:t xml:space="preserve">3</w:t>
            </w:r>
            <w:r>
              <w:rPr>
                <w:rFonts w:hint="eastAsia"/>
              </w:rPr>
              <w:t xml:space="preserve">）数字电源时序器；</w:t>
            </w:r>
            <w:r>
              <w:t xml:space="preserve">4</w:t>
            </w:r>
            <w:r>
              <w:rPr>
                <w:rFonts w:hint="eastAsia"/>
              </w:rPr>
              <w:t xml:space="preserve">）网络广播故障检测器；</w:t>
            </w:r>
            <w:r>
              <w:t xml:space="preserve">5</w:t>
            </w:r>
            <w:r>
              <w:rPr>
                <w:rFonts w:hint="eastAsia"/>
              </w:rPr>
              <w:t xml:space="preserve">）</w:t>
            </w:r>
            <w:r>
              <w:t xml:space="preserve">GPS</w:t>
            </w:r>
            <w:r>
              <w:rPr>
                <w:rFonts w:hint="eastAsia"/>
              </w:rPr>
              <w:t xml:space="preserve">校时器</w:t>
            </w:r>
            <w:r>
              <w:rPr>
                <w:rFonts w:hint="eastAsia"/>
              </w:rPr>
              <w:t xml:space="preserve">；</w:t>
            </w:r>
            <w:r>
              <w:t xml:space="preserve">6</w:t>
            </w:r>
            <w:r>
              <w:rPr>
                <w:rFonts w:hint="eastAsia"/>
              </w:rPr>
              <w:t xml:space="preserve">）网络数字前置功率放大器</w:t>
            </w:r>
            <w:r>
              <w:rPr>
                <w:rFonts w:hint="eastAsia"/>
              </w:rPr>
              <w:t xml:space="preserve">设备的操控</w:t>
            </w:r>
            <w:r>
              <w:rPr>
                <w:rFonts w:hint="eastAsia" w:asciiTheme="minorEastAsia" w:hAnsiTheme="minorEastAsia" w:eastAsiaTheme="minorEastAsia"/>
                <w:szCs w:val="21"/>
              </w:rPr>
              <w:t xml:space="preserve">界面截图并加盖投标人公章。每提供一个截图得</w:t>
            </w:r>
            <w:r>
              <w:rPr>
                <w:rFonts w:asciiTheme="minorEastAsia" w:hAnsiTheme="minorEastAsia" w:eastAsiaTheme="minorEastAsia"/>
                <w:szCs w:val="21"/>
              </w:rPr>
              <w:t xml:space="preserve">0.5</w:t>
            </w:r>
            <w:r>
              <w:rPr>
                <w:rFonts w:hint="eastAsia" w:asciiTheme="minorEastAsia" w:hAnsiTheme="minorEastAsia" w:eastAsiaTheme="minorEastAsia"/>
                <w:szCs w:val="21"/>
              </w:rPr>
              <w:t xml:space="preserve">分，</w:t>
            </w:r>
            <w:r>
              <w:rPr>
                <w:rFonts w:hint="eastAsia" w:asciiTheme="minorEastAsia" w:hAnsiTheme="minorEastAsia" w:eastAsiaTheme="minorEastAsia"/>
              </w:rPr>
              <w:t xml:space="preserve">最高得</w:t>
            </w:r>
            <w:r>
              <w:rPr>
                <w:rFonts w:asciiTheme="minorEastAsia" w:hAnsiTheme="minorEastAsia" w:eastAsiaTheme="minorEastAsia"/>
              </w:rPr>
              <w:t xml:space="preserve">3</w:t>
            </w:r>
            <w:r>
              <w:rPr>
                <w:rFonts w:hint="eastAsia" w:asciiTheme="minorEastAsia" w:hAnsiTheme="minorEastAsia" w:eastAsiaTheme="minorEastAsia"/>
              </w:rPr>
              <w:t xml:space="preserve">分。</w:t>
            </w:r>
            <w:r/>
          </w:p>
          <w:p>
            <w:pPr>
              <w:pStyle w:val="723"/>
              <w:ind w:left="0"/>
              <w:rPr>
                <w:rFonts w:asciiTheme="minorEastAsia" w:hAnsiTheme="minorEastAsia" w:eastAsiaTheme="minorEastAsia"/>
              </w:rPr>
            </w:pPr>
            <w:r>
              <w:rPr>
                <w:rFonts w:asciiTheme="minorEastAsia" w:hAnsiTheme="minorEastAsia" w:eastAsiaTheme="minorEastAsia"/>
              </w:rPr>
              <w:t xml:space="preserve">2</w:t>
            </w:r>
            <w:r>
              <w:rPr>
                <w:rFonts w:hint="eastAsia" w:asciiTheme="minorEastAsia" w:hAnsiTheme="minorEastAsia" w:eastAsiaTheme="minorEastAsia"/>
              </w:rPr>
              <w:t xml:space="preserve">、提供所投“智能显示终端</w:t>
            </w:r>
            <w:r>
              <w:rPr>
                <w:rFonts w:asciiTheme="minorEastAsia" w:hAnsiTheme="minorEastAsia" w:eastAsiaTheme="minorEastAsia"/>
              </w:rPr>
              <w:t xml:space="preserve">4</w:t>
            </w:r>
            <w:r>
              <w:rPr>
                <w:rFonts w:hint="eastAsia" w:asciiTheme="minorEastAsia" w:hAnsiTheme="minorEastAsia" w:eastAsiaTheme="minorEastAsia"/>
              </w:rPr>
              <w:t xml:space="preserve">”产品里的“白板互动软件”具有“智能助教”或“智慧课堂”或“互动课堂”等相关关键字的《计算机软件著作权登记证书》的，提供证书复印件并加盖投标人公章，得</w:t>
            </w:r>
            <w:r>
              <w:rPr>
                <w:rFonts w:asciiTheme="minorEastAsia" w:hAnsiTheme="minorEastAsia" w:eastAsiaTheme="minorEastAsia"/>
              </w:rPr>
              <w:t xml:space="preserve">2</w:t>
            </w:r>
            <w:r>
              <w:rPr>
                <w:rFonts w:hint="eastAsia" w:asciiTheme="minorEastAsia" w:hAnsiTheme="minorEastAsia" w:eastAsiaTheme="minorEastAsia"/>
              </w:rPr>
              <w:t xml:space="preserve">分，未提供不得分。</w:t>
            </w:r>
            <w:r/>
          </w:p>
          <w:p>
            <w:pPr>
              <w:widowControl/>
              <w:rPr>
                <w:rFonts w:cs="宋体" w:asciiTheme="minorEastAsia" w:hAnsiTheme="minorEastAsia" w:eastAsiaTheme="minorEastAsia"/>
                <w:szCs w:val="21"/>
                <w:lang w:val="zh-CN"/>
              </w:rPr>
            </w:pPr>
            <w:r>
              <w:rPr>
                <w:rFonts w:hint="eastAsia" w:asciiTheme="minorEastAsia" w:hAnsiTheme="minorEastAsia" w:eastAsiaTheme="minorEastAsia"/>
              </w:rPr>
              <w:t xml:space="preserve">注：证书登记注册的软件名称无需完全一致，但内容(功能)需相同，所提供软件著作权名称与评分</w:t>
            </w:r>
            <w:r>
              <w:rPr>
                <w:rFonts w:hint="eastAsia" w:asciiTheme="minorEastAsia" w:hAnsiTheme="minorEastAsia" w:eastAsiaTheme="minorEastAsia"/>
                <w:szCs w:val="21"/>
              </w:rPr>
              <w:t xml:space="preserve">要求不同时，应提供功能说明及包含的关键信息，相应系统功能应符合上述要求，否则不予认可。</w:t>
            </w:r>
            <w:r/>
          </w:p>
        </w:tc>
        <w:tc>
          <w:tcPr>
            <w:tcBorders>
              <w:top w:val="single" w:color="000000" w:sz="2" w:space="0"/>
              <w:bottom w:val="single" w:color="000000" w:sz="2" w:space="0"/>
            </w:tcBorders>
            <w:tcW w:w="647"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5</w:t>
            </w:r>
            <w:r/>
          </w:p>
        </w:tc>
        <w:tc>
          <w:tcPr>
            <w:tcBorders>
              <w:top w:val="single" w:color="000000" w:sz="2" w:space="0"/>
              <w:bottom w:val="single" w:color="000000" w:sz="2" w:space="0"/>
            </w:tcBorders>
            <w:tcW w:w="900"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客观分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2.6</w:t>
            </w:r>
            <w:r/>
          </w:p>
        </w:tc>
        <w:tc>
          <w:tcPr>
            <w:tcBorders>
              <w:top w:val="single" w:color="000000" w:sz="2" w:space="0"/>
              <w:bottom w:val="single" w:color="000000" w:sz="2" w:space="0"/>
            </w:tcBorders>
            <w:tcW w:w="1179" w:type="dxa"/>
            <w:vAlign w:val="center"/>
            <w:textDirection w:val="lrTb"/>
            <w:noWrap w:val="false"/>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软件安全认证</w:t>
            </w:r>
            <w:r/>
          </w:p>
        </w:tc>
        <w:tc>
          <w:tcPr>
            <w:tcBorders>
              <w:top w:val="single" w:color="000000" w:sz="2" w:space="0"/>
              <w:bottom w:val="single" w:color="000000" w:sz="2" w:space="0"/>
            </w:tcBorders>
            <w:tcW w:w="6330"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提供所投“</w:t>
            </w:r>
            <w:r>
              <w:rPr>
                <w:rFonts w:hint="eastAsia" w:asciiTheme="minorEastAsia" w:hAnsiTheme="minorEastAsia" w:eastAsiaTheme="minorEastAsia"/>
                <w:szCs w:val="21"/>
              </w:rPr>
              <w:t xml:space="preserve">智能显示终端4”</w:t>
            </w:r>
            <w:r>
              <w:rPr>
                <w:rFonts w:hint="eastAsia" w:asciiTheme="minorEastAsia" w:hAnsiTheme="minorEastAsia" w:eastAsiaTheme="minorEastAsia"/>
              </w:rPr>
              <w:t xml:space="preserve">产品里的“白板互动软件”符合《信息安全等级保护管理办法》的有关规定，具备三级以上信息系统安全等级保护的，得4分；具备二级的，得2分；具备一级的，得1分；未提供不得分。</w:t>
            </w:r>
            <w:r/>
          </w:p>
        </w:tc>
        <w:tc>
          <w:tcPr>
            <w:tcBorders>
              <w:top w:val="single" w:color="000000" w:sz="2" w:space="0"/>
              <w:bottom w:val="single" w:color="000000" w:sz="2" w:space="0"/>
            </w:tcBorders>
            <w:tcW w:w="647"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tcBorders>
              <w:top w:val="single" w:color="000000" w:sz="2" w:space="0"/>
              <w:bottom w:val="single" w:color="000000" w:sz="2" w:space="0"/>
            </w:tcBorders>
            <w:tcW w:w="900"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客观分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2.7</w:t>
            </w:r>
            <w:r/>
          </w:p>
        </w:tc>
        <w:tc>
          <w:tcPr>
            <w:tcBorders>
              <w:top w:val="single" w:color="000000" w:sz="2" w:space="0"/>
              <w:bottom w:val="single" w:color="000000" w:sz="2" w:space="0"/>
            </w:tcBorders>
            <w:tcW w:w="1179" w:type="dxa"/>
            <w:vAlign w:val="center"/>
            <w:textDirection w:val="lrTb"/>
            <w:noWrap w:val="false"/>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视频演示</w:t>
            </w:r>
            <w:r/>
          </w:p>
        </w:tc>
        <w:tc>
          <w:tcPr>
            <w:tcBorders>
              <w:top w:val="single" w:color="000000" w:sz="2" w:space="0"/>
              <w:bottom w:val="single" w:color="000000" w:sz="2" w:space="0"/>
            </w:tcBorders>
            <w:tcW w:w="6330" w:type="dxa"/>
            <w:vAlign w:val="center"/>
            <w:textDirection w:val="lrTb"/>
            <w:noWrap w:val="false"/>
          </w:tcPr>
          <w:p>
            <w:pPr>
              <w:rPr>
                <w:rFonts w:asciiTheme="minorEastAsia" w:hAnsiTheme="minorEastAsia" w:eastAsiaTheme="minorEastAsia"/>
                <w:lang w:val="zh-TW"/>
              </w:rPr>
            </w:pPr>
            <w:r>
              <w:rPr>
                <w:rFonts w:hint="eastAsia" w:asciiTheme="minorEastAsia" w:hAnsiTheme="minorEastAsia" w:eastAsiaTheme="minorEastAsia"/>
                <w:lang w:val="zh-TW"/>
              </w:rPr>
              <w:t xml:space="preserve">视频文件格式为*.mp4 或*.avi，供应商须将视频文件分段压缩为*.zip文件上传（单个文件不得大于50M，所有文件合计不得大于 300M）。文件上传方式见《操作手册》，上传的演示视频将作为投标（响应）文件的组成部分。视频时长总计不超过10分钟。评委根据投标人提供的以下演示内容进行评分：</w:t>
            </w:r>
            <w:r/>
          </w:p>
          <w:p>
            <w:pPr>
              <w:rPr>
                <w:rFonts w:asciiTheme="minorEastAsia" w:hAnsiTheme="minorEastAsia" w:eastAsiaTheme="minorEastAsia"/>
                <w:lang w:val="zh-TW"/>
              </w:rPr>
            </w:pPr>
            <w:r>
              <w:rPr>
                <w:rFonts w:hint="eastAsia" w:asciiTheme="minorEastAsia" w:hAnsiTheme="minorEastAsia" w:eastAsiaTheme="minorEastAsia"/>
                <w:lang w:val="zh-TW"/>
              </w:rPr>
              <w:t xml:space="preserve">1、演示“智能显示终端4”侧边栏内置智能语音转文字工具，将现场讲话的语音进行文字转译，以悬浮字幕形式将转译文字显示在屏幕上。满足要求得2分。</w:t>
            </w:r>
            <w:r/>
          </w:p>
          <w:p>
            <w:pPr>
              <w:rPr>
                <w:rFonts w:asciiTheme="minorEastAsia" w:hAnsiTheme="minorEastAsia" w:eastAsiaTheme="minorEastAsia"/>
                <w:lang w:val="zh-TW"/>
              </w:rPr>
            </w:pPr>
            <w:r>
              <w:rPr>
                <w:rFonts w:hint="eastAsia" w:asciiTheme="minorEastAsia" w:hAnsiTheme="minorEastAsia" w:eastAsiaTheme="minorEastAsia"/>
                <w:lang w:val="zh-TW"/>
              </w:rPr>
              <w:t xml:space="preserve">2、演示“智能显示终端4” 文件传输功能，通过扫码或wifi直连方式与手机进行连接，实现手机文件进行传输。满足要求得2分。</w:t>
            </w:r>
            <w:r/>
          </w:p>
          <w:p>
            <w:pPr>
              <w:rPr>
                <w:rFonts w:asciiTheme="minorEastAsia" w:hAnsiTheme="minorEastAsia" w:eastAsiaTheme="minorEastAsia"/>
                <w:lang w:val="zh-TW"/>
              </w:rPr>
            </w:pPr>
            <w:r>
              <w:rPr>
                <w:rFonts w:hint="eastAsia" w:asciiTheme="minorEastAsia" w:hAnsiTheme="minorEastAsia" w:eastAsiaTheme="minorEastAsia"/>
                <w:lang w:val="zh-TW"/>
              </w:rPr>
              <w:t xml:space="preserve">3、演示“智能显示终端4”整机侧边栏内置自习工具，通过整机麦克风监测教室中学生音量大小，当学生音量大于阈值时，屏幕自动弹窗提醒进行自习纪律干预。满足要求得2分。</w:t>
            </w:r>
            <w:r/>
          </w:p>
          <w:p>
            <w:pPr>
              <w:rPr>
                <w:rFonts w:asciiTheme="minorEastAsia" w:hAnsiTheme="minorEastAsia" w:eastAsiaTheme="minorEastAsia"/>
                <w:lang w:val="zh-TW"/>
              </w:rPr>
            </w:pPr>
            <w:r>
              <w:rPr>
                <w:rFonts w:hint="eastAsia" w:asciiTheme="minorEastAsia" w:hAnsiTheme="minorEastAsia" w:eastAsiaTheme="minorEastAsia"/>
                <w:lang w:val="zh-TW"/>
              </w:rPr>
              <w:t xml:space="preserve">4、演示“智能显示终端4” 整机内置文字快剪功能，支持微课录制结束后提取视频中的文字，按照提取出的文字，对视频进行快速视频剪辑。满足要求得2分。</w:t>
            </w:r>
            <w:r/>
          </w:p>
          <w:p>
            <w:pPr>
              <w:rPr>
                <w:rFonts w:asciiTheme="minorEastAsia" w:hAnsiTheme="minorEastAsia" w:eastAsiaTheme="minorEastAsia"/>
                <w:lang w:val="zh-TW"/>
              </w:rPr>
            </w:pPr>
            <w:r>
              <w:rPr>
                <w:rFonts w:hint="eastAsia" w:asciiTheme="minorEastAsia" w:hAnsiTheme="minorEastAsia" w:eastAsiaTheme="minorEastAsia"/>
                <w:lang w:val="zh-TW"/>
              </w:rPr>
              <w:t xml:space="preserve">5、演示“智能显示终端4”内置交互式白板软件支持课件多人在线协同编辑，支持以链接的形式进行课件分享、邀请协作，支持查看当前在线用户，针对邀请协同的用户可设置可编辑、可阅读权限，支持将PPT课件转化为交互式课件进行协同编辑。满足要求得2分。</w:t>
            </w:r>
            <w:r/>
          </w:p>
        </w:tc>
        <w:tc>
          <w:tcPr>
            <w:tcBorders>
              <w:top w:val="single" w:color="000000" w:sz="2" w:space="0"/>
              <w:bottom w:val="single" w:color="000000" w:sz="2" w:space="0"/>
            </w:tcBorders>
            <w:tcW w:w="647"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10</w:t>
            </w:r>
            <w:r/>
          </w:p>
        </w:tc>
        <w:tc>
          <w:tcPr>
            <w:tcBorders>
              <w:top w:val="single" w:color="000000" w:sz="2" w:space="0"/>
              <w:bottom w:val="single" w:color="000000" w:sz="2" w:space="0"/>
            </w:tcBorders>
            <w:tcW w:w="900"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客观分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ascii="宋体" w:hAnsi="宋体" w:cs="宋体"/>
                <w:szCs w:val="21"/>
              </w:rPr>
            </w:pPr>
            <w:r>
              <w:rPr>
                <w:rFonts w:hint="eastAsia" w:ascii="宋体" w:hAnsi="宋体" w:cs="宋体"/>
                <w:b/>
                <w:bCs/>
                <w:spacing w:val="-3"/>
                <w:szCs w:val="21"/>
              </w:rPr>
              <w:t xml:space="preserve">3.服务</w:t>
            </w:r>
            <w:r/>
          </w:p>
        </w:tc>
      </w:tr>
      <w:tr>
        <w:trPr>
          <w:jc w:val="center"/>
          <w:trHeight w:val="343"/>
        </w:trPr>
        <w:tc>
          <w:tcPr>
            <w:tcBorders>
              <w:top w:val="single" w:color="000000" w:sz="2" w:space="0"/>
              <w:bottom w:val="single" w:color="000000" w:sz="2" w:space="0"/>
            </w:tcBorders>
            <w:tcW w:w="519"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3.1</w:t>
            </w:r>
            <w:r/>
          </w:p>
        </w:tc>
        <w:tc>
          <w:tcPr>
            <w:tcBorders>
              <w:top w:val="single" w:color="000000" w:sz="2" w:space="0"/>
              <w:bottom w:val="single" w:color="000000" w:sz="2" w:space="0"/>
            </w:tcBorders>
            <w:tcW w:w="1179" w:type="dxa"/>
            <w:vAlign w:val="center"/>
            <w:textDirection w:val="lrTb"/>
            <w:noWrap w:val="false"/>
          </w:tcPr>
          <w:p>
            <w:pPr>
              <w:jc w:val="center"/>
              <w:rPr>
                <w:rFonts w:cs="宋体" w:asciiTheme="minorEastAsia" w:hAnsiTheme="minorEastAsia" w:eastAsiaTheme="minorEastAsia"/>
                <w:szCs w:val="21"/>
              </w:rPr>
            </w:pPr>
            <w:r>
              <w:rPr>
                <w:rFonts w:hint="eastAsia" w:asciiTheme="minorEastAsia" w:hAnsiTheme="minorEastAsia" w:eastAsiaTheme="minorEastAsia"/>
                <w:szCs w:val="21"/>
              </w:rPr>
              <w:t xml:space="preserve">售后服务方案</w:t>
            </w:r>
            <w:r/>
          </w:p>
        </w:tc>
        <w:tc>
          <w:tcPr>
            <w:tcBorders>
              <w:top w:val="single" w:color="000000" w:sz="2" w:space="0"/>
              <w:bottom w:val="single" w:color="000000" w:sz="2" w:space="0"/>
            </w:tcBorders>
            <w:tcW w:w="6330" w:type="dxa"/>
            <w:vAlign w:val="center"/>
            <w:textDirection w:val="lrTb"/>
            <w:noWrap w:val="false"/>
          </w:tcPr>
          <w:p>
            <w:pPr>
              <w:jc w:val="left"/>
              <w:spacing w:line="288" w:lineRule="auto"/>
              <w:rPr>
                <w:rFonts w:asciiTheme="minorEastAsia" w:hAnsiTheme="minorEastAsia" w:eastAsiaTheme="minorEastAsia"/>
                <w:szCs w:val="21"/>
              </w:rPr>
            </w:pPr>
            <w:r>
              <w:rPr>
                <w:rFonts w:hint="eastAsia" w:asciiTheme="minorEastAsia" w:hAnsiTheme="minorEastAsia" w:eastAsiaTheme="minorEastAsia"/>
                <w:szCs w:val="21"/>
              </w:rPr>
              <w:t xml:space="preserve">评委根据投标人提供的售后服务方案综合评分，包含:1.售后服务内容；2.故障解决措施；3.响应时间及响应速度；4.重大故障的应急预案</w:t>
            </w:r>
            <w:r>
              <w:rPr>
                <w:rFonts w:hint="eastAsia" w:asciiTheme="minorEastAsia" w:hAnsiTheme="minorEastAsia" w:eastAsiaTheme="minorEastAsia"/>
                <w:szCs w:val="21"/>
              </w:rPr>
              <w:t xml:space="preserve">；5.</w:t>
            </w:r>
            <w:r>
              <w:rPr>
                <w:rFonts w:hint="eastAsia" w:asciiTheme="minorEastAsia" w:hAnsiTheme="minorEastAsia" w:eastAsiaTheme="minorEastAsia"/>
                <w:szCs w:val="21"/>
              </w:rPr>
              <w:t xml:space="preserve">备品备件。以上每项内容逐条阐述。</w:t>
            </w:r>
            <w:r/>
          </w:p>
          <w:p>
            <w:pPr>
              <w:jc w:val="left"/>
              <w:spacing w:line="288" w:lineRule="auto"/>
              <w:rPr>
                <w:rFonts w:asciiTheme="minorEastAsia" w:hAnsiTheme="minorEastAsia" w:eastAsiaTheme="minorEastAsia"/>
                <w:szCs w:val="21"/>
              </w:rPr>
            </w:pPr>
            <w:r/>
            <w:bookmarkStart w:id="230" w:name="OLE_LINK32"/>
            <w:r>
              <w:rPr>
                <w:rFonts w:hint="eastAsia" w:asciiTheme="minorEastAsia" w:hAnsiTheme="minorEastAsia" w:eastAsiaTheme="minorEastAsia"/>
                <w:szCs w:val="21"/>
              </w:rPr>
              <w:t xml:space="preserve">（1）上述每项内容完整，科学合理、针对性强的，得1分；</w:t>
            </w:r>
            <w:r/>
          </w:p>
          <w:p>
            <w:pPr>
              <w:jc w:val="left"/>
              <w:spacing w:line="288" w:lineRule="auto"/>
              <w:rPr>
                <w:rFonts w:asciiTheme="minorEastAsia" w:hAnsiTheme="minorEastAsia" w:eastAsiaTheme="minorEastAsia"/>
                <w:szCs w:val="21"/>
              </w:rPr>
            </w:pPr>
            <w:r>
              <w:rPr>
                <w:rFonts w:hint="eastAsia" w:asciiTheme="minorEastAsia" w:hAnsiTheme="minorEastAsia" w:eastAsiaTheme="minorEastAsia"/>
                <w:szCs w:val="21"/>
              </w:rPr>
              <w:t xml:space="preserve">（2）上述每项内容较完整，较科学合理，较有针对性的，得0.5分；</w:t>
            </w:r>
            <w:r/>
          </w:p>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（3）上述每项内容不科学不合理、无针对性或未提供的不得分。</w:t>
            </w:r>
            <w:bookmarkEnd w:id="230"/>
            <w:r>
              <w:rPr>
                <w:rFonts w:hint="eastAsia" w:asciiTheme="minorEastAsia" w:hAnsiTheme="minorEastAsia" w:eastAsiaTheme="minorEastAsia"/>
                <w:szCs w:val="21"/>
              </w:rPr>
              <w:t xml:space="preserve"> </w:t>
            </w:r>
            <w:r/>
          </w:p>
        </w:tc>
        <w:tc>
          <w:tcPr>
            <w:tcBorders>
              <w:top w:val="single" w:color="000000" w:sz="2" w:space="0"/>
              <w:bottom w:val="single" w:color="000000" w:sz="2" w:space="0"/>
            </w:tcBorders>
            <w:tcW w:w="647"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5</w:t>
            </w:r>
            <w:r/>
          </w:p>
        </w:tc>
        <w:tc>
          <w:tcPr>
            <w:tcBorders>
              <w:top w:val="single" w:color="000000" w:sz="2" w:space="0"/>
              <w:bottom w:val="single" w:color="000000" w:sz="2" w:space="0"/>
            </w:tcBorders>
            <w:tcW w:w="900"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3.2</w:t>
            </w:r>
            <w:r/>
          </w:p>
        </w:tc>
        <w:tc>
          <w:tcPr>
            <w:tcBorders>
              <w:top w:val="single" w:color="000000" w:sz="2" w:space="0"/>
              <w:bottom w:val="single" w:color="000000" w:sz="2" w:space="0"/>
            </w:tcBorders>
            <w:tcW w:w="1179" w:type="dxa"/>
            <w:vAlign w:val="center"/>
            <w:textDirection w:val="lrTb"/>
            <w:noWrap w:val="false"/>
          </w:tcPr>
          <w:p>
            <w:pPr>
              <w:jc w:val="center"/>
              <w:rPr>
                <w:rFonts w:cs="宋体" w:asciiTheme="minorEastAsia" w:hAnsiTheme="minorEastAsia" w:eastAsiaTheme="minorEastAsia"/>
                <w:szCs w:val="21"/>
              </w:rPr>
            </w:pPr>
            <w:r>
              <w:rPr>
                <w:rFonts w:hint="eastAsia" w:asciiTheme="minorEastAsia" w:hAnsiTheme="minorEastAsia" w:eastAsiaTheme="minorEastAsia"/>
                <w:szCs w:val="21"/>
              </w:rPr>
              <w:t xml:space="preserve">技术培训</w:t>
            </w:r>
            <w:r/>
          </w:p>
        </w:tc>
        <w:tc>
          <w:tcPr>
            <w:tcBorders>
              <w:top w:val="single" w:color="000000" w:sz="2" w:space="0"/>
              <w:bottom w:val="single" w:color="000000" w:sz="2" w:space="0"/>
            </w:tcBorders>
            <w:tcW w:w="6330" w:type="dxa"/>
            <w:vAlign w:val="center"/>
            <w:textDirection w:val="lrTb"/>
            <w:noWrap w:val="false"/>
          </w:tcPr>
          <w:p>
            <w:pPr>
              <w:jc w:val="left"/>
              <w:spacing w:line="288" w:lineRule="auto"/>
              <w:rPr>
                <w:rFonts w:asciiTheme="minorEastAsia" w:hAnsiTheme="minorEastAsia" w:eastAsiaTheme="minorEastAsia"/>
                <w:szCs w:val="21"/>
              </w:rPr>
            </w:pPr>
            <w:r>
              <w:rPr>
                <w:rFonts w:hint="eastAsia" w:asciiTheme="minorEastAsia" w:hAnsiTheme="minorEastAsia" w:eastAsiaTheme="minorEastAsia"/>
                <w:szCs w:val="21"/>
              </w:rPr>
              <w:t xml:space="preserve">评委根据投标人提供的培训方案综合评分，包含:1.培训</w:t>
            </w:r>
            <w:r>
              <w:rPr>
                <w:rFonts w:hint="eastAsia" w:asciiTheme="minorEastAsia" w:hAnsiTheme="minorEastAsia" w:eastAsiaTheme="minorEastAsia"/>
                <w:szCs w:val="21"/>
              </w:rPr>
              <w:t xml:space="preserve">目标</w:t>
            </w:r>
            <w:r>
              <w:rPr>
                <w:rFonts w:hint="eastAsia" w:asciiTheme="minorEastAsia" w:hAnsiTheme="minorEastAsia" w:eastAsiaTheme="minorEastAsia"/>
                <w:szCs w:val="21"/>
              </w:rPr>
              <w:t xml:space="preserve">计划；</w:t>
            </w:r>
            <w:r>
              <w:rPr>
                <w:rFonts w:hint="eastAsia" w:asciiTheme="minorEastAsia" w:hAnsiTheme="minorEastAsia" w:eastAsiaTheme="minorEastAsia"/>
                <w:szCs w:val="21"/>
              </w:rPr>
              <w:t xml:space="preserve">2.负责培训人员情况；3</w:t>
            </w:r>
            <w:r>
              <w:rPr>
                <w:rFonts w:hint="eastAsia" w:asciiTheme="minorEastAsia" w:hAnsiTheme="minorEastAsia" w:eastAsiaTheme="minorEastAsia"/>
                <w:szCs w:val="21"/>
              </w:rPr>
              <w:t xml:space="preserve">.设备系统培训内容；</w:t>
            </w:r>
            <w:r>
              <w:rPr>
                <w:rFonts w:hint="eastAsia" w:asciiTheme="minorEastAsia" w:hAnsiTheme="minorEastAsia" w:eastAsiaTheme="minorEastAsia"/>
                <w:szCs w:val="21"/>
              </w:rPr>
              <w:t xml:space="preserve">4</w:t>
            </w:r>
            <w:r>
              <w:rPr>
                <w:rFonts w:hint="eastAsia" w:asciiTheme="minorEastAsia" w:hAnsiTheme="minorEastAsia" w:eastAsiaTheme="minorEastAsia"/>
                <w:szCs w:val="21"/>
              </w:rPr>
              <w:t xml:space="preserve">.故障与应急处理培训；</w:t>
            </w:r>
            <w:r>
              <w:rPr>
                <w:rFonts w:hint="eastAsia" w:asciiTheme="minorEastAsia" w:hAnsiTheme="minorEastAsia" w:eastAsiaTheme="minorEastAsia"/>
                <w:szCs w:val="21"/>
              </w:rPr>
              <w:t xml:space="preserve">5</w:t>
            </w:r>
            <w:r>
              <w:rPr>
                <w:rFonts w:hint="eastAsia" w:asciiTheme="minorEastAsia" w:hAnsiTheme="minorEastAsia" w:eastAsiaTheme="minorEastAsia"/>
                <w:szCs w:val="21"/>
              </w:rPr>
              <w:t xml:space="preserve">.运维保养培训等。以上每项内容逐条阐述。</w:t>
            </w:r>
            <w:r/>
          </w:p>
          <w:p>
            <w:pPr>
              <w:jc w:val="left"/>
              <w:spacing w:line="288" w:lineRule="auto"/>
              <w:rPr>
                <w:rFonts w:asciiTheme="minorEastAsia" w:hAnsiTheme="minorEastAsia" w:eastAsiaTheme="minorEastAsia"/>
                <w:szCs w:val="21"/>
              </w:rPr>
            </w:pPr>
            <w:r>
              <w:rPr>
                <w:rFonts w:hint="eastAsia" w:asciiTheme="minorEastAsia" w:hAnsiTheme="minorEastAsia" w:eastAsiaTheme="minorEastAsia"/>
                <w:szCs w:val="21"/>
              </w:rPr>
              <w:t xml:space="preserve">（1）上述每项内容完整，科学合理、针对性强的，得1分；</w:t>
            </w:r>
            <w:r/>
          </w:p>
          <w:p>
            <w:pPr>
              <w:jc w:val="left"/>
              <w:spacing w:line="288" w:lineRule="auto"/>
              <w:rPr>
                <w:rFonts w:asciiTheme="minorEastAsia" w:hAnsiTheme="minorEastAsia" w:eastAsiaTheme="minorEastAsia"/>
                <w:szCs w:val="21"/>
              </w:rPr>
            </w:pPr>
            <w:r>
              <w:rPr>
                <w:rFonts w:hint="eastAsia" w:asciiTheme="minorEastAsia" w:hAnsiTheme="minorEastAsia" w:eastAsiaTheme="minorEastAsia"/>
                <w:szCs w:val="21"/>
              </w:rPr>
              <w:t xml:space="preserve">（2）上述每项内容较完整，较科学合理，较有针对性的，得0.5分；</w:t>
            </w:r>
            <w:r/>
          </w:p>
          <w:p>
            <w:pPr>
              <w:jc w:val="left"/>
              <w:rPr>
                <w:rFonts w:asciiTheme="minorEastAsia" w:hAnsiTheme="minorEastAsia" w:eastAsiaTheme="minorEastAsia"/>
                <w:szCs w:val="21"/>
              </w:rPr>
            </w:pPr>
            <w:r>
              <w:rPr>
                <w:rFonts w:hint="eastAsia" w:asciiTheme="minorEastAsia" w:hAnsiTheme="minorEastAsia" w:eastAsiaTheme="minorEastAsia"/>
                <w:szCs w:val="21"/>
              </w:rPr>
              <w:t xml:space="preserve">（3）上述每项内容不科学不合理、无针对性或未提供的不得分。</w:t>
            </w:r>
            <w:r/>
          </w:p>
        </w:tc>
        <w:tc>
          <w:tcPr>
            <w:tcBorders>
              <w:top w:val="single" w:color="000000" w:sz="2" w:space="0"/>
              <w:bottom w:val="single" w:color="000000" w:sz="2" w:space="0"/>
            </w:tcBorders>
            <w:tcW w:w="647"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5</w:t>
            </w:r>
            <w:r/>
          </w:p>
        </w:tc>
        <w:tc>
          <w:tcPr>
            <w:tcBorders>
              <w:top w:val="single" w:color="000000" w:sz="2" w:space="0"/>
              <w:bottom w:val="single" w:color="000000" w:sz="2" w:space="0"/>
            </w:tcBorders>
            <w:tcW w:w="900"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spacing w:line="264" w:lineRule="auto"/>
              <w:rPr>
                <w:rFonts w:asciiTheme="minorEastAsia" w:hAnsiTheme="minorEastAsia" w:eastAsiaTheme="minorEastAsia"/>
                <w:szCs w:val="21"/>
              </w:rPr>
            </w:pPr>
            <w:r>
              <w:rPr>
                <w:rFonts w:hint="eastAsia" w:asciiTheme="minorEastAsia" w:hAnsiTheme="minorEastAsia" w:eastAsiaTheme="minorEastAsia"/>
                <w:szCs w:val="21"/>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000000" w:themeColor="text1"/>
                <w:spacing w:val="-2"/>
                <w:szCs w:val="21"/>
              </w:rPr>
            </w:pPr>
            <w:r>
              <w:rPr>
                <w:rFonts w:hint="eastAsia" w:ascii="宋体" w:hAnsi="宋体" w:cs="宋体"/>
                <w:color w:val="000000" w:themeColor="text1"/>
                <w:spacing w:val="-2"/>
                <w:szCs w:val="21"/>
              </w:rPr>
              <w:t xml:space="preserve">4.1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color w:val="000000" w:themeColor="text1"/>
                <w:szCs w:val="21"/>
              </w:rPr>
            </w:pPr>
            <w:r>
              <w:rPr>
                <w:rFonts w:hint="eastAsia" w:ascii="宋体" w:hAnsi="宋体" w:cs="宋体"/>
                <w:color w:val="000000" w:themeColor="text1"/>
                <w:spacing w:val="-1"/>
                <w:szCs w:val="21"/>
              </w:rPr>
              <w:t xml:space="preserve">投标人业绩</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Theme="minorEastAsia" w:hAnsiTheme="minorEastAsia" w:eastAsiaTheme="minorEastAsia"/>
                <w:szCs w:val="21"/>
              </w:rPr>
            </w:pPr>
            <w:r>
              <w:rPr>
                <w:rFonts w:hint="eastAsia" w:asciiTheme="minorEastAsia" w:hAnsiTheme="minorEastAsia" w:eastAsiaTheme="minorEastAsia"/>
                <w:szCs w:val="21"/>
              </w:rPr>
              <w:t xml:space="preserve">投标人提供202</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年1月1日（含）以来类似项目业绩或产品业绩（至少包含广播</w:t>
            </w:r>
            <w:r>
              <w:rPr>
                <w:rFonts w:hint="eastAsia" w:asciiTheme="minorEastAsia" w:hAnsiTheme="minorEastAsia" w:eastAsiaTheme="minorEastAsia"/>
                <w:szCs w:val="21"/>
              </w:rPr>
              <w:t xml:space="preserve">和</w:t>
            </w:r>
            <w:r>
              <w:rPr>
                <w:rFonts w:hint="eastAsia" w:asciiTheme="minorEastAsia" w:hAnsiTheme="minorEastAsia" w:eastAsiaTheme="minorEastAsia"/>
                <w:szCs w:val="21"/>
              </w:rPr>
              <w:t xml:space="preserve">音响系统</w:t>
            </w: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或智能显示终端</w:t>
            </w:r>
            <w:r>
              <w:rPr>
                <w:rFonts w:hint="eastAsia" w:asciiTheme="minorEastAsia" w:hAnsiTheme="minorEastAsia" w:eastAsiaTheme="minorEastAsia"/>
                <w:szCs w:val="21"/>
              </w:rPr>
              <w:t xml:space="preserve">和</w:t>
            </w:r>
            <w:r>
              <w:rPr>
                <w:rFonts w:hint="eastAsia" w:asciiTheme="minorEastAsia" w:hAnsiTheme="minorEastAsia" w:eastAsiaTheme="minorEastAsia"/>
                <w:szCs w:val="21"/>
              </w:rPr>
              <w:t xml:space="preserve">多功能教室类项目），每提供1个得</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分，最多得</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分。（时间以合同签订时间为准，提供中标通知书、合同、及验收清单，证明材料应能反映相关内容，证明材料缺项或未提供的不得分）</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ascii="宋体" w:hAnsi="宋体" w:cs="宋体"/>
                <w:szCs w:val="21"/>
              </w:rPr>
            </w:pPr>
            <w:r>
              <w:rPr>
                <w:rFonts w:ascii="宋体" w:hAnsi="宋体" w:cs="宋体"/>
                <w:szCs w:val="21"/>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431"/>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ascii="宋体" w:hAnsi="宋体" w:cs="宋体"/>
                <w:spacing w:val="-6"/>
                <w:szCs w:val="21"/>
              </w:rPr>
            </w:pPr>
            <w:r>
              <w:rPr>
                <w:rFonts w:ascii="宋体" w:hAnsi="宋体" w:cs="宋体"/>
                <w:b/>
                <w:bCs/>
                <w:spacing w:val="-3"/>
                <w:szCs w:val="21"/>
              </w:rPr>
              <w:t xml:space="preserve">5</w:t>
            </w:r>
            <w:r>
              <w:rPr>
                <w:rFonts w:hint="eastAsia" w:ascii="宋体" w:hAnsi="宋体" w:cs="宋体"/>
                <w:b/>
                <w:bCs/>
                <w:spacing w:val="-3"/>
                <w:szCs w:val="21"/>
              </w:rPr>
              <w:t xml:space="preserve">.节能环保</w:t>
            </w:r>
            <w:r/>
          </w:p>
        </w:tc>
      </w:tr>
      <w:tr>
        <w:trPr>
          <w:jc w:val="center"/>
          <w:trHeight w:val="676"/>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ascii="宋体" w:hAnsi="宋体" w:cs="宋体"/>
                <w:spacing w:val="-2"/>
                <w:szCs w:val="21"/>
              </w:rPr>
              <w:t xml:space="preserve">5</w:t>
            </w:r>
            <w:r>
              <w:rPr>
                <w:rFonts w:hint="eastAsia" w:ascii="宋体" w:hAnsi="宋体" w:cs="宋体"/>
                <w:spacing w:val="-2"/>
                <w:szCs w:val="21"/>
              </w:rPr>
              <w:t xml:space="preserve">.1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1"/>
                <w:szCs w:val="21"/>
              </w:rPr>
            </w:pPr>
            <w:r>
              <w:rPr>
                <w:rFonts w:hint="eastAsia" w:ascii="宋体" w:hAnsi="宋体" w:cs="宋体"/>
                <w:spacing w:val="-1"/>
                <w:szCs w:val="21"/>
              </w:rPr>
              <w:t xml:space="preserve">节能环保</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szCs w:val="21"/>
              </w:rPr>
            </w:pPr>
            <w:r>
              <w:rPr>
                <w:rFonts w:hint="eastAsia" w:ascii="宋体" w:hAnsi="宋体" w:cs="宋体"/>
                <w:szCs w:val="21"/>
              </w:rPr>
              <w:t xml:space="preserve">1.投标产品属于财政部、国家发改委公布的</w:t>
            </w:r>
            <w:r>
              <w:rPr>
                <w:rFonts w:ascii="宋体" w:hAnsi="宋体" w:cs="宋体"/>
                <w:szCs w:val="21"/>
              </w:rPr>
              <w:t xml:space="preserve">《节能产品政府采购品目清单》（财库〔2019〕19号）</w:t>
            </w:r>
            <w:r>
              <w:rPr>
                <w:rFonts w:hint="eastAsia" w:ascii="宋体" w:hAnsi="宋体" w:cs="宋体"/>
                <w:szCs w:val="21"/>
              </w:rPr>
              <w:t xml:space="preserve">范围内（政府强制采购产品除外）的，投标人提供国家确定的认证机构出具的、处于有效期之内的该节能产品认证证书的，有1个得0.5分，最多得1分。</w:t>
            </w:r>
            <w:r/>
          </w:p>
          <w:p>
            <w:pPr>
              <w:spacing w:line="264" w:lineRule="auto"/>
              <w:rPr>
                <w:rFonts w:ascii="宋体" w:hAnsi="宋体" w:cs="宋体"/>
                <w:szCs w:val="21"/>
              </w:rPr>
            </w:pPr>
            <w:r>
              <w:rPr>
                <w:rFonts w:hint="eastAsia" w:ascii="宋体" w:hAnsi="宋体" w:cs="宋体"/>
                <w:szCs w:val="21"/>
              </w:rPr>
              <w:t xml:space="preserve">2.投标产品属于财政部、生态环境部公布的《环境</w:t>
            </w:r>
            <w:r>
              <w:rPr>
                <w:rFonts w:ascii="宋体" w:hAnsi="宋体" w:cs="宋体"/>
                <w:szCs w:val="21"/>
              </w:rPr>
              <w:t xml:space="preserve">标志产品品目清单</w:t>
            </w:r>
            <w:r>
              <w:rPr>
                <w:rFonts w:hint="eastAsia" w:ascii="宋体" w:hAnsi="宋体" w:cs="宋体"/>
                <w:szCs w:val="21"/>
              </w:rPr>
              <w:t xml:space="preserve">》</w:t>
            </w:r>
            <w:r>
              <w:rPr>
                <w:rFonts w:ascii="宋体" w:hAnsi="宋体" w:cs="宋体"/>
                <w:szCs w:val="21"/>
              </w:rPr>
              <w:t xml:space="preserve">（财库〔2019〕1</w:t>
            </w:r>
            <w:r>
              <w:rPr>
                <w:rFonts w:hint="eastAsia" w:ascii="宋体" w:hAnsi="宋体" w:cs="宋体"/>
                <w:szCs w:val="21"/>
              </w:rPr>
              <w:t xml:space="preserve">8</w:t>
            </w:r>
            <w:r>
              <w:rPr>
                <w:rFonts w:ascii="宋体" w:hAnsi="宋体" w:cs="宋体"/>
                <w:szCs w:val="21"/>
              </w:rPr>
              <w:t xml:space="preserve">号）</w:t>
            </w:r>
            <w:r>
              <w:rPr>
                <w:rFonts w:hint="eastAsia" w:ascii="宋体" w:hAnsi="宋体" w:cs="宋体"/>
                <w:szCs w:val="21"/>
              </w:rPr>
              <w:t xml:space="preserve">范围内的，投标人提供国家确定的认证机构出具的、处于有效期内的该环境标志产品认证证书的，有1个得0.5分，最多得1分。</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szCs w:val="21"/>
              </w:rPr>
            </w:pPr>
            <w:r>
              <w:rPr>
                <w:rFonts w:hint="eastAsia" w:ascii="宋体" w:hAnsi="宋体" w:cs="宋体"/>
                <w:spacing w:val="-6"/>
                <w:szCs w:val="21"/>
              </w:rPr>
              <w:t xml:space="preserve">客观分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color w:val="ff0000"/>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rPr>
                <w:rFonts w:ascii="宋体" w:hAnsi="宋体" w:cs="宋体"/>
                <w:color w:val="ff0000"/>
                <w:spacing w:val="-2"/>
                <w:szCs w:val="21"/>
              </w:rPr>
            </w:pPr>
            <w:r>
              <w:rPr>
                <w:rFonts w:ascii="宋体" w:hAnsi="宋体" w:cs="宋体"/>
                <w:color w:val="ff0000"/>
                <w:spacing w:val="-2"/>
                <w:szCs w:val="21"/>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rPr>
                <w:rFonts w:ascii="宋体" w:hAnsi="宋体" w:cs="宋体"/>
                <w:szCs w:val="21"/>
              </w:rPr>
            </w:pPr>
            <w:r>
              <w:rPr>
                <w:rFonts w:hint="eastAsia" w:ascii="宋体" w:hAnsi="宋体" w:cs="宋体"/>
                <w:spacing w:val="-11"/>
                <w:szCs w:val="21"/>
              </w:rPr>
              <w:t xml:space="preserve">100分</w:t>
            </w:r>
            <w:r/>
          </w:p>
        </w:tc>
      </w:tr>
    </w:tbl>
    <w:p>
      <w:pPr>
        <w:ind w:right="840"/>
        <w:jc w:val="center"/>
        <w:rPr>
          <w:rFonts w:ascii="宋体" w:hAnsi="宋体" w:cs="宋体"/>
          <w:b/>
          <w:bCs/>
          <w:color w:val="000000"/>
          <w:sz w:val="24"/>
          <w:szCs w:val="24"/>
          <w:highlight w:val="yellow"/>
        </w:rPr>
        <w:outlineLvl w:val="0"/>
      </w:pPr>
      <w:r>
        <w:rPr>
          <w:rFonts w:ascii="宋体" w:hAnsi="宋体" w:cs="宋体"/>
          <w:b/>
          <w:bCs/>
          <w:color w:val="000000"/>
          <w:sz w:val="24"/>
          <w:szCs w:val="24"/>
          <w:highlight w:val="yellow"/>
        </w:rPr>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spacing w:line="480" w:lineRule="exact"/>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22"/>
        <w:ind w:firstLine="720"/>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br w:type="page" w:clear="all"/>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208"/>
      <w:r/>
      <w:bookmarkEnd w:id="209"/>
      <w:r/>
      <w:bookmarkEnd w:id="225"/>
      <w:r>
        <w:rPr>
          <w:rFonts w:hint="eastAsia" w:ascii="方正小标宋简体" w:hAnsi="方正小标宋简体" w:eastAsia="方正小标宋简体" w:cs="方正小标宋简体"/>
          <w:color w:val="000000"/>
          <w:sz w:val="36"/>
          <w:szCs w:val="36"/>
        </w:rPr>
        <w:t xml:space="preserve">文件格式 </w:t>
      </w:r>
      <w:r/>
    </w:p>
    <w:p>
      <w:pPr>
        <w:jc w:val="center"/>
        <w:rPr>
          <w:rFonts w:ascii="宋体" w:hAnsi="宋体"/>
          <w:b/>
          <w:color w:val="000000"/>
          <w:sz w:val="72"/>
          <w:szCs w:val="21"/>
        </w:rPr>
      </w:pPr>
      <w:r/>
      <w:bookmarkStart w:id="231" w:name="_Hlt26671244"/>
      <w:r/>
      <w:bookmarkStart w:id="232" w:name="_Hlt26955039"/>
      <w:r/>
      <w:bookmarkStart w:id="233" w:name="_Toc26554094"/>
      <w:r/>
      <w:bookmarkStart w:id="234" w:name="_Toc120614282"/>
      <w:r/>
      <w:bookmarkStart w:id="235" w:name="_Toc49090576"/>
      <w:r/>
      <w:bookmarkEnd w:id="231"/>
      <w:r/>
      <w:bookmarkEnd w:id="232"/>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204"/>
      <w:r/>
      <w:bookmarkEnd w:id="205"/>
      <w:r/>
      <w:bookmarkEnd w:id="233"/>
      <w:r/>
      <w:bookmarkEnd w:id="234"/>
      <w:r/>
      <w:bookmarkEnd w:id="235"/>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ascii="宋体" w:hAnsi="宋体" w:cs="宋体"/>
          <w:sz w:val="28"/>
          <w:szCs w:val="28"/>
        </w:rPr>
      </w:pPr>
      <w:r/>
      <w:bookmarkStart w:id="236" w:name="_Toc120614284"/>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ascii="宋体" w:hAnsi="宋体" w:cs="宋体"/>
          <w:sz w:val="28"/>
          <w:szCs w:val="28"/>
        </w:rPr>
      </w:pPr>
      <w:r>
        <w:rPr>
          <w:rFonts w:hint="eastAsia" w:ascii="宋体" w:hAnsi="宋体" w:cs="宋体"/>
          <w:sz w:val="28"/>
          <w:szCs w:val="28"/>
        </w:rPr>
        <w:t xml:space="preserve">七、投标分项报价表（如有）</w:t>
      </w:r>
      <w:r/>
    </w:p>
    <w:p>
      <w:pPr>
        <w:ind w:firstLine="560"/>
        <w:spacing w:line="600" w:lineRule="exact"/>
        <w:rPr>
          <w:rFonts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cs="宋体"/>
          <w:sz w:val="28"/>
          <w:szCs w:val="28"/>
        </w:rPr>
      </w:pPr>
      <w:r>
        <w:rPr>
          <w:rFonts w:hint="eastAsia" w:ascii="宋体" w:hAnsi="宋体" w:cs="宋体"/>
          <w:sz w:val="28"/>
          <w:szCs w:val="28"/>
        </w:rPr>
        <w:t xml:space="preserve">十二、</w:t>
      </w:r>
      <w:r>
        <w:rPr>
          <w:rFonts w:hint="eastAsia" w:cs="宋体"/>
          <w:sz w:val="28"/>
          <w:szCs w:val="28"/>
        </w:rPr>
        <w:t xml:space="preserve">关于符合本国产品标准的声明函（如有）</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833"/>
        <w:rPr>
          <w:sz w:val="24"/>
        </w:rPr>
      </w:pPr>
      <w:r>
        <w:rPr>
          <w:sz w:val="24"/>
        </w:rPr>
      </w:r>
      <w:r/>
    </w:p>
    <w:p>
      <w:pPr>
        <w:pStyle w:val="833"/>
        <w:rPr>
          <w:sz w:val="24"/>
        </w:rPr>
      </w:pPr>
      <w:r>
        <w:rPr>
          <w:sz w:val="24"/>
        </w:rPr>
      </w:r>
      <w:r/>
    </w:p>
    <w:p>
      <w:pPr>
        <w:pStyle w:val="833"/>
        <w:rPr>
          <w:sz w:val="24"/>
        </w:rPr>
      </w:pPr>
      <w:r>
        <w:rPr>
          <w:sz w:val="24"/>
        </w:rPr>
      </w:r>
      <w:r/>
    </w:p>
    <w:p>
      <w:pPr>
        <w:pStyle w:val="833"/>
        <w:rPr>
          <w:sz w:val="24"/>
        </w:rPr>
      </w:pPr>
      <w:r>
        <w:rPr>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一、供应商信用承诺函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南京市公共资源交易中心江北新区分中心：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bookmarkStart w:id="237" w:name="OLE_LINK81"/>
      <w:r/>
      <w:bookmarkStart w:id="238" w:name="OLE_LINK80"/>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bookmarkEnd w:id="237"/>
      <w:r/>
      <w:bookmarkEnd w:id="238"/>
      <w:r/>
      <w:r/>
    </w:p>
    <w:p>
      <w:pPr>
        <w:ind w:firstLine="492"/>
        <w:spacing w:line="460" w:lineRule="exact"/>
        <w:rPr>
          <w:color w:val="000000"/>
          <w:sz w:val="24"/>
          <w:szCs w:val="24"/>
        </w:rPr>
      </w:pPr>
      <w:r>
        <w:rPr>
          <w:color w:val="000000"/>
          <w:sz w:val="24"/>
          <w:szCs w:val="24"/>
        </w:rPr>
      </w:r>
      <w:r/>
    </w:p>
    <w:p>
      <w:pPr>
        <w:pStyle w:val="834"/>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rPr>
          <w:sz w:val="24"/>
          <w:szCs w:val="24"/>
        </w:rPr>
      </w:pPr>
      <w:r>
        <w:rPr>
          <w:sz w:val="24"/>
          <w:szCs w:val="24"/>
        </w:rPr>
      </w:r>
      <w:r/>
    </w:p>
    <w:p>
      <w:pPr>
        <w:rPr>
          <w:rFonts w:ascii="黑体" w:hAnsi="黑体" w:eastAsia="黑体"/>
          <w:i/>
          <w:sz w:val="32"/>
          <w:szCs w:val="32"/>
          <w:u w:val="single"/>
        </w:rPr>
      </w:pPr>
      <w:r>
        <w:rPr>
          <w:rFonts w:ascii="黑体" w:hAnsi="黑体" w:eastAsia="黑体"/>
          <w:sz w:val="32"/>
          <w:szCs w:val="32"/>
        </w:rPr>
        <w:br w:type="page" w:clear="all"/>
      </w:r>
      <w:r>
        <w:rPr>
          <w:rFonts w:hint="eastAsia" w:ascii="黑体" w:hAnsi="黑体" w:eastAsia="黑体"/>
          <w:sz w:val="32"/>
          <w:szCs w:val="32"/>
        </w:rPr>
        <w:t xml:space="preserve">二、满足特定资格要求的证明文件</w:t>
      </w:r>
      <w:r/>
    </w:p>
    <w:p>
      <w:pPr>
        <w:pStyle w:val="804"/>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835"/>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804"/>
        <w:ind w:firstLine="480"/>
        <w:spacing w:line="420" w:lineRule="exact"/>
        <w:rPr>
          <w:sz w:val="24"/>
          <w:szCs w:val="24"/>
        </w:rPr>
      </w:pPr>
      <w:r>
        <w:rPr>
          <w:sz w:val="24"/>
          <w:szCs w:val="24"/>
        </w:rPr>
      </w:r>
      <w:r/>
    </w:p>
    <w:p>
      <w:pPr>
        <w:pStyle w:val="804"/>
        <w:ind w:firstLine="480"/>
        <w:spacing w:line="480" w:lineRule="exact"/>
        <w:rPr>
          <w:sz w:val="24"/>
          <w:szCs w:val="24"/>
        </w:rPr>
      </w:pPr>
      <w:r>
        <w:rPr>
          <w:rFonts w:hint="eastAsia"/>
          <w:sz w:val="24"/>
          <w:szCs w:val="24"/>
        </w:rPr>
        <w:t xml:space="preserve">本授权书声明：（投标人名称）授权（被授权人姓名）作为我方参加编号为项目采购活动的合法代理人，以本单位名义全权处理一切与该项目采购有关的事务。</w:t>
      </w:r>
      <w:r/>
    </w:p>
    <w:p>
      <w:pPr>
        <w:pStyle w:val="804"/>
        <w:ind w:firstLine="480"/>
        <w:spacing w:line="480" w:lineRule="exact"/>
        <w:rPr>
          <w:sz w:val="24"/>
          <w:szCs w:val="24"/>
        </w:rPr>
      </w:pPr>
      <w:r>
        <w:rPr>
          <w:rFonts w:hint="eastAsia"/>
          <w:sz w:val="24"/>
          <w:szCs w:val="24"/>
        </w:rPr>
        <w:t xml:space="preserve">本授权书自</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804"/>
        <w:ind w:firstLine="480"/>
        <w:spacing w:line="480" w:lineRule="exact"/>
        <w:rPr>
          <w:sz w:val="24"/>
          <w:szCs w:val="24"/>
        </w:rPr>
      </w:pPr>
      <w:r>
        <w:rPr>
          <w:rFonts w:hint="eastAsia"/>
          <w:sz w:val="24"/>
          <w:szCs w:val="24"/>
        </w:rPr>
        <w:t xml:space="preserve">被授权人身份证号码：</w:t>
      </w:r>
      <w:r/>
    </w:p>
    <w:p>
      <w:pPr>
        <w:pStyle w:val="804"/>
        <w:ind w:firstLine="480"/>
        <w:spacing w:line="480" w:lineRule="exact"/>
        <w:rPr>
          <w:sz w:val="24"/>
          <w:szCs w:val="24"/>
          <w:u w:val="single"/>
        </w:rPr>
      </w:pPr>
      <w:r>
        <w:rPr>
          <w:rFonts w:hint="eastAsia"/>
          <w:sz w:val="24"/>
          <w:szCs w:val="24"/>
        </w:rPr>
        <w:t xml:space="preserve">被授权人联系电话：（手机）</w:t>
      </w:r>
      <w:r/>
    </w:p>
    <w:p>
      <w:pPr>
        <w:pStyle w:val="804"/>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804"/>
        <w:ind w:firstLine="480"/>
        <w:spacing w:line="480" w:lineRule="exact"/>
        <w:rPr>
          <w:sz w:val="24"/>
          <w:szCs w:val="24"/>
          <w:u w:val="single"/>
        </w:rPr>
      </w:pPr>
      <w:r>
        <w:rPr>
          <w:rFonts w:hint="eastAsia"/>
          <w:sz w:val="24"/>
          <w:szCs w:val="24"/>
        </w:rPr>
        <w:t xml:space="preserve">单位地址：</w:t>
      </w:r>
      <w:r/>
    </w:p>
    <w:p>
      <w:pPr>
        <w:pStyle w:val="804"/>
        <w:ind w:firstLine="480"/>
        <w:spacing w:line="480" w:lineRule="exact"/>
        <w:rPr>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bookmarkStart w:id="239" w:name="_Hlt26955070"/>
      <w:r/>
      <w:bookmarkStart w:id="240" w:name="_格式3__银行出具的资信证明"/>
      <w:r/>
      <w:bookmarkStart w:id="241" w:name="_Hlt26671380"/>
      <w:r/>
      <w:bookmarkEnd w:id="239"/>
      <w:r/>
      <w:bookmarkEnd w:id="240"/>
      <w:r/>
      <w:bookmarkEnd w:id="241"/>
      <w:r/>
      <w:r/>
    </w:p>
    <w:p>
      <w:pPr>
        <w:pStyle w:val="725"/>
        <w:rPr>
          <w:i/>
          <w:sz w:val="24"/>
          <w:szCs w:val="24"/>
          <w:u w:val="single"/>
        </w:rPr>
      </w:pPr>
      <w:r>
        <w:rPr>
          <w:i/>
          <w:sz w:val="24"/>
          <w:szCs w:val="24"/>
          <w:u w:val="single"/>
        </w:rPr>
      </w:r>
      <w:r/>
    </w:p>
    <w:p>
      <w:pPr>
        <w:ind w:firstLine="236"/>
        <w:spacing w:line="460" w:lineRule="exact"/>
        <w:rPr>
          <w:rFonts w:ascii="楷体" w:hAnsi="楷体" w:eastAsia="楷体"/>
          <w:bCs/>
          <w:sz w:val="24"/>
          <w:szCs w:val="24"/>
        </w:rPr>
      </w:pPr>
      <w:r>
        <w:rPr>
          <w:rFonts w:hint="eastAsia"/>
          <w:b/>
          <w:sz w:val="24"/>
          <w:szCs w:val="24"/>
        </w:rPr>
        <w:t xml:space="preserve">说明：提供法人授权书的同时须提供委托代理人的身份证扫描件。</w:t>
      </w:r>
      <w:r/>
    </w:p>
    <w:p>
      <w:pPr>
        <w:spacing w:line="460" w:lineRule="exact"/>
        <w:rPr>
          <w:rFonts w:ascii="楷体" w:hAnsi="楷体" w:eastAsia="楷体"/>
          <w:bCs/>
          <w:sz w:val="24"/>
          <w:szCs w:val="24"/>
        </w:rPr>
      </w:pPr>
      <w:r>
        <w:rPr>
          <w:rFonts w:ascii="楷体" w:hAnsi="楷体" w:eastAsia="楷体"/>
          <w:bCs/>
          <w:sz w:val="24"/>
          <w:szCs w:val="24"/>
        </w:rPr>
      </w:r>
      <w:r/>
    </w:p>
    <w:p>
      <w:pPr>
        <w:pStyle w:val="833"/>
        <w:ind w:left="0"/>
        <w:rPr>
          <w:bCs/>
          <w:sz w:val="24"/>
        </w:rPr>
      </w:pPr>
      <w:r>
        <w:rPr>
          <w:bCs/>
          <w:sz w:val="24"/>
        </w:rPr>
      </w:r>
      <w:r/>
    </w:p>
    <w:p>
      <w:pPr>
        <w:jc w:val="left"/>
        <w:spacing w:line="360" w:lineRule="auto"/>
        <w:rPr>
          <w:rFonts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四、投标函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806"/>
        <w:spacing w:before="0" w:after="0" w:line="420" w:lineRule="exact"/>
        <w:rPr>
          <w:rFonts w:ascii="宋体" w:hAnsi="宋体"/>
          <w:szCs w:val="21"/>
        </w:rPr>
      </w:pPr>
      <w:r>
        <w:rPr>
          <w:rFonts w:hint="eastAsia" w:ascii="宋体" w:hAnsi="宋体"/>
          <w:szCs w:val="21"/>
        </w:rPr>
        <w:t xml:space="preserve">致：南京市公共资源交易中心江北新区分中心</w:t>
      </w:r>
      <w:r/>
    </w:p>
    <w:p>
      <w:pPr>
        <w:pStyle w:val="806"/>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806"/>
        <w:spacing w:before="0" w:after="0" w:line="420" w:lineRule="exact"/>
        <w:rPr>
          <w:rFonts w:ascii="宋体" w:hAnsi="宋体"/>
          <w:szCs w:val="21"/>
        </w:rPr>
      </w:pPr>
      <w:r>
        <w:rPr>
          <w:rFonts w:hint="eastAsia" w:ascii="宋体" w:hAnsi="宋体"/>
          <w:szCs w:val="21"/>
        </w:rPr>
        <w:t xml:space="preserve">1.按招标文件规定的各项要求，向买方提供所需货物（包含与货物相关的服务）。</w:t>
      </w:r>
      <w:r/>
    </w:p>
    <w:p>
      <w:pPr>
        <w:pStyle w:val="806"/>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806"/>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06"/>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06"/>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06"/>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bookmarkStart w:id="242" w:name="OLE_LINK79"/>
      <w:r/>
      <w:bookmarkStart w:id="243" w:name="OLE_LINK78"/>
      <w:r/>
      <w:r/>
    </w:p>
    <w:p>
      <w:pPr>
        <w:ind w:firstLine="480"/>
        <w:jc w:val="left"/>
        <w:spacing w:line="420" w:lineRule="exact"/>
        <w:rPr>
          <w:rFonts w:ascii="宋体" w:hAnsi="宋体"/>
          <w:sz w:val="24"/>
          <w:szCs w:val="24"/>
        </w:rPr>
      </w:pPr>
      <w:r>
        <w:rPr>
          <w:rFonts w:hint="eastAsia"/>
          <w:sz w:val="24"/>
          <w:szCs w:val="24"/>
        </w:rPr>
        <w:t xml:space="preserve">8.</w:t>
      </w:r>
      <w:r>
        <w:rPr>
          <w:rFonts w:hint="eastAsia"/>
          <w:sz w:val="24"/>
          <w:szCs w:val="24"/>
        </w:rPr>
        <w:t xml:space="preserve">我方为：</w:t>
      </w:r>
      <w:r>
        <w:rPr>
          <w:rFonts w:ascii="Wingdings" w:hAnsi="Wingdings" w:eastAsia="Wingdings" w:cs="Wingdings"/>
          <w:sz w:val="24"/>
          <w:szCs w:val="24"/>
        </w:rPr>
        <w:t xml:space="preserve">¨</w:t>
      </w:r>
      <w:r>
        <w:rPr>
          <w:rFonts w:hint="eastAsia"/>
          <w:sz w:val="24"/>
          <w:szCs w:val="24"/>
        </w:rPr>
        <w:t xml:space="preserve">民营企业</w:t>
      </w:r>
      <w:r>
        <w:rPr>
          <w:rFonts w:hint="eastAsia"/>
          <w:sz w:val="24"/>
          <w:szCs w:val="24"/>
        </w:rPr>
        <w:t xml:space="preserve"> </w:t>
      </w:r>
      <w:r>
        <w:rPr>
          <w:rFonts w:ascii="Wingdings" w:hAnsi="Wingdings" w:eastAsia="Wingdings" w:cs="Wingdings"/>
          <w:sz w:val="24"/>
          <w:szCs w:val="24"/>
        </w:rPr>
        <w:t xml:space="preserve">¨</w:t>
      </w:r>
      <w:r>
        <w:rPr>
          <w:rFonts w:hint="eastAsia"/>
          <w:sz w:val="24"/>
          <w:szCs w:val="24"/>
        </w:rPr>
        <w:t xml:space="preserve">非民营企业</w:t>
      </w:r>
      <w:r>
        <w:rPr>
          <w:rFonts w:hint="eastAsia"/>
          <w:sz w:val="24"/>
          <w:szCs w:val="24"/>
        </w:rPr>
        <w:t xml:space="preserve">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w:t>
      </w:r>
      <w:bookmarkEnd w:id="242"/>
      <w:r/>
      <w:bookmarkEnd w:id="243"/>
      <w:r/>
      <w:r/>
    </w:p>
    <w:p>
      <w:pPr>
        <w:pStyle w:val="806"/>
        <w:spacing w:before="0" w:after="0" w:line="420" w:lineRule="exact"/>
        <w:rPr>
          <w:rFonts w:ascii="宋体" w:hAnsi="宋体"/>
          <w:szCs w:val="21"/>
        </w:rPr>
      </w:pPr>
      <w:r>
        <w:rPr>
          <w:rFonts w:hint="eastAsia" w:ascii="宋体" w:hAnsi="宋体"/>
          <w:szCs w:val="21"/>
        </w:rPr>
        <w:t xml:space="preserve">9.我方与本次投标有关信息</w:t>
      </w:r>
      <w:r/>
    </w:p>
    <w:p>
      <w:pPr>
        <w:pStyle w:val="806"/>
        <w:spacing w:before="0" w:after="0" w:line="420" w:lineRule="exact"/>
        <w:rPr>
          <w:rFonts w:ascii="宋体" w:hAnsi="宋体"/>
          <w:szCs w:val="21"/>
        </w:rPr>
      </w:pPr>
      <w:r>
        <w:rPr>
          <w:rFonts w:hint="eastAsia" w:ascii="宋体" w:hAnsi="宋体"/>
          <w:szCs w:val="21"/>
        </w:rPr>
        <w:t xml:space="preserve">地  址：</w:t>
      </w:r>
      <w:r/>
    </w:p>
    <w:p>
      <w:pPr>
        <w:pStyle w:val="806"/>
        <w:spacing w:before="0" w:after="0" w:line="420" w:lineRule="exact"/>
        <w:rPr>
          <w:rFonts w:ascii="宋体" w:hAnsi="宋体"/>
          <w:szCs w:val="21"/>
        </w:rPr>
      </w:pPr>
      <w:r>
        <w:rPr>
          <w:rFonts w:hint="eastAsia" w:ascii="宋体" w:hAnsi="宋体"/>
          <w:szCs w:val="21"/>
        </w:rPr>
        <w:t xml:space="preserve">邮  编：</w:t>
      </w:r>
      <w:r/>
    </w:p>
    <w:p>
      <w:pPr>
        <w:pStyle w:val="806"/>
        <w:spacing w:before="0" w:after="0" w:line="420" w:lineRule="exact"/>
        <w:rPr>
          <w:rFonts w:ascii="宋体" w:hAnsi="宋体"/>
          <w:szCs w:val="21"/>
          <w:u w:val="single"/>
        </w:rPr>
      </w:pPr>
      <w:r>
        <w:rPr>
          <w:rFonts w:hint="eastAsia" w:ascii="宋体" w:hAnsi="宋体"/>
          <w:szCs w:val="21"/>
        </w:rPr>
        <w:t xml:space="preserve">电  话：</w:t>
      </w:r>
      <w:r/>
    </w:p>
    <w:p>
      <w:pPr>
        <w:pStyle w:val="806"/>
        <w:spacing w:before="0" w:after="0" w:line="420" w:lineRule="exact"/>
        <w:rPr>
          <w:rFonts w:ascii="宋体" w:hAnsi="宋体"/>
          <w:szCs w:val="21"/>
          <w:u w:val="single"/>
        </w:rPr>
      </w:pPr>
      <w:r>
        <w:rPr>
          <w:rFonts w:hint="eastAsia" w:ascii="宋体" w:hAnsi="宋体"/>
          <w:szCs w:val="21"/>
        </w:rPr>
        <w:t xml:space="preserve">传  真：</w:t>
      </w:r>
      <w:r/>
    </w:p>
    <w:p>
      <w:pPr>
        <w:pStyle w:val="806"/>
        <w:spacing w:before="0" w:after="0" w:line="420" w:lineRule="exact"/>
        <w:rPr>
          <w:rFonts w:ascii="宋体" w:hAnsi="宋体"/>
          <w:szCs w:val="21"/>
          <w:u w:val="single"/>
        </w:rPr>
      </w:pPr>
      <w:r>
        <w:rPr>
          <w:rFonts w:hint="eastAsia" w:ascii="宋体" w:hAnsi="宋体"/>
          <w:szCs w:val="21"/>
        </w:rPr>
        <w:t xml:space="preserve">开户行：</w:t>
      </w:r>
      <w:r/>
    </w:p>
    <w:p>
      <w:pPr>
        <w:pStyle w:val="806"/>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806"/>
        <w:spacing w:before="0" w:after="0" w:line="420" w:lineRule="exact"/>
        <w:rPr>
          <w:rFonts w:ascii="宋体" w:hAnsi="宋体"/>
          <w:szCs w:val="21"/>
        </w:rPr>
      </w:pPr>
      <w:r>
        <w:rPr>
          <w:rFonts w:hint="eastAsia" w:ascii="宋体" w:hAnsi="宋体"/>
          <w:szCs w:val="21"/>
        </w:rPr>
        <w:t xml:space="preserve">日  期：</w:t>
      </w:r>
      <w:r/>
    </w:p>
    <w:p>
      <w:pPr>
        <w:ind w:firstLine="240"/>
        <w:jc w:val="center"/>
        <w:spacing w:line="560" w:lineRule="exact"/>
        <w:rPr>
          <w:rFonts w:ascii="宋体" w:hAnsi="宋体"/>
          <w:bCs/>
          <w:sz w:val="24"/>
        </w:rPr>
      </w:pPr>
      <w:r>
        <w:rPr>
          <w:rFonts w:ascii="宋体" w:hAnsi="宋体"/>
          <w:bCs/>
          <w:sz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五、开标一览表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rPr>
          <w:rFonts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采购包号：</w:t>
      </w:r>
      <w:r/>
    </w:p>
    <w:tbl>
      <w:tblPr>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806"/>
              <w:ind w:firstLine="0"/>
              <w:spacing w:before="0" w:after="0" w:line="500" w:lineRule="exact"/>
              <w:rPr>
                <w:rFonts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ascii="黑体" w:hAnsi="黑体" w:eastAsia="黑体"/>
          <w:b/>
          <w:i/>
          <w:sz w:val="32"/>
          <w:szCs w:val="32"/>
          <w:u w:val="single"/>
        </w:rPr>
      </w:pPr>
      <w:r>
        <w:rPr>
          <w:rFonts w:hint="eastAsia" w:ascii="宋体" w:hAnsi="宋体"/>
          <w:sz w:val="24"/>
          <w:szCs w:val="24"/>
        </w:rPr>
        <w:t xml:space="preserve">                                              日  期：</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hint="eastAsia" w:ascii="宋体" w:hAnsi="宋体"/>
          <w:b/>
          <w:bCs/>
          <w:sz w:val="24"/>
          <w:szCs w:val="24"/>
        </w:rPr>
        <w:t xml:space="preserve">备注：投标人报价低于采购项目预算50%，或者低于采购项目最高限价45%，或者</w:t>
      </w:r>
      <w:r>
        <w:rPr>
          <w:rFonts w:hint="eastAsia" w:ascii="宋体" w:hAnsi="宋体"/>
          <w:b/>
          <w:bCs/>
          <w:sz w:val="24"/>
          <w:szCs w:val="24"/>
          <w:lang w:val="zh-CN"/>
        </w:rPr>
        <w:t xml:space="preserve">报价</w:t>
      </w:r>
      <w:r>
        <w:rPr>
          <w:rFonts w:hint="eastAsia" w:ascii="宋体" w:hAnsi="宋体"/>
          <w:b/>
          <w:bCs/>
          <w:sz w:val="24"/>
          <w:szCs w:val="24"/>
        </w:rPr>
        <w:t xml:space="preserve">过低</w:t>
      </w:r>
      <w:r>
        <w:rPr>
          <w:rFonts w:hint="eastAsia" w:ascii="宋体" w:hAnsi="宋体"/>
          <w:b/>
          <w:bCs/>
          <w:sz w:val="24"/>
          <w:szCs w:val="24"/>
          <w:lang w:val="zh-CN"/>
        </w:rPr>
        <w:t xml:space="preserve">，有可能影响</w:t>
      </w:r>
      <w:r>
        <w:rPr>
          <w:rFonts w:hint="eastAsia" w:ascii="宋体" w:hAnsi="宋体"/>
          <w:b/>
          <w:bCs/>
          <w:sz w:val="24"/>
          <w:szCs w:val="24"/>
        </w:rPr>
        <w:t xml:space="preserve">产品或服务</w:t>
      </w:r>
      <w:r>
        <w:rPr>
          <w:rFonts w:hint="eastAsia" w:ascii="宋体" w:hAnsi="宋体"/>
          <w:b/>
          <w:bCs/>
          <w:sz w:val="24"/>
          <w:szCs w:val="24"/>
          <w:lang w:val="zh-CN"/>
        </w:rPr>
        <w:t xml:space="preserve">质量或不能诚信履约的，</w:t>
      </w:r>
      <w:r>
        <w:rPr>
          <w:rFonts w:hint="eastAsia" w:ascii="宋体" w:hAnsi="宋体"/>
          <w:b/>
          <w:bCs/>
          <w:sz w:val="24"/>
          <w:szCs w:val="24"/>
        </w:rPr>
        <w:t xml:space="preserve">评委会将启动异常低价投标审查机制，投标人应</w:t>
      </w:r>
      <w:r>
        <w:rPr>
          <w:rFonts w:hint="eastAsia" w:ascii="宋体" w:hAnsi="宋体"/>
          <w:b/>
          <w:bCs/>
          <w:sz w:val="24"/>
          <w:szCs w:val="24"/>
          <w:lang w:val="zh-CN"/>
        </w:rPr>
        <w:t xml:space="preserve">在</w:t>
      </w:r>
      <w:r>
        <w:rPr>
          <w:rFonts w:hint="eastAsia" w:ascii="宋体" w:hAnsi="宋体"/>
          <w:b/>
          <w:bCs/>
          <w:sz w:val="24"/>
          <w:szCs w:val="24"/>
        </w:rPr>
        <w:t xml:space="preserve">评委会规定的合理</w:t>
      </w:r>
      <w:r>
        <w:rPr>
          <w:rFonts w:hint="eastAsia" w:ascii="宋体" w:hAnsi="宋体"/>
          <w:b/>
          <w:bCs/>
          <w:sz w:val="24"/>
          <w:szCs w:val="24"/>
          <w:lang w:val="zh-CN"/>
        </w:rPr>
        <w:t xml:space="preserve">时间内</w:t>
      </w:r>
      <w:r>
        <w:rPr>
          <w:rFonts w:hint="eastAsia" w:ascii="宋体" w:hAnsi="宋体"/>
          <w:b/>
          <w:bCs/>
          <w:sz w:val="24"/>
          <w:szCs w:val="24"/>
        </w:rPr>
        <w:t xml:space="preserve">通过苏采云系统</w:t>
      </w:r>
      <w:r>
        <w:rPr>
          <w:rFonts w:hint="eastAsia" w:ascii="宋体" w:hAnsi="宋体"/>
          <w:b/>
          <w:bCs/>
          <w:sz w:val="24"/>
          <w:szCs w:val="24"/>
          <w:lang w:val="zh-CN"/>
        </w:rPr>
        <w:t xml:space="preserve">提供</w:t>
      </w:r>
      <w:r>
        <w:rPr>
          <w:rFonts w:hint="eastAsia" w:ascii="宋体" w:hAnsi="宋体"/>
          <w:b/>
          <w:bCs/>
          <w:sz w:val="24"/>
          <w:szCs w:val="24"/>
        </w:rPr>
        <w:t xml:space="preserve">项目具体成本测算等与报价合理性相关的书面</w:t>
      </w:r>
      <w:r>
        <w:rPr>
          <w:rFonts w:hint="eastAsia" w:ascii="宋体" w:hAnsi="宋体"/>
          <w:b/>
          <w:bCs/>
          <w:sz w:val="24"/>
          <w:szCs w:val="24"/>
          <w:lang w:val="zh-CN"/>
        </w:rPr>
        <w:t xml:space="preserve">说明</w:t>
      </w:r>
      <w:r>
        <w:rPr>
          <w:rFonts w:hint="eastAsia" w:ascii="宋体" w:hAnsi="宋体"/>
          <w:b/>
          <w:bCs/>
          <w:sz w:val="24"/>
          <w:szCs w:val="24"/>
        </w:rPr>
        <w:t xml:space="preserve">及相关证明材料</w:t>
      </w:r>
      <w:r>
        <w:rPr>
          <w:rFonts w:hint="eastAsia" w:ascii="宋体" w:hAnsi="宋体"/>
          <w:b/>
          <w:bCs/>
          <w:sz w:val="24"/>
          <w:szCs w:val="24"/>
          <w:lang w:val="zh-CN"/>
        </w:rPr>
        <w:t xml:space="preserve">。投标人</w:t>
      </w:r>
      <w:r>
        <w:rPr>
          <w:rFonts w:hint="eastAsia" w:ascii="宋体" w:hAnsi="宋体"/>
          <w:b/>
          <w:bCs/>
          <w:sz w:val="24"/>
          <w:szCs w:val="24"/>
        </w:rPr>
        <w:t xml:space="preserve">不提供书面说明及证明材料，或者书面说明、证明材料</w:t>
      </w:r>
      <w:r>
        <w:rPr>
          <w:rFonts w:hint="eastAsia" w:ascii="宋体" w:hAnsi="宋体"/>
          <w:b/>
          <w:bCs/>
          <w:sz w:val="24"/>
          <w:szCs w:val="24"/>
          <w:lang w:val="zh-CN"/>
        </w:rPr>
        <w:t xml:space="preserve">不能证明其报价合理性的，将作为无效投标处理。</w:t>
      </w:r>
      <w:r/>
    </w:p>
    <w:p>
      <w:pPr>
        <w:jc w:val="center"/>
        <w:spacing w:line="360" w:lineRule="auto"/>
        <w:rPr>
          <w:rFonts w:ascii="黑体" w:eastAsia="黑体"/>
          <w:color w:val="000000"/>
          <w:sz w:val="32"/>
          <w:szCs w:val="32"/>
        </w:rPr>
      </w:pPr>
      <w:r>
        <w:rPr>
          <w:rFonts w:ascii="黑体" w:eastAsia="黑体"/>
          <w:color w:val="000000"/>
          <w:sz w:val="32"/>
          <w:szCs w:val="32"/>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六、核心产品品牌一览表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p>
    <w:tbl>
      <w:tblPr>
        <w:tblpPr w:horzAnchor="margin" w:tblpXSpec="center" w:vertAnchor="text" w:tblpY="133" w:leftFromText="180" w:topFromText="0" w:rightFromText="180" w:bottomFromText="0"/>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51"/>
        <w:gridCol w:w="3753"/>
        <w:gridCol w:w="2158"/>
        <w:gridCol w:w="2601"/>
      </w:tblGrid>
      <w:tr>
        <w:trPr>
          <w:jc w:val="center"/>
          <w:trHeight w:val="72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产品名称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产品品牌</w:t>
            </w:r>
            <w:r/>
          </w:p>
        </w:tc>
        <w:tc>
          <w:tcPr>
            <w:tcBorders>
              <w:top w:val="single" w:color="auto" w:sz="4" w:space="0"/>
              <w:left w:val="single" w:color="auto" w:sz="4" w:space="0"/>
              <w:right w:val="single" w:color="auto" w:sz="4" w:space="0"/>
            </w:tcBorders>
            <w:tcW w:w="2601"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rPr>
                <w:rFonts w:ascii="宋体" w:hAnsi="宋体"/>
                <w:sz w:val="24"/>
                <w:szCs w:val="24"/>
                <w:lang w:val="zh-CN"/>
              </w:rPr>
            </w:pPr>
            <w:r>
              <w:rPr>
                <w:rFonts w:ascii="宋体" w:hAnsi="宋体" w:cs="宋体"/>
                <w:szCs w:val="21"/>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158"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601"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r>
    </w:tbl>
    <w:p>
      <w:pPr>
        <w:ind w:firstLine="480"/>
        <w:jc w:val="left"/>
        <w:spacing w:line="360" w:lineRule="auto"/>
        <w:widowControl/>
        <w:rPr>
          <w:rFonts w:ascii="宋体" w:hAnsi="宋体"/>
          <w:color w:val="000000"/>
          <w:sz w:val="24"/>
          <w:szCs w:val="24"/>
        </w:rPr>
      </w:pPr>
      <w:r>
        <w:rPr>
          <w:rFonts w:ascii="宋体" w:hAnsi="宋体"/>
          <w:color w:val="000000"/>
          <w:sz w:val="24"/>
          <w:szCs w:val="24"/>
        </w:rPr>
      </w:r>
      <w:r/>
    </w:p>
    <w:p>
      <w:pPr>
        <w:ind w:firstLine="480"/>
        <w:rPr>
          <w:rFonts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七、投标分项报价表</w:t>
      </w:r>
      <w:r/>
    </w:p>
    <w:p>
      <w:pPr>
        <w:jc w:val="center"/>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投标分项报价表</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采购包号：</w:t>
      </w:r>
      <w:r/>
    </w:p>
    <w:tbl>
      <w:tblPr>
        <w:tblW w:w="98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2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2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投标总价（元）：</w:t>
            </w:r>
            <w:r/>
          </w:p>
        </w:tc>
      </w:tr>
      <w:tr>
        <w:trPr>
          <w:cantSplit/>
          <w:trHeight w:val="654"/>
        </w:trPr>
        <w:tc>
          <w:tcPr>
            <w:gridSpan w:val="9"/>
            <w:tcW w:w="9871"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本采购包中本公司（单位）提供的符合本国产品标准的产品成本之和</w:t>
            </w:r>
            <w:r>
              <w:rPr>
                <w:rFonts w:ascii="Wingdings" w:hAnsi="Wingdings" w:eastAsia="Wingdings" w:cs="Wingdings"/>
                <w:sz w:val="24"/>
                <w:szCs w:val="24"/>
              </w:rPr>
              <w:t xml:space="preserve"></w:t>
            </w:r>
            <w:r>
              <w:rPr>
                <w:rFonts w:hint="eastAsia" w:ascii="宋体" w:hAnsi="宋体"/>
                <w:sz w:val="24"/>
                <w:szCs w:val="24"/>
              </w:rPr>
              <w:t xml:space="preserve">是</w:t>
            </w:r>
            <w:r>
              <w:rPr>
                <w:rFonts w:ascii="Wingdings" w:hAnsi="Wingdings" w:eastAsia="Wingdings" w:cs="Wingdings"/>
                <w:sz w:val="24"/>
                <w:szCs w:val="24"/>
              </w:rPr>
              <w:t xml:space="preserve"></w:t>
            </w:r>
            <w:r>
              <w:rPr>
                <w:rFonts w:hint="eastAsia" w:ascii="宋体" w:hAnsi="宋体"/>
                <w:sz w:val="24"/>
                <w:szCs w:val="24"/>
              </w:rPr>
              <w:t xml:space="preserve">否达到提供的全部产品成本之和的80%以上。</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sz w:val="24"/>
          <w:szCs w:val="24"/>
        </w:rPr>
      </w:pPr>
      <w:r>
        <w:rPr>
          <w:rFonts w:ascii="宋体" w:hAnsi="宋体"/>
          <w:sz w:val="24"/>
          <w:szCs w:val="24"/>
        </w:rPr>
      </w:r>
      <w:r/>
    </w:p>
    <w:p>
      <w:pPr>
        <w:pStyle w:val="754"/>
        <w:ind w:firstLine="480"/>
        <w:jc w:val="both"/>
        <w:spacing w:before="0" w:beforeAutospacing="0" w:after="0" w:afterAutospacing="0" w:line="360" w:lineRule="auto"/>
        <w:rPr>
          <w:color w:val="000000"/>
        </w:rPr>
      </w:pPr>
      <w:r>
        <w:rPr>
          <w:color w:val="000000"/>
        </w:rPr>
        <w:t xml:space="preserve">备注： </w:t>
      </w:r>
      <w:r/>
    </w:p>
    <w:p>
      <w:pPr>
        <w:pStyle w:val="754"/>
        <w:ind w:firstLine="480"/>
        <w:jc w:val="both"/>
        <w:spacing w:before="0" w:beforeAutospacing="0" w:after="0" w:afterAutospacing="0" w:line="360" w:lineRule="auto"/>
        <w:rPr>
          <w:color w:val="000000"/>
        </w:rPr>
      </w:pPr>
      <w:r>
        <w:rPr>
          <w:rFonts w:hint="eastAsia"/>
          <w:color w:val="000000"/>
        </w:rPr>
        <w:t xml:space="preserve">1.“投标总报价”应包括为完成整个项目所产生的所有费用，招标文件另有规定的除外。</w:t>
      </w:r>
      <w:r/>
    </w:p>
    <w:p>
      <w:pPr>
        <w:pStyle w:val="754"/>
        <w:ind w:firstLine="480"/>
        <w:jc w:val="both"/>
        <w:spacing w:before="0" w:beforeAutospacing="0" w:after="0" w:afterAutospacing="0" w:line="360" w:lineRule="auto"/>
        <w:rPr>
          <w:color w:val="000000"/>
        </w:rPr>
      </w:pPr>
      <w:r>
        <w:rPr>
          <w:rFonts w:hint="eastAsia"/>
          <w:color w:val="000000"/>
        </w:rPr>
        <w:t xml:space="preserve">2.《投标分项报价表》中“投标总价”应当与《开标一览表》中“投标总报价”一致。</w:t>
      </w:r>
      <w:r/>
    </w:p>
    <w:p>
      <w:pPr>
        <w:pStyle w:val="754"/>
        <w:ind w:firstLine="480"/>
        <w:jc w:val="both"/>
        <w:spacing w:before="0" w:beforeAutospacing="0" w:after="0" w:afterAutospacing="0" w:line="360" w:lineRule="auto"/>
        <w:rPr>
          <w:color w:val="000000"/>
        </w:rPr>
      </w:pPr>
      <w:r>
        <w:rPr>
          <w:rFonts w:hint="eastAsia"/>
          <w:color w:val="000000"/>
        </w:rPr>
        <w:t xml:space="preserve">3.供应商所投产品须与“第四章-项目清单”中的产品一一对应，如有缺项、漏项或者超出单价上限，视为无效投标。</w:t>
      </w:r>
      <w:r>
        <w:rPr>
          <w:rFonts w:hint="eastAsia"/>
        </w:rPr>
        <w:t xml:space="preserve">“项目清单”中分项仅为一项的，此表无需提供。</w:t>
      </w:r>
      <w:r/>
    </w:p>
    <w:p>
      <w:pPr>
        <w:pStyle w:val="754"/>
        <w:ind w:firstLine="480"/>
        <w:jc w:val="both"/>
        <w:spacing w:before="0" w:beforeAutospacing="0" w:after="0" w:afterAutospacing="0" w:line="360" w:lineRule="auto"/>
        <w:rPr>
          <w:color w:val="000000"/>
        </w:rPr>
      </w:pPr>
      <w:r>
        <w:rPr>
          <w:rFonts w:hint="eastAsia"/>
          <w:color w:val="000000"/>
        </w:rPr>
        <w:t xml:space="preserve">4.行数不够，可自行添加。</w:t>
      </w:r>
      <w:r/>
    </w:p>
    <w:p>
      <w:pPr>
        <w:ind w:firstLine="482"/>
        <w:spacing w:line="85" w:lineRule="atLeast"/>
      </w:pPr>
      <w:r>
        <w:rPr>
          <w:rFonts w:hint="eastAsia" w:ascii="宋体" w:hAnsi="宋体" w:cs="宋体"/>
          <w:b/>
          <w:color w:val="000000"/>
          <w:sz w:val="24"/>
        </w:rPr>
        <w:t xml:space="preserve">5.当采购项目或者采购包中含有多种产品，供应商未对提供的符合本国产品标准的产品成本之和占全部产品成本之和的比例达到80%以上作出承诺的，将不享受本国产品价格评审优惠。</w:t>
      </w:r>
      <w:r/>
    </w:p>
    <w:p>
      <w:pPr>
        <w:jc w:val="left"/>
        <w:spacing w:line="360" w:lineRule="auto"/>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八、技术要求响应及偏离表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754"/>
        <w:ind w:firstLine="480"/>
        <w:jc w:val="both"/>
        <w:spacing w:before="0" w:beforeAutospacing="0" w:after="0" w:afterAutospacing="0"/>
        <w:rPr>
          <w:color w:val="000000"/>
        </w:rPr>
      </w:pPr>
      <w:r>
        <w:rPr>
          <w:color w:val="000000"/>
        </w:rPr>
      </w:r>
      <w:r/>
    </w:p>
    <w:p>
      <w:pPr>
        <w:pStyle w:val="754"/>
        <w:ind w:firstLine="480"/>
        <w:jc w:val="both"/>
        <w:spacing w:before="0" w:beforeAutospacing="0" w:after="0" w:afterAutospacing="0" w:line="360" w:lineRule="auto"/>
      </w:pPr>
      <w:r>
        <w:t xml:space="preserve">备注： </w:t>
      </w:r>
      <w:r/>
    </w:p>
    <w:p>
      <w:pPr>
        <w:pStyle w:val="754"/>
        <w:ind w:firstLine="480"/>
        <w:jc w:val="both"/>
        <w:spacing w:before="0" w:beforeAutospacing="0" w:after="0" w:afterAutospacing="0" w:line="360" w:lineRule="auto"/>
      </w:pPr>
      <w:r>
        <w:rPr>
          <w:rFonts w:hint="eastAsia"/>
        </w:rPr>
        <w:t xml:space="preserve">1.供应商须对招标文件技术要求中的实质性要求（斜体下划线内容或打“★”内容）及其他要求做出明确响应，否则视为无效投标。</w:t>
      </w:r>
      <w:r/>
    </w:p>
    <w:p>
      <w:pPr>
        <w:pStyle w:val="754"/>
        <w:ind w:firstLine="480"/>
        <w:jc w:val="both"/>
        <w:spacing w:before="0" w:beforeAutospacing="0" w:after="0" w:afterAutospacing="0" w:line="360" w:lineRule="auto"/>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54"/>
        <w:ind w:firstLine="480"/>
        <w:jc w:val="both"/>
        <w:spacing w:before="0" w:beforeAutospacing="0" w:after="0" w:afterAutospacing="0" w:line="360" w:lineRule="auto"/>
      </w:pPr>
      <w:r>
        <w:rPr>
          <w:rFonts w:hint="eastAsia"/>
        </w:rPr>
        <w:t xml:space="preserve">3.行数不够，可自行添加。</w:t>
      </w:r>
      <w:r/>
    </w:p>
    <w:p>
      <w:pPr>
        <w:jc w:val="left"/>
        <w:spacing w:line="360" w:lineRule="auto"/>
        <w:rPr>
          <w:rFonts w:ascii="黑体" w:hAnsi="黑体" w:eastAsia="黑体"/>
          <w:sz w:val="32"/>
          <w:szCs w:val="32"/>
        </w:rPr>
      </w:pPr>
      <w:r>
        <w:rPr>
          <w:rFonts w:ascii="黑体" w:hAnsi="黑体" w:eastAsia="黑体"/>
          <w:sz w:val="32"/>
          <w:szCs w:val="32"/>
        </w:rPr>
      </w:r>
      <w:r/>
    </w:p>
    <w:p>
      <w:r/>
      <w:r/>
    </w:p>
    <w:p>
      <w:pPr>
        <w:jc w:val="left"/>
        <w:spacing w:line="360" w:lineRule="auto"/>
        <w:rPr>
          <w:rFonts w:ascii="黑体" w:hAnsi="黑体" w:eastAsia="黑体"/>
          <w:sz w:val="32"/>
          <w:szCs w:val="32"/>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九、商务要求响应及偏离表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color w:val="000000"/>
          <w:sz w:val="24"/>
          <w:szCs w:val="24"/>
        </w:rPr>
      </w:pPr>
      <w:r>
        <w:rPr>
          <w:rFonts w:ascii="宋体" w:hAnsi="宋体"/>
          <w:color w:val="000000"/>
          <w:sz w:val="24"/>
          <w:szCs w:val="24"/>
        </w:rPr>
      </w:r>
      <w:r/>
    </w:p>
    <w:p>
      <w:pPr>
        <w:pStyle w:val="754"/>
        <w:ind w:firstLine="480"/>
        <w:jc w:val="both"/>
        <w:spacing w:before="0" w:beforeAutospacing="0" w:after="0" w:afterAutospacing="0" w:line="360" w:lineRule="auto"/>
      </w:pPr>
      <w:r>
        <w:rPr>
          <w:rFonts w:hint="eastAsia"/>
        </w:rPr>
        <w:t xml:space="preserve">备注： </w:t>
      </w:r>
      <w:r/>
    </w:p>
    <w:p>
      <w:pPr>
        <w:pStyle w:val="754"/>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54"/>
        <w:ind w:firstLine="480"/>
        <w:jc w:val="both"/>
        <w:spacing w:before="0" w:beforeAutospacing="0" w:after="0" w:afterAutospacing="0" w:line="360" w:lineRule="auto"/>
      </w:pPr>
      <w:r>
        <w:rPr>
          <w:rFonts w:hint="eastAsia"/>
        </w:rPr>
        <w:t xml:space="preserve">2.行数不够，可自行添加。</w:t>
      </w:r>
      <w:r/>
    </w:p>
    <w:p>
      <w:pPr>
        <w:spacing w:line="480" w:lineRule="auto"/>
        <w:rPr>
          <w:rFonts w:ascii="宋体" w:hAnsi="宋体"/>
          <w:color w:val="000000"/>
          <w:sz w:val="24"/>
          <w:szCs w:val="21"/>
        </w:rPr>
      </w:pPr>
      <w:r>
        <w:rPr>
          <w:rFonts w:ascii="宋体" w:hAnsi="宋体"/>
          <w:color w:val="000000"/>
          <w:sz w:val="24"/>
          <w:szCs w:val="21"/>
        </w:rPr>
      </w:r>
      <w:r/>
    </w:p>
    <w:p>
      <w:pPr>
        <w:spacing w:line="480" w:lineRule="auto"/>
        <w:rPr>
          <w:rFonts w:ascii="方正仿宋_GB2312" w:hAnsi="Arial"/>
          <w:color w:val="000000"/>
          <w:sz w:val="30"/>
          <w:szCs w:val="21"/>
        </w:rPr>
      </w:pPr>
      <w:r>
        <w:rPr>
          <w:rFonts w:ascii="方正仿宋_GB2312" w:hAnsi="Arial"/>
          <w:color w:val="000000"/>
          <w:sz w:val="30"/>
          <w:szCs w:val="21"/>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pStyle w:val="795"/>
        <w:rPr>
          <w:rFonts w:ascii="黑体" w:hAnsi="黑体" w:eastAsia="黑体" w:cs="Times New Roman"/>
          <w:sz w:val="32"/>
          <w:szCs w:val="32"/>
          <w:lang w:val="en-US"/>
        </w:rPr>
      </w:pPr>
      <w:r>
        <w:rPr>
          <w:rFonts w:ascii="黑体" w:hAnsi="黑体" w:eastAsia="黑体" w:cs="Times New Roman"/>
          <w:sz w:val="32"/>
          <w:szCs w:val="32"/>
          <w:lang w:val="en-US"/>
        </w:rPr>
      </w:r>
      <w:r/>
    </w:p>
    <w:p>
      <w:r/>
      <w:r/>
    </w:p>
    <w:p>
      <w:pPr>
        <w:jc w:val="left"/>
        <w:spacing w:line="360" w:lineRule="auto"/>
        <w:rPr>
          <w:rFonts w:ascii="黑体" w:hAnsi="黑体" w:eastAsia="黑体"/>
          <w:sz w:val="32"/>
          <w:szCs w:val="32"/>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十、中小企业声明函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方正仿宋_GB2312" w:hAnsi="方正仿宋_GB2312" w:eastAsia="方正仿宋_GB2312" w:cs="方正仿宋_GB2312"/>
          <w:sz w:val="24"/>
          <w:szCs w:val="24"/>
        </w:rPr>
        <w:t xml:space="preserve">〔</w:t>
      </w:r>
      <w:r>
        <w:rPr>
          <w:rFonts w:hint="eastAsia" w:ascii="宋体" w:hAnsi="宋体"/>
          <w:sz w:val="24"/>
          <w:szCs w:val="24"/>
        </w:rPr>
        <w:t xml:space="preserve">2011</w:t>
      </w:r>
      <w:r>
        <w:rPr>
          <w:rFonts w:hint="eastAsia" w:ascii="方正仿宋_GB2312" w:hAnsi="方正仿宋_GB2312" w:eastAsia="方正仿宋_GB2312" w:cs="方正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ascii="宋体" w:hAnsi="宋体"/>
          <w:i/>
          <w:sz w:val="24"/>
          <w:szCs w:val="24"/>
          <w:u w:val="single"/>
        </w:rPr>
      </w:pPr>
      <w:r>
        <w:rPr>
          <w:rFonts w:hint="eastAsia" w:ascii="宋体" w:hAnsi="宋体"/>
          <w:sz w:val="24"/>
          <w:szCs w:val="24"/>
        </w:rPr>
        <w:t xml:space="preserve">1.（标的名称）属于行业（招标文件中明确的所属行业）；制造商为（企业名称），从业人员人，营业收入为万元，资产总额为万元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i/>
          <w:sz w:val="24"/>
          <w:szCs w:val="24"/>
        </w:rPr>
      </w:pPr>
      <w:r>
        <w:rPr>
          <w:rFonts w:hint="eastAsia" w:ascii="宋体" w:hAnsi="宋体"/>
          <w:sz w:val="24"/>
          <w:szCs w:val="24"/>
        </w:rPr>
        <w:t xml:space="preserve">2.（标的名称）属于行业（招标文件中明确的所属行业）；制造商为（企业名称），从业人员人，营业收入为万元，资产总额为万元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sz w:val="24"/>
          <w:szCs w:val="24"/>
        </w:rPr>
      </w:pPr>
      <w:r>
        <w:rPr>
          <w:rFonts w:hint="eastAsia" w:ascii="宋体" w:hAnsi="宋体"/>
          <w:sz w:val="24"/>
          <w:szCs w:val="24"/>
        </w:rPr>
        <w:t xml:space="preserve">……</w:t>
      </w:r>
      <w:r/>
    </w:p>
    <w:p>
      <w:pPr>
        <w:ind w:firstLine="360"/>
        <w:spacing w:line="336"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95"/>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ind w:firstLine="480"/>
        <w:spacing w:line="336" w:lineRule="auto"/>
        <w:rPr>
          <w:rFonts w:ascii="宋体" w:hAnsi="宋体"/>
          <w:sz w:val="24"/>
          <w:szCs w:val="24"/>
        </w:rPr>
      </w:pPr>
      <w:r>
        <w:rPr>
          <w:rFonts w:ascii="宋体" w:hAnsi="宋体"/>
          <w:sz w:val="24"/>
          <w:szCs w:val="24"/>
        </w:rPr>
      </w:r>
      <w:r/>
    </w:p>
    <w:p>
      <w:pPr>
        <w:ind w:firstLine="480"/>
        <w:spacing w:line="336"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jc w:val="left"/>
        <w:spacing w:line="360" w:lineRule="auto"/>
        <w:rPr>
          <w:rFonts w:ascii="黑体" w:hAnsi="黑体" w:eastAsia="黑体"/>
          <w:sz w:val="32"/>
          <w:szCs w:val="32"/>
        </w:rPr>
      </w:pPr>
      <w:r>
        <w:rPr>
          <w:rFonts w:ascii="黑体" w:hAnsi="黑体" w:eastAsia="黑体"/>
          <w:sz w:val="32"/>
          <w:szCs w:val="32"/>
        </w:rPr>
      </w:r>
      <w:r/>
    </w:p>
    <w:p>
      <w:pPr>
        <w:jc w:val="left"/>
        <w:widowControl/>
        <w:rPr>
          <w:rFonts w:ascii="黑体" w:hAnsi="黑体" w:eastAsia="黑体"/>
          <w:sz w:val="32"/>
          <w:szCs w:val="32"/>
        </w:rPr>
      </w:pPr>
      <w:r>
        <w:rPr>
          <w:rFonts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795"/>
        <w:rPr>
          <w:rFonts w:ascii="宋体" w:hAnsi="宋体"/>
          <w:sz w:val="24"/>
          <w:szCs w:val="24"/>
        </w:rPr>
      </w:pPr>
      <w:r>
        <w:rPr>
          <w:rFonts w:ascii="宋体" w:hAnsi="宋体"/>
          <w:sz w:val="24"/>
          <w:szCs w:val="24"/>
        </w:rPr>
      </w:r>
      <w:r/>
    </w:p>
    <w:p>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ind w:firstLine="480"/>
        <w:spacing w:line="588"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方正仿宋_GB2312" w:eastAsia="方正仿宋_GB2312"/>
          <w:spacing w:val="6"/>
          <w:sz w:val="30"/>
          <w:szCs w:val="30"/>
        </w:rPr>
      </w:pPr>
      <w:r>
        <w:rPr>
          <w:rFonts w:ascii="方正仿宋_GB2312" w:eastAsia="方正仿宋_GB2312"/>
          <w:spacing w:val="6"/>
          <w:sz w:val="30"/>
          <w:szCs w:val="30"/>
        </w:rPr>
      </w:r>
      <w:r/>
    </w:p>
    <w:p>
      <w:pPr>
        <w:pStyle w:val="833"/>
      </w:pPr>
      <w:r/>
      <w:r/>
    </w:p>
    <w:p>
      <w:pPr>
        <w:ind w:firstLine="5760"/>
        <w:spacing w:line="560" w:lineRule="exact"/>
        <w:rPr>
          <w:rFonts w:ascii="宋体" w:hAnsi="宋体"/>
          <w:sz w:val="24"/>
          <w:szCs w:val="24"/>
        </w:rPr>
      </w:pPr>
      <w:r>
        <w:rPr>
          <w:rFonts w:ascii="宋体" w:hAnsi="宋体"/>
          <w:sz w:val="24"/>
          <w:szCs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left"/>
        <w:spacing w:line="360" w:lineRule="auto"/>
        <w:rPr>
          <w:rFonts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十二、关于符合本国产品标准的声明函</w:t>
      </w:r>
      <w:r/>
    </w:p>
    <w:p>
      <w:pPr>
        <w:jc w:val="center"/>
        <w:spacing w:line="360" w:lineRule="auto"/>
        <w:rPr>
          <w:rFonts w:ascii="方正小标宋简体" w:hAnsi="方正小标宋简体" w:eastAsia="方正小标宋简体" w:cs="方正小标宋简体"/>
          <w:color w:val="000000"/>
          <w:sz w:val="32"/>
          <w:szCs w:val="32"/>
        </w:rPr>
      </w:pPr>
      <w:r/>
      <w:bookmarkStart w:id="244" w:name="OLE_LINK24"/>
      <w:r/>
      <w:bookmarkStart w:id="245" w:name="OLE_LINK23"/>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754"/>
        <w:ind w:firstLine="420"/>
        <w:spacing w:before="24" w:beforeAutospacing="0" w:after="24" w:afterAutospacing="0" w:line="360" w:lineRule="auto"/>
        <w:shd w:val="clear" w:color="auto" w:fill="ffffff"/>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54"/>
        <w:ind w:firstLine="420"/>
        <w:spacing w:before="24" w:beforeAutospacing="0" w:after="24" w:afterAutospacing="0" w:line="360" w:lineRule="auto"/>
        <w:shd w:val="clear" w:color="auto" w:fill="ffffff"/>
      </w:pPr>
      <w:r>
        <w:rPr>
          <w:rFonts w:hint="eastAsia"/>
          <w:shd w:val="clear" w:color="auto" w:fill="ffffff"/>
        </w:rPr>
        <w:t xml:space="preserve">1.</w:t>
      </w:r>
      <w:r>
        <w:rPr>
          <w:rStyle w:val="764"/>
          <w:rFonts w:hint="eastAsia"/>
          <w:u w:val="single"/>
          <w:shd w:val="clear" w:color="auto" w:fill="ffffff"/>
        </w:rPr>
        <w:t xml:space="preserve">（产品名称1）</w:t>
      </w:r>
      <w:r>
        <w:rPr>
          <w:rStyle w:val="764"/>
          <w:rFonts w:hint="eastAsia"/>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64"/>
          <w:rFonts w:hint="eastAsia"/>
          <w:u w:val="single"/>
          <w:shd w:val="clear" w:color="auto" w:fill="ffffff"/>
        </w:rPr>
        <w:t xml:space="preserve">（厂名）</w:t>
      </w:r>
      <w:r>
        <w:rPr>
          <w:rStyle w:val="764"/>
          <w:rFonts w:hint="eastAsia"/>
          <w:shd w:val="clear" w:color="auto" w:fill="ffffff"/>
          <w:vertAlign w:val="superscript"/>
        </w:rPr>
        <w:t xml:space="preserve">2</w:t>
      </w:r>
      <w:r>
        <w:rPr>
          <w:rFonts w:hint="eastAsia"/>
          <w:shd w:val="clear" w:color="auto" w:fill="ffffff"/>
        </w:rPr>
        <w:t xml:space="preserve">，厂址为</w:t>
      </w:r>
      <w:r>
        <w:rPr>
          <w:rStyle w:val="764"/>
          <w:rFonts w:hint="eastAsia"/>
          <w:u w:val="single"/>
          <w:shd w:val="clear" w:color="auto" w:fill="ffffff"/>
        </w:rPr>
        <w:t xml:space="preserve">（生产厂址）</w:t>
      </w:r>
      <w:r>
        <w:rPr>
          <w:rFonts w:hint="eastAsia"/>
          <w:shd w:val="clear" w:color="auto" w:fill="ffffff"/>
        </w:rPr>
        <w:t xml:space="preserve">。</w:t>
      </w:r>
      <w:r>
        <w:rPr>
          <w:rStyle w:val="764"/>
          <w:rFonts w:hint="eastAsia"/>
          <w:u w:val="single"/>
          <w:shd w:val="clear" w:color="auto" w:fill="ffffff"/>
        </w:rPr>
        <w:t xml:space="preserve">（产品名称1）</w:t>
      </w:r>
      <w:r>
        <w:rPr>
          <w:rFonts w:hint="eastAsia"/>
          <w:shd w:val="clear" w:color="auto" w:fill="ffffff"/>
        </w:rPr>
        <w:t xml:space="preserve">的中国境内生产的组件成本占比≥</w:t>
      </w:r>
      <w:r>
        <w:rPr>
          <w:rStyle w:val="764"/>
          <w:rFonts w:hint="eastAsia"/>
          <w:u w:val="single"/>
          <w:shd w:val="clear" w:color="auto" w:fill="ffffff"/>
        </w:rPr>
        <w:t xml:space="preserve">（规定比例）</w:t>
      </w:r>
      <w:r>
        <w:rPr>
          <w:rStyle w:val="764"/>
          <w:rFonts w:hint="eastAsia"/>
          <w:shd w:val="clear" w:color="auto" w:fill="ffffff"/>
          <w:vertAlign w:val="superscript"/>
        </w:rPr>
        <w:t xml:space="preserve">3</w:t>
      </w:r>
      <w:r>
        <w:rPr>
          <w:rFonts w:hint="eastAsia"/>
          <w:shd w:val="clear" w:color="auto" w:fill="ffffff"/>
        </w:rPr>
        <w:t xml:space="preserve">。</w:t>
      </w:r>
      <w:r>
        <w:rPr>
          <w:rStyle w:val="764"/>
          <w:rFonts w:hint="eastAsia"/>
          <w:u w:val="single"/>
          <w:shd w:val="clear" w:color="auto" w:fill="ffffff"/>
        </w:rPr>
        <w:t xml:space="preserve">（产品名称1）</w:t>
      </w:r>
      <w:r>
        <w:rPr>
          <w:rFonts w:hint="eastAsia"/>
          <w:shd w:val="clear" w:color="auto" w:fill="ffffff"/>
        </w:rPr>
        <w:t xml:space="preserve">的</w:t>
      </w:r>
      <w:r>
        <w:rPr>
          <w:rStyle w:val="764"/>
          <w:rFonts w:hint="eastAsia"/>
          <w:u w:val="single"/>
          <w:shd w:val="clear" w:color="auto" w:fill="ffffff"/>
        </w:rPr>
        <w:t xml:space="preserve">（关键组件）</w:t>
      </w:r>
      <w:r>
        <w:rPr>
          <w:rStyle w:val="764"/>
          <w:rFonts w:hint="eastAsia"/>
          <w:shd w:val="clear" w:color="auto" w:fill="ffffff"/>
          <w:vertAlign w:val="superscript"/>
        </w:rPr>
        <w:t xml:space="preserve">4</w:t>
      </w:r>
      <w:r>
        <w:rPr>
          <w:rFonts w:hint="eastAsia"/>
          <w:shd w:val="clear" w:color="auto" w:fill="ffffff"/>
        </w:rPr>
        <w:t xml:space="preserve">在中国境内生产。</w:t>
      </w:r>
      <w:r>
        <w:rPr>
          <w:rStyle w:val="764"/>
          <w:rFonts w:hint="eastAsia"/>
          <w:u w:val="single"/>
          <w:shd w:val="clear" w:color="auto" w:fill="ffffff"/>
        </w:rPr>
        <w:t xml:space="preserve">（产品名称1）</w:t>
      </w:r>
      <w:r>
        <w:rPr>
          <w:rFonts w:hint="eastAsia"/>
          <w:shd w:val="clear" w:color="auto" w:fill="ffffff"/>
        </w:rPr>
        <w:t xml:space="preserve">的</w:t>
      </w:r>
      <w:r>
        <w:rPr>
          <w:rStyle w:val="764"/>
          <w:rFonts w:hint="eastAsia"/>
          <w:u w:val="single"/>
          <w:shd w:val="clear" w:color="auto" w:fill="ffffff"/>
        </w:rPr>
        <w:t xml:space="preserve">（关键工序）</w:t>
      </w:r>
      <w:r>
        <w:rPr>
          <w:rStyle w:val="764"/>
          <w:rFonts w:hint="eastAsia"/>
          <w:shd w:val="clear" w:color="auto" w:fill="ffffff"/>
          <w:vertAlign w:val="superscript"/>
        </w:rPr>
        <w:t xml:space="preserve">5</w:t>
      </w:r>
      <w:r>
        <w:rPr>
          <w:rFonts w:hint="eastAsia"/>
          <w:shd w:val="clear" w:color="auto" w:fill="ffffff"/>
        </w:rPr>
        <w:t xml:space="preserve">在中国境内完成。</w:t>
      </w:r>
      <w:r/>
    </w:p>
    <w:p>
      <w:pPr>
        <w:pStyle w:val="754"/>
        <w:ind w:firstLine="420"/>
        <w:spacing w:before="24" w:beforeAutospacing="0" w:after="24" w:afterAutospacing="0" w:line="360" w:lineRule="auto"/>
        <w:shd w:val="clear" w:color="auto" w:fill="ffffff"/>
      </w:pPr>
      <w:r>
        <w:rPr>
          <w:rFonts w:hint="eastAsia"/>
          <w:shd w:val="clear" w:color="auto" w:fill="ffffff"/>
        </w:rPr>
        <w:t xml:space="preserve">2.</w:t>
      </w:r>
      <w:r>
        <w:rPr>
          <w:rStyle w:val="764"/>
          <w:rFonts w:hint="eastAsia"/>
          <w:u w:val="single"/>
          <w:shd w:val="clear" w:color="auto" w:fill="ffffff"/>
        </w:rPr>
        <w:t xml:space="preserve">（产品名称2）</w:t>
      </w:r>
      <w:r>
        <w:rPr>
          <w:rFonts w:hint="eastAsia"/>
          <w:shd w:val="clear" w:color="auto" w:fill="ffffff"/>
        </w:rPr>
        <w:t xml:space="preserve">，生产厂为</w:t>
      </w:r>
      <w:r>
        <w:rPr>
          <w:rStyle w:val="764"/>
          <w:rFonts w:hint="eastAsia"/>
          <w:u w:val="single"/>
          <w:shd w:val="clear" w:color="auto" w:fill="ffffff"/>
        </w:rPr>
        <w:t xml:space="preserve">（厂名）</w:t>
      </w:r>
      <w:r>
        <w:rPr>
          <w:rFonts w:hint="eastAsia"/>
          <w:shd w:val="clear" w:color="auto" w:fill="ffffff"/>
        </w:rPr>
        <w:t xml:space="preserve">，厂址为</w:t>
      </w:r>
      <w:r>
        <w:rPr>
          <w:rStyle w:val="764"/>
          <w:rFonts w:hint="eastAsia"/>
          <w:u w:val="single"/>
          <w:shd w:val="clear" w:color="auto" w:fill="ffffff"/>
        </w:rPr>
        <w:t xml:space="preserve">（生产厂址）</w:t>
      </w:r>
      <w:r>
        <w:rPr>
          <w:rFonts w:hint="eastAsia"/>
          <w:shd w:val="clear" w:color="auto" w:fill="ffffff"/>
        </w:rPr>
        <w:t xml:space="preserve">。</w:t>
      </w:r>
      <w:r>
        <w:rPr>
          <w:rStyle w:val="764"/>
          <w:rFonts w:hint="eastAsia"/>
          <w:u w:val="single"/>
          <w:shd w:val="clear" w:color="auto" w:fill="ffffff"/>
        </w:rPr>
        <w:t xml:space="preserve">（产品名称2）</w:t>
      </w:r>
      <w:r>
        <w:rPr>
          <w:rFonts w:hint="eastAsia"/>
          <w:shd w:val="clear" w:color="auto" w:fill="ffffff"/>
        </w:rPr>
        <w:t xml:space="preserve">的中国境内生产的组件成本占比≥</w:t>
      </w:r>
      <w:r>
        <w:rPr>
          <w:rStyle w:val="764"/>
          <w:rFonts w:hint="eastAsia"/>
          <w:u w:val="single"/>
          <w:shd w:val="clear" w:color="auto" w:fill="ffffff"/>
        </w:rPr>
        <w:t xml:space="preserve">（规定比例）</w:t>
      </w:r>
      <w:r>
        <w:rPr>
          <w:rFonts w:hint="eastAsia"/>
          <w:shd w:val="clear" w:color="auto" w:fill="ffffff"/>
        </w:rPr>
        <w:t xml:space="preserve">。</w:t>
      </w:r>
      <w:r>
        <w:rPr>
          <w:rStyle w:val="764"/>
          <w:rFonts w:hint="eastAsia"/>
          <w:u w:val="single"/>
          <w:shd w:val="clear" w:color="auto" w:fill="ffffff"/>
        </w:rPr>
        <w:t xml:space="preserve">（产品名称2）</w:t>
      </w:r>
      <w:r>
        <w:rPr>
          <w:rFonts w:hint="eastAsia"/>
          <w:shd w:val="clear" w:color="auto" w:fill="ffffff"/>
        </w:rPr>
        <w:t xml:space="preserve">的</w:t>
      </w:r>
      <w:r>
        <w:rPr>
          <w:rStyle w:val="764"/>
          <w:rFonts w:hint="eastAsia"/>
          <w:u w:val="single"/>
          <w:shd w:val="clear" w:color="auto" w:fill="ffffff"/>
        </w:rPr>
        <w:t xml:space="preserve">（关键组件）</w:t>
      </w:r>
      <w:r>
        <w:rPr>
          <w:rFonts w:hint="eastAsia"/>
          <w:shd w:val="clear" w:color="auto" w:fill="ffffff"/>
        </w:rPr>
        <w:t xml:space="preserve">在中国境内生产。</w:t>
      </w:r>
      <w:r>
        <w:rPr>
          <w:rStyle w:val="764"/>
          <w:rFonts w:hint="eastAsia"/>
          <w:u w:val="single"/>
          <w:shd w:val="clear" w:color="auto" w:fill="ffffff"/>
        </w:rPr>
        <w:t xml:space="preserve">（产品名称2）</w:t>
      </w:r>
      <w:r>
        <w:rPr>
          <w:rFonts w:hint="eastAsia"/>
          <w:shd w:val="clear" w:color="auto" w:fill="ffffff"/>
        </w:rPr>
        <w:t xml:space="preserve">的</w:t>
      </w:r>
      <w:r>
        <w:rPr>
          <w:rStyle w:val="764"/>
          <w:rFonts w:hint="eastAsia"/>
          <w:u w:val="single"/>
          <w:shd w:val="clear" w:color="auto" w:fill="ffffff"/>
        </w:rPr>
        <w:t xml:space="preserve">（关键工序）</w:t>
      </w:r>
      <w:r>
        <w:rPr>
          <w:rFonts w:hint="eastAsia"/>
          <w:shd w:val="clear" w:color="auto" w:fill="ffffff"/>
        </w:rPr>
        <w:t xml:space="preserve">在中国境内完成。</w:t>
      </w:r>
      <w:r/>
    </w:p>
    <w:p>
      <w:pPr>
        <w:pStyle w:val="754"/>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bookmarkEnd w:id="244"/>
      <w:r/>
      <w:bookmarkEnd w:id="245"/>
      <w:r/>
      <w:r/>
    </w:p>
    <w:p>
      <w:pPr>
        <w:pStyle w:val="754"/>
        <w:ind w:firstLine="420"/>
        <w:spacing w:before="24" w:beforeAutospacing="0" w:after="24" w:afterAutospacing="0" w:line="360" w:lineRule="auto"/>
        <w:shd w:val="clear" w:color="auto" w:fill="ffffff"/>
      </w:pPr>
      <w:r>
        <w:rPr>
          <w:rFonts w:hint="eastAsia"/>
          <w:shd w:val="clear" w:color="auto" w:fill="ffffff"/>
        </w:rPr>
        <w:t xml:space="preserve">本公司（单位）对上述声明内容的真实性负责。如有虚假，愿承担相应法律责任。</w:t>
      </w:r>
      <w:r/>
    </w:p>
    <w:p>
      <w:pPr>
        <w:pStyle w:val="754"/>
        <w:jc w:val="right"/>
        <w:spacing w:before="24" w:beforeAutospacing="0" w:after="24" w:afterAutospacing="0" w:line="360" w:lineRule="auto"/>
        <w:shd w:val="clear" w:color="auto" w:fill="ffffff"/>
      </w:pPr>
      <w:r>
        <w:rPr>
          <w:rFonts w:hint="eastAsia" w:ascii="Ms.Luce" w:hAnsi="Ms.Luce" w:eastAsia="Ms.Luce" w:cs="Ms.Luce"/>
          <w:shd w:val="clear" w:color="auto" w:fill="ffffff"/>
        </w:rPr>
        <w:t xml:space="preserve">        </w:t>
      </w:r>
      <w:r>
        <w:rPr>
          <w:rFonts w:hint="eastAsia"/>
          <w:shd w:val="clear" w:color="auto" w:fill="ffffff"/>
        </w:rPr>
        <w:t xml:space="preserve">公司（单位）名称（盖章）：　</w:t>
      </w:r>
      <w:r/>
    </w:p>
    <w:p>
      <w:pPr>
        <w:pStyle w:val="754"/>
        <w:ind w:firstLine="6840"/>
        <w:spacing w:before="24" w:beforeAutospacing="0" w:after="24" w:afterAutospacing="0" w:line="360" w:lineRule="auto"/>
        <w:shd w:val="clear" w:color="auto" w:fill="ffffff"/>
        <w:rPr>
          <w:sz w:val="28"/>
          <w:szCs w:val="28"/>
          <w:shd w:val="clear" w:color="auto" w:fill="ffffff"/>
        </w:rPr>
      </w:pPr>
      <w:r/>
      <w:bookmarkStart w:id="246" w:name="OLE_LINK50"/>
      <w:r/>
      <w:bookmarkStart w:id="247" w:name="OLE_LINK51"/>
      <w:r>
        <w:rPr>
          <w:rFonts w:hint="eastAsia"/>
          <w:shd w:val="clear" w:color="auto" w:fill="ffffff"/>
        </w:rPr>
        <w:t xml:space="preserve">日期：    年   月   日</w:t>
      </w:r>
      <w:bookmarkEnd w:id="246"/>
      <w:r/>
      <w:bookmarkEnd w:id="247"/>
      <w:r/>
      <w:r/>
    </w:p>
    <w:p>
      <w:pPr>
        <w:pStyle w:val="754"/>
        <w:ind w:firstLine="420"/>
        <w:spacing w:before="24" w:beforeAutospacing="0" w:after="24" w:afterAutospacing="0" w:line="360" w:lineRule="auto"/>
        <w:shd w:val="clear" w:color="auto" w:fill="ffffff"/>
        <w:rPr>
          <w:sz w:val="28"/>
          <w:szCs w:val="28"/>
          <w:shd w:val="clear" w:color="auto" w:fill="ffffff"/>
        </w:rPr>
      </w:pPr>
      <w:r>
        <w:rPr>
          <w:sz w:val="28"/>
          <w:szCs w:val="28"/>
          <w:shd w:val="clear" w:color="auto" w:fill="ffffff"/>
        </w:rPr>
      </w:r>
      <w:r/>
    </w:p>
    <w:p>
      <w:pPr>
        <w:pStyle w:val="754"/>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p>
    <w:p>
      <w:pPr>
        <w:pStyle w:val="754"/>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754"/>
        <w:ind w:firstLine="420"/>
        <w:spacing w:before="24" w:beforeAutospacing="0" w:after="24" w:afterAutospacing="0" w:line="360" w:lineRule="auto"/>
        <w:shd w:val="clear" w:color="auto" w:fill="ffffff"/>
        <w:rPr>
          <w:bCs/>
          <w:sz w:val="21"/>
          <w:szCs w:val="21"/>
        </w:rPr>
      </w:pPr>
      <w:r>
        <w:rPr>
          <w:rFonts w:hint="eastAsia"/>
          <w:bCs/>
          <w:sz w:val="21"/>
          <w:szCs w:val="21"/>
          <w:shd w:val="clear" w:color="auto" w:fill="ffffff"/>
        </w:rPr>
        <w:t xml:space="preserve">3.该产品的中国境内生产的组件成本占比相关要求实施前，“规定比例”栏可不填。</w:t>
      </w:r>
      <w:r/>
    </w:p>
    <w:p>
      <w:pPr>
        <w:pStyle w:val="754"/>
        <w:ind w:firstLine="420"/>
        <w:spacing w:before="24" w:beforeAutospacing="0" w:after="24" w:afterAutospacing="0" w:line="360" w:lineRule="auto"/>
        <w:shd w:val="clear" w:color="auto" w:fill="ffffff"/>
        <w:rPr>
          <w:bCs/>
          <w:sz w:val="21"/>
          <w:szCs w:val="21"/>
          <w:shd w:val="clear" w:color="auto" w:fill="ffffff"/>
        </w:rPr>
      </w:pPr>
      <w:r>
        <w:rPr>
          <w:rFonts w:hint="eastAsia"/>
          <w:bCs/>
          <w:sz w:val="21"/>
          <w:szCs w:val="21"/>
          <w:shd w:val="clear" w:color="auto" w:fill="ffffff"/>
        </w:rPr>
        <w:t xml:space="preserve">4.该产品的关键组件要求实施前，“关键组件”栏可不填。</w:t>
      </w:r>
      <w:r/>
    </w:p>
    <w:p>
      <w:pPr>
        <w:pStyle w:val="754"/>
        <w:ind w:firstLine="420"/>
        <w:spacing w:before="24" w:beforeAutospacing="0" w:after="24" w:afterAutospacing="0" w:line="360" w:lineRule="auto"/>
        <w:shd w:val="clear" w:color="auto" w:fill="ffffff"/>
        <w:rPr>
          <w:bCs/>
          <w:sz w:val="21"/>
          <w:szCs w:val="21"/>
          <w:shd w:val="clear" w:color="auto" w:fill="ffffff"/>
        </w:rPr>
      </w:pPr>
      <w:r>
        <w:rPr>
          <w:rFonts w:hint="eastAsia"/>
          <w:bCs/>
          <w:sz w:val="21"/>
          <w:szCs w:val="21"/>
          <w:shd w:val="clear" w:color="auto" w:fill="ffffff"/>
        </w:rPr>
        <w:t xml:space="preserve">5.该产品的关键工序要求实施前，“关键工序”栏可不填。</w:t>
      </w:r>
      <w:r/>
    </w:p>
    <w:p>
      <w:pPr>
        <w:pStyle w:val="754"/>
        <w:ind w:firstLine="420"/>
        <w:spacing w:before="24" w:beforeAutospacing="0" w:after="24" w:afterAutospacing="0" w:line="360" w:lineRule="auto"/>
        <w:shd w:val="clear" w:color="auto" w:fill="ffffff"/>
        <w:rPr>
          <w:bCs/>
          <w:sz w:val="21"/>
          <w:szCs w:val="21"/>
          <w:shd w:val="clear" w:color="auto" w:fill="ffffff"/>
        </w:rPr>
      </w:pPr>
      <w:r>
        <w:rPr>
          <w:bCs/>
          <w:sz w:val="21"/>
          <w:szCs w:val="21"/>
          <w:shd w:val="clear" w:color="auto" w:fill="ffffff"/>
        </w:rPr>
      </w:r>
      <w:r/>
    </w:p>
    <w:p>
      <w:pPr>
        <w:pStyle w:val="754"/>
        <w:ind w:firstLine="420"/>
        <w:spacing w:before="24" w:beforeAutospacing="0" w:after="24" w:afterAutospacing="0" w:line="360" w:lineRule="auto"/>
        <w:shd w:val="clear" w:color="auto" w:fill="ffffff"/>
      </w:pPr>
      <w:r/>
      <w:r/>
    </w:p>
    <w:p>
      <w:pPr>
        <w:jc w:val="center"/>
        <w:rPr>
          <w:rFonts w:ascii="方正小标宋简体" w:hAnsi="方正小标宋简体" w:eastAsia="方正小标宋简体" w:cs="方正小标宋简体"/>
          <w:sz w:val="32"/>
          <w:szCs w:val="32"/>
        </w:rPr>
      </w:pPr>
      <w:r>
        <w:br w:type="page" w:clear="all"/>
      </w:r>
      <w:bookmarkEnd w:id="236"/>
      <w:r>
        <w:rPr>
          <w:rFonts w:hint="eastAsia" w:ascii="方正小标宋简体" w:hAnsi="方正小标宋简体" w:eastAsia="方正小标宋简体" w:cs="方正小标宋简体"/>
          <w:sz w:val="32"/>
          <w:szCs w:val="32"/>
        </w:rPr>
        <w:t xml:space="preserve">质疑函范本</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sz w:val="24"/>
          <w:szCs w:val="24"/>
        </w:rPr>
      </w:pPr>
      <w:r>
        <w:rPr>
          <w:rFonts w:hint="eastAsia" w:ascii="宋体" w:hAnsi="宋体" w:cs="仿宋"/>
          <w:sz w:val="24"/>
          <w:szCs w:val="24"/>
        </w:rPr>
        <w:t xml:space="preserve">联系人：联系电话：</w:t>
      </w:r>
      <w:r/>
    </w:p>
    <w:p>
      <w:pPr>
        <w:spacing w:line="360" w:lineRule="auto"/>
        <w:rPr>
          <w:rFonts w:ascii="宋体" w:hAnsi="宋体" w:cs="仿宋"/>
          <w:sz w:val="24"/>
          <w:szCs w:val="24"/>
          <w:u w:val="single"/>
        </w:rPr>
      </w:pPr>
      <w:r>
        <w:rPr>
          <w:rFonts w:hint="eastAsia" w:ascii="宋体" w:hAnsi="宋体" w:cs="仿宋"/>
          <w:sz w:val="24"/>
          <w:szCs w:val="24"/>
        </w:rPr>
        <w:t xml:space="preserve">授权代表：联系电话：</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p>
    <w:p>
      <w:pPr>
        <w:spacing w:line="360" w:lineRule="auto"/>
        <w:rPr>
          <w:rFonts w:ascii="宋体" w:hAnsi="宋体" w:cs="仿宋"/>
          <w:sz w:val="24"/>
          <w:szCs w:val="24"/>
        </w:rPr>
      </w:pPr>
      <w:r>
        <w:rPr>
          <w:rFonts w:hint="eastAsia" w:ascii="宋体" w:hAnsi="宋体" w:cs="仿宋"/>
          <w:sz w:val="24"/>
          <w:szCs w:val="24"/>
        </w:rPr>
        <w:t xml:space="preserve">项目编号：采购包号：</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p>
    <w:p>
      <w:pPr>
        <w:spacing w:line="360" w:lineRule="auto"/>
        <w:rPr>
          <w:rFonts w:ascii="宋体" w:hAnsi="宋体" w:cs="仿宋"/>
          <w:sz w:val="24"/>
          <w:szCs w:val="24"/>
        </w:rPr>
      </w:pPr>
      <w:r>
        <w:rPr>
          <w:rFonts w:ascii="宋体" w:hAnsi="宋体" w:cs="仿宋"/>
          <w:sz w:val="24"/>
          <w:szCs w:val="24"/>
        </w:rPr>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p>
    <w:p>
      <w:pPr>
        <w:spacing w:line="360" w:lineRule="auto"/>
        <w:rPr>
          <w:rFonts w:ascii="宋体" w:hAnsi="宋体" w:cs="仿宋"/>
          <w:sz w:val="24"/>
          <w:szCs w:val="24"/>
          <w:u w:val="single"/>
        </w:rPr>
      </w:pPr>
      <w:r>
        <w:rPr>
          <w:rFonts w:ascii="宋体" w:hAnsi="宋体" w:cs="仿宋"/>
          <w:sz w:val="24"/>
          <w:szCs w:val="24"/>
          <w:u w:val="single"/>
        </w:rPr>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ascii="宋体" w:hAnsi="宋体" w:cs="仿宋"/>
          <w:sz w:val="24"/>
          <w:szCs w:val="24"/>
        </w:rPr>
      </w:pPr>
      <w:r>
        <w:rPr>
          <w:rFonts w:ascii="宋体" w:hAnsi="宋体" w:cs="仿宋"/>
          <w:sz w:val="24"/>
          <w:szCs w:val="24"/>
        </w:rPr>
      </w:r>
      <w:r/>
    </w:p>
    <w:p>
      <w:pPr>
        <w:rPr>
          <w:color w:val="000000"/>
        </w:rPr>
      </w:pPr>
      <w:r>
        <w:rPr>
          <w:color w:val="000000"/>
        </w:rPr>
      </w:r>
      <w:r/>
    </w:p>
    <w:p>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Luce">
    <w:panose1 w:val="020B0503020202020204"/>
  </w:font>
  <w:font w:name="楷体">
    <w:panose1 w:val="02010609060101010101"/>
  </w:font>
  <w:font w:name="MS Gothic">
    <w:panose1 w:val="020B0609070205080204"/>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方正仿宋_GB2312">
    <w:panose1 w:val="020B0503020202020204"/>
  </w:font>
  <w:font w:name="Calibri">
    <w:panose1 w:val="020F0502020204030204"/>
  </w:font>
  <w:font w:name="Verdana">
    <w:panose1 w:val="020B0604030504040204"/>
  </w:font>
  <w:font w:name="黑体">
    <w:panose1 w:val="02010609060101010101"/>
  </w:font>
  <w:font w:name="仿宋">
    <w:panose1 w:val="02010609060101010101"/>
  </w:font>
  <w:font w:name="方正楷体_GB2312">
    <w:panose1 w:val="020B0503020202020204"/>
  </w:font>
  <w:font w:name="Arial Unicode MS">
    <w:panose1 w:val="020B0604020202020204"/>
  </w:font>
  <w:font w:name="Arial">
    <w:panose1 w:val="020B0604020202020204"/>
  </w:font>
  <w:font w:name="方正幼线_GBK">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rPr>
        <w:rStyle w:val="762"/>
        <w:rFonts w:ascii="宋体" w:hAnsi="宋体"/>
      </w:rPr>
      <w:framePr w:wrap="around" w:vAnchor="text" w:hAnchor="margin" w:xAlign="center" w:y="1"/>
    </w:pPr>
    <w:r>
      <w:rPr>
        <w:rFonts w:ascii="宋体" w:hAnsi="宋体"/>
      </w:rPr>
      <w:fldChar w:fldCharType="begin"/>
    </w:r>
    <w:r>
      <w:rPr>
        <w:rStyle w:val="762"/>
        <w:rFonts w:ascii="宋体" w:hAnsi="宋体"/>
      </w:rPr>
      <w:instrText xml:space="preserve">PAGE  </w:instrText>
    </w:r>
    <w:r>
      <w:rPr>
        <w:rFonts w:ascii="宋体" w:hAnsi="宋体"/>
      </w:rPr>
      <w:fldChar w:fldCharType="separate"/>
    </w:r>
    <w:r>
      <w:rPr>
        <w:rStyle w:val="762"/>
        <w:rFonts w:ascii="宋体" w:hAnsi="宋体"/>
      </w:rPr>
      <w:t xml:space="preserve">２</w:t>
    </w:r>
    <w:r>
      <w:rPr>
        <w:rFonts w:ascii="宋体" w:hAnsi="宋体"/>
      </w:rPr>
      <w:fldChar w:fldCharType="end"/>
    </w:r>
    <w:r/>
  </w:p>
  <w:p>
    <w:pPr>
      <w:pStyle w:val="741"/>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rPr>
        <w:rStyle w:val="762"/>
      </w:rPr>
      <w:framePr w:wrap="around" w:vAnchor="text" w:hAnchor="margin" w:xAlign="center" w:y="1"/>
    </w:pPr>
    <w:r>
      <w:fldChar w:fldCharType="begin"/>
    </w:r>
    <w:r>
      <w:rPr>
        <w:rStyle w:val="762"/>
      </w:rPr>
      <w:instrText xml:space="preserve">PAGE  </w:instrText>
    </w:r>
    <w:r>
      <w:fldChar w:fldCharType="separate"/>
    </w:r>
    <w:r>
      <w:rPr>
        <w:rStyle w:val="762"/>
      </w:rPr>
      <w:t xml:space="preserve">1</w:t>
    </w:r>
    <w:r>
      <w:fldChar w:fldCharType="end"/>
    </w:r>
    <w:r/>
  </w:p>
  <w:p>
    <w:pPr>
      <w:pStyle w:val="7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2">
    <w:name w:val="Title Char"/>
    <w:basedOn w:val="719"/>
    <w:link w:val="756"/>
    <w:uiPriority w:val="10"/>
    <w:rPr>
      <w:sz w:val="48"/>
      <w:szCs w:val="48"/>
    </w:rPr>
  </w:style>
  <w:style w:type="character" w:styleId="683">
    <w:name w:val="Subtitle Char"/>
    <w:basedOn w:val="719"/>
    <w:link w:val="745"/>
    <w:uiPriority w:val="11"/>
    <w:rPr>
      <w:sz w:val="24"/>
      <w:szCs w:val="24"/>
    </w:rPr>
  </w:style>
  <w:style w:type="character" w:styleId="684">
    <w:name w:val="Quote Char"/>
    <w:link w:val="863"/>
    <w:uiPriority w:val="29"/>
    <w:rPr>
      <w:i/>
    </w:rPr>
  </w:style>
  <w:style w:type="character" w:styleId="685">
    <w:name w:val="Intense Quote Char"/>
    <w:link w:val="865"/>
    <w:uiPriority w:val="30"/>
    <w:rPr>
      <w:i/>
    </w:rPr>
  </w:style>
  <w:style w:type="paragraph" w:styleId="686">
    <w:name w:val="Caption"/>
    <w:basedOn w:val="709"/>
    <w:next w:val="709"/>
    <w:uiPriority w:val="35"/>
    <w:semiHidden/>
    <w:unhideWhenUsed/>
    <w:qFormat/>
    <w:pPr>
      <w:spacing w:line="276" w:lineRule="auto"/>
    </w:pPr>
    <w:rPr>
      <w:b/>
      <w:bCs/>
      <w:color w:val="4f81bd" w:themeColor="accent1"/>
      <w:sz w:val="18"/>
      <w:szCs w:val="18"/>
    </w:rPr>
  </w:style>
  <w:style w:type="table" w:styleId="687">
    <w:name w:val="Plain Table 1"/>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2"/>
    <w:basedOn w:val="7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3"/>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0">
    <w:name w:val="Plain Table 4"/>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1">
    <w:name w:val="Plain Table 5"/>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2">
    <w:name w:val="Grid Table 1 Light"/>
    <w:basedOn w:val="7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3">
    <w:name w:val="Grid Table 2"/>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4">
    <w:name w:val="Grid Table 3"/>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4"/>
    <w:basedOn w:val="7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6">
    <w:name w:val="Grid Table 5 Dark"/>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7">
    <w:name w:val="Grid Table 6 Colorful"/>
    <w:basedOn w:val="7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8">
    <w:name w:val="Grid Table 7 Colorful"/>
    <w:basedOn w:val="7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9">
    <w:name w:val="List Table 1 Light"/>
    <w:basedOn w:val="7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0">
    <w:name w:val="List Table 2"/>
    <w:basedOn w:val="7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1">
    <w:name w:val="List Table 3"/>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2">
    <w:name w:val="List Table 4"/>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3">
    <w:name w:val="List Table 5 Dark"/>
    <w:basedOn w:val="7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4">
    <w:name w:val="List Table 6 Colorful"/>
    <w:basedOn w:val="7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5">
    <w:name w:val="List Table 7 Colorful"/>
    <w:basedOn w:val="7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6">
    <w:name w:val="Footnote Text Char"/>
    <w:link w:val="747"/>
    <w:uiPriority w:val="99"/>
    <w:rPr>
      <w:sz w:val="18"/>
    </w:rPr>
  </w:style>
  <w:style w:type="character" w:styleId="707">
    <w:name w:val="Endnote Text Char"/>
    <w:link w:val="739"/>
    <w:uiPriority w:val="99"/>
    <w:rPr>
      <w:sz w:val="20"/>
    </w:rPr>
  </w:style>
  <w:style w:type="paragraph" w:styleId="708">
    <w:name w:val="TOC Heading"/>
    <w:uiPriority w:val="39"/>
    <w:unhideWhenUsed/>
  </w:style>
  <w:style w:type="paragraph" w:styleId="709" w:default="1">
    <w:name w:val="Normal"/>
    <w:next w:val="722"/>
    <w:qFormat/>
    <w:pPr>
      <w:jc w:val="both"/>
      <w:widowControl w:val="off"/>
    </w:pPr>
    <w:rPr>
      <w:sz w:val="21"/>
      <w:szCs w:val="22"/>
    </w:rPr>
  </w:style>
  <w:style w:type="paragraph" w:styleId="710">
    <w:name w:val="Heading 1"/>
    <w:basedOn w:val="709"/>
    <w:next w:val="709"/>
    <w:link w:val="770"/>
    <w:qFormat/>
    <w:pPr>
      <w:jc w:val="center"/>
      <w:keepNext/>
      <w:outlineLvl w:val="0"/>
    </w:pPr>
    <w:rPr>
      <w:rFonts w:ascii="方正楷体_GB2312" w:eastAsia="方正楷体_GB2312"/>
      <w:sz w:val="28"/>
      <w:szCs w:val="28"/>
    </w:rPr>
  </w:style>
  <w:style w:type="paragraph" w:styleId="711">
    <w:name w:val="Heading 2"/>
    <w:basedOn w:val="709"/>
    <w:next w:val="709"/>
    <w:link w:val="771"/>
    <w:qFormat/>
    <w:pPr>
      <w:jc w:val="center"/>
      <w:keepLines/>
      <w:keepNext/>
      <w:spacing w:before="260" w:after="260" w:line="416" w:lineRule="auto"/>
      <w:outlineLvl w:val="1"/>
    </w:pPr>
    <w:rPr>
      <w:rFonts w:ascii="Arial" w:hAnsi="Arial" w:eastAsia="方正幼线_GBK"/>
      <w:b/>
      <w:bCs/>
      <w:sz w:val="44"/>
      <w:szCs w:val="44"/>
    </w:rPr>
  </w:style>
  <w:style w:type="paragraph" w:styleId="712">
    <w:name w:val="Heading 3"/>
    <w:basedOn w:val="709"/>
    <w:next w:val="725"/>
    <w:link w:val="772"/>
    <w:qFormat/>
    <w:pPr>
      <w:keepLines/>
      <w:keepNext/>
      <w:spacing w:before="260" w:after="260" w:line="416" w:lineRule="auto"/>
      <w:outlineLvl w:val="2"/>
    </w:pPr>
    <w:rPr>
      <w:b/>
      <w:bCs/>
      <w:sz w:val="32"/>
      <w:szCs w:val="32"/>
    </w:rPr>
  </w:style>
  <w:style w:type="paragraph" w:styleId="713">
    <w:name w:val="Heading 4"/>
    <w:basedOn w:val="709"/>
    <w:next w:val="725"/>
    <w:link w:val="774"/>
    <w:qFormat/>
    <w:pPr>
      <w:keepLines/>
      <w:keepNext/>
      <w:spacing w:before="280" w:after="290" w:line="376" w:lineRule="auto"/>
      <w:outlineLvl w:val="3"/>
    </w:pPr>
    <w:rPr>
      <w:rFonts w:ascii="Arial" w:hAnsi="Arial" w:eastAsia="黑体"/>
      <w:b/>
      <w:bCs/>
      <w:sz w:val="28"/>
      <w:szCs w:val="28"/>
    </w:rPr>
  </w:style>
  <w:style w:type="paragraph" w:styleId="714">
    <w:name w:val="Heading 5"/>
    <w:basedOn w:val="709"/>
    <w:next w:val="725"/>
    <w:link w:val="775"/>
    <w:qFormat/>
    <w:pPr>
      <w:keepNext/>
      <w:outlineLvl w:val="4"/>
    </w:pPr>
    <w:rPr>
      <w:rFonts w:ascii="宋体"/>
      <w:color w:val="000000"/>
      <w:sz w:val="28"/>
      <w:szCs w:val="28"/>
    </w:rPr>
  </w:style>
  <w:style w:type="paragraph" w:styleId="715">
    <w:name w:val="Heading 6"/>
    <w:basedOn w:val="709"/>
    <w:next w:val="709"/>
    <w:link w:val="776"/>
    <w:qFormat/>
    <w:pPr>
      <w:keepLines/>
      <w:keepNext/>
      <w:spacing w:before="240" w:after="64" w:line="320" w:lineRule="auto"/>
      <w:outlineLvl w:val="5"/>
    </w:pPr>
    <w:rPr>
      <w:rFonts w:ascii="Arial" w:hAnsi="Arial" w:eastAsia="黑体"/>
      <w:b/>
      <w:bCs/>
      <w:sz w:val="24"/>
      <w:szCs w:val="24"/>
    </w:rPr>
  </w:style>
  <w:style w:type="paragraph" w:styleId="716">
    <w:name w:val="Heading 7"/>
    <w:basedOn w:val="709"/>
    <w:next w:val="709"/>
    <w:link w:val="777"/>
    <w:qFormat/>
    <w:pPr>
      <w:keepLines/>
      <w:keepNext/>
      <w:spacing w:before="240" w:after="64" w:line="320" w:lineRule="auto"/>
      <w:outlineLvl w:val="6"/>
    </w:pPr>
    <w:rPr>
      <w:b/>
      <w:bCs/>
      <w:sz w:val="24"/>
      <w:szCs w:val="24"/>
    </w:rPr>
  </w:style>
  <w:style w:type="paragraph" w:styleId="717">
    <w:name w:val="Heading 8"/>
    <w:basedOn w:val="709"/>
    <w:next w:val="709"/>
    <w:link w:val="778"/>
    <w:qFormat/>
    <w:pPr>
      <w:keepLines/>
      <w:keepNext/>
      <w:spacing w:before="240" w:after="64" w:line="320" w:lineRule="auto"/>
      <w:outlineLvl w:val="7"/>
    </w:pPr>
    <w:rPr>
      <w:rFonts w:ascii="Arial" w:hAnsi="Arial" w:eastAsia="黑体"/>
      <w:sz w:val="24"/>
      <w:szCs w:val="24"/>
    </w:rPr>
  </w:style>
  <w:style w:type="paragraph" w:styleId="718">
    <w:name w:val="Heading 9"/>
    <w:basedOn w:val="709"/>
    <w:next w:val="709"/>
    <w:link w:val="779"/>
    <w:qFormat/>
    <w:pPr>
      <w:keepLines/>
      <w:keepNext/>
      <w:spacing w:before="240" w:after="64" w:line="320" w:lineRule="auto"/>
      <w:outlineLvl w:val="8"/>
    </w:pPr>
    <w:rPr>
      <w:rFonts w:ascii="Arial" w:hAnsi="Arial" w:eastAsia="黑体"/>
      <w:sz w:val="20"/>
      <w:szCs w:val="21"/>
    </w:rPr>
  </w:style>
  <w:style w:type="character" w:styleId="719" w:default="1">
    <w:name w:val="Default Paragraph Font"/>
    <w:uiPriority w:val="1"/>
    <w:semiHidden/>
    <w:unhideWhenUsed/>
  </w:style>
  <w:style w:type="table" w:styleId="720" w:default="1">
    <w:name w:val="Normal Table"/>
    <w:uiPriority w:val="99"/>
    <w:semiHidden/>
    <w:unhideWhenUsed/>
    <w:qFormat/>
    <w:tblPr>
      <w:tblInd w:w="0" w:type="dxa"/>
      <w:tblCellMar>
        <w:left w:w="108" w:type="dxa"/>
        <w:top w:w="0" w:type="dxa"/>
        <w:right w:w="108" w:type="dxa"/>
        <w:bottom w:w="0" w:type="dxa"/>
      </w:tblCellMar>
    </w:tblPr>
  </w:style>
  <w:style w:type="numbering" w:styleId="721" w:default="1">
    <w:name w:val="No List"/>
    <w:uiPriority w:val="99"/>
    <w:semiHidden/>
    <w:unhideWhenUsed/>
  </w:style>
  <w:style w:type="paragraph" w:styleId="722">
    <w:name w:val="Body Text First Indent 2"/>
    <w:basedOn w:val="723"/>
    <w:next w:val="709"/>
    <w:link w:val="769"/>
    <w:uiPriority w:val="99"/>
    <w:qFormat/>
    <w:pPr>
      <w:ind w:left="0" w:firstLine="420"/>
      <w:spacing w:after="0" w:line="360" w:lineRule="auto"/>
    </w:pPr>
    <w:rPr>
      <w:rFonts w:ascii="宋体" w:hAnsi="宋体"/>
      <w:sz w:val="20"/>
      <w:szCs w:val="20"/>
    </w:rPr>
  </w:style>
  <w:style w:type="paragraph" w:styleId="723">
    <w:name w:val="Body Text Indent"/>
    <w:basedOn w:val="709"/>
    <w:next w:val="724"/>
    <w:link w:val="768"/>
    <w:uiPriority w:val="99"/>
    <w:unhideWhenUsed/>
    <w:qFormat/>
    <w:pPr>
      <w:ind w:left="420"/>
      <w:spacing w:after="120"/>
    </w:pPr>
  </w:style>
  <w:style w:type="paragraph" w:styleId="724">
    <w:name w:val="envelope return"/>
    <w:basedOn w:val="709"/>
    <w:qFormat/>
    <w:rPr>
      <w:rFonts w:ascii="Arial" w:hAnsi="Arial" w:cs="宋体"/>
    </w:rPr>
  </w:style>
  <w:style w:type="paragraph" w:styleId="725">
    <w:name w:val="Normal Indent"/>
    <w:basedOn w:val="709"/>
    <w:link w:val="773"/>
    <w:qFormat/>
    <w:pPr>
      <w:ind w:firstLine="420"/>
    </w:pPr>
    <w:rPr>
      <w:sz w:val="20"/>
      <w:szCs w:val="21"/>
    </w:rPr>
  </w:style>
  <w:style w:type="paragraph" w:styleId="726">
    <w:name w:val="List 3"/>
    <w:basedOn w:val="709"/>
    <w:qFormat/>
    <w:pPr>
      <w:ind w:left="100" w:hanging="200"/>
    </w:pPr>
    <w:rPr>
      <w:szCs w:val="21"/>
    </w:rPr>
  </w:style>
  <w:style w:type="paragraph" w:styleId="727">
    <w:name w:val="toc 7"/>
    <w:basedOn w:val="709"/>
    <w:next w:val="709"/>
    <w:semiHidden/>
    <w:qFormat/>
    <w:pPr>
      <w:ind w:left="1260"/>
      <w:jc w:val="left"/>
    </w:pPr>
    <w:rPr>
      <w:szCs w:val="21"/>
    </w:rPr>
  </w:style>
  <w:style w:type="paragraph" w:styleId="728">
    <w:name w:val="Document Map"/>
    <w:basedOn w:val="709"/>
    <w:link w:val="780"/>
    <w:semiHidden/>
    <w:qFormat/>
    <w:pPr>
      <w:shd w:val="clear" w:color="auto" w:fill="000080"/>
    </w:pPr>
    <w:rPr>
      <w:sz w:val="20"/>
      <w:szCs w:val="21"/>
    </w:rPr>
  </w:style>
  <w:style w:type="paragraph" w:styleId="729">
    <w:name w:val="annotation text"/>
    <w:basedOn w:val="709"/>
    <w:link w:val="794"/>
    <w:unhideWhenUsed/>
    <w:qFormat/>
    <w:pPr>
      <w:jc w:val="left"/>
    </w:pPr>
    <w:rPr>
      <w:rFonts w:ascii="Calibri" w:hAnsi="Calibri"/>
      <w:szCs w:val="24"/>
    </w:rPr>
  </w:style>
  <w:style w:type="paragraph" w:styleId="730">
    <w:name w:val="Body Text 3"/>
    <w:basedOn w:val="709"/>
    <w:link w:val="782"/>
    <w:qFormat/>
    <w:rPr>
      <w:rFonts w:ascii="方正仿宋_GB2312" w:hAnsi="Arial" w:eastAsia="方正仿宋_GB2312"/>
      <w:sz w:val="32"/>
      <w:szCs w:val="32"/>
    </w:rPr>
  </w:style>
  <w:style w:type="paragraph" w:styleId="731">
    <w:name w:val="Body Text"/>
    <w:basedOn w:val="709"/>
    <w:link w:val="783"/>
    <w:qFormat/>
    <w:rPr>
      <w:rFonts w:ascii="方正楷体_GB2312" w:hAnsi="Arial" w:eastAsia="方正楷体_GB2312"/>
      <w:sz w:val="28"/>
      <w:szCs w:val="28"/>
    </w:rPr>
  </w:style>
  <w:style w:type="paragraph" w:styleId="732">
    <w:name w:val="List 2"/>
    <w:basedOn w:val="709"/>
    <w:qFormat/>
    <w:pPr>
      <w:ind w:left="100" w:hanging="200"/>
    </w:pPr>
    <w:rPr>
      <w:szCs w:val="21"/>
    </w:rPr>
  </w:style>
  <w:style w:type="paragraph" w:styleId="733">
    <w:name w:val="toc 5"/>
    <w:basedOn w:val="709"/>
    <w:next w:val="709"/>
    <w:semiHidden/>
    <w:qFormat/>
    <w:pPr>
      <w:ind w:left="840"/>
      <w:jc w:val="left"/>
    </w:pPr>
    <w:rPr>
      <w:szCs w:val="21"/>
    </w:rPr>
  </w:style>
  <w:style w:type="paragraph" w:styleId="734">
    <w:name w:val="toc 3"/>
    <w:basedOn w:val="709"/>
    <w:next w:val="709"/>
    <w:semiHidden/>
    <w:qFormat/>
    <w:pPr>
      <w:ind w:left="420"/>
      <w:jc w:val="left"/>
    </w:pPr>
    <w:rPr>
      <w:i/>
      <w:iCs/>
      <w:szCs w:val="24"/>
    </w:rPr>
  </w:style>
  <w:style w:type="paragraph" w:styleId="735">
    <w:name w:val="Plain Text"/>
    <w:basedOn w:val="709"/>
    <w:link w:val="784"/>
    <w:qFormat/>
    <w:rPr>
      <w:rFonts w:ascii="宋体" w:hAnsi="Courier New"/>
      <w:sz w:val="20"/>
      <w:szCs w:val="21"/>
    </w:rPr>
  </w:style>
  <w:style w:type="paragraph" w:styleId="736">
    <w:name w:val="toc 8"/>
    <w:basedOn w:val="709"/>
    <w:next w:val="709"/>
    <w:semiHidden/>
    <w:qFormat/>
    <w:pPr>
      <w:ind w:left="1470"/>
      <w:jc w:val="left"/>
    </w:pPr>
    <w:rPr>
      <w:szCs w:val="21"/>
    </w:rPr>
  </w:style>
  <w:style w:type="paragraph" w:styleId="737">
    <w:name w:val="Date"/>
    <w:basedOn w:val="709"/>
    <w:next w:val="709"/>
    <w:link w:val="785"/>
    <w:qFormat/>
    <w:rPr>
      <w:sz w:val="24"/>
      <w:szCs w:val="24"/>
    </w:rPr>
  </w:style>
  <w:style w:type="paragraph" w:styleId="738">
    <w:name w:val="Body Text Indent 2"/>
    <w:basedOn w:val="709"/>
    <w:link w:val="786"/>
    <w:qFormat/>
    <w:pPr>
      <w:ind w:left="630" w:firstLine="645"/>
    </w:pPr>
    <w:rPr>
      <w:rFonts w:ascii="Arial" w:hAnsi="Arial" w:eastAsia="方正仿宋_GB2312"/>
      <w:sz w:val="32"/>
      <w:szCs w:val="32"/>
    </w:rPr>
  </w:style>
  <w:style w:type="paragraph" w:styleId="739">
    <w:name w:val="endnote text"/>
    <w:basedOn w:val="709"/>
    <w:link w:val="849"/>
    <w:uiPriority w:val="99"/>
    <w:semiHidden/>
    <w:unhideWhenUsed/>
    <w:qFormat/>
    <w:rPr>
      <w:sz w:val="20"/>
    </w:rPr>
  </w:style>
  <w:style w:type="paragraph" w:styleId="740">
    <w:name w:val="Balloon Text"/>
    <w:basedOn w:val="709"/>
    <w:link w:val="787"/>
    <w:qFormat/>
    <w:rPr>
      <w:sz w:val="18"/>
      <w:szCs w:val="18"/>
    </w:rPr>
  </w:style>
  <w:style w:type="paragraph" w:styleId="741">
    <w:name w:val="Footer"/>
    <w:basedOn w:val="709"/>
    <w:link w:val="788"/>
    <w:qFormat/>
    <w:pPr>
      <w:jc w:val="left"/>
      <w:tabs>
        <w:tab w:val="center" w:pos="4153" w:leader="none"/>
        <w:tab w:val="right" w:pos="8306" w:leader="none"/>
      </w:tabs>
    </w:pPr>
    <w:rPr>
      <w:sz w:val="18"/>
      <w:szCs w:val="18"/>
    </w:rPr>
  </w:style>
  <w:style w:type="paragraph" w:styleId="742">
    <w:name w:val="Header"/>
    <w:basedOn w:val="709"/>
    <w:link w:val="789"/>
    <w:qFormat/>
    <w:pPr>
      <w:jc w:val="center"/>
      <w:tabs>
        <w:tab w:val="center" w:pos="4153" w:leader="none"/>
        <w:tab w:val="right" w:pos="8306" w:leader="none"/>
      </w:tabs>
      <w:pBdr>
        <w:bottom w:val="single" w:color="auto" w:sz="6" w:space="1"/>
      </w:pBdr>
    </w:pPr>
    <w:rPr>
      <w:sz w:val="18"/>
      <w:szCs w:val="18"/>
    </w:rPr>
  </w:style>
  <w:style w:type="paragraph" w:styleId="743">
    <w:name w:val="toc 1"/>
    <w:basedOn w:val="709"/>
    <w:next w:val="709"/>
    <w:semiHidden/>
    <w:qFormat/>
    <w:pPr>
      <w:jc w:val="left"/>
      <w:spacing w:before="120" w:after="120" w:line="400" w:lineRule="exact"/>
      <w:tabs>
        <w:tab w:val="right" w:pos="8720" w:leader="dot"/>
      </w:tabs>
    </w:pPr>
    <w:rPr>
      <w:rFonts w:ascii="宋体" w:hAnsi="宋体"/>
      <w:caps/>
      <w:sz w:val="24"/>
      <w:szCs w:val="24"/>
    </w:rPr>
  </w:style>
  <w:style w:type="paragraph" w:styleId="744">
    <w:name w:val="toc 4"/>
    <w:basedOn w:val="709"/>
    <w:next w:val="709"/>
    <w:semiHidden/>
    <w:qFormat/>
    <w:pPr>
      <w:ind w:left="630"/>
      <w:jc w:val="left"/>
    </w:pPr>
    <w:rPr>
      <w:szCs w:val="21"/>
    </w:rPr>
  </w:style>
  <w:style w:type="paragraph" w:styleId="745">
    <w:name w:val="Subtitle"/>
    <w:basedOn w:val="709"/>
    <w:next w:val="709"/>
    <w:link w:val="850"/>
    <w:uiPriority w:val="11"/>
    <w:qFormat/>
    <w:pPr>
      <w:spacing w:before="200" w:after="200"/>
    </w:pPr>
    <w:rPr>
      <w:sz w:val="24"/>
      <w:szCs w:val="24"/>
    </w:rPr>
  </w:style>
  <w:style w:type="paragraph" w:styleId="746">
    <w:name w:val="List"/>
    <w:basedOn w:val="709"/>
    <w:qFormat/>
    <w:pPr>
      <w:ind w:left="200" w:hanging="200"/>
    </w:pPr>
    <w:rPr>
      <w:szCs w:val="21"/>
    </w:rPr>
  </w:style>
  <w:style w:type="paragraph" w:styleId="747">
    <w:name w:val="footnote text"/>
    <w:basedOn w:val="709"/>
    <w:link w:val="851"/>
    <w:uiPriority w:val="99"/>
    <w:semiHidden/>
    <w:unhideWhenUsed/>
    <w:qFormat/>
    <w:pPr>
      <w:spacing w:after="40"/>
    </w:pPr>
    <w:rPr>
      <w:sz w:val="18"/>
    </w:rPr>
  </w:style>
  <w:style w:type="paragraph" w:styleId="748">
    <w:name w:val="toc 6"/>
    <w:basedOn w:val="709"/>
    <w:next w:val="709"/>
    <w:semiHidden/>
    <w:qFormat/>
    <w:pPr>
      <w:ind w:left="1050"/>
      <w:jc w:val="left"/>
    </w:pPr>
    <w:rPr>
      <w:szCs w:val="21"/>
    </w:rPr>
  </w:style>
  <w:style w:type="paragraph" w:styleId="749">
    <w:name w:val="Body Text Indent 3"/>
    <w:basedOn w:val="709"/>
    <w:link w:val="790"/>
    <w:qFormat/>
    <w:pPr>
      <w:ind w:left="645" w:firstLine="645"/>
    </w:pPr>
    <w:rPr>
      <w:rFonts w:ascii="Arial" w:hAnsi="Arial" w:eastAsia="方正仿宋_GB2312"/>
      <w:color w:val="ffff00"/>
      <w:sz w:val="32"/>
      <w:szCs w:val="32"/>
    </w:rPr>
  </w:style>
  <w:style w:type="paragraph" w:styleId="750">
    <w:name w:val="table of figures"/>
    <w:basedOn w:val="709"/>
    <w:next w:val="709"/>
    <w:semiHidden/>
    <w:qFormat/>
    <w:pPr>
      <w:ind w:left="840" w:hanging="420"/>
    </w:pPr>
    <w:rPr>
      <w:szCs w:val="21"/>
    </w:rPr>
  </w:style>
  <w:style w:type="paragraph" w:styleId="751">
    <w:name w:val="toc 2"/>
    <w:basedOn w:val="709"/>
    <w:next w:val="709"/>
    <w:semiHidden/>
    <w:qFormat/>
    <w:pPr>
      <w:ind w:left="210"/>
      <w:jc w:val="left"/>
    </w:pPr>
    <w:rPr>
      <w:smallCaps/>
      <w:szCs w:val="24"/>
    </w:rPr>
  </w:style>
  <w:style w:type="paragraph" w:styleId="752">
    <w:name w:val="toc 9"/>
    <w:basedOn w:val="709"/>
    <w:next w:val="709"/>
    <w:semiHidden/>
    <w:qFormat/>
    <w:pPr>
      <w:ind w:left="1680"/>
      <w:jc w:val="left"/>
    </w:pPr>
    <w:rPr>
      <w:szCs w:val="21"/>
    </w:rPr>
  </w:style>
  <w:style w:type="paragraph" w:styleId="753">
    <w:name w:val="Body Text 2"/>
    <w:basedOn w:val="709"/>
    <w:link w:val="791"/>
    <w:qFormat/>
    <w:pPr>
      <w:jc w:val="center"/>
      <w:widowControl/>
    </w:pPr>
    <w:rPr>
      <w:rFonts w:ascii="方正楷体_GB2312" w:eastAsia="方正楷体_GB2312"/>
      <w:sz w:val="28"/>
      <w:szCs w:val="28"/>
    </w:rPr>
  </w:style>
  <w:style w:type="paragraph" w:styleId="754">
    <w:name w:val="Normal (Web)"/>
    <w:basedOn w:val="709"/>
    <w:uiPriority w:val="99"/>
    <w:qFormat/>
    <w:pPr>
      <w:jc w:val="left"/>
      <w:spacing w:before="100" w:beforeAutospacing="1" w:after="100" w:afterAutospacing="1"/>
      <w:widowControl/>
    </w:pPr>
    <w:rPr>
      <w:rFonts w:ascii="宋体" w:hAnsi="宋体" w:cs="宋体"/>
      <w:sz w:val="24"/>
      <w:szCs w:val="24"/>
    </w:rPr>
  </w:style>
  <w:style w:type="paragraph" w:styleId="755">
    <w:name w:val="index 1"/>
    <w:basedOn w:val="709"/>
    <w:next w:val="709"/>
    <w:semiHidden/>
    <w:qFormat/>
    <w:pPr>
      <w:spacing w:line="240" w:lineRule="atLeast"/>
    </w:pPr>
    <w:rPr>
      <w:b/>
      <w:bCs/>
      <w:szCs w:val="21"/>
    </w:rPr>
  </w:style>
  <w:style w:type="paragraph" w:styleId="756">
    <w:name w:val="Title"/>
    <w:basedOn w:val="709"/>
    <w:next w:val="709"/>
    <w:link w:val="852"/>
    <w:uiPriority w:val="10"/>
    <w:qFormat/>
    <w:pPr>
      <w:contextualSpacing/>
      <w:spacing w:before="300" w:after="200"/>
    </w:pPr>
    <w:rPr>
      <w:sz w:val="48"/>
      <w:szCs w:val="48"/>
    </w:rPr>
  </w:style>
  <w:style w:type="paragraph" w:styleId="757">
    <w:name w:val="annotation subject"/>
    <w:basedOn w:val="729"/>
    <w:next w:val="729"/>
    <w:link w:val="792"/>
    <w:qFormat/>
    <w:rPr>
      <w:rFonts w:ascii="Times New Roman" w:hAnsi="Times New Roman"/>
      <w:b/>
      <w:bCs/>
      <w:sz w:val="20"/>
      <w:szCs w:val="21"/>
    </w:rPr>
  </w:style>
  <w:style w:type="paragraph" w:styleId="758">
    <w:name w:val="Body Text First Indent"/>
    <w:basedOn w:val="709"/>
    <w:link w:val="793"/>
    <w:qFormat/>
    <w:pPr>
      <w:ind w:firstLine="200"/>
      <w:spacing w:line="360" w:lineRule="auto"/>
    </w:pPr>
    <w:rPr>
      <w:rFonts w:ascii="方正仿宋_GB2312" w:eastAsia="方正仿宋_GB2312"/>
      <w:sz w:val="30"/>
      <w:szCs w:val="30"/>
    </w:rPr>
  </w:style>
  <w:style w:type="table" w:styleId="759">
    <w:name w:val="Table Grid"/>
    <w:basedOn w:val="720"/>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Strong"/>
    <w:qFormat/>
    <w:rPr>
      <w:b/>
      <w:bCs/>
    </w:rPr>
  </w:style>
  <w:style w:type="character" w:styleId="761">
    <w:name w:val="endnote reference"/>
    <w:basedOn w:val="719"/>
    <w:uiPriority w:val="99"/>
    <w:semiHidden/>
    <w:unhideWhenUsed/>
    <w:qFormat/>
    <w:rPr>
      <w:vertAlign w:val="superscript"/>
    </w:rPr>
  </w:style>
  <w:style w:type="character" w:styleId="762">
    <w:name w:val="page number"/>
    <w:qFormat/>
  </w:style>
  <w:style w:type="character" w:styleId="763">
    <w:name w:val="FollowedHyperlink"/>
    <w:uiPriority w:val="99"/>
    <w:qFormat/>
    <w:rPr>
      <w:color w:val="800080"/>
      <w:u w:val="single"/>
    </w:rPr>
  </w:style>
  <w:style w:type="character" w:styleId="764">
    <w:name w:val="Emphasis"/>
    <w:qFormat/>
    <w:rPr>
      <w:i/>
    </w:rPr>
  </w:style>
  <w:style w:type="character" w:styleId="765">
    <w:name w:val="Hyperlink"/>
    <w:uiPriority w:val="99"/>
    <w:qFormat/>
    <w:rPr>
      <w:color w:val="0000ff"/>
      <w:u w:val="single"/>
    </w:rPr>
  </w:style>
  <w:style w:type="character" w:styleId="766">
    <w:name w:val="annotation reference"/>
    <w:uiPriority w:val="99"/>
    <w:qFormat/>
    <w:rPr>
      <w:sz w:val="21"/>
      <w:szCs w:val="21"/>
    </w:rPr>
  </w:style>
  <w:style w:type="character" w:styleId="767">
    <w:name w:val="footnote reference"/>
    <w:basedOn w:val="719"/>
    <w:uiPriority w:val="99"/>
    <w:unhideWhenUsed/>
    <w:qFormat/>
    <w:rPr>
      <w:vertAlign w:val="superscript"/>
    </w:rPr>
  </w:style>
  <w:style w:type="character" w:styleId="768" w:customStyle="1">
    <w:name w:val="正文文本缩进 Char"/>
    <w:basedOn w:val="719"/>
    <w:link w:val="723"/>
    <w:uiPriority w:val="99"/>
    <w:semiHidden/>
    <w:qFormat/>
  </w:style>
  <w:style w:type="character" w:styleId="769" w:customStyle="1">
    <w:name w:val="正文首行缩进 2 Char"/>
    <w:link w:val="722"/>
    <w:uiPriority w:val="99"/>
    <w:qFormat/>
    <w:rPr>
      <w:rFonts w:ascii="宋体" w:hAnsi="宋体" w:eastAsia="宋体" w:cs="Times New Roman"/>
      <w:szCs w:val="20"/>
    </w:rPr>
  </w:style>
  <w:style w:type="character" w:styleId="770" w:customStyle="1">
    <w:name w:val="标题 1 Char"/>
    <w:link w:val="710"/>
    <w:qFormat/>
    <w:rPr>
      <w:rFonts w:ascii="方正楷体_GB2312" w:hAnsi="Times New Roman" w:eastAsia="方正楷体_GB2312" w:cs="Times New Roman"/>
      <w:sz w:val="28"/>
      <w:szCs w:val="28"/>
    </w:rPr>
  </w:style>
  <w:style w:type="character" w:styleId="771" w:customStyle="1">
    <w:name w:val="标题 2 Char"/>
    <w:link w:val="711"/>
    <w:qFormat/>
    <w:rPr>
      <w:rFonts w:ascii="Arial" w:hAnsi="Arial" w:eastAsia="方正幼线_GBK" w:cs="Arial"/>
      <w:b/>
      <w:bCs/>
      <w:sz w:val="44"/>
      <w:szCs w:val="44"/>
    </w:rPr>
  </w:style>
  <w:style w:type="character" w:styleId="772" w:customStyle="1">
    <w:name w:val="标题 3 Char"/>
    <w:link w:val="712"/>
    <w:qFormat/>
    <w:rPr>
      <w:rFonts w:ascii="Times New Roman" w:hAnsi="Times New Roman" w:eastAsia="宋体" w:cs="Times New Roman"/>
      <w:b/>
      <w:bCs/>
      <w:sz w:val="32"/>
      <w:szCs w:val="32"/>
    </w:rPr>
  </w:style>
  <w:style w:type="character" w:styleId="773" w:customStyle="1">
    <w:name w:val="正文缩进 Char"/>
    <w:link w:val="725"/>
    <w:qFormat/>
    <w:rPr>
      <w:szCs w:val="21"/>
    </w:rPr>
  </w:style>
  <w:style w:type="character" w:styleId="774" w:customStyle="1">
    <w:name w:val="标题 4 Char"/>
    <w:link w:val="713"/>
    <w:qFormat/>
    <w:rPr>
      <w:rFonts w:ascii="Arial" w:hAnsi="Arial" w:eastAsia="黑体" w:cs="Arial"/>
      <w:b/>
      <w:bCs/>
      <w:sz w:val="28"/>
      <w:szCs w:val="28"/>
    </w:rPr>
  </w:style>
  <w:style w:type="character" w:styleId="775" w:customStyle="1">
    <w:name w:val="标题 5 Char"/>
    <w:link w:val="714"/>
    <w:qFormat/>
    <w:rPr>
      <w:rFonts w:ascii="宋体" w:hAnsi="Times New Roman" w:eastAsia="宋体" w:cs="Times New Roman"/>
      <w:color w:val="000000"/>
      <w:sz w:val="28"/>
      <w:szCs w:val="28"/>
    </w:rPr>
  </w:style>
  <w:style w:type="character" w:styleId="776" w:customStyle="1">
    <w:name w:val="标题 6 Char"/>
    <w:link w:val="715"/>
    <w:qFormat/>
    <w:rPr>
      <w:rFonts w:ascii="Arial" w:hAnsi="Arial" w:eastAsia="黑体"/>
      <w:b/>
      <w:bCs/>
      <w:sz w:val="24"/>
      <w:szCs w:val="24"/>
    </w:rPr>
  </w:style>
  <w:style w:type="character" w:styleId="777" w:customStyle="1">
    <w:name w:val="标题 7 Char"/>
    <w:link w:val="716"/>
    <w:qFormat/>
    <w:rPr>
      <w:b/>
      <w:bCs/>
      <w:sz w:val="24"/>
      <w:szCs w:val="24"/>
    </w:rPr>
  </w:style>
  <w:style w:type="character" w:styleId="778" w:customStyle="1">
    <w:name w:val="标题 8 Char"/>
    <w:link w:val="717"/>
    <w:qFormat/>
    <w:rPr>
      <w:rFonts w:ascii="Arial" w:hAnsi="Arial" w:eastAsia="黑体"/>
      <w:sz w:val="24"/>
      <w:szCs w:val="24"/>
    </w:rPr>
  </w:style>
  <w:style w:type="character" w:styleId="779" w:customStyle="1">
    <w:name w:val="标题 9 Char"/>
    <w:link w:val="718"/>
    <w:qFormat/>
    <w:rPr>
      <w:rFonts w:ascii="Arial" w:hAnsi="Arial" w:eastAsia="黑体"/>
      <w:szCs w:val="21"/>
    </w:rPr>
  </w:style>
  <w:style w:type="character" w:styleId="780" w:customStyle="1">
    <w:name w:val="文档结构图 Char"/>
    <w:link w:val="728"/>
    <w:semiHidden/>
    <w:qFormat/>
    <w:rPr>
      <w:rFonts w:ascii="Times New Roman" w:hAnsi="Times New Roman" w:eastAsia="宋体" w:cs="Times New Roman"/>
      <w:szCs w:val="21"/>
      <w:shd w:val="clear" w:color="auto" w:fill="000080"/>
    </w:rPr>
  </w:style>
  <w:style w:type="character" w:styleId="781" w:customStyle="1">
    <w:name w:val="批注文字 Char"/>
    <w:basedOn w:val="719"/>
    <w:qFormat/>
  </w:style>
  <w:style w:type="character" w:styleId="782" w:customStyle="1">
    <w:name w:val="正文文本 3 Char"/>
    <w:link w:val="730"/>
    <w:qFormat/>
    <w:rPr>
      <w:rFonts w:ascii="方正仿宋_GB2312" w:hAnsi="Arial" w:eastAsia="方正仿宋_GB2312" w:cs="Times New Roman"/>
      <w:sz w:val="32"/>
      <w:szCs w:val="32"/>
    </w:rPr>
  </w:style>
  <w:style w:type="character" w:styleId="783" w:customStyle="1">
    <w:name w:val="正文文本 Char"/>
    <w:link w:val="731"/>
    <w:qFormat/>
    <w:rPr>
      <w:rFonts w:ascii="方正楷体_GB2312" w:hAnsi="Arial" w:eastAsia="方正楷体_GB2312" w:cs="Times New Roman"/>
      <w:sz w:val="28"/>
      <w:szCs w:val="28"/>
    </w:rPr>
  </w:style>
  <w:style w:type="character" w:styleId="784" w:customStyle="1">
    <w:name w:val="纯文本 Char"/>
    <w:link w:val="735"/>
    <w:qFormat/>
    <w:rPr>
      <w:rFonts w:ascii="宋体" w:hAnsi="Courier New" w:eastAsia="宋体" w:cs="Courier New"/>
      <w:szCs w:val="21"/>
    </w:rPr>
  </w:style>
  <w:style w:type="character" w:styleId="785" w:customStyle="1">
    <w:name w:val="日期 Char"/>
    <w:link w:val="737"/>
    <w:qFormat/>
    <w:rPr>
      <w:rFonts w:ascii="Times New Roman" w:hAnsi="Times New Roman" w:eastAsia="宋体" w:cs="Times New Roman"/>
      <w:sz w:val="24"/>
      <w:szCs w:val="24"/>
    </w:rPr>
  </w:style>
  <w:style w:type="character" w:styleId="786" w:customStyle="1">
    <w:name w:val="正文文本缩进 2 Char"/>
    <w:link w:val="738"/>
    <w:qFormat/>
    <w:rPr>
      <w:rFonts w:ascii="Arial" w:hAnsi="Arial" w:eastAsia="方正仿宋_GB2312" w:cs="Arial"/>
      <w:sz w:val="32"/>
      <w:szCs w:val="32"/>
    </w:rPr>
  </w:style>
  <w:style w:type="character" w:styleId="787" w:customStyle="1">
    <w:name w:val="批注框文本 Char"/>
    <w:link w:val="740"/>
    <w:qFormat/>
    <w:rPr>
      <w:rFonts w:ascii="Times New Roman" w:hAnsi="Times New Roman" w:eastAsia="宋体" w:cs="Times New Roman"/>
      <w:sz w:val="18"/>
      <w:szCs w:val="18"/>
    </w:rPr>
  </w:style>
  <w:style w:type="character" w:styleId="788" w:customStyle="1">
    <w:name w:val="页脚 Char"/>
    <w:link w:val="741"/>
    <w:qFormat/>
    <w:rPr>
      <w:rFonts w:ascii="Times New Roman" w:hAnsi="Times New Roman" w:eastAsia="宋体" w:cs="Times New Roman"/>
      <w:sz w:val="18"/>
      <w:szCs w:val="18"/>
    </w:rPr>
  </w:style>
  <w:style w:type="character" w:styleId="789" w:customStyle="1">
    <w:name w:val="页眉 Char"/>
    <w:link w:val="742"/>
    <w:qFormat/>
    <w:rPr>
      <w:rFonts w:ascii="Times New Roman" w:hAnsi="Times New Roman" w:eastAsia="宋体" w:cs="Times New Roman"/>
      <w:sz w:val="18"/>
      <w:szCs w:val="18"/>
    </w:rPr>
  </w:style>
  <w:style w:type="character" w:styleId="790" w:customStyle="1">
    <w:name w:val="正文文本缩进 3 Char"/>
    <w:link w:val="749"/>
    <w:qFormat/>
    <w:rPr>
      <w:rFonts w:ascii="Arial" w:hAnsi="Arial" w:eastAsia="方正仿宋_GB2312" w:cs="Arial"/>
      <w:color w:val="ffff00"/>
      <w:sz w:val="32"/>
      <w:szCs w:val="32"/>
    </w:rPr>
  </w:style>
  <w:style w:type="character" w:styleId="791" w:customStyle="1">
    <w:name w:val="正文文本 2 Char"/>
    <w:link w:val="753"/>
    <w:qFormat/>
    <w:rPr>
      <w:rFonts w:ascii="方正楷体_GB2312" w:hAnsi="Times New Roman" w:eastAsia="方正楷体_GB2312" w:cs="Times New Roman"/>
      <w:sz w:val="28"/>
      <w:szCs w:val="28"/>
    </w:rPr>
  </w:style>
  <w:style w:type="character" w:styleId="792" w:customStyle="1">
    <w:name w:val="批注主题 Char"/>
    <w:link w:val="757"/>
    <w:qFormat/>
    <w:rPr>
      <w:rFonts w:ascii="Times New Roman" w:hAnsi="Times New Roman" w:eastAsia="宋体" w:cs="Times New Roman"/>
      <w:b/>
      <w:bCs/>
      <w:szCs w:val="21"/>
    </w:rPr>
  </w:style>
  <w:style w:type="character" w:styleId="793" w:customStyle="1">
    <w:name w:val="正文首行缩进 Char"/>
    <w:link w:val="758"/>
    <w:qFormat/>
    <w:rPr>
      <w:rFonts w:ascii="方正仿宋_GB2312" w:hAnsi="Times New Roman" w:eastAsia="方正仿宋_GB2312" w:cs="Times New Roman"/>
      <w:sz w:val="30"/>
      <w:szCs w:val="30"/>
    </w:rPr>
  </w:style>
  <w:style w:type="character" w:styleId="794" w:customStyle="1">
    <w:name w:val="批注文字 Char1"/>
    <w:basedOn w:val="719"/>
    <w:link w:val="729"/>
    <w:qFormat/>
    <w:rPr>
      <w:rFonts w:hint="default" w:ascii="Calibri" w:hAnsi="Calibri" w:eastAsia="宋体" w:cs="Times New Roman"/>
      <w:sz w:val="21"/>
      <w:szCs w:val="24"/>
    </w:rPr>
  </w:style>
  <w:style w:type="paragraph" w:styleId="795" w:customStyle="1">
    <w:name w:val="索引 41"/>
    <w:basedOn w:val="709"/>
    <w:next w:val="709"/>
    <w:semiHidden/>
    <w:qFormat/>
    <w:pPr>
      <w:ind w:left="1260"/>
    </w:pPr>
    <w:rPr>
      <w:rFonts w:ascii="Calibri" w:hAnsi="Calibri" w:eastAsia="Calibri" w:cs="宋体"/>
      <w:sz w:val="20"/>
      <w:lang w:val="zh-CN"/>
    </w:rPr>
  </w:style>
  <w:style w:type="character" w:styleId="796" w:customStyle="1">
    <w:name w:val="font5 Char"/>
    <w:qFormat/>
    <w:rPr>
      <w:rFonts w:ascii="宋体" w:hAnsi="宋体" w:eastAsia="宋体"/>
      <w:sz w:val="28"/>
      <w:szCs w:val="28"/>
      <w:lang w:val="en-US" w:eastAsia="zh-CN" w:bidi="ar-SA"/>
    </w:rPr>
  </w:style>
  <w:style w:type="character" w:styleId="797" w:customStyle="1">
    <w:name w:val="二级目录 Char"/>
    <w:link w:val="798"/>
    <w:qFormat/>
    <w:rPr>
      <w:b/>
      <w:sz w:val="30"/>
      <w:szCs w:val="28"/>
    </w:rPr>
  </w:style>
  <w:style w:type="paragraph" w:styleId="798" w:customStyle="1">
    <w:name w:val="二级目录"/>
    <w:next w:val="709"/>
    <w:link w:val="797"/>
    <w:qFormat/>
    <w:pPr>
      <w:ind w:left="907" w:hanging="907"/>
      <w:tabs>
        <w:tab w:val="left" w:pos="907" w:leader="none"/>
        <w:tab w:val="left" w:pos="1145" w:leader="none"/>
      </w:tabs>
      <w:outlineLvl w:val="1"/>
    </w:pPr>
    <w:rPr>
      <w:b/>
      <w:sz w:val="30"/>
      <w:szCs w:val="28"/>
    </w:rPr>
  </w:style>
  <w:style w:type="character" w:styleId="799" w:customStyle="1">
    <w:name w:val="列出段落 Char"/>
    <w:link w:val="800"/>
    <w:qFormat/>
    <w:rPr>
      <w:rFonts w:ascii="Calibri" w:hAnsi="Calibri"/>
      <w:sz w:val="24"/>
      <w:szCs w:val="24"/>
      <w:lang w:eastAsia="en-US" w:bidi="en-US"/>
    </w:rPr>
  </w:style>
  <w:style w:type="paragraph" w:styleId="800" w:customStyle="1">
    <w:name w:val="列出段落1"/>
    <w:basedOn w:val="709"/>
    <w:link w:val="799"/>
    <w:qFormat/>
    <w:pPr>
      <w:contextualSpacing/>
      <w:ind w:left="720"/>
      <w:jc w:val="left"/>
      <w:widowControl/>
    </w:pPr>
    <w:rPr>
      <w:rFonts w:ascii="Calibri" w:hAnsi="Calibri"/>
      <w:sz w:val="24"/>
      <w:szCs w:val="24"/>
      <w:lang w:eastAsia="en-US" w:bidi="en-US"/>
    </w:rPr>
  </w:style>
  <w:style w:type="paragraph" w:styleId="801" w:customStyle="1">
    <w:name w:val="Body Text(ch)"/>
    <w:basedOn w:val="709"/>
    <w:next w:val="731"/>
    <w:qFormat/>
    <w:pPr>
      <w:spacing w:after="120"/>
    </w:pPr>
    <w:rPr>
      <w:rFonts w:ascii="宋体" w:hAnsi="Arial"/>
      <w:bCs/>
      <w:iCs/>
      <w:szCs w:val="24"/>
    </w:rPr>
  </w:style>
  <w:style w:type="paragraph" w:styleId="802" w:customStyle="1">
    <w:name w:val="xl27"/>
    <w:basedOn w:val="70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03" w:customStyle="1">
    <w:name w:val="xl26"/>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04" w:customStyle="1">
    <w:name w:val="Char"/>
    <w:basedOn w:val="709"/>
    <w:qFormat/>
    <w:pPr>
      <w:ind w:firstLine="200"/>
      <w:tabs>
        <w:tab w:val="left" w:pos="360" w:leader="none"/>
      </w:tabs>
    </w:pPr>
    <w:rPr>
      <w:sz w:val="28"/>
      <w:szCs w:val="30"/>
    </w:rPr>
  </w:style>
  <w:style w:type="paragraph" w:styleId="805" w:customStyle="1">
    <w:name w:val="Char11"/>
    <w:basedOn w:val="728"/>
    <w:rPr>
      <w:rFonts w:ascii="Tahoma" w:hAnsi="Tahoma"/>
      <w:sz w:val="24"/>
      <w:szCs w:val="24"/>
    </w:rPr>
  </w:style>
  <w:style w:type="paragraph" w:styleId="806" w:customStyle="1">
    <w:name w:val="普通正文"/>
    <w:basedOn w:val="709"/>
    <w:qFormat/>
    <w:pPr>
      <w:ind w:firstLine="480"/>
      <w:jc w:val="left"/>
      <w:spacing w:before="120" w:after="120" w:line="360" w:lineRule="auto"/>
    </w:pPr>
    <w:rPr>
      <w:rFonts w:ascii="Arial" w:hAnsi="Arial"/>
      <w:sz w:val="24"/>
      <w:szCs w:val="24"/>
    </w:rPr>
  </w:style>
  <w:style w:type="paragraph" w:styleId="807" w:customStyle="1">
    <w:name w:val="table_lines"/>
    <w:basedOn w:val="709"/>
    <w:qFormat/>
    <w:pPr>
      <w:jc w:val="left"/>
      <w:widowControl/>
    </w:pPr>
    <w:rPr>
      <w:sz w:val="20"/>
      <w:szCs w:val="20"/>
      <w:lang w:val="de-DE" w:eastAsia="de-DE"/>
    </w:rPr>
  </w:style>
  <w:style w:type="paragraph" w:styleId="808" w:customStyle="1">
    <w:name w:val="附录1"/>
    <w:qFormat/>
    <w:pPr>
      <w:ind w:left="907" w:hanging="907"/>
      <w:spacing w:before="240" w:line="600" w:lineRule="atLeast"/>
      <w:tabs>
        <w:tab w:val="left" w:pos="907" w:leader="none"/>
      </w:tabs>
    </w:pPr>
    <w:rPr>
      <w:b/>
      <w:i/>
      <w:sz w:val="28"/>
    </w:rPr>
  </w:style>
  <w:style w:type="paragraph" w:styleId="809" w:customStyle="1">
    <w:name w:val="font7"/>
    <w:basedOn w:val="709"/>
    <w:qFormat/>
    <w:pPr>
      <w:jc w:val="left"/>
      <w:spacing w:before="100" w:beforeAutospacing="1" w:after="100" w:afterAutospacing="1"/>
      <w:widowControl/>
    </w:pPr>
    <w:rPr>
      <w:rFonts w:hint="eastAsia" w:ascii="宋体" w:hAnsi="宋体"/>
      <w:sz w:val="18"/>
      <w:szCs w:val="18"/>
    </w:rPr>
  </w:style>
  <w:style w:type="paragraph" w:styleId="810" w:customStyle="1">
    <w:name w:val="Char Char Char Char"/>
    <w:basedOn w:val="728"/>
    <w:pPr>
      <w:spacing w:line="360" w:lineRule="auto"/>
    </w:pPr>
    <w:rPr>
      <w:rFonts w:ascii="Tahoma" w:hAnsi="Tahoma"/>
      <w:sz w:val="24"/>
      <w:szCs w:val="24"/>
    </w:rPr>
  </w:style>
  <w:style w:type="paragraph" w:styleId="811">
    <w:name w:val="List Paragraph"/>
    <w:basedOn w:val="709"/>
    <w:qFormat/>
    <w:pPr>
      <w:contextualSpacing/>
      <w:ind w:left="720"/>
      <w:jc w:val="left"/>
      <w:widowControl/>
    </w:pPr>
    <w:rPr>
      <w:rFonts w:ascii="Calibri" w:hAnsi="Calibri"/>
      <w:sz w:val="24"/>
      <w:szCs w:val="24"/>
      <w:lang w:eastAsia="en-US" w:bidi="en-US"/>
    </w:rPr>
  </w:style>
  <w:style w:type="paragraph" w:styleId="812" w:customStyle="1">
    <w:name w:val="4"/>
    <w:basedOn w:val="709"/>
    <w:next w:val="749"/>
    <w:qFormat/>
    <w:pPr>
      <w:ind w:firstLine="420"/>
      <w:spacing w:line="360" w:lineRule="auto"/>
    </w:pPr>
    <w:rPr>
      <w:color w:val="ff0000"/>
      <w:sz w:val="24"/>
      <w:szCs w:val="24"/>
    </w:rPr>
  </w:style>
  <w:style w:type="paragraph" w:styleId="813" w:customStyle="1">
    <w:name w:val="普通 (Web)"/>
    <w:basedOn w:val="709"/>
    <w:qFormat/>
    <w:pPr>
      <w:jc w:val="left"/>
      <w:spacing w:before="100" w:beforeAutospacing="1" w:after="100" w:afterAutospacing="1"/>
      <w:widowControl/>
    </w:pPr>
    <w:rPr>
      <w:rFonts w:ascii="宋体" w:hAnsi="宋体"/>
      <w:sz w:val="24"/>
      <w:szCs w:val="24"/>
    </w:rPr>
  </w:style>
  <w:style w:type="paragraph" w:styleId="814" w:customStyle="1">
    <w:name w:val="Char Char Char Char Char Char Char Char Char Char"/>
    <w:basedOn w:val="709"/>
    <w:pPr>
      <w:spacing w:line="360" w:lineRule="auto"/>
    </w:pPr>
    <w:rPr>
      <w:sz w:val="24"/>
      <w:szCs w:val="20"/>
    </w:rPr>
  </w:style>
  <w:style w:type="paragraph" w:styleId="815" w:customStyle="1">
    <w:name w:val="样式1"/>
    <w:basedOn w:val="709"/>
    <w:qFormat/>
    <w:pPr>
      <w:ind w:left="709" w:hanging="709"/>
      <w:tabs>
        <w:tab w:val="left" w:pos="709" w:leader="none"/>
      </w:tabs>
    </w:pPr>
    <w:rPr>
      <w:rFonts w:ascii="宋体" w:hAnsi="宋体"/>
      <w:szCs w:val="21"/>
    </w:rPr>
  </w:style>
  <w:style w:type="paragraph" w:styleId="816" w:customStyle="1">
    <w:name w:val="font6"/>
    <w:basedOn w:val="709"/>
    <w:qFormat/>
    <w:pPr>
      <w:jc w:val="left"/>
      <w:spacing w:before="100" w:beforeAutospacing="1" w:after="100" w:afterAutospacing="1"/>
      <w:widowControl/>
    </w:pPr>
    <w:rPr>
      <w:rFonts w:hint="eastAsia" w:ascii="宋体" w:hAnsi="宋体"/>
      <w:sz w:val="28"/>
      <w:szCs w:val="28"/>
      <w:u w:val="single"/>
    </w:rPr>
  </w:style>
  <w:style w:type="paragraph" w:styleId="817" w:customStyle="1">
    <w:name w:val="xl25"/>
    <w:basedOn w:val="70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18" w:customStyle="1">
    <w:name w:val="图标"/>
    <w:basedOn w:val="709"/>
    <w:next w:val="709"/>
    <w:qFormat/>
    <w:pPr>
      <w:ind w:left="840" w:hanging="420"/>
      <w:jc w:val="center"/>
      <w:spacing w:before="120" w:after="120" w:line="320" w:lineRule="atLeast"/>
      <w:tabs>
        <w:tab w:val="left" w:pos="567" w:leader="none"/>
        <w:tab w:val="left" w:pos="840" w:leader="none"/>
      </w:tabs>
    </w:pPr>
    <w:rPr>
      <w:rFonts w:eastAsia="方正仿宋_GB2312"/>
      <w:sz w:val="24"/>
      <w:szCs w:val="20"/>
    </w:rPr>
  </w:style>
  <w:style w:type="paragraph" w:styleId="819" w:customStyle="1">
    <w:name w:val="标题3"/>
    <w:basedOn w:val="709"/>
    <w:next w:val="709"/>
    <w:qFormat/>
    <w:pPr>
      <w:ind w:firstLine="624"/>
      <w:spacing w:line="590" w:lineRule="atLeast"/>
    </w:pPr>
    <w:rPr>
      <w:rFonts w:ascii="方正黑体_GBK" w:eastAsia="方正黑体_GBK"/>
      <w:sz w:val="32"/>
      <w:szCs w:val="32"/>
    </w:rPr>
  </w:style>
  <w:style w:type="paragraph" w:styleId="820" w:customStyle="1">
    <w:name w:val="xl24"/>
    <w:basedOn w:val="70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21" w:customStyle="1">
    <w:name w:val="xl29"/>
    <w:basedOn w:val="70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22" w:customStyle="1">
    <w:name w:val="Char Char Char Char Char Char Char Char"/>
    <w:basedOn w:val="709"/>
    <w:qFormat/>
    <w:pPr>
      <w:jc w:val="left"/>
      <w:spacing w:after="160" w:line="240" w:lineRule="exact"/>
      <w:widowControl/>
    </w:pPr>
    <w:rPr>
      <w:rFonts w:ascii="Verdana" w:hAnsi="Verdana"/>
      <w:sz w:val="20"/>
      <w:szCs w:val="20"/>
      <w:lang w:eastAsia="en-US"/>
    </w:rPr>
  </w:style>
  <w:style w:type="paragraph" w:styleId="823" w:customStyle="1">
    <w:name w:val="xl28"/>
    <w:basedOn w:val="70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24" w:customStyle="1">
    <w:name w:val="Char Char Char Char Char Char Char Char11"/>
    <w:basedOn w:val="709"/>
    <w:pPr>
      <w:jc w:val="left"/>
      <w:spacing w:after="160" w:line="240" w:lineRule="exact"/>
      <w:widowControl/>
    </w:pPr>
    <w:rPr>
      <w:rFonts w:ascii="Verdana" w:hAnsi="Verdana"/>
      <w:sz w:val="20"/>
      <w:szCs w:val="20"/>
      <w:lang w:eastAsia="en-US"/>
    </w:rPr>
  </w:style>
  <w:style w:type="paragraph" w:styleId="825" w:customStyle="1">
    <w:name w:val="xl30"/>
    <w:basedOn w:val="709"/>
    <w:qFormat/>
    <w:pPr>
      <w:jc w:val="center"/>
      <w:spacing w:before="100" w:beforeAutospacing="1" w:after="100" w:afterAutospacing="1"/>
      <w:widowControl/>
    </w:pPr>
    <w:rPr>
      <w:rFonts w:ascii="宋体" w:hAnsi="宋体"/>
      <w:b/>
      <w:bCs/>
      <w:sz w:val="36"/>
      <w:szCs w:val="36"/>
    </w:rPr>
  </w:style>
  <w:style w:type="paragraph" w:styleId="826" w:customStyle="1">
    <w:name w:val="Char Char Char Char11"/>
    <w:basedOn w:val="728"/>
    <w:qFormat/>
    <w:pPr>
      <w:spacing w:line="360" w:lineRule="auto"/>
    </w:pPr>
    <w:rPr>
      <w:rFonts w:ascii="Tahoma" w:hAnsi="Tahoma"/>
      <w:sz w:val="24"/>
      <w:szCs w:val="24"/>
    </w:rPr>
  </w:style>
  <w:style w:type="paragraph" w:styleId="827" w:customStyle="1">
    <w:name w:val="table_1stline"/>
    <w:basedOn w:val="709"/>
    <w:qFormat/>
    <w:pPr>
      <w:jc w:val="left"/>
      <w:spacing w:before="120"/>
      <w:widowControl/>
    </w:pPr>
    <w:rPr>
      <w:bCs/>
      <w:sz w:val="20"/>
      <w:szCs w:val="20"/>
      <w:lang w:val="de-DE" w:eastAsia="de-DE"/>
    </w:rPr>
  </w:style>
  <w:style w:type="paragraph" w:styleId="828" w:customStyle="1">
    <w:name w:val="font5"/>
    <w:basedOn w:val="709"/>
    <w:qFormat/>
    <w:pPr>
      <w:jc w:val="left"/>
      <w:spacing w:before="100" w:beforeAutospacing="1" w:after="100" w:afterAutospacing="1"/>
      <w:widowControl/>
    </w:pPr>
    <w:rPr>
      <w:rFonts w:hint="eastAsia" w:ascii="宋体" w:hAnsi="宋体"/>
      <w:sz w:val="28"/>
      <w:szCs w:val="28"/>
    </w:rPr>
  </w:style>
  <w:style w:type="paragraph" w:styleId="829" w:customStyle="1">
    <w:name w:val="标题1"/>
    <w:basedOn w:val="709"/>
    <w:next w:val="70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30" w:customStyle="1">
    <w:name w:val="修订1"/>
    <w:uiPriority w:val="99"/>
    <w:semiHidden/>
    <w:rPr>
      <w:sz w:val="21"/>
      <w:szCs w:val="21"/>
    </w:rPr>
  </w:style>
  <w:style w:type="paragraph" w:styleId="831">
    <w:name w:val="No Spacing"/>
    <w:uiPriority w:val="99"/>
    <w:qFormat/>
    <w:pPr>
      <w:jc w:val="both"/>
      <w:widowControl w:val="off"/>
    </w:pPr>
    <w:rPr>
      <w:sz w:val="21"/>
      <w:szCs w:val="21"/>
    </w:rPr>
  </w:style>
  <w:style w:type="table" w:styleId="832" w:customStyle="1">
    <w:name w:val="Table Normal"/>
    <w:qFormat/>
    <w:tblPr>
      <w:tblCellMar>
        <w:left w:w="0" w:type="dxa"/>
        <w:top w:w="0" w:type="dxa"/>
        <w:right w:w="0" w:type="dxa"/>
        <w:bottom w:w="0" w:type="dxa"/>
      </w:tblCellMar>
    </w:tblPr>
  </w:style>
  <w:style w:type="paragraph" w:styleId="833" w:customStyle="1">
    <w:name w:val="正文文本12"/>
    <w:basedOn w:val="709"/>
    <w:uiPriority w:val="1"/>
    <w:qFormat/>
    <w:pPr>
      <w:ind w:left="120"/>
    </w:pPr>
    <w:rPr>
      <w:rFonts w:ascii="宋体" w:hAnsi="宋体" w:cs="宋体"/>
      <w:szCs w:val="21"/>
      <w:lang w:val="zh-CN" w:bidi="zh-CN"/>
    </w:rPr>
  </w:style>
  <w:style w:type="paragraph" w:styleId="834" w:customStyle="1">
    <w:name w:val="正文文本 211"/>
    <w:basedOn w:val="709"/>
    <w:uiPriority w:val="99"/>
    <w:qFormat/>
    <w:pPr>
      <w:jc w:val="center"/>
    </w:pPr>
    <w:rPr>
      <w:b/>
      <w:bCs/>
      <w:sz w:val="20"/>
      <w:szCs w:val="20"/>
    </w:rPr>
  </w:style>
  <w:style w:type="paragraph" w:styleId="835" w:customStyle="1">
    <w:name w:val="正文文本1"/>
    <w:basedOn w:val="709"/>
    <w:next w:val="709"/>
    <w:semiHidden/>
    <w:qFormat/>
    <w:rPr>
      <w:rFonts w:ascii="Arial" w:hAnsi="Arial" w:eastAsia="Arial" w:cs="Arial"/>
      <w:szCs w:val="21"/>
      <w:lang w:eastAsia="en-US"/>
    </w:rPr>
  </w:style>
  <w:style w:type="paragraph" w:styleId="836" w:customStyle="1">
    <w:name w:val="Table Paragraph"/>
    <w:basedOn w:val="709"/>
    <w:uiPriority w:val="1"/>
    <w:qFormat/>
    <w:pPr>
      <w:jc w:val="left"/>
    </w:pPr>
    <w:rPr>
      <w:rFonts w:ascii="宋体" w:hAnsi="宋体" w:cs="宋体"/>
      <w:sz w:val="22"/>
      <w:lang w:val="zh-CN" w:bidi="zh-CN"/>
    </w:rPr>
  </w:style>
  <w:style w:type="table" w:styleId="837" w:customStyle="1">
    <w:name w:val="网格型1"/>
    <w:basedOn w:val="838"/>
    <w:qFormat/>
    <w:pPr>
      <w:jc w:val="both"/>
      <w:widowControl w:val="off"/>
    </w:pPr>
    <w:tblPr>
      <w:tblCellMar>
        <w:left w:w="0" w:type="dxa"/>
        <w:top w:w="0" w:type="dxa"/>
        <w:right w:w="0" w:type="dxa"/>
        <w:bottom w:w="0" w:type="dxa"/>
      </w:tblCellMar>
    </w:tblPr>
  </w:style>
  <w:style w:type="table" w:styleId="838" w:customStyle="1">
    <w:name w:val="普通表格1"/>
    <w:uiPriority w:val="99"/>
    <w:unhideWhenUsed/>
    <w:qFormat/>
    <w:tblPr>
      <w:tblCellMar>
        <w:left w:w="0" w:type="dxa"/>
        <w:top w:w="0" w:type="dxa"/>
        <w:right w:w="0" w:type="dxa"/>
        <w:bottom w:w="0" w:type="dxa"/>
      </w:tblCellMar>
    </w:tblPr>
  </w:style>
  <w:style w:type="paragraph" w:styleId="839" w:customStyle="1">
    <w:name w:val="正文文本缩进1"/>
    <w:basedOn w:val="709"/>
    <w:next w:val="840"/>
    <w:unhideWhenUsed/>
    <w:qFormat/>
    <w:pPr>
      <w:ind w:left="420"/>
      <w:spacing w:after="120"/>
    </w:pPr>
  </w:style>
  <w:style w:type="paragraph" w:styleId="840" w:customStyle="1">
    <w:name w:val="正文文本首行缩进 21"/>
    <w:basedOn w:val="839"/>
    <w:qFormat/>
    <w:pPr>
      <w:ind w:left="0" w:firstLine="420"/>
      <w:spacing w:after="0" w:line="360" w:lineRule="auto"/>
    </w:pPr>
    <w:rPr>
      <w:rFonts w:ascii="宋体" w:hAnsi="宋体"/>
      <w:sz w:val="20"/>
      <w:szCs w:val="20"/>
      <w:lang w:eastAsia="en-US"/>
    </w:rPr>
  </w:style>
  <w:style w:type="table" w:styleId="841" w:customStyle="1">
    <w:name w:val="Table Normal_0"/>
    <w:qFormat/>
    <w:tblPr>
      <w:tblCellMar>
        <w:left w:w="0" w:type="dxa"/>
        <w:top w:w="0" w:type="dxa"/>
        <w:right w:w="0" w:type="dxa"/>
        <w:bottom w:w="0" w:type="dxa"/>
      </w:tblCellMar>
    </w:tblPr>
  </w:style>
  <w:style w:type="paragraph" w:styleId="842" w:customStyle="1">
    <w:name w:val="正文首行缩进 21"/>
    <w:basedOn w:val="843"/>
    <w:next w:val="709"/>
    <w:qFormat/>
    <w:pPr>
      <w:ind w:firstLine="420"/>
      <w:spacing w:line="360" w:lineRule="auto"/>
    </w:pPr>
    <w:rPr>
      <w:rFonts w:ascii="宋体" w:hAnsi="宋体"/>
      <w:szCs w:val="20"/>
    </w:rPr>
  </w:style>
  <w:style w:type="paragraph" w:styleId="843" w:customStyle="1">
    <w:name w:val="正文文本缩进11"/>
    <w:basedOn w:val="844"/>
    <w:next w:val="846"/>
    <w:unhideWhenUsed/>
    <w:qFormat/>
  </w:style>
  <w:style w:type="paragraph" w:styleId="844" w:customStyle="1">
    <w:name w:val="正文112"/>
    <w:next w:val="845"/>
    <w:qFormat/>
    <w:pPr>
      <w:jc w:val="both"/>
      <w:widowControl w:val="off"/>
    </w:pPr>
    <w:rPr>
      <w:sz w:val="21"/>
      <w:szCs w:val="24"/>
    </w:rPr>
  </w:style>
  <w:style w:type="paragraph" w:styleId="845" w:customStyle="1">
    <w:name w:val="正文首行缩进1"/>
    <w:basedOn w:val="835"/>
    <w:qFormat/>
  </w:style>
  <w:style w:type="paragraph" w:styleId="846" w:customStyle="1">
    <w:name w:val="寄信人地址1"/>
    <w:basedOn w:val="709"/>
    <w:qFormat/>
    <w:rPr>
      <w:rFonts w:ascii="Arial" w:hAnsi="Arial" w:cs="宋体"/>
      <w:szCs w:val="24"/>
    </w:rPr>
  </w:style>
  <w:style w:type="paragraph" w:styleId="847" w:customStyle="1">
    <w:name w:val="正文1"/>
    <w:basedOn w:val="709"/>
    <w:next w:val="835"/>
    <w:qFormat/>
    <w:pPr>
      <w:jc w:val="left"/>
      <w:spacing w:line="360" w:lineRule="atLeast"/>
    </w:pPr>
    <w:rPr>
      <w:rFonts w:ascii="宋体" w:hAnsi="Calibri"/>
      <w:sz w:val="24"/>
      <w:szCs w:val="20"/>
    </w:rPr>
  </w:style>
  <w:style w:type="paragraph" w:styleId="848" w:customStyle="1">
    <w:name w:val="题注1"/>
    <w:basedOn w:val="709"/>
    <w:next w:val="709"/>
    <w:uiPriority w:val="35"/>
    <w:semiHidden/>
    <w:unhideWhenUsed/>
    <w:qFormat/>
    <w:pPr>
      <w:spacing w:line="276" w:lineRule="auto"/>
    </w:pPr>
    <w:rPr>
      <w:b/>
      <w:bCs/>
      <w:color w:val="4f81bd"/>
      <w:sz w:val="18"/>
      <w:szCs w:val="18"/>
    </w:rPr>
  </w:style>
  <w:style w:type="character" w:styleId="849" w:customStyle="1">
    <w:name w:val="尾注文本 Char"/>
    <w:basedOn w:val="719"/>
    <w:link w:val="739"/>
    <w:uiPriority w:val="99"/>
    <w:semiHidden/>
    <w:qFormat/>
    <w:rPr>
      <w:szCs w:val="22"/>
    </w:rPr>
  </w:style>
  <w:style w:type="character" w:styleId="850" w:customStyle="1">
    <w:name w:val="副标题 Char"/>
    <w:basedOn w:val="719"/>
    <w:link w:val="745"/>
    <w:uiPriority w:val="11"/>
    <w:qFormat/>
    <w:rPr>
      <w:sz w:val="24"/>
      <w:szCs w:val="24"/>
    </w:rPr>
  </w:style>
  <w:style w:type="character" w:styleId="851" w:customStyle="1">
    <w:name w:val="脚注文本 Char"/>
    <w:basedOn w:val="719"/>
    <w:link w:val="747"/>
    <w:uiPriority w:val="99"/>
    <w:semiHidden/>
    <w:qFormat/>
    <w:rPr>
      <w:sz w:val="18"/>
      <w:szCs w:val="22"/>
    </w:rPr>
  </w:style>
  <w:style w:type="character" w:styleId="852" w:customStyle="1">
    <w:name w:val="标题 Char"/>
    <w:basedOn w:val="719"/>
    <w:link w:val="756"/>
    <w:uiPriority w:val="10"/>
    <w:qFormat/>
    <w:rPr>
      <w:sz w:val="48"/>
      <w:szCs w:val="48"/>
    </w:rPr>
  </w:style>
  <w:style w:type="table" w:styleId="853" w:customStyle="1">
    <w:name w:val="网格型2"/>
    <w:basedOn w:val="720"/>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4" w:customStyle="1">
    <w:name w:val="Heading 1 Char"/>
    <w:basedOn w:val="719"/>
    <w:uiPriority w:val="9"/>
    <w:qFormat/>
    <w:rPr>
      <w:rFonts w:ascii="Arial" w:hAnsi="Arial" w:eastAsia="Arial" w:cs="Arial"/>
      <w:sz w:val="40"/>
      <w:szCs w:val="40"/>
    </w:rPr>
  </w:style>
  <w:style w:type="character" w:styleId="855" w:customStyle="1">
    <w:name w:val="Heading 2 Char"/>
    <w:basedOn w:val="719"/>
    <w:uiPriority w:val="9"/>
    <w:qFormat/>
    <w:rPr>
      <w:rFonts w:ascii="Arial" w:hAnsi="Arial" w:eastAsia="Arial" w:cs="Arial"/>
      <w:sz w:val="34"/>
    </w:rPr>
  </w:style>
  <w:style w:type="character" w:styleId="856" w:customStyle="1">
    <w:name w:val="Heading 3 Char"/>
    <w:basedOn w:val="719"/>
    <w:uiPriority w:val="9"/>
    <w:qFormat/>
    <w:rPr>
      <w:rFonts w:ascii="Arial" w:hAnsi="Arial" w:eastAsia="Arial" w:cs="Arial"/>
      <w:sz w:val="30"/>
      <w:szCs w:val="30"/>
    </w:rPr>
  </w:style>
  <w:style w:type="character" w:styleId="857" w:customStyle="1">
    <w:name w:val="Heading 4 Char"/>
    <w:basedOn w:val="719"/>
    <w:uiPriority w:val="9"/>
    <w:qFormat/>
    <w:rPr>
      <w:rFonts w:ascii="Arial" w:hAnsi="Arial" w:eastAsia="Arial" w:cs="Arial"/>
      <w:b/>
      <w:bCs/>
      <w:sz w:val="26"/>
      <w:szCs w:val="26"/>
    </w:rPr>
  </w:style>
  <w:style w:type="character" w:styleId="858" w:customStyle="1">
    <w:name w:val="Heading 5 Char"/>
    <w:basedOn w:val="719"/>
    <w:uiPriority w:val="9"/>
    <w:qFormat/>
    <w:rPr>
      <w:rFonts w:ascii="Arial" w:hAnsi="Arial" w:eastAsia="Arial" w:cs="Arial"/>
      <w:b/>
      <w:bCs/>
      <w:sz w:val="24"/>
      <w:szCs w:val="24"/>
    </w:rPr>
  </w:style>
  <w:style w:type="character" w:styleId="859" w:customStyle="1">
    <w:name w:val="Heading 6 Char"/>
    <w:basedOn w:val="719"/>
    <w:uiPriority w:val="9"/>
    <w:qFormat/>
    <w:rPr>
      <w:rFonts w:ascii="Arial" w:hAnsi="Arial" w:eastAsia="Arial" w:cs="Arial"/>
      <w:b/>
      <w:bCs/>
      <w:sz w:val="22"/>
      <w:szCs w:val="22"/>
    </w:rPr>
  </w:style>
  <w:style w:type="character" w:styleId="860" w:customStyle="1">
    <w:name w:val="Heading 7 Char"/>
    <w:basedOn w:val="719"/>
    <w:uiPriority w:val="9"/>
    <w:qFormat/>
    <w:rPr>
      <w:rFonts w:ascii="Arial" w:hAnsi="Arial" w:eastAsia="Arial" w:cs="Arial"/>
      <w:b/>
      <w:bCs/>
      <w:i/>
      <w:iCs/>
      <w:sz w:val="22"/>
      <w:szCs w:val="22"/>
    </w:rPr>
  </w:style>
  <w:style w:type="character" w:styleId="861" w:customStyle="1">
    <w:name w:val="Heading 8 Char"/>
    <w:basedOn w:val="719"/>
    <w:uiPriority w:val="9"/>
    <w:qFormat/>
    <w:rPr>
      <w:rFonts w:ascii="Arial" w:hAnsi="Arial" w:eastAsia="Arial" w:cs="Arial"/>
      <w:i/>
      <w:iCs/>
      <w:sz w:val="22"/>
      <w:szCs w:val="22"/>
    </w:rPr>
  </w:style>
  <w:style w:type="character" w:styleId="862" w:customStyle="1">
    <w:name w:val="Heading 9 Char"/>
    <w:basedOn w:val="719"/>
    <w:uiPriority w:val="9"/>
    <w:qFormat/>
    <w:rPr>
      <w:rFonts w:ascii="Arial" w:hAnsi="Arial" w:eastAsia="Arial" w:cs="Arial"/>
      <w:i/>
      <w:iCs/>
      <w:sz w:val="21"/>
      <w:szCs w:val="21"/>
    </w:rPr>
  </w:style>
  <w:style w:type="paragraph" w:styleId="863">
    <w:name w:val="Quote"/>
    <w:basedOn w:val="709"/>
    <w:next w:val="709"/>
    <w:link w:val="864"/>
    <w:uiPriority w:val="29"/>
    <w:qFormat/>
    <w:pPr>
      <w:ind w:left="720" w:right="720"/>
    </w:pPr>
    <w:rPr>
      <w:i/>
    </w:rPr>
  </w:style>
  <w:style w:type="character" w:styleId="864" w:customStyle="1">
    <w:name w:val="引用 Char"/>
    <w:basedOn w:val="719"/>
    <w:link w:val="863"/>
    <w:uiPriority w:val="29"/>
    <w:qFormat/>
    <w:rPr>
      <w:i/>
      <w:sz w:val="21"/>
      <w:szCs w:val="22"/>
    </w:rPr>
  </w:style>
  <w:style w:type="paragraph" w:styleId="865">
    <w:name w:val="Intense Quote"/>
    <w:basedOn w:val="709"/>
    <w:next w:val="709"/>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Char"/>
    <w:basedOn w:val="719"/>
    <w:link w:val="865"/>
    <w:uiPriority w:val="30"/>
    <w:qFormat/>
    <w:rPr>
      <w:i/>
      <w:sz w:val="21"/>
      <w:szCs w:val="22"/>
      <w:shd w:val="clear" w:color="auto" w:fill="f2f2f2"/>
    </w:rPr>
  </w:style>
  <w:style w:type="character" w:styleId="867" w:customStyle="1">
    <w:name w:val="Header Char"/>
    <w:basedOn w:val="719"/>
    <w:uiPriority w:val="99"/>
    <w:qFormat/>
  </w:style>
  <w:style w:type="character" w:styleId="868" w:customStyle="1">
    <w:name w:val="Footer Char"/>
    <w:basedOn w:val="719"/>
    <w:uiPriority w:val="99"/>
    <w:qFormat/>
  </w:style>
  <w:style w:type="character" w:styleId="869" w:customStyle="1">
    <w:name w:val="Caption Char"/>
    <w:uiPriority w:val="99"/>
    <w:qFormat/>
  </w:style>
  <w:style w:type="table" w:styleId="870" w:customStyle="1">
    <w:name w:val="Table Grid Light"/>
    <w:basedOn w:val="720"/>
    <w:uiPriority w:val="59"/>
    <w:qFormat/>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1" w:customStyle="1">
    <w:name w:val="无格式表格 11"/>
    <w:basedOn w:val="720"/>
    <w:uiPriority w:val="59"/>
    <w:qFormat/>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无格式表格 21"/>
    <w:basedOn w:val="720"/>
    <w:uiPriority w:val="59"/>
    <w:qFormat/>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无格式表格 31"/>
    <w:basedOn w:val="72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customStyle="1">
    <w:name w:val="无格式表格 41"/>
    <w:basedOn w:val="72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customStyle="1">
    <w:name w:val="无格式表格 51"/>
    <w:basedOn w:val="72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6" w:customStyle="1">
    <w:name w:val="网格表 1 浅色1"/>
    <w:basedOn w:val="720"/>
    <w:uiPriority w:val="99"/>
    <w:qFormat/>
    <w:tblPr>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77" w:customStyle="1">
    <w:name w:val="Grid Table 1 Light - Accent 1"/>
    <w:basedOn w:val="720"/>
    <w:uiPriority w:val="99"/>
    <w:qFormat/>
    <w:tblPr>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78" w:customStyle="1">
    <w:name w:val="Grid Table 1 Light - Accent 2"/>
    <w:basedOn w:val="720"/>
    <w:uiPriority w:val="99"/>
    <w:qFormat/>
    <w:tblPr>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79" w:customStyle="1">
    <w:name w:val="Grid Table 1 Light - Accent 3"/>
    <w:basedOn w:val="720"/>
    <w:uiPriority w:val="99"/>
    <w:qFormat/>
    <w:tblPr>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80" w:customStyle="1">
    <w:name w:val="Grid Table 1 Light - Accent 4"/>
    <w:basedOn w:val="720"/>
    <w:uiPriority w:val="99"/>
    <w:qFormat/>
    <w:tblPr>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81" w:customStyle="1">
    <w:name w:val="Grid Table 1 Light - Accent 5"/>
    <w:basedOn w:val="720"/>
    <w:uiPriority w:val="99"/>
    <w:qFormat/>
    <w:tblPr>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82" w:customStyle="1">
    <w:name w:val="Grid Table 1 Light - Accent 6"/>
    <w:basedOn w:val="720"/>
    <w:uiPriority w:val="99"/>
    <w:qFormat/>
    <w:tblPr>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83" w:customStyle="1">
    <w:name w:val="网格表 21"/>
    <w:basedOn w:val="720"/>
    <w:uiPriority w:val="99"/>
    <w:qFormat/>
    <w:tblPr>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84" w:customStyle="1">
    <w:name w:val="Grid Table 2 - Accent 1"/>
    <w:basedOn w:val="720"/>
    <w:uiPriority w:val="99"/>
    <w:qFormat/>
    <w:tblPr>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85" w:customStyle="1">
    <w:name w:val="Grid Table 2 - Accent 2"/>
    <w:basedOn w:val="720"/>
    <w:uiPriority w:val="99"/>
    <w:qFormat/>
    <w:tblPr>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86" w:customStyle="1">
    <w:name w:val="Grid Table 2 - Accent 3"/>
    <w:basedOn w:val="720"/>
    <w:uiPriority w:val="99"/>
    <w:qFormat/>
    <w:tblPr>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87" w:customStyle="1">
    <w:name w:val="Grid Table 2 - Accent 4"/>
    <w:basedOn w:val="720"/>
    <w:uiPriority w:val="99"/>
    <w:qFormat/>
    <w:tblPr>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88" w:customStyle="1">
    <w:name w:val="Grid Table 2 - Accent 5"/>
    <w:basedOn w:val="720"/>
    <w:uiPriority w:val="99"/>
    <w:qFormat/>
    <w:tblPr>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89" w:customStyle="1">
    <w:name w:val="Grid Table 2 - Accent 6"/>
    <w:basedOn w:val="720"/>
    <w:uiPriority w:val="99"/>
    <w:qFormat/>
    <w:tblPr>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90" w:customStyle="1">
    <w:name w:val="网格表 31"/>
    <w:basedOn w:val="720"/>
    <w:uiPriority w:val="99"/>
    <w:qFormat/>
    <w:tblPr>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1"/>
    <w:basedOn w:val="720"/>
    <w:uiPriority w:val="99"/>
    <w:qFormat/>
    <w:tblPr>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2"/>
    <w:basedOn w:val="720"/>
    <w:uiPriority w:val="99"/>
    <w:qFormat/>
    <w:tblPr>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3"/>
    <w:basedOn w:val="720"/>
    <w:uiPriority w:val="99"/>
    <w:qFormat/>
    <w:tblPr>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4"/>
    <w:basedOn w:val="720"/>
    <w:uiPriority w:val="99"/>
    <w:qFormat/>
    <w:tblPr>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5"/>
    <w:basedOn w:val="720"/>
    <w:uiPriority w:val="99"/>
    <w:qFormat/>
    <w:tblPr>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6"/>
    <w:basedOn w:val="720"/>
    <w:uiPriority w:val="99"/>
    <w:qFormat/>
    <w:tblPr>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网格表 41"/>
    <w:basedOn w:val="720"/>
    <w:uiPriority w:val="59"/>
    <w:qFormat/>
    <w:tblPr>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98" w:customStyle="1">
    <w:name w:val="Grid Table 4 - Accent 1"/>
    <w:basedOn w:val="720"/>
    <w:uiPriority w:val="59"/>
    <w:qFormat/>
    <w:tblPr>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99" w:customStyle="1">
    <w:name w:val="Grid Table 4 - Accent 2"/>
    <w:basedOn w:val="720"/>
    <w:uiPriority w:val="59"/>
    <w:qFormat/>
    <w:tblPr>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900" w:customStyle="1">
    <w:name w:val="Grid Table 4 - Accent 3"/>
    <w:basedOn w:val="720"/>
    <w:uiPriority w:val="59"/>
    <w:qFormat/>
    <w:tblPr>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901" w:customStyle="1">
    <w:name w:val="Grid Table 4 - Accent 4"/>
    <w:basedOn w:val="720"/>
    <w:uiPriority w:val="59"/>
    <w:qFormat/>
    <w:tblPr>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02" w:customStyle="1">
    <w:name w:val="Grid Table 4 - Accent 5"/>
    <w:basedOn w:val="720"/>
    <w:uiPriority w:val="59"/>
    <w:qFormat/>
    <w:tblPr>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03" w:customStyle="1">
    <w:name w:val="Grid Table 4 - Accent 6"/>
    <w:basedOn w:val="720"/>
    <w:uiPriority w:val="59"/>
    <w:qFormat/>
    <w:tblPr>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04" w:customStyle="1">
    <w:name w:val="网格表 5 深色1"/>
    <w:basedOn w:val="720"/>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05" w:customStyle="1">
    <w:name w:val="Grid Table 5 Dark- Accent 1"/>
    <w:basedOn w:val="720"/>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06" w:customStyle="1">
    <w:name w:val="Grid Table 5 Dark - Accent 2"/>
    <w:basedOn w:val="720"/>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07" w:customStyle="1">
    <w:name w:val="Grid Table 5 Dark - Accent 3"/>
    <w:basedOn w:val="720"/>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08" w:customStyle="1">
    <w:name w:val="Grid Table 5 Dark- Accent 4"/>
    <w:basedOn w:val="720"/>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09" w:customStyle="1">
    <w:name w:val="Grid Table 5 Dark - Accent 5"/>
    <w:basedOn w:val="720"/>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10" w:customStyle="1">
    <w:name w:val="Grid Table 5 Dark - Accent 6"/>
    <w:basedOn w:val="720"/>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11" w:customStyle="1">
    <w:name w:val="网格表 6 彩色1"/>
    <w:basedOn w:val="720"/>
    <w:uiPriority w:val="99"/>
    <w:qFormat/>
    <w:tblPr>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12" w:customStyle="1">
    <w:name w:val="Grid Table 6 Colorful - Accent 1"/>
    <w:basedOn w:val="720"/>
    <w:uiPriority w:val="99"/>
    <w:qFormat/>
    <w:tblPr>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913" w:customStyle="1">
    <w:name w:val="Grid Table 6 Colorful - Accent 2"/>
    <w:basedOn w:val="720"/>
    <w:uiPriority w:val="99"/>
    <w:qFormat/>
    <w:tblPr>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914" w:customStyle="1">
    <w:name w:val="Grid Table 6 Colorful - Accent 3"/>
    <w:basedOn w:val="720"/>
    <w:uiPriority w:val="99"/>
    <w:qFormat/>
    <w:tblPr>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915" w:customStyle="1">
    <w:name w:val="Grid Table 6 Colorful - Accent 4"/>
    <w:basedOn w:val="720"/>
    <w:uiPriority w:val="99"/>
    <w:qFormat/>
    <w:tblPr>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916" w:customStyle="1">
    <w:name w:val="Grid Table 6 Colorful - Accent 5"/>
    <w:basedOn w:val="720"/>
    <w:uiPriority w:val="99"/>
    <w:qFormat/>
    <w:tblPr>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917" w:customStyle="1">
    <w:name w:val="Grid Table 6 Colorful - Accent 6"/>
    <w:basedOn w:val="720"/>
    <w:uiPriority w:val="99"/>
    <w:qFormat/>
    <w:tblPr>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918" w:customStyle="1">
    <w:name w:val="网格表 7 彩色1"/>
    <w:basedOn w:val="720"/>
    <w:uiPriority w:val="99"/>
    <w:qFormat/>
    <w:tblPr>
      <w:tblInd w:w="0" w:type="dxa"/>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19" w:customStyle="1">
    <w:name w:val="Grid Table 7 Colorful - Accent 1"/>
    <w:basedOn w:val="720"/>
    <w:uiPriority w:val="99"/>
    <w:qFormat/>
    <w:tblPr>
      <w:tblInd w:w="0" w:type="dxa"/>
      <w:tblBorders>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20" w:customStyle="1">
    <w:name w:val="Grid Table 7 Colorful - Accent 2"/>
    <w:basedOn w:val="720"/>
    <w:uiPriority w:val="99"/>
    <w:qFormat/>
    <w:tblPr>
      <w:tblInd w:w="0" w:type="dxa"/>
      <w:tblBorders>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21" w:customStyle="1">
    <w:name w:val="Grid Table 7 Colorful - Accent 3"/>
    <w:basedOn w:val="720"/>
    <w:uiPriority w:val="99"/>
    <w:qFormat/>
    <w:tblPr>
      <w:tblInd w:w="0" w:type="dxa"/>
      <w:tblBorders>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22" w:customStyle="1">
    <w:name w:val="Grid Table 7 Colorful - Accent 4"/>
    <w:basedOn w:val="720"/>
    <w:uiPriority w:val="99"/>
    <w:qFormat/>
    <w:tblPr>
      <w:tblInd w:w="0" w:type="dxa"/>
      <w:tblBorders>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23" w:customStyle="1">
    <w:name w:val="Grid Table 7 Colorful - Accent 5"/>
    <w:basedOn w:val="720"/>
    <w:uiPriority w:val="99"/>
    <w:qFormat/>
    <w:tblPr>
      <w:tblInd w:w="0" w:type="dxa"/>
      <w:tblBorders>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24" w:customStyle="1">
    <w:name w:val="Grid Table 7 Colorful - Accent 6"/>
    <w:basedOn w:val="720"/>
    <w:uiPriority w:val="99"/>
    <w:qFormat/>
    <w:tblPr>
      <w:tblInd w:w="0" w:type="dxa"/>
      <w:tblBorders>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25" w:customStyle="1">
    <w:name w:val="清单表 1 浅色1"/>
    <w:basedOn w:val="720"/>
    <w:uiPriority w:val="99"/>
    <w:qFormat/>
    <w:tblPr>
      <w:tblInd w:w="0" w:type="dxa"/>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26" w:customStyle="1">
    <w:name w:val="List Table 1 Light - Accent 1"/>
    <w:basedOn w:val="720"/>
    <w:uiPriority w:val="99"/>
    <w:qFormat/>
    <w:tblPr>
      <w:tblInd w:w="0" w:type="dxa"/>
      <w:tblCellMar>
        <w:left w:w="108" w:type="dxa"/>
        <w:top w:w="0" w:type="dxa"/>
        <w:right w:w="108"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27" w:customStyle="1">
    <w:name w:val="List Table 1 Light - Accent 2"/>
    <w:basedOn w:val="720"/>
    <w:uiPriority w:val="99"/>
    <w:qFormat/>
    <w:tblPr>
      <w:tblInd w:w="0" w:type="dxa"/>
      <w:tblCellMar>
        <w:left w:w="108" w:type="dxa"/>
        <w:top w:w="0" w:type="dxa"/>
        <w:right w:w="108"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28" w:customStyle="1">
    <w:name w:val="List Table 1 Light - Accent 3"/>
    <w:basedOn w:val="720"/>
    <w:uiPriority w:val="99"/>
    <w:qFormat/>
    <w:tblPr>
      <w:tblInd w:w="0" w:type="dxa"/>
      <w:tblCellMar>
        <w:left w:w="108" w:type="dxa"/>
        <w:top w:w="0" w:type="dxa"/>
        <w:right w:w="108"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29" w:customStyle="1">
    <w:name w:val="List Table 1 Light - Accent 4"/>
    <w:basedOn w:val="720"/>
    <w:uiPriority w:val="99"/>
    <w:qFormat/>
    <w:tblPr>
      <w:tblInd w:w="0" w:type="dxa"/>
      <w:tblCellMar>
        <w:left w:w="108" w:type="dxa"/>
        <w:top w:w="0" w:type="dxa"/>
        <w:right w:w="108"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30" w:customStyle="1">
    <w:name w:val="List Table 1 Light - Accent 5"/>
    <w:basedOn w:val="720"/>
    <w:uiPriority w:val="99"/>
    <w:qFormat/>
    <w:tblPr>
      <w:tblInd w:w="0" w:type="dxa"/>
      <w:tblCellMar>
        <w:left w:w="108" w:type="dxa"/>
        <w:top w:w="0" w:type="dxa"/>
        <w:right w:w="108"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31" w:customStyle="1">
    <w:name w:val="List Table 1 Light - Accent 6"/>
    <w:basedOn w:val="720"/>
    <w:uiPriority w:val="99"/>
    <w:qFormat/>
    <w:tblPr>
      <w:tblInd w:w="0" w:type="dxa"/>
      <w:tblCellMar>
        <w:left w:w="108" w:type="dxa"/>
        <w:top w:w="0" w:type="dxa"/>
        <w:right w:w="108"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32" w:customStyle="1">
    <w:name w:val="清单表 21"/>
    <w:basedOn w:val="720"/>
    <w:uiPriority w:val="99"/>
    <w:qFormat/>
    <w:tblPr>
      <w:tblInd w:w="0" w:type="dxa"/>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33" w:customStyle="1">
    <w:name w:val="List Table 2 - Accent 1"/>
    <w:basedOn w:val="720"/>
    <w:uiPriority w:val="99"/>
    <w:qFormat/>
    <w:tblPr>
      <w:tblInd w:w="0" w:type="dxa"/>
      <w:tblBorders>
        <w:top w:val="single" w:color="9BB7D9" w:sz="4" w:space="0"/>
        <w:bottom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34" w:customStyle="1">
    <w:name w:val="List Table 2 - Accent 2"/>
    <w:basedOn w:val="720"/>
    <w:uiPriority w:val="99"/>
    <w:qFormat/>
    <w:tblPr>
      <w:tblInd w:w="0" w:type="dxa"/>
      <w:tblBorders>
        <w:top w:val="single" w:color="DB9B9A" w:sz="4" w:space="0"/>
        <w:bottom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35" w:customStyle="1">
    <w:name w:val="List Table 2 - Accent 3"/>
    <w:basedOn w:val="720"/>
    <w:uiPriority w:val="99"/>
    <w:qFormat/>
    <w:tblPr>
      <w:tblInd w:w="0" w:type="dxa"/>
      <w:tblBorders>
        <w:top w:val="single" w:color="C6D8A1" w:sz="4" w:space="0"/>
        <w:bottom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36" w:customStyle="1">
    <w:name w:val="List Table 2 - Accent 4"/>
    <w:basedOn w:val="720"/>
    <w:uiPriority w:val="99"/>
    <w:qFormat/>
    <w:tblPr>
      <w:tblInd w:w="0" w:type="dxa"/>
      <w:tblBorders>
        <w:top w:val="single" w:color="B7A7CA" w:sz="4" w:space="0"/>
        <w:bottom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37" w:customStyle="1">
    <w:name w:val="List Table 2 - Accent 5"/>
    <w:basedOn w:val="720"/>
    <w:uiPriority w:val="99"/>
    <w:qFormat/>
    <w:tblPr>
      <w:tblInd w:w="0" w:type="dxa"/>
      <w:tblBorders>
        <w:top w:val="single" w:color="99D0DE" w:sz="4" w:space="0"/>
        <w:bottom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38" w:customStyle="1">
    <w:name w:val="List Table 2 - Accent 6"/>
    <w:basedOn w:val="720"/>
    <w:uiPriority w:val="99"/>
    <w:qFormat/>
    <w:tblPr>
      <w:tblInd w:w="0" w:type="dxa"/>
      <w:tblBorders>
        <w:top w:val="single" w:color="FAC396" w:sz="4" w:space="0"/>
        <w:bottom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39" w:customStyle="1">
    <w:name w:val="清单表 31"/>
    <w:basedOn w:val="720"/>
    <w:uiPriority w:val="99"/>
    <w:qFormat/>
    <w:tblPr>
      <w:tblInd w:w="0" w:type="dxa"/>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0" w:customStyle="1">
    <w:name w:val="List Table 3 - Accent 1"/>
    <w:basedOn w:val="720"/>
    <w:uiPriority w:val="99"/>
    <w:qFormat/>
    <w:tblPr>
      <w:tblInd w:w="0" w:type="dxa"/>
      <w:tblBorders>
        <w:top w:val="single" w:color="4F81BD" w:sz="4" w:space="0"/>
        <w:left w:val="single" w:color="4F81BD" w:sz="4" w:space="0"/>
        <w:bottom w:val="single" w:color="4F81BD" w:sz="4" w:space="0"/>
        <w:right w:val="single" w:color="4F81BD"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41" w:customStyle="1">
    <w:name w:val="List Table 3 - Accent 2"/>
    <w:basedOn w:val="720"/>
    <w:uiPriority w:val="99"/>
    <w:qFormat/>
    <w:tblPr>
      <w:tblInd w:w="0" w:type="dxa"/>
      <w:tblBorders>
        <w:top w:val="single" w:color="D99695" w:sz="4" w:space="0"/>
        <w:left w:val="single" w:color="D99695" w:sz="4" w:space="0"/>
        <w:bottom w:val="single" w:color="D99695" w:sz="4" w:space="0"/>
        <w:right w:val="single" w:color="D99695"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42" w:customStyle="1">
    <w:name w:val="List Table 3 - Accent 3"/>
    <w:basedOn w:val="720"/>
    <w:uiPriority w:val="99"/>
    <w:qFormat/>
    <w:tblPr>
      <w:tblInd w:w="0" w:type="dxa"/>
      <w:tblBorders>
        <w:top w:val="single" w:color="C3D69B" w:sz="4" w:space="0"/>
        <w:left w:val="single" w:color="C3D69B" w:sz="4" w:space="0"/>
        <w:bottom w:val="single" w:color="C3D69B" w:sz="4" w:space="0"/>
        <w:right w:val="single" w:color="C3D69B"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43" w:customStyle="1">
    <w:name w:val="List Table 3 - Accent 4"/>
    <w:basedOn w:val="720"/>
    <w:uiPriority w:val="99"/>
    <w:qFormat/>
    <w:tblPr>
      <w:tblInd w:w="0" w:type="dxa"/>
      <w:tblBorders>
        <w:top w:val="single" w:color="B2A1C6" w:sz="4" w:space="0"/>
        <w:left w:val="single" w:color="B2A1C6" w:sz="4" w:space="0"/>
        <w:bottom w:val="single" w:color="B2A1C6" w:sz="4" w:space="0"/>
        <w:right w:val="single" w:color="B2A1C6"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44" w:customStyle="1">
    <w:name w:val="List Table 3 - Accent 5"/>
    <w:basedOn w:val="720"/>
    <w:uiPriority w:val="99"/>
    <w:qFormat/>
    <w:tblPr>
      <w:tblInd w:w="0" w:type="dxa"/>
      <w:tblBorders>
        <w:top w:val="single" w:color="92CCDC" w:sz="4" w:space="0"/>
        <w:left w:val="single" w:color="92CCDC" w:sz="4" w:space="0"/>
        <w:bottom w:val="single" w:color="92CCDC" w:sz="4" w:space="0"/>
        <w:right w:val="single" w:color="92CCDC"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45" w:customStyle="1">
    <w:name w:val="List Table 3 - Accent 6"/>
    <w:basedOn w:val="720"/>
    <w:uiPriority w:val="99"/>
    <w:qFormat/>
    <w:tblPr>
      <w:tblInd w:w="0" w:type="dxa"/>
      <w:tblBorders>
        <w:top w:val="single" w:color="FAC090" w:sz="4" w:space="0"/>
        <w:left w:val="single" w:color="FAC090" w:sz="4" w:space="0"/>
        <w:bottom w:val="single" w:color="FAC090" w:sz="4" w:space="0"/>
        <w:right w:val="single" w:color="FAC090"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46" w:customStyle="1">
    <w:name w:val="清单表 41"/>
    <w:basedOn w:val="720"/>
    <w:uiPriority w:val="99"/>
    <w:qFormat/>
    <w:tblPr>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7" w:customStyle="1">
    <w:name w:val="List Table 4 - Accent 1"/>
    <w:basedOn w:val="720"/>
    <w:uiPriority w:val="99"/>
    <w:qFormat/>
    <w:tblPr>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48" w:customStyle="1">
    <w:name w:val="List Table 4 - Accent 2"/>
    <w:basedOn w:val="720"/>
    <w:uiPriority w:val="99"/>
    <w:qFormat/>
    <w:tblPr>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49" w:customStyle="1">
    <w:name w:val="List Table 4 - Accent 3"/>
    <w:basedOn w:val="720"/>
    <w:uiPriority w:val="99"/>
    <w:qFormat/>
    <w:tblPr>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50" w:customStyle="1">
    <w:name w:val="List Table 4 - Accent 4"/>
    <w:basedOn w:val="720"/>
    <w:uiPriority w:val="99"/>
    <w:qFormat/>
    <w:tblPr>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51" w:customStyle="1">
    <w:name w:val="List Table 4 - Accent 5"/>
    <w:basedOn w:val="720"/>
    <w:uiPriority w:val="99"/>
    <w:qFormat/>
    <w:tblPr>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52" w:customStyle="1">
    <w:name w:val="List Table 4 - Accent 6"/>
    <w:basedOn w:val="720"/>
    <w:uiPriority w:val="99"/>
    <w:qFormat/>
    <w:tblPr>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53" w:customStyle="1">
    <w:name w:val="清单表 5 深色1"/>
    <w:basedOn w:val="720"/>
    <w:uiPriority w:val="99"/>
    <w:qFormat/>
    <w:tblPr>
      <w:tblInd w:w="0" w:type="dxa"/>
      <w:tblBorders>
        <w:top w:val="single" w:color="7F7F7F" w:sz="32" w:space="0"/>
        <w:left w:val="single" w:color="7F7F7F" w:sz="32" w:space="0"/>
        <w:bottom w:val="single" w:color="7F7F7F" w:sz="32" w:space="0"/>
        <w:right w:val="single" w:color="7F7F7F" w:sz="32" w:space="0"/>
      </w:tblBorders>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54" w:customStyle="1">
    <w:name w:val="List Table 5 Dark - Accent 1"/>
    <w:basedOn w:val="720"/>
    <w:uiPriority w:val="99"/>
    <w:qFormat/>
    <w:tblPr>
      <w:tblInd w:w="0" w:type="dxa"/>
      <w:tblBorders>
        <w:top w:val="single" w:color="4F81BD" w:sz="32" w:space="0"/>
        <w:left w:val="single" w:color="4F81BD" w:sz="32" w:space="0"/>
        <w:bottom w:val="single" w:color="4F81BD" w:sz="32" w:space="0"/>
        <w:right w:val="single" w:color="4F81BD" w:sz="32" w:space="0"/>
      </w:tblBorders>
      <w:tblCellMar>
        <w:left w:w="108" w:type="dxa"/>
        <w:top w:w="0" w:type="dxa"/>
        <w:right w:w="108"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55" w:customStyle="1">
    <w:name w:val="List Table 5 Dark - Accent 2"/>
    <w:basedOn w:val="720"/>
    <w:uiPriority w:val="99"/>
    <w:qFormat/>
    <w:tblPr>
      <w:tblInd w:w="0" w:type="dxa"/>
      <w:tblBorders>
        <w:top w:val="single" w:color="D99695" w:sz="32" w:space="0"/>
        <w:left w:val="single" w:color="D99695" w:sz="32" w:space="0"/>
        <w:bottom w:val="single" w:color="D99695" w:sz="32" w:space="0"/>
        <w:right w:val="single" w:color="D99695" w:sz="32" w:space="0"/>
      </w:tblBorders>
      <w:tblCellMar>
        <w:left w:w="108" w:type="dxa"/>
        <w:top w:w="0" w:type="dxa"/>
        <w:right w:w="108"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56" w:customStyle="1">
    <w:name w:val="List Table 5 Dark - Accent 3"/>
    <w:basedOn w:val="720"/>
    <w:uiPriority w:val="99"/>
    <w:qFormat/>
    <w:tblPr>
      <w:tblInd w:w="0" w:type="dxa"/>
      <w:tblBorders>
        <w:top w:val="single" w:color="C3D69B" w:sz="32" w:space="0"/>
        <w:left w:val="single" w:color="C3D69B" w:sz="32" w:space="0"/>
        <w:bottom w:val="single" w:color="C3D69B" w:sz="32" w:space="0"/>
        <w:right w:val="single" w:color="C3D69B" w:sz="32" w:space="0"/>
      </w:tblBorders>
      <w:tblCellMar>
        <w:left w:w="108" w:type="dxa"/>
        <w:top w:w="0" w:type="dxa"/>
        <w:right w:w="108"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57" w:customStyle="1">
    <w:name w:val="List Table 5 Dark - Accent 4"/>
    <w:basedOn w:val="720"/>
    <w:uiPriority w:val="99"/>
    <w:qFormat/>
    <w:tblPr>
      <w:tblInd w:w="0" w:type="dxa"/>
      <w:tblBorders>
        <w:top w:val="single" w:color="B2A1C6" w:sz="32" w:space="0"/>
        <w:left w:val="single" w:color="B2A1C6" w:sz="32" w:space="0"/>
        <w:bottom w:val="single" w:color="B2A1C6" w:sz="32" w:space="0"/>
        <w:right w:val="single" w:color="B2A1C6" w:sz="32" w:space="0"/>
      </w:tblBorders>
      <w:tblCellMar>
        <w:left w:w="108" w:type="dxa"/>
        <w:top w:w="0" w:type="dxa"/>
        <w:right w:w="108"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58" w:customStyle="1">
    <w:name w:val="List Table 5 Dark - Accent 5"/>
    <w:basedOn w:val="720"/>
    <w:uiPriority w:val="99"/>
    <w:qFormat/>
    <w:tblPr>
      <w:tblInd w:w="0" w:type="dxa"/>
      <w:tblBorders>
        <w:top w:val="single" w:color="92CCDC" w:sz="32" w:space="0"/>
        <w:left w:val="single" w:color="92CCDC" w:sz="32" w:space="0"/>
        <w:bottom w:val="single" w:color="92CCDC" w:sz="32" w:space="0"/>
        <w:right w:val="single" w:color="92CCDC" w:sz="32" w:space="0"/>
      </w:tblBorders>
      <w:tblCellMar>
        <w:left w:w="108" w:type="dxa"/>
        <w:top w:w="0" w:type="dxa"/>
        <w:right w:w="108"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59" w:customStyle="1">
    <w:name w:val="List Table 5 Dark - Accent 6"/>
    <w:basedOn w:val="720"/>
    <w:uiPriority w:val="99"/>
    <w:qFormat/>
    <w:tblPr>
      <w:tblInd w:w="0" w:type="dxa"/>
      <w:tblBorders>
        <w:top w:val="single" w:color="FAC090" w:sz="32" w:space="0"/>
        <w:left w:val="single" w:color="FAC090" w:sz="32" w:space="0"/>
        <w:bottom w:val="single" w:color="FAC090" w:sz="32" w:space="0"/>
        <w:right w:val="single" w:color="FAC090" w:sz="32" w:space="0"/>
      </w:tblBorders>
      <w:tblCellMar>
        <w:left w:w="108" w:type="dxa"/>
        <w:top w:w="0" w:type="dxa"/>
        <w:right w:w="108"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60" w:customStyle="1">
    <w:name w:val="清单表 6 彩色1"/>
    <w:basedOn w:val="720"/>
    <w:uiPriority w:val="99"/>
    <w:qFormat/>
    <w:tblPr>
      <w:tblInd w:w="0" w:type="dxa"/>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61" w:customStyle="1">
    <w:name w:val="List Table 6 Colorful - Accent 1"/>
    <w:basedOn w:val="720"/>
    <w:uiPriority w:val="99"/>
    <w:qFormat/>
    <w:tblPr>
      <w:tblInd w:w="0" w:type="dxa"/>
      <w:tblBorders>
        <w:top w:val="single" w:color="4F81BD" w:sz="4" w:space="0"/>
        <w:bottom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962" w:customStyle="1">
    <w:name w:val="List Table 6 Colorful - Accent 2"/>
    <w:basedOn w:val="720"/>
    <w:uiPriority w:val="99"/>
    <w:qFormat/>
    <w:tblPr>
      <w:tblInd w:w="0" w:type="dxa"/>
      <w:tblBorders>
        <w:top w:val="single" w:color="D99695" w:sz="4" w:space="0"/>
        <w:bottom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963" w:customStyle="1">
    <w:name w:val="List Table 6 Colorful - Accent 3"/>
    <w:basedOn w:val="720"/>
    <w:uiPriority w:val="99"/>
    <w:qFormat/>
    <w:tblPr>
      <w:tblInd w:w="0" w:type="dxa"/>
      <w:tblBorders>
        <w:top w:val="single" w:color="C3D69B" w:sz="4" w:space="0"/>
        <w:bottom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964" w:customStyle="1">
    <w:name w:val="List Table 6 Colorful - Accent 4"/>
    <w:basedOn w:val="720"/>
    <w:uiPriority w:val="99"/>
    <w:qFormat/>
    <w:tblPr>
      <w:tblInd w:w="0" w:type="dxa"/>
      <w:tblBorders>
        <w:top w:val="single" w:color="B2A1C6" w:sz="4" w:space="0"/>
        <w:bottom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965" w:customStyle="1">
    <w:name w:val="List Table 6 Colorful - Accent 5"/>
    <w:basedOn w:val="720"/>
    <w:uiPriority w:val="99"/>
    <w:qFormat/>
    <w:tblPr>
      <w:tblInd w:w="0" w:type="dxa"/>
      <w:tblBorders>
        <w:top w:val="single" w:color="92CCDC" w:sz="4" w:space="0"/>
        <w:bottom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966" w:customStyle="1">
    <w:name w:val="List Table 6 Colorful - Accent 6"/>
    <w:basedOn w:val="720"/>
    <w:uiPriority w:val="99"/>
    <w:qFormat/>
    <w:tblPr>
      <w:tblInd w:w="0" w:type="dxa"/>
      <w:tblBorders>
        <w:top w:val="single" w:color="FAC090" w:sz="4" w:space="0"/>
        <w:bottom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67" w:customStyle="1">
    <w:name w:val="清单表 7 彩色1"/>
    <w:basedOn w:val="720"/>
    <w:uiPriority w:val="99"/>
    <w:qFormat/>
    <w:tblPr>
      <w:tblInd w:w="0" w:type="dxa"/>
      <w:tblBorders>
        <w:right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68" w:customStyle="1">
    <w:name w:val="List Table 7 Colorful - Accent 1"/>
    <w:basedOn w:val="720"/>
    <w:uiPriority w:val="99"/>
    <w:qFormat/>
    <w:tblPr>
      <w:tblInd w:w="0" w:type="dxa"/>
      <w:tblBorders>
        <w:right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69" w:customStyle="1">
    <w:name w:val="List Table 7 Colorful - Accent 2"/>
    <w:basedOn w:val="720"/>
    <w:uiPriority w:val="99"/>
    <w:qFormat/>
    <w:tblPr>
      <w:tblInd w:w="0" w:type="dxa"/>
      <w:tblBorders>
        <w:right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70" w:customStyle="1">
    <w:name w:val="List Table 7 Colorful - Accent 3"/>
    <w:basedOn w:val="720"/>
    <w:uiPriority w:val="99"/>
    <w:qFormat/>
    <w:tblPr>
      <w:tblInd w:w="0" w:type="dxa"/>
      <w:tblBorders>
        <w:right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71" w:customStyle="1">
    <w:name w:val="List Table 7 Colorful - Accent 4"/>
    <w:basedOn w:val="720"/>
    <w:uiPriority w:val="99"/>
    <w:qFormat/>
    <w:tblPr>
      <w:tblInd w:w="0" w:type="dxa"/>
      <w:tblBorders>
        <w:right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72" w:customStyle="1">
    <w:name w:val="List Table 7 Colorful - Accent 5"/>
    <w:basedOn w:val="720"/>
    <w:uiPriority w:val="99"/>
    <w:qFormat/>
    <w:tblPr>
      <w:tblInd w:w="0" w:type="dxa"/>
      <w:tblBorders>
        <w:right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73" w:customStyle="1">
    <w:name w:val="List Table 7 Colorful - Accent 6"/>
    <w:basedOn w:val="720"/>
    <w:uiPriority w:val="99"/>
    <w:qFormat/>
    <w:tblPr>
      <w:tblInd w:w="0" w:type="dxa"/>
      <w:tblBorders>
        <w:right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74" w:customStyle="1">
    <w:name w:val="Lined - Accent"/>
    <w:basedOn w:val="72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75" w:customStyle="1">
    <w:name w:val="Lined - Accent 1"/>
    <w:basedOn w:val="72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76" w:customStyle="1">
    <w:name w:val="Lined - Accent 2"/>
    <w:basedOn w:val="72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77" w:customStyle="1">
    <w:name w:val="Lined - Accent 3"/>
    <w:basedOn w:val="72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78" w:customStyle="1">
    <w:name w:val="Lined - Accent 4"/>
    <w:basedOn w:val="72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79" w:customStyle="1">
    <w:name w:val="Lined - Accent 5"/>
    <w:basedOn w:val="72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80" w:customStyle="1">
    <w:name w:val="Lined - Accent 6"/>
    <w:basedOn w:val="72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81" w:customStyle="1">
    <w:name w:val="Bordered &amp; Lined - Accent"/>
    <w:basedOn w:val="720"/>
    <w:uiPriority w:val="99"/>
    <w:qFormat/>
    <w:rPr>
      <w:color w:val="404040"/>
    </w:rPr>
    <w:tblPr>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82" w:customStyle="1">
    <w:name w:val="Bordered &amp; Lined - Accent 1"/>
    <w:basedOn w:val="720"/>
    <w:uiPriority w:val="99"/>
    <w:qFormat/>
    <w:rPr>
      <w:color w:val="404040"/>
    </w:rPr>
    <w:tblPr>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83" w:customStyle="1">
    <w:name w:val="Bordered &amp; Lined - Accent 2"/>
    <w:basedOn w:val="720"/>
    <w:uiPriority w:val="99"/>
    <w:qFormat/>
    <w:rPr>
      <w:color w:val="404040"/>
    </w:rPr>
    <w:tblPr>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84" w:customStyle="1">
    <w:name w:val="Bordered &amp; Lined - Accent 3"/>
    <w:basedOn w:val="720"/>
    <w:uiPriority w:val="99"/>
    <w:qFormat/>
    <w:rPr>
      <w:color w:val="404040"/>
    </w:rPr>
    <w:tblPr>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85" w:customStyle="1">
    <w:name w:val="Bordered &amp; Lined - Accent 4"/>
    <w:basedOn w:val="720"/>
    <w:uiPriority w:val="99"/>
    <w:qFormat/>
    <w:rPr>
      <w:color w:val="404040"/>
    </w:rPr>
    <w:tblPr>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86" w:customStyle="1">
    <w:name w:val="Bordered &amp; Lined - Accent 5"/>
    <w:basedOn w:val="720"/>
    <w:uiPriority w:val="99"/>
    <w:qFormat/>
    <w:rPr>
      <w:color w:val="404040"/>
    </w:rPr>
    <w:tblPr>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87" w:customStyle="1">
    <w:name w:val="Bordered &amp; Lined - Accent 6"/>
    <w:basedOn w:val="720"/>
    <w:uiPriority w:val="99"/>
    <w:qFormat/>
    <w:rPr>
      <w:color w:val="404040"/>
    </w:rPr>
    <w:tblPr>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88" w:customStyle="1">
    <w:name w:val="Bordered"/>
    <w:basedOn w:val="720"/>
    <w:uiPriority w:val="99"/>
    <w:qFormat/>
    <w:tblPr>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89" w:customStyle="1">
    <w:name w:val="Bordered - Accent 1"/>
    <w:basedOn w:val="720"/>
    <w:uiPriority w:val="99"/>
    <w:qFormat/>
    <w:tblPr>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90" w:customStyle="1">
    <w:name w:val="Bordered - Accent 2"/>
    <w:basedOn w:val="720"/>
    <w:uiPriority w:val="99"/>
    <w:qFormat/>
    <w:tblPr>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91" w:customStyle="1">
    <w:name w:val="Bordered - Accent 3"/>
    <w:basedOn w:val="720"/>
    <w:uiPriority w:val="99"/>
    <w:qFormat/>
    <w:tblPr>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92" w:customStyle="1">
    <w:name w:val="Bordered - Accent 4"/>
    <w:basedOn w:val="720"/>
    <w:uiPriority w:val="99"/>
    <w:qFormat/>
    <w:tblPr>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93" w:customStyle="1">
    <w:name w:val="Bordered - Accent 5"/>
    <w:basedOn w:val="720"/>
    <w:uiPriority w:val="99"/>
    <w:qFormat/>
    <w:tblPr>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94" w:customStyle="1">
    <w:name w:val="Bordered - Accent 6"/>
    <w:basedOn w:val="720"/>
    <w:uiPriority w:val="99"/>
    <w:qFormat/>
    <w:tblPr>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995" w:customStyle="1">
    <w:name w:val="TOC 标题1"/>
    <w:uiPriority w:val="39"/>
    <w:unhideWhenUsed/>
    <w:qFormat/>
  </w:style>
  <w:style w:type="paragraph" w:styleId="996" w:customStyle="1">
    <w:name w:val="正文首行缩进 2111"/>
    <w:basedOn w:val="997"/>
    <w:next w:val="709"/>
    <w:qFormat/>
    <w:pPr>
      <w:ind w:left="0" w:firstLine="420"/>
      <w:spacing w:after="0" w:line="360" w:lineRule="auto"/>
    </w:pPr>
    <w:rPr>
      <w:rFonts w:ascii="宋体" w:hAnsi="宋体"/>
      <w:szCs w:val="20"/>
    </w:rPr>
  </w:style>
  <w:style w:type="paragraph" w:styleId="997" w:customStyle="1">
    <w:name w:val="正文文本缩进12"/>
    <w:basedOn w:val="709"/>
    <w:next w:val="998"/>
    <w:unhideWhenUsed/>
    <w:qFormat/>
    <w:pPr>
      <w:ind w:left="420"/>
      <w:spacing w:after="120"/>
    </w:pPr>
  </w:style>
  <w:style w:type="paragraph" w:styleId="998" w:customStyle="1">
    <w:name w:val="寄信人地址11"/>
    <w:basedOn w:val="709"/>
    <w:qFormat/>
    <w:rPr>
      <w:rFonts w:ascii="Arial" w:hAnsi="Arial" w:cs="宋体"/>
    </w:rPr>
  </w:style>
  <w:style w:type="paragraph" w:styleId="999" w:customStyle="1">
    <w:name w:val="正文文本首行缩进 211"/>
    <w:basedOn w:val="839"/>
    <w:qFormat/>
    <w:pPr>
      <w:ind w:left="0" w:firstLine="420"/>
      <w:spacing w:after="0" w:line="360" w:lineRule="auto"/>
    </w:pPr>
    <w:rPr>
      <w:rFonts w:ascii="宋体" w:hAnsi="宋体"/>
      <w:sz w:val="20"/>
      <w:szCs w:val="20"/>
      <w:lang w:eastAsia="en-US"/>
    </w:rPr>
  </w:style>
  <w:style w:type="paragraph" w:styleId="1000" w:customStyle="1">
    <w:name w:val="Char1"/>
    <w:basedOn w:val="728"/>
    <w:qFormat/>
    <w:rPr>
      <w:rFonts w:ascii="Tahoma" w:hAnsi="Tahoma"/>
      <w:sz w:val="24"/>
      <w:szCs w:val="24"/>
    </w:rPr>
  </w:style>
  <w:style w:type="paragraph" w:styleId="1001" w:customStyle="1">
    <w:name w:val="Char Char Char Char Char Char Char Char Char Char1"/>
    <w:basedOn w:val="709"/>
    <w:qFormat/>
    <w:pPr>
      <w:spacing w:line="360" w:lineRule="auto"/>
    </w:pPr>
    <w:rPr>
      <w:sz w:val="24"/>
      <w:szCs w:val="20"/>
    </w:rPr>
  </w:style>
  <w:style w:type="paragraph" w:styleId="1002" w:customStyle="1">
    <w:name w:val="Char Char Char Char Char Char Char Char1"/>
    <w:basedOn w:val="709"/>
    <w:qFormat/>
    <w:pPr>
      <w:jc w:val="left"/>
      <w:spacing w:after="160" w:line="240" w:lineRule="exact"/>
      <w:widowControl/>
    </w:pPr>
    <w:rPr>
      <w:rFonts w:ascii="Verdana" w:hAnsi="Verdana"/>
      <w:sz w:val="20"/>
      <w:szCs w:val="20"/>
      <w:lang w:eastAsia="en-US"/>
    </w:rPr>
  </w:style>
  <w:style w:type="paragraph" w:styleId="1003" w:customStyle="1">
    <w:name w:val="Char Char Char Char1"/>
    <w:basedOn w:val="728"/>
    <w:qFormat/>
    <w:pPr>
      <w:spacing w:line="360" w:lineRule="auto"/>
    </w:pPr>
    <w:rPr>
      <w:rFonts w:ascii="Tahoma" w:hAnsi="Tahoma"/>
      <w:sz w:val="24"/>
      <w:szCs w:val="24"/>
    </w:rPr>
  </w:style>
  <w:style w:type="paragraph" w:styleId="1004" w:customStyle="1">
    <w:name w:val="_Style 115"/>
    <w:uiPriority w:val="99"/>
    <w:semiHidden/>
    <w:qFormat/>
    <w:rPr>
      <w:sz w:val="21"/>
      <w:szCs w:val="21"/>
    </w:rPr>
  </w:style>
  <w:style w:type="table" w:styleId="1005" w:customStyle="1">
    <w:name w:val="网格型11"/>
    <w:basedOn w:val="838"/>
    <w:qFormat/>
    <w:pPr>
      <w:jc w:val="both"/>
      <w:widowControl w:val="off"/>
    </w:pPr>
    <w:tblPr>
      <w:tblCellMar>
        <w:left w:w="0" w:type="dxa"/>
        <w:top w:w="0" w:type="dxa"/>
        <w:right w:w="0" w:type="dxa"/>
        <w:bottom w:w="0" w:type="dxa"/>
      </w:tblCellMar>
    </w:tblPr>
  </w:style>
  <w:style w:type="table" w:styleId="1006" w:customStyle="1">
    <w:name w:val="普通表格11"/>
    <w:uiPriority w:val="99"/>
    <w:unhideWhenUsed/>
    <w:qFormat/>
    <w:tblPr>
      <w:tblCellMar>
        <w:left w:w="0" w:type="dxa"/>
        <w:top w:w="0" w:type="dxa"/>
        <w:right w:w="0" w:type="dxa"/>
        <w:bottom w:w="0" w:type="dxa"/>
      </w:tblCellMar>
    </w:tblPr>
  </w:style>
  <w:style w:type="paragraph" w:styleId="1007" w:customStyle="1">
    <w:name w:val="xl65"/>
    <w:basedOn w:val="7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8" w:customStyle="1">
    <w:name w:val="xl66"/>
    <w:basedOn w:val="7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szCs w:val="24"/>
    </w:rPr>
  </w:style>
  <w:style w:type="paragraph" w:styleId="1009" w:customStyle="1">
    <w:name w:val="xl67"/>
    <w:basedOn w:val="7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10" w:customStyle="1">
    <w:name w:val="xl68"/>
    <w:basedOn w:val="7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11" w:customStyle="1">
    <w:name w:val="xl69"/>
    <w:basedOn w:val="7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18"/>
      <w:szCs w:val="18"/>
    </w:rPr>
  </w:style>
  <w:style w:type="paragraph" w:styleId="1012" w:customStyle="1">
    <w:name w:val="xl70"/>
    <w:basedOn w:val="709"/>
    <w:qFormat/>
    <w:pPr>
      <w:jc w:val="left"/>
      <w:spacing w:before="100" w:beforeAutospacing="1" w:after="100" w:afterAutospacing="1"/>
      <w:widowControl/>
    </w:pPr>
    <w:rPr>
      <w:rFonts w:ascii="宋体" w:hAnsi="宋体" w:cs="宋体"/>
      <w:sz w:val="18"/>
      <w:szCs w:val="18"/>
    </w:rPr>
  </w:style>
  <w:style w:type="character" w:styleId="1013" w:customStyle="1">
    <w:name w:val="font71"/>
    <w:basedOn w:val="719"/>
    <w:qFormat/>
    <w:rPr>
      <w:rFonts w:hint="default" w:ascii="Arial" w:hAnsi="Arial" w:cs="Arial"/>
      <w:color w:val="000000"/>
      <w:sz w:val="20"/>
      <w:szCs w:val="20"/>
      <w:u w:val="none"/>
    </w:rPr>
  </w:style>
  <w:style w:type="table" w:styleId="1014" w:customStyle="1">
    <w:name w:val="Normal Table0"/>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015" w:customStyle="1">
    <w:name w:val="Default"/>
    <w:next w:val="709"/>
    <w:qFormat/>
    <w:pPr>
      <w:widowControl w:val="off"/>
    </w:pPr>
    <w:rPr>
      <w:rFonts w:ascii="宋体" w:cs="宋体"/>
      <w:color w:val="000000"/>
      <w:sz w:val="24"/>
      <w:szCs w:val="24"/>
    </w:rPr>
  </w:style>
  <w:style w:type="character" w:styleId="1016" w:customStyle="1">
    <w:name w:val="font31"/>
    <w:basedOn w:val="719"/>
    <w:qFormat/>
    <w:rPr>
      <w:rFonts w:hint="eastAsia" w:ascii="宋体" w:hAnsi="宋体" w:eastAsia="宋体" w:cs="宋体"/>
      <w:color w:val="000000"/>
      <w:sz w:val="20"/>
      <w:szCs w:val="20"/>
      <w:u w:val="none"/>
    </w:rPr>
  </w:style>
  <w:style w:type="character" w:styleId="1017" w:customStyle="1">
    <w:name w:val="font21"/>
    <w:basedOn w:val="719"/>
    <w:qFormat/>
    <w:rPr>
      <w:rFonts w:hint="eastAsia" w:ascii="宋体" w:hAnsi="宋体" w:eastAsia="宋体" w:cs="宋体"/>
      <w:b/>
      <w:bCs/>
      <w:color w:val="000000"/>
      <w:sz w:val="20"/>
      <w:szCs w:val="20"/>
      <w:u w:val="none"/>
    </w:rPr>
  </w:style>
  <w:style w:type="character" w:styleId="1018" w:customStyle="1">
    <w:name w:val="font131"/>
    <w:basedOn w:val="719"/>
    <w:qFormat/>
    <w:rPr>
      <w:rFonts w:hint="default" w:ascii="Times New Roman" w:hAnsi="Times New Roman" w:cs="Times New Roman"/>
      <w:color w:val="000000"/>
      <w:sz w:val="18"/>
      <w:szCs w:val="18"/>
      <w:u w:val="none"/>
    </w:rPr>
  </w:style>
  <w:style w:type="character" w:styleId="1019" w:customStyle="1">
    <w:name w:val="font81"/>
    <w:basedOn w:val="719"/>
    <w:qFormat/>
    <w:rPr>
      <w:rFonts w:ascii="Arial Unicode MS" w:hAnsi="Arial Unicode MS" w:eastAsia="Arial Unicode MS" w:cs="Arial Unicode MS"/>
      <w:color w:val="000000"/>
      <w:sz w:val="20"/>
      <w:szCs w:val="20"/>
      <w:u w:val="none"/>
    </w:rPr>
  </w:style>
  <w:style w:type="character" w:styleId="1020" w:customStyle="1">
    <w:name w:val="font161"/>
    <w:basedOn w:val="719"/>
    <w:qFormat/>
    <w:rPr>
      <w:rFonts w:hint="default" w:ascii="Times New Roman" w:hAnsi="Times New Roman" w:cs="Times New Roman"/>
      <w:color w:val="000000"/>
      <w:sz w:val="18"/>
      <w:szCs w:val="18"/>
      <w:u w:val="none"/>
    </w:rPr>
  </w:style>
  <w:style w:type="character" w:styleId="1021" w:customStyle="1">
    <w:name w:val="font91"/>
    <w:basedOn w:val="719"/>
    <w:qFormat/>
    <w:rPr>
      <w:rFonts w:hint="eastAsia" w:ascii="宋体" w:hAnsi="宋体" w:eastAsia="宋体" w:cs="宋体"/>
      <w:b/>
      <w:bCs/>
      <w:color w:val="000000"/>
      <w:sz w:val="20"/>
      <w:szCs w:val="20"/>
      <w:u w:val="none"/>
    </w:rPr>
  </w:style>
  <w:style w:type="character" w:styleId="1022" w:customStyle="1">
    <w:name w:val="font51"/>
    <w:basedOn w:val="719"/>
    <w:qFormat/>
    <w:rPr>
      <w:rFonts w:hint="eastAsia" w:ascii="宋体" w:hAnsi="宋体" w:eastAsia="宋体" w:cs="宋体"/>
      <w:color w:val="000000"/>
      <w:sz w:val="20"/>
      <w:szCs w:val="20"/>
      <w:u w:val="none"/>
    </w:rPr>
  </w:style>
  <w:style w:type="character" w:styleId="1023" w:customStyle="1">
    <w:name w:val="font101"/>
    <w:basedOn w:val="719"/>
    <w:qFormat/>
    <w:rPr>
      <w:rFonts w:hint="eastAsia" w:ascii="宋体" w:hAnsi="宋体" w:eastAsia="宋体" w:cs="宋体"/>
      <w:b/>
      <w:bCs/>
      <w:color w:val="000000"/>
      <w:sz w:val="20"/>
      <w:szCs w:val="20"/>
      <w:u w:val="none"/>
    </w:rPr>
  </w:style>
  <w:style w:type="character" w:styleId="1024" w:customStyle="1">
    <w:name w:val="无"/>
    <w:qFormat/>
  </w:style>
  <w:style w:type="paragraph" w:styleId="1025" w:customStyle="1">
    <w:name w:val="xl376"/>
    <w:basedOn w:val="709"/>
    <w:qFormat/>
    <w:pPr>
      <w:jc w:val="left"/>
      <w:spacing w:before="100" w:beforeAutospacing="1" w:after="100" w:afterAutospacing="1"/>
      <w:widowControl/>
    </w:pPr>
    <w:rPr>
      <w:rFonts w:ascii="宋体" w:hAnsi="宋体" w:cs="宋体"/>
      <w:sz w:val="24"/>
      <w:szCs w:val="24"/>
    </w:rPr>
  </w:style>
  <w:style w:type="paragraph" w:styleId="1026" w:customStyle="1">
    <w:name w:val="xl377"/>
    <w:basedOn w:val="709"/>
    <w:qFormat/>
    <w:pPr>
      <w:jc w:val="left"/>
      <w:spacing w:before="100" w:beforeAutospacing="1" w:after="100" w:afterAutospacing="1"/>
      <w:widowControl/>
    </w:pPr>
    <w:rPr>
      <w:rFonts w:ascii="宋体" w:hAnsi="宋体" w:cs="宋体"/>
      <w:b/>
      <w:bCs/>
      <w:sz w:val="24"/>
      <w:szCs w:val="24"/>
    </w:rPr>
  </w:style>
  <w:style w:type="paragraph" w:styleId="1027" w:customStyle="1">
    <w:name w:val="xl378"/>
    <w:basedOn w:val="709"/>
    <w:qFormat/>
    <w:pPr>
      <w:jc w:val="center"/>
      <w:spacing w:before="100" w:beforeAutospacing="1" w:after="100" w:afterAutospacing="1"/>
      <w:widowControl/>
    </w:pPr>
    <w:rPr>
      <w:rFonts w:ascii="宋体" w:hAnsi="宋体" w:cs="宋体"/>
      <w:sz w:val="24"/>
      <w:szCs w:val="24"/>
    </w:rPr>
  </w:style>
  <w:style w:type="paragraph" w:styleId="1028" w:customStyle="1">
    <w:name w:val="xl379"/>
    <w:basedOn w:val="70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29" w:customStyle="1">
    <w:name w:val="xl380"/>
    <w:basedOn w:val="70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0" w:customStyle="1">
    <w:name w:val="xl381"/>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31" w:customStyle="1">
    <w:name w:val="xl382"/>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2" w:customStyle="1">
    <w:name w:val="xl383"/>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3" w:customStyle="1">
    <w:name w:val="xl384"/>
    <w:basedOn w:val="70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4" w:customStyle="1">
    <w:name w:val="xl385"/>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5" w:customStyle="1">
    <w:name w:val="xl386"/>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36" w:customStyle="1">
    <w:name w:val="xl387"/>
    <w:basedOn w:val="70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7" w:customStyle="1">
    <w:name w:val="xl388"/>
    <w:basedOn w:val="70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8" w:customStyle="1">
    <w:name w:val="xl389"/>
    <w:basedOn w:val="70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9" w:customStyle="1">
    <w:name w:val="xl390"/>
    <w:basedOn w:val="70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0" w:customStyle="1">
    <w:name w:val="xl391"/>
    <w:basedOn w:val="70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1" w:customStyle="1">
    <w:name w:val="xl392"/>
    <w:basedOn w:val="70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042" w:customStyle="1">
    <w:name w:val="xl393"/>
    <w:basedOn w:val="709"/>
    <w:qFormat/>
    <w:pPr>
      <w:jc w:val="left"/>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043" w:customStyle="1">
    <w:name w:val="xl394"/>
    <w:basedOn w:val="70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044" w:customStyle="1">
    <w:name w:val="xl395"/>
    <w:basedOn w:val="70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45" w:customStyle="1">
    <w:name w:val="xl396"/>
    <w:basedOn w:val="70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6" w:customStyle="1">
    <w:name w:val="xl397"/>
    <w:basedOn w:val="70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7" w:customStyle="1">
    <w:name w:val="xl398"/>
    <w:basedOn w:val="70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048" w:customStyle="1">
    <w:name w:val="xl399"/>
    <w:basedOn w:val="709"/>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4"/>
      <w:szCs w:val="24"/>
    </w:rPr>
  </w:style>
  <w:style w:type="paragraph" w:styleId="1049" w:customStyle="1">
    <w:name w:val="xl400"/>
    <w:basedOn w:val="709"/>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050" w:customStyle="1">
    <w:name w:val="xl401"/>
    <w:basedOn w:val="70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51" w:customStyle="1">
    <w:name w:val="xl402"/>
    <w:basedOn w:val="70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670EAC-7477-472C-BCEB-79A3F83FA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景卫华</cp:lastModifiedBy>
  <cp:revision>19</cp:revision>
  <dcterms:created xsi:type="dcterms:W3CDTF">2026-06-11T08:48:00Z</dcterms:created>
  <dcterms:modified xsi:type="dcterms:W3CDTF">2026-06-17T06:30:55Z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51A576DB445D40F18E80C946C05A4226_13</vt:lpwstr>
  </property>
  <property fmtid="{D5CDD505-2E9C-101B-9397-08002B2CF9AE}" pid="4" name="KSOTemplateDocerSaveRecord">
    <vt:lpwstr>eyJoZGlkIjoiMjQzYWZhY2Q0NmY5Y2E3YWQyMWUyNTMzZmUyMjJlZjciLCJ1c2VySWQiOiIyMzc3OTQyMTIifQ==</vt:lpwstr>
  </property>
</Properties>
</file>