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宋体" w:hAnsi="宋体"/>
          <w:color w:val="auto"/>
          <w:sz w:val="44"/>
          <w:highlight w:val="none"/>
        </w:rPr>
      </w:pPr>
      <w:r>
        <w:rPr>
          <w:rFonts w:ascii="宋体" w:hAnsi="宋体"/>
          <w:color w:val="auto"/>
          <w:sz w:val="44"/>
          <w:highlight w:val="none"/>
        </w:rPr>
      </w:r>
      <w:r/>
    </w:p>
    <w:p>
      <w:pPr>
        <w:jc w:val="center"/>
        <w:spacing w:line="360" w:lineRule="auto"/>
        <w:rPr>
          <w:rFonts w:ascii="黑体" w:hAnsi="宋体" w:eastAsia="黑体"/>
          <w:color w:val="auto"/>
          <w:sz w:val="72"/>
          <w:szCs w:val="72"/>
          <w:highlight w:val="none"/>
        </w:rPr>
      </w:pPr>
      <w:r>
        <w:rPr>
          <w:rFonts w:hint="eastAsia" w:cstheme="minorBidi"/>
          <w:b/>
          <w:bCs/>
          <w:color w:val="auto"/>
          <w:sz w:val="44"/>
          <w:szCs w:val="44"/>
          <w:highlight w:val="none"/>
        </w:rPr>
        <w:t xml:space="preserve">竞争性磋商文件</w:t>
      </w:r>
      <w:r/>
    </w:p>
    <w:p>
      <w:pPr>
        <w:rPr>
          <w:rFonts w:ascii="黑体" w:hAnsi="宋体" w:eastAsia="黑体"/>
          <w:color w:val="auto"/>
          <w:sz w:val="32"/>
          <w:highlight w:val="none"/>
        </w:rPr>
      </w:pPr>
      <w:r>
        <w:rPr>
          <w:rFonts w:ascii="黑体" w:hAnsi="宋体" w:eastAsia="黑体"/>
          <w:color w:val="auto"/>
          <w:sz w:val="32"/>
          <w:highlight w:val="none"/>
        </w:rPr>
      </w:r>
      <w:r/>
    </w:p>
    <w:p>
      <w:pPr>
        <w:pStyle w:val="792"/>
        <w:rPr>
          <w:color w:val="auto"/>
          <w:highlight w:val="none"/>
        </w:rPr>
      </w:pPr>
      <w:r>
        <w:rPr>
          <w:color w:val="auto"/>
          <w:highlight w:val="none"/>
        </w:rPr>
      </w:r>
      <w:r/>
    </w:p>
    <w:p>
      <w:pPr>
        <w:rPr>
          <w:color w:val="auto"/>
          <w:highlight w:val="none"/>
        </w:rPr>
      </w:pPr>
      <w:r>
        <w:rPr>
          <w:color w:val="auto"/>
          <w:highlight w:val="none"/>
        </w:rPr>
      </w:r>
      <w:r/>
    </w:p>
    <w:p>
      <w:pPr>
        <w:jc w:val="center"/>
        <w:rPr>
          <w:rFonts w:ascii="黑体" w:hAnsi="宋体" w:eastAsia="黑体"/>
          <w:color w:val="auto"/>
          <w:sz w:val="44"/>
          <w:highlight w:val="none"/>
        </w:rPr>
      </w:pPr>
      <w:r>
        <w:rPr>
          <w:color w:val="auto"/>
          <w:highlight w:val="none"/>
        </w:rPr>
        <mc:AlternateContent>
          <mc:Choice Requires="wpg">
            <w:drawing>
              <wp:inline xmlns:wp="http://schemas.openxmlformats.org/drawingml/2006/wordprocessingDrawing" distT="0" distB="0" distL="0" distR="0">
                <wp:extent cx="1717675" cy="2131695"/>
                <wp:effectExtent l="0" t="0" r="15875" b="1905"/>
                <wp:docPr id="4" name="图片 1" descr="我的插图-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descr="我的插图-1"/>
                        <pic:cNvPicPr>
                          <a:picLocks noChangeAspect="1"/>
                        </pic:cNvPicPr>
                        <pic:nvPr/>
                      </pic:nvPicPr>
                      <pic:blipFill>
                        <a:blip r:embed="rId14"/>
                        <a:stretch/>
                      </pic:blipFill>
                      <pic:spPr bwMode="auto">
                        <a:xfrm>
                          <a:off x="0" y="0"/>
                          <a:ext cx="1717675" cy="21316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35.2pt;height:167.8pt;mso-wrap-distance-left:0.0pt;mso-wrap-distance-top:0.0pt;mso-wrap-distance-right:0.0pt;mso-wrap-distance-bottom:0.0pt;" stroked="f">
                <v:path textboxrect="0,0,0,0"/>
                <v:imagedata r:id="rId14" o:title=""/>
              </v:shape>
            </w:pict>
          </mc:Fallback>
        </mc:AlternateContent>
      </w:r>
      <w:r/>
    </w:p>
    <w:p>
      <w:pPr>
        <w:rPr>
          <w:rFonts w:ascii="黑体" w:hAnsi="宋体" w:eastAsia="黑体"/>
          <w:color w:val="auto"/>
          <w:sz w:val="44"/>
          <w:highlight w:val="none"/>
        </w:rPr>
      </w:pPr>
      <w:r>
        <w:rPr>
          <w:rFonts w:ascii="黑体" w:hAnsi="宋体" w:eastAsia="黑体"/>
          <w:color w:val="auto"/>
          <w:sz w:val="44"/>
          <w:highlight w:val="none"/>
        </w:rPr>
      </w:r>
      <w:r/>
    </w:p>
    <w:tbl>
      <w:tblPr>
        <w:tblStyle w:val="787"/>
        <w:tblW w:w="9204"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204"/>
      </w:tblGrid>
      <w:tr>
        <w:trPr>
          <w:trHeight w:val="1523"/>
        </w:trPr>
        <w:tc>
          <w:tcPr>
            <w:tcBorders>
              <w:top w:val="none" w:color="000000" w:sz="4" w:space="0"/>
              <w:left w:val="none" w:color="000000" w:sz="4" w:space="0"/>
              <w:bottom w:val="none" w:color="000000" w:sz="4" w:space="0"/>
              <w:right w:val="none" w:color="000000" w:sz="4" w:space="0"/>
            </w:tcBorders>
            <w:tcW w:w="9204" w:type="dxa"/>
            <w:textDirection w:val="lrTb"/>
            <w:noWrap w:val="false"/>
          </w:tcPr>
          <w:p>
            <w:pPr>
              <w:ind w:firstLine="723"/>
              <w:jc w:val="left"/>
              <w:spacing w:line="360" w:lineRule="auto"/>
              <w:rPr>
                <w:rFonts w:hint="eastAsia" w:eastAsia="宋体" w:cstheme="minorBidi"/>
                <w:b/>
                <w:bCs/>
                <w:color w:val="auto"/>
                <w:sz w:val="36"/>
                <w:szCs w:val="36"/>
                <w:highlight w:val="none"/>
                <w:lang w:eastAsia="zh-CN"/>
              </w:rPr>
            </w:pPr>
            <w:r>
              <w:rPr>
                <w:rFonts w:hint="eastAsia" w:cstheme="minorBidi"/>
                <w:b/>
                <w:bCs/>
                <w:color w:val="auto"/>
                <w:sz w:val="36"/>
                <w:szCs w:val="36"/>
                <w:highlight w:val="none"/>
              </w:rPr>
              <w:t xml:space="preserve">项</w:t>
            </w:r>
            <w:r>
              <w:rPr>
                <w:rFonts w:hint="eastAsia" w:ascii="宋体" w:hAnsi="宋体" w:cs="宋体"/>
                <w:b/>
                <w:bCs/>
                <w:color w:val="auto"/>
                <w:sz w:val="36"/>
                <w:szCs w:val="36"/>
                <w:highlight w:val="none"/>
              </w:rPr>
              <w:t xml:space="preserve">目编号：</w:t>
            </w:r>
            <w:r>
              <w:rPr>
                <w:rFonts w:hint="eastAsia" w:ascii="宋体" w:hAnsi="宋体" w:cs="宋体"/>
                <w:b/>
                <w:bCs/>
                <w:color w:val="auto"/>
                <w:sz w:val="36"/>
                <w:szCs w:val="36"/>
                <w:highlight w:val="none"/>
                <w:lang w:eastAsia="zh-CN"/>
              </w:rPr>
              <w:t xml:space="preserve">JSZC-320000-SNZX-C2026-0093</w:t>
            </w:r>
            <w:r/>
          </w:p>
          <w:p>
            <w:pPr>
              <w:ind w:firstLine="723"/>
              <w:jc w:val="left"/>
              <w:spacing w:line="360" w:lineRule="auto"/>
              <w:rPr>
                <w:rFonts w:hint="eastAsia" w:ascii="黑体" w:hAnsi="宋体" w:eastAsia="宋体"/>
                <w:color w:val="auto"/>
                <w:sz w:val="36"/>
                <w:szCs w:val="36"/>
                <w:highlight w:val="none"/>
                <w:lang w:eastAsia="zh-CN"/>
              </w:rPr>
            </w:pPr>
            <w:r>
              <w:rPr>
                <w:rFonts w:hint="eastAsia" w:cstheme="minorBidi"/>
                <w:b/>
                <w:bCs/>
                <w:color w:val="auto"/>
                <w:sz w:val="36"/>
                <w:szCs w:val="36"/>
                <w:highlight w:val="none"/>
              </w:rPr>
              <w:t xml:space="preserve">项目名称：</w:t>
            </w:r>
            <w:bookmarkStart w:id="0" w:name="OLE_LINK3"/>
            <w:r/>
            <w:bookmarkStart w:id="1" w:name="OLE_LINK4"/>
            <w:r>
              <w:rPr>
                <w:rFonts w:hint="eastAsia" w:cstheme="minorBidi"/>
                <w:b/>
                <w:bCs/>
                <w:color w:val="auto"/>
                <w:sz w:val="36"/>
                <w:szCs w:val="36"/>
                <w:highlight w:val="none"/>
                <w:lang w:eastAsia="zh-CN"/>
              </w:rPr>
              <w:t xml:space="preserve">太浦河后续一期工程（江苏段）初步设计报告初审委托咨询服务</w:t>
            </w:r>
            <w:r/>
          </w:p>
          <w:p>
            <w:pPr>
              <w:ind w:firstLine="720"/>
              <w:rPr>
                <w:rFonts w:ascii="黑体" w:eastAsia="黑体"/>
                <w:color w:val="auto"/>
                <w:sz w:val="44"/>
                <w:szCs w:val="44"/>
                <w:highlight w:val="none"/>
                <w:lang w:val="zh-CN"/>
              </w:rPr>
            </w:pPr>
            <w:r>
              <w:rPr>
                <w:rFonts w:hint="eastAsia" w:ascii="黑体" w:hAnsi="宋体" w:eastAsia="黑体"/>
                <w:color w:val="auto"/>
                <w:sz w:val="36"/>
                <w:szCs w:val="36"/>
                <w:highlight w:val="none"/>
              </w:rPr>
              <w:t xml:space="preserve"> </w:t>
            </w:r>
            <w:bookmarkEnd w:id="0"/>
            <w:r/>
            <w:bookmarkEnd w:id="1"/>
            <w:r/>
            <w:r/>
          </w:p>
        </w:tc>
      </w:tr>
    </w:tbl>
    <w:p>
      <w:pPr>
        <w:rPr>
          <w:rFonts w:ascii="黑体" w:hAnsi="宋体" w:eastAsia="黑体"/>
          <w:color w:val="auto"/>
          <w:sz w:val="44"/>
          <w:highlight w:val="none"/>
        </w:rPr>
      </w:pPr>
      <w:r>
        <w:rPr>
          <w:rFonts w:ascii="黑体" w:hAnsi="宋体" w:eastAsia="黑体"/>
          <w:color w:val="auto"/>
          <w:sz w:val="44"/>
          <w:highlight w:val="none"/>
        </w:rPr>
      </w:r>
      <w:r/>
    </w:p>
    <w:p>
      <w:pPr>
        <w:rPr>
          <w:rFonts w:ascii="黑体" w:hAnsi="宋体" w:eastAsia="黑体"/>
          <w:color w:val="auto"/>
          <w:sz w:val="32"/>
          <w:highlight w:val="none"/>
        </w:rPr>
      </w:pPr>
      <w:r>
        <w:rPr>
          <w:rFonts w:ascii="黑体" w:hAnsi="宋体" w:eastAsia="黑体"/>
          <w:color w:val="auto"/>
          <w:sz w:val="32"/>
          <w:highlight w:val="none"/>
        </w:rPr>
      </w:r>
      <w:r/>
    </w:p>
    <w:p>
      <w:pPr>
        <w:pStyle w:val="794"/>
        <w:ind w:left="1260"/>
        <w:rPr>
          <w:color w:val="auto"/>
          <w:highlight w:val="none"/>
        </w:rPr>
      </w:pPr>
      <w:r>
        <w:rPr>
          <w:color w:val="auto"/>
          <w:highlight w:val="none"/>
        </w:rPr>
      </w:r>
      <w:r/>
    </w:p>
    <w:p>
      <w:pPr>
        <w:rPr>
          <w:rFonts w:ascii="黑体" w:hAnsi="宋体" w:eastAsia="黑体"/>
          <w:color w:val="auto"/>
          <w:sz w:val="32"/>
          <w:highlight w:val="none"/>
        </w:rPr>
      </w:pPr>
      <w:r>
        <w:rPr>
          <w:rFonts w:ascii="黑体" w:hAnsi="宋体" w:eastAsia="黑体"/>
          <w:color w:val="auto"/>
          <w:sz w:val="32"/>
          <w:highlight w:val="none"/>
        </w:rPr>
      </w:r>
      <w:r/>
    </w:p>
    <w:p>
      <w:pPr>
        <w:rPr>
          <w:rFonts w:ascii="黑体" w:hAnsi="宋体" w:eastAsia="黑体"/>
          <w:color w:val="auto"/>
          <w:sz w:val="32"/>
          <w:highlight w:val="none"/>
        </w:rPr>
      </w:pPr>
      <w:r>
        <w:rPr>
          <w:rFonts w:ascii="黑体" w:hAnsi="宋体" w:eastAsia="黑体"/>
          <w:color w:val="auto"/>
          <w:sz w:val="32"/>
          <w:highlight w:val="none"/>
        </w:rPr>
      </w:r>
      <w:r/>
    </w:p>
    <w:p>
      <w:pPr>
        <w:pStyle w:val="792"/>
        <w:rPr>
          <w:color w:val="auto"/>
          <w:highlight w:val="none"/>
        </w:rPr>
      </w:pPr>
      <w:r>
        <w:rPr>
          <w:color w:val="auto"/>
          <w:highlight w:val="none"/>
        </w:rPr>
      </w:r>
      <w:r/>
    </w:p>
    <w:p>
      <w:pPr>
        <w:jc w:val="center"/>
        <w:spacing w:line="360" w:lineRule="auto"/>
        <w:rPr>
          <w:rFonts w:cstheme="minorBidi"/>
          <w:b/>
          <w:bCs/>
          <w:color w:val="auto"/>
          <w:sz w:val="36"/>
          <w:szCs w:val="36"/>
          <w:highlight w:val="none"/>
          <w:lang w:val="zh-CN"/>
        </w:rPr>
      </w:pPr>
      <w:r>
        <w:rPr>
          <w:rFonts w:hint="eastAsia" w:cstheme="minorBidi"/>
          <w:b/>
          <w:bCs/>
          <w:color w:val="auto"/>
          <w:sz w:val="36"/>
          <w:szCs w:val="36"/>
          <w:highlight w:val="none"/>
        </w:rPr>
        <w:t xml:space="preserve">采购人：</w:t>
      </w:r>
      <w:r>
        <w:rPr>
          <w:rFonts w:hint="eastAsia" w:cstheme="minorBidi"/>
          <w:b/>
          <w:bCs/>
          <w:color w:val="auto"/>
          <w:sz w:val="36"/>
          <w:szCs w:val="36"/>
          <w:highlight w:val="none"/>
          <w:lang w:val="zh-CN"/>
        </w:rPr>
        <w:t xml:space="preserve">江苏省发展和改革委员会</w:t>
      </w:r>
      <w:r/>
    </w:p>
    <w:p>
      <w:pPr>
        <w:jc w:val="center"/>
        <w:spacing w:line="360" w:lineRule="auto"/>
        <w:rPr>
          <w:rFonts w:cstheme="minorBidi"/>
          <w:b/>
          <w:bCs/>
          <w:color w:val="auto"/>
          <w:sz w:val="36"/>
          <w:szCs w:val="36"/>
          <w:highlight w:val="none"/>
        </w:rPr>
      </w:pPr>
      <w:r>
        <w:rPr>
          <w:rFonts w:hint="eastAsia" w:cstheme="minorBidi"/>
          <w:b/>
          <w:bCs/>
          <w:color w:val="auto"/>
          <w:sz w:val="36"/>
          <w:szCs w:val="36"/>
          <w:highlight w:val="none"/>
        </w:rPr>
        <w:t xml:space="preserve">采购代理机构：南京苏宁工程咨询有限公司</w:t>
      </w:r>
      <w:r/>
    </w:p>
    <w:p>
      <w:pPr>
        <w:jc w:val="center"/>
        <w:spacing w:line="360" w:lineRule="auto"/>
        <w:rPr>
          <w:rFonts w:ascii="黑体" w:hAnsi="宋体" w:eastAsia="黑体"/>
          <w:color w:val="auto"/>
          <w:sz w:val="36"/>
          <w:szCs w:val="36"/>
          <w:highlight w:val="none"/>
        </w:rPr>
      </w:pPr>
      <w:r>
        <w:rPr>
          <w:rFonts w:hint="eastAsia" w:cstheme="minorBidi"/>
          <w:b/>
          <w:bCs/>
          <w:color w:val="auto"/>
          <w:sz w:val="36"/>
          <w:szCs w:val="36"/>
          <w:highlight w:val="none"/>
        </w:rPr>
        <w:t xml:space="preserve">日期：二〇二六年六月</w:t>
      </w:r>
      <w:r/>
    </w:p>
    <w:p>
      <w:pPr>
        <w:pStyle w:val="777"/>
        <w:numPr>
          <w:ilvl w:val="0"/>
          <w:numId w:val="0"/>
        </w:numPr>
        <w:jc w:val="center"/>
        <w:spacing w:before="0" w:after="100" w:line="240" w:lineRule="auto"/>
        <w:rPr>
          <w:color w:val="auto"/>
          <w:highlight w:val="none"/>
        </w:rPr>
      </w:pPr>
      <w:r>
        <w:rPr>
          <w:rFonts w:ascii="黑体" w:hAnsi="宋体" w:eastAsia="黑体"/>
          <w:color w:val="auto"/>
          <w:highlight w:val="none"/>
        </w:rPr>
        <w:br w:type="page" w:clear="all"/>
      </w:r>
      <w:r>
        <w:rPr>
          <w:rFonts w:hint="eastAsia" w:cstheme="minorBidi"/>
          <w:bCs w:val="0"/>
          <w:color w:val="auto"/>
          <w:szCs w:val="24"/>
          <w:highlight w:val="none"/>
        </w:rPr>
        <w:t xml:space="preserve">第一章 竞争性磋商邀请</w:t>
      </w:r>
      <w:r/>
    </w:p>
    <w:p>
      <w:pPr>
        <w:ind w:firstLine="560"/>
        <w:spacing w:line="360" w:lineRule="auto"/>
        <w:rPr>
          <w:rFonts w:ascii="宋体" w:hAnsi="宋体" w:cs="宋体"/>
          <w:color w:val="auto"/>
          <w:sz w:val="24"/>
          <w:szCs w:val="24"/>
          <w:highlight w:val="none"/>
        </w:rPr>
        <w:pBdr>
          <w:top w:val="single" w:color="auto" w:sz="4" w:space="1"/>
          <w:left w:val="single" w:color="auto" w:sz="4" w:space="4"/>
          <w:bottom w:val="single" w:color="auto" w:sz="4" w:space="1"/>
          <w:right w:val="single" w:color="auto" w:sz="4" w:space="4"/>
        </w:pBdr>
      </w:pPr>
      <w:r>
        <w:rPr>
          <w:rFonts w:hint="eastAsia" w:ascii="宋体" w:hAnsi="宋体" w:cs="宋体"/>
          <w:color w:val="auto"/>
          <w:sz w:val="24"/>
          <w:szCs w:val="24"/>
          <w:highlight w:val="none"/>
        </w:rPr>
        <w:t xml:space="preserve">项目概况</w:t>
      </w:r>
      <w:r/>
    </w:p>
    <w:p>
      <w:pPr>
        <w:ind w:firstLine="562"/>
        <w:spacing w:line="360" w:lineRule="auto"/>
        <w:rPr>
          <w:rFonts w:ascii="宋体" w:hAnsi="宋体" w:cs="宋体"/>
          <w:color w:val="auto"/>
          <w:sz w:val="24"/>
          <w:szCs w:val="24"/>
          <w:highlight w:val="none"/>
        </w:rPr>
        <w:pBdr>
          <w:top w:val="single" w:color="auto" w:sz="4" w:space="1"/>
          <w:left w:val="single" w:color="auto" w:sz="4" w:space="4"/>
          <w:bottom w:val="single" w:color="auto" w:sz="4" w:space="1"/>
          <w:right w:val="single" w:color="auto" w:sz="4" w:space="4"/>
        </w:pBdr>
      </w:pPr>
      <w:r>
        <w:rPr>
          <w:rFonts w:hint="eastAsia" w:ascii="宋体" w:hAnsi="宋体" w:cs="宋体"/>
          <w:b/>
          <w:color w:val="auto"/>
          <w:sz w:val="24"/>
          <w:szCs w:val="24"/>
          <w:highlight w:val="none"/>
          <w:u w:val="single"/>
          <w:lang w:eastAsia="zh-CN"/>
        </w:rPr>
        <w:t xml:space="preserve">太浦河后续一期工程（江苏段）初步设计报告初审委托咨询服务</w:t>
      </w:r>
      <w:r>
        <w:rPr>
          <w:rFonts w:hint="eastAsia" w:ascii="宋体" w:hAnsi="宋体" w:cs="宋体"/>
          <w:color w:val="auto"/>
          <w:sz w:val="24"/>
          <w:szCs w:val="24"/>
          <w:highlight w:val="none"/>
        </w:rPr>
        <w:t xml:space="preserve">的潜在供应商应在</w:t>
      </w:r>
      <w:r>
        <w:rPr>
          <w:rFonts w:hint="eastAsia" w:ascii="宋体" w:hAnsi="宋体" w:cs="宋体"/>
          <w:b/>
          <w:color w:val="auto"/>
          <w:sz w:val="24"/>
          <w:szCs w:val="24"/>
          <w:highlight w:val="none"/>
          <w:u w:val="single"/>
        </w:rPr>
        <w:t xml:space="preserve">江苏政府采购网</w:t>
      </w:r>
      <w:r>
        <w:rPr>
          <w:rFonts w:hint="eastAsia" w:ascii="宋体" w:hAnsi="宋体" w:cs="宋体"/>
          <w:color w:val="auto"/>
          <w:sz w:val="24"/>
          <w:szCs w:val="24"/>
          <w:highlight w:val="none"/>
        </w:rPr>
        <w:t xml:space="preserve">获取采购文件，并于</w:t>
      </w:r>
      <w:r>
        <w:rPr>
          <w:rFonts w:hint="eastAsia" w:ascii="宋体" w:hAnsi="宋体" w:cs="宋体"/>
          <w:b/>
          <w:color w:val="auto"/>
          <w:sz w:val="24"/>
          <w:szCs w:val="24"/>
          <w:highlight w:val="none"/>
          <w:u w:val="single"/>
        </w:rPr>
        <w:t xml:space="preserve">2026年</w:t>
      </w:r>
      <w:r>
        <w:rPr>
          <w:rFonts w:hint="eastAsia" w:ascii="宋体" w:hAnsi="宋体" w:cs="宋体"/>
          <w:b/>
          <w:color w:val="auto"/>
          <w:sz w:val="24"/>
          <w:szCs w:val="24"/>
          <w:highlight w:val="none"/>
          <w:u w:val="single"/>
          <w:lang w:val="en-US" w:eastAsia="zh-CN"/>
        </w:rPr>
        <w:t xml:space="preserve">7</w:t>
      </w:r>
      <w:r>
        <w:rPr>
          <w:rFonts w:hint="eastAsia" w:ascii="宋体" w:hAnsi="宋体" w:cs="宋体"/>
          <w:b/>
          <w:color w:val="auto"/>
          <w:sz w:val="24"/>
          <w:szCs w:val="24"/>
          <w:highlight w:val="none"/>
          <w:u w:val="single"/>
        </w:rPr>
        <w:t xml:space="preserve">月</w:t>
      </w:r>
      <w:r>
        <w:rPr>
          <w:rFonts w:hint="eastAsia" w:ascii="宋体" w:hAnsi="宋体" w:cs="宋体"/>
          <w:b/>
          <w:color w:val="auto"/>
          <w:sz w:val="24"/>
          <w:szCs w:val="24"/>
          <w:highlight w:val="none"/>
          <w:u w:val="single"/>
          <w:lang w:val="en-US" w:eastAsia="zh-CN"/>
        </w:rPr>
        <w:t xml:space="preserve">7</w:t>
      </w:r>
      <w:r>
        <w:rPr>
          <w:rFonts w:hint="eastAsia" w:ascii="宋体" w:hAnsi="宋体" w:cs="宋体"/>
          <w:b/>
          <w:bCs/>
          <w:color w:val="auto"/>
          <w:sz w:val="24"/>
          <w:szCs w:val="24"/>
          <w:highlight w:val="none"/>
          <w:u w:val="single"/>
        </w:rPr>
        <w:t xml:space="preserve">日</w:t>
      </w:r>
      <w:r>
        <w:rPr>
          <w:rFonts w:hint="eastAsia" w:ascii="宋体" w:hAnsi="宋体" w:cs="宋体"/>
          <w:b/>
          <w:bCs/>
          <w:color w:val="auto"/>
          <w:sz w:val="24"/>
          <w:szCs w:val="24"/>
          <w:highlight w:val="none"/>
          <w:u w:val="single"/>
          <w:lang w:val="en-US" w:eastAsia="zh-CN"/>
        </w:rPr>
        <w:t xml:space="preserve">14</w:t>
      </w:r>
      <w:r>
        <w:rPr>
          <w:rFonts w:hint="eastAsia" w:ascii="宋体" w:hAnsi="宋体" w:cs="宋体"/>
          <w:b/>
          <w:bCs/>
          <w:color w:val="auto"/>
          <w:sz w:val="24"/>
          <w:szCs w:val="24"/>
          <w:highlight w:val="none"/>
          <w:u w:val="single"/>
        </w:rPr>
        <w:t xml:space="preserve">时</w:t>
      </w:r>
      <w:r>
        <w:rPr>
          <w:rFonts w:hint="eastAsia" w:ascii="宋体" w:hAnsi="宋体" w:cs="宋体"/>
          <w:b/>
          <w:bCs/>
          <w:color w:val="auto"/>
          <w:sz w:val="24"/>
          <w:szCs w:val="24"/>
          <w:highlight w:val="none"/>
          <w:u w:val="single"/>
          <w:lang w:val="en-US" w:eastAsia="zh-CN"/>
        </w:rPr>
        <w:t xml:space="preserve">30</w:t>
      </w:r>
      <w:r>
        <w:rPr>
          <w:rFonts w:hint="eastAsia" w:ascii="宋体" w:hAnsi="宋体" w:cs="宋体"/>
          <w:b/>
          <w:bCs/>
          <w:color w:val="auto"/>
          <w:sz w:val="24"/>
          <w:szCs w:val="24"/>
          <w:highlight w:val="none"/>
          <w:u w:val="single"/>
        </w:rPr>
        <w:t xml:space="preserve">分</w:t>
      </w:r>
      <w:r>
        <w:rPr>
          <w:rFonts w:hint="eastAsia" w:ascii="宋体" w:hAnsi="宋体" w:cs="宋体"/>
          <w:bCs/>
          <w:color w:val="auto"/>
          <w:sz w:val="24"/>
          <w:szCs w:val="24"/>
          <w:highlight w:val="none"/>
        </w:rPr>
        <w:t xml:space="preserve">（北京时间）前提交响应文件</w:t>
      </w:r>
      <w:r>
        <w:rPr>
          <w:rFonts w:hint="eastAsia" w:ascii="宋体" w:hAnsi="宋体" w:cs="宋体"/>
          <w:color w:val="auto"/>
          <w:sz w:val="24"/>
          <w:szCs w:val="24"/>
          <w:highlight w:val="none"/>
        </w:rPr>
        <w:t xml:space="preserve">。</w:t>
      </w:r>
      <w:r/>
    </w:p>
    <w:p>
      <w:pPr>
        <w:jc w:val="left"/>
        <w:spacing w:line="360" w:lineRule="auto"/>
        <w:rPr>
          <w:rFonts w:ascii="宋体" w:hAnsi="宋体" w:cs="宋体"/>
          <w:b/>
          <w:color w:val="auto"/>
          <w:sz w:val="24"/>
          <w:szCs w:val="24"/>
          <w:highlight w:val="none"/>
        </w:rPr>
      </w:pPr>
      <w:r/>
      <w:bookmarkStart w:id="2" w:name="_Toc28359089"/>
      <w:r/>
      <w:bookmarkStart w:id="3" w:name="_Toc35393798"/>
      <w:r/>
      <w:bookmarkStart w:id="4" w:name="_Toc35393629"/>
      <w:r/>
      <w:bookmarkStart w:id="5" w:name="_Toc28359012"/>
      <w:r>
        <w:rPr>
          <w:rFonts w:hint="eastAsia" w:ascii="宋体" w:hAnsi="宋体" w:cs="宋体"/>
          <w:b/>
          <w:color w:val="auto"/>
          <w:sz w:val="24"/>
          <w:szCs w:val="24"/>
          <w:highlight w:val="none"/>
        </w:rPr>
        <w:t xml:space="preserve">一、项目基本情况</w:t>
      </w:r>
      <w:bookmarkEnd w:id="2"/>
      <w:r/>
      <w:bookmarkEnd w:id="3"/>
      <w:r/>
      <w:bookmarkEnd w:id="4"/>
      <w:r/>
      <w:bookmarkEnd w:id="5"/>
      <w:r/>
      <w:r/>
    </w:p>
    <w:p>
      <w:pPr>
        <w:ind w:firstLine="56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项目编号：</w:t>
      </w:r>
      <w:r>
        <w:rPr>
          <w:rFonts w:hint="eastAsia" w:ascii="宋体" w:hAnsi="宋体" w:cs="宋体"/>
          <w:color w:val="auto"/>
          <w:sz w:val="24"/>
          <w:szCs w:val="24"/>
          <w:highlight w:val="none"/>
          <w:lang w:eastAsia="zh-CN"/>
        </w:rPr>
        <w:t xml:space="preserve">JSZC-320000-SNZX-C2026-0093</w:t>
      </w:r>
      <w:r/>
    </w:p>
    <w:p>
      <w:pPr>
        <w:ind w:firstLine="56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项目名称：</w:t>
      </w:r>
      <w:r>
        <w:rPr>
          <w:rFonts w:hint="eastAsia" w:ascii="宋体" w:hAnsi="宋体" w:cs="宋体"/>
          <w:color w:val="auto"/>
          <w:sz w:val="24"/>
          <w:szCs w:val="24"/>
          <w:highlight w:val="none"/>
          <w:lang w:eastAsia="zh-CN"/>
        </w:rPr>
        <w:t xml:space="preserve">太浦河后续一期工程（江苏段）初步设计报告初审委托咨询服务</w:t>
      </w:r>
      <w:r/>
    </w:p>
    <w:p>
      <w:pPr>
        <w:ind w:firstLine="56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采购方式：竞争性磋商</w:t>
      </w:r>
      <w:r/>
    </w:p>
    <w:p>
      <w:pPr>
        <w:ind w:firstLine="560"/>
        <w:spacing w:line="360" w:lineRule="auto"/>
        <w:rPr>
          <w:rFonts w:hint="eastAsia" w:ascii="宋体" w:hAnsi="宋体" w:eastAsia="宋体" w:cs="宋体"/>
          <w:b/>
          <w:bCs/>
          <w:color w:val="auto"/>
          <w:sz w:val="24"/>
          <w:szCs w:val="24"/>
          <w:highlight w:val="none"/>
          <w:lang w:eastAsia="zh-CN"/>
        </w:rPr>
      </w:pPr>
      <w:r>
        <w:rPr>
          <w:rFonts w:hint="eastAsia" w:ascii="宋体" w:hAnsi="宋体" w:cs="宋体"/>
          <w:color w:val="auto"/>
          <w:sz w:val="24"/>
          <w:szCs w:val="24"/>
          <w:highlight w:val="none"/>
        </w:rPr>
        <w:t xml:space="preserve">预算金额：</w:t>
      </w:r>
      <w:r>
        <w:rPr>
          <w:rFonts w:hint="eastAsia" w:ascii="宋体" w:hAnsi="宋体" w:cs="宋体"/>
          <w:color w:val="auto"/>
          <w:sz w:val="24"/>
          <w:szCs w:val="24"/>
          <w:highlight w:val="none"/>
          <w:lang w:eastAsia="zh-CN"/>
        </w:rPr>
        <w:t xml:space="preserve">149万元</w:t>
      </w:r>
      <w:r/>
    </w:p>
    <w:p>
      <w:pPr>
        <w:ind w:firstLine="56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最高限价：</w:t>
      </w:r>
      <w:r>
        <w:rPr>
          <w:rFonts w:hint="eastAsia" w:ascii="宋体" w:hAnsi="宋体" w:cs="宋体"/>
          <w:color w:val="auto"/>
          <w:sz w:val="24"/>
          <w:szCs w:val="24"/>
          <w:highlight w:val="none"/>
          <w:lang w:eastAsia="zh-CN"/>
        </w:rPr>
        <w:t xml:space="preserve">149万元</w:t>
      </w:r>
      <w:r>
        <w:rPr>
          <w:rFonts w:hint="eastAsia" w:ascii="宋体" w:hAnsi="宋体" w:cs="宋体"/>
          <w:color w:val="auto"/>
          <w:sz w:val="24"/>
          <w:szCs w:val="24"/>
          <w:highlight w:val="none"/>
        </w:rPr>
        <w:t xml:space="preserve">，投标报价超过最高限价的为无效投标。</w:t>
      </w:r>
      <w:r/>
    </w:p>
    <w:p>
      <w:pPr>
        <w:ind w:firstLine="480"/>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采购需求：对太浦河后续一期工程(江苏段)初步设计报告进行咨询评估，具体详见磋商文件。</w:t>
      </w:r>
      <w:r/>
    </w:p>
    <w:p>
      <w:pPr>
        <w:ind w:firstLine="480"/>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合同履行期限：</w:t>
      </w:r>
      <w:r>
        <w:rPr>
          <w:rFonts w:hint="eastAsia" w:ascii="宋体" w:hAnsi="宋体" w:cs="宋体"/>
          <w:color w:val="auto"/>
          <w:sz w:val="24"/>
          <w:szCs w:val="24"/>
          <w:highlight w:val="none"/>
        </w:rPr>
        <w:t xml:space="preserve">本项目计划完成周期为 25个日历天。合同签订后，收到甲方的《初步设计报告》后，4日内完成符合性审查；收到通过符合性审查的《初步设计报告》后，8日内提出修改意见送采购人；技术审查会后且收到《初步设计报告》修订本后，13日内提出正式咨询成果。</w:t>
      </w:r>
      <w:r/>
    </w:p>
    <w:p>
      <w:pPr>
        <w:pStyle w:val="793"/>
        <w:spacing w:after="0"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本项目不接受联合体。</w:t>
      </w:r>
      <w:r/>
    </w:p>
    <w:p>
      <w:pPr>
        <w:jc w:val="left"/>
        <w:spacing w:line="360" w:lineRule="auto"/>
        <w:rPr>
          <w:rFonts w:ascii="宋体" w:hAnsi="宋体" w:cs="宋体"/>
          <w:b/>
          <w:color w:val="auto"/>
          <w:sz w:val="24"/>
          <w:szCs w:val="24"/>
          <w:highlight w:val="none"/>
        </w:rPr>
      </w:pPr>
      <w:r/>
      <w:bookmarkStart w:id="6" w:name="_Toc35393805"/>
      <w:r/>
      <w:bookmarkStart w:id="7" w:name="_Toc28359095"/>
      <w:r/>
      <w:bookmarkStart w:id="8" w:name="_Toc35393636"/>
      <w:r/>
      <w:bookmarkStart w:id="9" w:name="_Toc28359018"/>
      <w:r>
        <w:rPr>
          <w:rFonts w:hint="eastAsia" w:ascii="宋体" w:hAnsi="宋体" w:cs="宋体"/>
          <w:b/>
          <w:color w:val="auto"/>
          <w:sz w:val="24"/>
          <w:szCs w:val="24"/>
          <w:highlight w:val="none"/>
        </w:rPr>
        <w:t xml:space="preserve">二、申请人的资格要求：</w:t>
      </w:r>
      <w:r/>
    </w:p>
    <w:p>
      <w:pPr>
        <w:ind w:firstLine="560"/>
        <w:jc w:val="left"/>
        <w:spacing w:line="360" w:lineRule="auto"/>
        <w:rPr>
          <w:rFonts w:ascii="宋体" w:hAnsi="宋体" w:cs="宋体"/>
          <w:color w:val="auto"/>
          <w:sz w:val="24"/>
          <w:szCs w:val="24"/>
          <w:highlight w:val="none"/>
        </w:rPr>
      </w:pPr>
      <w:r/>
      <w:bookmarkStart w:id="10" w:name="_Toc28359004"/>
      <w:r/>
      <w:bookmarkStart w:id="11" w:name="_Toc35393793"/>
      <w:r/>
      <w:bookmarkStart w:id="12" w:name="_Toc35393624"/>
      <w:r/>
      <w:bookmarkStart w:id="13" w:name="_Toc35393792"/>
      <w:r/>
      <w:bookmarkStart w:id="14" w:name="_Toc28359005"/>
      <w:r/>
      <w:bookmarkStart w:id="15" w:name="_Toc28359081"/>
      <w:r/>
      <w:bookmarkStart w:id="16" w:name="_Toc28359082"/>
      <w:r/>
      <w:bookmarkStart w:id="17" w:name="_Toc35393623"/>
      <w:r>
        <w:rPr>
          <w:rFonts w:hint="eastAsia" w:ascii="宋体" w:hAnsi="宋体" w:cs="宋体"/>
          <w:color w:val="auto"/>
          <w:sz w:val="24"/>
          <w:szCs w:val="24"/>
          <w:highlight w:val="none"/>
        </w:rPr>
        <w:t xml:space="preserve">1.满足《中华人民共和国政府采购法》第二十二条规定；</w:t>
      </w:r>
      <w:r/>
    </w:p>
    <w:p>
      <w:pPr>
        <w:ind w:firstLine="56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（1）具有独立承担民事责任的能力（提供法人或者其他组织的营业执照，自然人的身份证明）；</w:t>
      </w:r>
      <w:r/>
    </w:p>
    <w:p>
      <w:pPr>
        <w:ind w:firstLine="56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具有良好的商业信誉和健全的财务会计制度（提供参加本次政府采购活动上一年度的财务报表，或本次政府采购活动截止时间前六个月内银行出具的资信证明，或财政部门认可的政府采购专业担保机构出具的投标担保函）（法人或者其他组织成立未满一年的可以不提供）；</w:t>
      </w:r>
      <w:r/>
    </w:p>
    <w:p>
      <w:pPr>
        <w:ind w:firstLine="56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（3）具有履行合同所必需的设备和专业技术能力（根据项目需求提供履行合同所必需的设备和专业技术能力的声明及证明材料）；</w:t>
      </w:r>
      <w:r/>
    </w:p>
    <w:p>
      <w:pPr>
        <w:ind w:firstLine="56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（4）有依法缴纳税收和社会保障资金的良好记录（供应商需要提供近六个月内任意一个月的依法缴纳税收和社会保障资金的记录（如依法免税或依法不需要缴纳社会保障资金的，提供相应证明文件））；</w:t>
      </w:r>
      <w:r/>
    </w:p>
    <w:p>
      <w:pPr>
        <w:ind w:firstLine="56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（5）参加本次采购活动前三年内，在经营活动中没有重大违法或不良征信记录（提供参加本次采购活动前三年内在经营活动中没有重大违法记录的声明）；</w:t>
      </w:r>
      <w:r/>
    </w:p>
    <w:p>
      <w:pPr>
        <w:ind w:firstLine="56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（6）法律、行政法规规定的其他条件。</w:t>
      </w:r>
      <w:r/>
    </w:p>
    <w:p>
      <w:pPr>
        <w:ind w:firstLine="56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2.落实政府采购政策需满足的资格要求：</w:t>
      </w:r>
      <w:r/>
    </w:p>
    <w:p>
      <w:pPr>
        <w:ind w:firstLine="480"/>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本项目</w:t>
      </w:r>
      <w:r>
        <w:rPr>
          <w:rFonts w:hint="eastAsia" w:ascii="宋体" w:hAnsi="宋体" w:cs="宋体"/>
          <w:color w:val="auto"/>
          <w:sz w:val="24"/>
          <w:szCs w:val="24"/>
          <w:highlight w:val="none"/>
        </w:rPr>
        <w:t xml:space="preserve">不专门</w:t>
      </w:r>
      <w:r>
        <w:rPr>
          <w:rFonts w:hint="eastAsia" w:ascii="宋体" w:hAnsi="宋体" w:cs="宋体"/>
          <w:color w:val="auto"/>
          <w:sz w:val="24"/>
          <w:szCs w:val="24"/>
          <w:highlight w:val="none"/>
        </w:rPr>
        <w:t xml:space="preserve">面向中小微企业采购，执行价格扣除优惠政策，具体详见第三章。</w:t>
      </w:r>
      <w:r/>
    </w:p>
    <w:p>
      <w:pPr>
        <w:ind w:firstLine="480"/>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3.本项目的特定资格要求：</w:t>
      </w:r>
      <w:bookmarkEnd w:id="6"/>
      <w:r/>
      <w:bookmarkEnd w:id="7"/>
      <w:r/>
      <w:bookmarkEnd w:id="8"/>
      <w:r/>
      <w:bookmarkEnd w:id="9"/>
      <w:r/>
      <w:bookmarkEnd w:id="10"/>
      <w:r/>
      <w:bookmarkEnd w:id="11"/>
      <w:r/>
      <w:bookmarkEnd w:id="12"/>
      <w:r/>
      <w:bookmarkEnd w:id="13"/>
      <w:r/>
      <w:bookmarkEnd w:id="14"/>
      <w:r/>
      <w:bookmarkEnd w:id="15"/>
      <w:r/>
      <w:bookmarkEnd w:id="16"/>
      <w:r/>
      <w:bookmarkEnd w:id="17"/>
      <w:r>
        <w:rPr>
          <w:rFonts w:hint="eastAsia" w:ascii="宋体" w:hAnsi="宋体" w:cs="宋体"/>
          <w:color w:val="auto"/>
          <w:sz w:val="24"/>
          <w:szCs w:val="24"/>
          <w:highlight w:val="none"/>
        </w:rPr>
        <w:t xml:space="preserve">供应商在全国投资项目在线审批监管平台工程咨询单位目录内，咨询专业包含水利工程或水利水电工程。（提供证书复印件加盖公章）。</w:t>
      </w:r>
      <w:r/>
    </w:p>
    <w:p>
      <w:pPr>
        <w:ind w:firstLine="562"/>
        <w:jc w:val="left"/>
        <w:spacing w:line="360" w:lineRule="auto"/>
        <w:rPr>
          <w:rFonts w:ascii="宋体" w:hAnsi="宋体" w:cs="宋体"/>
          <w:color w:val="auto"/>
          <w:sz w:val="24"/>
          <w:szCs w:val="24"/>
          <w:highlight w:val="none"/>
        </w:rPr>
      </w:pPr>
      <w:r/>
      <w:bookmarkStart w:id="18" w:name="_Toc28359008"/>
      <w:r/>
      <w:bookmarkStart w:id="19" w:name="_Toc35393796"/>
      <w:r/>
      <w:bookmarkStart w:id="20" w:name="_Toc28359085"/>
      <w:r/>
      <w:bookmarkStart w:id="21" w:name="_Toc35393627"/>
      <w:r>
        <w:rPr>
          <w:rFonts w:hint="eastAsia" w:ascii="宋体" w:hAnsi="宋体" w:cs="宋体"/>
          <w:b/>
          <w:color w:val="auto"/>
          <w:sz w:val="24"/>
          <w:szCs w:val="24"/>
          <w:highlight w:val="none"/>
        </w:rPr>
        <w:t xml:space="preserve">三、</w:t>
      </w:r>
      <w:bookmarkStart w:id="22" w:name="_Toc35393795"/>
      <w:r/>
      <w:bookmarkStart w:id="23" w:name="_Toc35393626"/>
      <w:r>
        <w:rPr>
          <w:rFonts w:hint="eastAsia" w:ascii="宋体" w:hAnsi="宋体" w:cs="宋体"/>
          <w:b/>
          <w:color w:val="auto"/>
          <w:sz w:val="24"/>
          <w:szCs w:val="24"/>
          <w:highlight w:val="none"/>
        </w:rPr>
        <w:t xml:space="preserve">获取采购文件</w:t>
      </w:r>
      <w:r/>
    </w:p>
    <w:p>
      <w:pPr>
        <w:ind w:firstLine="56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时间：自招标文件公告发布之日起5个工作日</w:t>
      </w:r>
      <w:r/>
    </w:p>
    <w:p>
      <w:pPr>
        <w:ind w:firstLine="56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地点：江苏政府采购网</w:t>
      </w:r>
      <w:r/>
    </w:p>
    <w:p>
      <w:pPr>
        <w:ind w:firstLine="56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方式：网上下载</w:t>
      </w:r>
      <w:r/>
    </w:p>
    <w:p>
      <w:pPr>
        <w:ind w:firstLine="56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售价：0.00元</w:t>
      </w:r>
      <w:r/>
    </w:p>
    <w:p>
      <w:pPr>
        <w:ind w:firstLine="562"/>
        <w:jc w:val="left"/>
        <w:spacing w:line="360" w:lineRule="auto"/>
        <w:rPr>
          <w:rFonts w:ascii="宋体" w:hAnsi="宋体" w:cs="宋体"/>
          <w:color w:val="auto"/>
          <w:sz w:val="24"/>
          <w:szCs w:val="24"/>
          <w:highlight w:val="none"/>
        </w:rPr>
      </w:pPr>
      <w:r>
        <w:rPr>
          <w:rFonts w:hint="eastAsia" w:ascii="宋体" w:hAnsi="宋体" w:cs="宋体"/>
          <w:b/>
          <w:bCs/>
          <w:color w:val="auto"/>
          <w:sz w:val="24"/>
          <w:szCs w:val="24"/>
          <w:highlight w:val="none"/>
        </w:rPr>
        <w:t xml:space="preserve">四、响应文件提交</w:t>
      </w:r>
      <w:r/>
    </w:p>
    <w:p>
      <w:pPr>
        <w:ind w:firstLine="56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时间：</w:t>
      </w:r>
      <w:r>
        <w:rPr>
          <w:rFonts w:hint="eastAsia" w:ascii="宋体" w:hAnsi="宋体" w:cs="宋体"/>
          <w:color w:val="auto"/>
          <w:sz w:val="24"/>
          <w:szCs w:val="24"/>
          <w:highlight w:val="none"/>
          <w:u w:val="single"/>
        </w:rPr>
        <w:t xml:space="preserve">2026年</w:t>
      </w:r>
      <w:r>
        <w:rPr>
          <w:rFonts w:hint="eastAsia" w:ascii="宋体" w:hAnsi="宋体" w:cs="宋体"/>
          <w:color w:val="auto"/>
          <w:sz w:val="24"/>
          <w:szCs w:val="24"/>
          <w:highlight w:val="none"/>
          <w:u w:val="single"/>
          <w:lang w:val="en-US" w:eastAsia="zh-CN"/>
        </w:rPr>
        <w:t xml:space="preserve">7</w:t>
      </w:r>
      <w:r>
        <w:rPr>
          <w:rFonts w:hint="eastAsia" w:ascii="宋体" w:hAnsi="宋体" w:cs="宋体"/>
          <w:color w:val="auto"/>
          <w:sz w:val="24"/>
          <w:szCs w:val="24"/>
          <w:highlight w:val="none"/>
          <w:u w:val="single"/>
        </w:rPr>
        <w:t xml:space="preserve">月</w:t>
      </w:r>
      <w:r>
        <w:rPr>
          <w:rFonts w:hint="eastAsia" w:ascii="宋体" w:hAnsi="宋体" w:cs="宋体"/>
          <w:color w:val="auto"/>
          <w:sz w:val="24"/>
          <w:szCs w:val="24"/>
          <w:highlight w:val="none"/>
          <w:u w:val="single"/>
          <w:lang w:val="en-US" w:eastAsia="zh-CN"/>
        </w:rPr>
        <w:t xml:space="preserve">7</w:t>
      </w:r>
      <w:r>
        <w:rPr>
          <w:rFonts w:hint="eastAsia" w:ascii="宋体" w:hAnsi="宋体" w:cs="宋体"/>
          <w:color w:val="auto"/>
          <w:sz w:val="24"/>
          <w:szCs w:val="24"/>
          <w:highlight w:val="none"/>
          <w:u w:val="single"/>
        </w:rPr>
        <w:t xml:space="preserve">日</w:t>
      </w:r>
      <w:r>
        <w:rPr>
          <w:rFonts w:hint="eastAsia" w:ascii="宋体" w:hAnsi="宋体" w:cs="宋体"/>
          <w:color w:val="auto"/>
          <w:sz w:val="24"/>
          <w:szCs w:val="24"/>
          <w:highlight w:val="none"/>
          <w:u w:val="single"/>
          <w:lang w:val="en-US" w:eastAsia="zh-CN"/>
        </w:rPr>
        <w:t xml:space="preserve">14</w:t>
      </w:r>
      <w:r>
        <w:rPr>
          <w:rFonts w:hint="eastAsia" w:ascii="宋体" w:hAnsi="宋体" w:cs="宋体"/>
          <w:color w:val="auto"/>
          <w:sz w:val="24"/>
          <w:szCs w:val="24"/>
          <w:highlight w:val="none"/>
          <w:u w:val="single"/>
        </w:rPr>
        <w:t xml:space="preserve">时</w:t>
      </w:r>
      <w:r>
        <w:rPr>
          <w:rFonts w:hint="eastAsia" w:ascii="宋体" w:hAnsi="宋体" w:cs="宋体"/>
          <w:color w:val="auto"/>
          <w:sz w:val="24"/>
          <w:szCs w:val="24"/>
          <w:highlight w:val="none"/>
          <w:u w:val="single"/>
          <w:lang w:val="en-US" w:eastAsia="zh-CN"/>
        </w:rPr>
        <w:t xml:space="preserve">30</w:t>
      </w:r>
      <w:r>
        <w:rPr>
          <w:rFonts w:hint="eastAsia" w:ascii="宋体" w:hAnsi="宋体" w:cs="宋体"/>
          <w:color w:val="auto"/>
          <w:sz w:val="24"/>
          <w:szCs w:val="24"/>
          <w:highlight w:val="none"/>
          <w:u w:val="single"/>
        </w:rPr>
        <w:t xml:space="preserve">分</w:t>
      </w:r>
      <w:r>
        <w:rPr>
          <w:rFonts w:hint="eastAsia" w:ascii="宋体" w:hAnsi="宋体" w:cs="宋体"/>
          <w:color w:val="auto"/>
          <w:sz w:val="24"/>
          <w:szCs w:val="24"/>
          <w:highlight w:val="none"/>
        </w:rPr>
        <w:t xml:space="preserve">（北京时间）</w:t>
      </w:r>
      <w:r/>
    </w:p>
    <w:p>
      <w:pPr>
        <w:ind w:firstLine="562"/>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地点：江苏省政府采购管理交易系统（苏采云）（以下简称“苏采云”）（网址：http://jszfcg.jsczt.cn/）</w:t>
      </w:r>
      <w:r/>
    </w:p>
    <w:p>
      <w:pPr>
        <w:ind w:firstLine="562"/>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五、开启</w:t>
      </w:r>
      <w:r/>
    </w:p>
    <w:p>
      <w:pPr>
        <w:ind w:firstLine="562"/>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时间：</w:t>
      </w:r>
      <w:r>
        <w:rPr>
          <w:rFonts w:hint="eastAsia" w:ascii="宋体" w:hAnsi="宋体" w:cs="宋体"/>
          <w:color w:val="auto"/>
          <w:sz w:val="24"/>
          <w:szCs w:val="24"/>
          <w:highlight w:val="none"/>
          <w:u w:val="single"/>
        </w:rPr>
        <w:t xml:space="preserve">2026年</w:t>
      </w:r>
      <w:r>
        <w:rPr>
          <w:rFonts w:hint="eastAsia" w:ascii="宋体" w:hAnsi="宋体" w:cs="宋体"/>
          <w:color w:val="auto"/>
          <w:sz w:val="24"/>
          <w:szCs w:val="24"/>
          <w:highlight w:val="none"/>
          <w:u w:val="single"/>
          <w:lang w:val="en-US" w:eastAsia="zh-CN"/>
        </w:rPr>
        <w:t xml:space="preserve">7</w:t>
      </w:r>
      <w:r>
        <w:rPr>
          <w:rFonts w:hint="eastAsia" w:ascii="宋体" w:hAnsi="宋体" w:cs="宋体"/>
          <w:color w:val="auto"/>
          <w:sz w:val="24"/>
          <w:szCs w:val="24"/>
          <w:highlight w:val="none"/>
          <w:u w:val="single"/>
        </w:rPr>
        <w:t xml:space="preserve">月</w:t>
      </w:r>
      <w:r>
        <w:rPr>
          <w:rFonts w:hint="eastAsia" w:ascii="宋体" w:hAnsi="宋体" w:cs="宋体"/>
          <w:color w:val="auto"/>
          <w:sz w:val="24"/>
          <w:szCs w:val="24"/>
          <w:highlight w:val="none"/>
          <w:u w:val="single"/>
          <w:lang w:val="en-US" w:eastAsia="zh-CN"/>
        </w:rPr>
        <w:t xml:space="preserve">7</w:t>
      </w:r>
      <w:r>
        <w:rPr>
          <w:rFonts w:hint="eastAsia" w:ascii="宋体" w:hAnsi="宋体" w:cs="宋体"/>
          <w:color w:val="auto"/>
          <w:sz w:val="24"/>
          <w:szCs w:val="24"/>
          <w:highlight w:val="none"/>
          <w:u w:val="single"/>
        </w:rPr>
        <w:t xml:space="preserve">日</w:t>
      </w:r>
      <w:r>
        <w:rPr>
          <w:rFonts w:hint="eastAsia" w:ascii="宋体" w:hAnsi="宋体" w:cs="宋体"/>
          <w:color w:val="auto"/>
          <w:sz w:val="24"/>
          <w:szCs w:val="24"/>
          <w:highlight w:val="none"/>
          <w:u w:val="single"/>
          <w:lang w:val="en-US" w:eastAsia="zh-CN"/>
        </w:rPr>
        <w:t xml:space="preserve">14</w:t>
      </w:r>
      <w:r>
        <w:rPr>
          <w:rFonts w:hint="eastAsia" w:ascii="宋体" w:hAnsi="宋体" w:cs="宋体"/>
          <w:color w:val="auto"/>
          <w:sz w:val="24"/>
          <w:szCs w:val="24"/>
          <w:highlight w:val="none"/>
          <w:u w:val="single"/>
        </w:rPr>
        <w:t xml:space="preserve">时</w:t>
      </w:r>
      <w:r>
        <w:rPr>
          <w:rFonts w:hint="eastAsia" w:ascii="宋体" w:hAnsi="宋体" w:cs="宋体"/>
          <w:color w:val="auto"/>
          <w:sz w:val="24"/>
          <w:szCs w:val="24"/>
          <w:highlight w:val="none"/>
          <w:u w:val="single"/>
          <w:lang w:val="en-US" w:eastAsia="zh-CN"/>
        </w:rPr>
        <w:t xml:space="preserve">30</w:t>
      </w:r>
      <w:r>
        <w:rPr>
          <w:rFonts w:hint="eastAsia" w:ascii="宋体" w:hAnsi="宋体" w:cs="宋体"/>
          <w:color w:val="auto"/>
          <w:sz w:val="24"/>
          <w:szCs w:val="24"/>
          <w:highlight w:val="none"/>
          <w:u w:val="single"/>
        </w:rPr>
        <w:t xml:space="preserve">分</w:t>
      </w:r>
      <w:r>
        <w:rPr>
          <w:rFonts w:hint="eastAsia" w:ascii="宋体" w:hAnsi="宋体" w:cs="宋体"/>
          <w:color w:val="auto"/>
          <w:sz w:val="24"/>
          <w:szCs w:val="24"/>
          <w:highlight w:val="none"/>
        </w:rPr>
        <w:t xml:space="preserve">（北京时间）</w:t>
      </w:r>
      <w:r/>
    </w:p>
    <w:p>
      <w:pPr>
        <w:ind w:firstLine="562"/>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地点：江苏省政府采购管理交易系统（苏采云）（以下简称“苏采云”）“苏采云”政府采购交易系统网上开标大厅</w:t>
      </w:r>
      <w:r/>
    </w:p>
    <w:p>
      <w:pPr>
        <w:ind w:firstLine="562"/>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六、公告期限</w:t>
      </w:r>
      <w:bookmarkEnd w:id="22"/>
      <w:r/>
      <w:bookmarkEnd w:id="23"/>
      <w:r/>
      <w:r/>
    </w:p>
    <w:p>
      <w:pPr>
        <w:ind w:firstLine="56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自本公告在法定媒体发布之日起3个工作日。</w:t>
      </w:r>
      <w:r/>
    </w:p>
    <w:p>
      <w:pPr>
        <w:ind w:firstLine="562"/>
        <w:jc w:val="left"/>
        <w:spacing w:line="360" w:lineRule="auto"/>
        <w:rPr>
          <w:rFonts w:ascii="宋体" w:hAnsi="宋体" w:cs="宋体"/>
          <w:color w:val="auto"/>
          <w:sz w:val="24"/>
          <w:szCs w:val="24"/>
          <w:highlight w:val="none"/>
        </w:rPr>
      </w:pPr>
      <w:r>
        <w:rPr>
          <w:rFonts w:hint="eastAsia" w:ascii="宋体" w:hAnsi="宋体" w:cs="宋体"/>
          <w:b/>
          <w:bCs/>
          <w:color w:val="auto"/>
          <w:sz w:val="24"/>
          <w:szCs w:val="24"/>
          <w:highlight w:val="none"/>
        </w:rPr>
        <w:t xml:space="preserve">七、其他补充事宜</w:t>
      </w:r>
      <w:bookmarkStart w:id="76" w:name="_GoBack"/>
      <w:r/>
      <w:bookmarkEnd w:id="76"/>
      <w:r/>
      <w:r/>
    </w:p>
    <w:p>
      <w:pPr>
        <w:ind w:firstLine="56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1.本项目不接受进口产品投标（注：本文件所称进口产品是指通过中国海关报关验放进入中国境内且产自关境外的产品）。</w:t>
      </w:r>
      <w:r/>
    </w:p>
    <w:p>
      <w:pPr>
        <w:ind w:firstLine="56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2.拒绝下述供应商参加本次采购活动：</w:t>
      </w:r>
      <w:r/>
    </w:p>
    <w:p>
      <w:pPr>
        <w:ind w:firstLine="56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（1）供应商单位负责人为同一人或者存在直接控股、管理关系的不同供应商，不得参加同一合同项下的采购活动。</w:t>
      </w:r>
      <w:r/>
    </w:p>
    <w:p>
      <w:pPr>
        <w:ind w:firstLine="56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（2）凡为采购项目提供整体设计、规范编制或者项目管理、监理、检测等服务的供应商，不得再参加本项目的采购活动。</w:t>
      </w:r>
      <w:r/>
    </w:p>
    <w:p>
      <w:pPr>
        <w:ind w:firstLine="56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（3）供应商被“信用中国”网站（www.creditchina.gov.cn）、“中国政府采购网”(www.ccgp.gov.cn)列入失信被执行人、重大税收违法案件当事人名单、政府采购严重违法失信行为记录名单。</w:t>
      </w:r>
      <w:r/>
    </w:p>
    <w:p>
      <w:pPr>
        <w:ind w:firstLine="56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3.集中考察或答疑：</w:t>
      </w:r>
      <w:r/>
    </w:p>
    <w:p>
      <w:pPr>
        <w:ind w:firstLine="56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采购人不统一组织，有需要的供应商可自行勘察。未踏勘现场或踏勘工作不详细的供应商中标后，不得以不完全了解现场情况为理由而向采购人提出任何索赔或其他要求，对此采购人不承担任何责任并将不作任何答复。</w:t>
      </w:r>
      <w:r/>
    </w:p>
    <w:p>
      <w:pPr>
        <w:ind w:firstLine="56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响应文件制作：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下载地址：http://www.ccgp-jiangsu.gov.cn/jiangsu/zlxz/ee/ee3a4bc5a3454aa2b0d9312230633ce9.html</w:t>
      </w:r>
      <w:r/>
    </w:p>
    <w:p>
      <w:pPr>
        <w:ind w:firstLine="56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5.公告媒体</w:t>
      </w:r>
      <w:r/>
    </w:p>
    <w:p>
      <w:pPr>
        <w:ind w:firstLine="56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（1）本公告在江苏政府采购网（http：//www.ccgp-jiangsu.gov.cn/）和南京公共采购信息网（https：//njgc.jfh.com/）公示发布，敬请各供应商关注；</w:t>
      </w:r>
      <w:r/>
    </w:p>
    <w:p>
      <w:pPr>
        <w:ind w:firstLine="56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（2）若有关本次采购存在变动或修改，敬请各供应商及时关注江苏政府采购网（http：//www.ccgp-jiangsu.gov.cn/）和南京公共采购信息网（https：//njgc.jfh.com/）发布的关于本项目的信息更正公告。</w:t>
      </w:r>
      <w:r/>
    </w:p>
    <w:p>
      <w:pPr>
        <w:ind w:firstLine="56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6.采购项目需要落实的政府采购政策：</w:t>
      </w:r>
      <w:r/>
    </w:p>
    <w:p>
      <w:pPr>
        <w:ind w:firstLine="56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（1）政府采购促进中小企业发展</w:t>
      </w:r>
      <w:r/>
    </w:p>
    <w:p>
      <w:pPr>
        <w:ind w:firstLine="56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（2）政府采购支持监狱企业发展</w:t>
      </w:r>
      <w:r/>
    </w:p>
    <w:p>
      <w:pPr>
        <w:ind w:firstLine="56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（3）政府采购促进残疾人就业</w:t>
      </w:r>
      <w:r/>
    </w:p>
    <w:p>
      <w:pPr>
        <w:ind w:firstLine="56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（4）政府采购鼓励采购节能环保产品</w:t>
      </w:r>
      <w:r/>
    </w:p>
    <w:p>
      <w:pPr>
        <w:pStyle w:val="793"/>
        <w:ind w:left="0" w:firstLine="560"/>
        <w:spacing w:after="0"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7.本项目采购标的所属行业为：其他未列明行业。</w:t>
      </w:r>
      <w:r/>
    </w:p>
    <w:p>
      <w:pPr>
        <w:ind w:firstLine="560"/>
        <w:jc w:val="left"/>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八、对本次招标提出询问，请按以下方式联系</w:t>
      </w:r>
      <w:bookmarkEnd w:id="18"/>
      <w:r/>
      <w:bookmarkEnd w:id="19"/>
      <w:r/>
      <w:bookmarkEnd w:id="20"/>
      <w:r/>
      <w:bookmarkEnd w:id="21"/>
      <w:r/>
      <w:r/>
    </w:p>
    <w:p>
      <w:pPr>
        <w:ind w:firstLine="56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1.采购人信息</w:t>
      </w:r>
      <w:r/>
    </w:p>
    <w:p>
      <w:pPr>
        <w:ind w:firstLine="560"/>
        <w:jc w:val="left"/>
        <w:spacing w:line="360" w:lineRule="auto"/>
        <w:rPr>
          <w:rFonts w:ascii="宋体" w:hAnsi="宋体" w:cs="宋体"/>
          <w:color w:val="auto"/>
          <w:sz w:val="24"/>
          <w:szCs w:val="24"/>
          <w:highlight w:val="none"/>
        </w:rPr>
      </w:pPr>
      <w:r/>
      <w:bookmarkStart w:id="24" w:name="_Toc28359009"/>
      <w:r/>
      <w:bookmarkEnd w:id="24"/>
      <w:r/>
      <w:bookmarkStart w:id="25" w:name="_Toc28359086"/>
      <w:r/>
      <w:bookmarkEnd w:id="25"/>
      <w:r>
        <w:rPr>
          <w:rFonts w:hint="eastAsia" w:ascii="宋体" w:hAnsi="宋体" w:cs="宋体"/>
          <w:color w:val="auto"/>
          <w:sz w:val="24"/>
          <w:szCs w:val="24"/>
          <w:highlight w:val="none"/>
        </w:rPr>
        <w:t xml:space="preserve">名称：江苏省发展和改革委员会</w:t>
      </w:r>
      <w:r/>
    </w:p>
    <w:p>
      <w:pPr>
        <w:ind w:firstLine="56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地址：江苏省南京市鼓楼区浦江路30号</w:t>
      </w:r>
      <w:r/>
    </w:p>
    <w:p>
      <w:pPr>
        <w:ind w:firstLine="56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联系人：沈老师</w:t>
      </w:r>
      <w:r/>
    </w:p>
    <w:p>
      <w:pPr>
        <w:ind w:firstLine="560"/>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联系电话：13913951576</w:t>
      </w:r>
      <w:r/>
    </w:p>
    <w:p>
      <w:pPr>
        <w:ind w:firstLine="56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2.采购代理机构信息</w:t>
      </w:r>
      <w:r/>
    </w:p>
    <w:p>
      <w:pPr>
        <w:ind w:firstLine="56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名称：</w:t>
      </w:r>
      <w:r>
        <w:rPr>
          <w:rFonts w:hint="eastAsia" w:ascii="宋体" w:hAnsi="宋体" w:cs="宋体"/>
          <w:color w:val="auto"/>
          <w:sz w:val="24"/>
          <w:szCs w:val="24"/>
          <w:highlight w:val="none"/>
          <w:u w:val="single"/>
        </w:rPr>
        <w:t xml:space="preserve">南京苏宁工程咨询有限公司</w:t>
      </w:r>
      <w:r/>
    </w:p>
    <w:p>
      <w:pPr>
        <w:ind w:firstLine="56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地址：</w:t>
      </w:r>
      <w:r>
        <w:rPr>
          <w:rFonts w:hint="eastAsia" w:ascii="宋体" w:hAnsi="宋体" w:cs="宋体"/>
          <w:color w:val="auto"/>
          <w:sz w:val="24"/>
          <w:szCs w:val="24"/>
          <w:highlight w:val="none"/>
          <w:u w:val="single"/>
        </w:rPr>
        <w:t xml:space="preserve">南京市鼓楼区中山路99号12楼</w:t>
      </w:r>
      <w:r/>
    </w:p>
    <w:p>
      <w:pPr>
        <w:ind w:firstLine="56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联系方式：</w:t>
      </w:r>
      <w:bookmarkStart w:id="26" w:name="_Toc28359087"/>
      <w:r/>
      <w:bookmarkEnd w:id="26"/>
      <w:r/>
      <w:bookmarkStart w:id="27" w:name="_Toc28359010"/>
      <w:r/>
      <w:bookmarkEnd w:id="27"/>
      <w:r>
        <w:rPr>
          <w:rFonts w:hint="eastAsia" w:ascii="宋体" w:hAnsi="宋体" w:cs="宋体"/>
          <w:color w:val="auto"/>
          <w:sz w:val="24"/>
          <w:szCs w:val="24"/>
          <w:highlight w:val="none"/>
          <w:u w:val="single"/>
        </w:rPr>
        <w:t xml:space="preserve">江跃025-84200819</w:t>
      </w:r>
      <w:r/>
    </w:p>
    <w:p>
      <w:pPr>
        <w:ind w:firstLine="56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3.项目联系方式</w:t>
      </w:r>
      <w:r/>
    </w:p>
    <w:p>
      <w:pPr>
        <w:ind w:firstLine="560"/>
        <w:jc w:val="left"/>
        <w:spacing w:line="360" w:lineRule="auto"/>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项目联系人：</w:t>
      </w:r>
      <w:r>
        <w:rPr>
          <w:rFonts w:hint="eastAsia" w:ascii="宋体" w:hAnsi="宋体" w:cs="宋体"/>
          <w:color w:val="auto"/>
          <w:sz w:val="24"/>
          <w:szCs w:val="24"/>
          <w:highlight w:val="none"/>
          <w:u w:val="single"/>
        </w:rPr>
        <w:t xml:space="preserve">江跃</w:t>
      </w:r>
      <w:r/>
    </w:p>
    <w:p>
      <w:pPr>
        <w:pStyle w:val="794"/>
        <w:spacing w:line="360" w:lineRule="auto"/>
        <w:rPr>
          <w:color w:val="auto"/>
          <w:highlight w:val="none"/>
        </w:rPr>
      </w:pPr>
      <w:r>
        <w:rPr>
          <w:rFonts w:hint="eastAsia" w:ascii="宋体" w:hAnsi="宋体" w:cs="宋体"/>
          <w:color w:val="auto"/>
          <w:sz w:val="24"/>
          <w:szCs w:val="24"/>
          <w:highlight w:val="none"/>
        </w:rPr>
        <w:t xml:space="preserve">电话：</w:t>
      </w:r>
      <w:r>
        <w:rPr>
          <w:rFonts w:hint="eastAsia" w:ascii="宋体" w:hAnsi="宋体" w:cs="宋体"/>
          <w:color w:val="auto"/>
          <w:sz w:val="24"/>
          <w:szCs w:val="24"/>
          <w:highlight w:val="none"/>
          <w:u w:val="single"/>
        </w:rPr>
        <w:t xml:space="preserve">025-84200819</w:t>
      </w:r>
      <w:r/>
    </w:p>
    <w:p>
      <w:pPr>
        <w:ind w:firstLine="340"/>
        <w:jc w:val="center"/>
        <w:rPr>
          <w:rFonts w:ascii="黑体" w:hAnsi="宋体" w:eastAsia="黑体"/>
          <w:color w:val="auto"/>
          <w:spacing w:val="-10"/>
          <w:sz w:val="36"/>
          <w:szCs w:val="36"/>
          <w:highlight w:val="none"/>
        </w:rPr>
        <w:sectPr>
          <w:headerReference w:type="default" r:id="rId9"/>
          <w:footerReference w:type="default" r:id="rId10"/>
          <w:footnotePr/>
          <w:endnotePr/>
          <w:type w:val="nextPage"/>
          <w:pgSz w:w="11850" w:h="16783" w:orient="portrait"/>
          <w:pgMar w:top="1440" w:right="1236" w:bottom="1440" w:left="1236" w:header="454" w:footer="1134" w:gutter="0"/>
          <w:cols w:num="1" w:sep="0" w:space="720" w:equalWidth="1"/>
          <w:docGrid w:linePitch="360"/>
        </w:sectPr>
      </w:pPr>
      <w:r>
        <w:rPr>
          <w:rFonts w:ascii="黑体" w:hAnsi="宋体" w:eastAsia="黑体"/>
          <w:color w:val="auto"/>
          <w:spacing w:val="-10"/>
          <w:sz w:val="36"/>
          <w:szCs w:val="36"/>
          <w:highlight w:val="none"/>
        </w:rPr>
      </w:r>
      <w:r/>
    </w:p>
    <w:p>
      <w:pPr>
        <w:pStyle w:val="779"/>
        <w:ind w:right="177"/>
        <w:jc w:val="center"/>
        <w:spacing w:before="0" w:after="0"/>
        <w:tabs>
          <w:tab w:val="left" w:pos="1279" w:leader="none"/>
        </w:tabs>
        <w:rPr>
          <w:rFonts w:ascii="宋体" w:hAnsi="宋体" w:cs="宋体"/>
          <w:color w:val="auto"/>
          <w:sz w:val="44"/>
          <w:szCs w:val="4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44"/>
          <w:szCs w:val="44"/>
          <w:highlight w:val="none"/>
        </w:rPr>
        <w:t xml:space="preserve">第二章  竞争性磋商须知</w:t>
      </w:r>
      <w:r/>
    </w:p>
    <w:p>
      <w:pPr>
        <w:ind w:firstLine="422"/>
        <w:spacing w:line="360" w:lineRule="auto"/>
        <w:rPr>
          <w:rFonts w:ascii="宋体" w:hAnsi="宋体" w:cs="宋体"/>
          <w:b/>
          <w:bCs/>
          <w:color w:val="auto"/>
          <w:sz w:val="24"/>
          <w:szCs w:val="24"/>
          <w:highlight w:val="none"/>
          <w:lang w:val="zh-CN"/>
        </w:rPr>
      </w:pPr>
      <w:r>
        <w:rPr>
          <w:rFonts w:hint="eastAsia" w:ascii="宋体" w:hAnsi="宋体" w:cs="宋体"/>
          <w:b/>
          <w:bCs/>
          <w:color w:val="auto"/>
          <w:sz w:val="24"/>
          <w:szCs w:val="24"/>
          <w:highlight w:val="none"/>
          <w:lang w:val="zh-CN"/>
        </w:rPr>
        <w:t xml:space="preserve">一、总    则</w:t>
      </w:r>
      <w:r/>
    </w:p>
    <w:p>
      <w:pPr>
        <w:ind w:firstLine="422"/>
        <w:spacing w:line="360" w:lineRule="auto"/>
        <w:rPr>
          <w:rFonts w:ascii="宋体" w:hAnsi="宋体" w:cs="宋体"/>
          <w:b/>
          <w:color w:val="auto"/>
          <w:sz w:val="24"/>
          <w:szCs w:val="24"/>
          <w:highlight w:val="none"/>
          <w:lang w:val="zh-CN"/>
        </w:rPr>
      </w:pPr>
      <w:r>
        <w:rPr>
          <w:rFonts w:hint="eastAsia" w:ascii="宋体" w:hAnsi="宋体" w:cs="宋体"/>
          <w:b/>
          <w:color w:val="auto"/>
          <w:sz w:val="24"/>
          <w:szCs w:val="24"/>
          <w:highlight w:val="none"/>
          <w:lang w:val="zh-CN"/>
        </w:rPr>
        <w:t xml:space="preserve">1、适用法律</w:t>
      </w:r>
      <w:r/>
    </w:p>
    <w:p>
      <w:pPr>
        <w:ind w:firstLine="420"/>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rPr>
        <w:t xml:space="preserve">本项目适用</w:t>
      </w:r>
      <w:r>
        <w:rPr>
          <w:rFonts w:hint="eastAsia" w:ascii="宋体" w:hAnsi="宋体" w:cs="宋体"/>
          <w:color w:val="auto"/>
          <w:sz w:val="24"/>
          <w:szCs w:val="24"/>
          <w:highlight w:val="none"/>
          <w:lang w:val="zh-CN"/>
        </w:rPr>
        <w:t xml:space="preserve">《中华人民共和国政府采购法》《中华人民共和国政府采购法实施条例》《</w:t>
      </w:r>
      <w:r>
        <w:rPr>
          <w:rFonts w:hint="eastAsia" w:ascii="宋体" w:hAnsi="宋体" w:cs="宋体"/>
          <w:color w:val="auto"/>
          <w:sz w:val="24"/>
          <w:szCs w:val="24"/>
          <w:highlight w:val="none"/>
        </w:rPr>
        <w:t xml:space="preserve">政府采购竞争性磋商采购方式管理暂行办法</w:t>
      </w: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rPr>
        <w:t xml:space="preserve">等</w:t>
      </w:r>
      <w:r>
        <w:rPr>
          <w:rFonts w:hint="eastAsia" w:ascii="宋体" w:hAnsi="宋体" w:cs="宋体"/>
          <w:color w:val="auto"/>
          <w:sz w:val="24"/>
          <w:szCs w:val="24"/>
          <w:highlight w:val="none"/>
          <w:lang w:val="zh-CN"/>
        </w:rPr>
        <w:t xml:space="preserve">有关法律、法规、规章和规定等。</w:t>
      </w:r>
      <w:r/>
    </w:p>
    <w:p>
      <w:pPr>
        <w:ind w:firstLine="422"/>
        <w:spacing w:line="360" w:lineRule="auto"/>
        <w:rPr>
          <w:rFonts w:ascii="宋体" w:hAnsi="宋体" w:cs="宋体"/>
          <w:b/>
          <w:color w:val="auto"/>
          <w:sz w:val="24"/>
          <w:szCs w:val="24"/>
          <w:highlight w:val="none"/>
          <w:lang w:val="zh-CN"/>
        </w:rPr>
      </w:pPr>
      <w:r>
        <w:rPr>
          <w:rFonts w:hint="eastAsia" w:ascii="宋体" w:hAnsi="宋体" w:cs="宋体"/>
          <w:b/>
          <w:color w:val="auto"/>
          <w:sz w:val="24"/>
          <w:szCs w:val="24"/>
          <w:highlight w:val="none"/>
          <w:lang w:val="zh-CN"/>
        </w:rPr>
        <w:t xml:space="preserve">2、定义</w:t>
      </w:r>
      <w:r/>
    </w:p>
    <w:p>
      <w:pPr>
        <w:ind w:firstLine="42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2.1“采购人”是指依法进行政府采购的国家机关、事业单位、团体组织。</w:t>
      </w:r>
      <w:r/>
    </w:p>
    <w:p>
      <w:pPr>
        <w:ind w:firstLine="42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2.2“供应商”是指参加竞争性磋商，并符合采购文件规定资格条件的法人、其他组织或者自然人。</w:t>
      </w:r>
      <w:r/>
    </w:p>
    <w:p>
      <w:pPr>
        <w:ind w:firstLine="42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2.3“采购代理机构”是指集中采购机构和集中采购机构以外的采购代理机构，集中采购机构以外的采购代理机构，是从事采购代理业务的社会中介机构。</w:t>
      </w:r>
      <w:r/>
    </w:p>
    <w:p>
      <w:pPr>
        <w:ind w:firstLine="42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2.3“货物和服务”指本采购文件中所述产品及相关服务。</w:t>
      </w:r>
      <w:r/>
    </w:p>
    <w:p>
      <w:pPr>
        <w:ind w:firstLine="42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2.4“用户或使用单位”是指使用服务的单位。</w:t>
      </w:r>
      <w:r/>
    </w:p>
    <w:p>
      <w:pPr>
        <w:ind w:firstLine="422"/>
        <w:spacing w:line="360" w:lineRule="auto"/>
        <w:rPr>
          <w:rFonts w:ascii="宋体" w:hAnsi="宋体" w:cs="宋体"/>
          <w:b/>
          <w:color w:val="auto"/>
          <w:sz w:val="24"/>
          <w:szCs w:val="24"/>
          <w:highlight w:val="none"/>
          <w:lang w:val="zh-CN"/>
        </w:rPr>
      </w:pPr>
      <w:r>
        <w:rPr>
          <w:rFonts w:hint="eastAsia" w:ascii="宋体" w:hAnsi="宋体" w:cs="宋体"/>
          <w:b/>
          <w:color w:val="auto"/>
          <w:sz w:val="24"/>
          <w:szCs w:val="24"/>
          <w:highlight w:val="none"/>
          <w:lang w:val="zh-CN"/>
        </w:rPr>
        <w:t xml:space="preserve">3、政策功能</w:t>
      </w:r>
      <w:r/>
    </w:p>
    <w:p>
      <w:pPr>
        <w:ind w:firstLine="42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字〔2017〕213号）</w:t>
      </w:r>
      <w:r/>
    </w:p>
    <w:p>
      <w:pPr>
        <w:ind w:firstLine="42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管理有关问题的通知》（财库〔2014〕68号）。</w:t>
      </w:r>
      <w:r/>
    </w:p>
    <w:p>
      <w:pPr>
        <w:ind w:firstLine="42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firstLine="42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磋商文件第三章。参加政府采购活动的节能产品、环境标志产品供应商应当提供国家确定的认证机构出具的、处于有效期之内的节能产品、环境标志产品认证证书。</w:t>
      </w:r>
      <w:r/>
    </w:p>
    <w:p>
      <w:pPr>
        <w:ind w:firstLine="42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3.5强制采购信息安全产品。参加政府采购活动的信息安全产品供应商应当选择经国家认证的信息安全产品投标，并提供由国家信息安全认证中心按国家标准认证颁发的有效认证证书。</w:t>
      </w:r>
      <w:r/>
    </w:p>
    <w:p>
      <w:pPr>
        <w:ind w:firstLine="42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3.6进口产品政策</w:t>
      </w:r>
      <w:r/>
    </w:p>
    <w:p>
      <w:pPr>
        <w:ind w:firstLine="42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（1）除招标公告载明接受进口产品参加外，不允许进口产品参加。进口产品认定依照《财政部关于政府采购进口产品管理有关问题的通知》（财办库〔2008〕248号）的规定。</w:t>
      </w:r>
      <w:r/>
    </w:p>
    <w:p>
      <w:pPr>
        <w:ind w:firstLine="42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（2）允许进口产品参加的，满足需求的国内产品可以参加。</w:t>
      </w:r>
      <w:r/>
    </w:p>
    <w:p>
      <w:pPr>
        <w:ind w:firstLine="42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（3）允许进口产品参加的，优先采购向我国企业转让技术、与我国企业签订消化吸收再创新方案的供应商的进口产品。</w:t>
      </w:r>
      <w:r/>
    </w:p>
    <w:p>
      <w:pPr>
        <w:ind w:firstLine="42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3.7未按要求提供相关材料的，不享受相关政策。</w:t>
      </w:r>
      <w:r/>
    </w:p>
    <w:p>
      <w:pPr>
        <w:ind w:firstLine="422"/>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二、磋商文件</w:t>
      </w:r>
      <w:r/>
    </w:p>
    <w:p>
      <w:pPr>
        <w:numPr>
          <w:ilvl w:val="0"/>
          <w:numId w:val="3"/>
        </w:numPr>
        <w:ind w:firstLine="422"/>
        <w:spacing w:line="360" w:lineRule="auto"/>
        <w:rPr>
          <w:rFonts w:ascii="宋体" w:hAnsi="宋体" w:cs="宋体"/>
          <w:b/>
          <w:bCs/>
          <w:color w:val="auto"/>
          <w:sz w:val="24"/>
          <w:szCs w:val="24"/>
          <w:highlight w:val="none"/>
          <w:lang w:val="zh-CN"/>
        </w:rPr>
      </w:pPr>
      <w:r>
        <w:rPr>
          <w:rFonts w:hint="eastAsia" w:ascii="宋体" w:hAnsi="宋体" w:cs="宋体"/>
          <w:b/>
          <w:bCs/>
          <w:color w:val="auto"/>
          <w:sz w:val="24"/>
          <w:szCs w:val="24"/>
          <w:highlight w:val="none"/>
          <w:lang w:val="zh-CN"/>
        </w:rPr>
        <w:t xml:space="preserve">磋商文件</w:t>
      </w:r>
      <w:r>
        <w:rPr>
          <w:rFonts w:hint="eastAsia" w:ascii="宋体" w:hAnsi="宋体" w:cs="宋体"/>
          <w:b/>
          <w:bCs/>
          <w:color w:val="auto"/>
          <w:sz w:val="24"/>
          <w:szCs w:val="24"/>
          <w:highlight w:val="none"/>
        </w:rPr>
        <w:t xml:space="preserve">构成</w:t>
      </w:r>
      <w:r/>
    </w:p>
    <w:p>
      <w:pPr>
        <w:ind w:firstLine="42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4.1磋商文件包括以下主要内容：</w:t>
      </w:r>
      <w:r/>
    </w:p>
    <w:p>
      <w:pPr>
        <w:ind w:firstLine="779"/>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第一章  竞争性磋商公告</w:t>
      </w:r>
      <w:r/>
    </w:p>
    <w:p>
      <w:pPr>
        <w:ind w:firstLine="779"/>
        <w:spacing w:line="360" w:lineRule="auto"/>
        <w:widowControl/>
        <w:rPr>
          <w:rFonts w:ascii="宋体" w:hAnsi="宋体" w:cs="宋体"/>
          <w:color w:val="auto"/>
          <w:sz w:val="24"/>
          <w:szCs w:val="24"/>
          <w:highlight w:val="none"/>
        </w:rPr>
      </w:pPr>
      <w:r>
        <w:rPr>
          <w:color w:val="auto"/>
          <w:highlight w:val="none"/>
        </w:rPr>
        <w:fldChar w:fldCharType="begin"/>
      </w:r>
      <w:r>
        <w:rPr>
          <w:color w:val="auto"/>
          <w:highlight w:val="none"/>
        </w:rPr>
        <w:instrText xml:space="preserve"> HYPERLINK "file:///D:\\360安全浏览器下载\\JSZC-320114-JCEC-C2025-0005采购文件%20(1).doc" \l "_Toc534273793" </w:instrText>
      </w:r>
      <w:r>
        <w:rPr>
          <w:color w:val="auto"/>
          <w:highlight w:val="none"/>
        </w:rPr>
        <w:fldChar w:fldCharType="separate"/>
      </w:r>
      <w:r>
        <w:rPr>
          <w:rFonts w:hint="eastAsia" w:ascii="宋体" w:hAnsi="宋体" w:cs="宋体"/>
          <w:color w:val="auto"/>
          <w:sz w:val="24"/>
          <w:szCs w:val="24"/>
          <w:highlight w:val="none"/>
        </w:rPr>
        <w:t xml:space="preserve">第二章  竞争性磋商须知</w:t>
      </w:r>
      <w:r>
        <w:rPr>
          <w:rFonts w:hint="eastAsia" w:ascii="宋体" w:hAnsi="宋体" w:cs="宋体"/>
          <w:color w:val="auto"/>
          <w:sz w:val="24"/>
          <w:szCs w:val="24"/>
          <w:highlight w:val="none"/>
        </w:rPr>
        <w:fldChar w:fldCharType="end"/>
      </w:r>
      <w:r/>
    </w:p>
    <w:p>
      <w:pPr>
        <w:ind w:firstLine="779"/>
        <w:spacing w:line="360" w:lineRule="auto"/>
        <w:widowControl/>
        <w:rPr>
          <w:rFonts w:ascii="宋体" w:hAnsi="宋体" w:cs="宋体"/>
          <w:color w:val="auto"/>
          <w:sz w:val="24"/>
          <w:szCs w:val="24"/>
          <w:highlight w:val="none"/>
        </w:rPr>
      </w:pPr>
      <w:r>
        <w:rPr>
          <w:color w:val="auto"/>
          <w:highlight w:val="none"/>
        </w:rPr>
        <w:fldChar w:fldCharType="begin"/>
      </w:r>
      <w:r>
        <w:rPr>
          <w:color w:val="auto"/>
          <w:highlight w:val="none"/>
        </w:rPr>
        <w:instrText xml:space="preserve"> HYPERLINK "file:///D:\\360安全浏览器下载\\JSZC-320114-JCEC-C2025-0005采购文件%20(1).doc" \l "_Toc534273794" </w:instrText>
      </w:r>
      <w:r>
        <w:rPr>
          <w:color w:val="auto"/>
          <w:highlight w:val="none"/>
        </w:rPr>
        <w:fldChar w:fldCharType="separate"/>
      </w:r>
      <w:r>
        <w:rPr>
          <w:rFonts w:hint="eastAsia" w:ascii="宋体" w:hAnsi="宋体" w:cs="宋体"/>
          <w:color w:val="auto"/>
          <w:sz w:val="24"/>
          <w:szCs w:val="24"/>
          <w:highlight w:val="none"/>
        </w:rPr>
        <w:t xml:space="preserve">第三章  成交标准</w:t>
      </w:r>
      <w:r>
        <w:rPr>
          <w:rFonts w:hint="eastAsia" w:ascii="宋体" w:hAnsi="宋体" w:cs="宋体"/>
          <w:color w:val="auto"/>
          <w:sz w:val="24"/>
          <w:szCs w:val="24"/>
          <w:highlight w:val="none"/>
        </w:rPr>
        <w:fldChar w:fldCharType="end"/>
      </w:r>
      <w:r/>
    </w:p>
    <w:p>
      <w:pPr>
        <w:ind w:firstLine="779"/>
        <w:spacing w:line="360" w:lineRule="auto"/>
        <w:widowControl/>
        <w:rPr>
          <w:rFonts w:ascii="宋体" w:hAnsi="宋体" w:cs="宋体"/>
          <w:color w:val="auto"/>
          <w:sz w:val="24"/>
          <w:szCs w:val="24"/>
          <w:highlight w:val="none"/>
        </w:rPr>
      </w:pPr>
      <w:r>
        <w:rPr>
          <w:color w:val="auto"/>
          <w:highlight w:val="none"/>
        </w:rPr>
        <w:fldChar w:fldCharType="begin"/>
      </w:r>
      <w:r>
        <w:rPr>
          <w:color w:val="auto"/>
          <w:highlight w:val="none"/>
        </w:rPr>
        <w:instrText xml:space="preserve"> HYPERLINK "file:///D:\\360安全浏览器下载\\JSZC-320114-JCEC-C2025-0005采购文件%20(1).doc" \l "_Toc534273795" </w:instrText>
      </w:r>
      <w:r>
        <w:rPr>
          <w:color w:val="auto"/>
          <w:highlight w:val="none"/>
        </w:rPr>
        <w:fldChar w:fldCharType="separate"/>
      </w:r>
      <w:r>
        <w:rPr>
          <w:rFonts w:hint="eastAsia" w:ascii="宋体" w:hAnsi="宋体" w:cs="宋体"/>
          <w:color w:val="auto"/>
          <w:sz w:val="24"/>
          <w:szCs w:val="24"/>
          <w:highlight w:val="none"/>
        </w:rPr>
        <w:t xml:space="preserve">第四章  竞争性磋商需求及要求</w:t>
      </w:r>
      <w:r>
        <w:rPr>
          <w:rFonts w:hint="eastAsia" w:ascii="宋体" w:hAnsi="宋体" w:cs="宋体"/>
          <w:color w:val="auto"/>
          <w:sz w:val="24"/>
          <w:szCs w:val="24"/>
          <w:highlight w:val="none"/>
        </w:rPr>
        <w:fldChar w:fldCharType="end"/>
      </w:r>
      <w:r/>
    </w:p>
    <w:p>
      <w:pPr>
        <w:ind w:firstLine="779"/>
        <w:spacing w:line="360" w:lineRule="auto"/>
        <w:widowControl/>
        <w:rPr>
          <w:rFonts w:ascii="宋体" w:hAnsi="宋体" w:cs="宋体"/>
          <w:color w:val="auto"/>
          <w:sz w:val="24"/>
          <w:szCs w:val="24"/>
          <w:highlight w:val="none"/>
        </w:rPr>
      </w:pPr>
      <w:r>
        <w:rPr>
          <w:color w:val="auto"/>
          <w:highlight w:val="none"/>
        </w:rPr>
        <w:fldChar w:fldCharType="begin"/>
      </w:r>
      <w:r>
        <w:rPr>
          <w:color w:val="auto"/>
          <w:highlight w:val="none"/>
        </w:rPr>
        <w:instrText xml:space="preserve"> HYPERLINK "file:///D:\\360安全浏览器下载\\JSZC-320114-JCEC-C2025-0005采购文件%20(1).doc" \l "_Toc534273796" </w:instrText>
      </w:r>
      <w:r>
        <w:rPr>
          <w:color w:val="auto"/>
          <w:highlight w:val="none"/>
        </w:rPr>
        <w:fldChar w:fldCharType="separate"/>
      </w:r>
      <w:r>
        <w:rPr>
          <w:rFonts w:hint="eastAsia" w:ascii="宋体" w:hAnsi="宋体" w:cs="宋体"/>
          <w:color w:val="auto"/>
          <w:sz w:val="24"/>
          <w:szCs w:val="24"/>
          <w:highlight w:val="none"/>
        </w:rPr>
        <w:t xml:space="preserve">第五章  合同主要条款及格式</w:t>
      </w:r>
      <w:r>
        <w:rPr>
          <w:rFonts w:hint="eastAsia" w:ascii="宋体" w:hAnsi="宋体" w:cs="宋体"/>
          <w:color w:val="auto"/>
          <w:sz w:val="24"/>
          <w:szCs w:val="24"/>
          <w:highlight w:val="none"/>
        </w:rPr>
        <w:fldChar w:fldCharType="end"/>
      </w:r>
      <w:r/>
    </w:p>
    <w:p>
      <w:pPr>
        <w:ind w:firstLine="779"/>
        <w:spacing w:line="360" w:lineRule="auto"/>
        <w:widowControl/>
        <w:rPr>
          <w:rFonts w:ascii="宋体" w:hAnsi="宋体" w:cs="宋体"/>
          <w:color w:val="auto"/>
          <w:sz w:val="24"/>
          <w:szCs w:val="24"/>
          <w:highlight w:val="none"/>
        </w:rPr>
      </w:pPr>
      <w:r>
        <w:rPr>
          <w:color w:val="auto"/>
          <w:highlight w:val="none"/>
        </w:rPr>
        <w:fldChar w:fldCharType="begin"/>
      </w:r>
      <w:r>
        <w:rPr>
          <w:color w:val="auto"/>
          <w:highlight w:val="none"/>
        </w:rPr>
        <w:instrText xml:space="preserve"> HYPERLINK "file:///D:\\360安全浏览器下载\\JSZC-320114-JCEC-C2025-0005采购文件%20(1).doc" \l "_Toc534273797" </w:instrText>
      </w:r>
      <w:r>
        <w:rPr>
          <w:color w:val="auto"/>
          <w:highlight w:val="none"/>
        </w:rPr>
        <w:fldChar w:fldCharType="separate"/>
      </w:r>
      <w:r>
        <w:rPr>
          <w:rFonts w:hint="eastAsia" w:ascii="宋体" w:hAnsi="宋体" w:cs="宋体"/>
          <w:color w:val="auto"/>
          <w:sz w:val="24"/>
          <w:szCs w:val="24"/>
          <w:highlight w:val="none"/>
        </w:rPr>
        <w:t xml:space="preserve">第六章  响应文件格式</w:t>
      </w:r>
      <w:r>
        <w:rPr>
          <w:rFonts w:hint="eastAsia" w:ascii="宋体" w:hAnsi="宋体" w:cs="宋体"/>
          <w:color w:val="auto"/>
          <w:sz w:val="24"/>
          <w:szCs w:val="24"/>
          <w:highlight w:val="none"/>
        </w:rPr>
        <w:fldChar w:fldCharType="end"/>
      </w:r>
      <w:r/>
    </w:p>
    <w:p>
      <w:pPr>
        <w:numPr>
          <w:ilvl w:val="0"/>
          <w:numId w:val="3"/>
        </w:numPr>
        <w:ind w:firstLine="422"/>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磋商文件的澄清或者修改</w:t>
      </w:r>
      <w:r/>
    </w:p>
    <w:p>
      <w:pPr>
        <w:ind w:firstLine="42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5.1采购人或者采购代理机构可以对已发出的磋商文件进行必要的澄清或者修改，但不得改变采购标的和资格条件。澄清或者修改应当在原竞争性磋商公告发布媒体上发布澄清公告。澄清或者修改的内容为磋商文件的组成部分。</w:t>
      </w:r>
      <w:r/>
    </w:p>
    <w:p>
      <w:pPr>
        <w:ind w:firstLine="42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澄清或者修改的内容可能影响响应文件编制的，采购人或者采购代理机构应当在提交首次响应文件截止时间至少5日前，以书面形式通知所有获取磋商文件的潜在供应商；不足5日的，采购人或者采购代理机构应当顺延首次提交响应文件的截止时间。</w:t>
      </w:r>
      <w:r/>
    </w:p>
    <w:p>
      <w:pPr>
        <w:ind w:firstLine="422"/>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三</w:t>
      </w:r>
      <w:r>
        <w:rPr>
          <w:rFonts w:hint="eastAsia" w:ascii="宋体" w:hAnsi="宋体" w:cs="宋体"/>
          <w:b/>
          <w:color w:val="auto"/>
          <w:sz w:val="24"/>
          <w:szCs w:val="24"/>
          <w:highlight w:val="none"/>
          <w:lang w:val="zh-CN"/>
        </w:rPr>
        <w:t xml:space="preserve">、磋商响应文件编制</w:t>
      </w:r>
      <w:r/>
    </w:p>
    <w:p>
      <w:pPr>
        <w:ind w:firstLine="422"/>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6</w:t>
      </w:r>
      <w:r>
        <w:rPr>
          <w:rFonts w:hint="eastAsia" w:ascii="宋体" w:hAnsi="宋体" w:cs="宋体"/>
          <w:b/>
          <w:bCs/>
          <w:color w:val="auto"/>
          <w:sz w:val="24"/>
          <w:szCs w:val="24"/>
          <w:highlight w:val="none"/>
          <w:lang w:val="zh-CN"/>
        </w:rPr>
        <w:t xml:space="preserve">、磋商响应文件的语言、计量单位、货币和编制</w:t>
      </w:r>
      <w:r/>
    </w:p>
    <w:p>
      <w:pPr>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6</w:t>
      </w:r>
      <w:r>
        <w:rPr>
          <w:rFonts w:hint="eastAsia" w:ascii="宋体" w:hAnsi="宋体" w:cs="宋体"/>
          <w:color w:val="auto"/>
          <w:sz w:val="24"/>
          <w:szCs w:val="24"/>
          <w:highlight w:val="none"/>
          <w:lang w:val="zh-CN"/>
        </w:rPr>
        <w:t xml:space="preserve">.1 供应商提交的磋商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p>
    <w:p>
      <w:pPr>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6</w:t>
      </w:r>
      <w:r>
        <w:rPr>
          <w:rFonts w:hint="eastAsia" w:ascii="宋体" w:hAnsi="宋体" w:cs="宋体"/>
          <w:color w:val="auto"/>
          <w:sz w:val="24"/>
          <w:szCs w:val="24"/>
          <w:highlight w:val="none"/>
          <w:lang w:val="zh-CN"/>
        </w:rPr>
        <w:t xml:space="preserve">.2 供应商所使用的计量单位应为国家法定计量单位。</w:t>
      </w:r>
      <w:r/>
    </w:p>
    <w:p>
      <w:pPr>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6</w:t>
      </w:r>
      <w:r>
        <w:rPr>
          <w:rFonts w:hint="eastAsia" w:ascii="宋体" w:hAnsi="宋体" w:cs="宋体"/>
          <w:color w:val="auto"/>
          <w:sz w:val="24"/>
          <w:szCs w:val="24"/>
          <w:highlight w:val="none"/>
          <w:lang w:val="zh-CN"/>
        </w:rPr>
        <w:t xml:space="preserve">.3 供应商应用人民币报价。报价产品如果是进口产品的，应提供人民币与外币之间的汇率。</w:t>
      </w:r>
      <w:r/>
    </w:p>
    <w:p>
      <w:pPr>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6</w:t>
      </w:r>
      <w:r>
        <w:rPr>
          <w:rFonts w:hint="eastAsia" w:ascii="宋体" w:hAnsi="宋体" w:cs="宋体"/>
          <w:color w:val="auto"/>
          <w:sz w:val="24"/>
          <w:szCs w:val="24"/>
          <w:highlight w:val="none"/>
          <w:lang w:val="zh-CN"/>
        </w:rPr>
        <w:t xml:space="preserve">.4 磋商响应文件应按照竞争性磋商文件的规定编写并制作目录。</w:t>
      </w:r>
      <w:r/>
    </w:p>
    <w:p>
      <w:pPr>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6.</w:t>
      </w:r>
      <w:r>
        <w:rPr>
          <w:rFonts w:hint="eastAsia" w:ascii="宋体" w:hAnsi="宋体" w:cs="宋体"/>
          <w:color w:val="auto"/>
          <w:sz w:val="24"/>
          <w:szCs w:val="24"/>
          <w:highlight w:val="none"/>
          <w:lang w:val="zh-CN"/>
        </w:rPr>
        <w:t xml:space="preserve">5 供应商应在磋商响应文件中写清相应的项目编号、项目名称、供应商全称、地址、电话、传真等。</w:t>
      </w:r>
      <w:r/>
    </w:p>
    <w:p>
      <w:pPr>
        <w:ind w:firstLine="422"/>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7</w:t>
      </w:r>
      <w:r>
        <w:rPr>
          <w:rFonts w:hint="eastAsia" w:ascii="宋体" w:hAnsi="宋体" w:cs="宋体"/>
          <w:b/>
          <w:bCs/>
          <w:color w:val="auto"/>
          <w:sz w:val="24"/>
          <w:szCs w:val="24"/>
          <w:highlight w:val="none"/>
          <w:lang w:val="zh-CN"/>
        </w:rPr>
        <w:t xml:space="preserve">、磋商响应文件的组成</w:t>
      </w:r>
      <w:r/>
    </w:p>
    <w:p>
      <w:pPr>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7</w:t>
      </w:r>
      <w:r>
        <w:rPr>
          <w:rFonts w:hint="eastAsia" w:ascii="宋体" w:hAnsi="宋体" w:cs="宋体"/>
          <w:color w:val="auto"/>
          <w:sz w:val="24"/>
          <w:szCs w:val="24"/>
          <w:highlight w:val="none"/>
          <w:lang w:val="zh-CN"/>
        </w:rPr>
        <w:t xml:space="preserve">.1 供应商应当根据磋商文件要求编制磋商响应文件，并根据自己的商务能力、技术水平对磋商文件提出的要求和条件逐条标明是否响应。</w:t>
      </w:r>
      <w:r/>
    </w:p>
    <w:p>
      <w:pPr>
        <w:ind w:firstLine="42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7</w:t>
      </w:r>
      <w:r>
        <w:rPr>
          <w:rFonts w:hint="eastAsia" w:ascii="宋体" w:hAnsi="宋体" w:cs="宋体"/>
          <w:color w:val="auto"/>
          <w:sz w:val="24"/>
          <w:szCs w:val="24"/>
          <w:highlight w:val="none"/>
          <w:lang w:val="zh-CN"/>
        </w:rPr>
        <w:t xml:space="preserve">.2 磋商响应文件由商务、技术、价格，以及其他部分</w:t>
      </w:r>
      <w:r>
        <w:rPr>
          <w:rFonts w:hint="eastAsia" w:ascii="宋体" w:hAnsi="宋体" w:cs="宋体"/>
          <w:color w:val="auto"/>
          <w:sz w:val="24"/>
          <w:szCs w:val="24"/>
          <w:highlight w:val="none"/>
        </w:rPr>
        <w:t xml:space="preserve">内容</w:t>
      </w:r>
      <w:r>
        <w:rPr>
          <w:rFonts w:hint="eastAsia" w:ascii="宋体" w:hAnsi="宋体" w:cs="宋体"/>
          <w:color w:val="auto"/>
          <w:sz w:val="24"/>
          <w:szCs w:val="24"/>
          <w:highlight w:val="none"/>
          <w:lang w:val="zh-CN"/>
        </w:rPr>
        <w:t xml:space="preserve">组成。</w:t>
      </w:r>
      <w:r>
        <w:rPr>
          <w:rFonts w:hint="eastAsia" w:ascii="宋体" w:hAnsi="宋体" w:cs="宋体"/>
          <w:color w:val="auto"/>
          <w:sz w:val="24"/>
          <w:szCs w:val="24"/>
          <w:highlight w:val="none"/>
        </w:rPr>
        <w:t xml:space="preserve">磋商响应文件目录及有关格式按磋商文件“第六章 磋商响应文件格式及附件”的要求编制。</w:t>
      </w:r>
      <w:r/>
    </w:p>
    <w:p>
      <w:pPr>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7.3 本次采购的最小单位是标段。采购项目的技术要求中未分标段的，供应商对要求提供的服务不得部分响应；采购项目的技术要求中已经分标段的，可以以标段为单位响应。</w:t>
      </w:r>
      <w:r/>
    </w:p>
    <w:p>
      <w:pPr>
        <w:ind w:firstLine="42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7</w:t>
      </w:r>
      <w:r>
        <w:rPr>
          <w:rFonts w:hint="eastAsia" w:ascii="宋体" w:hAnsi="宋体" w:cs="宋体"/>
          <w:bCs/>
          <w:color w:val="auto"/>
          <w:sz w:val="24"/>
          <w:szCs w:val="24"/>
          <w:highlight w:val="none"/>
          <w:lang w:val="zh-CN"/>
        </w:rPr>
        <w:t xml:space="preserve">.4 </w:t>
      </w:r>
      <w:r>
        <w:rPr>
          <w:rFonts w:hint="eastAsia" w:ascii="宋体" w:hAnsi="宋体" w:cs="宋体"/>
          <w:b/>
          <w:bCs/>
          <w:color w:val="auto"/>
          <w:sz w:val="24"/>
          <w:szCs w:val="24"/>
          <w:highlight w:val="none"/>
          <w:lang w:val="zh-CN"/>
        </w:rPr>
        <w:t xml:space="preserve">磋商响应文件的商务</w:t>
      </w:r>
      <w:r>
        <w:rPr>
          <w:rFonts w:hint="eastAsia" w:ascii="宋体" w:hAnsi="宋体" w:cs="宋体"/>
          <w:b/>
          <w:bCs/>
          <w:color w:val="auto"/>
          <w:sz w:val="24"/>
          <w:szCs w:val="24"/>
          <w:highlight w:val="none"/>
        </w:rPr>
        <w:t xml:space="preserve">内容</w:t>
      </w:r>
      <w:r>
        <w:rPr>
          <w:rFonts w:hint="eastAsia" w:ascii="宋体" w:hAnsi="宋体" w:cs="宋体"/>
          <w:b/>
          <w:bCs/>
          <w:color w:val="auto"/>
          <w:sz w:val="24"/>
          <w:szCs w:val="24"/>
          <w:highlight w:val="none"/>
          <w:lang w:val="zh-CN"/>
        </w:rPr>
        <w:t xml:space="preserve">。</w:t>
      </w:r>
      <w:r>
        <w:rPr>
          <w:rFonts w:hint="eastAsia" w:ascii="宋体" w:hAnsi="宋体" w:cs="宋体"/>
          <w:color w:val="auto"/>
          <w:sz w:val="24"/>
          <w:szCs w:val="24"/>
          <w:highlight w:val="none"/>
          <w:lang w:val="zh-CN"/>
        </w:rPr>
        <w:t xml:space="preserve">商务部分</w:t>
      </w:r>
      <w:r>
        <w:rPr>
          <w:rFonts w:hint="eastAsia" w:ascii="宋体" w:hAnsi="宋体" w:cs="宋体"/>
          <w:color w:val="auto"/>
          <w:sz w:val="24"/>
          <w:szCs w:val="24"/>
          <w:highlight w:val="none"/>
        </w:rPr>
        <w:t xml:space="preserve">内容</w:t>
      </w:r>
      <w:r>
        <w:rPr>
          <w:rFonts w:hint="eastAsia" w:ascii="宋体" w:hAnsi="宋体" w:cs="宋体"/>
          <w:color w:val="auto"/>
          <w:sz w:val="24"/>
          <w:szCs w:val="24"/>
          <w:highlight w:val="none"/>
          <w:lang w:val="zh-CN"/>
        </w:rPr>
        <w:t xml:space="preserve">是证明供应商有资格参加磋商和成交后有能力履行合同的文件，</w:t>
      </w:r>
      <w:r>
        <w:rPr>
          <w:rFonts w:hint="eastAsia" w:ascii="宋体" w:hAnsi="宋体" w:cs="宋体"/>
          <w:color w:val="auto"/>
          <w:sz w:val="24"/>
          <w:szCs w:val="24"/>
          <w:highlight w:val="none"/>
        </w:rPr>
        <w:t xml:space="preserve">这些文件应能满足竞争性磋商采购的要求</w:t>
      </w:r>
      <w:r>
        <w:rPr>
          <w:rFonts w:hint="eastAsia" w:ascii="宋体" w:hAnsi="宋体" w:cs="宋体"/>
          <w:color w:val="auto"/>
          <w:sz w:val="24"/>
          <w:szCs w:val="24"/>
          <w:highlight w:val="none"/>
          <w:lang w:val="zh-CN"/>
        </w:rPr>
        <w:t xml:space="preserve">，包括但不限于下列文件</w:t>
      </w:r>
      <w:r>
        <w:rPr>
          <w:rFonts w:hint="eastAsia" w:ascii="宋体" w:hAnsi="宋体" w:cs="宋体"/>
          <w:color w:val="auto"/>
          <w:sz w:val="24"/>
          <w:szCs w:val="24"/>
          <w:highlight w:val="none"/>
        </w:rPr>
        <w:t xml:space="preserve">（</w:t>
      </w:r>
      <w:r>
        <w:rPr>
          <w:rFonts w:hint="eastAsia" w:ascii="宋体" w:hAnsi="宋体" w:cs="宋体"/>
          <w:b/>
          <w:color w:val="auto"/>
          <w:sz w:val="24"/>
          <w:szCs w:val="24"/>
          <w:highlight w:val="none"/>
        </w:rPr>
        <w:t xml:space="preserve">（1）-（5）所述材料，如提供不全或不满足磋商文件的实质性要求，磋商小组有权按无效响应处理</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zh-CN"/>
        </w:rPr>
        <w:t xml:space="preserve">：</w:t>
      </w:r>
      <w:r/>
    </w:p>
    <w:p>
      <w:pPr>
        <w:ind w:firstLine="420"/>
        <w:jc w:val="left"/>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zh-CN"/>
        </w:rPr>
        <w:t xml:space="preserve">（1）竞争性磋商申请及声明</w:t>
      </w:r>
      <w:r>
        <w:rPr>
          <w:rFonts w:hint="eastAsia" w:ascii="宋体" w:hAnsi="宋体" w:cs="宋体"/>
          <w:bCs/>
          <w:color w:val="auto"/>
          <w:sz w:val="24"/>
          <w:szCs w:val="24"/>
          <w:highlight w:val="none"/>
        </w:rPr>
        <w:t xml:space="preserve">（</w:t>
      </w:r>
      <w:r>
        <w:rPr>
          <w:rFonts w:hint="eastAsia" w:ascii="宋体" w:hAnsi="宋体" w:cs="宋体"/>
          <w:b/>
          <w:bCs/>
          <w:color w:val="auto"/>
          <w:sz w:val="24"/>
          <w:szCs w:val="24"/>
          <w:highlight w:val="none"/>
        </w:rPr>
        <w:t xml:space="preserve">格式见第六章</w:t>
      </w:r>
      <w:r>
        <w:rPr>
          <w:rFonts w:hint="eastAsia" w:ascii="宋体" w:hAnsi="宋体" w:cs="宋体"/>
          <w:bCs/>
          <w:color w:val="auto"/>
          <w:sz w:val="24"/>
          <w:szCs w:val="24"/>
          <w:highlight w:val="none"/>
        </w:rPr>
        <w:t xml:space="preserve">）</w:t>
      </w:r>
      <w:r>
        <w:rPr>
          <w:rFonts w:hint="eastAsia" w:ascii="宋体" w:hAnsi="宋体" w:cs="宋体"/>
          <w:color w:val="auto"/>
          <w:sz w:val="24"/>
          <w:szCs w:val="24"/>
          <w:highlight w:val="none"/>
          <w:lang w:val="zh-CN"/>
        </w:rPr>
        <w:t xml:space="preserve">；</w:t>
      </w:r>
      <w:r/>
    </w:p>
    <w:p>
      <w:pPr>
        <w:ind w:firstLine="420"/>
        <w:jc w:val="left"/>
        <w:spacing w:line="360" w:lineRule="auto"/>
        <w:widowControl/>
        <w:rPr>
          <w:rFonts w:ascii="宋体" w:hAnsi="宋体" w:cs="宋体"/>
          <w:color w:val="auto"/>
          <w:sz w:val="24"/>
          <w:szCs w:val="24"/>
          <w:highlight w:val="none"/>
          <w:lang w:val="zh-CN"/>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zh-CN"/>
        </w:rPr>
        <w:t xml:space="preserve">（2）法人授权书</w:t>
      </w:r>
      <w:r>
        <w:rPr>
          <w:rFonts w:hint="eastAsia" w:ascii="宋体" w:hAnsi="宋体" w:cs="宋体"/>
          <w:bCs/>
          <w:color w:val="auto"/>
          <w:sz w:val="24"/>
          <w:szCs w:val="24"/>
          <w:highlight w:val="none"/>
        </w:rPr>
        <w:t xml:space="preserve">（</w:t>
      </w:r>
      <w:r>
        <w:rPr>
          <w:rFonts w:hint="eastAsia" w:ascii="宋体" w:hAnsi="宋体" w:cs="宋体"/>
          <w:b/>
          <w:bCs/>
          <w:color w:val="auto"/>
          <w:sz w:val="24"/>
          <w:szCs w:val="24"/>
          <w:highlight w:val="none"/>
        </w:rPr>
        <w:t xml:space="preserve">格式见第六章</w:t>
      </w:r>
      <w:r>
        <w:rPr>
          <w:rFonts w:hint="eastAsia" w:ascii="宋体" w:hAnsi="宋体" w:cs="宋体"/>
          <w:bCs/>
          <w:color w:val="auto"/>
          <w:sz w:val="24"/>
          <w:szCs w:val="24"/>
          <w:highlight w:val="none"/>
        </w:rPr>
        <w:t xml:space="preserve">）</w:t>
      </w:r>
      <w:r>
        <w:rPr>
          <w:rFonts w:hint="eastAsia" w:ascii="宋体" w:hAnsi="宋体" w:cs="宋体"/>
          <w:color w:val="auto"/>
          <w:sz w:val="24"/>
          <w:szCs w:val="24"/>
          <w:highlight w:val="none"/>
          <w:lang w:val="zh-CN"/>
        </w:rPr>
        <w:t xml:space="preserve">；</w:t>
      </w:r>
      <w:r/>
    </w:p>
    <w:p>
      <w:pPr>
        <w:ind w:firstLine="420"/>
        <w:jc w:val="left"/>
        <w:spacing w:line="360" w:lineRule="auto"/>
        <w:widowControl/>
        <w:rPr>
          <w:rFonts w:ascii="宋体" w:hAnsi="宋体" w:cs="宋体"/>
          <w:color w:val="auto"/>
          <w:sz w:val="24"/>
          <w:szCs w:val="24"/>
          <w:highlight w:val="none"/>
          <w:lang w:val="zh-CN"/>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zh-CN"/>
        </w:rPr>
        <w:t xml:space="preserve">（3）申请人资格资信证明文件：</w:t>
      </w:r>
      <w:r/>
    </w:p>
    <w:p>
      <w:pPr>
        <w:ind w:firstLine="840"/>
        <w:jc w:val="left"/>
        <w:spacing w:line="360" w:lineRule="auto"/>
        <w:widowControl/>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1）</w:t>
      </w:r>
      <w:r>
        <w:rPr>
          <w:rFonts w:hint="eastAsia" w:ascii="宋体" w:hAnsi="宋体" w:cs="宋体"/>
          <w:color w:val="auto"/>
          <w:sz w:val="24"/>
          <w:szCs w:val="24"/>
          <w:highlight w:val="none"/>
        </w:rPr>
        <w:t xml:space="preserve">第一章竞争性磋商公告中 2.1《中华人民共和国政府采购法》规定的资格条件证明文件；</w:t>
      </w:r>
      <w:r/>
    </w:p>
    <w:p>
      <w:pPr>
        <w:ind w:firstLine="84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2）第一章竞争性磋商公告中 2.2 </w:t>
      </w:r>
      <w:r>
        <w:rPr>
          <w:rFonts w:hint="eastAsia" w:ascii="宋体" w:hAnsi="宋体" w:cs="宋体"/>
          <w:color w:val="auto"/>
          <w:spacing w:val="8"/>
          <w:sz w:val="24"/>
          <w:szCs w:val="24"/>
          <w:highlight w:val="none"/>
        </w:rPr>
        <w:t xml:space="preserve">落实政府采购政策需满足的资格要求；</w:t>
      </w:r>
      <w:r/>
    </w:p>
    <w:p>
      <w:pPr>
        <w:ind w:firstLine="84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3） 第一章竞争性磋商公告中 2.3 采购人根据采购项目的特殊要求规定的特定条件证明文件；</w:t>
      </w:r>
      <w:r/>
    </w:p>
    <w:p>
      <w:pPr>
        <w:ind w:firstLine="42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（4）报价一览表及附表</w:t>
      </w:r>
      <w:r>
        <w:rPr>
          <w:rFonts w:hint="eastAsia" w:ascii="宋体" w:hAnsi="宋体" w:cs="宋体"/>
          <w:bCs/>
          <w:color w:val="auto"/>
          <w:sz w:val="24"/>
          <w:szCs w:val="24"/>
          <w:highlight w:val="none"/>
        </w:rPr>
        <w:t xml:space="preserve">（</w:t>
      </w:r>
      <w:r>
        <w:rPr>
          <w:rFonts w:hint="eastAsia" w:ascii="宋体" w:hAnsi="宋体" w:cs="宋体"/>
          <w:b/>
          <w:bCs/>
          <w:color w:val="auto"/>
          <w:sz w:val="24"/>
          <w:szCs w:val="24"/>
          <w:highlight w:val="none"/>
        </w:rPr>
        <w:t xml:space="preserve">格式见第六章</w:t>
      </w:r>
      <w:r>
        <w:rPr>
          <w:rFonts w:hint="eastAsia" w:ascii="宋体" w:hAnsi="宋体" w:cs="宋体"/>
          <w:bCs/>
          <w:color w:val="auto"/>
          <w:sz w:val="24"/>
          <w:szCs w:val="24"/>
          <w:highlight w:val="none"/>
        </w:rPr>
        <w:t xml:space="preserve">）</w:t>
      </w:r>
      <w:r>
        <w:rPr>
          <w:rFonts w:hint="eastAsia" w:ascii="宋体" w:hAnsi="宋体" w:cs="宋体"/>
          <w:color w:val="auto"/>
          <w:sz w:val="24"/>
          <w:szCs w:val="24"/>
          <w:highlight w:val="none"/>
        </w:rPr>
        <w:t xml:space="preserve">；</w:t>
      </w:r>
      <w:r/>
    </w:p>
    <w:p>
      <w:pPr>
        <w:ind w:firstLine="42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（5）</w:t>
      </w: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rPr>
        <w:t xml:space="preserve">商务</w:t>
      </w:r>
      <w:r>
        <w:rPr>
          <w:rFonts w:hint="eastAsia" w:ascii="宋体" w:hAnsi="宋体" w:cs="宋体"/>
          <w:color w:val="auto"/>
          <w:sz w:val="24"/>
          <w:szCs w:val="24"/>
          <w:highlight w:val="none"/>
          <w:lang w:val="zh-CN"/>
        </w:rPr>
        <w:t xml:space="preserve">条款偏离表》；</w:t>
      </w:r>
      <w:r/>
    </w:p>
    <w:p>
      <w:pPr>
        <w:ind w:firstLine="420"/>
        <w:jc w:val="left"/>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rPr>
        <w:t xml:space="preserve">6</w:t>
      </w:r>
      <w:r>
        <w:rPr>
          <w:rFonts w:hint="eastAsia" w:ascii="宋体" w:hAnsi="宋体" w:cs="宋体"/>
          <w:color w:val="auto"/>
          <w:sz w:val="24"/>
          <w:szCs w:val="24"/>
          <w:highlight w:val="none"/>
          <w:lang w:val="zh-CN"/>
        </w:rPr>
        <w:t xml:space="preserve">）供应商认为需要提供的其他资格证明文件和商务资料。</w:t>
      </w:r>
      <w:r/>
    </w:p>
    <w:p>
      <w:pPr>
        <w:ind w:firstLine="42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7</w:t>
      </w:r>
      <w:r>
        <w:rPr>
          <w:rFonts w:hint="eastAsia" w:ascii="宋体" w:hAnsi="宋体" w:cs="宋体"/>
          <w:bCs/>
          <w:color w:val="auto"/>
          <w:sz w:val="24"/>
          <w:szCs w:val="24"/>
          <w:highlight w:val="none"/>
          <w:lang w:val="zh-CN"/>
        </w:rPr>
        <w:t xml:space="preserve">.5 </w:t>
      </w:r>
      <w:r>
        <w:rPr>
          <w:rFonts w:hint="eastAsia" w:ascii="宋体" w:hAnsi="宋体" w:cs="宋体"/>
          <w:b/>
          <w:bCs/>
          <w:color w:val="auto"/>
          <w:sz w:val="24"/>
          <w:szCs w:val="24"/>
          <w:highlight w:val="none"/>
          <w:lang w:val="zh-CN"/>
        </w:rPr>
        <w:t xml:space="preserve">磋商响应文件的技术</w:t>
      </w:r>
      <w:r>
        <w:rPr>
          <w:rFonts w:hint="eastAsia" w:ascii="宋体" w:hAnsi="宋体" w:cs="宋体"/>
          <w:b/>
          <w:bCs/>
          <w:color w:val="auto"/>
          <w:sz w:val="24"/>
          <w:szCs w:val="24"/>
          <w:highlight w:val="none"/>
        </w:rPr>
        <w:t xml:space="preserve">内容</w:t>
      </w:r>
      <w:r>
        <w:rPr>
          <w:rFonts w:hint="eastAsia" w:ascii="宋体" w:hAnsi="宋体" w:cs="宋体"/>
          <w:b/>
          <w:bCs/>
          <w:color w:val="auto"/>
          <w:sz w:val="24"/>
          <w:szCs w:val="24"/>
          <w:highlight w:val="none"/>
          <w:lang w:val="zh-CN"/>
        </w:rPr>
        <w:t xml:space="preserve">。</w:t>
      </w:r>
      <w:r>
        <w:rPr>
          <w:rFonts w:hint="eastAsia" w:ascii="宋体" w:hAnsi="宋体" w:cs="宋体"/>
          <w:color w:val="auto"/>
          <w:sz w:val="24"/>
          <w:szCs w:val="24"/>
          <w:highlight w:val="none"/>
          <w:lang w:val="zh-CN"/>
        </w:rPr>
        <w:t xml:space="preserve">技术</w:t>
      </w:r>
      <w:r>
        <w:rPr>
          <w:rFonts w:hint="eastAsia" w:ascii="宋体" w:hAnsi="宋体" w:cs="宋体"/>
          <w:color w:val="auto"/>
          <w:sz w:val="24"/>
          <w:szCs w:val="24"/>
          <w:highlight w:val="none"/>
        </w:rPr>
        <w:t xml:space="preserve">内容</w:t>
      </w:r>
      <w:r>
        <w:rPr>
          <w:rFonts w:hint="eastAsia" w:ascii="宋体" w:hAnsi="宋体" w:cs="宋体"/>
          <w:color w:val="auto"/>
          <w:sz w:val="24"/>
          <w:szCs w:val="24"/>
          <w:highlight w:val="none"/>
          <w:lang w:val="zh-CN"/>
        </w:rPr>
        <w:t xml:space="preserve">是证明</w:t>
      </w:r>
      <w:r>
        <w:rPr>
          <w:rFonts w:hint="eastAsia" w:ascii="宋体" w:hAnsi="宋体" w:cs="宋体"/>
          <w:color w:val="auto"/>
          <w:sz w:val="24"/>
          <w:szCs w:val="24"/>
          <w:highlight w:val="none"/>
        </w:rPr>
        <w:t xml:space="preserve">供应商提供的服务是合格的、并符合磋商文件要求的证明文件，以及</w:t>
      </w:r>
      <w:r>
        <w:rPr>
          <w:rFonts w:hint="eastAsia" w:ascii="宋体" w:hAnsi="宋体" w:cs="宋体"/>
          <w:color w:val="auto"/>
          <w:sz w:val="24"/>
          <w:szCs w:val="24"/>
          <w:highlight w:val="none"/>
          <w:lang w:val="zh-CN"/>
        </w:rPr>
        <w:t xml:space="preserve">对服务的详细说明，这些文件可以是文字资料、图纸、数据</w:t>
      </w:r>
      <w:r>
        <w:rPr>
          <w:rFonts w:hint="eastAsia" w:ascii="宋体" w:hAnsi="宋体" w:cs="宋体"/>
          <w:color w:val="auto"/>
          <w:sz w:val="24"/>
          <w:szCs w:val="24"/>
          <w:highlight w:val="none"/>
        </w:rPr>
        <w:t xml:space="preserve">或其他证明文件</w:t>
      </w:r>
      <w:r>
        <w:rPr>
          <w:rFonts w:hint="eastAsia" w:ascii="宋体" w:hAnsi="宋体" w:cs="宋体"/>
          <w:color w:val="auto"/>
          <w:sz w:val="24"/>
          <w:szCs w:val="24"/>
          <w:highlight w:val="none"/>
          <w:lang w:val="zh-CN"/>
        </w:rPr>
        <w:t xml:space="preserve">等。提供的服务如与磋商文件要求有不符之处，应说明其差别之所在。包括但不限于下列文件。</w:t>
      </w:r>
      <w:r/>
    </w:p>
    <w:p>
      <w:pPr>
        <w:ind w:firstLine="420"/>
        <w:jc w:val="left"/>
        <w:spacing w:line="360" w:lineRule="auto"/>
        <w:widowControl/>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（1）项目技术方案或服务说明； </w:t>
      </w:r>
      <w:r/>
    </w:p>
    <w:p>
      <w:pPr>
        <w:ind w:firstLine="420"/>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（2）《技术条款偏离表》；</w:t>
      </w:r>
      <w:r/>
    </w:p>
    <w:p>
      <w:pPr>
        <w:ind w:firstLine="42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（3）供应商认为需要</w:t>
      </w:r>
      <w:r>
        <w:rPr>
          <w:rFonts w:hint="eastAsia" w:ascii="宋体" w:hAnsi="宋体" w:cs="宋体"/>
          <w:color w:val="auto"/>
          <w:sz w:val="24"/>
          <w:szCs w:val="24"/>
          <w:highlight w:val="none"/>
          <w:lang w:val="zh-CN"/>
        </w:rPr>
        <w:t xml:space="preserve">提供的其他技术资料。</w:t>
      </w:r>
      <w:r/>
    </w:p>
    <w:p>
      <w:pPr>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7</w:t>
      </w:r>
      <w:r>
        <w:rPr>
          <w:rFonts w:hint="eastAsia" w:ascii="宋体" w:hAnsi="宋体" w:cs="宋体"/>
          <w:color w:val="auto"/>
          <w:sz w:val="24"/>
          <w:szCs w:val="24"/>
          <w:highlight w:val="none"/>
          <w:lang w:val="zh-CN"/>
        </w:rPr>
        <w:t xml:space="preserve">.6 </w:t>
      </w:r>
      <w:r>
        <w:rPr>
          <w:rFonts w:hint="eastAsia" w:ascii="宋体" w:hAnsi="宋体" w:cs="宋体"/>
          <w:b/>
          <w:color w:val="auto"/>
          <w:sz w:val="24"/>
          <w:szCs w:val="24"/>
          <w:highlight w:val="none"/>
          <w:lang w:val="zh-CN"/>
        </w:rPr>
        <w:t xml:space="preserve">磋商响应文件的价格</w:t>
      </w:r>
      <w:r>
        <w:rPr>
          <w:rFonts w:hint="eastAsia" w:ascii="宋体" w:hAnsi="宋体" w:cs="宋体"/>
          <w:b/>
          <w:color w:val="auto"/>
          <w:sz w:val="24"/>
          <w:szCs w:val="24"/>
          <w:highlight w:val="none"/>
        </w:rPr>
        <w:t xml:space="preserve">内容</w:t>
      </w:r>
      <w:r/>
    </w:p>
    <w:p>
      <w:pPr>
        <w:numPr>
          <w:ilvl w:val="0"/>
          <w:numId w:val="4"/>
        </w:numPr>
        <w:ind w:firstLine="420"/>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价格部分</w:t>
      </w:r>
      <w:r>
        <w:rPr>
          <w:rFonts w:hint="eastAsia" w:ascii="宋体" w:hAnsi="宋体" w:cs="宋体"/>
          <w:color w:val="auto"/>
          <w:sz w:val="24"/>
          <w:szCs w:val="24"/>
          <w:highlight w:val="none"/>
        </w:rPr>
        <w:t xml:space="preserve">内容</w:t>
      </w:r>
      <w:r>
        <w:rPr>
          <w:rFonts w:hint="eastAsia" w:ascii="宋体" w:hAnsi="宋体" w:cs="宋体"/>
          <w:color w:val="auto"/>
          <w:sz w:val="24"/>
          <w:szCs w:val="24"/>
          <w:highlight w:val="none"/>
          <w:lang w:val="zh-CN"/>
        </w:rPr>
        <w:t xml:space="preserve">是对</w:t>
      </w:r>
      <w:r>
        <w:rPr>
          <w:rFonts w:hint="eastAsia" w:ascii="宋体" w:hAnsi="宋体" w:cs="宋体"/>
          <w:color w:val="auto"/>
          <w:sz w:val="24"/>
          <w:szCs w:val="24"/>
          <w:highlight w:val="none"/>
        </w:rPr>
        <w:t xml:space="preserve">标的</w:t>
      </w:r>
      <w:r>
        <w:rPr>
          <w:rFonts w:hint="eastAsia" w:ascii="宋体" w:hAnsi="宋体" w:cs="宋体"/>
          <w:color w:val="auto"/>
          <w:sz w:val="24"/>
          <w:szCs w:val="24"/>
          <w:highlight w:val="none"/>
          <w:lang w:val="zh-CN"/>
        </w:rPr>
        <w:t xml:space="preserve">价格构成的说明，磋商文件如没有特别说明的话，仅接受一个价格。</w:t>
      </w:r>
      <w:r/>
    </w:p>
    <w:p>
      <w:pPr>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（2）</w:t>
      </w:r>
      <w:r>
        <w:rPr>
          <w:rFonts w:hint="eastAsia" w:ascii="宋体" w:hAnsi="宋体" w:cs="宋体"/>
          <w:color w:val="auto"/>
          <w:sz w:val="24"/>
          <w:szCs w:val="24"/>
          <w:highlight w:val="none"/>
        </w:rPr>
        <w:t xml:space="preserve">供应商以人民币报价，报价应是本采购文件所包含确定的全部工作内容及本采购文件未说明但完成该项目必须包含的所有全费用的价格体现。响应报价应包括供应商为完成相关服务所承担的全部费用、利润、税金、政策性文件规定及合同包含内的所有风险、责任等各项应有费用，不论其在磋商文件中是否有提及。</w:t>
      </w:r>
      <w:r/>
    </w:p>
    <w:p>
      <w:pPr>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zh-CN"/>
        </w:rPr>
        <w:t xml:space="preserve">3）供应商应在《报价一览表》《分项报价</w:t>
      </w:r>
      <w:r>
        <w:rPr>
          <w:rFonts w:hint="eastAsia" w:ascii="宋体" w:hAnsi="宋体" w:cs="宋体"/>
          <w:color w:val="auto"/>
          <w:sz w:val="24"/>
          <w:szCs w:val="24"/>
          <w:highlight w:val="none"/>
        </w:rPr>
        <w:t xml:space="preserve">表</w:t>
      </w:r>
      <w:r>
        <w:rPr>
          <w:rFonts w:hint="eastAsia" w:ascii="宋体" w:hAnsi="宋体" w:cs="宋体"/>
          <w:color w:val="auto"/>
          <w:sz w:val="24"/>
          <w:szCs w:val="24"/>
          <w:highlight w:val="none"/>
          <w:lang w:val="zh-CN"/>
        </w:rPr>
        <w:t xml:space="preserve">》等标明</w:t>
      </w:r>
      <w:r>
        <w:rPr>
          <w:rFonts w:hint="eastAsia" w:ascii="宋体" w:hAnsi="宋体" w:cs="宋体"/>
          <w:color w:val="auto"/>
          <w:sz w:val="24"/>
          <w:szCs w:val="24"/>
          <w:highlight w:val="none"/>
        </w:rPr>
        <w:t xml:space="preserve">标的</w:t>
      </w:r>
      <w:r>
        <w:rPr>
          <w:rFonts w:hint="eastAsia" w:ascii="宋体" w:hAnsi="宋体" w:cs="宋体"/>
          <w:color w:val="auto"/>
          <w:sz w:val="24"/>
          <w:szCs w:val="24"/>
          <w:highlight w:val="none"/>
          <w:lang w:val="zh-CN"/>
        </w:rPr>
        <w:t xml:space="preserve">的单价、总价以及分项报价</w:t>
      </w:r>
      <w:r>
        <w:rPr>
          <w:rFonts w:hint="eastAsia" w:ascii="宋体" w:hAnsi="宋体" w:cs="宋体"/>
          <w:color w:val="auto"/>
          <w:sz w:val="24"/>
          <w:szCs w:val="24"/>
          <w:highlight w:val="none"/>
        </w:rPr>
        <w:t xml:space="preserve">等</w:t>
      </w:r>
      <w:r>
        <w:rPr>
          <w:rFonts w:hint="eastAsia" w:ascii="宋体" w:hAnsi="宋体" w:cs="宋体"/>
          <w:color w:val="auto"/>
          <w:sz w:val="24"/>
          <w:szCs w:val="24"/>
          <w:highlight w:val="none"/>
          <w:lang w:val="zh-CN"/>
        </w:rPr>
        <w:t xml:space="preserve">。</w:t>
      </w:r>
      <w:r/>
    </w:p>
    <w:p>
      <w:pPr>
        <w:ind w:firstLine="422"/>
        <w:spacing w:line="360" w:lineRule="auto"/>
        <w:widowControl/>
        <w:rPr>
          <w:rFonts w:ascii="宋体" w:hAnsi="宋体" w:cs="宋体"/>
          <w:b/>
          <w:color w:val="auto"/>
          <w:sz w:val="24"/>
          <w:szCs w:val="24"/>
          <w:highlight w:val="none"/>
        </w:rPr>
      </w:pPr>
      <w:r>
        <w:rPr>
          <w:rFonts w:hint="eastAsia" w:ascii="宋体" w:hAnsi="宋体" w:cs="宋体"/>
          <w:b/>
          <w:color w:val="auto"/>
          <w:sz w:val="24"/>
          <w:szCs w:val="24"/>
          <w:highlight w:val="none"/>
        </w:rPr>
        <w:t xml:space="preserve">（4）响应文件所报的投标价格不得超过磋商文件规定的预算价、限价，超过磋商文件规定的，响应文件按无效处理。</w:t>
      </w:r>
      <w:r/>
    </w:p>
    <w:p>
      <w:pPr>
        <w:ind w:firstLine="420"/>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rPr>
        <w:t xml:space="preserve">5</w:t>
      </w:r>
      <w:r>
        <w:rPr>
          <w:rFonts w:hint="eastAsia" w:ascii="宋体" w:hAnsi="宋体" w:cs="宋体"/>
          <w:color w:val="auto"/>
          <w:sz w:val="24"/>
          <w:szCs w:val="24"/>
          <w:highlight w:val="none"/>
          <w:lang w:val="zh-CN"/>
        </w:rPr>
        <w:t xml:space="preserve">）经磋商后，如果成交价低于供应商</w:t>
      </w:r>
      <w:r>
        <w:rPr>
          <w:rFonts w:hint="eastAsia" w:ascii="宋体" w:hAnsi="宋体" w:cs="宋体"/>
          <w:color w:val="auto"/>
          <w:sz w:val="24"/>
          <w:szCs w:val="24"/>
          <w:highlight w:val="none"/>
        </w:rPr>
        <w:t xml:space="preserve">首次</w:t>
      </w:r>
      <w:r>
        <w:rPr>
          <w:rFonts w:hint="eastAsia" w:ascii="宋体" w:hAnsi="宋体" w:cs="宋体"/>
          <w:color w:val="auto"/>
          <w:sz w:val="24"/>
          <w:szCs w:val="24"/>
          <w:highlight w:val="none"/>
          <w:lang w:val="zh-CN"/>
        </w:rPr>
        <w:t xml:space="preserve">响应报价的话，除特别注明外，分项报价同比例调整。</w:t>
      </w:r>
      <w:r/>
    </w:p>
    <w:p>
      <w:pPr>
        <w:ind w:firstLine="420"/>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rPr>
        <w:t xml:space="preserve">7</w:t>
      </w:r>
      <w:r>
        <w:rPr>
          <w:rFonts w:hint="eastAsia" w:ascii="宋体" w:hAnsi="宋体" w:cs="宋体"/>
          <w:color w:val="auto"/>
          <w:sz w:val="24"/>
          <w:szCs w:val="24"/>
          <w:highlight w:val="none"/>
          <w:lang w:val="zh-CN"/>
        </w:rPr>
        <w:t xml:space="preserve">.7 磋商响应文件的其他部分。其他部分由供应商根据编制磋商响应文件需要提供的其他相关文件组成。</w:t>
      </w:r>
      <w:r/>
    </w:p>
    <w:p>
      <w:pPr>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7.8 </w:t>
      </w:r>
      <w:r>
        <w:rPr>
          <w:rFonts w:hint="eastAsia" w:ascii="宋体" w:hAnsi="宋体" w:cs="宋体"/>
          <w:color w:val="auto"/>
          <w:sz w:val="24"/>
          <w:szCs w:val="24"/>
          <w:highlight w:val="none"/>
          <w:lang w:val="zh-CN"/>
        </w:rPr>
        <w:t xml:space="preserve">如标书制作工具中格式和内容与“南京公共采购信息网、江苏政府采购网、中国政府采购网”发布的磋商文件不一致，以</w:t>
      </w:r>
      <w:r>
        <w:rPr>
          <w:rFonts w:hint="eastAsia" w:ascii="宋体" w:hAnsi="宋体" w:cs="宋体"/>
          <w:color w:val="auto"/>
          <w:sz w:val="24"/>
          <w:szCs w:val="24"/>
          <w:highlight w:val="none"/>
        </w:rPr>
        <w:t xml:space="preserve">上述网站</w:t>
      </w:r>
      <w:r>
        <w:rPr>
          <w:rFonts w:hint="eastAsia" w:ascii="宋体" w:hAnsi="宋体" w:cs="宋体"/>
          <w:color w:val="auto"/>
          <w:sz w:val="24"/>
          <w:szCs w:val="24"/>
          <w:highlight w:val="none"/>
          <w:lang w:val="zh-CN"/>
        </w:rPr>
        <w:t xml:space="preserve">发布的磋商文件为准。</w:t>
      </w:r>
      <w:r/>
    </w:p>
    <w:p>
      <w:pPr>
        <w:ind w:firstLine="422"/>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8</w:t>
      </w:r>
      <w:r>
        <w:rPr>
          <w:rFonts w:hint="eastAsia" w:ascii="宋体" w:hAnsi="宋体" w:cs="宋体"/>
          <w:b/>
          <w:bCs/>
          <w:color w:val="auto"/>
          <w:sz w:val="24"/>
          <w:szCs w:val="24"/>
          <w:highlight w:val="none"/>
          <w:lang w:val="zh-CN"/>
        </w:rPr>
        <w:t xml:space="preserve">、磋商保证金</w:t>
      </w:r>
      <w:r/>
    </w:p>
    <w:p>
      <w:pPr>
        <w:ind w:firstLine="420"/>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本项目无需缴纳</w:t>
      </w:r>
      <w:r>
        <w:rPr>
          <w:rFonts w:hint="eastAsia" w:ascii="宋体" w:hAnsi="宋体" w:cs="宋体"/>
          <w:color w:val="auto"/>
          <w:sz w:val="24"/>
          <w:szCs w:val="24"/>
          <w:highlight w:val="none"/>
        </w:rPr>
        <w:t xml:space="preserve">磋商保证金</w:t>
      </w:r>
      <w:r>
        <w:rPr>
          <w:rFonts w:hint="eastAsia" w:ascii="宋体" w:hAnsi="宋体" w:cs="宋体"/>
          <w:color w:val="auto"/>
          <w:sz w:val="24"/>
          <w:szCs w:val="24"/>
          <w:highlight w:val="none"/>
          <w:lang w:val="zh-CN"/>
        </w:rPr>
        <w:t xml:space="preserve">。</w:t>
      </w:r>
      <w:r/>
    </w:p>
    <w:p>
      <w:pPr>
        <w:ind w:firstLine="422"/>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四</w:t>
      </w:r>
      <w:r>
        <w:rPr>
          <w:rFonts w:hint="eastAsia" w:ascii="宋体" w:hAnsi="宋体" w:cs="宋体"/>
          <w:b/>
          <w:color w:val="auto"/>
          <w:sz w:val="24"/>
          <w:szCs w:val="24"/>
          <w:highlight w:val="none"/>
          <w:lang w:val="zh-CN"/>
        </w:rPr>
        <w:t xml:space="preserve">、磋商响应文件的递交与解密</w:t>
      </w:r>
      <w:r/>
    </w:p>
    <w:p>
      <w:pPr>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9</w:t>
      </w:r>
      <w:r>
        <w:rPr>
          <w:rFonts w:hint="eastAsia" w:ascii="宋体" w:hAnsi="宋体" w:cs="宋体"/>
          <w:color w:val="auto"/>
          <w:sz w:val="24"/>
          <w:szCs w:val="24"/>
          <w:highlight w:val="none"/>
          <w:lang w:val="zh-CN"/>
        </w:rPr>
        <w:t xml:space="preserve">、响应文件递交与解密</w:t>
      </w:r>
      <w:r/>
    </w:p>
    <w:p>
      <w:pPr>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9.1供应商应当按照《操作手册》的规定递交电子响应文件，在磋商响应截止时间前制作并上传电子响应文件。招标代理机构拒绝接收提交响应文件截止时间后上传的任何电子响应文件。</w:t>
      </w:r>
      <w:r/>
    </w:p>
    <w:p>
      <w:pPr>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9.2 供应商应当按照《操作手册》规定，在“苏采云”系统规定的时间内对响应文件进行解密。</w:t>
      </w:r>
      <w:r/>
    </w:p>
    <w:p>
      <w:pPr>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9.3 供应商应充分考虑到网络环境、网络带宽等风险因素，如因供应商自身原因造成电子响应文件未在“苏采云”系统规定的时间内成功解密的，按照本磋商文件规定做无效响应处理。</w:t>
      </w:r>
      <w:r/>
    </w:p>
    <w:p>
      <w:pPr>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10</w:t>
      </w:r>
      <w:r>
        <w:rPr>
          <w:rFonts w:hint="eastAsia" w:ascii="宋体" w:hAnsi="宋体" w:cs="宋体"/>
          <w:color w:val="auto"/>
          <w:sz w:val="24"/>
          <w:szCs w:val="24"/>
          <w:highlight w:val="none"/>
          <w:lang w:val="zh-CN"/>
        </w:rPr>
        <w:t xml:space="preserve">、</w:t>
      </w:r>
      <w:r>
        <w:rPr>
          <w:rFonts w:hint="eastAsia" w:ascii="宋体" w:hAnsi="宋体" w:cs="宋体"/>
          <w:b/>
          <w:bCs/>
          <w:color w:val="auto"/>
          <w:sz w:val="24"/>
          <w:szCs w:val="24"/>
          <w:highlight w:val="none"/>
        </w:rPr>
        <w:t xml:space="preserve">联合体</w:t>
      </w:r>
      <w:r/>
    </w:p>
    <w:p>
      <w:pPr>
        <w:ind w:firstLine="420"/>
        <w:spacing w:line="360" w:lineRule="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10.1 两个以上的自然人、法人或者其他组织可以组成一个联合体，以一个供应商的身份共同参加政府采购。</w:t>
      </w:r>
      <w:r/>
    </w:p>
    <w:p>
      <w:pPr>
        <w:ind w:firstLine="420"/>
        <w:spacing w:line="360" w:lineRule="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10.2 联合体中有同类资质的供应商按照联合体分工承担相同工作的，按照资质等级较低的供应商确定资质等级。</w:t>
      </w:r>
      <w:r/>
    </w:p>
    <w:p>
      <w:pPr>
        <w:ind w:firstLine="420"/>
        <w:spacing w:line="360" w:lineRule="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10.3 联合体各方之间应当签订联合体协议，明确约定联合体各方承担的工作和相应的责任，并将联合体协议连同响应文件一同提交。</w:t>
      </w:r>
      <w:r/>
    </w:p>
    <w:p>
      <w:pPr>
        <w:ind w:firstLine="42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10.4 以联合体形式参加政府采购活动的，联合体各方不得再单独参加或者与其他供应商另外组成联合体参加同一合同项下的政府采购活动。</w:t>
      </w:r>
      <w:r/>
    </w:p>
    <w:p>
      <w:pPr>
        <w:ind w:firstLine="422"/>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五</w:t>
      </w:r>
      <w:r>
        <w:rPr>
          <w:rFonts w:hint="eastAsia" w:ascii="宋体" w:hAnsi="宋体" w:cs="宋体"/>
          <w:b/>
          <w:bCs/>
          <w:color w:val="auto"/>
          <w:sz w:val="24"/>
          <w:szCs w:val="24"/>
          <w:highlight w:val="none"/>
          <w:lang w:val="zh-CN"/>
        </w:rPr>
        <w:t xml:space="preserve">、磋商</w:t>
      </w:r>
      <w:r/>
    </w:p>
    <w:p>
      <w:pPr>
        <w:ind w:firstLine="422"/>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11、磋商有效期</w:t>
      </w:r>
      <w:r/>
    </w:p>
    <w:p>
      <w:pPr>
        <w:ind w:firstLine="420"/>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磋商有效期为90天，从提交磋商响应文件的截止之日起算。磋商响应文件中承诺的磋商有效期应当不少于磋商文件中载明的磋商有效期。</w:t>
      </w:r>
      <w:r/>
    </w:p>
    <w:p>
      <w:pPr>
        <w:ind w:firstLine="422"/>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12</w:t>
      </w:r>
      <w:r>
        <w:rPr>
          <w:rFonts w:hint="eastAsia" w:ascii="宋体" w:hAnsi="宋体" w:cs="宋体"/>
          <w:b/>
          <w:bCs/>
          <w:color w:val="auto"/>
          <w:sz w:val="24"/>
          <w:szCs w:val="24"/>
          <w:highlight w:val="none"/>
          <w:lang w:val="zh-CN"/>
        </w:rPr>
        <w:t xml:space="preserve">、磋商组织</w:t>
      </w:r>
      <w:r/>
    </w:p>
    <w:p>
      <w:pPr>
        <w:ind w:firstLine="420"/>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递交磋商响应文件时间截止后，采购代理机构在规定的时间和地点组织磋商小组分别与供应商进行磋商。具体磋商事务由依法组建的磋商小组负责。</w:t>
      </w:r>
      <w:r/>
    </w:p>
    <w:p>
      <w:pPr>
        <w:ind w:firstLine="422"/>
        <w:spacing w:line="360" w:lineRule="auto"/>
        <w:rPr>
          <w:rFonts w:ascii="宋体" w:hAnsi="宋体" w:cs="宋体"/>
          <w:b/>
          <w:color w:val="auto"/>
          <w:sz w:val="24"/>
          <w:szCs w:val="24"/>
          <w:highlight w:val="none"/>
          <w:lang w:val="zh-CN"/>
        </w:rPr>
      </w:pPr>
      <w:r>
        <w:rPr>
          <w:rFonts w:hint="eastAsia" w:ascii="宋体" w:hAnsi="宋体" w:cs="宋体"/>
          <w:b/>
          <w:color w:val="auto"/>
          <w:sz w:val="24"/>
          <w:szCs w:val="24"/>
          <w:highlight w:val="none"/>
          <w:lang w:val="zh-CN"/>
        </w:rPr>
        <w:t xml:space="preserve">1</w:t>
      </w:r>
      <w:r>
        <w:rPr>
          <w:rFonts w:hint="eastAsia" w:ascii="宋体" w:hAnsi="宋体" w:cs="宋体"/>
          <w:b/>
          <w:color w:val="auto"/>
          <w:sz w:val="24"/>
          <w:szCs w:val="24"/>
          <w:highlight w:val="none"/>
        </w:rPr>
        <w:t xml:space="preserve">3</w:t>
      </w:r>
      <w:r>
        <w:rPr>
          <w:rFonts w:hint="eastAsia" w:ascii="宋体" w:hAnsi="宋体" w:cs="宋体"/>
          <w:b/>
          <w:color w:val="auto"/>
          <w:sz w:val="24"/>
          <w:szCs w:val="24"/>
          <w:highlight w:val="none"/>
          <w:lang w:val="zh-CN"/>
        </w:rPr>
        <w:t xml:space="preserve">、磋商程序</w:t>
      </w:r>
      <w:r/>
    </w:p>
    <w:p>
      <w:pPr>
        <w:ind w:firstLine="420"/>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1</w:t>
      </w: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val="zh-CN"/>
        </w:rPr>
        <w:t xml:space="preserve">.1 磋商小组审阅供应商所递交的响应文件，凡不具备资格条件的供应商不得进入磋商程序。</w:t>
      </w:r>
      <w:r/>
    </w:p>
    <w:p>
      <w:pPr>
        <w:ind w:firstLine="420"/>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1</w:t>
      </w: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val="zh-CN"/>
        </w:rPr>
        <w:t xml:space="preserve">.2 磋商小组将与通过资格审查和符合性审查的供应商分别进行磋商。磋商小组通过“苏采云”系统向供应商发出《磋商函》，供应商应当按照要求在“苏采云”系统提交《磋商响应函》并加盖电子公章。</w:t>
      </w:r>
      <w:r/>
    </w:p>
    <w:p>
      <w:pPr>
        <w:ind w:firstLine="420"/>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1</w:t>
      </w: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val="zh-CN"/>
        </w:rPr>
        <w:t xml:space="preserve">.3 磋商过程中，磋商小组可以根据磋商文件和磋商情况实质性变动采购需求中的技术、服务要求以及合同草案条款，但不得变动磋商文件中的其他内容。实质性变动的内容，须经采购人代表确认。</w:t>
      </w:r>
      <w:r/>
    </w:p>
    <w:p>
      <w:pPr>
        <w:ind w:firstLine="420"/>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对磋商文件作出的实质性变动是磋商文件的有效组成部分，磋商小组应当及时以书面形式同时通知所有参加磋商的供应商。</w:t>
      </w:r>
      <w:r/>
    </w:p>
    <w:p>
      <w:pPr>
        <w:ind w:firstLine="420"/>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1</w:t>
      </w: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val="zh-CN"/>
        </w:rPr>
        <w:t xml:space="preserve">.4 如磋商文件有实质性变动的，供应商应当按照磋商文件的变动情况和磋商小组的要求在苏采云系统中重新提交响应文件，并加盖电子公章。</w:t>
      </w:r>
      <w:r/>
    </w:p>
    <w:p>
      <w:pPr>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13.5 </w:t>
      </w:r>
      <w:r>
        <w:rPr>
          <w:rFonts w:hint="eastAsia" w:ascii="宋体" w:hAnsi="宋体" w:cs="宋体"/>
          <w:color w:val="auto"/>
          <w:sz w:val="24"/>
          <w:szCs w:val="24"/>
          <w:highlight w:val="none"/>
          <w:lang w:val="zh-CN"/>
        </w:rPr>
        <w:t xml:space="preserve">磋商结束后，磋商小组将在“苏采云”系统向所有实质性响应的供应商发出《最后报价要求函》及最后报价格式表，要求所有实质性响应的供应商在规定时间内提交最后报价并加盖电子公章，</w:t>
      </w:r>
      <w:r>
        <w:rPr>
          <w:rFonts w:hint="eastAsia" w:ascii="宋体" w:hAnsi="宋体" w:cs="宋体"/>
          <w:color w:val="auto"/>
          <w:sz w:val="24"/>
          <w:szCs w:val="24"/>
          <w:highlight w:val="none"/>
        </w:rPr>
        <w:t xml:space="preserve">提交最后报价的供应商不得少于3家</w:t>
      </w:r>
      <w:r>
        <w:rPr>
          <w:rFonts w:hint="eastAsia" w:ascii="宋体" w:hAnsi="宋体" w:cs="宋体"/>
          <w:color w:val="auto"/>
          <w:sz w:val="24"/>
          <w:szCs w:val="24"/>
          <w:highlight w:val="none"/>
          <w:lang w:val="zh-CN"/>
        </w:rPr>
        <w:t xml:space="preserve">。最后报价是供应商响应文件的有效组成部分</w:t>
      </w:r>
      <w:r>
        <w:rPr>
          <w:rFonts w:hint="eastAsia" w:ascii="宋体" w:hAnsi="宋体" w:cs="宋体"/>
          <w:b/>
          <w:bCs/>
          <w:color w:val="auto"/>
          <w:sz w:val="24"/>
          <w:szCs w:val="24"/>
          <w:highlight w:val="none"/>
        </w:rPr>
        <w:t xml:space="preserve">，不得高于上一轮报价</w:t>
      </w:r>
      <w:r>
        <w:rPr>
          <w:rFonts w:hint="eastAsia" w:ascii="宋体" w:hAnsi="宋体" w:cs="宋体"/>
          <w:b/>
          <w:bCs/>
          <w:color w:val="auto"/>
          <w:sz w:val="24"/>
          <w:szCs w:val="24"/>
          <w:highlight w:val="none"/>
          <w:lang w:val="zh-CN"/>
        </w:rPr>
        <w:t xml:space="preserve">。</w:t>
      </w:r>
      <w:r>
        <w:rPr>
          <w:rFonts w:hint="eastAsia" w:ascii="宋体" w:hAnsi="宋体" w:cs="宋体"/>
          <w:color w:val="auto"/>
          <w:sz w:val="24"/>
          <w:szCs w:val="24"/>
          <w:highlight w:val="none"/>
          <w:lang w:val="zh-CN"/>
        </w:rPr>
        <w:t xml:space="preserve">符合《政府采购竞争性磋商采购方式理暂行办法》第三条第四项及《财政部关于竞争性磋商采购方式管理暂行办法有关问题的补充通知》（财库〔2015〕124号）规定情形的，提交最后报价的供应商可以为2家。</w:t>
      </w:r>
      <w:r/>
    </w:p>
    <w:p>
      <w:pPr>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13.6 供应商未在磋商小组规定的时间内在</w:t>
      </w:r>
      <w:r>
        <w:rPr>
          <w:rFonts w:hint="eastAsia" w:ascii="宋体" w:hAnsi="宋体" w:cs="宋体"/>
          <w:color w:val="auto"/>
          <w:sz w:val="24"/>
          <w:szCs w:val="24"/>
          <w:highlight w:val="none"/>
          <w:lang w:val="zh-CN"/>
        </w:rPr>
        <w:t xml:space="preserve">“苏采云”</w:t>
      </w:r>
      <w:r>
        <w:rPr>
          <w:rFonts w:hint="eastAsia" w:ascii="宋体" w:hAnsi="宋体" w:cs="宋体"/>
          <w:color w:val="auto"/>
          <w:sz w:val="24"/>
          <w:szCs w:val="24"/>
          <w:highlight w:val="none"/>
        </w:rPr>
        <w:t xml:space="preserve">系统中提交最后报价的视为放弃磋商，其响应文件按无效响应处理，最后报价格式表须加盖电子公章,否则视为未提交最后报价。已提交响应文件的供应商，在提交最后报价之前，可以根据磋商情况退出磋商，并在</w:t>
      </w:r>
      <w:r>
        <w:rPr>
          <w:rFonts w:hint="eastAsia" w:ascii="宋体" w:hAnsi="宋体" w:cs="宋体"/>
          <w:color w:val="auto"/>
          <w:sz w:val="24"/>
          <w:szCs w:val="24"/>
          <w:highlight w:val="none"/>
          <w:lang w:val="zh-CN"/>
        </w:rPr>
        <w:t xml:space="preserve">“苏采云”</w:t>
      </w:r>
      <w:r>
        <w:rPr>
          <w:rFonts w:hint="eastAsia" w:ascii="宋体" w:hAnsi="宋体" w:cs="宋体"/>
          <w:color w:val="auto"/>
          <w:sz w:val="24"/>
          <w:szCs w:val="24"/>
          <w:highlight w:val="none"/>
        </w:rPr>
        <w:t xml:space="preserve">系统中提交加盖电子公章的《退出磋商函》。</w:t>
      </w:r>
      <w:r/>
    </w:p>
    <w:p>
      <w:pPr>
        <w:ind w:firstLine="422"/>
        <w:spacing w:line="360" w:lineRule="auto"/>
        <w:rPr>
          <w:rFonts w:ascii="宋体" w:hAnsi="宋体" w:cs="宋体"/>
          <w:b/>
          <w:color w:val="auto"/>
          <w:sz w:val="24"/>
          <w:szCs w:val="24"/>
          <w:highlight w:val="none"/>
          <w:lang w:val="zh-CN"/>
        </w:rPr>
      </w:pPr>
      <w:r>
        <w:rPr>
          <w:rFonts w:hint="eastAsia" w:ascii="宋体" w:hAnsi="宋体" w:cs="宋体"/>
          <w:b/>
          <w:color w:val="auto"/>
          <w:sz w:val="24"/>
          <w:szCs w:val="24"/>
          <w:highlight w:val="none"/>
          <w:lang w:val="zh-CN"/>
        </w:rPr>
        <w:t xml:space="preserve">1</w:t>
      </w:r>
      <w:r>
        <w:rPr>
          <w:rFonts w:hint="eastAsia" w:ascii="宋体" w:hAnsi="宋体" w:cs="宋体"/>
          <w:b/>
          <w:color w:val="auto"/>
          <w:sz w:val="24"/>
          <w:szCs w:val="24"/>
          <w:highlight w:val="none"/>
        </w:rPr>
        <w:t xml:space="preserve">3</w:t>
      </w:r>
      <w:r>
        <w:rPr>
          <w:rFonts w:hint="eastAsia" w:ascii="宋体" w:hAnsi="宋体" w:cs="宋体"/>
          <w:b/>
          <w:color w:val="auto"/>
          <w:sz w:val="24"/>
          <w:szCs w:val="24"/>
          <w:highlight w:val="none"/>
          <w:lang w:val="zh-CN"/>
        </w:rPr>
        <w:t xml:space="preserve">.</w:t>
      </w:r>
      <w:r>
        <w:rPr>
          <w:rFonts w:hint="eastAsia" w:ascii="宋体" w:hAnsi="宋体" w:cs="宋体"/>
          <w:b/>
          <w:color w:val="auto"/>
          <w:sz w:val="24"/>
          <w:szCs w:val="24"/>
          <w:highlight w:val="none"/>
        </w:rPr>
        <w:t xml:space="preserve">7</w:t>
      </w:r>
      <w:r>
        <w:rPr>
          <w:rFonts w:hint="eastAsia" w:ascii="宋体" w:hAnsi="宋体" w:cs="宋体"/>
          <w:b/>
          <w:color w:val="auto"/>
          <w:sz w:val="24"/>
          <w:szCs w:val="24"/>
          <w:highlight w:val="none"/>
          <w:lang w:val="zh-CN"/>
        </w:rPr>
        <w:t xml:space="preserve"> 出现下列情形之一的响应文件按照无效处理：</w:t>
      </w:r>
      <w:r/>
    </w:p>
    <w:p>
      <w:pPr>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（1）不满足“第一章竞争性磋商公告 二、申请人资格要求”的规定的； </w:t>
      </w:r>
      <w:r/>
    </w:p>
    <w:p>
      <w:pPr>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（2）未实质性响应磋商文件要求的； （★条款）</w:t>
      </w:r>
      <w:r/>
    </w:p>
    <w:p>
      <w:pPr>
        <w:ind w:firstLine="420"/>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val="zh-CN"/>
        </w:rPr>
        <w:t xml:space="preserve">不符合法律、法规和磋商文件规定的其他实质性要求的；</w:t>
      </w:r>
      <w:r/>
    </w:p>
    <w:p>
      <w:pPr>
        <w:ind w:firstLine="420"/>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rPr>
        <w:t xml:space="preserve">4</w:t>
      </w:r>
      <w:r>
        <w:rPr>
          <w:rFonts w:hint="eastAsia" w:ascii="宋体" w:hAnsi="宋体" w:cs="宋体"/>
          <w:color w:val="auto"/>
          <w:sz w:val="24"/>
          <w:szCs w:val="24"/>
          <w:highlight w:val="none"/>
          <w:lang w:val="zh-CN"/>
        </w:rPr>
        <w:t xml:space="preserve">）供应商在苏采云系统规定的时间内未成功解密电子响应文件；</w:t>
      </w:r>
      <w:r/>
    </w:p>
    <w:p>
      <w:pPr>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rPr>
        <w:t xml:space="preserve">5</w:t>
      </w:r>
      <w:r>
        <w:rPr>
          <w:rFonts w:hint="eastAsia" w:ascii="宋体" w:hAnsi="宋体" w:cs="宋体"/>
          <w:color w:val="auto"/>
          <w:sz w:val="24"/>
          <w:szCs w:val="24"/>
          <w:highlight w:val="none"/>
          <w:lang w:val="zh-CN"/>
        </w:rPr>
        <w:t xml:space="preserve">）供应商未按照磋商文件要求上传电子响应文件。</w:t>
      </w:r>
      <w:r/>
    </w:p>
    <w:p>
      <w:pPr>
        <w:ind w:firstLine="422"/>
        <w:spacing w:line="360" w:lineRule="auto"/>
        <w:rPr>
          <w:rFonts w:ascii="宋体" w:hAnsi="宋体" w:cs="宋体"/>
          <w:b/>
          <w:color w:val="auto"/>
          <w:sz w:val="24"/>
          <w:szCs w:val="24"/>
          <w:highlight w:val="none"/>
          <w:lang w:val="zh-CN"/>
        </w:rPr>
      </w:pPr>
      <w:r>
        <w:rPr>
          <w:rFonts w:hint="eastAsia" w:ascii="宋体" w:hAnsi="宋体" w:cs="宋体"/>
          <w:b/>
          <w:color w:val="auto"/>
          <w:sz w:val="24"/>
          <w:szCs w:val="24"/>
          <w:highlight w:val="none"/>
          <w:lang w:val="zh-CN"/>
        </w:rPr>
        <w:t xml:space="preserve">1</w:t>
      </w:r>
      <w:r>
        <w:rPr>
          <w:rFonts w:hint="eastAsia" w:ascii="宋体" w:hAnsi="宋体" w:cs="宋体"/>
          <w:b/>
          <w:color w:val="auto"/>
          <w:sz w:val="24"/>
          <w:szCs w:val="24"/>
          <w:highlight w:val="none"/>
        </w:rPr>
        <w:t xml:space="preserve">3</w:t>
      </w:r>
      <w:r>
        <w:rPr>
          <w:rFonts w:hint="eastAsia" w:ascii="宋体" w:hAnsi="宋体" w:cs="宋体"/>
          <w:b/>
          <w:color w:val="auto"/>
          <w:sz w:val="24"/>
          <w:szCs w:val="24"/>
          <w:highlight w:val="none"/>
          <w:lang w:val="zh-CN"/>
        </w:rPr>
        <w:t xml:space="preserve">.8</w:t>
      </w:r>
      <w:r>
        <w:rPr>
          <w:rFonts w:hint="eastAsia" w:ascii="宋体" w:hAnsi="宋体" w:cs="宋体"/>
          <w:b/>
          <w:bCs/>
          <w:color w:val="auto"/>
          <w:sz w:val="24"/>
          <w:szCs w:val="24"/>
          <w:highlight w:val="none"/>
          <w:lang w:val="zh-CN"/>
        </w:rPr>
        <w:t xml:space="preserve">出现下列情形之一的磋商终止：</w:t>
      </w:r>
      <w:r/>
    </w:p>
    <w:p>
      <w:pPr>
        <w:ind w:firstLine="420"/>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（1）因情况变化，不再符合规定的竞争性磋商采购方式适用情形的；</w:t>
      </w:r>
      <w:r/>
    </w:p>
    <w:p>
      <w:pPr>
        <w:ind w:firstLine="420"/>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（2）出现影响采购公正的违法、违规行为的；</w:t>
      </w:r>
      <w:r/>
    </w:p>
    <w:p>
      <w:pPr>
        <w:ind w:firstLine="420"/>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3）除《政府采购竞争性磋商采购方式理暂行办法》第三条第四项及《财政部关于竞争性磋商采购方式管理暂行办法有关问题的补充通知》（财库〔2015〕124号）规定情形外，在采购过程中符合要求的供应商或者报价未超过采购预算的供应商不足3家的；</w:t>
      </w:r>
      <w:r/>
    </w:p>
    <w:p>
      <w:pPr>
        <w:ind w:firstLine="420"/>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rPr>
        <w:t xml:space="preserve">4</w:t>
      </w:r>
      <w:r>
        <w:rPr>
          <w:rFonts w:hint="eastAsia" w:ascii="宋体" w:hAnsi="宋体" w:cs="宋体"/>
          <w:color w:val="auto"/>
          <w:sz w:val="24"/>
          <w:szCs w:val="24"/>
          <w:highlight w:val="none"/>
          <w:lang w:val="zh-CN"/>
        </w:rPr>
        <w:t xml:space="preserve">）在苏采云系统规定时间内成功解密电子响应文件的供应商不足3家。</w:t>
      </w:r>
      <w:r/>
    </w:p>
    <w:p>
      <w:pPr>
        <w:ind w:firstLine="422"/>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13.9关于异常低价的审查</w:t>
      </w:r>
      <w:r/>
    </w:p>
    <w:p>
      <w:pPr>
        <w:ind w:firstLine="422"/>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13.9.1 评审过程中出现下列情形之一的，评审委员会应当启动异常低价投标（响应）审查程序：</w:t>
      </w:r>
      <w:r/>
    </w:p>
    <w:p>
      <w:pPr>
        <w:ind w:firstLine="422"/>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（1）投标（响应）报价低于全部通过符合性审查供应商投标（响应）报价平均值50%的，即投标（响应）报价&lt;全部通过符合性审查供应商投标（响应）报价平均值×50%；</w:t>
      </w:r>
      <w:r/>
    </w:p>
    <w:p>
      <w:pPr>
        <w:ind w:firstLine="422"/>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（2）投标（响应）报价低于通过符合性审查的次低报价供应商投标（响应）报价50%的，即投标（响应）报价&lt;通过符合性审查的次低报价供应商投标（响应）报价×50%；</w:t>
      </w:r>
      <w:r/>
    </w:p>
    <w:p>
      <w:pPr>
        <w:ind w:firstLine="422"/>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（3）投标（响应）报价低于采购项目最高限价45%的，即投标（响应）报价&lt;采购项目最高限价×45%；</w:t>
      </w:r>
      <w:r/>
    </w:p>
    <w:p>
      <w:pPr>
        <w:ind w:firstLine="422"/>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（4）评审委员会认定的供应商报价过低、有可能影响产品质量或者不能诚信履约的其他情形。</w:t>
      </w:r>
      <w:r/>
    </w:p>
    <w:p>
      <w:pPr>
        <w:ind w:firstLine="422"/>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13.9.2 评审委员会启动异常低价投标（响应）审查后，属于前述第1项至第4项情形的，应当</w:t>
      </w:r>
      <w:r>
        <w:rPr>
          <w:rFonts w:hint="eastAsia" w:ascii="宋体" w:hAnsi="宋体" w:cs="宋体"/>
          <w:color w:val="auto"/>
          <w:sz w:val="24"/>
          <w:szCs w:val="24"/>
          <w:highlight w:val="none"/>
        </w:rPr>
        <w:t xml:space="preserve">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投标（响应）供应商不提供书面说明、证明材料，或者提供的书面说明、证明材料不能证明其报价合理性的，评审委员会应当将其作为无效投标（响应）处理。审查相关情况应当在评审报告中进行记录。</w:t>
      </w:r>
      <w:r/>
    </w:p>
    <w:p>
      <w:pPr>
        <w:ind w:firstLine="422"/>
        <w:spacing w:line="360" w:lineRule="auto"/>
        <w:rPr>
          <w:rFonts w:ascii="宋体" w:hAnsi="宋体" w:cs="宋体"/>
          <w:b/>
          <w:color w:val="auto"/>
          <w:sz w:val="24"/>
          <w:szCs w:val="24"/>
          <w:highlight w:val="none"/>
          <w:lang w:val="zh-CN"/>
        </w:rPr>
      </w:pPr>
      <w:r>
        <w:rPr>
          <w:rFonts w:hint="eastAsia" w:ascii="宋体" w:hAnsi="宋体" w:cs="宋体"/>
          <w:b/>
          <w:color w:val="auto"/>
          <w:sz w:val="24"/>
          <w:szCs w:val="24"/>
          <w:highlight w:val="none"/>
          <w:lang w:val="zh-CN"/>
        </w:rPr>
        <w:t xml:space="preserve">1</w:t>
      </w:r>
      <w:r>
        <w:rPr>
          <w:rFonts w:hint="eastAsia" w:ascii="宋体" w:hAnsi="宋体" w:cs="宋体"/>
          <w:b/>
          <w:color w:val="auto"/>
          <w:sz w:val="24"/>
          <w:szCs w:val="24"/>
          <w:highlight w:val="none"/>
        </w:rPr>
        <w:t xml:space="preserve">4</w:t>
      </w:r>
      <w:r>
        <w:rPr>
          <w:rFonts w:hint="eastAsia" w:ascii="宋体" w:hAnsi="宋体" w:cs="宋体"/>
          <w:b/>
          <w:color w:val="auto"/>
          <w:sz w:val="24"/>
          <w:szCs w:val="24"/>
          <w:highlight w:val="none"/>
          <w:lang w:val="zh-CN"/>
        </w:rPr>
        <w:t xml:space="preserve">、</w:t>
      </w:r>
      <w:r>
        <w:rPr>
          <w:rFonts w:hint="eastAsia" w:ascii="宋体" w:hAnsi="宋体" w:cs="宋体"/>
          <w:b/>
          <w:bCs/>
          <w:color w:val="auto"/>
          <w:sz w:val="24"/>
          <w:szCs w:val="24"/>
          <w:highlight w:val="none"/>
          <w:lang w:val="zh-CN"/>
        </w:rPr>
        <w:t xml:space="preserve">评分方法和标准</w:t>
      </w:r>
      <w:r/>
    </w:p>
    <w:p>
      <w:pPr>
        <w:ind w:firstLine="420"/>
        <w:spacing w:line="360" w:lineRule="auto"/>
        <w:widowControl/>
        <w:rPr>
          <w:rFonts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1</w:t>
      </w:r>
      <w:r>
        <w:rPr>
          <w:rFonts w:hint="eastAsia" w:ascii="宋体" w:hAnsi="宋体" w:cs="宋体"/>
          <w:bCs/>
          <w:color w:val="auto"/>
          <w:sz w:val="24"/>
          <w:szCs w:val="24"/>
          <w:highlight w:val="none"/>
        </w:rPr>
        <w:t xml:space="preserve">4</w:t>
      </w:r>
      <w:r>
        <w:rPr>
          <w:rFonts w:hint="eastAsia" w:ascii="宋体" w:hAnsi="宋体" w:cs="宋体"/>
          <w:bCs/>
          <w:color w:val="auto"/>
          <w:sz w:val="24"/>
          <w:szCs w:val="24"/>
          <w:highlight w:val="none"/>
          <w:lang w:val="zh-CN"/>
        </w:rPr>
        <w:t xml:space="preserve">.1 </w:t>
      </w:r>
      <w:r>
        <w:rPr>
          <w:rFonts w:hint="eastAsia" w:ascii="宋体" w:hAnsi="宋体" w:cs="宋体"/>
          <w:color w:val="auto"/>
          <w:sz w:val="24"/>
          <w:szCs w:val="24"/>
          <w:highlight w:val="none"/>
          <w:lang w:val="zh-CN"/>
        </w:rPr>
        <w:t xml:space="preserve">采用综合评分法。即</w:t>
      </w:r>
      <w:r>
        <w:rPr>
          <w:rFonts w:hint="eastAsia" w:ascii="宋体" w:hAnsi="宋体" w:cs="宋体"/>
          <w:color w:val="auto"/>
          <w:sz w:val="24"/>
          <w:szCs w:val="24"/>
          <w:highlight w:val="none"/>
        </w:rPr>
        <w:t xml:space="preserve">在最大限度地满足磋商文件实质性要求前提下，按照磋商文件中规定的各项因素进行综合评审后，以评审总得分最高的供应商作为成交候选供应商或者成交供应商的评分方法。</w:t>
      </w:r>
      <w:r/>
    </w:p>
    <w:p>
      <w:pPr>
        <w:ind w:firstLine="422"/>
        <w:spacing w:line="360" w:lineRule="auto"/>
        <w:rPr>
          <w:rFonts w:ascii="宋体" w:hAnsi="宋体" w:cs="宋体"/>
          <w:b/>
          <w:bCs/>
          <w:color w:val="auto"/>
          <w:sz w:val="24"/>
          <w:szCs w:val="24"/>
          <w:highlight w:val="none"/>
        </w:rPr>
      </w:pPr>
      <w:r>
        <w:rPr>
          <w:rFonts w:hint="eastAsia" w:ascii="宋体" w:hAnsi="宋体" w:cs="宋体"/>
          <w:bCs/>
          <w:color w:val="auto"/>
          <w:sz w:val="24"/>
          <w:szCs w:val="24"/>
          <w:highlight w:val="none"/>
        </w:rPr>
        <w:t xml:space="preserve">14</w:t>
      </w:r>
      <w:r>
        <w:rPr>
          <w:rFonts w:hint="eastAsia" w:ascii="宋体" w:hAnsi="宋体" w:cs="宋体"/>
          <w:bCs/>
          <w:color w:val="auto"/>
          <w:sz w:val="24"/>
          <w:szCs w:val="24"/>
          <w:highlight w:val="none"/>
          <w:lang w:val="zh-CN"/>
        </w:rPr>
        <w:t xml:space="preserve">.2 </w:t>
      </w:r>
      <w:r>
        <w:rPr>
          <w:rFonts w:hint="eastAsia" w:ascii="宋体" w:hAnsi="宋体" w:cs="宋体"/>
          <w:color w:val="auto"/>
          <w:sz w:val="24"/>
          <w:szCs w:val="24"/>
          <w:highlight w:val="none"/>
        </w:rPr>
        <w:t xml:space="preserve">综合评分的</w:t>
      </w:r>
      <w:r>
        <w:rPr>
          <w:rFonts w:hint="eastAsia" w:ascii="宋体" w:hAnsi="宋体" w:cs="宋体"/>
          <w:color w:val="auto"/>
          <w:sz w:val="24"/>
          <w:szCs w:val="24"/>
          <w:highlight w:val="none"/>
          <w:lang w:val="zh-CN"/>
        </w:rPr>
        <w:t xml:space="preserve">主要因素是</w:t>
      </w:r>
      <w:r>
        <w:rPr>
          <w:rFonts w:hint="eastAsia" w:ascii="宋体" w:hAnsi="宋体" w:cs="宋体"/>
          <w:bCs/>
          <w:color w:val="auto"/>
          <w:sz w:val="24"/>
          <w:szCs w:val="24"/>
          <w:highlight w:val="none"/>
          <w:lang w:val="zh-CN"/>
        </w:rPr>
        <w:t xml:space="preserve">：</w:t>
      </w:r>
      <w:r>
        <w:rPr>
          <w:rFonts w:hint="eastAsia" w:ascii="宋体" w:hAnsi="宋体" w:cs="宋体"/>
          <w:color w:val="auto"/>
          <w:sz w:val="24"/>
          <w:szCs w:val="24"/>
          <w:highlight w:val="none"/>
        </w:rPr>
        <w:t xml:space="preserve">价格、技术、商务等。</w:t>
      </w:r>
      <w:r/>
    </w:p>
    <w:p>
      <w:pPr>
        <w:ind w:firstLine="42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14.3 评分标准详见第三章。</w:t>
      </w:r>
      <w:r/>
    </w:p>
    <w:p>
      <w:pPr>
        <w:ind w:firstLine="422"/>
        <w:spacing w:line="360" w:lineRule="auto"/>
        <w:widowControl/>
        <w:rPr>
          <w:rFonts w:ascii="宋体" w:hAnsi="宋体" w:cs="宋体"/>
          <w:b/>
          <w:color w:val="auto"/>
          <w:sz w:val="24"/>
          <w:szCs w:val="24"/>
          <w:highlight w:val="none"/>
        </w:rPr>
      </w:pPr>
      <w:r>
        <w:rPr>
          <w:rFonts w:hint="eastAsia" w:ascii="宋体" w:hAnsi="宋体" w:cs="宋体"/>
          <w:b/>
          <w:color w:val="auto"/>
          <w:sz w:val="24"/>
          <w:szCs w:val="24"/>
          <w:highlight w:val="none"/>
        </w:rPr>
        <w:t xml:space="preserve">15、确定成交供应商</w:t>
      </w:r>
      <w:r/>
    </w:p>
    <w:p>
      <w:pPr>
        <w:ind w:firstLine="42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15.1综合比较与评价后按照得分高低顺序对供应商进行排列。评审得分相同的，按照最后报价由低到高顺序排列。评审得分且最后报价相同的，按技术指标优劣顺序排列。评标委员会将综合排名第一的供应商确定为成交供应商。</w:t>
      </w:r>
      <w:r/>
    </w:p>
    <w:p>
      <w:pPr>
        <w:ind w:firstLine="42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15.2 磋商小组根据磋商过程和结果编写磋商（评审）报告。</w:t>
      </w:r>
      <w:r/>
    </w:p>
    <w:p>
      <w:pPr>
        <w:ind w:firstLine="420"/>
        <w:spacing w:line="360" w:lineRule="auto"/>
        <w:widowControl/>
        <w:rPr>
          <w:rFonts w:ascii="宋体" w:hAnsi="宋体" w:cs="宋体"/>
          <w:color w:val="auto"/>
          <w:sz w:val="24"/>
          <w:szCs w:val="24"/>
          <w:highlight w:val="none"/>
          <w:lang w:val="zh-CN"/>
        </w:rPr>
      </w:pPr>
      <w:r>
        <w:rPr>
          <w:rFonts w:hint="eastAsia" w:ascii="宋体" w:hAnsi="宋体" w:cs="宋体"/>
          <w:color w:val="auto"/>
          <w:sz w:val="24"/>
          <w:szCs w:val="24"/>
          <w:highlight w:val="none"/>
        </w:rPr>
        <w:t xml:space="preserve">15.3成交供应商确定后，采购人或者采购代理机构将在省级以上财政部门指定的政府采购信息发布媒体上公告成交结果，同时</w:t>
      </w:r>
      <w:r>
        <w:rPr>
          <w:rFonts w:hint="eastAsia" w:ascii="宋体" w:hAnsi="宋体" w:cs="宋体"/>
          <w:color w:val="auto"/>
          <w:sz w:val="24"/>
          <w:szCs w:val="24"/>
          <w:highlight w:val="none"/>
          <w:lang w:val="zh-CN"/>
        </w:rPr>
        <w:t xml:space="preserve">代理机构将向成交供应商发出《成交通知书》。</w:t>
      </w:r>
      <w:r/>
    </w:p>
    <w:p>
      <w:pPr>
        <w:ind w:firstLine="420"/>
        <w:spacing w:line="360" w:lineRule="auto"/>
        <w:widowControl/>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1</w:t>
      </w:r>
      <w:r>
        <w:rPr>
          <w:rFonts w:hint="eastAsia" w:ascii="宋体" w:hAnsi="宋体" w:cs="宋体"/>
          <w:color w:val="auto"/>
          <w:sz w:val="24"/>
          <w:szCs w:val="24"/>
          <w:highlight w:val="none"/>
        </w:rPr>
        <w:t xml:space="preserve">5</w:t>
      </w: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rPr>
        <w:t xml:space="preserve">4</w:t>
      </w:r>
      <w:r>
        <w:rPr>
          <w:rFonts w:hint="eastAsia" w:ascii="宋体" w:hAnsi="宋体" w:cs="宋体"/>
          <w:color w:val="auto"/>
          <w:sz w:val="24"/>
          <w:szCs w:val="24"/>
          <w:highlight w:val="none"/>
          <w:lang w:val="zh-CN"/>
        </w:rPr>
        <w:t xml:space="preserve"> 成交通知书对采购人和成交供应商具有同等法律效力。</w:t>
      </w:r>
      <w:r/>
    </w:p>
    <w:p>
      <w:pPr>
        <w:ind w:firstLine="420"/>
        <w:spacing w:line="360" w:lineRule="auto"/>
        <w:widowControl/>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1</w:t>
      </w:r>
      <w:r>
        <w:rPr>
          <w:rFonts w:hint="eastAsia" w:ascii="宋体" w:hAnsi="宋体" w:cs="宋体"/>
          <w:color w:val="auto"/>
          <w:sz w:val="24"/>
          <w:szCs w:val="24"/>
          <w:highlight w:val="none"/>
        </w:rPr>
        <w:t xml:space="preserve">5</w:t>
      </w: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rPr>
        <w:t xml:space="preserve">5</w:t>
      </w:r>
      <w:r>
        <w:rPr>
          <w:rFonts w:hint="eastAsia" w:ascii="宋体" w:hAnsi="宋体" w:cs="宋体"/>
          <w:color w:val="auto"/>
          <w:sz w:val="24"/>
          <w:szCs w:val="24"/>
          <w:highlight w:val="none"/>
          <w:lang w:val="zh-CN"/>
        </w:rPr>
        <w:t xml:space="preserve"> 采购人与成交供应商应当在成交通知书发出之日起30日内，按照磋商文件确定的合同文本以及采购标的、规格型号、采购金额、采购数量、技术和服务要求等事项签订政府采购合同。</w:t>
      </w:r>
      <w:r/>
    </w:p>
    <w:p>
      <w:pPr>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15.6 所有响应文件不论成交与否，均不退回。</w:t>
      </w:r>
      <w:r/>
    </w:p>
    <w:p>
      <w:pPr>
        <w:ind w:firstLine="422"/>
        <w:spacing w:line="360" w:lineRule="auto"/>
        <w:rPr>
          <w:rFonts w:ascii="宋体" w:hAnsi="宋体" w:cs="宋体"/>
          <w:b/>
          <w:color w:val="auto"/>
          <w:sz w:val="24"/>
          <w:szCs w:val="24"/>
          <w:highlight w:val="none"/>
          <w:lang w:val="zh-CN"/>
        </w:rPr>
      </w:pPr>
      <w:r>
        <w:rPr>
          <w:rFonts w:hint="eastAsia" w:ascii="宋体" w:hAnsi="宋体" w:cs="宋体"/>
          <w:b/>
          <w:color w:val="auto"/>
          <w:sz w:val="24"/>
          <w:szCs w:val="24"/>
          <w:highlight w:val="none"/>
          <w:lang w:val="zh-CN"/>
        </w:rPr>
        <w:t xml:space="preserve">1</w:t>
      </w:r>
      <w:r>
        <w:rPr>
          <w:rFonts w:hint="eastAsia" w:ascii="宋体" w:hAnsi="宋体" w:cs="宋体"/>
          <w:b/>
          <w:color w:val="auto"/>
          <w:sz w:val="24"/>
          <w:szCs w:val="24"/>
          <w:highlight w:val="none"/>
        </w:rPr>
        <w:t xml:space="preserve">6</w:t>
      </w:r>
      <w:r>
        <w:rPr>
          <w:rFonts w:hint="eastAsia" w:ascii="宋体" w:hAnsi="宋体" w:cs="宋体"/>
          <w:b/>
          <w:color w:val="auto"/>
          <w:sz w:val="24"/>
          <w:szCs w:val="24"/>
          <w:highlight w:val="none"/>
          <w:lang w:val="zh-CN"/>
        </w:rPr>
        <w:t xml:space="preserve">、</w:t>
      </w:r>
      <w:r>
        <w:rPr>
          <w:rFonts w:hint="eastAsia" w:ascii="宋体" w:hAnsi="宋体" w:cs="宋体"/>
          <w:b/>
          <w:bCs/>
          <w:color w:val="auto"/>
          <w:sz w:val="24"/>
          <w:szCs w:val="24"/>
          <w:highlight w:val="none"/>
          <w:lang w:val="zh-CN"/>
        </w:rPr>
        <w:t xml:space="preserve">签订合同</w:t>
      </w:r>
      <w:r/>
    </w:p>
    <w:p>
      <w:pPr>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16</w:t>
      </w: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rPr>
        <w:t xml:space="preserve">1 成交供应商应当</w:t>
      </w:r>
      <w:r>
        <w:rPr>
          <w:rFonts w:hint="eastAsia" w:ascii="宋体" w:hAnsi="宋体" w:cs="宋体"/>
          <w:color w:val="auto"/>
          <w:sz w:val="24"/>
          <w:szCs w:val="24"/>
          <w:highlight w:val="none"/>
          <w:lang w:val="zh-CN"/>
        </w:rPr>
        <w:t xml:space="preserve">自成交通知书发出之日起三十日内，</w:t>
      </w:r>
      <w:r>
        <w:rPr>
          <w:rFonts w:hint="eastAsia" w:ascii="宋体" w:hAnsi="宋体" w:cs="宋体"/>
          <w:color w:val="auto"/>
          <w:sz w:val="24"/>
          <w:szCs w:val="24"/>
          <w:highlight w:val="none"/>
        </w:rPr>
        <w:t xml:space="preserve">与采购人签订合同，所签订的合同不得对磋商文件和响应文件作实质性修改。</w:t>
      </w:r>
      <w:r/>
    </w:p>
    <w:p>
      <w:pPr>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16</w:t>
      </w:r>
      <w:r>
        <w:rPr>
          <w:rFonts w:hint="eastAsia" w:ascii="宋体" w:hAnsi="宋体" w:cs="宋体"/>
          <w:color w:val="auto"/>
          <w:sz w:val="24"/>
          <w:szCs w:val="24"/>
          <w:highlight w:val="none"/>
          <w:lang w:val="zh-CN"/>
        </w:rPr>
        <w:t xml:space="preserve">.2 </w:t>
      </w:r>
      <w:r>
        <w:rPr>
          <w:rFonts w:hint="eastAsia" w:ascii="宋体" w:hAnsi="宋体" w:cs="宋体"/>
          <w:color w:val="auto"/>
          <w:sz w:val="24"/>
          <w:szCs w:val="24"/>
          <w:highlight w:val="none"/>
        </w:rPr>
        <w:t xml:space="preserve">采购人不得向成交供应商提出任何不合理的要求作为签订合同的条件，不得与成交供应商私下订立背离合同实质性内容的协议。</w:t>
      </w:r>
      <w:r/>
    </w:p>
    <w:p>
      <w:pPr>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16.3 </w:t>
      </w:r>
      <w:r>
        <w:rPr>
          <w:rFonts w:hint="eastAsia" w:ascii="宋体" w:hAnsi="宋体" w:cs="宋体"/>
          <w:color w:val="auto"/>
          <w:sz w:val="24"/>
          <w:szCs w:val="24"/>
          <w:highlight w:val="none"/>
          <w:lang w:val="zh-CN"/>
        </w:rPr>
        <w:t xml:space="preserve">成交供应商因不可抗力或者自身原因不能履行合同的，</w:t>
      </w:r>
      <w:r>
        <w:rPr>
          <w:rFonts w:hint="eastAsia" w:ascii="宋体" w:hAnsi="宋体" w:cs="宋体"/>
          <w:color w:val="auto"/>
          <w:sz w:val="24"/>
          <w:szCs w:val="24"/>
          <w:highlight w:val="none"/>
          <w:shd w:val="clear" w:color="auto" w:fill="ffffff"/>
          <w:lang w:val="zh-CN"/>
        </w:rPr>
        <w:t xml:space="preserve">采购人可以按照</w:t>
      </w: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rPr>
        <w:t xml:space="preserve">政府采购竞争性磋商采购方式管理暂行办法</w:t>
      </w: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shd w:val="clear" w:color="auto" w:fill="ffffff"/>
          <w:lang w:val="zh-CN"/>
        </w:rPr>
        <w:t xml:space="preserve">第</w:t>
      </w:r>
      <w:r>
        <w:rPr>
          <w:rFonts w:hint="eastAsia" w:ascii="宋体" w:hAnsi="宋体" w:cs="宋体"/>
          <w:color w:val="auto"/>
          <w:sz w:val="24"/>
          <w:szCs w:val="24"/>
          <w:highlight w:val="none"/>
          <w:shd w:val="clear" w:color="auto" w:fill="ffffff"/>
        </w:rPr>
        <w:t xml:space="preserve">三</w:t>
      </w:r>
      <w:r>
        <w:rPr>
          <w:rFonts w:hint="eastAsia" w:ascii="宋体" w:hAnsi="宋体" w:cs="宋体"/>
          <w:color w:val="auto"/>
          <w:sz w:val="24"/>
          <w:szCs w:val="24"/>
          <w:highlight w:val="none"/>
          <w:shd w:val="clear" w:color="auto" w:fill="ffffff"/>
          <w:lang w:val="zh-CN"/>
        </w:rPr>
        <w:t xml:space="preserve">十</w:t>
      </w:r>
      <w:r>
        <w:rPr>
          <w:rFonts w:hint="eastAsia" w:ascii="宋体" w:hAnsi="宋体" w:cs="宋体"/>
          <w:color w:val="auto"/>
          <w:sz w:val="24"/>
          <w:szCs w:val="24"/>
          <w:highlight w:val="none"/>
          <w:shd w:val="clear" w:color="auto" w:fill="ffffff"/>
        </w:rPr>
        <w:t xml:space="preserve">三</w:t>
      </w:r>
      <w:r>
        <w:rPr>
          <w:rFonts w:hint="eastAsia" w:ascii="宋体" w:hAnsi="宋体" w:cs="宋体"/>
          <w:color w:val="auto"/>
          <w:sz w:val="24"/>
          <w:szCs w:val="24"/>
          <w:highlight w:val="none"/>
          <w:shd w:val="clear" w:color="auto" w:fill="ffffff"/>
          <w:lang w:val="zh-CN"/>
        </w:rPr>
        <w:t xml:space="preserve">条规定的原则确定其他供应商作为成交供应商并签订政府采购合同，也可以重新开展采购活动。</w:t>
      </w:r>
      <w:r>
        <w:rPr>
          <w:rFonts w:hint="eastAsia" w:ascii="宋体" w:hAnsi="宋体" w:cs="宋体"/>
          <w:b/>
          <w:bCs/>
          <w:color w:val="auto"/>
          <w:sz w:val="24"/>
          <w:szCs w:val="24"/>
          <w:highlight w:val="none"/>
          <w:shd w:val="clear" w:color="auto" w:fill="ffffff"/>
        </w:rPr>
        <w:t xml:space="preserve">放弃或</w:t>
      </w:r>
      <w:r>
        <w:rPr>
          <w:rFonts w:hint="eastAsia" w:ascii="宋体" w:hAnsi="宋体" w:cs="宋体"/>
          <w:b/>
          <w:bCs/>
          <w:color w:val="auto"/>
          <w:sz w:val="24"/>
          <w:szCs w:val="24"/>
          <w:highlight w:val="none"/>
          <w:shd w:val="clear" w:color="auto" w:fill="ffffff"/>
          <w:lang w:val="zh-CN"/>
        </w:rPr>
        <w:t xml:space="preserve">拒绝签订政府采购合同的成交供应商不得参加对该项目重新开展的采购活动，</w:t>
      </w:r>
      <w:r>
        <w:rPr>
          <w:rFonts w:hint="eastAsia" w:ascii="宋体" w:hAnsi="宋体" w:cs="宋体"/>
          <w:b/>
          <w:bCs/>
          <w:color w:val="auto"/>
          <w:sz w:val="24"/>
          <w:szCs w:val="24"/>
          <w:highlight w:val="none"/>
        </w:rPr>
        <w:t xml:space="preserve">磋商保证金不予退还，不收取磋商保证金的项目，成交供应商应向采购人支付采购人为磋商所发生的有关费用。情节严重的提请财政部门将其列入不良行为名单，在一至三年内不得参加政府采购活动，并予以通报。</w:t>
      </w:r>
      <w:r/>
    </w:p>
    <w:p>
      <w:pPr>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16.4 </w:t>
      </w:r>
      <w:r>
        <w:rPr>
          <w:rFonts w:hint="eastAsia" w:ascii="宋体" w:hAnsi="宋体" w:cs="宋体"/>
          <w:color w:val="auto"/>
          <w:sz w:val="24"/>
          <w:szCs w:val="24"/>
          <w:highlight w:val="none"/>
          <w:lang w:val="zh-CN"/>
        </w:rPr>
        <w:t xml:space="preserve">成交供应商</w:t>
      </w:r>
      <w:r>
        <w:rPr>
          <w:rFonts w:hint="eastAsia" w:ascii="宋体" w:hAnsi="宋体" w:cs="宋体"/>
          <w:color w:val="auto"/>
          <w:sz w:val="24"/>
          <w:szCs w:val="24"/>
          <w:highlight w:val="none"/>
        </w:rPr>
        <w:t xml:space="preserve">拒绝签订政府采购合同的</w:t>
      </w: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shd w:val="clear" w:color="auto" w:fill="ffffff"/>
          <w:lang w:val="zh-CN"/>
        </w:rPr>
        <w:t xml:space="preserve">采购人可以按照</w:t>
      </w: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rPr>
        <w:t xml:space="preserve">政府采购竞争性磋商采购方式管理暂行办法</w:t>
      </w: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shd w:val="clear" w:color="auto" w:fill="ffffff"/>
          <w:lang w:val="zh-CN"/>
        </w:rPr>
        <w:t xml:space="preserve">第</w:t>
      </w:r>
      <w:r>
        <w:rPr>
          <w:rFonts w:hint="eastAsia" w:ascii="宋体" w:hAnsi="宋体" w:cs="宋体"/>
          <w:color w:val="auto"/>
          <w:sz w:val="24"/>
          <w:szCs w:val="24"/>
          <w:highlight w:val="none"/>
          <w:shd w:val="clear" w:color="auto" w:fill="ffffff"/>
        </w:rPr>
        <w:t xml:space="preserve">三</w:t>
      </w:r>
      <w:r>
        <w:rPr>
          <w:rFonts w:hint="eastAsia" w:ascii="宋体" w:hAnsi="宋体" w:cs="宋体"/>
          <w:color w:val="auto"/>
          <w:sz w:val="24"/>
          <w:szCs w:val="24"/>
          <w:highlight w:val="none"/>
          <w:shd w:val="clear" w:color="auto" w:fill="ffffff"/>
          <w:lang w:val="zh-CN"/>
        </w:rPr>
        <w:t xml:space="preserve">十</w:t>
      </w:r>
      <w:r>
        <w:rPr>
          <w:rFonts w:hint="eastAsia" w:ascii="宋体" w:hAnsi="宋体" w:cs="宋体"/>
          <w:color w:val="auto"/>
          <w:sz w:val="24"/>
          <w:szCs w:val="24"/>
          <w:highlight w:val="none"/>
          <w:shd w:val="clear" w:color="auto" w:fill="ffffff"/>
        </w:rPr>
        <w:t xml:space="preserve">三</w:t>
      </w:r>
      <w:r>
        <w:rPr>
          <w:rFonts w:hint="eastAsia" w:ascii="宋体" w:hAnsi="宋体" w:cs="宋体"/>
          <w:color w:val="auto"/>
          <w:sz w:val="24"/>
          <w:szCs w:val="24"/>
          <w:highlight w:val="none"/>
          <w:shd w:val="clear" w:color="auto" w:fill="ffffff"/>
          <w:lang w:val="zh-CN"/>
        </w:rPr>
        <w:t xml:space="preserve">条规定的原则确定其他供应商作为成交供应商并签订政府采购合同，也可以重新开展采购活动。</w:t>
      </w:r>
      <w:r/>
    </w:p>
    <w:p>
      <w:pPr>
        <w:ind w:firstLine="422"/>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六</w:t>
      </w:r>
      <w:r>
        <w:rPr>
          <w:rFonts w:hint="eastAsia" w:ascii="宋体" w:hAnsi="宋体" w:cs="宋体"/>
          <w:b/>
          <w:color w:val="auto"/>
          <w:sz w:val="24"/>
          <w:szCs w:val="24"/>
          <w:highlight w:val="none"/>
          <w:lang w:val="zh-CN"/>
        </w:rPr>
        <w:t xml:space="preserve">、质疑与投诉</w:t>
      </w:r>
      <w:r/>
    </w:p>
    <w:p>
      <w:pPr>
        <w:ind w:firstLine="422"/>
        <w:spacing w:line="360" w:lineRule="auto"/>
        <w:rPr>
          <w:rFonts w:ascii="宋体" w:hAnsi="宋体" w:cs="宋体"/>
          <w:b/>
          <w:color w:val="auto"/>
          <w:sz w:val="24"/>
          <w:szCs w:val="24"/>
          <w:highlight w:val="none"/>
          <w:lang w:val="zh-CN"/>
        </w:rPr>
      </w:pPr>
      <w:r>
        <w:rPr>
          <w:rFonts w:hint="eastAsia" w:ascii="宋体" w:hAnsi="宋体" w:cs="宋体"/>
          <w:b/>
          <w:color w:val="auto"/>
          <w:sz w:val="24"/>
          <w:szCs w:val="24"/>
          <w:highlight w:val="none"/>
          <w:lang w:val="zh-CN"/>
        </w:rPr>
        <w:t xml:space="preserve">1</w:t>
      </w:r>
      <w:r>
        <w:rPr>
          <w:rFonts w:hint="eastAsia" w:ascii="宋体" w:hAnsi="宋体" w:cs="宋体"/>
          <w:b/>
          <w:color w:val="auto"/>
          <w:sz w:val="24"/>
          <w:szCs w:val="24"/>
          <w:highlight w:val="none"/>
        </w:rPr>
        <w:t xml:space="preserve">7</w:t>
      </w:r>
      <w:r>
        <w:rPr>
          <w:rFonts w:hint="eastAsia" w:ascii="宋体" w:hAnsi="宋体" w:cs="宋体"/>
          <w:b/>
          <w:color w:val="auto"/>
          <w:sz w:val="24"/>
          <w:szCs w:val="24"/>
          <w:highlight w:val="none"/>
          <w:lang w:val="zh-CN"/>
        </w:rPr>
        <w:t xml:space="preserve">、质疑</w:t>
      </w:r>
      <w:r/>
    </w:p>
    <w:p>
      <w:pPr>
        <w:ind w:firstLine="424"/>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rPr>
        <w:t xml:space="preserve">17</w:t>
      </w:r>
      <w:r>
        <w:rPr>
          <w:rFonts w:hint="eastAsia" w:ascii="宋体" w:hAnsi="宋体" w:cs="宋体"/>
          <w:color w:val="auto"/>
          <w:sz w:val="24"/>
          <w:szCs w:val="24"/>
          <w:highlight w:val="none"/>
          <w:lang w:val="zh-CN"/>
        </w:rPr>
        <w:t xml:space="preserve">.1 供应商对磋商活动事项有疑问的，可以向采购代理机构提出询问，采购代理机构将依法作出答复，但答复的内容不涉及商业秘密。</w:t>
      </w:r>
      <w:r/>
    </w:p>
    <w:p>
      <w:pPr>
        <w:ind w:firstLine="424"/>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rPr>
        <w:t xml:space="preserve">17</w:t>
      </w:r>
      <w:r>
        <w:rPr>
          <w:rFonts w:hint="eastAsia" w:ascii="宋体" w:hAnsi="宋体" w:cs="宋体"/>
          <w:color w:val="auto"/>
          <w:sz w:val="24"/>
          <w:szCs w:val="24"/>
          <w:highlight w:val="none"/>
          <w:lang w:val="zh-CN"/>
        </w:rPr>
        <w:t xml:space="preserve">.2 供应商认为磋商文件、采购过程和成交结果使自己的合法权益受到损害的，可以在知道或者应知其权益受到损害之日起七个工作日内，将质疑文件原件送达采购代理机构。供应商针对同一采购程序环节的质疑时，须在法定质疑期内一次性提出并提供相关质疑资料，代理机构将依法作出答复，但答复的内容不涉及商业秘密。</w:t>
      </w:r>
      <w:r/>
    </w:p>
    <w:p>
      <w:pPr>
        <w:ind w:firstLine="424"/>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供应商应知其权益受到损害之日，是指：</w:t>
      </w:r>
      <w:r/>
    </w:p>
    <w:p>
      <w:pPr>
        <w:ind w:firstLine="424"/>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（1）对可以质疑的磋商文件提出质疑的，为收到磋商文件之日或者磋商文件公告期限届满之日；</w:t>
      </w:r>
      <w:r/>
    </w:p>
    <w:p>
      <w:pPr>
        <w:ind w:firstLine="424"/>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（2）对采购过程提出质疑的，为各采购程序环节结束之日；</w:t>
      </w:r>
      <w:r/>
    </w:p>
    <w:p>
      <w:pPr>
        <w:ind w:firstLine="424"/>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（3）对成交或者成交结果提出质疑的，为成交结果公告期限届满之日。</w:t>
      </w:r>
      <w:r/>
    </w:p>
    <w:p>
      <w:pPr>
        <w:ind w:firstLine="424"/>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rPr>
        <w:t xml:space="preserve">17</w:t>
      </w:r>
      <w:r>
        <w:rPr>
          <w:rFonts w:hint="eastAsia" w:ascii="宋体" w:hAnsi="宋体" w:cs="宋体"/>
          <w:color w:val="auto"/>
          <w:sz w:val="24"/>
          <w:szCs w:val="24"/>
          <w:highlight w:val="none"/>
          <w:lang w:val="zh-CN"/>
        </w:rPr>
        <w:t xml:space="preserve">.3 质疑人必须是直接参加所质疑采购项目政府采购活动的当事人，质疑人质疑时，应当提交质疑书和相关证明材料。质疑书应当由主要负责人签字盖章并加盖公章。质疑人委托代理人办理质疑事务时，应当提交质疑人的授权委托书，授权委托书应当载明委托代理的具体权限和事项。质疑书应当现场提交至采购代理机构联系人处，提交时应出示有效身份证明。未按上述要求提交质疑书的，质疑不予受理。</w:t>
      </w:r>
      <w:r/>
    </w:p>
    <w:p>
      <w:pPr>
        <w:ind w:firstLine="424"/>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采购代理机构将在一定范围内公开质疑人的名称、质疑事项、质疑处理结果，供有关采购人、财政部门、行业协会查询。</w:t>
      </w:r>
      <w:r/>
    </w:p>
    <w:p>
      <w:pPr>
        <w:ind w:firstLine="424"/>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rPr>
        <w:t xml:space="preserve">17</w:t>
      </w:r>
      <w:r>
        <w:rPr>
          <w:rFonts w:hint="eastAsia" w:ascii="宋体" w:hAnsi="宋体" w:cs="宋体"/>
          <w:color w:val="auto"/>
          <w:sz w:val="24"/>
          <w:szCs w:val="24"/>
          <w:highlight w:val="none"/>
          <w:lang w:val="zh-CN"/>
        </w:rPr>
        <w:t xml:space="preserve">.4 质疑文件应包括以下主要内容，并按照“谁主张、谁举证”的原则，附上相关证明材料。否则，采购代理机构不予受理：</w:t>
      </w:r>
      <w:r/>
    </w:p>
    <w:p>
      <w:pPr>
        <w:ind w:firstLine="424"/>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（1）供应商的姓名或者名称、地址、邮编、联系人及联系电话；</w:t>
      </w:r>
      <w:r/>
    </w:p>
    <w:p>
      <w:pPr>
        <w:ind w:firstLine="424"/>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（2）质疑项目的名称、编号；</w:t>
      </w:r>
      <w:r/>
    </w:p>
    <w:p>
      <w:pPr>
        <w:ind w:firstLine="424"/>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（3）具体、明确的质疑事项和与质疑事项相关的请求；</w:t>
      </w:r>
      <w:r/>
    </w:p>
    <w:p>
      <w:pPr>
        <w:ind w:firstLine="424"/>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（4）事实依据；</w:t>
      </w:r>
      <w:r/>
    </w:p>
    <w:p>
      <w:pPr>
        <w:ind w:firstLine="424"/>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（5）必要的法律依据；</w:t>
      </w:r>
      <w:r/>
    </w:p>
    <w:p>
      <w:pPr>
        <w:ind w:firstLine="424"/>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（6）提出质疑的日期。</w:t>
      </w:r>
      <w:r/>
    </w:p>
    <w:p>
      <w:pPr>
        <w:ind w:firstLine="424"/>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供应商为自然人的，应当由本人签字；供应商为法人或者其他组织的，应当由法定代表人、主要负责人，或者其授权代表签字或者盖章，并加盖公章。</w:t>
      </w:r>
      <w:r/>
    </w:p>
    <w:p>
      <w:pPr>
        <w:ind w:firstLine="424"/>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rPr>
        <w:t xml:space="preserve">17</w:t>
      </w:r>
      <w:r>
        <w:rPr>
          <w:rFonts w:hint="eastAsia" w:ascii="宋体" w:hAnsi="宋体" w:cs="宋体"/>
          <w:color w:val="auto"/>
          <w:sz w:val="24"/>
          <w:szCs w:val="24"/>
          <w:highlight w:val="none"/>
          <w:lang w:val="zh-CN"/>
        </w:rPr>
        <w:t xml:space="preserve">.5 供应商不得虚假质疑和恶意质疑，并对质疑内容的真实性承担责任。供应商或者其他利害关系人通过捏造事实、伪造证明材料等方式提出异议或投诉，阻碍采购活动正常进行的，属于严重不良行为，代理机构将提请相关部门将其列入不良行为记录名单，并依法予以处罚。</w:t>
      </w:r>
      <w:r/>
    </w:p>
    <w:p>
      <w:pPr>
        <w:ind w:firstLine="424"/>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rPr>
        <w:t xml:space="preserve">17</w:t>
      </w:r>
      <w:r>
        <w:rPr>
          <w:rFonts w:hint="eastAsia" w:ascii="宋体" w:hAnsi="宋体" w:cs="宋体"/>
          <w:color w:val="auto"/>
          <w:sz w:val="24"/>
          <w:szCs w:val="24"/>
          <w:highlight w:val="none"/>
          <w:lang w:val="zh-CN"/>
        </w:rPr>
        <w:t xml:space="preserve">.6 采购代理机构在收到供应商的书面质疑后将及时组织调查核实，在七个工作日内作出答复，并以书面通知质疑供应商和其他有关供应商，答复的内容不涉及商业秘密。代理机构遵循“谁过错谁负担”的原则，有过错的一方承担调查论证费用。</w:t>
      </w:r>
      <w:r/>
    </w:p>
    <w:p>
      <w:pPr>
        <w:ind w:firstLine="426"/>
        <w:spacing w:line="360" w:lineRule="auto"/>
        <w:rPr>
          <w:rFonts w:ascii="宋体" w:hAnsi="宋体" w:cs="宋体"/>
          <w:b/>
          <w:color w:val="auto"/>
          <w:sz w:val="24"/>
          <w:szCs w:val="24"/>
          <w:highlight w:val="none"/>
          <w:lang w:val="zh-CN"/>
        </w:rPr>
      </w:pPr>
      <w:r>
        <w:rPr>
          <w:rFonts w:hint="eastAsia" w:ascii="宋体" w:hAnsi="宋体" w:cs="宋体"/>
          <w:b/>
          <w:color w:val="auto"/>
          <w:sz w:val="24"/>
          <w:szCs w:val="24"/>
          <w:highlight w:val="none"/>
          <w:lang w:val="zh-CN"/>
        </w:rPr>
        <w:t xml:space="preserve">1</w:t>
      </w:r>
      <w:r>
        <w:rPr>
          <w:rFonts w:hint="eastAsia" w:ascii="宋体" w:hAnsi="宋体" w:cs="宋体"/>
          <w:b/>
          <w:color w:val="auto"/>
          <w:sz w:val="24"/>
          <w:szCs w:val="24"/>
          <w:highlight w:val="none"/>
        </w:rPr>
        <w:t xml:space="preserve">8</w:t>
      </w:r>
      <w:r>
        <w:rPr>
          <w:rFonts w:hint="eastAsia" w:ascii="宋体" w:hAnsi="宋体" w:cs="宋体"/>
          <w:b/>
          <w:color w:val="auto"/>
          <w:sz w:val="24"/>
          <w:szCs w:val="24"/>
          <w:highlight w:val="none"/>
          <w:lang w:val="zh-CN"/>
        </w:rPr>
        <w:t xml:space="preserve">、投诉</w:t>
      </w:r>
      <w:r/>
    </w:p>
    <w:p>
      <w:pPr>
        <w:ind w:firstLine="424"/>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1</w:t>
      </w:r>
      <w:r>
        <w:rPr>
          <w:rFonts w:hint="eastAsia" w:ascii="宋体" w:hAnsi="宋体" w:cs="宋体"/>
          <w:color w:val="auto"/>
          <w:sz w:val="24"/>
          <w:szCs w:val="24"/>
          <w:highlight w:val="none"/>
        </w:rPr>
        <w:t xml:space="preserve">8</w:t>
      </w:r>
      <w:r>
        <w:rPr>
          <w:rFonts w:hint="eastAsia" w:ascii="宋体" w:hAnsi="宋体" w:cs="宋体"/>
          <w:color w:val="auto"/>
          <w:sz w:val="24"/>
          <w:szCs w:val="24"/>
          <w:highlight w:val="none"/>
          <w:lang w:val="zh-CN"/>
        </w:rPr>
        <w:t xml:space="preserve">.1 供应商对采购代理机构的答复不满意或者采购代理机构未在规定的时间内作出答复的，可以在答复期满后十五个工作日内向同级政府采购监督管理部门投诉。</w:t>
      </w:r>
      <w:r/>
    </w:p>
    <w:p>
      <w:pPr>
        <w:ind w:firstLine="424"/>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1</w:t>
      </w:r>
      <w:r>
        <w:rPr>
          <w:rFonts w:hint="eastAsia" w:ascii="宋体" w:hAnsi="宋体" w:cs="宋体"/>
          <w:color w:val="auto"/>
          <w:sz w:val="24"/>
          <w:szCs w:val="24"/>
          <w:highlight w:val="none"/>
        </w:rPr>
        <w:t xml:space="preserve">8</w:t>
      </w:r>
      <w:r>
        <w:rPr>
          <w:rFonts w:hint="eastAsia" w:ascii="宋体" w:hAnsi="宋体" w:cs="宋体"/>
          <w:color w:val="auto"/>
          <w:sz w:val="24"/>
          <w:szCs w:val="24"/>
          <w:highlight w:val="none"/>
          <w:lang w:val="zh-CN"/>
        </w:rPr>
        <w:t xml:space="preserve">.2 供应商投诉应当有明确的请求和必要的证明材料。供应商投诉的事项不得超出已质疑事项的范围。</w:t>
      </w:r>
      <w:r/>
    </w:p>
    <w:p>
      <w:pPr>
        <w:ind w:firstLine="424"/>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1</w:t>
      </w:r>
      <w:r>
        <w:rPr>
          <w:rFonts w:hint="eastAsia" w:ascii="宋体" w:hAnsi="宋体" w:cs="宋体"/>
          <w:color w:val="auto"/>
          <w:sz w:val="24"/>
          <w:szCs w:val="24"/>
          <w:highlight w:val="none"/>
        </w:rPr>
        <w:t xml:space="preserve">8</w:t>
      </w:r>
      <w:r>
        <w:rPr>
          <w:rFonts w:hint="eastAsia" w:ascii="宋体" w:hAnsi="宋体" w:cs="宋体"/>
          <w:color w:val="auto"/>
          <w:sz w:val="24"/>
          <w:szCs w:val="24"/>
          <w:highlight w:val="none"/>
          <w:lang w:val="zh-CN"/>
        </w:rPr>
        <w:t xml:space="preserve">.3 投诉人对政府采购监督管理部门的投诉处理决定不服或者政府采购监督管理部门逾期未作处理的，可以依法申请行政复议或者向人民法院提起行政诉讼。</w:t>
      </w:r>
      <w:r/>
    </w:p>
    <w:p>
      <w:pPr>
        <w:ind w:firstLine="424"/>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1</w:t>
      </w:r>
      <w:r>
        <w:rPr>
          <w:rFonts w:hint="eastAsia" w:ascii="宋体" w:hAnsi="宋体" w:cs="宋体"/>
          <w:color w:val="auto"/>
          <w:sz w:val="24"/>
          <w:szCs w:val="24"/>
          <w:highlight w:val="none"/>
        </w:rPr>
        <w:t xml:space="preserve">8</w:t>
      </w:r>
      <w:r>
        <w:rPr>
          <w:rFonts w:hint="eastAsia" w:ascii="宋体" w:hAnsi="宋体" w:cs="宋体"/>
          <w:color w:val="auto"/>
          <w:sz w:val="24"/>
          <w:szCs w:val="24"/>
          <w:highlight w:val="none"/>
          <w:lang w:val="zh-CN"/>
        </w:rPr>
        <w:t xml:space="preserve">.4 投诉人在全国范围12个月内三次以上投诉查无实据的，由财政部门列入不良行为记录名单。</w:t>
      </w:r>
      <w:r/>
    </w:p>
    <w:p>
      <w:pPr>
        <w:ind w:firstLine="424"/>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1</w:t>
      </w:r>
      <w:r>
        <w:rPr>
          <w:rFonts w:hint="eastAsia" w:ascii="宋体" w:hAnsi="宋体" w:cs="宋体"/>
          <w:color w:val="auto"/>
          <w:sz w:val="24"/>
          <w:szCs w:val="24"/>
          <w:highlight w:val="none"/>
        </w:rPr>
        <w:t xml:space="preserve">8</w:t>
      </w:r>
      <w:r>
        <w:rPr>
          <w:rFonts w:hint="eastAsia" w:ascii="宋体" w:hAnsi="宋体" w:cs="宋体"/>
          <w:color w:val="auto"/>
          <w:sz w:val="24"/>
          <w:szCs w:val="24"/>
          <w:highlight w:val="none"/>
          <w:lang w:val="zh-CN"/>
        </w:rPr>
        <w:t xml:space="preserve">.5 投诉人有下列行为之一的，属于虚假、恶意投诉，由财政部门列入不良行为记录名单，禁止其1至3年内参加政府采购活动：</w:t>
      </w:r>
      <w:r/>
    </w:p>
    <w:p>
      <w:pPr>
        <w:ind w:firstLine="424"/>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（1）捏造事实；</w:t>
      </w:r>
      <w:r/>
    </w:p>
    <w:p>
      <w:pPr>
        <w:ind w:firstLine="424"/>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（2）提供虚假材料；</w:t>
      </w:r>
      <w:r/>
    </w:p>
    <w:p>
      <w:pPr>
        <w:ind w:firstLine="424"/>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（3）以非法手段取得证明材料。证据来源的合法性存在明显疑问，投诉人无法证明其取得方式合法的，视为以非法手段取得证明材料。</w:t>
      </w:r>
      <w:r/>
    </w:p>
    <w:p>
      <w:pPr>
        <w:ind w:firstLine="422"/>
        <w:spacing w:line="360" w:lineRule="auto"/>
        <w:tabs>
          <w:tab w:val="left" w:pos="5355" w:leader="none"/>
        </w:tabs>
        <w:rPr>
          <w:rFonts w:ascii="宋体" w:hAnsi="宋体" w:cs="宋体"/>
          <w:b/>
          <w:color w:val="auto"/>
          <w:sz w:val="24"/>
          <w:szCs w:val="24"/>
          <w:highlight w:val="none"/>
        </w:rPr>
      </w:pPr>
      <w:r>
        <w:rPr>
          <w:rFonts w:hint="eastAsia" w:ascii="宋体" w:hAnsi="宋体" w:cs="宋体"/>
          <w:b/>
          <w:color w:val="auto"/>
          <w:sz w:val="24"/>
          <w:szCs w:val="24"/>
          <w:highlight w:val="none"/>
        </w:rPr>
        <w:t xml:space="preserve">七</w:t>
      </w:r>
      <w:r>
        <w:rPr>
          <w:rFonts w:hint="eastAsia" w:ascii="宋体" w:hAnsi="宋体" w:cs="宋体"/>
          <w:b/>
          <w:color w:val="auto"/>
          <w:sz w:val="24"/>
          <w:szCs w:val="24"/>
          <w:highlight w:val="none"/>
          <w:lang w:val="zh-CN"/>
        </w:rPr>
        <w:t xml:space="preserve">、</w:t>
      </w:r>
      <w:r>
        <w:rPr>
          <w:rFonts w:hint="eastAsia" w:ascii="宋体" w:hAnsi="宋体" w:cs="宋体"/>
          <w:b/>
          <w:bCs/>
          <w:color w:val="auto"/>
          <w:sz w:val="24"/>
          <w:szCs w:val="24"/>
          <w:highlight w:val="none"/>
          <w:lang w:val="zh-CN"/>
        </w:rPr>
        <w:t xml:space="preserve">诚实信用</w:t>
      </w:r>
      <w:r/>
    </w:p>
    <w:p>
      <w:pPr>
        <w:ind w:firstLine="420"/>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1</w:t>
      </w:r>
      <w:r>
        <w:rPr>
          <w:rFonts w:hint="eastAsia" w:ascii="宋体" w:hAnsi="宋体" w:cs="宋体"/>
          <w:color w:val="auto"/>
          <w:sz w:val="24"/>
          <w:szCs w:val="24"/>
          <w:highlight w:val="none"/>
        </w:rPr>
        <w:t xml:space="preserve">9</w:t>
      </w:r>
      <w:r>
        <w:rPr>
          <w:rFonts w:hint="eastAsia" w:ascii="宋体" w:hAnsi="宋体" w:cs="宋体"/>
          <w:color w:val="auto"/>
          <w:sz w:val="24"/>
          <w:szCs w:val="24"/>
          <w:highlight w:val="none"/>
          <w:lang w:val="zh-CN"/>
        </w:rPr>
        <w:t xml:space="preserve">.1 供应商之间不得相互串通报价，不得妨碍其他供应商的公平竞争，不得损害采购人和其他供应商的合法权益。</w:t>
      </w:r>
      <w:r/>
    </w:p>
    <w:p>
      <w:pPr>
        <w:ind w:firstLine="420"/>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1</w:t>
      </w:r>
      <w:r>
        <w:rPr>
          <w:rFonts w:hint="eastAsia" w:ascii="宋体" w:hAnsi="宋体" w:cs="宋体"/>
          <w:color w:val="auto"/>
          <w:sz w:val="24"/>
          <w:szCs w:val="24"/>
          <w:highlight w:val="none"/>
        </w:rPr>
        <w:t xml:space="preserve">9</w:t>
      </w:r>
      <w:r>
        <w:rPr>
          <w:rFonts w:hint="eastAsia" w:ascii="宋体" w:hAnsi="宋体" w:cs="宋体"/>
          <w:color w:val="auto"/>
          <w:sz w:val="24"/>
          <w:szCs w:val="24"/>
          <w:highlight w:val="none"/>
          <w:lang w:val="zh-CN"/>
        </w:rPr>
        <w:t xml:space="preserve">.2 供应商不得以向采购代理机构工作人员、磋商</w:t>
      </w:r>
      <w:r>
        <w:rPr>
          <w:rFonts w:hint="eastAsia" w:ascii="宋体" w:hAnsi="宋体" w:cs="宋体"/>
          <w:color w:val="auto"/>
          <w:sz w:val="24"/>
          <w:szCs w:val="24"/>
          <w:highlight w:val="none"/>
        </w:rPr>
        <w:t xml:space="preserve">小组</w:t>
      </w:r>
      <w:r>
        <w:rPr>
          <w:rFonts w:hint="eastAsia" w:ascii="宋体" w:hAnsi="宋体" w:cs="宋体"/>
          <w:color w:val="auto"/>
          <w:sz w:val="24"/>
          <w:szCs w:val="24"/>
          <w:highlight w:val="none"/>
          <w:lang w:val="zh-CN"/>
        </w:rPr>
        <w:t xml:space="preserve">成员行贿或者采取其他不正当手段谋取成交。经查实供应商有此行为的，</w:t>
      </w:r>
      <w:r>
        <w:rPr>
          <w:rFonts w:hint="eastAsia" w:ascii="宋体" w:hAnsi="宋体" w:cs="宋体"/>
          <w:color w:val="auto"/>
          <w:sz w:val="24"/>
          <w:szCs w:val="24"/>
          <w:highlight w:val="none"/>
        </w:rPr>
        <w:t xml:space="preserve">将在本项目发布媒体上进行公告，政府采购管理部门将供应商列入不良行为记录名单，按照《政府采购法》有关规定处理。</w:t>
      </w:r>
      <w:r/>
    </w:p>
    <w:p>
      <w:pPr>
        <w:ind w:firstLine="420"/>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1</w:t>
      </w:r>
      <w:r>
        <w:rPr>
          <w:rFonts w:hint="eastAsia" w:ascii="宋体" w:hAnsi="宋体" w:cs="宋体"/>
          <w:color w:val="auto"/>
          <w:sz w:val="24"/>
          <w:szCs w:val="24"/>
          <w:highlight w:val="none"/>
        </w:rPr>
        <w:t xml:space="preserve">9</w:t>
      </w:r>
      <w:r>
        <w:rPr>
          <w:rFonts w:hint="eastAsia" w:ascii="宋体" w:hAnsi="宋体" w:cs="宋体"/>
          <w:color w:val="auto"/>
          <w:sz w:val="24"/>
          <w:szCs w:val="24"/>
          <w:highlight w:val="none"/>
          <w:lang w:val="zh-CN"/>
        </w:rPr>
        <w:t xml:space="preserve">.3 供应商不得虚假质疑和恶意质疑，并对质疑内容的真实性承担责任。</w:t>
      </w:r>
      <w:r>
        <w:rPr>
          <w:rFonts w:hint="eastAsia" w:ascii="宋体" w:hAnsi="宋体" w:cs="宋体"/>
          <w:color w:val="auto"/>
          <w:sz w:val="24"/>
          <w:szCs w:val="24"/>
          <w:highlight w:val="none"/>
        </w:rPr>
        <w:t xml:space="preserve">供应商或者其他利害关系人通过捏造事实、伪造证明材料等方式提出异议或投诉，阻碍采购活动正常进行的，属于严重不良行为，采购中心将提请财政部门将其列入不良行为记录名单，并依法予以处罚。</w:t>
      </w:r>
      <w:r/>
    </w:p>
    <w:p>
      <w:pPr>
        <w:ind w:firstLine="420"/>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1</w:t>
      </w:r>
      <w:r>
        <w:rPr>
          <w:rFonts w:hint="eastAsia" w:ascii="宋体" w:hAnsi="宋体" w:cs="宋体"/>
          <w:color w:val="auto"/>
          <w:sz w:val="24"/>
          <w:szCs w:val="24"/>
          <w:highlight w:val="none"/>
        </w:rPr>
        <w:t xml:space="preserve">9</w:t>
      </w:r>
      <w:r>
        <w:rPr>
          <w:rFonts w:hint="eastAsia" w:ascii="宋体" w:hAnsi="宋体" w:cs="宋体"/>
          <w:color w:val="auto"/>
          <w:sz w:val="24"/>
          <w:szCs w:val="24"/>
          <w:highlight w:val="none"/>
          <w:lang w:val="zh-CN"/>
        </w:rPr>
        <w:t xml:space="preserve">.4 供应商不得虚假承诺，否则，按照提供虚假材料谋取成交处理。</w:t>
      </w:r>
      <w:r/>
    </w:p>
    <w:p>
      <w:pPr>
        <w:ind w:firstLine="422"/>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八</w:t>
      </w:r>
      <w:r>
        <w:rPr>
          <w:rFonts w:hint="eastAsia" w:ascii="宋体" w:hAnsi="宋体" w:cs="宋体"/>
          <w:b/>
          <w:color w:val="auto"/>
          <w:sz w:val="24"/>
          <w:szCs w:val="24"/>
          <w:highlight w:val="none"/>
          <w:lang w:val="zh-CN"/>
        </w:rPr>
        <w:t xml:space="preserve">、磋商费用</w:t>
      </w:r>
      <w:r/>
    </w:p>
    <w:p>
      <w:pPr>
        <w:ind w:firstLine="420"/>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rPr>
        <w:t xml:space="preserve">20</w:t>
      </w:r>
      <w:r>
        <w:rPr>
          <w:rFonts w:hint="eastAsia" w:ascii="宋体" w:hAnsi="宋体" w:cs="宋体"/>
          <w:color w:val="auto"/>
          <w:sz w:val="24"/>
          <w:szCs w:val="24"/>
          <w:highlight w:val="none"/>
          <w:lang w:val="zh-CN"/>
        </w:rPr>
        <w:t xml:space="preserve">.1 供应商应承担所有与准备和参加磋商有关的费用，无论采购结果如何，代理机构和采购人在任何情况下均无义务和责任承担这些费用。</w:t>
      </w:r>
      <w:r/>
    </w:p>
    <w:p>
      <w:pPr>
        <w:ind w:firstLine="420"/>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rPr>
        <w:t xml:space="preserve">20</w:t>
      </w:r>
      <w:r>
        <w:rPr>
          <w:rFonts w:hint="eastAsia" w:ascii="宋体" w:hAnsi="宋体" w:cs="宋体"/>
          <w:color w:val="auto"/>
          <w:sz w:val="24"/>
          <w:szCs w:val="24"/>
          <w:highlight w:val="none"/>
          <w:lang w:val="zh-CN"/>
        </w:rPr>
        <w:t xml:space="preserve">.2 招标代理服务费：</w:t>
      </w:r>
      <w:r>
        <w:rPr>
          <w:rFonts w:ascii="宋体" w:hAnsi="宋体" w:cs="宋体"/>
          <w:color w:val="auto"/>
          <w:sz w:val="24"/>
          <w:szCs w:val="24"/>
          <w:highlight w:val="none"/>
          <w:lang w:val="zh-CN"/>
        </w:rPr>
        <w:t xml:space="preserve"> </w:t>
      </w:r>
      <w:r>
        <w:rPr>
          <w:rFonts w:hint="eastAsia" w:ascii="宋体" w:hAnsi="宋体" w:cs="宋体"/>
          <w:color w:val="auto"/>
          <w:sz w:val="24"/>
          <w:szCs w:val="24"/>
          <w:highlight w:val="none"/>
          <w:lang w:val="zh-CN"/>
        </w:rPr>
        <w:t xml:space="preserve">本次招标，招标代理服务费按《江苏省招标代理服务收费的指导意见》(苏招协【2022】002号)收费标准计算，由中标单位向招标代理机构支付（本条不单独列表报价，自行综合考虑在响应报价中）。该项费用供应商必须在领取中标通知书前向招标代理机构支付招标服务费。</w:t>
      </w:r>
      <w:r/>
    </w:p>
    <w:p>
      <w:pPr>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br w:type="page" w:clear="all"/>
      </w:r>
      <w:r/>
    </w:p>
    <w:p>
      <w:pPr>
        <w:pStyle w:val="779"/>
        <w:ind w:right="177"/>
        <w:jc w:val="center"/>
        <w:spacing w:before="0" w:after="0"/>
        <w:tabs>
          <w:tab w:val="left" w:pos="1279" w:leader="none"/>
        </w:tabs>
        <w:rPr>
          <w:rFonts w:ascii="黑体" w:hAnsi="黑体" w:eastAsia="黑体" w:cs="黑体"/>
          <w:color w:val="auto"/>
          <w:highlight w:val="none"/>
        </w:rPr>
        <w:pBdr>
          <w:top w:val="none" w:color="000000" w:sz="0" w:space="0"/>
          <w:left w:val="none" w:color="000000" w:sz="0" w:space="0"/>
          <w:bottom w:val="none" w:color="000000" w:sz="0" w:space="0"/>
          <w:right w:val="none" w:color="000000" w:sz="0" w:space="0"/>
        </w:pBdr>
      </w:pPr>
      <w:r/>
      <w:bookmarkStart w:id="28" w:name="评分表"/>
      <w:r>
        <w:rPr>
          <w:rFonts w:hint="eastAsia" w:ascii="黑体" w:hAnsi="黑体" w:eastAsia="黑体" w:cs="黑体"/>
          <w:color w:val="auto"/>
          <w:highlight w:val="none"/>
        </w:rPr>
        <w:t xml:space="preserve">第三章 成交标准</w:t>
      </w:r>
      <w:bookmarkEnd w:id="28"/>
      <w:r/>
      <w:r/>
    </w:p>
    <w:p>
      <w:pPr>
        <w:ind w:firstLine="420"/>
        <w:spacing w:line="360"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 w:val="24"/>
          <w:szCs w:val="24"/>
          <w:highlight w:val="none"/>
        </w:rPr>
        <w:t xml:space="preserve">本项目采用综合评分法，评分统计方法将全部评委评分直接进行算术平均，小数点后保留2位。按评审后得分由高到低顺序排列，得分相同的，按投标报价由低到高顺序排列，得分且投标报价相同的，按技术指标优劣顺序排列，由磋商小组确定成交供应商。</w:t>
      </w:r>
      <w:r/>
    </w:p>
    <w:tbl>
      <w:tblPr>
        <w:tblStyle w:val="787"/>
        <w:tblW w:w="92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autofit"/>
        <w:tblCellMar>
          <w:left w:w="108" w:type="dxa"/>
          <w:top w:w="0" w:type="dxa"/>
          <w:right w:w="108" w:type="dxa"/>
          <w:bottom w:w="0" w:type="dxa"/>
        </w:tblCellMar>
        <w:tblLook w:val="04A0" w:firstRow="1" w:lastRow="0" w:firstColumn="1" w:lastColumn="0" w:noHBand="0" w:noVBand="1"/>
      </w:tblPr>
      <w:tblGrid>
        <w:gridCol w:w="844"/>
        <w:gridCol w:w="1296"/>
        <w:gridCol w:w="6303"/>
        <w:gridCol w:w="844"/>
      </w:tblGrid>
      <w:tr>
        <w:trPr>
          <w:jc w:val="center"/>
          <w:trHeight w:val="506"/>
        </w:trPr>
        <w:tc>
          <w:tcPr>
            <w:shd w:val="clear" w:color="auto" w:fill="ffffff"/>
            <w:tcW w:w="844" w:type="dxa"/>
            <w:vAlign w:val="center"/>
            <w:textDirection w:val="lrTb"/>
            <w:noWrap w:val="false"/>
          </w:tcPr>
          <w:p>
            <w:pPr>
              <w:jc w:val="center"/>
              <w:widowControl/>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序号</w:t>
            </w:r>
            <w:r/>
          </w:p>
        </w:tc>
        <w:tc>
          <w:tcPr>
            <w:shd w:val="clear" w:color="auto" w:fill="ffffff"/>
            <w:tcW w:w="1296" w:type="dxa"/>
            <w:vAlign w:val="center"/>
            <w:textDirection w:val="lrTb"/>
            <w:noWrap w:val="false"/>
          </w:tcPr>
          <w:p>
            <w:pPr>
              <w:jc w:val="center"/>
              <w:widowControl/>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评审因素</w:t>
            </w:r>
            <w:r/>
          </w:p>
        </w:tc>
        <w:tc>
          <w:tcPr>
            <w:shd w:val="clear" w:color="auto" w:fill="ffffff"/>
            <w:tcW w:w="6303" w:type="dxa"/>
            <w:vAlign w:val="center"/>
            <w:textDirection w:val="lrTb"/>
            <w:noWrap w:val="false"/>
          </w:tcPr>
          <w:p>
            <w:pPr>
              <w:jc w:val="center"/>
              <w:widowControl/>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评审标准</w:t>
            </w:r>
            <w:r/>
          </w:p>
        </w:tc>
        <w:tc>
          <w:tcPr>
            <w:shd w:val="clear" w:color="auto" w:fill="ffffff"/>
            <w:tcW w:w="844" w:type="dxa"/>
            <w:vAlign w:val="center"/>
            <w:textDirection w:val="lrTb"/>
            <w:noWrap w:val="false"/>
          </w:tcPr>
          <w:p>
            <w:pPr>
              <w:jc w:val="center"/>
              <w:widowControl/>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分值</w:t>
            </w:r>
            <w:r/>
          </w:p>
        </w:tc>
      </w:tr>
      <w:tr>
        <w:trPr>
          <w:jc w:val="center"/>
        </w:trPr>
        <w:tc>
          <w:tcPr>
            <w:shd w:val="clear" w:color="auto" w:fill="ffffff"/>
            <w:tcW w:w="844"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shd w:val="clear" w:color="auto" w:fill="ffffff"/>
            <w:tcW w:w="1296"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价格</w:t>
            </w:r>
            <w:r/>
          </w:p>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10分</w:t>
            </w:r>
            <w:r/>
          </w:p>
        </w:tc>
        <w:tc>
          <w:tcPr>
            <w:shd w:val="clear" w:color="auto" w:fill="ffffff"/>
            <w:tcW w:w="6303" w:type="dxa"/>
            <w:vAlign w:val="center"/>
            <w:textDirection w:val="lrTb"/>
            <w:noWrap w:val="false"/>
          </w:tcPr>
          <w:p>
            <w:pPr>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采用低价优先法计算，即满足磋商文件要求且最终响应报价价格最低的响应报价为评标基准价，其价格分为满分。</w:t>
            </w:r>
            <w:r/>
          </w:p>
          <w:p>
            <w:pPr>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其他供应商的价格分统一按照下列公式计算：报价得分=(评标基准价/响应报价)×10（小数点保留两位）。</w:t>
            </w:r>
            <w:r/>
          </w:p>
        </w:tc>
        <w:tc>
          <w:tcPr>
            <w:shd w:val="clear" w:color="auto" w:fill="ffffff"/>
            <w:tcW w:w="844" w:type="dxa"/>
            <w:vAlign w:val="center"/>
            <w:textDirection w:val="lrTb"/>
            <w:noWrap w:val="false"/>
          </w:tcPr>
          <w:p>
            <w:pPr>
              <w:jc w:val="center"/>
              <w:widowControl/>
              <w:rPr>
                <w:rFonts w:ascii="宋体" w:hAnsi="宋体" w:cs="宋体"/>
                <w:b/>
                <w:bCs/>
                <w:color w:val="auto"/>
                <w:sz w:val="24"/>
                <w:szCs w:val="24"/>
                <w:highlight w:val="none"/>
              </w:rPr>
            </w:pPr>
            <w:r>
              <w:rPr>
                <w:rFonts w:hint="eastAsia" w:ascii="宋体" w:hAnsi="宋体" w:cs="宋体"/>
                <w:color w:val="auto"/>
                <w:sz w:val="24"/>
                <w:szCs w:val="24"/>
                <w:highlight w:val="none"/>
              </w:rPr>
              <w:t xml:space="preserve">10</w:t>
            </w:r>
            <w:r/>
          </w:p>
        </w:tc>
      </w:tr>
      <w:tr>
        <w:trPr>
          <w:jc w:val="center"/>
        </w:trPr>
        <w:tc>
          <w:tcPr>
            <w:shd w:val="clear" w:color="auto" w:fill="ffffff"/>
            <w:tcW w:w="844"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2.1</w:t>
            </w:r>
            <w:r/>
          </w:p>
        </w:tc>
        <w:tc>
          <w:tcPr>
            <w:shd w:val="clear" w:color="auto" w:fill="ffffff"/>
            <w:tcW w:w="1296" w:type="dxa"/>
            <w:vAlign w:val="center"/>
            <w:vMerge w:val="restart"/>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服务方案</w:t>
            </w:r>
            <w:r/>
          </w:p>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40分</w:t>
            </w:r>
            <w:r/>
          </w:p>
        </w:tc>
        <w:tc>
          <w:tcPr>
            <w:shd w:val="clear" w:color="auto" w:fill="ffffff"/>
            <w:tcW w:w="6303" w:type="dxa"/>
            <w:vAlign w:val="center"/>
            <w:textDirection w:val="lrTb"/>
            <w:noWrap w:val="false"/>
          </w:tcPr>
          <w:p>
            <w:pPr>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评委根据供应商提供的项目的理解及咨询技术方案（包括但不限于对工程建设必要性和任务、水文、工程规模、技术方案、工程投资、经济社会效益等咨询评估）进行评分。</w:t>
            </w:r>
            <w:r/>
          </w:p>
          <w:p>
            <w:pPr>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1)咨询评估的重点、难点分析理解准确、技术规范得当，咨询技术方案针对性及可操作性强得8分；</w:t>
            </w:r>
            <w:r/>
          </w:p>
          <w:p>
            <w:pPr>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2)咨询评估的重点、难点分析理解较准确、技术规范较得当，咨询技术方案针对性及可操作性较强得6分；</w:t>
            </w:r>
            <w:r/>
          </w:p>
          <w:p>
            <w:pPr>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3)咨询评估的重点、难点分析理解基本准确、技术规范基本得当，咨询技术方案基本可操作得4分；</w:t>
            </w:r>
            <w:r/>
          </w:p>
          <w:p>
            <w:pPr>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4)咨询评估的重点、难点分析理解不准确、技术规范不得当，咨询技术方案缺乏针对性及可操作性得2分；</w:t>
            </w:r>
            <w:r/>
          </w:p>
          <w:p>
            <w:pPr>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5)未提供不得分。</w:t>
            </w:r>
            <w:r/>
          </w:p>
        </w:tc>
        <w:tc>
          <w:tcPr>
            <w:shd w:val="clear" w:color="auto" w:fill="ffffff"/>
            <w:tcW w:w="844"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8</w:t>
            </w:r>
            <w:r/>
          </w:p>
        </w:tc>
      </w:tr>
      <w:tr>
        <w:trPr>
          <w:jc w:val="center"/>
        </w:trPr>
        <w:tc>
          <w:tcPr>
            <w:shd w:val="clear" w:color="auto" w:fill="ffffff"/>
            <w:tcW w:w="844"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2.2</w:t>
            </w:r>
            <w:r/>
          </w:p>
        </w:tc>
        <w:tc>
          <w:tcPr>
            <w:shd w:val="clear" w:color="auto" w:fill="ffffff"/>
            <w:tcW w:w="1296" w:type="dxa"/>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ffffff"/>
            <w:tcW w:w="6303" w:type="dxa"/>
            <w:vAlign w:val="center"/>
            <w:textDirection w:val="lrTb"/>
            <w:noWrap w:val="false"/>
          </w:tcPr>
          <w:p>
            <w:pPr>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评委根据供应商提供的质量保证措施方案（从咨询评估工作的组织安排、评估方式、专家组构成、评估要点控制等方面阐述）进行评分。</w:t>
            </w:r>
            <w:r/>
          </w:p>
          <w:p>
            <w:pPr>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1)质量保证措施编制内容全面、合理，且具有创新性、实用性、切实可行得8分；</w:t>
            </w:r>
            <w:r/>
          </w:p>
          <w:p>
            <w:pPr>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2)质量保证措施编制内容较全面、较合理，实用性、可行性较强得6分；</w:t>
            </w:r>
            <w:r/>
          </w:p>
          <w:p>
            <w:pPr>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3)质量保证措施编制内容基本完整、合理，有一定可行性得4分；</w:t>
            </w:r>
            <w:r/>
          </w:p>
          <w:p>
            <w:pPr>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4)质量保证措施编制内容不全面、不合理，实用性、可操作性较差得2分；</w:t>
            </w:r>
            <w:r/>
          </w:p>
          <w:p>
            <w:pPr>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5)未提供不得分。</w:t>
            </w:r>
            <w:r/>
          </w:p>
        </w:tc>
        <w:tc>
          <w:tcPr>
            <w:shd w:val="clear" w:color="auto" w:fill="ffffff"/>
            <w:tcW w:w="844"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8</w:t>
            </w:r>
            <w:r/>
          </w:p>
        </w:tc>
      </w:tr>
      <w:tr>
        <w:trPr>
          <w:jc w:val="center"/>
        </w:trPr>
        <w:tc>
          <w:tcPr>
            <w:shd w:val="clear" w:color="auto" w:fill="ffffff"/>
            <w:tcW w:w="844"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2.3</w:t>
            </w:r>
            <w:r/>
          </w:p>
        </w:tc>
        <w:tc>
          <w:tcPr>
            <w:shd w:val="clear" w:color="auto" w:fill="ffffff"/>
            <w:tcW w:w="1296" w:type="dxa"/>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ffffff"/>
            <w:tcW w:w="6303" w:type="dxa"/>
            <w:vAlign w:val="center"/>
            <w:textDirection w:val="lrTb"/>
            <w:noWrap w:val="false"/>
          </w:tcPr>
          <w:p>
            <w:pPr>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评委根据供应商提供的进度保证措施进行评分。</w:t>
            </w:r>
            <w:r/>
          </w:p>
          <w:p>
            <w:pPr>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1)提供的进度保证措施体系详细周密，科学性强、内容清晰完善得8分；</w:t>
            </w:r>
            <w:r/>
          </w:p>
          <w:p>
            <w:pPr>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2)提供的进度保证措施体系较详细周密，科学性较强、内容较清晰完善得6分；</w:t>
            </w:r>
            <w:r/>
          </w:p>
          <w:p>
            <w:pPr>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3)提供的进度保证措施体系基本完整，有一定科学性、内容基本清晰完善得4分；</w:t>
            </w:r>
            <w:r/>
          </w:p>
          <w:p>
            <w:pPr>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4)提供的进度保证措施体系基本完整，缺乏科学性、内容表述不清晰得2分；</w:t>
            </w:r>
            <w:r/>
          </w:p>
          <w:p>
            <w:pPr>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5)未提供不得分。</w:t>
            </w:r>
            <w:r/>
          </w:p>
        </w:tc>
        <w:tc>
          <w:tcPr>
            <w:shd w:val="clear" w:color="auto" w:fill="ffffff"/>
            <w:tcW w:w="844"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8</w:t>
            </w:r>
            <w:r/>
          </w:p>
        </w:tc>
      </w:tr>
      <w:tr>
        <w:trPr>
          <w:jc w:val="center"/>
        </w:trPr>
        <w:tc>
          <w:tcPr>
            <w:shd w:val="clear" w:color="auto" w:fill="ffffff"/>
            <w:tcW w:w="844"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2.4</w:t>
            </w:r>
            <w:r/>
          </w:p>
        </w:tc>
        <w:tc>
          <w:tcPr>
            <w:shd w:val="clear" w:color="auto" w:fill="ffffff"/>
            <w:tcW w:w="1296" w:type="dxa"/>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ffffff"/>
            <w:tcW w:w="6303" w:type="dxa"/>
            <w:vAlign w:val="center"/>
            <w:textDirection w:val="lrTb"/>
            <w:noWrap w:val="false"/>
          </w:tcPr>
          <w:p>
            <w:pPr>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评委根据供应商为本项目提供的人员配备方案（包括但不限于项目组及人员专业、分工、经验、资质等）进行评分。</w:t>
            </w:r>
            <w:r/>
          </w:p>
          <w:p>
            <w:pPr>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1)项目组架构清晰合理，人员专业配置齐全合理，分工明确，能够较好的满足咨询工作需要得8分；</w:t>
            </w:r>
            <w:r/>
          </w:p>
          <w:p>
            <w:pPr>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2)项目组架构较清晰合理，人员专业配置较齐全合理，分工较明确，能够满足咨询工作需要得6分；</w:t>
            </w:r>
            <w:r/>
          </w:p>
          <w:p>
            <w:pPr>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3)项目组架构基本清晰合理，人员专业配置基本齐全合理，分工基本明确，基本能够满足咨询工作需要得4分；</w:t>
            </w:r>
            <w:r/>
          </w:p>
          <w:p>
            <w:pPr>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4)项目组架构基本合理，人员专业配置基本合理，分工不明确，基本能够满足咨询工作需要得2分；</w:t>
            </w:r>
            <w:r/>
          </w:p>
          <w:p>
            <w:pPr>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5)未提供不得分。</w:t>
            </w:r>
            <w:r/>
          </w:p>
        </w:tc>
        <w:tc>
          <w:tcPr>
            <w:shd w:val="clear" w:color="auto" w:fill="ffffff"/>
            <w:tcW w:w="844"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8</w:t>
            </w:r>
            <w:r/>
          </w:p>
        </w:tc>
      </w:tr>
      <w:tr>
        <w:trPr>
          <w:jc w:val="center"/>
        </w:trPr>
        <w:tc>
          <w:tcPr>
            <w:shd w:val="clear" w:color="auto" w:fill="ffffff"/>
            <w:tcW w:w="844"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2.5</w:t>
            </w:r>
            <w:r/>
          </w:p>
        </w:tc>
        <w:tc>
          <w:tcPr>
            <w:shd w:val="clear" w:color="auto" w:fill="ffffff"/>
            <w:tcW w:w="1296" w:type="dxa"/>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ffffff"/>
            <w:tcW w:w="6303" w:type="dxa"/>
            <w:vAlign w:val="center"/>
            <w:textDirection w:val="lrTb"/>
            <w:noWrap w:val="false"/>
          </w:tcPr>
          <w:p>
            <w:pPr>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评委根据供应商提供的拟派项目负责人以往案例报告内容进行综合评分。</w:t>
            </w:r>
            <w:r/>
          </w:p>
          <w:p>
            <w:pPr>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1)项目负责人以往案例报告内容全面，所提重点意见或建议具有建设性得8分；</w:t>
            </w:r>
            <w:r/>
          </w:p>
          <w:p>
            <w:pPr>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2)项目负责人以往案例报告内容较全面，所提重点意见或建议较具有建设性得6分；</w:t>
            </w:r>
            <w:r/>
          </w:p>
          <w:p>
            <w:pPr>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3)项目负责人以往案例报告内容基本全面，所提重点意见或建议基本可参考采纳得4分；</w:t>
            </w:r>
            <w:r/>
          </w:p>
          <w:p>
            <w:pPr>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4)项目负责人以往案例报告内容不全面，所提重点意见或建议没有建设性，没有参考价值得2分；</w:t>
            </w:r>
            <w:r/>
          </w:p>
          <w:p>
            <w:pPr>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5)未提供不得分。</w:t>
            </w:r>
            <w:r/>
          </w:p>
          <w:p>
            <w:pPr>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注：项目负责人以往案例需为供应商2023年6月1日（含）以来（以合同/协议书签订时间为准）承担过的水利工程项目评估咨询项目，提供合同/协议书，以及报告的复印件等相关材料并加盖公章放入投标文件中一同递交，合同或协议书及报告等相关材料应体现项目负责人姓名及其他关键信息。）</w:t>
            </w:r>
            <w:r/>
          </w:p>
        </w:tc>
        <w:tc>
          <w:tcPr>
            <w:shd w:val="clear" w:color="auto" w:fill="ffffff"/>
            <w:tcW w:w="844"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8</w:t>
            </w:r>
            <w:r/>
          </w:p>
        </w:tc>
      </w:tr>
      <w:tr>
        <w:trPr>
          <w:jc w:val="center"/>
        </w:trPr>
        <w:tc>
          <w:tcPr>
            <w:shd w:val="clear" w:color="auto" w:fill="ffffff"/>
            <w:tcW w:w="844"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shd w:val="clear" w:color="auto" w:fill="ffffff"/>
            <w:tcW w:w="1296"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项目负责人答辩</w:t>
            </w:r>
            <w:r/>
          </w:p>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9分</w:t>
            </w:r>
            <w:r/>
          </w:p>
        </w:tc>
        <w:tc>
          <w:tcPr>
            <w:shd w:val="clear" w:color="auto" w:fill="ffffff"/>
            <w:tcW w:w="6303" w:type="dxa"/>
            <w:vAlign w:val="center"/>
            <w:textDirection w:val="lrTb"/>
            <w:noWrap w:val="false"/>
          </w:tcPr>
          <w:p>
            <w:pPr>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各响应供应商拟派的项目负责人按照签到顺序进行现场答辩，每人答辩时间不超过8分钟，评委根据现场答辩情况</w:t>
            </w:r>
            <w:r>
              <w:rPr>
                <w:rFonts w:hint="eastAsia" w:ascii="宋体" w:hAnsi="宋体" w:cs="宋体"/>
                <w:color w:val="auto"/>
                <w:sz w:val="24"/>
                <w:szCs w:val="24"/>
                <w:highlight w:val="none"/>
              </w:rPr>
              <w:t xml:space="preserve">进行打分。</w:t>
            </w:r>
            <w:r/>
          </w:p>
          <w:p>
            <w:pPr>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1)项目负责人答辩思路清晰，逻辑性强，内容全面贴切，与项目需求符合度高得9分；</w:t>
            </w:r>
            <w:r/>
          </w:p>
          <w:p>
            <w:pPr>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2)项目负责人答辩思路较清晰，逻辑性较强，内容较全面贴切，与项目需求符合度较高得6分；</w:t>
            </w:r>
            <w:r/>
          </w:p>
          <w:p>
            <w:pPr>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3)项目负责人答辩思路清晰性一般，逻辑性一般，内容全面性一般，与项目需求符合度一般得3分；</w:t>
            </w:r>
            <w:r/>
          </w:p>
          <w:p>
            <w:pPr>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4)项目负责人答辩思路模糊，逻辑性弱，内容基本全面，与项目需求基本符合得1分；</w:t>
            </w:r>
            <w:r/>
          </w:p>
          <w:p>
            <w:pPr>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5)未提供不得分。</w:t>
            </w:r>
            <w:r/>
          </w:p>
          <w:p>
            <w:pPr>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（注：项目负责人应在投标截止时间前执本人有效身份证原件到达南京市鼓楼区中山路9</w:t>
            </w:r>
            <w:r>
              <w:rPr>
                <w:rFonts w:ascii="宋体" w:hAnsi="宋体" w:cs="宋体"/>
                <w:color w:val="auto"/>
                <w:sz w:val="24"/>
                <w:szCs w:val="24"/>
                <w:highlight w:val="none"/>
              </w:rPr>
              <w:t xml:space="preserve">9</w:t>
            </w:r>
            <w:r>
              <w:rPr>
                <w:rFonts w:hint="eastAsia" w:ascii="宋体" w:hAnsi="宋体" w:cs="宋体"/>
                <w:color w:val="auto"/>
                <w:sz w:val="24"/>
                <w:szCs w:val="24"/>
                <w:highlight w:val="none"/>
              </w:rPr>
              <w:t xml:space="preserve">号1</w:t>
            </w:r>
            <w:r>
              <w:rPr>
                <w:rFonts w:ascii="宋体" w:hAnsi="宋体" w:cs="宋体"/>
                <w:color w:val="auto"/>
                <w:sz w:val="24"/>
                <w:szCs w:val="24"/>
                <w:highlight w:val="none"/>
              </w:rPr>
              <w:t xml:space="preserve">2</w:t>
            </w:r>
            <w:r>
              <w:rPr>
                <w:rFonts w:hint="eastAsia" w:ascii="宋体" w:hAnsi="宋体" w:cs="宋体"/>
                <w:color w:val="auto"/>
                <w:sz w:val="24"/>
                <w:szCs w:val="24"/>
                <w:highlight w:val="none"/>
              </w:rPr>
              <w:t xml:space="preserve">楼1</w:t>
            </w:r>
            <w:r>
              <w:rPr>
                <w:rFonts w:ascii="宋体" w:hAnsi="宋体" w:cs="宋体"/>
                <w:color w:val="auto"/>
                <w:sz w:val="24"/>
                <w:szCs w:val="24"/>
                <w:highlight w:val="none"/>
              </w:rPr>
              <w:t xml:space="preserve">212</w:t>
            </w:r>
            <w:r>
              <w:rPr>
                <w:rFonts w:hint="eastAsia" w:ascii="宋体" w:hAnsi="宋体" w:cs="宋体"/>
                <w:color w:val="auto"/>
                <w:sz w:val="24"/>
                <w:szCs w:val="24"/>
                <w:highlight w:val="none"/>
              </w:rPr>
              <w:t xml:space="preserve">室等候答辩，非项目负责人不得分。）</w:t>
            </w:r>
            <w:r/>
          </w:p>
        </w:tc>
        <w:tc>
          <w:tcPr>
            <w:shd w:val="clear" w:color="auto" w:fill="ffffff"/>
            <w:tcW w:w="844"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9</w:t>
            </w:r>
            <w:r/>
          </w:p>
        </w:tc>
      </w:tr>
      <w:tr>
        <w:trPr>
          <w:jc w:val="center"/>
        </w:trPr>
        <w:tc>
          <w:tcPr>
            <w:shd w:val="clear" w:color="auto" w:fill="ffffff"/>
            <w:tcW w:w="844" w:type="dxa"/>
            <w:vAlign w:val="center"/>
            <w:textDirection w:val="lrTb"/>
            <w:noWrap w:val="false"/>
          </w:tcPr>
          <w:p>
            <w:pPr>
              <w:jc w:val="center"/>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w:t>
            </w:r>
            <w:r/>
          </w:p>
        </w:tc>
        <w:tc>
          <w:tcPr>
            <w:shd w:val="clear" w:color="auto" w:fill="ffffff"/>
            <w:tcW w:w="1296"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业绩</w:t>
            </w:r>
            <w:r/>
          </w:p>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20分</w:t>
            </w:r>
            <w:r/>
          </w:p>
        </w:tc>
        <w:tc>
          <w:tcPr>
            <w:shd w:val="clear" w:color="auto" w:fill="ffffff"/>
            <w:tcW w:w="6303" w:type="dxa"/>
            <w:vAlign w:val="center"/>
            <w:textDirection w:val="lrTb"/>
            <w:noWrap w:val="false"/>
          </w:tcPr>
          <w:p>
            <w:pPr>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自2023年6月1日（含）以来（以合同签订时间为准）承接过类似（水利工程项目评估咨询）项目案例的，每提供一个得4分，本项最高得20分。</w:t>
            </w:r>
            <w:r/>
          </w:p>
          <w:p>
            <w:pPr>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（注：须提供合同复印件并加盖供应商公章，合同须能反映项目名称、主要标的物，签订时间和签章应清晰可见，提供不全或未提供不得分）</w:t>
            </w:r>
            <w:r/>
          </w:p>
        </w:tc>
        <w:tc>
          <w:tcPr>
            <w:shd w:val="clear" w:color="auto" w:fill="ffffff"/>
            <w:tcW w:w="844"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20</w:t>
            </w:r>
            <w:r/>
          </w:p>
        </w:tc>
      </w:tr>
      <w:tr>
        <w:trPr>
          <w:jc w:val="center"/>
        </w:trPr>
        <w:tc>
          <w:tcPr>
            <w:shd w:val="clear" w:color="auto" w:fill="ffffff"/>
            <w:tcW w:w="844" w:type="dxa"/>
            <w:vAlign w:val="center"/>
            <w:textDirection w:val="lrTb"/>
            <w:noWrap w:val="false"/>
          </w:tcPr>
          <w:p>
            <w:pPr>
              <w:jc w:val="center"/>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5.1</w:t>
            </w:r>
            <w:r/>
          </w:p>
        </w:tc>
        <w:tc>
          <w:tcPr>
            <w:shd w:val="clear" w:color="auto" w:fill="ffffff"/>
            <w:tcW w:w="1296" w:type="dxa"/>
            <w:vAlign w:val="center"/>
            <w:vMerge w:val="restart"/>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履约能力</w:t>
            </w:r>
            <w:r/>
          </w:p>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21分</w:t>
            </w:r>
            <w:r/>
          </w:p>
        </w:tc>
        <w:tc>
          <w:tcPr>
            <w:shd w:val="clear" w:color="auto" w:fill="ffffff"/>
            <w:tcW w:w="6303" w:type="dxa"/>
            <w:vAlign w:val="center"/>
            <w:textDirection w:val="lrTb"/>
            <w:noWrap w:val="false"/>
          </w:tcPr>
          <w:p>
            <w:pPr>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供应商为本项目拟派的项目负责人：</w:t>
            </w:r>
            <w:r/>
          </w:p>
          <w:p>
            <w:pPr>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1)具有</w:t>
            </w:r>
            <w:r>
              <w:rPr>
                <w:rFonts w:hint="eastAsia" w:ascii="宋体" w:hAnsi="宋体" w:cs="宋体"/>
                <w:color w:val="auto"/>
                <w:sz w:val="24"/>
                <w:szCs w:val="24"/>
                <w:highlight w:val="none"/>
              </w:rPr>
              <w:t xml:space="preserve">技术类或经济类</w:t>
            </w:r>
            <w:r>
              <w:rPr>
                <w:rFonts w:hint="eastAsia" w:ascii="宋体" w:hAnsi="宋体" w:cs="宋体"/>
                <w:color w:val="auto"/>
                <w:sz w:val="24"/>
                <w:szCs w:val="24"/>
                <w:highlight w:val="none"/>
              </w:rPr>
              <w:t xml:space="preserve">高级</w:t>
            </w:r>
            <w:r>
              <w:rPr>
                <w:rFonts w:hint="eastAsia" w:ascii="宋体" w:hAnsi="宋体" w:cs="宋体"/>
                <w:color w:val="auto"/>
                <w:sz w:val="24"/>
                <w:szCs w:val="24"/>
                <w:highlight w:val="none"/>
              </w:rPr>
              <w:t xml:space="preserve">及以上</w:t>
            </w:r>
            <w:r>
              <w:rPr>
                <w:rFonts w:hint="eastAsia" w:ascii="宋体" w:hAnsi="宋体" w:cs="宋体"/>
                <w:color w:val="auto"/>
                <w:sz w:val="24"/>
                <w:szCs w:val="24"/>
                <w:highlight w:val="none"/>
              </w:rPr>
              <w:t xml:space="preserve">技术职称的得2分；</w:t>
            </w:r>
            <w:r/>
          </w:p>
          <w:p>
            <w:pPr>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2)具备水利水电专业咨询工程师(投资)登记证书的得1.5分；</w:t>
            </w:r>
            <w:r/>
          </w:p>
          <w:p>
            <w:pPr>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3)具备注册造价工程师(或一级注册造价工程师)证书的得1.5分；</w:t>
            </w:r>
            <w:r/>
          </w:p>
          <w:p>
            <w:pPr>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4)获得过国家级部门表彰或奖项的得1分，获得过省级部门表彰或奖项的得0.5分，本项最高得1分；</w:t>
            </w:r>
            <w:r/>
          </w:p>
          <w:p>
            <w:pPr>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(注：供应商须提供证书复印件以及供应商近六个月内任意一个月为其缴纳社保的证明材料并加盖公章，未按要求提供不得分。)</w:t>
            </w:r>
            <w:r/>
          </w:p>
        </w:tc>
        <w:tc>
          <w:tcPr>
            <w:shd w:val="clear" w:color="auto" w:fill="ffffff"/>
            <w:tcW w:w="844"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6</w:t>
            </w:r>
            <w:r/>
          </w:p>
        </w:tc>
      </w:tr>
      <w:tr>
        <w:trPr>
          <w:jc w:val="center"/>
        </w:trPr>
        <w:tc>
          <w:tcPr>
            <w:shd w:val="clear" w:color="auto" w:fill="ffffff"/>
            <w:tcW w:w="844" w:type="dxa"/>
            <w:vAlign w:val="center"/>
            <w:textDirection w:val="lrTb"/>
            <w:noWrap w:val="false"/>
          </w:tcPr>
          <w:p>
            <w:pPr>
              <w:jc w:val="center"/>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5.2</w:t>
            </w:r>
            <w:r/>
          </w:p>
        </w:tc>
        <w:tc>
          <w:tcPr>
            <w:shd w:val="clear" w:color="auto" w:fill="ffffff"/>
            <w:tcW w:w="1296" w:type="dxa"/>
            <w:vAlign w:val="center"/>
            <w:vMerge w:val="continue"/>
            <w:textDirection w:val="lrTb"/>
            <w:noWrap w:val="false"/>
          </w:tcPr>
          <w:p>
            <w:pPr>
              <w:jc w:val="left"/>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ffffff"/>
            <w:tcW w:w="6303" w:type="dxa"/>
            <w:vAlign w:val="center"/>
            <w:textDirection w:val="lrTb"/>
            <w:noWrap w:val="false"/>
          </w:tcPr>
          <w:p>
            <w:pPr>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供应商为本项目拟派的项目组人员(不含项目负责人)：</w:t>
            </w:r>
            <w:r/>
          </w:p>
          <w:p>
            <w:pPr>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1)本项目配备的咨询工程师中具备水利水电专业或工程技术经济专业咨询工程师(投资)登记证书的，每有1人，得1.5分，本项最多得4.5分。</w:t>
            </w:r>
            <w:r/>
          </w:p>
          <w:p>
            <w:pPr>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2)上述咨询工程师每有1人同时具有技术、经济类高级</w:t>
            </w:r>
            <w:r>
              <w:rPr>
                <w:rFonts w:hint="eastAsia" w:ascii="宋体" w:hAnsi="宋体" w:cs="宋体"/>
                <w:color w:val="auto"/>
                <w:sz w:val="24"/>
                <w:szCs w:val="24"/>
                <w:highlight w:val="none"/>
              </w:rPr>
              <w:t xml:space="preserve">及以上</w:t>
            </w:r>
            <w:r>
              <w:rPr>
                <w:rFonts w:hint="eastAsia" w:ascii="宋体" w:hAnsi="宋体" w:cs="宋体"/>
                <w:color w:val="auto"/>
                <w:sz w:val="24"/>
                <w:szCs w:val="24"/>
                <w:highlight w:val="none"/>
              </w:rPr>
              <w:t xml:space="preserve">技术职称加1.5分，本项最多得4.5分；</w:t>
            </w:r>
            <w:r/>
          </w:p>
          <w:p>
            <w:pPr>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3)上述咨询工程师有1人同时具有注册造价工程师(或一级注册造价工程师)证书的得1分，本项最多得1分。</w:t>
            </w:r>
            <w:r/>
          </w:p>
          <w:p>
            <w:pPr>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(注：供应商须提供证书复印件以及供应商近六个月内任意一个月为其缴纳社保的证明材料并加盖公章，未按要求提供不得分。)</w:t>
            </w:r>
            <w:r/>
          </w:p>
        </w:tc>
        <w:tc>
          <w:tcPr>
            <w:shd w:val="clear" w:color="auto" w:fill="ffffff"/>
            <w:tcW w:w="844"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10</w:t>
            </w:r>
            <w:r/>
          </w:p>
        </w:tc>
      </w:tr>
      <w:tr>
        <w:trPr>
          <w:jc w:val="center"/>
        </w:trPr>
        <w:tc>
          <w:tcPr>
            <w:shd w:val="clear" w:color="auto" w:fill="ffffff"/>
            <w:tcW w:w="844" w:type="dxa"/>
            <w:vAlign w:val="center"/>
            <w:textDirection w:val="lrTb"/>
            <w:noWrap w:val="false"/>
          </w:tcPr>
          <w:p>
            <w:pPr>
              <w:jc w:val="center"/>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5.3</w:t>
            </w:r>
            <w:r/>
          </w:p>
        </w:tc>
        <w:tc>
          <w:tcPr>
            <w:shd w:val="clear" w:color="auto" w:fill="ffffff"/>
            <w:tcW w:w="1296" w:type="dxa"/>
            <w:vAlign w:val="center"/>
            <w:vMerge w:val="continue"/>
            <w:textDirection w:val="lrTb"/>
            <w:noWrap w:val="false"/>
          </w:tcPr>
          <w:p>
            <w:pPr>
              <w:jc w:val="left"/>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ffffff"/>
            <w:tcW w:w="6303" w:type="dxa"/>
            <w:vAlign w:val="center"/>
            <w:textDirection w:val="lrTb"/>
            <w:noWrap w:val="false"/>
          </w:tcPr>
          <w:p>
            <w:pPr>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1)供应商具有工程咨询甲级综合资信证书的得5分，具有工程咨询甲级专业资信证书（水利水电专业）的得3分，具有工程咨询乙级专业资信证书（水利水电专业）的得1分。本项最高得5分；</w:t>
            </w:r>
            <w:r/>
          </w:p>
          <w:p>
            <w:pPr>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(注：须提供有效期内的证书复印件加盖公章，未按要求提供不得分)</w:t>
            </w:r>
            <w:r/>
          </w:p>
        </w:tc>
        <w:tc>
          <w:tcPr>
            <w:shd w:val="clear" w:color="auto" w:fill="ffffff"/>
            <w:tcW w:w="844"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5</w:t>
            </w:r>
            <w:r/>
          </w:p>
        </w:tc>
      </w:tr>
      <w:tr>
        <w:trPr>
          <w:jc w:val="center"/>
        </w:trPr>
        <w:tc>
          <w:tcPr>
            <w:gridSpan w:val="3"/>
            <w:shd w:val="clear" w:color="auto" w:fill="ffffff"/>
            <w:tcW w:w="6303" w:type="dxa"/>
            <w:vAlign w:val="center"/>
            <w:textDirection w:val="lrTb"/>
            <w:noWrap w:val="false"/>
          </w:tcPr>
          <w:p>
            <w:pPr>
              <w:jc w:val="center"/>
              <w:rPr>
                <w:rFonts w:ascii="宋体" w:hAnsi="宋体" w:cs="宋体"/>
                <w:b/>
                <w:color w:val="auto"/>
                <w:sz w:val="24"/>
                <w:szCs w:val="24"/>
                <w:highlight w:val="none"/>
              </w:rPr>
            </w:pPr>
            <w:r>
              <w:rPr>
                <w:rFonts w:hint="eastAsia" w:ascii="宋体" w:hAnsi="宋体" w:cs="宋体"/>
                <w:b/>
                <w:color w:val="auto"/>
                <w:sz w:val="24"/>
                <w:szCs w:val="24"/>
                <w:highlight w:val="none"/>
              </w:rPr>
              <w:t xml:space="preserve">合计</w:t>
            </w:r>
            <w:r/>
          </w:p>
        </w:tc>
        <w:tc>
          <w:tcPr>
            <w:shd w:val="clear" w:color="auto" w:fill="ffffff"/>
            <w:tcW w:w="844" w:type="dxa"/>
            <w:vAlign w:val="center"/>
            <w:textDirection w:val="lrTb"/>
            <w:noWrap w:val="false"/>
          </w:tcPr>
          <w:p>
            <w:pPr>
              <w:jc w:val="center"/>
              <w:widowControl/>
              <w:rPr>
                <w:rFonts w:ascii="宋体" w:hAnsi="宋体" w:cs="宋体"/>
                <w:b/>
                <w:color w:val="auto"/>
                <w:sz w:val="24"/>
                <w:szCs w:val="24"/>
                <w:highlight w:val="none"/>
              </w:rPr>
            </w:pPr>
            <w:r>
              <w:rPr>
                <w:rFonts w:hint="eastAsia" w:ascii="宋体" w:hAnsi="宋体" w:cs="宋体"/>
                <w:b/>
                <w:color w:val="auto"/>
                <w:sz w:val="24"/>
                <w:szCs w:val="24"/>
                <w:highlight w:val="none"/>
              </w:rPr>
              <w:t xml:space="preserve">100</w:t>
            </w:r>
            <w:r/>
          </w:p>
        </w:tc>
      </w:tr>
    </w:tbl>
    <w:p>
      <w:pPr>
        <w:rPr>
          <w:rFonts w:ascii="宋体" w:hAnsi="宋体"/>
          <w:b/>
          <w:color w:val="auto"/>
          <w:highlight w:val="none"/>
        </w:rPr>
      </w:pPr>
      <w:r>
        <w:rPr>
          <w:rFonts w:ascii="宋体" w:hAnsi="宋体"/>
          <w:b/>
          <w:color w:val="auto"/>
          <w:highlight w:val="none"/>
        </w:rPr>
      </w:r>
      <w:r/>
    </w:p>
    <w:p>
      <w:pPr>
        <w:rPr>
          <w:rFonts w:ascii="宋体" w:hAnsi="宋体"/>
          <w:b/>
          <w:color w:val="auto"/>
          <w:sz w:val="22"/>
          <w:szCs w:val="22"/>
          <w:highlight w:val="none"/>
        </w:rPr>
      </w:pPr>
      <w:r>
        <w:rPr>
          <w:rFonts w:hint="eastAsia" w:ascii="宋体" w:hAnsi="宋体"/>
          <w:b/>
          <w:color w:val="auto"/>
          <w:sz w:val="22"/>
          <w:szCs w:val="22"/>
          <w:highlight w:val="none"/>
        </w:rPr>
        <w:t xml:space="preserve">说明：</w:t>
      </w:r>
      <w:r/>
    </w:p>
    <w:p>
      <w:pPr>
        <w:ind w:firstLine="420"/>
        <w:spacing w:line="360" w:lineRule="auto"/>
        <w:tabs>
          <w:tab w:val="left" w:pos="850" w:leader="none"/>
        </w:tabs>
        <w:rPr>
          <w:rFonts w:ascii="宋体" w:hAnsi="宋体" w:cs="宋体"/>
          <w:color w:val="auto"/>
          <w:sz w:val="22"/>
          <w:szCs w:val="22"/>
          <w:highlight w:val="none"/>
          <w:lang w:bidi="zh-CN"/>
        </w:rPr>
      </w:pPr>
      <w:r>
        <w:rPr>
          <w:rFonts w:hint="eastAsia" w:ascii="宋体" w:hAnsi="宋体" w:cs="宋体"/>
          <w:color w:val="auto"/>
          <w:sz w:val="22"/>
          <w:szCs w:val="22"/>
          <w:highlight w:val="none"/>
          <w:lang w:bidi="zh-CN"/>
        </w:rPr>
        <w:t xml:space="preserve">1.小微企业价格扣除</w:t>
      </w:r>
      <w:r/>
    </w:p>
    <w:p>
      <w:pPr>
        <w:ind w:firstLine="420"/>
        <w:spacing w:line="360" w:lineRule="auto"/>
        <w:tabs>
          <w:tab w:val="left" w:pos="850" w:leader="none"/>
        </w:tabs>
        <w:rPr>
          <w:rFonts w:ascii="宋体" w:hAnsi="宋体" w:cs="宋体"/>
          <w:color w:val="auto"/>
          <w:sz w:val="22"/>
          <w:szCs w:val="22"/>
          <w:highlight w:val="none"/>
          <w:lang w:bidi="zh-CN"/>
        </w:rPr>
      </w:pPr>
      <w:r>
        <w:rPr>
          <w:rFonts w:hint="eastAsia" w:ascii="宋体" w:hAnsi="宋体" w:cs="宋体"/>
          <w:color w:val="auto"/>
          <w:sz w:val="22"/>
          <w:szCs w:val="22"/>
          <w:highlight w:val="none"/>
          <w:lang w:bidi="zh-CN"/>
        </w:rPr>
        <w:t xml:space="preserve">1.1对于专门面向中小企业或小型、微型企业的项目，只面向中小企业或小型、微型企业采购。对于非专门面向中小企业的项目，对小型和微型企业的价格给予10%的扣除，用扣除后的价格参与评审。</w:t>
      </w:r>
      <w:r/>
    </w:p>
    <w:p>
      <w:pPr>
        <w:ind w:firstLine="420"/>
        <w:spacing w:line="360" w:lineRule="auto"/>
        <w:tabs>
          <w:tab w:val="left" w:pos="850" w:leader="none"/>
        </w:tabs>
        <w:rPr>
          <w:rFonts w:ascii="宋体" w:hAnsi="宋体" w:cs="宋体"/>
          <w:color w:val="auto"/>
          <w:sz w:val="22"/>
          <w:szCs w:val="22"/>
          <w:highlight w:val="none"/>
          <w:lang w:bidi="zh-CN"/>
        </w:rPr>
      </w:pPr>
      <w:r>
        <w:rPr>
          <w:rFonts w:hint="eastAsia" w:ascii="宋体" w:hAnsi="宋体" w:cs="宋体"/>
          <w:color w:val="auto"/>
          <w:sz w:val="22"/>
          <w:szCs w:val="22"/>
          <w:highlight w:val="none"/>
          <w:lang w:bidi="zh-CN"/>
        </w:rPr>
        <w:t xml:space="preserve">1.2大中型企业和其他自然人、法人或者其他组织与小型、微型企业组成联合体共同参加投标，如果联合协议中约定，小型、微型企业的协议合同金额占到联合体协议合同总金额30%以上的，给予联合体2%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ind w:firstLine="420"/>
        <w:spacing w:line="360" w:lineRule="auto"/>
        <w:tabs>
          <w:tab w:val="left" w:pos="850" w:leader="none"/>
        </w:tabs>
        <w:rPr>
          <w:rFonts w:ascii="宋体" w:hAnsi="宋体" w:cs="宋体"/>
          <w:color w:val="auto"/>
          <w:sz w:val="22"/>
          <w:szCs w:val="22"/>
          <w:highlight w:val="none"/>
          <w:lang w:bidi="zh-CN"/>
        </w:rPr>
      </w:pPr>
      <w:r>
        <w:rPr>
          <w:rFonts w:hint="eastAsia" w:ascii="宋体" w:hAnsi="宋体" w:cs="宋体"/>
          <w:color w:val="auto"/>
          <w:sz w:val="22"/>
          <w:szCs w:val="22"/>
          <w:highlight w:val="none"/>
          <w:lang w:bidi="zh-CN"/>
        </w:rPr>
        <w:t xml:space="preserve">1.3 小企业（含小型、微型企业）应当提供《中小企业声明函》，且符合《政府采购促进中小企业发展管理办法》（财库〔2020〕46号）的相关规定。</w:t>
      </w:r>
      <w:r/>
    </w:p>
    <w:p>
      <w:pPr>
        <w:ind w:firstLine="420"/>
        <w:spacing w:line="360" w:lineRule="auto"/>
        <w:tabs>
          <w:tab w:val="left" w:pos="850" w:leader="none"/>
        </w:tabs>
        <w:rPr>
          <w:rFonts w:ascii="宋体" w:hAnsi="宋体" w:cs="宋体"/>
          <w:color w:val="auto"/>
          <w:sz w:val="22"/>
          <w:szCs w:val="22"/>
          <w:highlight w:val="none"/>
          <w:lang w:bidi="zh-CN"/>
        </w:rPr>
      </w:pPr>
      <w:r>
        <w:rPr>
          <w:rFonts w:hint="eastAsia" w:ascii="宋体" w:hAnsi="宋体" w:cs="宋体"/>
          <w:color w:val="auto"/>
          <w:sz w:val="22"/>
          <w:szCs w:val="22"/>
          <w:highlight w:val="none"/>
          <w:lang w:bidi="zh-CN"/>
        </w:rPr>
        <w:t xml:space="preserve">2.监狱和戒毒企业的价格扣除</w:t>
      </w:r>
      <w:r/>
    </w:p>
    <w:p>
      <w:pPr>
        <w:ind w:firstLine="420"/>
        <w:spacing w:line="360" w:lineRule="auto"/>
        <w:tabs>
          <w:tab w:val="left" w:pos="850" w:leader="none"/>
        </w:tabs>
        <w:rPr>
          <w:rFonts w:ascii="宋体" w:hAnsi="宋体" w:cs="宋体"/>
          <w:color w:val="auto"/>
          <w:sz w:val="22"/>
          <w:szCs w:val="22"/>
          <w:highlight w:val="none"/>
          <w:lang w:bidi="zh-CN"/>
        </w:rPr>
      </w:pPr>
      <w:r>
        <w:rPr>
          <w:rFonts w:hint="eastAsia" w:ascii="宋体" w:hAnsi="宋体" w:cs="宋体"/>
          <w:color w:val="auto"/>
          <w:sz w:val="22"/>
          <w:szCs w:val="22"/>
          <w:highlight w:val="none"/>
          <w:lang w:bidi="zh-CN"/>
        </w:rPr>
        <w:t xml:space="preserve">2.1 本项目对监狱和戒毒企业，给予10%的价格扣除，用扣除后的价格参与评审。</w:t>
      </w:r>
      <w:r/>
    </w:p>
    <w:p>
      <w:pPr>
        <w:ind w:firstLine="420"/>
        <w:spacing w:line="360" w:lineRule="auto"/>
        <w:tabs>
          <w:tab w:val="left" w:pos="850" w:leader="none"/>
        </w:tabs>
        <w:rPr>
          <w:rFonts w:ascii="宋体" w:hAnsi="宋体" w:cs="宋体"/>
          <w:color w:val="auto"/>
          <w:sz w:val="22"/>
          <w:szCs w:val="22"/>
          <w:highlight w:val="none"/>
          <w:lang w:bidi="zh-CN"/>
        </w:rPr>
      </w:pPr>
      <w:r>
        <w:rPr>
          <w:rFonts w:hint="eastAsia" w:ascii="宋体" w:hAnsi="宋体" w:cs="宋体"/>
          <w:color w:val="auto"/>
          <w:sz w:val="22"/>
          <w:szCs w:val="22"/>
          <w:highlight w:val="none"/>
          <w:lang w:bidi="zh-CN"/>
        </w:rPr>
        <w:t xml:space="preserve">2.2 监狱企业需提供由省级以上监狱管理局、戒毒管理局（含新疆生产建设兵团）出具的属于监狱企业的证明文件。</w:t>
      </w:r>
      <w:r/>
    </w:p>
    <w:p>
      <w:pPr>
        <w:ind w:firstLine="420"/>
        <w:spacing w:line="360" w:lineRule="auto"/>
        <w:tabs>
          <w:tab w:val="left" w:pos="850" w:leader="none"/>
        </w:tabs>
        <w:rPr>
          <w:rFonts w:ascii="宋体" w:hAnsi="宋体" w:cs="宋体"/>
          <w:color w:val="auto"/>
          <w:sz w:val="22"/>
          <w:szCs w:val="22"/>
          <w:highlight w:val="none"/>
          <w:lang w:bidi="zh-CN"/>
        </w:rPr>
      </w:pPr>
      <w:r>
        <w:rPr>
          <w:rFonts w:hint="eastAsia" w:ascii="宋体" w:hAnsi="宋体" w:cs="宋体"/>
          <w:color w:val="auto"/>
          <w:sz w:val="22"/>
          <w:szCs w:val="22"/>
          <w:highlight w:val="none"/>
          <w:lang w:bidi="zh-CN"/>
        </w:rPr>
        <w:t xml:space="preserve">2.3监狱企业标准请参照《关于政府采购支持监狱企业发展有关问题的通知》（财库〔2014〕68号）。</w:t>
      </w:r>
      <w:r/>
    </w:p>
    <w:p>
      <w:pPr>
        <w:ind w:firstLine="420"/>
        <w:spacing w:line="360" w:lineRule="auto"/>
        <w:tabs>
          <w:tab w:val="left" w:pos="850" w:leader="none"/>
        </w:tabs>
        <w:rPr>
          <w:rFonts w:ascii="宋体" w:hAnsi="宋体" w:cs="宋体"/>
          <w:color w:val="auto"/>
          <w:sz w:val="22"/>
          <w:szCs w:val="22"/>
          <w:highlight w:val="none"/>
          <w:lang w:bidi="zh-CN"/>
        </w:rPr>
      </w:pPr>
      <w:r>
        <w:rPr>
          <w:rFonts w:hint="eastAsia" w:ascii="宋体" w:hAnsi="宋体" w:cs="宋体"/>
          <w:color w:val="auto"/>
          <w:sz w:val="22"/>
          <w:szCs w:val="22"/>
          <w:highlight w:val="none"/>
          <w:lang w:bidi="zh-CN"/>
        </w:rPr>
        <w:t xml:space="preserve">3.残疾人福利性单位的价格扣除</w:t>
      </w:r>
      <w:r/>
    </w:p>
    <w:p>
      <w:pPr>
        <w:ind w:firstLine="420"/>
        <w:spacing w:line="360" w:lineRule="auto"/>
        <w:tabs>
          <w:tab w:val="left" w:pos="850" w:leader="none"/>
        </w:tabs>
        <w:rPr>
          <w:rFonts w:ascii="宋体" w:hAnsi="宋体" w:cs="宋体"/>
          <w:color w:val="auto"/>
          <w:sz w:val="22"/>
          <w:szCs w:val="22"/>
          <w:highlight w:val="none"/>
          <w:lang w:bidi="zh-CN"/>
        </w:rPr>
      </w:pPr>
      <w:r>
        <w:rPr>
          <w:rFonts w:hint="eastAsia" w:ascii="宋体" w:hAnsi="宋体" w:cs="宋体"/>
          <w:color w:val="auto"/>
          <w:sz w:val="22"/>
          <w:szCs w:val="22"/>
          <w:highlight w:val="none"/>
          <w:lang w:bidi="zh-CN"/>
        </w:rPr>
        <w:t xml:space="preserve">3.1 本项目对残疾人福利性单位，给予10%的价格扣除，用扣除后的价格参与评审。</w:t>
      </w:r>
      <w:r/>
    </w:p>
    <w:p>
      <w:pPr>
        <w:ind w:firstLine="420"/>
        <w:spacing w:line="360" w:lineRule="auto"/>
        <w:tabs>
          <w:tab w:val="left" w:pos="850" w:leader="none"/>
        </w:tabs>
        <w:rPr>
          <w:rFonts w:ascii="宋体" w:hAnsi="宋体" w:cs="宋体"/>
          <w:color w:val="auto"/>
          <w:sz w:val="22"/>
          <w:szCs w:val="22"/>
          <w:highlight w:val="none"/>
          <w:lang w:bidi="zh-CN"/>
        </w:rPr>
      </w:pPr>
      <w:r>
        <w:rPr>
          <w:rFonts w:hint="eastAsia" w:ascii="宋体" w:hAnsi="宋体" w:cs="宋体"/>
          <w:color w:val="auto"/>
          <w:sz w:val="22"/>
          <w:szCs w:val="22"/>
          <w:highlight w:val="none"/>
          <w:lang w:bidi="zh-CN"/>
        </w:rPr>
        <w:t xml:space="preserve">3.2 残疾人福利性单位需提供《残疾人福利性单位声明函》</w:t>
      </w:r>
      <w:r/>
    </w:p>
    <w:p>
      <w:pPr>
        <w:ind w:firstLine="420"/>
        <w:spacing w:line="360" w:lineRule="auto"/>
        <w:tabs>
          <w:tab w:val="left" w:pos="850" w:leader="none"/>
        </w:tabs>
        <w:rPr>
          <w:rFonts w:ascii="宋体" w:hAnsi="宋体" w:cs="宋体"/>
          <w:color w:val="auto"/>
          <w:sz w:val="22"/>
          <w:szCs w:val="22"/>
          <w:highlight w:val="none"/>
          <w:lang w:bidi="zh-CN"/>
        </w:rPr>
      </w:pPr>
      <w:r>
        <w:rPr>
          <w:rFonts w:hint="eastAsia" w:ascii="宋体" w:hAnsi="宋体" w:cs="宋体"/>
          <w:color w:val="auto"/>
          <w:sz w:val="22"/>
          <w:szCs w:val="22"/>
          <w:highlight w:val="none"/>
          <w:lang w:bidi="zh-CN"/>
        </w:rPr>
        <w:t xml:space="preserve">3.3残疾人福利性单位标准请参照《关于促进残疾人就业政府采购政策的通知》（财库〔2017〕141号）。</w:t>
      </w:r>
      <w:r/>
    </w:p>
    <w:p>
      <w:pPr>
        <w:ind w:firstLine="420"/>
        <w:spacing w:line="360" w:lineRule="auto"/>
        <w:tabs>
          <w:tab w:val="left" w:pos="850" w:leader="none"/>
        </w:tabs>
        <w:rPr>
          <w:rFonts w:ascii="宋体" w:hAnsi="宋体" w:cs="宋体"/>
          <w:color w:val="auto"/>
          <w:sz w:val="22"/>
          <w:szCs w:val="22"/>
          <w:highlight w:val="none"/>
          <w:lang w:bidi="zh-CN"/>
        </w:rPr>
      </w:pPr>
      <w:r>
        <w:rPr>
          <w:rFonts w:hint="eastAsia" w:ascii="宋体" w:hAnsi="宋体" w:cs="宋体"/>
          <w:color w:val="auto"/>
          <w:sz w:val="22"/>
          <w:szCs w:val="22"/>
          <w:highlight w:val="none"/>
          <w:lang w:bidi="zh-CN"/>
        </w:rPr>
        <w:t xml:space="preserve">4. 监狱企业、残疾人福利性单位属于小型、微型企业的，不重复享受政策。</w:t>
      </w:r>
      <w:r/>
    </w:p>
    <w:p>
      <w:pPr>
        <w:ind w:firstLine="420"/>
        <w:spacing w:line="360" w:lineRule="auto"/>
        <w:tabs>
          <w:tab w:val="left" w:pos="850" w:leader="none"/>
        </w:tabs>
        <w:rPr>
          <w:rFonts w:ascii="宋体" w:hAnsi="宋体" w:cs="宋体"/>
          <w:color w:val="auto"/>
          <w:sz w:val="22"/>
          <w:szCs w:val="22"/>
          <w:highlight w:val="none"/>
          <w:lang w:bidi="zh-CN"/>
        </w:rPr>
      </w:pPr>
      <w:r>
        <w:rPr>
          <w:rFonts w:hint="eastAsia" w:ascii="宋体" w:hAnsi="宋体" w:cs="宋体"/>
          <w:color w:val="auto"/>
          <w:sz w:val="22"/>
          <w:szCs w:val="22"/>
          <w:highlight w:val="none"/>
          <w:lang w:bidi="zh-CN"/>
        </w:rPr>
        <w:t xml:space="preserve">5.对国家认定的节能产品和环保产品分别给予投标价的5%的价格扣除，用扣除后的价格参与评审（节能、环保产品必须纳入“中国政府采购网http://www.ccgp.gov.cn/”等官方网站“节能、环保产品查询系统”，且以提供的证书扫描件为准）。</w:t>
      </w:r>
      <w:r/>
    </w:p>
    <w:p>
      <w:pPr>
        <w:rPr>
          <w:rFonts w:ascii="宋体" w:hAnsi="宋体" w:cs="宋体"/>
          <w:color w:val="auto"/>
          <w:sz w:val="22"/>
          <w:szCs w:val="22"/>
          <w:highlight w:val="none"/>
          <w:lang w:bidi="zh-CN"/>
        </w:rPr>
      </w:pPr>
      <w:r>
        <w:rPr>
          <w:rFonts w:hint="eastAsia" w:ascii="宋体" w:hAnsi="宋体" w:cs="宋体"/>
          <w:color w:val="auto"/>
          <w:sz w:val="22"/>
          <w:szCs w:val="22"/>
          <w:highlight w:val="none"/>
          <w:lang w:bidi="zh-CN"/>
        </w:rPr>
        <w:br w:type="page" w:clear="all"/>
      </w:r>
      <w:r/>
    </w:p>
    <w:p>
      <w:pPr>
        <w:pStyle w:val="779"/>
        <w:ind w:right="177"/>
        <w:jc w:val="center"/>
        <w:spacing w:before="0" w:after="0"/>
        <w:tabs>
          <w:tab w:val="left" w:pos="1279" w:leader="none"/>
        </w:tabs>
        <w:rPr>
          <w:rFonts w:ascii="黑体" w:hAnsi="黑体" w:eastAsia="黑体" w:cs="黑体"/>
          <w:color w:val="auto"/>
          <w:highlight w:val="none"/>
        </w:rPr>
        <w:pBdr>
          <w:top w:val="none" w:color="000000" w:sz="0" w:space="0"/>
          <w:left w:val="none" w:color="000000" w:sz="0" w:space="0"/>
          <w:bottom w:val="none" w:color="000000" w:sz="0" w:space="0"/>
          <w:right w:val="none" w:color="000000" w:sz="0" w:space="0"/>
        </w:pBdr>
      </w:pPr>
      <w:r/>
      <w:bookmarkStart w:id="29" w:name="OLE_LINK1"/>
      <w:r/>
      <w:bookmarkStart w:id="30" w:name="_Toc515310945"/>
      <w:r/>
      <w:bookmarkStart w:id="31" w:name="OLE_LINK2"/>
      <w:r/>
      <w:bookmarkStart w:id="32" w:name="参数"/>
      <w:r>
        <w:rPr>
          <w:rFonts w:hint="eastAsia" w:ascii="黑体" w:hAnsi="黑体" w:eastAsia="黑体" w:cs="黑体"/>
          <w:color w:val="auto"/>
          <w:highlight w:val="none"/>
        </w:rPr>
        <w:t xml:space="preserve">第四章 竞争性磋商需求及要求</w:t>
      </w:r>
      <w:bookmarkEnd w:id="29"/>
      <w:r/>
      <w:bookmarkEnd w:id="30"/>
      <w:r/>
      <w:bookmarkEnd w:id="31"/>
      <w:r/>
      <w:bookmarkEnd w:id="32"/>
      <w:r/>
      <w:r/>
    </w:p>
    <w:p>
      <w:pPr>
        <w:ind w:firstLine="482"/>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一、项目概况</w:t>
      </w:r>
      <w:r/>
    </w:p>
    <w:p>
      <w:pPr>
        <w:pStyle w:val="792"/>
        <w:ind w:firstLine="480"/>
        <w:spacing w:line="360" w:lineRule="auto"/>
        <w:rPr>
          <w:rFonts w:ascii="宋体" w:hAnsi="宋体" w:cs="宋体"/>
          <w:color w:val="auto"/>
          <w:highlight w:val="none"/>
        </w:rPr>
      </w:pPr>
      <w:r>
        <w:rPr>
          <w:rFonts w:hint="eastAsia" w:ascii="宋体" w:hAnsi="宋体" w:cs="宋体"/>
          <w:color w:val="auto"/>
          <w:highlight w:val="none"/>
        </w:rPr>
        <w:t xml:space="preserve">工程主要建设内容为河道疏浚22.1公里，新建堤防14.04公里，干流堤防加高培厚25.2公里，支河港堤加高培厚1.96公里，护岸拆除重建3.27公里、加固81.98公里，新建南尤家港泵闸、梅坛港枢纽，合并建设芦墟塘泵站与陶庄枢纽，已建口门建筑物除险加固8座、拆除重建63座等。</w:t>
      </w:r>
      <w:r/>
    </w:p>
    <w:p>
      <w:pPr>
        <w:pStyle w:val="1036"/>
        <w:ind w:firstLine="482"/>
        <w:rPr>
          <w:b/>
          <w:bCs/>
          <w:color w:val="auto"/>
          <w:highlight w:val="none"/>
        </w:rPr>
      </w:pPr>
      <w:r>
        <w:rPr>
          <w:rFonts w:hint="eastAsia"/>
          <w:b/>
          <w:bCs/>
          <w:color w:val="auto"/>
          <w:highlight w:val="none"/>
        </w:rPr>
        <w:t xml:space="preserve">二、服务要求</w:t>
      </w:r>
      <w:r/>
    </w:p>
    <w:p>
      <w:pPr>
        <w:pStyle w:val="985"/>
        <w:spacing w:line="360" w:lineRule="auto"/>
        <w:rPr>
          <w:rFonts w:ascii="宋体" w:hAnsi="宋体" w:cs="宋体"/>
          <w:color w:val="auto"/>
          <w:sz w:val="24"/>
          <w:highlight w:val="none"/>
        </w:rPr>
      </w:pPr>
      <w:r>
        <w:rPr>
          <w:rFonts w:hint="eastAsia" w:ascii="宋体" w:hAnsi="宋体" w:cs="宋体"/>
          <w:color w:val="auto"/>
          <w:sz w:val="24"/>
          <w:highlight w:val="none"/>
        </w:rPr>
        <w:t xml:space="preserve">1、遵循客观、公开、公正的原则，对《初步设计报告》进行咨询评估，为采购人科学决策提供依据。</w:t>
      </w:r>
      <w:r/>
    </w:p>
    <w:p>
      <w:pPr>
        <w:pStyle w:val="985"/>
        <w:spacing w:line="360" w:lineRule="auto"/>
        <w:rPr>
          <w:rFonts w:ascii="宋体" w:hAnsi="宋体" w:cs="宋体"/>
          <w:color w:val="auto"/>
          <w:sz w:val="24"/>
          <w:highlight w:val="none"/>
        </w:rPr>
      </w:pPr>
      <w:r>
        <w:rPr>
          <w:rFonts w:hint="eastAsia" w:ascii="宋体" w:hAnsi="宋体" w:cs="宋体"/>
          <w:color w:val="auto"/>
          <w:sz w:val="24"/>
          <w:highlight w:val="none"/>
        </w:rPr>
        <w:t xml:space="preserve">2、根据国家及地方环境保护法律、法规、部门规章以及标准、技术规范的规定和要求开展工作。</w:t>
      </w:r>
      <w:r/>
    </w:p>
    <w:p>
      <w:pPr>
        <w:pStyle w:val="985"/>
        <w:spacing w:line="360" w:lineRule="auto"/>
        <w:rPr>
          <w:rFonts w:ascii="宋体" w:hAnsi="宋体" w:cs="宋体"/>
          <w:color w:val="auto"/>
          <w:sz w:val="24"/>
          <w:highlight w:val="none"/>
        </w:rPr>
      </w:pPr>
      <w:r>
        <w:rPr>
          <w:rFonts w:hint="eastAsia" w:ascii="宋体" w:hAnsi="宋体" w:cs="宋体"/>
          <w:color w:val="auto"/>
          <w:sz w:val="24"/>
          <w:highlight w:val="none"/>
        </w:rPr>
        <w:t xml:space="preserve">3、人员配备要求</w:t>
      </w:r>
      <w:r/>
    </w:p>
    <w:p>
      <w:pPr>
        <w:pStyle w:val="985"/>
        <w:spacing w:line="360" w:lineRule="auto"/>
        <w:rPr>
          <w:rFonts w:ascii="宋体" w:hAnsi="宋体" w:cs="宋体"/>
          <w:color w:val="auto"/>
          <w:sz w:val="24"/>
          <w:highlight w:val="none"/>
        </w:rPr>
      </w:pPr>
      <w:r>
        <w:rPr>
          <w:rFonts w:hint="eastAsia" w:ascii="宋体" w:hAnsi="宋体" w:cs="宋体"/>
          <w:color w:val="auto"/>
          <w:sz w:val="24"/>
          <w:highlight w:val="none"/>
        </w:rPr>
        <w:t xml:space="preserve">（1）供应商应为本项目配备资深的、并涉及水利水电、工程技术经济专业的专家队伍，具有与本项目内容和规模相适应的技术人员（专业包括但不限于：水文、地质、水工、电气、金属结构、桥梁、建设征地与移民安置、水土保持、环境保护投资等）及相应执业资格。</w:t>
      </w:r>
      <w:r/>
    </w:p>
    <w:p>
      <w:pPr>
        <w:pStyle w:val="985"/>
        <w:spacing w:line="360" w:lineRule="auto"/>
        <w:rPr>
          <w:rFonts w:ascii="宋体" w:hAnsi="宋体" w:cs="宋体"/>
          <w:color w:val="auto"/>
          <w:sz w:val="24"/>
          <w:highlight w:val="none"/>
        </w:rPr>
      </w:pPr>
      <w:r>
        <w:rPr>
          <w:rFonts w:hint="eastAsia" w:ascii="宋体" w:hAnsi="宋体" w:cs="宋体"/>
          <w:color w:val="auto"/>
          <w:sz w:val="24"/>
          <w:highlight w:val="none"/>
        </w:rPr>
        <w:t xml:space="preserve">（2）供应商为本项目拟派的项目负责人应当是经执业登记的咨询工程师（投资）。参加咨询小组的人员应当熟悉国家和行业发展有关政策法规规划、技术标准规范，咨询小组中应当具有一定数量的本专业高级技术职称人员。</w:t>
      </w:r>
      <w:r/>
    </w:p>
    <w:p>
      <w:pPr>
        <w:pStyle w:val="985"/>
        <w:spacing w:line="360" w:lineRule="auto"/>
        <w:rPr>
          <w:rFonts w:ascii="宋体" w:hAnsi="宋体" w:cs="宋体"/>
          <w:color w:val="auto"/>
          <w:sz w:val="24"/>
          <w:highlight w:val="none"/>
        </w:rPr>
      </w:pPr>
      <w:r>
        <w:rPr>
          <w:rFonts w:hint="eastAsia" w:ascii="宋体" w:hAnsi="宋体" w:cs="宋体"/>
          <w:color w:val="auto"/>
          <w:sz w:val="24"/>
          <w:highlight w:val="none"/>
        </w:rPr>
        <w:t xml:space="preserve">（3）为保障本项目拟派的团队人员的稳定性，如有人员调整，供应商应当提前3个工作日向采购人提交书面申请和人员证书（证书等级须高于或等于被更换人员），须保证更换人员服务能力高于或等于被更换人员且满足项目需求，经采购人批准同意后方可调整。供应商应确保人员数量及经验满足项目要求，如因供应商投入人员过少或团队人员缺乏相关工作经验等原因，造成项目进度和质量方面出现问题，采购人有权要求供应商增加或更换人员，供应商应无条件配合，由此产生的一切责任和损失由成交供应商承担。</w:t>
      </w:r>
      <w:r/>
    </w:p>
    <w:p>
      <w:pPr>
        <w:pStyle w:val="985"/>
        <w:spacing w:line="360" w:lineRule="auto"/>
        <w:rPr>
          <w:rFonts w:ascii="宋体" w:hAnsi="宋体" w:cs="宋体"/>
          <w:color w:val="auto"/>
          <w:sz w:val="24"/>
          <w:highlight w:val="none"/>
        </w:rPr>
      </w:pPr>
      <w:r>
        <w:rPr>
          <w:rFonts w:hint="eastAsia" w:ascii="宋体" w:hAnsi="宋体" w:cs="宋体"/>
          <w:color w:val="auto"/>
          <w:sz w:val="24"/>
          <w:highlight w:val="none"/>
        </w:rPr>
        <w:t xml:space="preserve">4、服务内容：</w:t>
      </w:r>
      <w:r/>
    </w:p>
    <w:p>
      <w:pPr>
        <w:pStyle w:val="985"/>
        <w:spacing w:line="360" w:lineRule="auto"/>
        <w:rPr>
          <w:rFonts w:ascii="宋体" w:hAnsi="宋体" w:cs="宋体"/>
          <w:color w:val="auto"/>
          <w:sz w:val="24"/>
          <w:highlight w:val="none"/>
        </w:rPr>
      </w:pPr>
      <w:r>
        <w:rPr>
          <w:rFonts w:hint="eastAsia" w:ascii="宋体" w:hAnsi="宋体" w:cs="宋体"/>
          <w:color w:val="auto"/>
          <w:sz w:val="24"/>
          <w:highlight w:val="none"/>
        </w:rPr>
        <w:t xml:space="preserve">供应商接受咨询任务后，应当立即制定工作计划，定期反馈工作进度，在规定时限内提交评估报告。</w:t>
      </w:r>
      <w:r/>
    </w:p>
    <w:p>
      <w:pPr>
        <w:pStyle w:val="985"/>
        <w:spacing w:line="360" w:lineRule="auto"/>
        <w:rPr>
          <w:rFonts w:ascii="宋体" w:hAnsi="宋体" w:cs="宋体"/>
          <w:color w:val="auto"/>
          <w:sz w:val="24"/>
          <w:highlight w:val="none"/>
        </w:rPr>
      </w:pPr>
      <w:r>
        <w:rPr>
          <w:rFonts w:hint="eastAsia" w:ascii="宋体" w:hAnsi="宋体" w:cs="宋体"/>
          <w:color w:val="auto"/>
          <w:sz w:val="24"/>
          <w:highlight w:val="none"/>
        </w:rPr>
        <w:t xml:space="preserve">（1）对《初步设计报告》在工程建设必要性和任务、水文、工程规模、技术方案、工程投资、经济社会效益等方面进行全面综合分析和研究；</w:t>
      </w:r>
      <w:r/>
    </w:p>
    <w:p>
      <w:pPr>
        <w:pStyle w:val="985"/>
        <w:spacing w:line="360" w:lineRule="auto"/>
        <w:rPr>
          <w:rFonts w:ascii="宋体" w:hAnsi="宋体" w:cs="宋体"/>
          <w:color w:val="auto"/>
          <w:sz w:val="24"/>
          <w:highlight w:val="none"/>
        </w:rPr>
      </w:pPr>
      <w:r>
        <w:rPr>
          <w:rFonts w:hint="eastAsia" w:ascii="宋体" w:hAnsi="宋体" w:cs="宋体"/>
          <w:color w:val="auto"/>
          <w:sz w:val="24"/>
          <w:highlight w:val="none"/>
        </w:rPr>
        <w:t xml:space="preserve">（2）对《初步设计报告》是否按照有关规定编制，内容是否完整，各专业研究深度是否满足相关要求等进行评估；</w:t>
      </w:r>
      <w:r/>
    </w:p>
    <w:p>
      <w:pPr>
        <w:pStyle w:val="985"/>
        <w:spacing w:line="360" w:lineRule="auto"/>
        <w:rPr>
          <w:rFonts w:ascii="宋体" w:hAnsi="宋体" w:cs="宋体"/>
          <w:color w:val="auto"/>
          <w:sz w:val="24"/>
          <w:highlight w:val="none"/>
        </w:rPr>
      </w:pPr>
      <w:r>
        <w:rPr>
          <w:rFonts w:hint="eastAsia" w:ascii="宋体" w:hAnsi="宋体" w:cs="宋体"/>
          <w:color w:val="auto"/>
          <w:sz w:val="24"/>
          <w:highlight w:val="none"/>
        </w:rPr>
        <w:t xml:space="preserve">（3）对《初步设计报告》的范围、内容、规模和标准是否符合批复要求进行评估；</w:t>
      </w:r>
      <w:r/>
    </w:p>
    <w:p>
      <w:pPr>
        <w:pStyle w:val="985"/>
        <w:spacing w:line="360" w:lineRule="auto"/>
        <w:rPr>
          <w:rFonts w:ascii="宋体" w:hAnsi="宋体" w:cs="宋体"/>
          <w:color w:val="auto"/>
          <w:sz w:val="24"/>
          <w:highlight w:val="none"/>
        </w:rPr>
      </w:pPr>
      <w:r>
        <w:rPr>
          <w:rFonts w:hint="eastAsia" w:ascii="宋体" w:hAnsi="宋体" w:cs="宋体"/>
          <w:color w:val="auto"/>
          <w:sz w:val="24"/>
          <w:highlight w:val="none"/>
        </w:rPr>
        <w:t xml:space="preserve">（4）对各专业设计方案是否符合相关标准、规范的要求，采用的方案是否经济、合理、可行进行评估；</w:t>
      </w:r>
      <w:r/>
    </w:p>
    <w:p>
      <w:pPr>
        <w:pStyle w:val="985"/>
        <w:spacing w:line="360" w:lineRule="auto"/>
        <w:rPr>
          <w:rFonts w:ascii="宋体" w:hAnsi="宋体" w:cs="宋体"/>
          <w:color w:val="auto"/>
          <w:sz w:val="24"/>
          <w:highlight w:val="none"/>
        </w:rPr>
      </w:pPr>
      <w:r>
        <w:rPr>
          <w:rFonts w:hint="eastAsia" w:ascii="宋体" w:hAnsi="宋体" w:cs="宋体"/>
          <w:color w:val="auto"/>
          <w:sz w:val="24"/>
          <w:highlight w:val="none"/>
        </w:rPr>
        <w:t xml:space="preserve">（5）对投资估算内容是否完整，编制依据是否合理、准确进行评估。</w:t>
      </w:r>
      <w:r/>
    </w:p>
    <w:p>
      <w:pPr>
        <w:pStyle w:val="985"/>
        <w:spacing w:line="360" w:lineRule="auto"/>
        <w:rPr>
          <w:rFonts w:ascii="宋体" w:hAnsi="宋体" w:cs="宋体"/>
          <w:color w:val="auto"/>
          <w:sz w:val="24"/>
          <w:highlight w:val="none"/>
        </w:rPr>
      </w:pPr>
      <w:r>
        <w:rPr>
          <w:rFonts w:hint="eastAsia" w:ascii="宋体" w:hAnsi="宋体" w:cs="宋体"/>
          <w:color w:val="auto"/>
          <w:sz w:val="24"/>
          <w:highlight w:val="none"/>
        </w:rPr>
        <w:t xml:space="preserve">（6）本项目为国家重点项目，评审会邀请专家不少于5人（含5人）。</w:t>
      </w:r>
      <w:r/>
    </w:p>
    <w:p>
      <w:pPr>
        <w:pStyle w:val="985"/>
        <w:spacing w:line="360" w:lineRule="auto"/>
        <w:rPr>
          <w:rFonts w:ascii="宋体" w:hAnsi="宋体" w:cs="宋体"/>
          <w:color w:val="auto"/>
          <w:sz w:val="24"/>
          <w:highlight w:val="none"/>
        </w:rPr>
      </w:pPr>
      <w:r>
        <w:rPr>
          <w:rFonts w:hint="eastAsia" w:ascii="宋体" w:hAnsi="宋体" w:cs="宋体"/>
          <w:color w:val="auto"/>
          <w:sz w:val="24"/>
          <w:highlight w:val="none"/>
        </w:rPr>
        <w:t xml:space="preserve">5、评估成果要求：</w:t>
      </w:r>
      <w:r/>
    </w:p>
    <w:p>
      <w:pPr>
        <w:pStyle w:val="985"/>
        <w:spacing w:line="360" w:lineRule="auto"/>
        <w:rPr>
          <w:rFonts w:ascii="宋体" w:hAnsi="宋体" w:cs="宋体"/>
          <w:color w:val="auto"/>
          <w:sz w:val="24"/>
          <w:highlight w:val="none"/>
        </w:rPr>
      </w:pPr>
      <w:r>
        <w:rPr>
          <w:rFonts w:hint="eastAsia" w:ascii="宋体" w:hAnsi="宋体" w:cs="宋体"/>
          <w:color w:val="auto"/>
          <w:sz w:val="24"/>
          <w:highlight w:val="none"/>
        </w:rPr>
        <w:t xml:space="preserve">主要包括下列内容：</w:t>
      </w:r>
      <w:r/>
    </w:p>
    <w:p>
      <w:pPr>
        <w:pStyle w:val="985"/>
        <w:spacing w:line="360" w:lineRule="auto"/>
        <w:rPr>
          <w:rFonts w:ascii="宋体" w:hAnsi="宋体" w:cs="宋体"/>
          <w:color w:val="auto"/>
          <w:sz w:val="24"/>
          <w:highlight w:val="none"/>
        </w:rPr>
      </w:pPr>
      <w:r>
        <w:rPr>
          <w:rFonts w:hint="eastAsia" w:ascii="宋体" w:hAnsi="宋体" w:cs="宋体"/>
          <w:color w:val="auto"/>
          <w:sz w:val="24"/>
          <w:highlight w:val="none"/>
        </w:rPr>
        <w:t xml:space="preserve">（1）项目概况；</w:t>
      </w:r>
      <w:r/>
    </w:p>
    <w:p>
      <w:pPr>
        <w:pStyle w:val="985"/>
        <w:spacing w:line="360" w:lineRule="auto"/>
        <w:rPr>
          <w:rFonts w:ascii="宋体" w:hAnsi="宋体" w:cs="宋体"/>
          <w:color w:val="auto"/>
          <w:sz w:val="24"/>
          <w:highlight w:val="none"/>
        </w:rPr>
      </w:pPr>
      <w:r>
        <w:rPr>
          <w:rFonts w:hint="eastAsia" w:ascii="宋体" w:hAnsi="宋体" w:cs="宋体"/>
          <w:color w:val="auto"/>
          <w:sz w:val="24"/>
          <w:highlight w:val="none"/>
        </w:rPr>
        <w:t xml:space="preserve">（2）评估、评审依据；</w:t>
      </w:r>
      <w:r/>
    </w:p>
    <w:p>
      <w:pPr>
        <w:pStyle w:val="985"/>
        <w:spacing w:line="360" w:lineRule="auto"/>
        <w:rPr>
          <w:rFonts w:ascii="宋体" w:hAnsi="宋体" w:cs="宋体"/>
          <w:color w:val="auto"/>
          <w:sz w:val="24"/>
          <w:highlight w:val="none"/>
        </w:rPr>
      </w:pPr>
      <w:r>
        <w:rPr>
          <w:rFonts w:hint="eastAsia" w:ascii="宋体" w:hAnsi="宋体" w:cs="宋体"/>
          <w:color w:val="auto"/>
          <w:sz w:val="24"/>
          <w:highlight w:val="none"/>
        </w:rPr>
        <w:t xml:space="preserve">（3）评估、评审范围、要求；</w:t>
      </w:r>
      <w:r/>
    </w:p>
    <w:p>
      <w:pPr>
        <w:pStyle w:val="985"/>
        <w:spacing w:line="360" w:lineRule="auto"/>
        <w:rPr>
          <w:rFonts w:ascii="宋体" w:hAnsi="宋体" w:cs="宋体"/>
          <w:color w:val="auto"/>
          <w:sz w:val="24"/>
          <w:highlight w:val="none"/>
        </w:rPr>
      </w:pPr>
      <w:r>
        <w:rPr>
          <w:rFonts w:hint="eastAsia" w:ascii="宋体" w:hAnsi="宋体" w:cs="宋体"/>
          <w:color w:val="auto"/>
          <w:sz w:val="24"/>
          <w:highlight w:val="none"/>
        </w:rPr>
        <w:t xml:space="preserve">（4）各专业评估、评审意见；</w:t>
      </w:r>
      <w:r/>
    </w:p>
    <w:p>
      <w:pPr>
        <w:pStyle w:val="985"/>
        <w:spacing w:line="360" w:lineRule="auto"/>
        <w:rPr>
          <w:rFonts w:ascii="宋体" w:hAnsi="宋体" w:cs="宋体"/>
          <w:color w:val="auto"/>
          <w:sz w:val="24"/>
          <w:highlight w:val="none"/>
        </w:rPr>
      </w:pPr>
      <w:r>
        <w:rPr>
          <w:rFonts w:hint="eastAsia" w:ascii="宋体" w:hAnsi="宋体" w:cs="宋体"/>
          <w:color w:val="auto"/>
          <w:sz w:val="24"/>
          <w:highlight w:val="none"/>
        </w:rPr>
        <w:t xml:space="preserve">（5）项目实施过程中的风险预测和分析；</w:t>
      </w:r>
      <w:r/>
    </w:p>
    <w:p>
      <w:pPr>
        <w:pStyle w:val="985"/>
        <w:spacing w:line="360" w:lineRule="auto"/>
        <w:rPr>
          <w:rFonts w:ascii="宋体" w:hAnsi="宋体" w:cs="宋体"/>
          <w:color w:val="auto"/>
          <w:sz w:val="24"/>
          <w:highlight w:val="none"/>
        </w:rPr>
      </w:pPr>
      <w:r>
        <w:rPr>
          <w:rFonts w:hint="eastAsia" w:ascii="宋体" w:hAnsi="宋体" w:cs="宋体"/>
          <w:color w:val="auto"/>
          <w:sz w:val="24"/>
          <w:highlight w:val="none"/>
        </w:rPr>
        <w:t xml:space="preserve">（6）评估、评审结论意见与建议；</w:t>
      </w:r>
      <w:r/>
    </w:p>
    <w:p>
      <w:pPr>
        <w:pStyle w:val="985"/>
        <w:spacing w:line="360" w:lineRule="auto"/>
        <w:rPr>
          <w:rFonts w:ascii="宋体" w:hAnsi="宋体" w:cs="宋体"/>
          <w:color w:val="auto"/>
          <w:sz w:val="24"/>
          <w:highlight w:val="none"/>
        </w:rPr>
      </w:pPr>
      <w:r>
        <w:rPr>
          <w:rFonts w:hint="eastAsia" w:ascii="宋体" w:hAnsi="宋体" w:cs="宋体"/>
          <w:color w:val="auto"/>
          <w:sz w:val="24"/>
          <w:highlight w:val="none"/>
        </w:rPr>
        <w:t xml:space="preserve">（7）投资估算核定表。</w:t>
      </w:r>
      <w:r/>
    </w:p>
    <w:p>
      <w:pPr>
        <w:pStyle w:val="985"/>
        <w:spacing w:line="360" w:lineRule="auto"/>
        <w:rPr>
          <w:rFonts w:ascii="宋体" w:hAnsi="宋体" w:cs="宋体"/>
          <w:color w:val="auto"/>
          <w:sz w:val="24"/>
          <w:highlight w:val="none"/>
        </w:rPr>
      </w:pPr>
      <w:r>
        <w:rPr>
          <w:rFonts w:hint="eastAsia" w:ascii="宋体" w:hAnsi="宋体" w:cs="宋体"/>
          <w:color w:val="auto"/>
          <w:sz w:val="24"/>
          <w:highlight w:val="none"/>
        </w:rPr>
        <w:t xml:space="preserve">（8）提供满足</w:t>
      </w:r>
      <w:r>
        <w:rPr>
          <w:rFonts w:hint="eastAsia" w:ascii="宋体" w:hAnsi="宋体" w:cs="宋体"/>
          <w:color w:val="auto"/>
          <w:sz w:val="24"/>
          <w:highlight w:val="none"/>
          <w:lang w:val="zh-CN"/>
        </w:rPr>
        <w:t xml:space="preserve">采购人</w:t>
      </w:r>
      <w:r>
        <w:rPr>
          <w:rFonts w:hint="eastAsia" w:ascii="宋体" w:hAnsi="宋体" w:cs="宋体"/>
          <w:color w:val="auto"/>
          <w:sz w:val="24"/>
          <w:highlight w:val="none"/>
        </w:rPr>
        <w:t xml:space="preserve">汇报、审查、上报、存档等工作需要的各阶段咨询评估报告套数。</w:t>
      </w:r>
      <w:r/>
    </w:p>
    <w:p>
      <w:pPr>
        <w:ind w:firstLine="482"/>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三、商务要求</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服务期：</w:t>
      </w:r>
      <w:r>
        <w:rPr>
          <w:rFonts w:hint="eastAsia" w:ascii="宋体" w:hAnsi="宋体" w:cs="宋体"/>
          <w:color w:val="auto"/>
          <w:sz w:val="24"/>
          <w:szCs w:val="24"/>
          <w:highlight w:val="none"/>
        </w:rPr>
        <w:t xml:space="preserve">合同签订后，供应商应在收到采购人的《初步设计报告》后，4日内完成符合性审查；收到通过符合性审查的《初步设计报告》后，8日内提出修改意见送采购人；技术审查会后且收到《初步设计报告》修订本后，13日内提出正式咨询成果。</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验收标准：供应商在规定时间内完成合同约定的各项服务内容，并通过审查，提交正式咨询报告。</w:t>
      </w:r>
      <w:r/>
    </w:p>
    <w:p>
      <w:pPr>
        <w:ind w:firstLine="482"/>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四、付款方式</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合同付款方式：</w:t>
      </w:r>
      <w:bookmarkStart w:id="33" w:name="OLE_LINK5"/>
      <w:r/>
      <w:bookmarkStart w:id="34" w:name="OLE_LINK6"/>
      <w:r>
        <w:rPr>
          <w:rFonts w:hint="eastAsia" w:ascii="宋体" w:hAnsi="宋体" w:cs="宋体"/>
          <w:color w:val="auto"/>
          <w:sz w:val="24"/>
          <w:szCs w:val="24"/>
          <w:highlight w:val="none"/>
        </w:rPr>
        <w:t xml:space="preserve">当年全省水利基本建设投资计划下达后支付，采购人向供应商支付本合同总金额的100%。</w:t>
      </w:r>
      <w:bookmarkEnd w:id="33"/>
      <w:r/>
      <w:bookmarkEnd w:id="34"/>
      <w:r/>
      <w:r/>
    </w:p>
    <w:p>
      <w:pPr>
        <w:rPr>
          <w:rFonts w:ascii="宋体" w:hAnsi="宋体" w:cs="宋体"/>
          <w:color w:val="auto"/>
          <w:sz w:val="24"/>
          <w:szCs w:val="24"/>
          <w:highlight w:val="none"/>
        </w:rPr>
      </w:pPr>
      <w:r>
        <w:rPr>
          <w:rFonts w:hint="eastAsia" w:ascii="宋体" w:hAnsi="宋体" w:cs="宋体"/>
          <w:color w:val="auto"/>
          <w:sz w:val="24"/>
          <w:szCs w:val="24"/>
          <w:highlight w:val="none"/>
        </w:rPr>
        <w:br w:type="page" w:clear="all"/>
      </w:r>
      <w:r/>
    </w:p>
    <w:p>
      <w:pPr>
        <w:pStyle w:val="779"/>
        <w:ind w:right="177"/>
        <w:jc w:val="center"/>
        <w:spacing w:before="0" w:after="0"/>
        <w:tabs>
          <w:tab w:val="left" w:pos="1279" w:leader="none"/>
        </w:tabs>
        <w:rPr>
          <w:rFonts w:ascii="黑体" w:hAnsi="黑体" w:eastAsia="黑体" w:cs="黑体"/>
          <w:color w:val="auto"/>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auto"/>
          <w:highlight w:val="none"/>
        </w:rPr>
        <w:t xml:space="preserve">第五章 合同主要条款及格式</w:t>
      </w:r>
      <w:r/>
    </w:p>
    <w:p>
      <w:pPr>
        <w:ind w:firstLine="2202"/>
        <w:spacing w:line="560" w:lineRule="exact"/>
        <w:rPr>
          <w:rFonts w:ascii="宋体" w:hAnsi="宋体"/>
          <w:b/>
          <w:color w:val="auto"/>
          <w:sz w:val="44"/>
          <w:szCs w:val="44"/>
          <w:highlight w:val="none"/>
        </w:rPr>
      </w:pPr>
      <w:r>
        <w:rPr>
          <w:rFonts w:ascii="宋体" w:hAnsi="宋体"/>
          <w:b/>
          <w:color w:val="auto"/>
          <w:sz w:val="44"/>
          <w:szCs w:val="44"/>
          <w:highlight w:val="none"/>
        </w:rPr>
      </w:r>
      <w:r/>
    </w:p>
    <w:p>
      <w:pPr>
        <w:jc w:val="center"/>
        <w:rPr>
          <w:rFonts w:ascii="宋体" w:hAnsi="宋体" w:cs="宋体"/>
          <w:b/>
          <w:color w:val="auto"/>
          <w:sz w:val="44"/>
          <w:szCs w:val="44"/>
          <w:highlight w:val="none"/>
        </w:rPr>
      </w:pPr>
      <w:r>
        <w:rPr>
          <w:rFonts w:ascii="宋体" w:hAnsi="宋体" w:cs="宋体"/>
          <w:b/>
          <w:color w:val="auto"/>
          <w:sz w:val="44"/>
          <w:szCs w:val="44"/>
          <w:highlight w:val="none"/>
        </w:rPr>
      </w:r>
      <w:r/>
    </w:p>
    <w:p>
      <w:pPr>
        <w:jc w:val="center"/>
        <w:rPr>
          <w:rFonts w:ascii="宋体" w:hAnsi="宋体" w:cs="宋体"/>
          <w:b/>
          <w:color w:val="auto"/>
          <w:sz w:val="44"/>
          <w:szCs w:val="44"/>
          <w:highlight w:val="none"/>
        </w:rPr>
      </w:pPr>
      <w:r>
        <w:rPr>
          <w:rFonts w:ascii="宋体" w:hAnsi="宋体" w:cs="宋体"/>
          <w:b/>
          <w:color w:val="auto"/>
          <w:sz w:val="44"/>
          <w:szCs w:val="44"/>
          <w:highlight w:val="none"/>
        </w:rPr>
      </w:r>
      <w:r/>
    </w:p>
    <w:p>
      <w:pPr>
        <w:pStyle w:val="792"/>
        <w:rPr>
          <w:color w:val="auto"/>
          <w:highlight w:val="none"/>
        </w:rPr>
      </w:pPr>
      <w:r>
        <w:rPr>
          <w:color w:val="auto"/>
          <w:highlight w:val="none"/>
        </w:rPr>
      </w:r>
      <w:r/>
    </w:p>
    <w:p>
      <w:pPr>
        <w:pStyle w:val="792"/>
        <w:rPr>
          <w:color w:val="auto"/>
          <w:highlight w:val="none"/>
        </w:rPr>
      </w:pPr>
      <w:r>
        <w:rPr>
          <w:color w:val="auto"/>
          <w:highlight w:val="none"/>
        </w:rPr>
      </w:r>
      <w:r/>
    </w:p>
    <w:p>
      <w:pPr>
        <w:jc w:val="center"/>
        <w:rPr>
          <w:rFonts w:ascii="宋体" w:hAnsi="宋体"/>
          <w:b/>
          <w:color w:val="auto"/>
          <w:sz w:val="44"/>
          <w:szCs w:val="44"/>
          <w:highlight w:val="none"/>
        </w:rPr>
      </w:pPr>
      <w:r>
        <w:rPr>
          <w:rFonts w:hint="eastAsia" w:ascii="宋体" w:hAnsi="宋体" w:cs="宋体"/>
          <w:b/>
          <w:color w:val="auto"/>
          <w:sz w:val="44"/>
          <w:szCs w:val="44"/>
          <w:highlight w:val="none"/>
        </w:rPr>
        <w:t xml:space="preserve">采购项目合同</w:t>
      </w:r>
      <w:r/>
    </w:p>
    <w:p>
      <w:pPr>
        <w:pStyle w:val="1040"/>
        <w:ind w:firstLine="560"/>
        <w:rPr>
          <w:color w:val="auto"/>
          <w:highlight w:val="none"/>
        </w:rPr>
      </w:pPr>
      <w:r>
        <w:rPr>
          <w:color w:val="auto"/>
          <w:highlight w:val="none"/>
        </w:rPr>
      </w:r>
      <w:r/>
    </w:p>
    <w:p>
      <w:pPr>
        <w:pStyle w:val="1040"/>
        <w:ind w:firstLine="560"/>
        <w:rPr>
          <w:color w:val="auto"/>
          <w:highlight w:val="none"/>
        </w:rPr>
      </w:pPr>
      <w:r>
        <w:rPr>
          <w:color w:val="auto"/>
          <w:highlight w:val="none"/>
        </w:rPr>
      </w:r>
      <w:r/>
    </w:p>
    <w:p>
      <w:pPr>
        <w:pStyle w:val="1040"/>
        <w:ind w:firstLine="218"/>
        <w:rPr>
          <w:color w:val="auto"/>
          <w:highlight w:val="none"/>
        </w:rPr>
      </w:pPr>
      <w:r>
        <w:rPr>
          <w:color w:val="auto"/>
          <w:highlight w:val="none"/>
        </w:rPr>
      </w:r>
      <w:r/>
    </w:p>
    <w:p>
      <w:pPr>
        <w:pStyle w:val="1040"/>
        <w:ind w:firstLine="218"/>
        <w:rPr>
          <w:color w:val="auto"/>
          <w:highlight w:val="none"/>
        </w:rPr>
      </w:pPr>
      <w:r>
        <w:rPr>
          <w:color w:val="auto"/>
          <w:highlight w:val="none"/>
        </w:rPr>
      </w:r>
      <w:r/>
    </w:p>
    <w:p>
      <w:pPr>
        <w:pStyle w:val="1040"/>
        <w:ind w:firstLine="218"/>
        <w:rPr>
          <w:color w:val="auto"/>
          <w:highlight w:val="none"/>
        </w:rPr>
      </w:pPr>
      <w:r>
        <w:rPr>
          <w:color w:val="auto"/>
          <w:highlight w:val="none"/>
        </w:rPr>
      </w:r>
      <w:r/>
    </w:p>
    <w:p>
      <w:pPr>
        <w:pStyle w:val="1040"/>
        <w:ind w:firstLine="218"/>
        <w:rPr>
          <w:color w:val="auto"/>
          <w:highlight w:val="none"/>
        </w:rPr>
      </w:pPr>
      <w:r>
        <w:rPr>
          <w:color w:val="auto"/>
          <w:highlight w:val="none"/>
        </w:rPr>
      </w:r>
      <w:r/>
    </w:p>
    <w:p>
      <w:pPr>
        <w:ind w:firstLine="833"/>
        <w:spacing w:line="560" w:lineRule="exact"/>
        <w:rPr>
          <w:rFonts w:ascii="宋体" w:hAnsi="宋体" w:cs="宋体"/>
          <w:color w:val="auto"/>
          <w:sz w:val="30"/>
          <w:szCs w:val="30"/>
          <w:highlight w:val="none"/>
          <w:u w:val="single"/>
        </w:rPr>
      </w:pPr>
      <w:r>
        <w:rPr>
          <w:rFonts w:hint="eastAsia" w:ascii="宋体" w:hAnsi="宋体" w:cs="宋体"/>
          <w:color w:val="auto"/>
          <w:sz w:val="30"/>
          <w:szCs w:val="30"/>
          <w:highlight w:val="none"/>
        </w:rPr>
        <w:t xml:space="preserve">合同编号 ：</w:t>
      </w:r>
      <w:r>
        <w:rPr>
          <w:rFonts w:hint="eastAsia" w:ascii="宋体" w:hAnsi="宋体" w:cs="宋体"/>
          <w:color w:val="auto"/>
          <w:sz w:val="30"/>
          <w:szCs w:val="30"/>
          <w:highlight w:val="none"/>
          <w:u w:val="single"/>
        </w:rPr>
        <w:t xml:space="preserve">                                  </w:t>
      </w:r>
      <w:r/>
    </w:p>
    <w:p>
      <w:pPr>
        <w:ind w:firstLine="833"/>
        <w:spacing w:line="560" w:lineRule="exact"/>
        <w:rPr>
          <w:rFonts w:ascii="宋体" w:hAnsi="宋体" w:cs="宋体"/>
          <w:color w:val="auto"/>
          <w:sz w:val="30"/>
          <w:szCs w:val="30"/>
          <w:highlight w:val="none"/>
          <w:u w:val="single"/>
        </w:rPr>
      </w:pPr>
      <w:r>
        <w:rPr>
          <w:rFonts w:hint="eastAsia" w:ascii="宋体" w:hAnsi="宋体" w:cs="宋体"/>
          <w:color w:val="auto"/>
          <w:sz w:val="30"/>
          <w:szCs w:val="30"/>
          <w:highlight w:val="none"/>
        </w:rPr>
        <w:t xml:space="preserve">项目名称 ：</w:t>
      </w:r>
      <w:r>
        <w:rPr>
          <w:rFonts w:hint="eastAsia" w:ascii="宋体" w:hAnsi="宋体" w:cs="宋体"/>
          <w:color w:val="auto"/>
          <w:sz w:val="30"/>
          <w:szCs w:val="30"/>
          <w:highlight w:val="none"/>
          <w:u w:val="single"/>
        </w:rPr>
        <w:t xml:space="preserve">                                  </w:t>
      </w:r>
      <w:r/>
    </w:p>
    <w:p>
      <w:pPr>
        <w:ind w:firstLine="833"/>
        <w:spacing w:line="560" w:lineRule="exact"/>
        <w:rPr>
          <w:rFonts w:ascii="宋体" w:hAnsi="宋体" w:cs="宋体"/>
          <w:color w:val="auto"/>
          <w:sz w:val="30"/>
          <w:szCs w:val="30"/>
          <w:highlight w:val="none"/>
          <w:u w:val="single"/>
        </w:rPr>
      </w:pPr>
      <w:r>
        <w:rPr>
          <w:rFonts w:hint="eastAsia" w:ascii="宋体" w:hAnsi="宋体" w:cs="宋体"/>
          <w:color w:val="auto"/>
          <w:sz w:val="30"/>
          <w:szCs w:val="30"/>
          <w:highlight w:val="none"/>
        </w:rPr>
        <w:t xml:space="preserve">采购单位 ：</w:t>
      </w:r>
      <w:r>
        <w:rPr>
          <w:rFonts w:hint="eastAsia" w:ascii="宋体" w:hAnsi="宋体" w:cs="宋体"/>
          <w:color w:val="auto"/>
          <w:sz w:val="30"/>
          <w:szCs w:val="30"/>
          <w:highlight w:val="none"/>
          <w:u w:val="single"/>
        </w:rPr>
        <w:t xml:space="preserve">                                  </w:t>
      </w:r>
      <w:r/>
    </w:p>
    <w:p>
      <w:pPr>
        <w:ind w:firstLine="833"/>
        <w:spacing w:line="560" w:lineRule="exact"/>
        <w:rPr>
          <w:rFonts w:ascii="宋体" w:hAnsi="宋体" w:cs="宋体"/>
          <w:color w:val="auto"/>
          <w:sz w:val="30"/>
          <w:szCs w:val="30"/>
          <w:highlight w:val="none"/>
          <w:u w:val="single"/>
        </w:rPr>
      </w:pPr>
      <w:r>
        <w:rPr>
          <w:rFonts w:hint="eastAsia" w:ascii="宋体" w:hAnsi="宋体" w:cs="宋体"/>
          <w:color w:val="auto"/>
          <w:sz w:val="30"/>
          <w:szCs w:val="30"/>
          <w:highlight w:val="none"/>
        </w:rPr>
        <w:t xml:space="preserve">成交单位 ：</w:t>
      </w:r>
      <w:r>
        <w:rPr>
          <w:rFonts w:hint="eastAsia" w:ascii="宋体" w:hAnsi="宋体" w:cs="宋体"/>
          <w:color w:val="auto"/>
          <w:sz w:val="30"/>
          <w:szCs w:val="30"/>
          <w:highlight w:val="none"/>
          <w:u w:val="single"/>
        </w:rPr>
        <w:t xml:space="preserve">                                  </w:t>
      </w:r>
      <w:r/>
    </w:p>
    <w:p>
      <w:pPr>
        <w:spacing w:line="560" w:lineRule="exact"/>
        <w:rPr>
          <w:rFonts w:ascii="宋体" w:hAnsi="宋体" w:cs="宋体"/>
          <w:color w:val="auto"/>
          <w:sz w:val="30"/>
          <w:szCs w:val="30"/>
          <w:highlight w:val="none"/>
        </w:rPr>
      </w:pPr>
      <w:r>
        <w:rPr>
          <w:rFonts w:ascii="宋体" w:hAnsi="宋体" w:cs="宋体"/>
          <w:color w:val="auto"/>
          <w:sz w:val="30"/>
          <w:szCs w:val="30"/>
          <w:highlight w:val="none"/>
        </w:rPr>
      </w:r>
      <w:r/>
    </w:p>
    <w:p>
      <w:pPr>
        <w:rPr>
          <w:rFonts w:ascii="宋体" w:hAnsi="宋体" w:cs="宋体"/>
          <w:color w:val="auto"/>
          <w:sz w:val="30"/>
          <w:szCs w:val="30"/>
          <w:highlight w:val="none"/>
        </w:rPr>
      </w:pPr>
      <w:r>
        <w:rPr>
          <w:rFonts w:ascii="宋体" w:hAnsi="宋体" w:cs="宋体"/>
          <w:color w:val="auto"/>
          <w:sz w:val="30"/>
          <w:szCs w:val="30"/>
          <w:highlight w:val="none"/>
        </w:rPr>
      </w:r>
      <w:r/>
    </w:p>
    <w:p>
      <w:pPr>
        <w:pStyle w:val="792"/>
        <w:rPr>
          <w:color w:val="auto"/>
          <w:highlight w:val="none"/>
        </w:rPr>
      </w:pPr>
      <w:r>
        <w:rPr>
          <w:color w:val="auto"/>
          <w:highlight w:val="none"/>
        </w:rPr>
      </w:r>
      <w:r/>
    </w:p>
    <w:p>
      <w:pPr>
        <w:pStyle w:val="792"/>
        <w:rPr>
          <w:color w:val="auto"/>
          <w:highlight w:val="none"/>
        </w:rPr>
      </w:pPr>
      <w:r>
        <w:rPr>
          <w:color w:val="auto"/>
          <w:highlight w:val="none"/>
        </w:rPr>
      </w:r>
      <w:r/>
    </w:p>
    <w:p>
      <w:pPr>
        <w:pStyle w:val="792"/>
        <w:rPr>
          <w:color w:val="auto"/>
          <w:highlight w:val="none"/>
        </w:rPr>
      </w:pPr>
      <w:r>
        <w:rPr>
          <w:color w:val="auto"/>
          <w:highlight w:val="none"/>
        </w:rPr>
      </w:r>
      <w:r/>
    </w:p>
    <w:p>
      <w:pPr>
        <w:pStyle w:val="792"/>
        <w:rPr>
          <w:color w:val="auto"/>
          <w:highlight w:val="none"/>
        </w:rPr>
      </w:pPr>
      <w:r>
        <w:rPr>
          <w:color w:val="auto"/>
          <w:highlight w:val="none"/>
        </w:rPr>
      </w:r>
      <w:r/>
    </w:p>
    <w:p>
      <w:pPr>
        <w:ind w:firstLine="1916"/>
        <w:rPr>
          <w:rFonts w:ascii="宋体" w:hAnsi="宋体" w:cs="宋体"/>
          <w:color w:val="auto"/>
          <w:sz w:val="30"/>
          <w:szCs w:val="30"/>
          <w:highlight w:val="none"/>
        </w:rPr>
      </w:pPr>
      <w:r>
        <w:rPr>
          <w:rFonts w:hint="eastAsia" w:ascii="宋体" w:hAnsi="宋体" w:cs="宋体"/>
          <w:color w:val="auto"/>
          <w:sz w:val="30"/>
          <w:szCs w:val="30"/>
          <w:highlight w:val="none"/>
        </w:rPr>
        <w:t xml:space="preserve">签订日期 ：</w:t>
      </w:r>
      <w:r>
        <w:rPr>
          <w:rFonts w:hint="eastAsia" w:ascii="宋体" w:hAnsi="宋体" w:cs="宋体"/>
          <w:color w:val="auto"/>
          <w:sz w:val="30"/>
          <w:szCs w:val="30"/>
          <w:highlight w:val="none"/>
          <w:u w:val="single"/>
        </w:rPr>
        <w:t xml:space="preserve">    </w:t>
      </w:r>
      <w:r>
        <w:rPr>
          <w:rFonts w:hint="eastAsia" w:ascii="宋体" w:hAnsi="宋体" w:cs="宋体"/>
          <w:color w:val="auto"/>
          <w:sz w:val="30"/>
          <w:szCs w:val="30"/>
          <w:highlight w:val="none"/>
        </w:rPr>
        <w:t xml:space="preserve">年</w:t>
      </w:r>
      <w:r>
        <w:rPr>
          <w:rFonts w:hint="eastAsia" w:ascii="宋体" w:hAnsi="宋体" w:cs="宋体"/>
          <w:color w:val="auto"/>
          <w:sz w:val="30"/>
          <w:szCs w:val="30"/>
          <w:highlight w:val="none"/>
          <w:u w:val="single"/>
        </w:rPr>
        <w:t xml:space="preserve">    </w:t>
      </w:r>
      <w:r>
        <w:rPr>
          <w:rFonts w:hint="eastAsia" w:ascii="宋体" w:hAnsi="宋体" w:cs="宋体"/>
          <w:color w:val="auto"/>
          <w:sz w:val="30"/>
          <w:szCs w:val="30"/>
          <w:highlight w:val="none"/>
        </w:rPr>
        <w:t xml:space="preserve">月</w:t>
      </w:r>
      <w:r>
        <w:rPr>
          <w:rFonts w:hint="eastAsia" w:ascii="宋体" w:hAnsi="宋体" w:cs="宋体"/>
          <w:color w:val="auto"/>
          <w:sz w:val="30"/>
          <w:szCs w:val="30"/>
          <w:highlight w:val="none"/>
          <w:u w:val="single"/>
        </w:rPr>
        <w:t xml:space="preserve">    </w:t>
      </w:r>
      <w:r>
        <w:rPr>
          <w:rFonts w:hint="eastAsia" w:ascii="宋体" w:hAnsi="宋体" w:cs="宋体"/>
          <w:color w:val="auto"/>
          <w:sz w:val="30"/>
          <w:szCs w:val="30"/>
          <w:highlight w:val="none"/>
        </w:rPr>
        <w:t xml:space="preserve">日</w:t>
      </w:r>
      <w:r/>
    </w:p>
    <w:p>
      <w:pPr>
        <w:rPr>
          <w:rFonts w:ascii="宋体" w:hAnsi="宋体"/>
          <w:color w:val="auto"/>
          <w:sz w:val="24"/>
          <w:highlight w:val="none"/>
        </w:rPr>
      </w:pPr>
      <w:r>
        <w:rPr>
          <w:rFonts w:ascii="宋体" w:hAnsi="宋体"/>
          <w:color w:val="auto"/>
          <w:sz w:val="24"/>
          <w:highlight w:val="none"/>
        </w:rPr>
      </w:r>
      <w:r/>
    </w:p>
    <w:p>
      <w:pPr>
        <w:rPr>
          <w:rFonts w:ascii="宋体" w:hAnsi="宋体"/>
          <w:color w:val="auto"/>
          <w:sz w:val="24"/>
          <w:highlight w:val="none"/>
        </w:rPr>
      </w:pPr>
      <w:r>
        <w:rPr>
          <w:rFonts w:ascii="宋体" w:hAnsi="宋体"/>
          <w:color w:val="auto"/>
          <w:sz w:val="24"/>
          <w:highlight w:val="none"/>
        </w:rPr>
      </w:r>
      <w:r/>
    </w:p>
    <w:p>
      <w:pPr>
        <w:jc w:val="left"/>
        <w:spacing w:line="560" w:lineRule="exact"/>
        <w:rPr>
          <w:color w:val="auto"/>
          <w:sz w:val="28"/>
          <w:szCs w:val="28"/>
          <w:highlight w:val="none"/>
        </w:rPr>
      </w:pPr>
      <w:r>
        <w:rPr>
          <w:rFonts w:hint="eastAsia" w:ascii="宋体" w:hAnsi="宋体" w:cs="宋体"/>
          <w:b/>
          <w:color w:val="auto"/>
          <w:sz w:val="24"/>
          <w:highlight w:val="none"/>
        </w:rPr>
        <w:br w:type="page" w:clear="all"/>
      </w:r>
      <w:r>
        <w:rPr>
          <w:rFonts w:hint="eastAsia"/>
          <w:color w:val="auto"/>
          <w:sz w:val="28"/>
          <w:szCs w:val="28"/>
          <w:highlight w:val="none"/>
        </w:rPr>
        <w:t xml:space="preserve">（以下为成交后签订本项目合同的通用条款，成交供应商不得提出实质性修改，关于专用条款将由采购人与成交供应商结合本项目具体情况协商后签订）</w:t>
      </w:r>
      <w:r/>
    </w:p>
    <w:p>
      <w:pPr>
        <w:jc w:val="left"/>
        <w:spacing w:line="560" w:lineRule="exact"/>
        <w:rPr>
          <w:rFonts w:ascii="宋体" w:hAnsi="宋体"/>
          <w:color w:val="auto"/>
          <w:sz w:val="28"/>
          <w:szCs w:val="28"/>
          <w:highlight w:val="none"/>
        </w:rPr>
      </w:pPr>
      <w:r>
        <w:rPr>
          <w:rFonts w:ascii="宋体" w:hAnsi="宋体"/>
          <w:color w:val="auto"/>
          <w:sz w:val="28"/>
          <w:szCs w:val="28"/>
          <w:highlight w:val="none"/>
        </w:rPr>
        <w:t xml:space="preserve">合同编号： </w:t>
      </w:r>
      <w:r/>
    </w:p>
    <w:tbl>
      <w:tblPr>
        <w:tblStyle w:val="787"/>
        <w:tblW w:w="5000" w:type="pct"/>
        <w:tblInd w:w="0" w:type="dxa"/>
        <w:tblLayout w:type="autofit"/>
        <w:tblCellMar>
          <w:left w:w="0" w:type="dxa"/>
          <w:top w:w="0" w:type="dxa"/>
          <w:right w:w="0" w:type="dxa"/>
          <w:bottom w:w="0" w:type="dxa"/>
        </w:tblCellMar>
        <w:tblLook w:val="04A0" w:firstRow="1" w:lastRow="0" w:firstColumn="1" w:lastColumn="0" w:noHBand="0" w:noVBand="1"/>
      </w:tblPr>
      <w:tblGrid>
        <w:gridCol w:w="4736"/>
        <w:gridCol w:w="4698"/>
      </w:tblGrid>
      <w:tr>
        <w:trPr>
          <w:trHeight w:val="1470"/>
        </w:trPr>
        <w:tc>
          <w:tcPr>
            <w:tcBorders>
              <w:top w:val="none" w:color="000000" w:sz="4" w:space="0"/>
              <w:left w:val="none" w:color="000000" w:sz="4" w:space="0"/>
              <w:bottom w:val="none" w:color="000000" w:sz="4" w:space="0"/>
              <w:right w:val="none" w:color="000000" w:sz="4" w:space="0"/>
            </w:tcBorders>
            <w:tcMar>
              <w:left w:w="0" w:type="dxa"/>
              <w:right w:w="0" w:type="dxa"/>
            </w:tcMar>
            <w:tcW w:w="2500" w:type="dxa"/>
            <w:vAlign w:val="center"/>
            <w:textDirection w:val="lrTb"/>
            <w:noWrap w:val="false"/>
          </w:tcPr>
          <w:p>
            <w:pPr>
              <w:jc w:val="left"/>
              <w:spacing w:line="560" w:lineRule="exact"/>
              <w:rPr>
                <w:rFonts w:ascii="宋体" w:hAnsi="宋体"/>
                <w:color w:val="auto"/>
                <w:sz w:val="28"/>
                <w:szCs w:val="28"/>
                <w:highlight w:val="none"/>
              </w:rPr>
            </w:pPr>
            <w:r>
              <w:rPr>
                <w:rFonts w:ascii="宋体" w:hAnsi="宋体"/>
                <w:color w:val="auto"/>
                <w:sz w:val="28"/>
                <w:szCs w:val="28"/>
                <w:highlight w:val="none"/>
              </w:rPr>
              <w:t xml:space="preserve">采购人</w:t>
            </w:r>
            <w:r>
              <w:rPr>
                <w:rFonts w:hint="eastAsia" w:ascii="宋体" w:hAnsi="宋体"/>
                <w:color w:val="auto"/>
                <w:sz w:val="28"/>
                <w:szCs w:val="28"/>
                <w:highlight w:val="none"/>
              </w:rPr>
              <w:t xml:space="preserve">：江苏省发展和改革委员会</w:t>
            </w:r>
            <w:r/>
          </w:p>
          <w:p>
            <w:pPr>
              <w:jc w:val="left"/>
              <w:spacing w:line="560" w:lineRule="exact"/>
              <w:rPr>
                <w:rFonts w:ascii="宋体" w:hAnsi="宋体"/>
                <w:color w:val="auto"/>
                <w:sz w:val="28"/>
                <w:szCs w:val="28"/>
                <w:highlight w:val="none"/>
              </w:rPr>
            </w:pPr>
            <w:r>
              <w:rPr>
                <w:rFonts w:ascii="宋体" w:hAnsi="宋体"/>
                <w:color w:val="auto"/>
                <w:sz w:val="28"/>
                <w:szCs w:val="28"/>
                <w:highlight w:val="none"/>
              </w:rPr>
              <w:t xml:space="preserve">（以下称甲方）</w:t>
            </w:r>
            <w:r/>
          </w:p>
          <w:p>
            <w:pPr>
              <w:jc w:val="left"/>
              <w:spacing w:line="560" w:lineRule="exact"/>
              <w:rPr>
                <w:rFonts w:ascii="宋体" w:hAnsi="宋体"/>
                <w:color w:val="auto"/>
                <w:sz w:val="28"/>
                <w:szCs w:val="28"/>
                <w:highlight w:val="none"/>
              </w:rPr>
            </w:pPr>
            <w:r>
              <w:rPr>
                <w:rFonts w:ascii="宋体" w:hAnsi="宋体"/>
                <w:color w:val="auto"/>
                <w:sz w:val="28"/>
                <w:szCs w:val="28"/>
                <w:highlight w:val="none"/>
              </w:rPr>
              <w:t xml:space="preserve">统一社会信用代码:</w:t>
            </w:r>
            <w:r/>
          </w:p>
          <w:p>
            <w:pPr>
              <w:jc w:val="left"/>
              <w:spacing w:line="560" w:lineRule="exact"/>
              <w:rPr>
                <w:rFonts w:ascii="宋体" w:hAnsi="宋体"/>
                <w:color w:val="auto"/>
                <w:sz w:val="28"/>
                <w:szCs w:val="28"/>
                <w:highlight w:val="none"/>
              </w:rPr>
            </w:pPr>
            <w:r>
              <w:rPr>
                <w:rFonts w:hint="eastAsia" w:ascii="宋体" w:hAnsi="宋体"/>
                <w:color w:val="auto"/>
                <w:sz w:val="28"/>
                <w:szCs w:val="28"/>
                <w:highlight w:val="none"/>
              </w:rPr>
              <w:t xml:space="preserve">11320000014001303L</w:t>
            </w:r>
            <w:r/>
          </w:p>
        </w:tc>
        <w:tc>
          <w:tcPr>
            <w:tcBorders>
              <w:top w:val="none" w:color="000000" w:sz="4" w:space="0"/>
              <w:left w:val="none" w:color="000000" w:sz="4" w:space="0"/>
              <w:bottom w:val="none" w:color="000000" w:sz="4" w:space="0"/>
              <w:right w:val="none" w:color="000000" w:sz="4" w:space="0"/>
            </w:tcBorders>
            <w:tcMar>
              <w:left w:w="0" w:type="dxa"/>
              <w:right w:w="0" w:type="dxa"/>
            </w:tcMar>
            <w:tcW w:w="2500" w:type="dxa"/>
            <w:vAlign w:val="center"/>
            <w:textDirection w:val="lrTb"/>
            <w:noWrap w:val="false"/>
          </w:tcPr>
          <w:p>
            <w:pPr>
              <w:jc w:val="left"/>
              <w:spacing w:line="560" w:lineRule="exact"/>
              <w:rPr>
                <w:rFonts w:ascii="宋体" w:hAnsi="宋体"/>
                <w:color w:val="auto"/>
                <w:sz w:val="28"/>
                <w:szCs w:val="28"/>
                <w:highlight w:val="none"/>
              </w:rPr>
            </w:pPr>
            <w:r>
              <w:rPr>
                <w:rFonts w:ascii="宋体" w:hAnsi="宋体"/>
                <w:color w:val="auto"/>
                <w:sz w:val="28"/>
                <w:szCs w:val="28"/>
                <w:highlight w:val="none"/>
              </w:rPr>
              <w:t xml:space="preserve">供应商：</w:t>
            </w:r>
            <w:r/>
          </w:p>
          <w:p>
            <w:pPr>
              <w:jc w:val="left"/>
              <w:spacing w:line="560" w:lineRule="exact"/>
              <w:rPr>
                <w:rFonts w:ascii="宋体" w:hAnsi="宋体"/>
                <w:color w:val="auto"/>
                <w:sz w:val="28"/>
                <w:szCs w:val="28"/>
                <w:highlight w:val="none"/>
              </w:rPr>
            </w:pPr>
            <w:r>
              <w:rPr>
                <w:rFonts w:ascii="宋体" w:hAnsi="宋体"/>
                <w:color w:val="auto"/>
                <w:sz w:val="28"/>
                <w:szCs w:val="28"/>
                <w:highlight w:val="none"/>
              </w:rPr>
              <w:t xml:space="preserve">（以下称乙方）</w:t>
            </w:r>
            <w:r/>
          </w:p>
          <w:p>
            <w:pPr>
              <w:jc w:val="left"/>
              <w:spacing w:line="560" w:lineRule="exact"/>
              <w:rPr>
                <w:rFonts w:ascii="宋体" w:hAnsi="宋体"/>
                <w:color w:val="auto"/>
                <w:sz w:val="28"/>
                <w:szCs w:val="28"/>
                <w:highlight w:val="none"/>
              </w:rPr>
            </w:pPr>
            <w:r>
              <w:rPr>
                <w:rFonts w:ascii="宋体" w:hAnsi="宋体"/>
                <w:color w:val="auto"/>
                <w:sz w:val="28"/>
                <w:szCs w:val="28"/>
                <w:highlight w:val="none"/>
              </w:rPr>
              <w:t xml:space="preserve">统一社会信用代码:</w:t>
            </w:r>
            <w:r/>
          </w:p>
        </w:tc>
      </w:tr>
      <w:tr>
        <w:trPr>
          <w:trHeight w:val="1123"/>
        </w:trPr>
        <w:tc>
          <w:tcPr>
            <w:tcBorders>
              <w:top w:val="none" w:color="000000" w:sz="4" w:space="0"/>
              <w:left w:val="none" w:color="000000" w:sz="4" w:space="0"/>
              <w:bottom w:val="none" w:color="000000" w:sz="4" w:space="0"/>
              <w:right w:val="none" w:color="000000" w:sz="4" w:space="0"/>
            </w:tcBorders>
            <w:tcMar>
              <w:left w:w="0" w:type="dxa"/>
              <w:right w:w="0" w:type="dxa"/>
            </w:tcMar>
            <w:tcW w:w="2500" w:type="dxa"/>
            <w:vAlign w:val="center"/>
            <w:textDirection w:val="lrTb"/>
            <w:noWrap w:val="false"/>
          </w:tcPr>
          <w:p>
            <w:pPr>
              <w:jc w:val="left"/>
              <w:spacing w:line="560" w:lineRule="exact"/>
              <w:rPr>
                <w:rFonts w:ascii="宋体" w:hAnsi="宋体"/>
                <w:color w:val="auto"/>
                <w:sz w:val="28"/>
                <w:szCs w:val="28"/>
                <w:highlight w:val="none"/>
              </w:rPr>
            </w:pPr>
            <w:r>
              <w:rPr>
                <w:rFonts w:ascii="宋体" w:hAnsi="宋体"/>
                <w:color w:val="auto"/>
                <w:sz w:val="28"/>
                <w:szCs w:val="28"/>
                <w:highlight w:val="none"/>
              </w:rPr>
              <w:t xml:space="preserve">住所地：</w:t>
            </w:r>
            <w:r/>
          </w:p>
        </w:tc>
        <w:tc>
          <w:tcPr>
            <w:tcBorders>
              <w:top w:val="none" w:color="000000" w:sz="4" w:space="0"/>
              <w:left w:val="none" w:color="000000" w:sz="4" w:space="0"/>
              <w:bottom w:val="none" w:color="000000" w:sz="4" w:space="0"/>
              <w:right w:val="none" w:color="000000" w:sz="4" w:space="0"/>
            </w:tcBorders>
            <w:tcMar>
              <w:left w:w="0" w:type="dxa"/>
              <w:right w:w="0" w:type="dxa"/>
            </w:tcMar>
            <w:tcW w:w="2500" w:type="dxa"/>
            <w:vAlign w:val="center"/>
            <w:textDirection w:val="lrTb"/>
            <w:noWrap w:val="false"/>
          </w:tcPr>
          <w:p>
            <w:pPr>
              <w:jc w:val="left"/>
              <w:spacing w:line="560" w:lineRule="exact"/>
              <w:rPr>
                <w:rFonts w:ascii="宋体" w:hAnsi="宋体"/>
                <w:color w:val="auto"/>
                <w:sz w:val="28"/>
                <w:szCs w:val="28"/>
                <w:highlight w:val="none"/>
              </w:rPr>
            </w:pPr>
            <w:r>
              <w:rPr>
                <w:rFonts w:ascii="宋体" w:hAnsi="宋体"/>
                <w:color w:val="auto"/>
                <w:sz w:val="28"/>
                <w:szCs w:val="28"/>
                <w:highlight w:val="none"/>
              </w:rPr>
              <w:t xml:space="preserve">住所地</w:t>
            </w:r>
            <w:r>
              <w:rPr>
                <w:rFonts w:hint="eastAsia" w:ascii="宋体" w:hAnsi="宋体"/>
                <w:color w:val="auto"/>
                <w:sz w:val="28"/>
                <w:szCs w:val="28"/>
                <w:highlight w:val="none"/>
              </w:rPr>
              <w:t xml:space="preserve">：</w:t>
            </w:r>
            <w:r/>
          </w:p>
        </w:tc>
      </w:tr>
    </w:tbl>
    <w:p>
      <w:pPr>
        <w:jc w:val="left"/>
        <w:spacing w:line="560" w:lineRule="exact"/>
        <w:rPr>
          <w:rFonts w:ascii="宋体" w:hAnsi="宋体"/>
          <w:color w:val="auto"/>
          <w:sz w:val="28"/>
          <w:szCs w:val="28"/>
          <w:highlight w:val="none"/>
        </w:rPr>
      </w:pPr>
      <w:r>
        <w:rPr>
          <w:rFonts w:ascii="宋体" w:hAnsi="宋体"/>
          <w:color w:val="auto"/>
          <w:sz w:val="28"/>
          <w:szCs w:val="28"/>
          <w:highlight w:val="none"/>
        </w:rPr>
        <w:t xml:space="preserve">根据《中华人民共和国政府采购法》、《中华人民共和国民法典》等法律法规的规定，甲乙双方按照代理机构的</w:t>
      </w:r>
      <w:r>
        <w:rPr>
          <w:rFonts w:hint="eastAsia" w:ascii="宋体" w:hAnsi="宋体"/>
          <w:color w:val="auto"/>
          <w:sz w:val="28"/>
          <w:szCs w:val="28"/>
          <w:highlight w:val="none"/>
        </w:rPr>
        <w:t xml:space="preserve">采购</w:t>
      </w:r>
      <w:r>
        <w:rPr>
          <w:rFonts w:ascii="宋体" w:hAnsi="宋体"/>
          <w:color w:val="auto"/>
          <w:sz w:val="28"/>
          <w:szCs w:val="28"/>
          <w:highlight w:val="none"/>
        </w:rPr>
        <w:t xml:space="preserve">结果签订本合同。</w:t>
      </w:r>
      <w:r/>
    </w:p>
    <w:p>
      <w:pPr>
        <w:jc w:val="left"/>
        <w:spacing w:line="560" w:lineRule="exact"/>
        <w:rPr>
          <w:rFonts w:ascii="宋体" w:hAnsi="宋体"/>
          <w:color w:val="auto"/>
          <w:sz w:val="28"/>
          <w:szCs w:val="28"/>
          <w:highlight w:val="none"/>
        </w:rPr>
      </w:pPr>
      <w:r>
        <w:rPr>
          <w:rFonts w:ascii="宋体" w:hAnsi="宋体"/>
          <w:b/>
          <w:color w:val="auto"/>
          <w:sz w:val="28"/>
          <w:szCs w:val="28"/>
          <w:highlight w:val="none"/>
        </w:rPr>
        <w:t xml:space="preserve">第一条</w:t>
      </w:r>
      <w:r>
        <w:rPr>
          <w:rFonts w:hint="eastAsia" w:ascii="宋体" w:hAnsi="宋体"/>
          <w:b/>
          <w:color w:val="auto"/>
          <w:sz w:val="28"/>
          <w:szCs w:val="28"/>
          <w:highlight w:val="none"/>
        </w:rPr>
        <w:t xml:space="preserve"> </w:t>
      </w:r>
      <w:r>
        <w:rPr>
          <w:rFonts w:ascii="宋体" w:hAnsi="宋体"/>
          <w:b/>
          <w:color w:val="auto"/>
          <w:sz w:val="28"/>
          <w:szCs w:val="28"/>
          <w:highlight w:val="none"/>
        </w:rPr>
        <w:t xml:space="preserve">合同标的</w:t>
      </w:r>
      <w:r>
        <w:rPr>
          <w:rFonts w:ascii="宋体" w:hAnsi="宋体"/>
          <w:color w:val="auto"/>
          <w:sz w:val="28"/>
          <w:szCs w:val="28"/>
          <w:highlight w:val="none"/>
        </w:rPr>
        <w:t xml:space="preserve">  </w:t>
      </w:r>
      <w:r/>
    </w:p>
    <w:p>
      <w:pPr>
        <w:jc w:val="left"/>
        <w:spacing w:line="560" w:lineRule="exact"/>
        <w:rPr>
          <w:rFonts w:ascii="宋体" w:hAnsi="宋体"/>
          <w:b/>
          <w:bCs/>
          <w:color w:val="auto"/>
          <w:sz w:val="28"/>
          <w:szCs w:val="28"/>
          <w:highlight w:val="none"/>
        </w:rPr>
      </w:pPr>
      <w:r/>
      <w:bookmarkStart w:id="35" w:name="_Toc29394"/>
      <w:r/>
      <w:bookmarkStart w:id="36" w:name="_Toc28098"/>
      <w:r>
        <w:rPr>
          <w:rFonts w:hint="eastAsia" w:ascii="宋体" w:hAnsi="宋体"/>
          <w:b/>
          <w:bCs/>
          <w:color w:val="auto"/>
          <w:sz w:val="28"/>
          <w:szCs w:val="28"/>
          <w:highlight w:val="none"/>
        </w:rPr>
        <w:t xml:space="preserve">一、服务内容</w:t>
      </w:r>
      <w:bookmarkEnd w:id="35"/>
      <w:r/>
      <w:bookmarkEnd w:id="36"/>
      <w:r/>
      <w:r/>
    </w:p>
    <w:p>
      <w:pPr>
        <w:ind w:firstLine="560"/>
        <w:jc w:val="left"/>
        <w:spacing w:line="560" w:lineRule="exact"/>
        <w:rPr>
          <w:rFonts w:ascii="宋体" w:hAnsi="宋体"/>
          <w:color w:val="auto"/>
          <w:sz w:val="28"/>
          <w:szCs w:val="28"/>
          <w:highlight w:val="none"/>
        </w:rPr>
      </w:pPr>
      <w:r/>
      <w:bookmarkStart w:id="37" w:name="_Toc1529"/>
      <w:r/>
      <w:bookmarkStart w:id="38" w:name="_Toc29191"/>
      <w:r/>
      <w:bookmarkStart w:id="39" w:name="_Toc453583028"/>
      <w:r>
        <w:rPr>
          <w:rFonts w:hint="eastAsia" w:ascii="宋体" w:hAnsi="宋体"/>
          <w:color w:val="auto"/>
          <w:sz w:val="28"/>
          <w:szCs w:val="28"/>
          <w:highlight w:val="none"/>
        </w:rPr>
        <w:t xml:space="preserve">工程主要建设内容为河道疏浚22.1公里，新建堤防14.04公里，干流堤防加高培厚25.2公里，支河港堤加高培厚1.96公里，护岸拆除重建3.27公里、加固81.98公里，新建南尤家港泵闸、梅坛港枢纽，合并建设芦墟塘泵站与陶庄枢纽，已建口门建筑物除险加固8座、拆除重建63座等。</w:t>
      </w:r>
      <w:r/>
    </w:p>
    <w:p>
      <w:pPr>
        <w:jc w:val="left"/>
        <w:spacing w:line="560" w:lineRule="exact"/>
        <w:rPr>
          <w:rFonts w:ascii="宋体" w:hAnsi="宋体"/>
          <w:b/>
          <w:bCs/>
          <w:color w:val="auto"/>
          <w:sz w:val="28"/>
          <w:szCs w:val="28"/>
          <w:highlight w:val="none"/>
        </w:rPr>
      </w:pPr>
      <w:r>
        <w:rPr>
          <w:rFonts w:hint="eastAsia" w:ascii="宋体" w:hAnsi="宋体"/>
          <w:b/>
          <w:bCs/>
          <w:color w:val="auto"/>
          <w:sz w:val="28"/>
          <w:szCs w:val="28"/>
          <w:highlight w:val="none"/>
        </w:rPr>
        <w:t xml:space="preserve">二、合同期限</w:t>
      </w:r>
      <w:bookmarkEnd w:id="37"/>
      <w:r/>
      <w:bookmarkEnd w:id="38"/>
      <w:r/>
      <w:bookmarkEnd w:id="39"/>
      <w:r/>
      <w:r/>
    </w:p>
    <w:p>
      <w:pPr>
        <w:ind w:firstLine="560"/>
        <w:jc w:val="left"/>
        <w:spacing w:line="560" w:lineRule="exact"/>
        <w:rPr>
          <w:rFonts w:ascii="宋体" w:hAnsi="宋体"/>
          <w:color w:val="auto"/>
          <w:sz w:val="28"/>
          <w:szCs w:val="28"/>
          <w:highlight w:val="none"/>
        </w:rPr>
      </w:pPr>
      <w:r/>
      <w:bookmarkStart w:id="40" w:name="_Toc453583029"/>
      <w:r>
        <w:rPr>
          <w:rFonts w:hint="eastAsia" w:ascii="宋体" w:hAnsi="宋体"/>
          <w:color w:val="auto"/>
          <w:sz w:val="28"/>
          <w:szCs w:val="28"/>
          <w:highlight w:val="none"/>
        </w:rPr>
        <w:t xml:space="preserve">本项目计划完成周期为 </w:t>
      </w:r>
      <w:r>
        <w:rPr>
          <w:rFonts w:ascii="宋体" w:hAnsi="宋体"/>
          <w:color w:val="auto"/>
          <w:sz w:val="28"/>
          <w:szCs w:val="28"/>
          <w:highlight w:val="none"/>
          <w:u w:val="single"/>
        </w:rPr>
        <w:t xml:space="preserve">25</w:t>
      </w:r>
      <w:r>
        <w:rPr>
          <w:rFonts w:hint="eastAsia" w:ascii="宋体" w:hAnsi="宋体"/>
          <w:color w:val="auto"/>
          <w:sz w:val="28"/>
          <w:szCs w:val="28"/>
          <w:highlight w:val="none"/>
        </w:rPr>
        <w:t xml:space="preserve">个日历天。</w:t>
      </w:r>
      <w:bookmarkStart w:id="41" w:name="_Toc29503"/>
      <w:r/>
      <w:bookmarkStart w:id="42" w:name="_Toc15949"/>
      <w:r>
        <w:rPr>
          <w:rFonts w:hint="eastAsia" w:ascii="宋体" w:hAnsi="宋体"/>
          <w:color w:val="auto"/>
          <w:sz w:val="28"/>
          <w:szCs w:val="28"/>
          <w:highlight w:val="none"/>
        </w:rPr>
        <w:t xml:space="preserve">合同签订后，乙方应在收到甲方的《初步设计报告》后，4日内完成符合性审查；收到通过符合性审查的《初步设计报告》后，8日内提出修改意见送甲方；技术审查会后且收到《初步设计报告》修订本后，13日内提出正式咨询成果。</w:t>
      </w:r>
      <w:r/>
    </w:p>
    <w:p>
      <w:pPr>
        <w:ind w:firstLine="560"/>
        <w:jc w:val="left"/>
        <w:spacing w:line="560" w:lineRule="exact"/>
        <w:rPr>
          <w:rFonts w:ascii="宋体" w:hAnsi="宋体"/>
          <w:b/>
          <w:bCs/>
          <w:color w:val="auto"/>
          <w:sz w:val="28"/>
          <w:szCs w:val="28"/>
          <w:highlight w:val="none"/>
        </w:rPr>
      </w:pPr>
      <w:r>
        <w:rPr>
          <w:rFonts w:hint="eastAsia" w:ascii="宋体" w:hAnsi="宋体"/>
          <w:b/>
          <w:bCs/>
          <w:color w:val="auto"/>
          <w:sz w:val="28"/>
          <w:szCs w:val="28"/>
          <w:highlight w:val="none"/>
        </w:rPr>
        <w:t xml:space="preserve">三、成果形式</w:t>
      </w:r>
      <w:bookmarkEnd w:id="40"/>
      <w:r/>
      <w:bookmarkEnd w:id="41"/>
      <w:r/>
      <w:bookmarkEnd w:id="42"/>
      <w:r/>
      <w:r/>
    </w:p>
    <w:p>
      <w:pPr>
        <w:ind w:firstLine="560"/>
        <w:jc w:val="left"/>
        <w:spacing w:line="560" w:lineRule="exact"/>
        <w:rPr>
          <w:rFonts w:ascii="宋体" w:hAnsi="宋体"/>
          <w:color w:val="auto"/>
          <w:sz w:val="28"/>
          <w:szCs w:val="28"/>
          <w:highlight w:val="none"/>
        </w:rPr>
      </w:pPr>
      <w:r/>
      <w:bookmarkStart w:id="43" w:name="_Toc453583030"/>
      <w:r>
        <w:rPr>
          <w:rFonts w:hint="eastAsia" w:ascii="宋体" w:hAnsi="宋体"/>
          <w:color w:val="auto"/>
          <w:sz w:val="28"/>
          <w:szCs w:val="28"/>
          <w:highlight w:val="none"/>
        </w:rPr>
        <w:t xml:space="preserve">根据本次的工作内容及范围，本项工作的成果内容和形式如下：</w:t>
      </w:r>
      <w:r/>
    </w:p>
    <w:p>
      <w:pPr>
        <w:jc w:val="left"/>
        <w:spacing w:line="560" w:lineRule="exact"/>
        <w:rPr>
          <w:rFonts w:hint="eastAsia" w:ascii="宋体" w:hAnsi="宋体"/>
          <w:color w:val="auto"/>
          <w:sz w:val="28"/>
          <w:szCs w:val="28"/>
          <w:highlight w:val="none"/>
        </w:rPr>
      </w:pPr>
      <w:r/>
      <w:bookmarkStart w:id="44" w:name="_Toc16598"/>
      <w:r/>
      <w:bookmarkStart w:id="45" w:name="_Toc13888"/>
      <w:r>
        <w:rPr>
          <w:rFonts w:hint="eastAsia" w:ascii="宋体" w:hAnsi="宋体"/>
          <w:color w:val="auto"/>
          <w:sz w:val="28"/>
          <w:szCs w:val="28"/>
          <w:highlight w:val="none"/>
        </w:rPr>
        <w:t xml:space="preserve">乙方接受咨询任务后，应当立即制定工作计划，定期反馈工作进度，在规定时限内提交评估报告。</w:t>
      </w:r>
      <w:r/>
    </w:p>
    <w:p>
      <w:pPr>
        <w:ind w:firstLine="560"/>
        <w:jc w:val="left"/>
        <w:spacing w:line="56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（1）对《初步设计报告》在工程建设必要性和任务、水文、工程规模、技术方案、工程投资、经济社会效益等方面进行全面综合分析和研究；</w:t>
      </w:r>
      <w:r/>
    </w:p>
    <w:p>
      <w:pPr>
        <w:ind w:firstLine="560"/>
        <w:jc w:val="left"/>
        <w:spacing w:line="56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（2）对《初步设计报告》是否按照有关规定编制，内容是否完整，各专业研究深度是否满足相关要求等进行评估；</w:t>
      </w:r>
      <w:r/>
    </w:p>
    <w:p>
      <w:pPr>
        <w:ind w:firstLine="560"/>
        <w:jc w:val="left"/>
        <w:spacing w:line="56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（3）对《初步设计报告》的范围、内容、规模和标准是否符合批复要求进行评估；</w:t>
      </w:r>
      <w:r/>
    </w:p>
    <w:p>
      <w:pPr>
        <w:ind w:firstLine="560"/>
        <w:jc w:val="left"/>
        <w:spacing w:line="56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（4）对各专业设计方案是否符合相关标准、规范的要求，采用的方案是否经济、合理、可行进行评估；</w:t>
      </w:r>
      <w:r/>
    </w:p>
    <w:p>
      <w:pPr>
        <w:ind w:firstLine="560"/>
        <w:jc w:val="left"/>
        <w:spacing w:line="56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（5）对投资估算内容是否完整，编制依据是否合理、准确进行评估。</w:t>
      </w:r>
      <w:r/>
    </w:p>
    <w:p>
      <w:pPr>
        <w:ind w:firstLine="560"/>
        <w:jc w:val="left"/>
        <w:spacing w:line="560" w:lineRule="exact"/>
        <w:rPr>
          <w:rFonts w:ascii="宋体" w:hAnsi="宋体"/>
          <w:color w:val="auto"/>
          <w:sz w:val="28"/>
          <w:szCs w:val="28"/>
          <w:highlight w:val="none"/>
        </w:rPr>
      </w:pPr>
      <w:r>
        <w:rPr>
          <w:rFonts w:hint="eastAsia" w:ascii="宋体" w:hAnsi="宋体"/>
          <w:color w:val="auto"/>
          <w:sz w:val="28"/>
          <w:szCs w:val="28"/>
          <w:highlight w:val="none"/>
        </w:rPr>
        <w:t xml:space="preserve">（6）本项目为国家重点项目，评审会邀请专家不少于5人（含5人）。</w:t>
      </w:r>
      <w:r/>
    </w:p>
    <w:p>
      <w:pPr>
        <w:jc w:val="left"/>
        <w:spacing w:line="560" w:lineRule="exact"/>
        <w:rPr>
          <w:rFonts w:ascii="宋体" w:hAnsi="宋体"/>
          <w:b/>
          <w:bCs/>
          <w:color w:val="auto"/>
          <w:sz w:val="28"/>
          <w:szCs w:val="28"/>
          <w:highlight w:val="none"/>
        </w:rPr>
      </w:pPr>
      <w:r>
        <w:rPr>
          <w:rFonts w:hint="eastAsia" w:ascii="宋体" w:hAnsi="宋体"/>
          <w:b/>
          <w:bCs/>
          <w:color w:val="auto"/>
          <w:sz w:val="28"/>
          <w:szCs w:val="28"/>
          <w:highlight w:val="none"/>
        </w:rPr>
        <w:t xml:space="preserve">四、甲乙双方职责和义务</w:t>
      </w:r>
      <w:bookmarkEnd w:id="43"/>
      <w:r/>
      <w:bookmarkEnd w:id="44"/>
      <w:r/>
      <w:bookmarkEnd w:id="45"/>
      <w:r/>
      <w:r/>
    </w:p>
    <w:p>
      <w:pPr>
        <w:ind w:firstLine="560"/>
        <w:jc w:val="left"/>
        <w:spacing w:line="560" w:lineRule="exact"/>
        <w:rPr>
          <w:rFonts w:ascii="宋体" w:hAnsi="宋体"/>
          <w:color w:val="auto"/>
          <w:sz w:val="28"/>
          <w:szCs w:val="28"/>
          <w:highlight w:val="none"/>
        </w:rPr>
      </w:pPr>
      <w:r>
        <w:rPr>
          <w:rFonts w:hint="eastAsia" w:ascii="宋体" w:hAnsi="宋体"/>
          <w:color w:val="auto"/>
          <w:sz w:val="28"/>
          <w:szCs w:val="28"/>
          <w:highlight w:val="none"/>
        </w:rPr>
        <w:t xml:space="preserve">1、乙方向甲方提供开展本项目研究工作所需的有关资料，对甲方所需调查提供必要的协调帮助。</w:t>
      </w:r>
      <w:r/>
    </w:p>
    <w:p>
      <w:pPr>
        <w:ind w:firstLine="560"/>
        <w:jc w:val="left"/>
        <w:spacing w:line="560" w:lineRule="exact"/>
        <w:rPr>
          <w:rFonts w:ascii="宋体" w:hAnsi="宋体"/>
          <w:color w:val="auto"/>
          <w:sz w:val="28"/>
          <w:szCs w:val="28"/>
          <w:highlight w:val="none"/>
        </w:rPr>
      </w:pPr>
      <w:r/>
      <w:bookmarkStart w:id="46" w:name="_Toc4012"/>
      <w:r>
        <w:rPr>
          <w:rFonts w:hint="eastAsia" w:ascii="宋体" w:hAnsi="宋体"/>
          <w:color w:val="auto"/>
          <w:sz w:val="28"/>
          <w:szCs w:val="28"/>
          <w:highlight w:val="none"/>
        </w:rPr>
        <w:t xml:space="preserve">2、乙方对提交甲方的成果质量负责。</w:t>
      </w:r>
      <w:bookmarkEnd w:id="46"/>
      <w:r/>
      <w:r/>
    </w:p>
    <w:p>
      <w:pPr>
        <w:ind w:firstLine="560"/>
        <w:jc w:val="left"/>
        <w:spacing w:line="560" w:lineRule="exact"/>
        <w:rPr>
          <w:rFonts w:ascii="宋体" w:hAnsi="宋体"/>
          <w:color w:val="auto"/>
          <w:sz w:val="28"/>
          <w:szCs w:val="28"/>
          <w:highlight w:val="none"/>
        </w:rPr>
      </w:pPr>
      <w:r>
        <w:rPr>
          <w:rFonts w:hint="eastAsia" w:ascii="宋体" w:hAnsi="宋体"/>
          <w:color w:val="auto"/>
          <w:sz w:val="28"/>
          <w:szCs w:val="28"/>
          <w:highlight w:val="none"/>
        </w:rPr>
        <w:t xml:space="preserve">4、乙方严格按照国家相关规定、本合同及甲方要求开展工作。经甲方评议审查后，负责修改不符合本合同和技术要求的内容。</w:t>
      </w:r>
      <w:r/>
    </w:p>
    <w:p>
      <w:pPr>
        <w:ind w:firstLine="560"/>
        <w:jc w:val="left"/>
        <w:spacing w:line="560" w:lineRule="exact"/>
        <w:rPr>
          <w:rFonts w:ascii="宋体" w:hAnsi="宋体"/>
          <w:color w:val="auto"/>
          <w:sz w:val="28"/>
          <w:szCs w:val="28"/>
          <w:highlight w:val="none"/>
        </w:rPr>
      </w:pPr>
      <w:r/>
      <w:bookmarkStart w:id="47" w:name="_Toc30922"/>
      <w:r>
        <w:rPr>
          <w:rFonts w:hint="eastAsia" w:ascii="宋体" w:hAnsi="宋体"/>
          <w:color w:val="auto"/>
          <w:sz w:val="28"/>
          <w:szCs w:val="28"/>
          <w:highlight w:val="none"/>
        </w:rPr>
        <w:t xml:space="preserve">5、乙方按本合同规定时间向甲方提交合同所列各项工作成果。</w:t>
      </w:r>
      <w:bookmarkEnd w:id="47"/>
      <w:r/>
      <w:r/>
    </w:p>
    <w:p>
      <w:pPr>
        <w:jc w:val="left"/>
        <w:spacing w:line="560" w:lineRule="exact"/>
        <w:rPr>
          <w:rFonts w:ascii="宋体" w:hAnsi="宋体"/>
          <w:b/>
          <w:bCs/>
          <w:color w:val="auto"/>
          <w:sz w:val="28"/>
          <w:szCs w:val="28"/>
          <w:highlight w:val="none"/>
        </w:rPr>
      </w:pPr>
      <w:r/>
      <w:bookmarkStart w:id="48" w:name="_Toc27485"/>
      <w:r/>
      <w:bookmarkStart w:id="49" w:name="_Toc1852"/>
      <w:r/>
      <w:bookmarkStart w:id="50" w:name="_Toc453583031"/>
      <w:r>
        <w:rPr>
          <w:rFonts w:hint="eastAsia" w:ascii="宋体" w:hAnsi="宋体"/>
          <w:b/>
          <w:bCs/>
          <w:color w:val="auto"/>
          <w:sz w:val="28"/>
          <w:szCs w:val="28"/>
          <w:highlight w:val="none"/>
        </w:rPr>
        <w:t xml:space="preserve">五、工作经费及支付方式</w:t>
      </w:r>
      <w:bookmarkEnd w:id="48"/>
      <w:r/>
      <w:bookmarkEnd w:id="49"/>
      <w:r/>
      <w:bookmarkEnd w:id="50"/>
      <w:r/>
      <w:r/>
    </w:p>
    <w:p>
      <w:pPr>
        <w:ind w:firstLine="560"/>
        <w:spacing w:line="520" w:lineRule="exact"/>
        <w:rPr>
          <w:rFonts w:ascii="宋体" w:hAnsi="宋体" w:cs="宋体"/>
          <w:color w:val="auto"/>
          <w:sz w:val="28"/>
          <w:szCs w:val="28"/>
          <w:highlight w:val="none"/>
        </w:rPr>
      </w:pPr>
      <w:r/>
      <w:bookmarkStart w:id="51" w:name="_Toc30552"/>
      <w:r/>
      <w:bookmarkStart w:id="52" w:name="_Toc16565"/>
      <w:r>
        <w:rPr>
          <w:rFonts w:hint="eastAsia" w:ascii="宋体" w:hAnsi="宋体" w:cs="宋体"/>
          <w:color w:val="auto"/>
          <w:sz w:val="28"/>
          <w:szCs w:val="28"/>
          <w:highlight w:val="none"/>
        </w:rPr>
        <w:t xml:space="preserve">1、工作经费</w:t>
      </w:r>
      <w:bookmarkEnd w:id="51"/>
      <w:r/>
      <w:bookmarkEnd w:id="52"/>
      <w:r/>
      <w:r/>
    </w:p>
    <w:p>
      <w:pPr>
        <w:ind w:firstLine="560"/>
        <w:spacing w:line="5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本合同金额为（大写）：________________元（__________元）人民币。</w:t>
      </w:r>
      <w:r/>
    </w:p>
    <w:p>
      <w:pPr>
        <w:ind w:firstLine="560"/>
        <w:spacing w:line="520" w:lineRule="exact"/>
        <w:rPr>
          <w:rFonts w:ascii="宋体" w:hAnsi="宋体" w:cs="宋体"/>
          <w:color w:val="auto"/>
          <w:sz w:val="28"/>
          <w:szCs w:val="28"/>
          <w:highlight w:val="none"/>
        </w:rPr>
      </w:pPr>
      <w:r/>
      <w:bookmarkStart w:id="53" w:name="_Toc24396"/>
      <w:r/>
      <w:bookmarkStart w:id="54" w:name="_Toc2788"/>
      <w:r>
        <w:rPr>
          <w:rFonts w:hint="eastAsia" w:ascii="宋体" w:hAnsi="宋体" w:cs="宋体"/>
          <w:color w:val="auto"/>
          <w:sz w:val="28"/>
          <w:szCs w:val="28"/>
          <w:highlight w:val="none"/>
        </w:rPr>
        <w:t xml:space="preserve">2、支付方式</w:t>
      </w:r>
      <w:bookmarkEnd w:id="53"/>
      <w:r/>
      <w:bookmarkEnd w:id="54"/>
      <w:r/>
      <w:r/>
    </w:p>
    <w:p>
      <w:pPr>
        <w:ind w:firstLine="560"/>
        <w:spacing w:line="520" w:lineRule="exact"/>
        <w:rPr>
          <w:rFonts w:ascii="宋体" w:hAnsi="宋体" w:cs="宋体"/>
          <w:color w:val="auto"/>
          <w:sz w:val="28"/>
          <w:szCs w:val="28"/>
          <w:highlight w:val="none"/>
        </w:rPr>
      </w:pPr>
      <w:r/>
      <w:bookmarkStart w:id="55" w:name="_Toc453583032"/>
      <w:r>
        <w:rPr>
          <w:rFonts w:hint="eastAsia" w:ascii="宋体" w:hAnsi="宋体" w:cs="宋体"/>
          <w:color w:val="auto"/>
          <w:sz w:val="28"/>
          <w:szCs w:val="28"/>
          <w:highlight w:val="none"/>
        </w:rPr>
        <w:t xml:space="preserve">（1）当年全省水利基本建设投资计划下达后支付，甲方向乙方支付本合同总金额的100%。</w:t>
      </w:r>
      <w:r/>
    </w:p>
    <w:p>
      <w:pPr>
        <w:ind w:firstLine="560"/>
        <w:spacing w:line="5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（2）付款前10个工作日，乙方须向甲方提供等额发票，否则甲方有权拒绝付款。因财政审批导致的迟延支付，甲方不承担迟延支付的违约责任。</w:t>
      </w:r>
      <w:r/>
    </w:p>
    <w:p>
      <w:pPr>
        <w:jc w:val="left"/>
        <w:spacing w:line="560" w:lineRule="exact"/>
        <w:rPr>
          <w:rFonts w:ascii="宋体" w:hAnsi="宋体"/>
          <w:b/>
          <w:bCs/>
          <w:color w:val="auto"/>
          <w:sz w:val="28"/>
          <w:szCs w:val="28"/>
          <w:highlight w:val="none"/>
        </w:rPr>
      </w:pPr>
      <w:r/>
      <w:bookmarkStart w:id="56" w:name="_Toc23351"/>
      <w:r/>
      <w:bookmarkStart w:id="57" w:name="_Toc30258"/>
      <w:r>
        <w:rPr>
          <w:rFonts w:hint="eastAsia" w:ascii="宋体" w:hAnsi="宋体"/>
          <w:b/>
          <w:bCs/>
          <w:color w:val="auto"/>
          <w:sz w:val="28"/>
          <w:szCs w:val="28"/>
          <w:highlight w:val="none"/>
        </w:rPr>
        <w:t xml:space="preserve">六、违约责任</w:t>
      </w:r>
      <w:bookmarkEnd w:id="55"/>
      <w:r/>
      <w:bookmarkEnd w:id="56"/>
      <w:r/>
      <w:bookmarkEnd w:id="57"/>
      <w:r/>
      <w:r/>
    </w:p>
    <w:p>
      <w:pPr>
        <w:ind w:firstLine="560"/>
        <w:spacing w:line="5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1、由于变更计划、未按期提供研究工作必需的资料或工作条件不具备而造成乙方工作的返工、窝工或修改，甲方应按乙方实际消耗的工作量增付费用。</w:t>
      </w:r>
      <w:r/>
    </w:p>
    <w:p>
      <w:pPr>
        <w:ind w:firstLine="560"/>
        <w:spacing w:line="5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2、甲方超过合同规定的日期付费时，应偿付逾期的违约金，违约金每逾期一天按相应部分工作经费的千分之一计算。</w:t>
      </w:r>
      <w:r/>
    </w:p>
    <w:p>
      <w:pPr>
        <w:ind w:firstLine="560"/>
        <w:spacing w:line="5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3、因本项目成果质量低劣引起返工或因乙方原因未按期提交项目成果，由乙方继续完善工作，并视造成损失大小减收工作经费。</w:t>
      </w:r>
      <w:r/>
    </w:p>
    <w:p>
      <w:pPr>
        <w:ind w:firstLine="560"/>
        <w:spacing w:line="5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4、因乙方原因导致未按合同规定的期限提交工作成果，每拖延一天，乙方应向甲方缴纳相应部分工作经费千分之一的违约金。</w:t>
      </w:r>
      <w:r/>
    </w:p>
    <w:p>
      <w:pPr>
        <w:jc w:val="left"/>
        <w:spacing w:line="560" w:lineRule="exact"/>
        <w:rPr>
          <w:rFonts w:ascii="宋体" w:hAnsi="宋体"/>
          <w:b/>
          <w:bCs/>
          <w:color w:val="auto"/>
          <w:sz w:val="28"/>
          <w:szCs w:val="28"/>
          <w:highlight w:val="none"/>
        </w:rPr>
      </w:pPr>
      <w:r/>
      <w:bookmarkStart w:id="58" w:name="_Toc17416"/>
      <w:r/>
      <w:bookmarkStart w:id="59" w:name="_Toc2561"/>
      <w:r/>
      <w:bookmarkStart w:id="60" w:name="_Toc15687"/>
      <w:r/>
      <w:bookmarkStart w:id="61" w:name="_Toc7786"/>
      <w:r/>
      <w:bookmarkStart w:id="62" w:name="_Toc453583034"/>
      <w:r/>
      <w:bookmarkStart w:id="63" w:name="_Toc29961"/>
      <w:r>
        <w:rPr>
          <w:rFonts w:hint="eastAsia" w:ascii="宋体" w:hAnsi="宋体"/>
          <w:b/>
          <w:bCs/>
          <w:color w:val="auto"/>
          <w:sz w:val="28"/>
          <w:szCs w:val="28"/>
          <w:highlight w:val="none"/>
        </w:rPr>
        <w:t xml:space="preserve">七、合同生效及其它</w:t>
      </w:r>
      <w:bookmarkEnd w:id="58"/>
      <w:r/>
      <w:bookmarkEnd w:id="59"/>
      <w:r/>
      <w:bookmarkEnd w:id="60"/>
      <w:r/>
      <w:bookmarkEnd w:id="61"/>
      <w:r/>
      <w:bookmarkEnd w:id="62"/>
      <w:r/>
      <w:bookmarkEnd w:id="63"/>
      <w:r/>
      <w:r/>
    </w:p>
    <w:p>
      <w:pPr>
        <w:ind w:firstLine="560"/>
        <w:spacing w:line="5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1、合同经双方法定代表人或授权委托代表人签字并加盖单位公章，经采购中心见证盖章后生效。</w:t>
      </w:r>
      <w:r/>
    </w:p>
    <w:p>
      <w:pPr>
        <w:ind w:firstLine="560"/>
        <w:spacing w:line="5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2、本合同未尽事宜，双方协商解决。凡经双方同意，并经双方签字认可的有效文件均作为本合同的附件。</w:t>
      </w:r>
      <w:r/>
    </w:p>
    <w:p>
      <w:pPr>
        <w:ind w:firstLine="560"/>
        <w:spacing w:line="5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3、本合同一式四份，甲、乙双方各执两份。如需修改或补充合同内容，应经甲、乙双方协商一致，签署书面修改或补充协议。该协议将作为本合同不可分割的一部分。 </w:t>
      </w:r>
      <w:r/>
    </w:p>
    <w:tbl>
      <w:tblPr>
        <w:tblStyle w:val="787"/>
        <w:tblW w:w="5000" w:type="pct"/>
        <w:tblInd w:w="0" w:type="dxa"/>
        <w:tblLayout w:type="autofit"/>
        <w:tblCellMar>
          <w:left w:w="0" w:type="dxa"/>
          <w:top w:w="0" w:type="dxa"/>
          <w:right w:w="0" w:type="dxa"/>
          <w:bottom w:w="0" w:type="dxa"/>
        </w:tblCellMar>
        <w:tblLook w:val="04A0" w:firstRow="1" w:lastRow="0" w:firstColumn="1" w:lastColumn="0" w:noHBand="0" w:noVBand="1"/>
      </w:tblPr>
      <w:tblGrid>
        <w:gridCol w:w="4717"/>
        <w:gridCol w:w="4717"/>
      </w:tblGrid>
      <w:tr>
        <w:trPr>
          <w:trHeight w:val="464"/>
        </w:trPr>
        <w:tc>
          <w:tcPr>
            <w:tcBorders>
              <w:top w:val="none" w:color="000000" w:sz="4" w:space="0"/>
              <w:left w:val="none" w:color="000000" w:sz="4" w:space="0"/>
              <w:bottom w:val="none" w:color="000000" w:sz="4" w:space="0"/>
              <w:right w:val="none" w:color="000000" w:sz="4" w:space="0"/>
            </w:tcBorders>
            <w:tcMar>
              <w:left w:w="0" w:type="dxa"/>
              <w:right w:w="0" w:type="dxa"/>
            </w:tcMar>
            <w:tcW w:w="4717" w:type="dxa"/>
            <w:vAlign w:val="center"/>
            <w:textDirection w:val="lrTb"/>
            <w:noWrap w:val="false"/>
          </w:tcPr>
          <w:p>
            <w:pPr>
              <w:jc w:val="left"/>
              <w:spacing w:line="560" w:lineRule="exact"/>
              <w:rPr>
                <w:rFonts w:ascii="宋体" w:hAnsi="宋体"/>
                <w:color w:val="auto"/>
                <w:sz w:val="28"/>
                <w:szCs w:val="28"/>
                <w:highlight w:val="none"/>
              </w:rPr>
            </w:pPr>
            <w:r>
              <w:rPr>
                <w:rFonts w:ascii="宋体" w:hAnsi="宋体"/>
                <w:color w:val="auto"/>
                <w:sz w:val="28"/>
                <w:szCs w:val="28"/>
                <w:highlight w:val="none"/>
              </w:rPr>
              <w:t xml:space="preserve">甲方（采购人）：（盖章）</w:t>
            </w:r>
            <w:r/>
          </w:p>
        </w:tc>
        <w:tc>
          <w:tcPr>
            <w:tcBorders>
              <w:top w:val="none" w:color="000000" w:sz="4" w:space="0"/>
              <w:left w:val="none" w:color="000000" w:sz="4" w:space="0"/>
              <w:bottom w:val="none" w:color="000000" w:sz="4" w:space="0"/>
              <w:right w:val="none" w:color="000000" w:sz="4" w:space="0"/>
            </w:tcBorders>
            <w:tcMar>
              <w:left w:w="0" w:type="dxa"/>
              <w:right w:w="0" w:type="dxa"/>
            </w:tcMar>
            <w:tcW w:w="4717" w:type="dxa"/>
            <w:vAlign w:val="center"/>
            <w:textDirection w:val="lrTb"/>
            <w:noWrap w:val="false"/>
          </w:tcPr>
          <w:p>
            <w:pPr>
              <w:jc w:val="left"/>
              <w:spacing w:line="560" w:lineRule="exact"/>
              <w:rPr>
                <w:rFonts w:ascii="宋体" w:hAnsi="宋体"/>
                <w:color w:val="auto"/>
                <w:sz w:val="28"/>
                <w:szCs w:val="28"/>
                <w:highlight w:val="none"/>
              </w:rPr>
            </w:pPr>
            <w:r>
              <w:rPr>
                <w:rFonts w:ascii="宋体" w:hAnsi="宋体"/>
                <w:color w:val="auto"/>
                <w:sz w:val="28"/>
                <w:szCs w:val="28"/>
                <w:highlight w:val="none"/>
              </w:rPr>
              <w:t xml:space="preserve">乙方（供应商）：（盖章）</w:t>
            </w:r>
            <w:r/>
          </w:p>
        </w:tc>
      </w:tr>
      <w:tr>
        <w:trPr>
          <w:trHeight w:val="415"/>
        </w:trPr>
        <w:tc>
          <w:tcPr>
            <w:tcBorders>
              <w:top w:val="none" w:color="000000" w:sz="4" w:space="0"/>
              <w:left w:val="none" w:color="000000" w:sz="4" w:space="0"/>
              <w:bottom w:val="none" w:color="000000" w:sz="4" w:space="0"/>
              <w:right w:val="none" w:color="000000" w:sz="4" w:space="0"/>
            </w:tcBorders>
            <w:tcMar>
              <w:left w:w="0" w:type="dxa"/>
              <w:right w:w="0" w:type="dxa"/>
            </w:tcMar>
            <w:tcW w:w="4717" w:type="dxa"/>
            <w:vAlign w:val="center"/>
            <w:textDirection w:val="lrTb"/>
            <w:noWrap w:val="false"/>
          </w:tcPr>
          <w:p>
            <w:pPr>
              <w:jc w:val="left"/>
              <w:spacing w:line="560" w:lineRule="exact"/>
              <w:rPr>
                <w:rFonts w:ascii="宋体" w:hAnsi="宋体"/>
                <w:color w:val="auto"/>
                <w:sz w:val="28"/>
                <w:szCs w:val="28"/>
                <w:highlight w:val="none"/>
              </w:rPr>
            </w:pPr>
            <w:r>
              <w:rPr>
                <w:rFonts w:ascii="宋体" w:hAnsi="宋体"/>
                <w:color w:val="auto"/>
                <w:sz w:val="28"/>
                <w:szCs w:val="28"/>
                <w:highlight w:val="none"/>
              </w:rPr>
              <w:t xml:space="preserve">代表人：</w:t>
            </w:r>
            <w:r/>
          </w:p>
        </w:tc>
        <w:tc>
          <w:tcPr>
            <w:tcBorders>
              <w:top w:val="none" w:color="000000" w:sz="4" w:space="0"/>
              <w:left w:val="none" w:color="000000" w:sz="4" w:space="0"/>
              <w:bottom w:val="none" w:color="000000" w:sz="4" w:space="0"/>
              <w:right w:val="none" w:color="000000" w:sz="4" w:space="0"/>
            </w:tcBorders>
            <w:tcMar>
              <w:left w:w="0" w:type="dxa"/>
              <w:right w:w="0" w:type="dxa"/>
            </w:tcMar>
            <w:tcW w:w="4717" w:type="dxa"/>
            <w:vAlign w:val="center"/>
            <w:textDirection w:val="lrTb"/>
            <w:noWrap w:val="false"/>
          </w:tcPr>
          <w:p>
            <w:pPr>
              <w:jc w:val="left"/>
              <w:spacing w:line="560" w:lineRule="exact"/>
              <w:rPr>
                <w:rFonts w:ascii="宋体" w:hAnsi="宋体"/>
                <w:color w:val="auto"/>
                <w:sz w:val="28"/>
                <w:szCs w:val="28"/>
                <w:highlight w:val="none"/>
              </w:rPr>
            </w:pPr>
            <w:r>
              <w:rPr>
                <w:rFonts w:ascii="宋体" w:hAnsi="宋体"/>
                <w:color w:val="auto"/>
                <w:sz w:val="28"/>
                <w:szCs w:val="28"/>
                <w:highlight w:val="none"/>
              </w:rPr>
              <w:t xml:space="preserve">代表人：</w:t>
            </w:r>
            <w:r/>
          </w:p>
        </w:tc>
      </w:tr>
      <w:tr>
        <w:trPr>
          <w:trHeight w:val="421"/>
        </w:trPr>
        <w:tc>
          <w:tcPr>
            <w:tcBorders>
              <w:top w:val="none" w:color="000000" w:sz="4" w:space="0"/>
              <w:left w:val="none" w:color="000000" w:sz="4" w:space="0"/>
              <w:bottom w:val="none" w:color="000000" w:sz="4" w:space="0"/>
              <w:right w:val="none" w:color="000000" w:sz="4" w:space="0"/>
            </w:tcBorders>
            <w:tcMar>
              <w:left w:w="0" w:type="dxa"/>
              <w:right w:w="0" w:type="dxa"/>
            </w:tcMar>
            <w:tcW w:w="4717" w:type="dxa"/>
            <w:vAlign w:val="center"/>
            <w:textDirection w:val="lrTb"/>
            <w:noWrap w:val="false"/>
          </w:tcPr>
          <w:p>
            <w:pPr>
              <w:jc w:val="left"/>
              <w:spacing w:line="560" w:lineRule="exact"/>
              <w:rPr>
                <w:rFonts w:ascii="宋体" w:hAnsi="宋体"/>
                <w:color w:val="auto"/>
                <w:sz w:val="28"/>
                <w:szCs w:val="28"/>
                <w:highlight w:val="none"/>
              </w:rPr>
            </w:pPr>
            <w:r>
              <w:rPr>
                <w:rFonts w:ascii="宋体" w:hAnsi="宋体"/>
                <w:color w:val="auto"/>
                <w:sz w:val="28"/>
                <w:szCs w:val="28"/>
                <w:highlight w:val="none"/>
              </w:rPr>
              <w:t xml:space="preserve">电    话：</w:t>
            </w:r>
            <w:r/>
          </w:p>
        </w:tc>
        <w:tc>
          <w:tcPr>
            <w:tcBorders>
              <w:top w:val="none" w:color="000000" w:sz="4" w:space="0"/>
              <w:left w:val="none" w:color="000000" w:sz="4" w:space="0"/>
              <w:bottom w:val="none" w:color="000000" w:sz="4" w:space="0"/>
              <w:right w:val="none" w:color="000000" w:sz="4" w:space="0"/>
            </w:tcBorders>
            <w:tcMar>
              <w:left w:w="0" w:type="dxa"/>
              <w:right w:w="0" w:type="dxa"/>
            </w:tcMar>
            <w:tcW w:w="4717" w:type="dxa"/>
            <w:vAlign w:val="center"/>
            <w:textDirection w:val="lrTb"/>
            <w:noWrap w:val="false"/>
          </w:tcPr>
          <w:p>
            <w:pPr>
              <w:jc w:val="left"/>
              <w:spacing w:line="560" w:lineRule="exact"/>
              <w:rPr>
                <w:rFonts w:ascii="宋体" w:hAnsi="宋体"/>
                <w:color w:val="auto"/>
                <w:sz w:val="28"/>
                <w:szCs w:val="28"/>
                <w:highlight w:val="none"/>
              </w:rPr>
            </w:pPr>
            <w:r>
              <w:rPr>
                <w:rFonts w:ascii="宋体" w:hAnsi="宋体"/>
                <w:color w:val="auto"/>
                <w:sz w:val="28"/>
                <w:szCs w:val="28"/>
                <w:highlight w:val="none"/>
              </w:rPr>
              <w:t xml:space="preserve">电    话：</w:t>
            </w:r>
            <w:r/>
          </w:p>
        </w:tc>
      </w:tr>
      <w:tr>
        <w:trPr>
          <w:trHeight w:val="427"/>
        </w:trPr>
        <w:tc>
          <w:tcPr>
            <w:tcBorders>
              <w:top w:val="none" w:color="000000" w:sz="4" w:space="0"/>
              <w:left w:val="none" w:color="000000" w:sz="4" w:space="0"/>
              <w:bottom w:val="none" w:color="000000" w:sz="4" w:space="0"/>
              <w:right w:val="none" w:color="000000" w:sz="4" w:space="0"/>
            </w:tcBorders>
            <w:tcMar>
              <w:left w:w="0" w:type="dxa"/>
              <w:right w:w="0" w:type="dxa"/>
            </w:tcMar>
            <w:tcW w:w="4717" w:type="dxa"/>
            <w:vAlign w:val="center"/>
            <w:textDirection w:val="lrTb"/>
            <w:noWrap w:val="false"/>
          </w:tcPr>
          <w:p>
            <w:pPr>
              <w:jc w:val="left"/>
              <w:spacing w:line="560" w:lineRule="exact"/>
              <w:rPr>
                <w:rFonts w:ascii="宋体" w:hAnsi="宋体"/>
                <w:color w:val="auto"/>
                <w:sz w:val="28"/>
                <w:szCs w:val="28"/>
                <w:highlight w:val="none"/>
              </w:rPr>
            </w:pPr>
            <w:r>
              <w:rPr>
                <w:rFonts w:ascii="宋体" w:hAnsi="宋体"/>
                <w:color w:val="auto"/>
                <w:sz w:val="28"/>
                <w:szCs w:val="28"/>
                <w:highlight w:val="none"/>
              </w:rPr>
              <w:t xml:space="preserve">开户银行：</w:t>
            </w:r>
            <w:r/>
          </w:p>
        </w:tc>
        <w:tc>
          <w:tcPr>
            <w:tcBorders>
              <w:top w:val="none" w:color="000000" w:sz="4" w:space="0"/>
              <w:left w:val="none" w:color="000000" w:sz="4" w:space="0"/>
              <w:bottom w:val="none" w:color="000000" w:sz="4" w:space="0"/>
              <w:right w:val="none" w:color="000000" w:sz="4" w:space="0"/>
            </w:tcBorders>
            <w:tcMar>
              <w:left w:w="0" w:type="dxa"/>
              <w:right w:w="0" w:type="dxa"/>
            </w:tcMar>
            <w:tcW w:w="4717" w:type="dxa"/>
            <w:vAlign w:val="center"/>
            <w:textDirection w:val="lrTb"/>
            <w:noWrap w:val="false"/>
          </w:tcPr>
          <w:p>
            <w:pPr>
              <w:jc w:val="left"/>
              <w:spacing w:line="560" w:lineRule="exact"/>
              <w:rPr>
                <w:rFonts w:ascii="宋体" w:hAnsi="宋体"/>
                <w:color w:val="auto"/>
                <w:sz w:val="28"/>
                <w:szCs w:val="28"/>
                <w:highlight w:val="none"/>
              </w:rPr>
            </w:pPr>
            <w:r>
              <w:rPr>
                <w:rFonts w:ascii="宋体" w:hAnsi="宋体"/>
                <w:color w:val="auto"/>
                <w:sz w:val="28"/>
                <w:szCs w:val="28"/>
                <w:highlight w:val="none"/>
              </w:rPr>
              <w:t xml:space="preserve">开户银行：</w:t>
            </w:r>
            <w:r/>
          </w:p>
        </w:tc>
      </w:tr>
      <w:tr>
        <w:trPr>
          <w:trHeight w:val="432"/>
        </w:trPr>
        <w:tc>
          <w:tcPr>
            <w:tcBorders>
              <w:top w:val="none" w:color="000000" w:sz="4" w:space="0"/>
              <w:left w:val="none" w:color="000000" w:sz="4" w:space="0"/>
              <w:bottom w:val="none" w:color="000000" w:sz="4" w:space="0"/>
              <w:right w:val="none" w:color="000000" w:sz="4" w:space="0"/>
            </w:tcBorders>
            <w:tcMar>
              <w:left w:w="0" w:type="dxa"/>
              <w:right w:w="0" w:type="dxa"/>
            </w:tcMar>
            <w:tcW w:w="4717" w:type="dxa"/>
            <w:vAlign w:val="center"/>
            <w:textDirection w:val="lrTb"/>
            <w:noWrap w:val="false"/>
          </w:tcPr>
          <w:p>
            <w:pPr>
              <w:jc w:val="left"/>
              <w:spacing w:line="560" w:lineRule="exact"/>
              <w:rPr>
                <w:rFonts w:ascii="宋体" w:hAnsi="宋体"/>
                <w:color w:val="auto"/>
                <w:sz w:val="28"/>
                <w:szCs w:val="28"/>
                <w:highlight w:val="none"/>
              </w:rPr>
            </w:pPr>
            <w:r>
              <w:rPr>
                <w:rFonts w:hint="eastAsia" w:ascii="宋体" w:hAnsi="宋体"/>
                <w:color w:val="auto"/>
                <w:sz w:val="28"/>
                <w:szCs w:val="28"/>
                <w:highlight w:val="none"/>
              </w:rPr>
              <w:t xml:space="preserve">账</w:t>
            </w:r>
            <w:r>
              <w:rPr>
                <w:rFonts w:ascii="宋体" w:hAnsi="宋体"/>
                <w:color w:val="auto"/>
                <w:sz w:val="28"/>
                <w:szCs w:val="28"/>
                <w:highlight w:val="none"/>
              </w:rPr>
              <w:t xml:space="preserve">    号：</w:t>
            </w:r>
            <w:r/>
          </w:p>
        </w:tc>
        <w:tc>
          <w:tcPr>
            <w:tcBorders>
              <w:top w:val="none" w:color="000000" w:sz="4" w:space="0"/>
              <w:left w:val="none" w:color="000000" w:sz="4" w:space="0"/>
              <w:bottom w:val="none" w:color="000000" w:sz="4" w:space="0"/>
              <w:right w:val="none" w:color="000000" w:sz="4" w:space="0"/>
            </w:tcBorders>
            <w:tcMar>
              <w:left w:w="0" w:type="dxa"/>
              <w:right w:w="0" w:type="dxa"/>
            </w:tcMar>
            <w:tcW w:w="4717" w:type="dxa"/>
            <w:vAlign w:val="center"/>
            <w:textDirection w:val="lrTb"/>
            <w:noWrap w:val="false"/>
          </w:tcPr>
          <w:p>
            <w:pPr>
              <w:jc w:val="left"/>
              <w:spacing w:line="560" w:lineRule="exact"/>
              <w:rPr>
                <w:rFonts w:ascii="宋体" w:hAnsi="宋体"/>
                <w:color w:val="auto"/>
                <w:sz w:val="28"/>
                <w:szCs w:val="28"/>
                <w:highlight w:val="none"/>
              </w:rPr>
            </w:pPr>
            <w:r>
              <w:rPr>
                <w:rFonts w:hint="eastAsia" w:ascii="宋体" w:hAnsi="宋体"/>
                <w:color w:val="auto"/>
                <w:sz w:val="28"/>
                <w:szCs w:val="28"/>
                <w:highlight w:val="none"/>
              </w:rPr>
              <w:t xml:space="preserve">账</w:t>
            </w:r>
            <w:r>
              <w:rPr>
                <w:rFonts w:ascii="宋体" w:hAnsi="宋体"/>
                <w:color w:val="auto"/>
                <w:sz w:val="28"/>
                <w:szCs w:val="28"/>
                <w:highlight w:val="none"/>
              </w:rPr>
              <w:t xml:space="preserve">    号：</w:t>
            </w:r>
            <w:r/>
          </w:p>
        </w:tc>
      </w:tr>
    </w:tbl>
    <w:p>
      <w:pPr>
        <w:pStyle w:val="779"/>
        <w:ind w:right="177"/>
        <w:jc w:val="center"/>
        <w:spacing w:before="0" w:after="0"/>
        <w:tabs>
          <w:tab w:val="left" w:pos="1279" w:leader="none"/>
        </w:tabs>
        <w:rPr>
          <w:rFonts w:ascii="黑体" w:hAnsi="黑体" w:eastAsia="黑体" w:cs="黑体"/>
          <w:color w:val="auto"/>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auto"/>
          <w:highlight w:val="none"/>
        </w:rPr>
        <w:t xml:space="preserve">第六章 响应文件格式</w:t>
      </w:r>
      <w:r/>
    </w:p>
    <w:p>
      <w:pPr>
        <w:ind w:firstLine="419"/>
        <w:jc w:val="center"/>
        <w:spacing w:line="360" w:lineRule="auto"/>
        <w:rPr>
          <w:rFonts w:ascii="宋体" w:hAnsi="宋体" w:cs="宋体"/>
          <w:b/>
          <w:color w:val="auto"/>
          <w:sz w:val="72"/>
          <w:szCs w:val="21"/>
          <w:highlight w:val="none"/>
        </w:rPr>
      </w:pPr>
      <w:r/>
      <w:bookmarkStart w:id="64" w:name="_Toc6476"/>
      <w:r/>
      <w:r/>
    </w:p>
    <w:p>
      <w:pPr>
        <w:ind w:firstLine="419"/>
        <w:jc w:val="center"/>
        <w:spacing w:line="360" w:lineRule="auto"/>
        <w:rPr>
          <w:rFonts w:ascii="宋体" w:hAnsi="宋体" w:cs="宋体"/>
          <w:b/>
          <w:color w:val="auto"/>
          <w:sz w:val="72"/>
          <w:szCs w:val="21"/>
          <w:highlight w:val="none"/>
        </w:rPr>
      </w:pPr>
      <w:r>
        <w:rPr>
          <w:rFonts w:ascii="宋体" w:hAnsi="宋体" w:cs="宋体"/>
          <w:b/>
          <w:color w:val="auto"/>
          <w:sz w:val="72"/>
          <w:szCs w:val="21"/>
          <w:highlight w:val="none"/>
        </w:rPr>
      </w:r>
      <w:r/>
    </w:p>
    <w:p>
      <w:pPr>
        <w:ind w:firstLine="419"/>
        <w:jc w:val="center"/>
        <w:spacing w:line="360" w:lineRule="auto"/>
        <w:rPr>
          <w:rFonts w:ascii="宋体" w:hAnsi="宋体" w:cs="宋体"/>
          <w:b/>
          <w:color w:val="auto"/>
          <w:sz w:val="72"/>
          <w:szCs w:val="21"/>
          <w:highlight w:val="none"/>
        </w:rPr>
      </w:pPr>
      <w:r>
        <w:rPr>
          <w:rFonts w:hint="eastAsia" w:ascii="宋体" w:hAnsi="宋体" w:cs="宋体"/>
          <w:b/>
          <w:color w:val="auto"/>
          <w:sz w:val="72"/>
          <w:szCs w:val="21"/>
          <w:highlight w:val="none"/>
        </w:rPr>
        <w:t xml:space="preserve">竞争性磋商响应文件</w:t>
      </w:r>
      <w:bookmarkEnd w:id="64"/>
      <w:r/>
      <w:r/>
    </w:p>
    <w:p>
      <w:pPr>
        <w:pStyle w:val="792"/>
        <w:rPr>
          <w:rFonts w:ascii="宋体" w:hAnsi="宋体" w:cs="宋体"/>
          <w:color w:val="auto"/>
          <w:highlight w:val="none"/>
        </w:rPr>
      </w:pPr>
      <w:r>
        <w:rPr>
          <w:rFonts w:ascii="宋体" w:hAnsi="宋体" w:cs="宋体"/>
          <w:color w:val="auto"/>
          <w:highlight w:val="none"/>
        </w:rPr>
      </w:r>
      <w:r/>
    </w:p>
    <w:p>
      <w:pPr>
        <w:pStyle w:val="792"/>
        <w:rPr>
          <w:rFonts w:ascii="宋体" w:hAnsi="宋体" w:cs="宋体"/>
          <w:color w:val="auto"/>
          <w:highlight w:val="none"/>
        </w:rPr>
      </w:pPr>
      <w:r>
        <w:rPr>
          <w:rFonts w:ascii="宋体" w:hAnsi="宋体" w:cs="宋体"/>
          <w:color w:val="auto"/>
          <w:highlight w:val="none"/>
        </w:rPr>
      </w:r>
      <w:r/>
    </w:p>
    <w:p>
      <w:pPr>
        <w:ind w:firstLine="482"/>
        <w:spacing w:line="900" w:lineRule="exact"/>
        <w:rPr>
          <w:rFonts w:ascii="宋体" w:hAnsi="宋体" w:cs="宋体"/>
          <w:b/>
          <w:color w:val="auto"/>
          <w:sz w:val="32"/>
          <w:szCs w:val="32"/>
          <w:highlight w:val="none"/>
        </w:rPr>
      </w:pPr>
      <w:r/>
      <w:bookmarkStart w:id="65" w:name="_Toc26014"/>
      <w:r>
        <w:rPr>
          <w:rFonts w:hint="eastAsia" w:ascii="宋体" w:hAnsi="宋体" w:cs="宋体"/>
          <w:b/>
          <w:color w:val="auto"/>
          <w:sz w:val="32"/>
          <w:szCs w:val="32"/>
          <w:highlight w:val="none"/>
        </w:rPr>
        <w:t xml:space="preserve">项目名称</w:t>
      </w:r>
      <w:bookmarkEnd w:id="65"/>
      <w:r>
        <w:rPr>
          <w:rFonts w:hint="eastAsia" w:ascii="宋体" w:hAnsi="宋体" w:cs="宋体"/>
          <w:b/>
          <w:color w:val="auto"/>
          <w:sz w:val="32"/>
          <w:szCs w:val="32"/>
          <w:highlight w:val="none"/>
        </w:rPr>
        <w:t xml:space="preserve">： </w:t>
      </w:r>
      <w:r/>
    </w:p>
    <w:p>
      <w:pPr>
        <w:ind w:firstLine="482"/>
        <w:spacing w:line="900" w:lineRule="exact"/>
        <w:rPr>
          <w:rFonts w:ascii="宋体" w:hAnsi="宋体" w:cs="宋体"/>
          <w:b/>
          <w:color w:val="auto"/>
          <w:sz w:val="32"/>
          <w:szCs w:val="32"/>
          <w:highlight w:val="none"/>
        </w:rPr>
      </w:pPr>
      <w:r/>
      <w:bookmarkStart w:id="66" w:name="_Toc5496"/>
      <w:r>
        <w:rPr>
          <w:rFonts w:hint="eastAsia" w:ascii="宋体" w:hAnsi="宋体" w:cs="宋体"/>
          <w:b/>
          <w:color w:val="auto"/>
          <w:sz w:val="32"/>
          <w:szCs w:val="32"/>
          <w:highlight w:val="none"/>
        </w:rPr>
        <w:t xml:space="preserve">项目编号</w:t>
      </w:r>
      <w:bookmarkEnd w:id="66"/>
      <w:r>
        <w:rPr>
          <w:rFonts w:hint="eastAsia" w:ascii="宋体" w:hAnsi="宋体" w:cs="宋体"/>
          <w:b/>
          <w:color w:val="auto"/>
          <w:sz w:val="32"/>
          <w:szCs w:val="32"/>
          <w:highlight w:val="none"/>
        </w:rPr>
        <w:t xml:space="preserve">：</w:t>
      </w:r>
      <w:r/>
    </w:p>
    <w:p>
      <w:pPr>
        <w:pStyle w:val="792"/>
        <w:rPr>
          <w:rFonts w:ascii="宋体" w:hAnsi="宋体" w:cs="宋体"/>
          <w:b/>
          <w:color w:val="auto"/>
          <w:sz w:val="72"/>
          <w:szCs w:val="21"/>
          <w:highlight w:val="none"/>
        </w:rPr>
      </w:pPr>
      <w:r>
        <w:rPr>
          <w:rFonts w:ascii="宋体" w:hAnsi="宋体" w:cs="宋体"/>
          <w:b/>
          <w:color w:val="auto"/>
          <w:sz w:val="72"/>
          <w:szCs w:val="21"/>
          <w:highlight w:val="none"/>
        </w:rPr>
      </w:r>
      <w:r/>
    </w:p>
    <w:p>
      <w:pPr>
        <w:rPr>
          <w:rFonts w:ascii="宋体" w:hAnsi="宋体" w:cs="宋体"/>
          <w:color w:val="auto"/>
          <w:highlight w:val="none"/>
        </w:rPr>
      </w:pPr>
      <w:r>
        <w:rPr>
          <w:rFonts w:ascii="宋体" w:hAnsi="宋体" w:cs="宋体"/>
          <w:color w:val="auto"/>
          <w:highlight w:val="none"/>
        </w:rPr>
      </w:r>
      <w:r/>
    </w:p>
    <w:p>
      <w:pPr>
        <w:ind w:right="210"/>
        <w:spacing w:line="400" w:lineRule="exact"/>
        <w:rPr>
          <w:rFonts w:ascii="宋体" w:hAnsi="宋体" w:cs="宋体"/>
          <w:b/>
          <w:color w:val="auto"/>
          <w:sz w:val="30"/>
          <w:szCs w:val="30"/>
          <w:highlight w:val="none"/>
        </w:rPr>
      </w:pPr>
      <w:r>
        <w:rPr>
          <w:rFonts w:ascii="宋体" w:hAnsi="宋体" w:cs="宋体"/>
          <w:b/>
          <w:color w:val="auto"/>
          <w:sz w:val="30"/>
          <w:szCs w:val="30"/>
          <w:highlight w:val="none"/>
        </w:rPr>
      </w:r>
      <w:r/>
    </w:p>
    <w:p>
      <w:pPr>
        <w:ind w:left="315" w:right="210" w:firstLine="151"/>
        <w:spacing w:line="400" w:lineRule="exact"/>
        <w:rPr>
          <w:rFonts w:ascii="宋体" w:hAnsi="宋体" w:cs="宋体"/>
          <w:b/>
          <w:color w:val="auto"/>
          <w:sz w:val="30"/>
          <w:szCs w:val="30"/>
          <w:highlight w:val="none"/>
        </w:rPr>
      </w:pPr>
      <w:r>
        <w:rPr>
          <w:rFonts w:ascii="宋体" w:hAnsi="宋体" w:cs="宋体"/>
          <w:b/>
          <w:color w:val="auto"/>
          <w:sz w:val="30"/>
          <w:szCs w:val="30"/>
          <w:highlight w:val="none"/>
        </w:rPr>
      </w:r>
      <w:r/>
    </w:p>
    <w:p>
      <w:pPr>
        <w:ind w:left="315" w:right="210" w:firstLine="151"/>
        <w:spacing w:line="400" w:lineRule="exact"/>
        <w:rPr>
          <w:rFonts w:ascii="宋体" w:hAnsi="宋体" w:cs="宋体"/>
          <w:b/>
          <w:color w:val="auto"/>
          <w:sz w:val="30"/>
          <w:szCs w:val="30"/>
          <w:highlight w:val="none"/>
        </w:rPr>
      </w:pPr>
      <w:r>
        <w:rPr>
          <w:rFonts w:ascii="宋体" w:hAnsi="宋体" w:cs="宋体"/>
          <w:b/>
          <w:color w:val="auto"/>
          <w:sz w:val="30"/>
          <w:szCs w:val="30"/>
          <w:highlight w:val="none"/>
        </w:rPr>
      </w:r>
      <w:r/>
    </w:p>
    <w:p>
      <w:pPr>
        <w:ind w:left="315" w:right="210" w:firstLine="151"/>
        <w:spacing w:line="400" w:lineRule="exact"/>
        <w:rPr>
          <w:rFonts w:ascii="宋体" w:hAnsi="宋体" w:cs="宋体"/>
          <w:b/>
          <w:color w:val="auto"/>
          <w:sz w:val="30"/>
          <w:szCs w:val="30"/>
          <w:highlight w:val="none"/>
        </w:rPr>
      </w:pPr>
      <w:r>
        <w:rPr>
          <w:rFonts w:ascii="宋体" w:hAnsi="宋体" w:cs="宋体"/>
          <w:b/>
          <w:color w:val="auto"/>
          <w:sz w:val="30"/>
          <w:szCs w:val="30"/>
          <w:highlight w:val="none"/>
        </w:rPr>
      </w:r>
      <w:r/>
    </w:p>
    <w:p>
      <w:pPr>
        <w:ind w:firstLine="643"/>
        <w:jc w:val="center"/>
        <w:spacing w:line="360" w:lineRule="auto"/>
        <w:rPr>
          <w:rFonts w:ascii="宋体" w:hAnsi="宋体" w:cs="宋体"/>
          <w:b/>
          <w:color w:val="auto"/>
          <w:sz w:val="32"/>
          <w:szCs w:val="32"/>
          <w:highlight w:val="none"/>
        </w:rPr>
      </w:pPr>
      <w:r/>
      <w:bookmarkStart w:id="67" w:name="_Toc24533_WPSOffice_Level1"/>
      <w:r/>
      <w:bookmarkStart w:id="68" w:name="_Toc3560_WPSOffice_Level1"/>
      <w:r/>
      <w:bookmarkStart w:id="69" w:name="_Toc613"/>
      <w:r>
        <w:rPr>
          <w:rFonts w:hint="eastAsia" w:ascii="宋体" w:hAnsi="宋体" w:cs="宋体"/>
          <w:b/>
          <w:color w:val="auto"/>
          <w:sz w:val="32"/>
          <w:szCs w:val="32"/>
          <w:highlight w:val="none"/>
        </w:rPr>
        <w:t xml:space="preserve">供应商</w:t>
      </w:r>
      <w:bookmarkEnd w:id="67"/>
      <w:r/>
      <w:bookmarkEnd w:id="68"/>
      <w:r>
        <w:rPr>
          <w:rFonts w:hint="eastAsia" w:ascii="宋体" w:hAnsi="宋体" w:cs="宋体"/>
          <w:b/>
          <w:color w:val="auto"/>
          <w:sz w:val="32"/>
          <w:szCs w:val="32"/>
          <w:highlight w:val="none"/>
        </w:rPr>
        <w:t xml:space="preserve">：（盖单位章）</w:t>
      </w:r>
      <w:bookmarkEnd w:id="69"/>
      <w:r/>
      <w:bookmarkStart w:id="70" w:name="_Toc21857"/>
      <w:r/>
      <w:r/>
    </w:p>
    <w:p>
      <w:pPr>
        <w:ind w:firstLine="643"/>
        <w:jc w:val="center"/>
        <w:spacing w:line="360" w:lineRule="auto"/>
        <w:rPr>
          <w:rFonts w:ascii="宋体" w:hAnsi="宋体" w:cs="宋体"/>
          <w:b/>
          <w:color w:val="auto"/>
          <w:sz w:val="32"/>
          <w:szCs w:val="32"/>
          <w:highlight w:val="none"/>
        </w:rPr>
      </w:pPr>
      <w:r>
        <w:rPr>
          <w:rFonts w:hint="eastAsia" w:ascii="宋体" w:hAnsi="宋体" w:cs="宋体"/>
          <w:b/>
          <w:color w:val="auto"/>
          <w:sz w:val="32"/>
          <w:szCs w:val="32"/>
          <w:highlight w:val="none"/>
        </w:rPr>
        <w:t xml:space="preserve">法定代表人或其委托代理人：（签字）</w:t>
      </w:r>
      <w:bookmarkEnd w:id="70"/>
      <w:r/>
      <w:r/>
    </w:p>
    <w:p>
      <w:pPr>
        <w:ind w:firstLine="643"/>
        <w:jc w:val="center"/>
        <w:spacing w:line="360" w:lineRule="auto"/>
        <w:rPr>
          <w:rFonts w:ascii="宋体" w:hAnsi="宋体" w:cs="宋体"/>
          <w:b/>
          <w:color w:val="auto"/>
          <w:sz w:val="36"/>
          <w:szCs w:val="21"/>
          <w:highlight w:val="none"/>
        </w:rPr>
      </w:pPr>
      <w:r/>
      <w:bookmarkStart w:id="71" w:name="_Toc8598"/>
      <w:r>
        <w:rPr>
          <w:rFonts w:hint="eastAsia" w:ascii="宋体" w:hAnsi="宋体" w:cs="宋体"/>
          <w:b/>
          <w:color w:val="auto"/>
          <w:sz w:val="32"/>
          <w:szCs w:val="32"/>
          <w:highlight w:val="none"/>
        </w:rPr>
        <w:t xml:space="preserve">年   月   日</w:t>
      </w:r>
      <w:bookmarkEnd w:id="71"/>
      <w:r/>
      <w:r/>
    </w:p>
    <w:p>
      <w:pPr>
        <w:jc w:val="center"/>
        <w:rPr>
          <w:b/>
          <w:color w:val="auto"/>
          <w:sz w:val="32"/>
          <w:szCs w:val="32"/>
          <w:highlight w:val="none"/>
        </w:rPr>
      </w:pPr>
      <w:r>
        <w:rPr>
          <w:color w:val="auto"/>
          <w:highlight w:val="none"/>
        </w:rPr>
        <w:br w:type="page" w:clear="all"/>
      </w:r>
      <w:r>
        <w:rPr>
          <w:rFonts w:hint="eastAsia"/>
          <w:b/>
          <w:color w:val="auto"/>
          <w:sz w:val="32"/>
          <w:szCs w:val="32"/>
          <w:highlight w:val="none"/>
        </w:rPr>
        <w:t xml:space="preserve">磋商文件主要目录及相关证明材料格式、附件</w:t>
      </w:r>
      <w:r/>
    </w:p>
    <w:p>
      <w:pPr>
        <w:jc w:val="center"/>
        <w:widowControl/>
        <w:rPr>
          <w:rFonts w:ascii="宋体" w:hAnsi="宋体" w:cs="宋体"/>
          <w:b/>
          <w:bCs/>
          <w:color w:val="auto"/>
          <w:sz w:val="30"/>
          <w:szCs w:val="30"/>
          <w:highlight w:val="none"/>
          <w:lang w:bidi="ar"/>
        </w:rPr>
      </w:pPr>
      <w:r>
        <w:rPr>
          <w:rFonts w:ascii="宋体" w:hAnsi="宋体" w:cs="宋体"/>
          <w:b/>
          <w:bCs/>
          <w:color w:val="auto"/>
          <w:sz w:val="30"/>
          <w:szCs w:val="30"/>
          <w:highlight w:val="none"/>
          <w:lang w:bidi="ar"/>
        </w:rPr>
      </w:r>
      <w:r/>
    </w:p>
    <w:p>
      <w:pPr>
        <w:jc w:val="left"/>
        <w:spacing w:line="360" w:lineRule="auto"/>
        <w:widowControl/>
        <w:rPr>
          <w:color w:val="auto"/>
          <w:sz w:val="28"/>
          <w:szCs w:val="28"/>
          <w:highlight w:val="none"/>
        </w:rPr>
      </w:pPr>
      <w:r>
        <w:rPr>
          <w:rFonts w:hint="eastAsia" w:ascii="宋体" w:hAnsi="宋体" w:cs="宋体"/>
          <w:color w:val="auto"/>
          <w:sz w:val="28"/>
          <w:szCs w:val="28"/>
          <w:highlight w:val="none"/>
          <w:lang w:bidi="ar"/>
        </w:rPr>
        <w:t xml:space="preserve">一、竞争性磋商申请及声明</w:t>
      </w:r>
      <w:r/>
    </w:p>
    <w:p>
      <w:pPr>
        <w:jc w:val="left"/>
        <w:spacing w:line="360" w:lineRule="auto"/>
        <w:widowControl/>
        <w:rPr>
          <w:color w:val="auto"/>
          <w:sz w:val="28"/>
          <w:szCs w:val="28"/>
          <w:highlight w:val="none"/>
        </w:rPr>
      </w:pPr>
      <w:r>
        <w:rPr>
          <w:rFonts w:hint="eastAsia" w:ascii="宋体" w:hAnsi="宋体" w:cs="宋体"/>
          <w:color w:val="auto"/>
          <w:sz w:val="28"/>
          <w:szCs w:val="28"/>
          <w:highlight w:val="none"/>
          <w:lang w:bidi="ar"/>
        </w:rPr>
        <w:t xml:space="preserve">二、法定代表人授权书</w:t>
      </w:r>
      <w:r/>
    </w:p>
    <w:p>
      <w:pPr>
        <w:jc w:val="left"/>
        <w:spacing w:line="360" w:lineRule="auto"/>
        <w:widowControl/>
        <w:rPr>
          <w:color w:val="auto"/>
          <w:sz w:val="28"/>
          <w:szCs w:val="28"/>
          <w:highlight w:val="none"/>
        </w:rPr>
      </w:pPr>
      <w:r>
        <w:rPr>
          <w:rFonts w:hint="eastAsia" w:ascii="宋体" w:hAnsi="宋体" w:cs="宋体"/>
          <w:color w:val="auto"/>
          <w:sz w:val="28"/>
          <w:szCs w:val="28"/>
          <w:highlight w:val="none"/>
          <w:lang w:bidi="ar"/>
        </w:rPr>
        <w:t xml:space="preserve">三、竞争性磋商报价表</w:t>
      </w:r>
      <w:r/>
    </w:p>
    <w:p>
      <w:pPr>
        <w:jc w:val="left"/>
        <w:spacing w:line="360" w:lineRule="auto"/>
        <w:widowControl/>
        <w:rPr>
          <w:color w:val="auto"/>
          <w:sz w:val="28"/>
          <w:szCs w:val="28"/>
          <w:highlight w:val="none"/>
        </w:rPr>
      </w:pPr>
      <w:r>
        <w:rPr>
          <w:rFonts w:hint="eastAsia" w:ascii="宋体" w:hAnsi="宋体" w:cs="宋体"/>
          <w:color w:val="auto"/>
          <w:sz w:val="28"/>
          <w:szCs w:val="28"/>
          <w:highlight w:val="none"/>
          <w:lang w:bidi="ar"/>
        </w:rPr>
        <w:t xml:space="preserve">四、分项报价表</w:t>
      </w:r>
      <w:r/>
    </w:p>
    <w:p>
      <w:pPr>
        <w:jc w:val="left"/>
        <w:spacing w:line="360" w:lineRule="auto"/>
        <w:widowControl/>
        <w:rPr>
          <w:color w:val="auto"/>
          <w:sz w:val="28"/>
          <w:szCs w:val="28"/>
          <w:highlight w:val="none"/>
        </w:rPr>
      </w:pPr>
      <w:r>
        <w:rPr>
          <w:rFonts w:hint="eastAsia" w:ascii="宋体" w:hAnsi="宋体" w:cs="宋体"/>
          <w:color w:val="auto"/>
          <w:sz w:val="28"/>
          <w:szCs w:val="28"/>
          <w:highlight w:val="none"/>
          <w:lang w:bidi="ar"/>
        </w:rPr>
        <w:t xml:space="preserve">五、技术条款偏离表</w:t>
      </w:r>
      <w:r/>
    </w:p>
    <w:p>
      <w:pPr>
        <w:jc w:val="left"/>
        <w:spacing w:line="360" w:lineRule="auto"/>
        <w:widowControl/>
        <w:rPr>
          <w:color w:val="auto"/>
          <w:sz w:val="28"/>
          <w:szCs w:val="28"/>
          <w:highlight w:val="none"/>
        </w:rPr>
      </w:pPr>
      <w:r>
        <w:rPr>
          <w:rFonts w:hint="eastAsia" w:ascii="宋体" w:hAnsi="宋体" w:cs="宋体"/>
          <w:color w:val="auto"/>
          <w:sz w:val="28"/>
          <w:szCs w:val="28"/>
          <w:highlight w:val="none"/>
          <w:lang w:bidi="ar"/>
        </w:rPr>
        <w:t xml:space="preserve">六、商务条款偏离表</w:t>
      </w:r>
      <w:r/>
    </w:p>
    <w:p>
      <w:pPr>
        <w:jc w:val="left"/>
        <w:spacing w:line="360" w:lineRule="auto"/>
        <w:widowControl/>
        <w:rPr>
          <w:color w:val="auto"/>
          <w:sz w:val="28"/>
          <w:szCs w:val="28"/>
          <w:highlight w:val="none"/>
        </w:rPr>
      </w:pPr>
      <w:r>
        <w:rPr>
          <w:rFonts w:hint="eastAsia" w:ascii="宋体" w:hAnsi="宋体" w:cs="宋体"/>
          <w:color w:val="auto"/>
          <w:sz w:val="28"/>
          <w:szCs w:val="28"/>
          <w:highlight w:val="none"/>
          <w:lang w:bidi="ar"/>
        </w:rPr>
        <w:t xml:space="preserve">七、项目实施、集成、实施方案（若有）</w:t>
      </w:r>
      <w:r/>
    </w:p>
    <w:p>
      <w:pPr>
        <w:jc w:val="left"/>
        <w:spacing w:line="360" w:lineRule="auto"/>
        <w:widowControl/>
        <w:rPr>
          <w:color w:val="auto"/>
          <w:sz w:val="28"/>
          <w:szCs w:val="28"/>
          <w:highlight w:val="none"/>
        </w:rPr>
      </w:pPr>
      <w:r>
        <w:rPr>
          <w:rFonts w:hint="eastAsia" w:ascii="宋体" w:hAnsi="宋体" w:cs="宋体"/>
          <w:color w:val="auto"/>
          <w:sz w:val="28"/>
          <w:szCs w:val="28"/>
          <w:highlight w:val="none"/>
          <w:lang w:bidi="ar"/>
        </w:rPr>
        <w:t xml:space="preserve">八、服务与承诺</w:t>
      </w:r>
      <w:r/>
    </w:p>
    <w:p>
      <w:pPr>
        <w:jc w:val="left"/>
        <w:spacing w:line="360" w:lineRule="auto"/>
        <w:widowControl/>
        <w:rPr>
          <w:color w:val="auto"/>
          <w:sz w:val="28"/>
          <w:szCs w:val="28"/>
          <w:highlight w:val="none"/>
        </w:rPr>
      </w:pPr>
      <w:r>
        <w:rPr>
          <w:rFonts w:hint="eastAsia" w:ascii="宋体" w:hAnsi="宋体" w:cs="宋体"/>
          <w:color w:val="auto"/>
          <w:sz w:val="28"/>
          <w:szCs w:val="28"/>
          <w:highlight w:val="none"/>
          <w:lang w:bidi="ar"/>
        </w:rPr>
        <w:t xml:space="preserve">九、竞争性磋商文件要求及供应商认为需要提供的证明文件及材料等（若有）（格式自拟）</w:t>
      </w:r>
      <w:r/>
    </w:p>
    <w:p>
      <w:pPr>
        <w:jc w:val="left"/>
        <w:spacing w:line="360" w:lineRule="auto"/>
        <w:widowControl/>
        <w:rPr>
          <w:rFonts w:ascii="宋体" w:hAnsi="宋体" w:cs="宋体"/>
          <w:color w:val="auto"/>
          <w:sz w:val="28"/>
          <w:szCs w:val="28"/>
          <w:highlight w:val="none"/>
          <w:lang w:bidi="ar"/>
        </w:rPr>
      </w:pPr>
      <w:r>
        <w:rPr>
          <w:rFonts w:hint="eastAsia" w:ascii="宋体" w:hAnsi="宋体" w:cs="宋体"/>
          <w:color w:val="auto"/>
          <w:sz w:val="28"/>
          <w:szCs w:val="28"/>
          <w:highlight w:val="none"/>
          <w:lang w:bidi="ar"/>
        </w:rPr>
        <w:t xml:space="preserve">十、资格性和符合性审查响应对照表</w:t>
      </w:r>
      <w:r/>
    </w:p>
    <w:p>
      <w:pPr>
        <w:jc w:val="left"/>
        <w:spacing w:line="360" w:lineRule="auto"/>
        <w:widowControl/>
        <w:rPr>
          <w:rFonts w:ascii="宋体" w:hAnsi="宋体" w:cs="宋体"/>
          <w:color w:val="auto"/>
          <w:sz w:val="28"/>
          <w:szCs w:val="28"/>
          <w:highlight w:val="none"/>
          <w:lang w:bidi="ar"/>
        </w:rPr>
      </w:pPr>
      <w:r>
        <w:rPr>
          <w:rFonts w:hint="eastAsia" w:ascii="宋体" w:hAnsi="宋体" w:cs="宋体"/>
          <w:color w:val="auto"/>
          <w:sz w:val="28"/>
          <w:szCs w:val="28"/>
          <w:highlight w:val="none"/>
          <w:lang w:bidi="ar"/>
        </w:rPr>
        <w:t xml:space="preserve">十一、供应商类似业绩情况表</w:t>
      </w:r>
      <w:r/>
    </w:p>
    <w:p>
      <w:pPr>
        <w:jc w:val="left"/>
        <w:spacing w:line="360" w:lineRule="auto"/>
        <w:widowControl/>
        <w:rPr>
          <w:rFonts w:ascii="宋体" w:hAnsi="宋体" w:cs="宋体"/>
          <w:color w:val="auto"/>
          <w:sz w:val="28"/>
          <w:szCs w:val="28"/>
          <w:highlight w:val="none"/>
          <w:lang w:bidi="ar"/>
        </w:rPr>
      </w:pPr>
      <w:r>
        <w:rPr>
          <w:rFonts w:ascii="宋体" w:hAnsi="宋体" w:cs="宋体"/>
          <w:color w:val="auto"/>
          <w:sz w:val="28"/>
          <w:szCs w:val="28"/>
          <w:highlight w:val="none"/>
          <w:lang w:bidi="ar"/>
        </w:rPr>
      </w:r>
      <w:r/>
    </w:p>
    <w:p>
      <w:pPr>
        <w:jc w:val="left"/>
        <w:spacing w:line="360" w:lineRule="auto"/>
        <w:widowControl/>
        <w:rPr>
          <w:rFonts w:ascii="宋体" w:hAnsi="宋体" w:cs="宋体"/>
          <w:color w:val="auto"/>
          <w:sz w:val="28"/>
          <w:szCs w:val="28"/>
          <w:highlight w:val="none"/>
          <w:lang w:bidi="ar"/>
        </w:rPr>
      </w:pPr>
      <w:r>
        <w:rPr>
          <w:rFonts w:ascii="宋体" w:hAnsi="宋体" w:cs="宋体"/>
          <w:color w:val="auto"/>
          <w:sz w:val="28"/>
          <w:szCs w:val="28"/>
          <w:highlight w:val="none"/>
          <w:lang w:bidi="ar"/>
        </w:rPr>
      </w:r>
      <w:r/>
    </w:p>
    <w:p>
      <w:pPr>
        <w:jc w:val="left"/>
        <w:spacing w:line="360" w:lineRule="auto"/>
        <w:widowControl/>
        <w:rPr>
          <w:color w:val="auto"/>
          <w:sz w:val="28"/>
          <w:szCs w:val="28"/>
          <w:highlight w:val="none"/>
        </w:rPr>
      </w:pPr>
      <w:r>
        <w:rPr>
          <w:rFonts w:hint="eastAsia" w:ascii="宋体" w:hAnsi="宋体" w:cs="宋体"/>
          <w:color w:val="auto"/>
          <w:sz w:val="28"/>
          <w:szCs w:val="28"/>
          <w:highlight w:val="none"/>
          <w:lang w:bidi="ar"/>
        </w:rPr>
        <w:t xml:space="preserve">附件一、中小企业声明函格式</w:t>
      </w:r>
      <w:r/>
    </w:p>
    <w:p>
      <w:pPr>
        <w:jc w:val="left"/>
        <w:spacing w:line="360" w:lineRule="auto"/>
        <w:widowControl/>
        <w:rPr>
          <w:color w:val="auto"/>
          <w:sz w:val="28"/>
          <w:szCs w:val="28"/>
          <w:highlight w:val="none"/>
        </w:rPr>
      </w:pPr>
      <w:r>
        <w:rPr>
          <w:rFonts w:hint="eastAsia" w:ascii="宋体" w:hAnsi="宋体" w:cs="宋体"/>
          <w:color w:val="auto"/>
          <w:sz w:val="28"/>
          <w:szCs w:val="28"/>
          <w:highlight w:val="none"/>
          <w:lang w:bidi="ar"/>
        </w:rPr>
        <w:t xml:space="preserve">附件二、无重大违法记录声明格式</w:t>
      </w:r>
      <w:r/>
    </w:p>
    <w:p>
      <w:pPr>
        <w:jc w:val="left"/>
        <w:spacing w:line="360" w:lineRule="auto"/>
        <w:widowControl/>
        <w:rPr>
          <w:color w:val="auto"/>
          <w:sz w:val="28"/>
          <w:szCs w:val="28"/>
          <w:highlight w:val="none"/>
        </w:rPr>
      </w:pPr>
      <w:r>
        <w:rPr>
          <w:rFonts w:hint="eastAsia" w:ascii="宋体" w:hAnsi="宋体" w:cs="宋体"/>
          <w:color w:val="auto"/>
          <w:sz w:val="28"/>
          <w:szCs w:val="28"/>
          <w:highlight w:val="none"/>
          <w:lang w:bidi="ar"/>
        </w:rPr>
        <w:t xml:space="preserve">附件三、具备履行合同所必需的设备和专业技术能力的声明格</w:t>
      </w:r>
      <w:r/>
    </w:p>
    <w:p>
      <w:pPr>
        <w:jc w:val="left"/>
        <w:spacing w:line="360" w:lineRule="auto"/>
        <w:widowControl/>
        <w:rPr>
          <w:color w:val="auto"/>
          <w:sz w:val="28"/>
          <w:szCs w:val="28"/>
          <w:highlight w:val="none"/>
        </w:rPr>
      </w:pPr>
      <w:r>
        <w:rPr>
          <w:rFonts w:hint="eastAsia" w:ascii="宋体" w:hAnsi="宋体" w:cs="宋体"/>
          <w:color w:val="auto"/>
          <w:sz w:val="28"/>
          <w:szCs w:val="28"/>
          <w:highlight w:val="none"/>
          <w:lang w:bidi="ar"/>
        </w:rPr>
        <w:t xml:space="preserve">式及证明材料</w:t>
      </w:r>
      <w:r/>
    </w:p>
    <w:p>
      <w:pPr>
        <w:jc w:val="left"/>
        <w:spacing w:line="360" w:lineRule="auto"/>
        <w:widowControl/>
        <w:rPr>
          <w:color w:val="auto"/>
          <w:sz w:val="28"/>
          <w:szCs w:val="28"/>
          <w:highlight w:val="none"/>
        </w:rPr>
      </w:pPr>
      <w:r>
        <w:rPr>
          <w:rFonts w:hint="eastAsia" w:ascii="宋体" w:hAnsi="宋体" w:cs="宋体"/>
          <w:color w:val="auto"/>
          <w:sz w:val="28"/>
          <w:szCs w:val="28"/>
          <w:highlight w:val="none"/>
          <w:lang w:bidi="ar"/>
        </w:rPr>
        <w:t xml:space="preserve">附件四、残疾人福利性单位声明函格式</w:t>
      </w:r>
      <w:r/>
    </w:p>
    <w:p>
      <w:pPr>
        <w:jc w:val="left"/>
        <w:spacing w:line="360" w:lineRule="auto"/>
        <w:widowControl/>
        <w:rPr>
          <w:color w:val="auto"/>
          <w:sz w:val="28"/>
          <w:szCs w:val="28"/>
          <w:highlight w:val="none"/>
        </w:rPr>
      </w:pPr>
      <w:r>
        <w:rPr>
          <w:rFonts w:hint="eastAsia" w:ascii="宋体" w:hAnsi="宋体" w:cs="宋体"/>
          <w:color w:val="auto"/>
          <w:sz w:val="28"/>
          <w:szCs w:val="28"/>
          <w:highlight w:val="none"/>
          <w:lang w:bidi="ar"/>
        </w:rPr>
        <w:t xml:space="preserve">附件五、属于监狱企业的证明文件</w:t>
      </w:r>
      <w:r/>
    </w:p>
    <w:p>
      <w:pPr>
        <w:pStyle w:val="792"/>
        <w:rPr>
          <w:color w:val="auto"/>
          <w:highlight w:val="none"/>
        </w:rPr>
      </w:pPr>
      <w:r>
        <w:rPr>
          <w:color w:val="auto"/>
          <w:highlight w:val="none"/>
        </w:rPr>
      </w:r>
      <w:r/>
    </w:p>
    <w:p>
      <w:pPr>
        <w:rPr>
          <w:rFonts w:ascii="宋体"/>
          <w:color w:val="auto"/>
          <w:szCs w:val="21"/>
          <w:highlight w:val="none"/>
          <w:lang w:val="zh-CN"/>
        </w:rPr>
      </w:pPr>
      <w:r>
        <w:rPr>
          <w:rFonts w:ascii="宋体"/>
          <w:color w:val="auto"/>
          <w:szCs w:val="21"/>
          <w:highlight w:val="none"/>
          <w:lang w:val="zh-CN"/>
        </w:rPr>
      </w:r>
      <w:r/>
    </w:p>
    <w:p>
      <w:pPr>
        <w:rPr>
          <w:rFonts w:ascii="宋体"/>
          <w:b/>
          <w:bCs/>
          <w:color w:val="auto"/>
          <w:szCs w:val="21"/>
          <w:highlight w:val="none"/>
          <w:lang w:val="zh-CN"/>
        </w:rPr>
      </w:pPr>
      <w:r>
        <w:rPr>
          <w:rFonts w:hint="eastAsia" w:ascii="宋体"/>
          <w:color w:val="auto"/>
          <w:szCs w:val="21"/>
          <w:highlight w:val="none"/>
          <w:lang w:val="zh-CN"/>
        </w:rPr>
        <w:br w:type="page" w:clear="all"/>
      </w:r>
      <w:r>
        <w:rPr>
          <w:rFonts w:hint="eastAsia" w:ascii="宋体" w:hAnsi="宋体" w:cs="宋体"/>
          <w:b/>
          <w:bCs/>
          <w:color w:val="auto"/>
          <w:sz w:val="20"/>
          <w:highlight w:val="none"/>
          <w:lang w:bidi="ar"/>
        </w:rPr>
        <w:t xml:space="preserve">目录</w:t>
      </w:r>
      <w:r>
        <w:rPr>
          <w:rFonts w:hint="eastAsia" w:ascii="宋体"/>
          <w:b/>
          <w:bCs/>
          <w:color w:val="auto"/>
          <w:szCs w:val="21"/>
          <w:highlight w:val="none"/>
          <w:lang w:val="zh-CN"/>
        </w:rPr>
        <w:t xml:space="preserve">一、磋商申请及声明</w:t>
      </w:r>
      <w:r/>
    </w:p>
    <w:p>
      <w:pPr>
        <w:rPr>
          <w:rFonts w:ascii="宋体"/>
          <w:color w:val="auto"/>
          <w:szCs w:val="21"/>
          <w:highlight w:val="none"/>
          <w:lang w:val="zh-CN"/>
        </w:rPr>
      </w:pPr>
      <w:r>
        <w:rPr>
          <w:rFonts w:ascii="宋体"/>
          <w:color w:val="auto"/>
          <w:szCs w:val="21"/>
          <w:highlight w:val="none"/>
          <w:lang w:val="zh-CN"/>
        </w:rPr>
      </w:r>
      <w:r/>
    </w:p>
    <w:p>
      <w:pPr>
        <w:jc w:val="center"/>
        <w:rPr>
          <w:rFonts w:ascii="黑体" w:eastAsia="黑体"/>
          <w:color w:val="auto"/>
          <w:sz w:val="36"/>
          <w:szCs w:val="36"/>
          <w:highlight w:val="none"/>
        </w:rPr>
      </w:pPr>
      <w:r>
        <w:rPr>
          <w:rFonts w:hint="eastAsia" w:ascii="黑体" w:eastAsia="黑体"/>
          <w:color w:val="auto"/>
          <w:sz w:val="36"/>
          <w:szCs w:val="36"/>
          <w:highlight w:val="none"/>
        </w:rPr>
        <w:t xml:space="preserve">磋商申请及声明</w:t>
      </w:r>
      <w:r/>
    </w:p>
    <w:p>
      <w:pPr>
        <w:rPr>
          <w:rFonts w:ascii="宋体"/>
          <w:color w:val="auto"/>
          <w:szCs w:val="21"/>
          <w:highlight w:val="none"/>
          <w:lang w:val="zh-CN"/>
        </w:rPr>
      </w:pPr>
      <w:r>
        <w:rPr>
          <w:rFonts w:ascii="宋体"/>
          <w:color w:val="auto"/>
          <w:szCs w:val="21"/>
          <w:highlight w:val="none"/>
          <w:lang w:val="zh-CN"/>
        </w:rPr>
      </w:r>
      <w:r/>
    </w:p>
    <w:p>
      <w:pPr>
        <w:spacing w:line="360" w:lineRule="auto"/>
        <w:shd w:val="clear" w:color="auto" w:fill="ffffff"/>
        <w:widowControl/>
        <w:rPr>
          <w:rFonts w:ascii="宋体"/>
          <w:color w:val="auto"/>
          <w:szCs w:val="21"/>
          <w:highlight w:val="none"/>
          <w:lang w:val="zh-CN"/>
        </w:rPr>
      </w:pPr>
      <w:r>
        <w:rPr>
          <w:rFonts w:hint="eastAsia" w:ascii="宋体"/>
          <w:color w:val="auto"/>
          <w:szCs w:val="21"/>
          <w:highlight w:val="none"/>
          <w:lang w:val="zh-CN"/>
        </w:rPr>
        <w:t xml:space="preserve">致：</w:t>
      </w:r>
      <w:r>
        <w:rPr>
          <w:rFonts w:hint="eastAsia" w:asciiTheme="minorEastAsia" w:hAnsiTheme="minorEastAsia" w:eastAsiaTheme="minorEastAsia"/>
          <w:color w:val="auto"/>
          <w:szCs w:val="21"/>
          <w:highlight w:val="none"/>
        </w:rPr>
        <w:t xml:space="preserve">江苏省发展和改革委员会</w:t>
      </w:r>
      <w:r>
        <w:rPr>
          <w:rFonts w:hint="eastAsia" w:ascii="宋体"/>
          <w:color w:val="auto"/>
          <w:szCs w:val="21"/>
          <w:highlight w:val="none"/>
          <w:lang w:val="zh-CN"/>
        </w:rPr>
        <w:t xml:space="preserve">：</w:t>
      </w:r>
      <w:r/>
    </w:p>
    <w:p>
      <w:pPr>
        <w:ind w:firstLine="420"/>
        <w:rPr>
          <w:rFonts w:ascii="宋体"/>
          <w:color w:val="auto"/>
          <w:szCs w:val="21"/>
          <w:highlight w:val="none"/>
          <w:lang w:val="zh-CN"/>
        </w:rPr>
      </w:pPr>
      <w:r>
        <w:rPr>
          <w:rFonts w:hint="eastAsia" w:ascii="宋体"/>
          <w:color w:val="auto"/>
          <w:szCs w:val="21"/>
          <w:highlight w:val="none"/>
          <w:lang w:val="zh-CN"/>
        </w:rPr>
        <w:t xml:space="preserve">根据贵方（项目名称）（项目编号）磋商邀请，正式授权下述签字人</w:t>
      </w:r>
      <w:r>
        <w:rPr>
          <w:rFonts w:ascii="宋体"/>
          <w:color w:val="auto"/>
          <w:szCs w:val="21"/>
          <w:highlight w:val="none"/>
          <w:lang w:val="zh-CN"/>
        </w:rPr>
        <w:t xml:space="preserve">(</w:t>
      </w:r>
      <w:r>
        <w:rPr>
          <w:rFonts w:hint="eastAsia" w:ascii="宋体"/>
          <w:color w:val="auto"/>
          <w:szCs w:val="21"/>
          <w:highlight w:val="none"/>
          <w:lang w:val="zh-CN"/>
        </w:rPr>
        <w:t xml:space="preserve">姓名和职务</w:t>
      </w:r>
      <w:r>
        <w:rPr>
          <w:rFonts w:ascii="宋体"/>
          <w:color w:val="auto"/>
          <w:szCs w:val="21"/>
          <w:highlight w:val="none"/>
          <w:lang w:val="zh-CN"/>
        </w:rPr>
        <w:t xml:space="preserve">)</w:t>
      </w:r>
      <w:r>
        <w:rPr>
          <w:rFonts w:hint="eastAsia" w:ascii="宋体"/>
          <w:color w:val="auto"/>
          <w:szCs w:val="21"/>
          <w:highlight w:val="none"/>
          <w:lang w:val="zh-CN"/>
        </w:rPr>
        <w:t xml:space="preserve">代表（供应商名称），提交响应文件并参加磋商。</w:t>
      </w:r>
      <w:r/>
    </w:p>
    <w:p>
      <w:pPr>
        <w:ind w:firstLine="420"/>
        <w:rPr>
          <w:rFonts w:ascii="宋体" w:hAnsi="宋体"/>
          <w:color w:val="auto"/>
          <w:highlight w:val="none"/>
        </w:rPr>
      </w:pPr>
      <w:r>
        <w:rPr>
          <w:rFonts w:hint="eastAsia" w:ascii="宋体" w:hAnsi="宋体"/>
          <w:color w:val="auto"/>
          <w:highlight w:val="none"/>
        </w:rPr>
        <w:t xml:space="preserve">据此函，签字人兹宣布同意如下：</w:t>
      </w:r>
      <w:r/>
    </w:p>
    <w:p>
      <w:pPr>
        <w:ind w:firstLine="420"/>
        <w:rPr>
          <w:rFonts w:ascii="宋体" w:hAnsi="宋体"/>
          <w:color w:val="auto"/>
          <w:highlight w:val="none"/>
        </w:rPr>
      </w:pPr>
      <w:r>
        <w:rPr>
          <w:rFonts w:hint="eastAsia" w:ascii="宋体" w:hAnsi="宋体"/>
          <w:color w:val="auto"/>
          <w:highlight w:val="none"/>
        </w:rPr>
        <w:t xml:space="preserve">1、</w:t>
      </w:r>
      <w:r>
        <w:rPr>
          <w:rFonts w:hint="eastAsia" w:ascii="宋体"/>
          <w:b/>
          <w:color w:val="auto"/>
          <w:szCs w:val="21"/>
          <w:highlight w:val="none"/>
          <w:lang w:val="zh-CN"/>
        </w:rPr>
        <w:t xml:space="preserve">我们的资格条件完全符合政府采购法和本次采购要求</w:t>
      </w:r>
      <w:r>
        <w:rPr>
          <w:rFonts w:hint="eastAsia" w:ascii="宋体"/>
          <w:color w:val="auto"/>
          <w:szCs w:val="21"/>
          <w:highlight w:val="none"/>
          <w:lang w:val="zh-CN"/>
        </w:rPr>
        <w:t xml:space="preserve">，</w:t>
      </w:r>
      <w:r>
        <w:rPr>
          <w:rFonts w:hint="eastAsia"/>
          <w:color w:val="auto"/>
          <w:highlight w:val="none"/>
        </w:rPr>
        <w:t xml:space="preserve">我们</w:t>
      </w:r>
      <w:r>
        <w:rPr>
          <w:rFonts w:hint="eastAsia" w:ascii="宋体"/>
          <w:color w:val="auto"/>
          <w:szCs w:val="21"/>
          <w:highlight w:val="none"/>
          <w:lang w:val="zh-CN"/>
        </w:rPr>
        <w:t xml:space="preserve">同意并向贵方提供了与本次采购活动有关的所有证据和资料</w:t>
      </w:r>
      <w:r>
        <w:rPr>
          <w:rFonts w:hint="eastAsia" w:ascii="宋体" w:hAnsi="宋体"/>
          <w:color w:val="auto"/>
          <w:highlight w:val="none"/>
        </w:rPr>
        <w:t xml:space="preserve">。</w:t>
      </w:r>
      <w:r/>
    </w:p>
    <w:p>
      <w:pPr>
        <w:ind w:firstLine="420"/>
        <w:rPr>
          <w:rFonts w:ascii="宋体"/>
          <w:color w:val="auto"/>
          <w:szCs w:val="21"/>
          <w:highlight w:val="none"/>
          <w:lang w:val="zh-CN"/>
        </w:rPr>
      </w:pPr>
      <w:r>
        <w:rPr>
          <w:rFonts w:hint="eastAsia" w:ascii="宋体" w:hAnsi="宋体"/>
          <w:color w:val="auto"/>
          <w:highlight w:val="none"/>
        </w:rPr>
        <w:t xml:space="preserve">2、项目名称： 。</w:t>
      </w:r>
      <w:r/>
    </w:p>
    <w:p>
      <w:pPr>
        <w:ind w:firstLine="420"/>
        <w:jc w:val="left"/>
        <w:rPr>
          <w:rFonts w:ascii="宋体" w:hAnsi="宋体"/>
          <w:color w:val="auto"/>
          <w:highlight w:val="none"/>
          <w:lang w:val="zh-CN"/>
        </w:rPr>
      </w:pPr>
      <w:r>
        <w:rPr>
          <w:rFonts w:hint="eastAsia" w:ascii="宋体" w:hAnsi="宋体"/>
          <w:color w:val="auto"/>
          <w:highlight w:val="none"/>
        </w:rPr>
        <w:t xml:space="preserve">3、</w:t>
      </w:r>
      <w:r>
        <w:rPr>
          <w:rFonts w:hint="eastAsia" w:ascii="宋体" w:hAnsi="宋体" w:cs="宋体"/>
          <w:color w:val="auto"/>
          <w:highlight w:val="none"/>
        </w:rPr>
        <w:t xml:space="preserve">根据已收到的本项目磋商文件，遵照规定，</w:t>
      </w:r>
      <w:r>
        <w:rPr>
          <w:rFonts w:hint="eastAsia" w:ascii="宋体" w:hAnsi="宋体"/>
          <w:color w:val="auto"/>
          <w:highlight w:val="none"/>
          <w:lang w:val="zh-CN"/>
        </w:rPr>
        <w:t xml:space="preserve">我们的投标</w:t>
      </w:r>
      <w:r>
        <w:rPr>
          <w:rFonts w:hint="eastAsia" w:ascii="宋体" w:hAnsi="宋体"/>
          <w:color w:val="auto"/>
          <w:highlight w:val="none"/>
        </w:rPr>
        <w:t xml:space="preserve">报价为</w:t>
      </w:r>
      <w:r>
        <w:rPr>
          <w:rFonts w:hint="eastAsia" w:ascii="宋体" w:hAnsi="宋体" w:cs="宋体"/>
          <w:color w:val="auto"/>
          <w:szCs w:val="21"/>
          <w:highlight w:val="none"/>
          <w:lang w:val="zh-CN"/>
        </w:rPr>
        <w:t xml:space="preserve">人民币（小写）</w:t>
      </w:r>
      <w:r>
        <w:rPr>
          <w:rFonts w:hint="eastAsia" w:ascii="宋体" w:hAnsi="宋体" w:cs="宋体"/>
          <w:color w:val="auto"/>
          <w:szCs w:val="21"/>
          <w:highlight w:val="none"/>
          <w:u w:val="single"/>
        </w:rPr>
        <w:t xml:space="preserve">     万元</w:t>
      </w:r>
      <w:r>
        <w:rPr>
          <w:rFonts w:hint="eastAsia" w:ascii="宋体" w:hAnsi="宋体" w:cs="宋体"/>
          <w:color w:val="auto"/>
          <w:szCs w:val="21"/>
          <w:highlight w:val="none"/>
          <w:lang w:val="zh-CN"/>
        </w:rPr>
        <w:t xml:space="preserve">，人民币（大写）</w:t>
      </w:r>
      <w:r>
        <w:rPr>
          <w:rFonts w:hint="eastAsia" w:ascii="宋体" w:hAnsi="宋体" w:cs="宋体"/>
          <w:color w:val="auto"/>
          <w:szCs w:val="21"/>
          <w:highlight w:val="none"/>
          <w:u w:val="single"/>
        </w:rPr>
        <w:t xml:space="preserve">    </w:t>
      </w:r>
      <w:r>
        <w:rPr>
          <w:rFonts w:hint="eastAsia" w:ascii="宋体" w:hAnsi="宋体"/>
          <w:color w:val="auto"/>
          <w:highlight w:val="none"/>
          <w:lang w:val="zh-CN"/>
        </w:rPr>
        <w:t xml:space="preserve">。</w:t>
      </w:r>
      <w:r/>
    </w:p>
    <w:p>
      <w:pPr>
        <w:ind w:firstLine="420"/>
        <w:jc w:val="left"/>
        <w:rPr>
          <w:rFonts w:ascii="宋体" w:hAnsi="宋体" w:cs="宋体"/>
          <w:color w:val="auto"/>
          <w:highlight w:val="none"/>
        </w:rPr>
      </w:pPr>
      <w:r>
        <w:rPr>
          <w:rFonts w:ascii="宋体" w:hAnsi="宋体"/>
          <w:color w:val="auto"/>
          <w:highlight w:val="none"/>
          <w:lang w:val="zh-CN"/>
        </w:rPr>
        <w:t xml:space="preserve">4</w:t>
      </w:r>
      <w:r>
        <w:rPr>
          <w:rFonts w:hint="eastAsia" w:ascii="宋体" w:hAnsi="宋体"/>
          <w:color w:val="auto"/>
          <w:highlight w:val="none"/>
          <w:lang w:val="zh-CN"/>
        </w:rPr>
        <w:t xml:space="preserve">、我方承诺本项目的合同履行期为</w:t>
      </w:r>
      <w:r>
        <w:rPr>
          <w:rFonts w:hint="eastAsia" w:ascii="宋体" w:hAnsi="宋体"/>
          <w:color w:val="auto"/>
          <w:highlight w:val="none"/>
          <w:u w:val="single"/>
          <w:lang w:val="zh-CN"/>
        </w:rPr>
        <w:t xml:space="preserve">满足磋商文件要求</w:t>
      </w:r>
      <w:r>
        <w:rPr>
          <w:rFonts w:hint="eastAsia" w:ascii="宋体" w:hAnsi="宋体"/>
          <w:color w:val="auto"/>
          <w:highlight w:val="none"/>
          <w:lang w:val="zh-CN"/>
        </w:rPr>
        <w:t xml:space="preserve">。</w:t>
      </w:r>
      <w:r/>
    </w:p>
    <w:p>
      <w:pPr>
        <w:ind w:firstLine="420"/>
        <w:rPr>
          <w:rFonts w:ascii="宋体" w:hAnsi="宋体"/>
          <w:color w:val="auto"/>
          <w:highlight w:val="none"/>
        </w:rPr>
      </w:pPr>
      <w:r>
        <w:rPr>
          <w:rFonts w:ascii="宋体" w:hAnsi="宋体"/>
          <w:color w:val="auto"/>
          <w:highlight w:val="none"/>
        </w:rPr>
        <w:t xml:space="preserve">5</w:t>
      </w:r>
      <w:r>
        <w:rPr>
          <w:rFonts w:hint="eastAsia" w:ascii="宋体" w:hAnsi="宋体"/>
          <w:color w:val="auto"/>
          <w:highlight w:val="none"/>
        </w:rPr>
        <w:t xml:space="preserve">、</w:t>
      </w:r>
      <w:r>
        <w:rPr>
          <w:rFonts w:hint="eastAsia" w:ascii="宋体"/>
          <w:color w:val="auto"/>
          <w:szCs w:val="21"/>
          <w:highlight w:val="none"/>
          <w:lang w:val="zh-CN"/>
        </w:rPr>
        <w:t xml:space="preserve">我们已详细审核全部磋商文件及其有效补充文件，我们放弃对磋商文件任何误解的权利，提交响应文件后，</w:t>
      </w:r>
      <w:r>
        <w:rPr>
          <w:rFonts w:hint="eastAsia" w:ascii="宋体"/>
          <w:b/>
          <w:color w:val="auto"/>
          <w:szCs w:val="21"/>
          <w:highlight w:val="none"/>
          <w:lang w:val="zh-CN"/>
        </w:rPr>
        <w:t xml:space="preserve">不对磋商文件本身提出质疑</w:t>
      </w:r>
      <w:r>
        <w:rPr>
          <w:rFonts w:hint="eastAsia" w:ascii="宋体"/>
          <w:color w:val="auto"/>
          <w:szCs w:val="21"/>
          <w:highlight w:val="none"/>
          <w:lang w:val="zh-CN"/>
        </w:rPr>
        <w:t xml:space="preserve">。否则，属于不诚信和故意扰乱政府采购活动行为，我们将无条件接受处罚。</w:t>
      </w:r>
      <w:r/>
    </w:p>
    <w:p>
      <w:pPr>
        <w:ind w:firstLine="420"/>
        <w:rPr>
          <w:rFonts w:ascii="宋体" w:hAnsi="宋体"/>
          <w:color w:val="auto"/>
          <w:highlight w:val="none"/>
        </w:rPr>
      </w:pPr>
      <w:r>
        <w:rPr>
          <w:rFonts w:ascii="宋体" w:hAnsi="宋体"/>
          <w:color w:val="auto"/>
          <w:highlight w:val="none"/>
        </w:rPr>
        <w:t xml:space="preserve">6</w:t>
      </w:r>
      <w:r>
        <w:rPr>
          <w:rFonts w:hint="eastAsia" w:ascii="宋体" w:hAnsi="宋体"/>
          <w:color w:val="auto"/>
          <w:highlight w:val="none"/>
        </w:rPr>
        <w:t xml:space="preserve">、一旦我方成交，我方将根据磋商文件的规定，严格履行合同，保证于承诺的时间内完成本项目规定的服务内容。</w:t>
      </w:r>
      <w:r/>
    </w:p>
    <w:p>
      <w:pPr>
        <w:ind w:firstLine="420"/>
        <w:rPr>
          <w:rFonts w:ascii="宋体" w:hAnsi="宋体"/>
          <w:color w:val="auto"/>
          <w:szCs w:val="21"/>
          <w:highlight w:val="none"/>
        </w:rPr>
      </w:pPr>
      <w:r>
        <w:rPr>
          <w:rFonts w:ascii="宋体" w:hAnsi="宋体"/>
          <w:color w:val="auto"/>
          <w:highlight w:val="none"/>
        </w:rPr>
        <w:t xml:space="preserve">7</w:t>
      </w:r>
      <w:r>
        <w:rPr>
          <w:rFonts w:hint="eastAsia" w:ascii="宋体" w:hAnsi="宋体"/>
          <w:color w:val="auto"/>
          <w:highlight w:val="none"/>
        </w:rPr>
        <w:t xml:space="preserve">、我方决不</w:t>
      </w:r>
      <w:r>
        <w:rPr>
          <w:rFonts w:hint="eastAsia" w:ascii="宋体" w:hAnsi="宋体"/>
          <w:color w:val="auto"/>
          <w:szCs w:val="21"/>
          <w:highlight w:val="none"/>
        </w:rPr>
        <w:t xml:space="preserve">提供虚假材料谋取成交、</w:t>
      </w:r>
      <w:r>
        <w:rPr>
          <w:rFonts w:hint="eastAsia" w:ascii="宋体" w:hAnsi="宋体"/>
          <w:color w:val="auto"/>
          <w:highlight w:val="none"/>
        </w:rPr>
        <w:t xml:space="preserve">决不</w:t>
      </w:r>
      <w:r>
        <w:rPr>
          <w:rFonts w:hint="eastAsia" w:ascii="宋体" w:hAnsi="宋体"/>
          <w:color w:val="auto"/>
          <w:szCs w:val="21"/>
          <w:highlight w:val="none"/>
        </w:rPr>
        <w:t xml:space="preserve">采取不正当手段诋毁、排挤其他供应商、</w:t>
      </w:r>
      <w:r>
        <w:rPr>
          <w:rFonts w:hint="eastAsia" w:ascii="宋体" w:hAnsi="宋体"/>
          <w:color w:val="auto"/>
          <w:highlight w:val="none"/>
        </w:rPr>
        <w:t xml:space="preserve">决不</w:t>
      </w:r>
      <w:r>
        <w:rPr>
          <w:rFonts w:hint="eastAsia" w:ascii="宋体" w:hAnsi="宋体"/>
          <w:color w:val="auto"/>
          <w:szCs w:val="21"/>
          <w:highlight w:val="none"/>
        </w:rPr>
        <w:t xml:space="preserve">与采购人、其它供应商或者代理机构恶意串通、</w:t>
      </w:r>
      <w:r>
        <w:rPr>
          <w:rFonts w:hint="eastAsia" w:ascii="宋体" w:hAnsi="宋体"/>
          <w:color w:val="auto"/>
          <w:highlight w:val="none"/>
        </w:rPr>
        <w:t xml:space="preserve">决不</w:t>
      </w:r>
      <w:r>
        <w:rPr>
          <w:rFonts w:hint="eastAsia" w:ascii="宋体" w:hAnsi="宋体"/>
          <w:color w:val="auto"/>
          <w:szCs w:val="21"/>
          <w:highlight w:val="none"/>
        </w:rPr>
        <w:t xml:space="preserve">向</w:t>
      </w:r>
      <w:r>
        <w:rPr>
          <w:rFonts w:hint="eastAsia" w:ascii="宋体" w:hAnsi="宋体"/>
          <w:color w:val="auto"/>
          <w:highlight w:val="none"/>
        </w:rPr>
        <w:t xml:space="preserve">采购人、代理机构工作人员和磋商小组进行商业贿赂</w:t>
      </w:r>
      <w:r>
        <w:rPr>
          <w:rFonts w:hint="eastAsia" w:ascii="宋体" w:hAnsi="宋体"/>
          <w:color w:val="auto"/>
          <w:szCs w:val="21"/>
          <w:highlight w:val="none"/>
        </w:rPr>
        <w:t xml:space="preserve">、决不拒绝有关部门监督检查或提供虚假情况，如有违反，</w:t>
      </w:r>
      <w:r>
        <w:rPr>
          <w:rFonts w:hint="eastAsia" w:ascii="宋体" w:hAnsi="宋体"/>
          <w:color w:val="auto"/>
          <w:highlight w:val="none"/>
        </w:rPr>
        <w:t xml:space="preserve">无条件接受贵方及相关管理部门的处罚。</w:t>
      </w:r>
      <w:r/>
    </w:p>
    <w:p>
      <w:pPr>
        <w:ind w:firstLine="420"/>
        <w:rPr>
          <w:rFonts w:ascii="宋体" w:hAnsi="宋体"/>
          <w:color w:val="auto"/>
          <w:highlight w:val="none"/>
        </w:rPr>
      </w:pPr>
      <w:r>
        <w:rPr>
          <w:rFonts w:hint="eastAsia" w:ascii="宋体" w:hAnsi="宋体"/>
          <w:color w:val="auto"/>
          <w:highlight w:val="none"/>
        </w:rPr>
        <w:t xml:space="preserve">7、我方正式通讯方式为：</w:t>
      </w:r>
      <w:r/>
    </w:p>
    <w:p>
      <w:pPr>
        <w:ind w:firstLine="420"/>
        <w:rPr>
          <w:rFonts w:ascii="宋体" w:hAnsi="宋体"/>
          <w:color w:val="auto"/>
          <w:highlight w:val="none"/>
          <w:u w:val="single"/>
        </w:rPr>
      </w:pPr>
      <w:r>
        <w:rPr>
          <w:rFonts w:hint="eastAsia" w:ascii="宋体" w:hAnsi="宋体"/>
          <w:color w:val="auto"/>
          <w:highlight w:val="none"/>
        </w:rPr>
        <w:t xml:space="preserve">地   址：</w:t>
      </w:r>
      <w:r/>
    </w:p>
    <w:p>
      <w:pPr>
        <w:ind w:firstLine="420"/>
        <w:rPr>
          <w:rFonts w:ascii="宋体" w:hAnsi="宋体"/>
          <w:color w:val="auto"/>
          <w:highlight w:val="none"/>
          <w:u w:val="single"/>
        </w:rPr>
      </w:pPr>
      <w:r>
        <w:rPr>
          <w:rFonts w:hint="eastAsia" w:ascii="宋体" w:hAnsi="宋体"/>
          <w:color w:val="auto"/>
          <w:highlight w:val="none"/>
        </w:rPr>
        <w:t xml:space="preserve">电   话：</w:t>
      </w:r>
      <w:r/>
    </w:p>
    <w:p>
      <w:pPr>
        <w:ind w:firstLine="420"/>
        <w:rPr>
          <w:rFonts w:ascii="宋体" w:hAnsi="宋体"/>
          <w:color w:val="auto"/>
          <w:highlight w:val="none"/>
          <w:u w:val="single"/>
        </w:rPr>
      </w:pPr>
      <w:r>
        <w:rPr>
          <w:rFonts w:hint="eastAsia" w:ascii="宋体" w:hAnsi="宋体"/>
          <w:color w:val="auto"/>
          <w:highlight w:val="none"/>
        </w:rPr>
        <w:t xml:space="preserve">传   真：</w:t>
      </w:r>
      <w:r/>
    </w:p>
    <w:p>
      <w:pPr>
        <w:ind w:firstLine="420"/>
        <w:rPr>
          <w:rFonts w:ascii="宋体" w:hAnsi="宋体"/>
          <w:color w:val="auto"/>
          <w:highlight w:val="none"/>
        </w:rPr>
      </w:pPr>
      <w:r>
        <w:rPr>
          <w:rFonts w:hint="eastAsia" w:ascii="宋体" w:hAnsi="宋体"/>
          <w:color w:val="auto"/>
          <w:highlight w:val="none"/>
        </w:rPr>
        <w:t xml:space="preserve">8、我方正式开户银行和帐号为：</w:t>
      </w:r>
      <w:r/>
    </w:p>
    <w:p>
      <w:pPr>
        <w:ind w:firstLine="420"/>
        <w:rPr>
          <w:rFonts w:ascii="宋体" w:hAnsi="宋体"/>
          <w:color w:val="auto"/>
          <w:highlight w:val="none"/>
          <w:u w:val="single"/>
        </w:rPr>
      </w:pPr>
      <w:r>
        <w:rPr>
          <w:rFonts w:hint="eastAsia" w:ascii="宋体" w:hAnsi="宋体"/>
          <w:color w:val="auto"/>
          <w:highlight w:val="none"/>
        </w:rPr>
        <w:t xml:space="preserve">开户银行：</w:t>
      </w:r>
      <w:r/>
    </w:p>
    <w:p>
      <w:pPr>
        <w:ind w:firstLine="420"/>
        <w:rPr>
          <w:rFonts w:ascii="宋体" w:hAnsi="宋体"/>
          <w:color w:val="auto"/>
          <w:highlight w:val="none"/>
        </w:rPr>
      </w:pPr>
      <w:r>
        <w:rPr>
          <w:rFonts w:hint="eastAsia" w:ascii="宋体" w:hAnsi="宋体"/>
          <w:color w:val="auto"/>
          <w:highlight w:val="none"/>
        </w:rPr>
        <w:t xml:space="preserve">帐    号：</w:t>
      </w:r>
      <w:r/>
    </w:p>
    <w:p>
      <w:pPr>
        <w:ind w:firstLine="420"/>
        <w:rPr>
          <w:rFonts w:ascii="宋体" w:hAnsi="宋体"/>
          <w:color w:val="auto"/>
          <w:highlight w:val="none"/>
          <w:u w:val="single"/>
        </w:rPr>
      </w:pPr>
      <w:r>
        <w:rPr>
          <w:rFonts w:hint="eastAsia" w:ascii="宋体" w:hAnsi="宋体"/>
          <w:color w:val="auto"/>
          <w:highlight w:val="none"/>
        </w:rPr>
        <w:t xml:space="preserve">供应商授权代表姓名：</w:t>
      </w:r>
      <w:r/>
    </w:p>
    <w:p>
      <w:pPr>
        <w:ind w:firstLine="420"/>
        <w:rPr>
          <w:rFonts w:ascii="宋体" w:hAnsi="宋体"/>
          <w:color w:val="auto"/>
          <w:highlight w:val="none"/>
        </w:rPr>
      </w:pPr>
      <w:r>
        <w:rPr>
          <w:rFonts w:hint="eastAsia" w:ascii="宋体" w:hAnsi="宋体"/>
          <w:color w:val="auto"/>
          <w:highlight w:val="none"/>
        </w:rPr>
        <w:t xml:space="preserve">供应商名称（</w:t>
      </w:r>
      <w:r>
        <w:rPr>
          <w:color w:val="auto"/>
          <w:szCs w:val="21"/>
          <w:highlight w:val="none"/>
        </w:rPr>
        <w:t xml:space="preserve">电子签章</w:t>
      </w:r>
      <w:r>
        <w:rPr>
          <w:rFonts w:hint="eastAsia" w:ascii="宋体" w:hAnsi="宋体"/>
          <w:color w:val="auto"/>
          <w:highlight w:val="none"/>
        </w:rPr>
        <w:t xml:space="preserve">）：</w:t>
      </w:r>
      <w:r/>
    </w:p>
    <w:p>
      <w:pPr>
        <w:ind w:firstLine="420"/>
        <w:rPr>
          <w:rFonts w:ascii="宋体" w:hAnsi="宋体"/>
          <w:color w:val="auto"/>
          <w:highlight w:val="none"/>
        </w:rPr>
      </w:pPr>
      <w:r>
        <w:rPr>
          <w:rFonts w:hint="eastAsia" w:ascii="宋体" w:hAnsi="宋体"/>
          <w:color w:val="auto"/>
          <w:highlight w:val="none"/>
        </w:rPr>
        <w:t xml:space="preserve">日    期：年月日</w:t>
      </w:r>
      <w:r/>
    </w:p>
    <w:p>
      <w:pPr>
        <w:spacing w:line="360" w:lineRule="auto"/>
        <w:rPr>
          <w:rFonts w:ascii="宋体"/>
          <w:color w:val="auto"/>
          <w:szCs w:val="21"/>
          <w:highlight w:val="none"/>
          <w:lang w:val="zh-CN"/>
        </w:rPr>
      </w:pPr>
      <w:r>
        <w:rPr>
          <w:rFonts w:ascii="宋体"/>
          <w:color w:val="auto"/>
          <w:szCs w:val="21"/>
          <w:highlight w:val="none"/>
          <w:lang w:val="zh-CN"/>
        </w:rPr>
      </w:r>
      <w:r/>
    </w:p>
    <w:p>
      <w:pPr>
        <w:spacing w:line="360" w:lineRule="auto"/>
        <w:rPr>
          <w:rFonts w:ascii="宋体"/>
          <w:color w:val="auto"/>
          <w:szCs w:val="21"/>
          <w:highlight w:val="none"/>
          <w:lang w:val="zh-CN"/>
        </w:rPr>
      </w:pPr>
      <w:r>
        <w:rPr>
          <w:rFonts w:ascii="宋体"/>
          <w:color w:val="auto"/>
          <w:szCs w:val="21"/>
          <w:highlight w:val="none"/>
          <w:lang w:val="zh-CN"/>
        </w:rPr>
      </w:r>
      <w:r/>
    </w:p>
    <w:p>
      <w:pPr>
        <w:spacing w:line="360" w:lineRule="auto"/>
        <w:rPr>
          <w:rFonts w:ascii="宋体"/>
          <w:color w:val="auto"/>
          <w:szCs w:val="21"/>
          <w:highlight w:val="none"/>
          <w:lang w:val="zh-CN"/>
        </w:rPr>
      </w:pPr>
      <w:r>
        <w:rPr>
          <w:rFonts w:ascii="宋体"/>
          <w:color w:val="auto"/>
          <w:szCs w:val="21"/>
          <w:highlight w:val="none"/>
          <w:lang w:val="zh-CN"/>
        </w:rPr>
      </w:r>
      <w:r/>
    </w:p>
    <w:p>
      <w:pPr>
        <w:spacing w:line="360" w:lineRule="auto"/>
        <w:rPr>
          <w:rFonts w:ascii="宋体"/>
          <w:color w:val="auto"/>
          <w:szCs w:val="21"/>
          <w:highlight w:val="none"/>
          <w:lang w:val="zh-CN"/>
        </w:rPr>
      </w:pPr>
      <w:r>
        <w:rPr>
          <w:rFonts w:ascii="宋体"/>
          <w:color w:val="auto"/>
          <w:szCs w:val="21"/>
          <w:highlight w:val="none"/>
          <w:lang w:val="zh-CN"/>
        </w:rPr>
      </w:r>
      <w:r/>
    </w:p>
    <w:p>
      <w:pPr>
        <w:spacing w:line="360" w:lineRule="auto"/>
        <w:rPr>
          <w:rFonts w:ascii="宋体"/>
          <w:color w:val="auto"/>
          <w:szCs w:val="21"/>
          <w:highlight w:val="none"/>
          <w:lang w:val="zh-CN"/>
        </w:rPr>
      </w:pPr>
      <w:r>
        <w:rPr>
          <w:rFonts w:ascii="宋体"/>
          <w:color w:val="auto"/>
          <w:szCs w:val="21"/>
          <w:highlight w:val="none"/>
          <w:lang w:val="zh-CN"/>
        </w:rPr>
      </w:r>
      <w:r/>
    </w:p>
    <w:p>
      <w:pPr>
        <w:spacing w:line="360" w:lineRule="auto"/>
        <w:rPr>
          <w:rFonts w:ascii="宋体"/>
          <w:color w:val="auto"/>
          <w:szCs w:val="21"/>
          <w:highlight w:val="none"/>
          <w:lang w:val="zh-CN"/>
        </w:rPr>
      </w:pPr>
      <w:r>
        <w:rPr>
          <w:rFonts w:ascii="宋体"/>
          <w:color w:val="auto"/>
          <w:szCs w:val="21"/>
          <w:highlight w:val="none"/>
          <w:lang w:val="zh-CN"/>
        </w:rPr>
      </w:r>
      <w:r/>
    </w:p>
    <w:p>
      <w:pPr>
        <w:spacing w:line="360" w:lineRule="auto"/>
        <w:rPr>
          <w:rFonts w:ascii="宋体"/>
          <w:color w:val="auto"/>
          <w:szCs w:val="21"/>
          <w:highlight w:val="none"/>
          <w:lang w:val="zh-CN"/>
        </w:rPr>
      </w:pPr>
      <w:r>
        <w:rPr>
          <w:rFonts w:ascii="宋体"/>
          <w:color w:val="auto"/>
          <w:szCs w:val="21"/>
          <w:highlight w:val="none"/>
          <w:lang w:val="zh-CN"/>
        </w:rPr>
      </w:r>
      <w:r/>
    </w:p>
    <w:p>
      <w:pPr>
        <w:spacing w:line="360" w:lineRule="auto"/>
        <w:rPr>
          <w:rFonts w:ascii="宋体"/>
          <w:color w:val="auto"/>
          <w:szCs w:val="21"/>
          <w:highlight w:val="none"/>
          <w:lang w:val="zh-CN"/>
        </w:rPr>
      </w:pPr>
      <w:r>
        <w:rPr>
          <w:rFonts w:ascii="宋体"/>
          <w:color w:val="auto"/>
          <w:szCs w:val="21"/>
          <w:highlight w:val="none"/>
          <w:lang w:val="zh-CN"/>
        </w:rPr>
      </w:r>
      <w:r/>
    </w:p>
    <w:p>
      <w:pPr>
        <w:spacing w:line="360" w:lineRule="auto"/>
        <w:rPr>
          <w:rFonts w:ascii="宋体"/>
          <w:color w:val="auto"/>
          <w:szCs w:val="21"/>
          <w:highlight w:val="none"/>
          <w:lang w:val="zh-CN"/>
        </w:rPr>
      </w:pPr>
      <w:r>
        <w:rPr>
          <w:rFonts w:ascii="宋体"/>
          <w:color w:val="auto"/>
          <w:szCs w:val="21"/>
          <w:highlight w:val="none"/>
          <w:lang w:val="zh-CN"/>
        </w:rPr>
      </w:r>
      <w:r/>
    </w:p>
    <w:p>
      <w:pPr>
        <w:rPr>
          <w:rFonts w:ascii="宋体"/>
          <w:color w:val="auto"/>
          <w:szCs w:val="21"/>
          <w:highlight w:val="none"/>
          <w:lang w:val="zh-CN"/>
        </w:rPr>
      </w:pPr>
      <w:r>
        <w:rPr>
          <w:rFonts w:hint="eastAsia" w:ascii="宋体"/>
          <w:color w:val="auto"/>
          <w:szCs w:val="21"/>
          <w:highlight w:val="none"/>
          <w:lang w:val="zh-CN"/>
        </w:rPr>
        <w:br w:type="page" w:clear="all"/>
      </w:r>
      <w:r/>
    </w:p>
    <w:p>
      <w:pPr>
        <w:spacing w:line="360" w:lineRule="auto"/>
        <w:rPr>
          <w:rFonts w:ascii="宋体"/>
          <w:b/>
          <w:bCs/>
          <w:color w:val="auto"/>
          <w:szCs w:val="21"/>
          <w:highlight w:val="none"/>
          <w:lang w:val="zh-CN"/>
        </w:rPr>
      </w:pPr>
      <w:r>
        <w:rPr>
          <w:rFonts w:hint="eastAsia" w:ascii="宋体" w:hAnsi="宋体" w:cs="宋体"/>
          <w:b/>
          <w:bCs/>
          <w:color w:val="auto"/>
          <w:sz w:val="20"/>
          <w:highlight w:val="none"/>
          <w:lang w:bidi="ar"/>
        </w:rPr>
        <w:t xml:space="preserve">目录</w:t>
      </w:r>
      <w:r>
        <w:rPr>
          <w:rFonts w:hint="eastAsia" w:ascii="宋体"/>
          <w:b/>
          <w:bCs/>
          <w:color w:val="auto"/>
          <w:szCs w:val="21"/>
          <w:highlight w:val="none"/>
          <w:lang w:val="zh-CN"/>
        </w:rPr>
        <w:t xml:space="preserve">二、法定代表人授权书格式</w:t>
      </w:r>
      <w:r/>
    </w:p>
    <w:p>
      <w:pPr>
        <w:jc w:val="center"/>
        <w:rPr>
          <w:rFonts w:ascii="黑体" w:eastAsia="黑体"/>
          <w:color w:val="auto"/>
          <w:sz w:val="36"/>
          <w:szCs w:val="36"/>
          <w:highlight w:val="none"/>
        </w:rPr>
      </w:pPr>
      <w:r>
        <w:rPr>
          <w:rFonts w:hint="eastAsia" w:ascii="黑体" w:eastAsia="黑体"/>
          <w:color w:val="auto"/>
          <w:sz w:val="36"/>
          <w:szCs w:val="36"/>
          <w:highlight w:val="none"/>
        </w:rPr>
        <w:t xml:space="preserve">法定代表人授权书</w:t>
      </w:r>
      <w:r/>
    </w:p>
    <w:p>
      <w:pPr>
        <w:spacing w:line="360" w:lineRule="auto"/>
        <w:shd w:val="clear" w:color="auto" w:fill="ffffff"/>
        <w:widowControl/>
        <w:rPr>
          <w:rFonts w:ascii="宋体"/>
          <w:color w:val="auto"/>
          <w:szCs w:val="21"/>
          <w:highlight w:val="none"/>
          <w:lang w:val="zh-CN"/>
        </w:rPr>
      </w:pPr>
      <w:r>
        <w:rPr>
          <w:rFonts w:hint="eastAsia" w:asciiTheme="minorEastAsia" w:hAnsiTheme="minorEastAsia" w:eastAsiaTheme="minorEastAsia"/>
          <w:color w:val="auto"/>
          <w:szCs w:val="21"/>
          <w:highlight w:val="none"/>
        </w:rPr>
        <w:t xml:space="preserve">江苏省发展和改革委员会</w:t>
      </w:r>
      <w:r>
        <w:rPr>
          <w:rFonts w:hint="eastAsia" w:ascii="宋体"/>
          <w:color w:val="auto"/>
          <w:szCs w:val="21"/>
          <w:highlight w:val="none"/>
          <w:lang w:val="zh-CN"/>
        </w:rPr>
        <w:t xml:space="preserve">：</w:t>
      </w:r>
      <w:r/>
    </w:p>
    <w:p>
      <w:pPr>
        <w:ind w:firstLine="420"/>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本授权书声明：注册于（供应商住址）的（供应商名称）法定代表人（法定代表人姓名、职务）代表本公司授权在下面签字的（供应商代表姓名、职务）为本公司的合法代理人，就贵方组织的（项目名称）（项目编号）竞争性磋商，以本公司名义处理一切与之有关的事务。</w:t>
      </w:r>
      <w:r/>
    </w:p>
    <w:p>
      <w:pPr>
        <w:ind w:firstLine="420"/>
        <w:jc w:val="left"/>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p>
      <w:pPr>
        <w:ind w:firstLine="420"/>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本授权书于</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年</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月</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日签字生效，特此声明。</w:t>
      </w:r>
      <w:r/>
    </w:p>
    <w:p>
      <w:pPr>
        <w:jc w:val="left"/>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p>
      <w:pPr>
        <w:pStyle w:val="812"/>
        <w:ind w:firstLine="6090"/>
        <w:rPr>
          <w:rFonts w:hint="default"/>
          <w:color w:val="auto"/>
          <w:sz w:val="21"/>
          <w:szCs w:val="21"/>
          <w:highlight w:val="none"/>
        </w:rPr>
      </w:pPr>
      <w:r>
        <w:rPr>
          <w:color w:val="auto"/>
          <w:sz w:val="21"/>
          <w:szCs w:val="21"/>
          <w:highlight w:val="none"/>
        </w:rPr>
        <w:t xml:space="preserve">供应商（电子签章）：</w:t>
      </w:r>
      <w:r/>
    </w:p>
    <w:p>
      <w:pPr>
        <w:ind w:left="6300"/>
        <w:jc w:val="left"/>
        <w:spacing w:line="360" w:lineRule="auto"/>
        <w:tabs>
          <w:tab w:val="left" w:pos="1440" w:leader="none"/>
        </w:tabs>
        <w:rPr>
          <w:rFonts w:ascii="宋体" w:hAnsi="宋体" w:cs="宋体"/>
          <w:color w:val="auto"/>
          <w:szCs w:val="21"/>
          <w:highlight w:val="none"/>
          <w:lang w:val="zh-CN"/>
        </w:rPr>
      </w:pPr>
      <w:r>
        <w:rPr>
          <w:rFonts w:hint="eastAsia" w:ascii="宋体" w:hAnsi="宋体" w:cs="宋体"/>
          <w:color w:val="auto"/>
          <w:szCs w:val="21"/>
          <w:highlight w:val="none"/>
          <w:lang w:val="zh-CN"/>
        </w:rPr>
        <w:t xml:space="preserve">日期：</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年</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月</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日</w:t>
      </w:r>
      <w:r/>
    </w:p>
    <w:p>
      <w:pPr>
        <w:jc w:val="left"/>
        <w:spacing w:line="360" w:lineRule="auto"/>
        <w:tabs>
          <w:tab w:val="left" w:pos="1440" w:leader="none"/>
        </w:tabs>
        <w:rPr>
          <w:rFonts w:ascii="宋体" w:hAnsi="宋体" w:cs="宋体"/>
          <w:color w:val="auto"/>
          <w:szCs w:val="21"/>
          <w:highlight w:val="none"/>
          <w:lang w:val="zh-CN"/>
        </w:rPr>
      </w:pPr>
      <w:r>
        <w:rPr>
          <w:rFonts w:ascii="宋体" w:hAnsi="宋体" w:cs="宋体"/>
          <w:color w:val="auto"/>
          <w:szCs w:val="21"/>
          <w:highlight w:val="none"/>
          <w:lang w:val="zh-CN"/>
        </w:rPr>
      </w:r>
      <w:r/>
    </w:p>
    <w:p>
      <w:pPr>
        <w:jc w:val="left"/>
        <w:spacing w:line="360" w:lineRule="auto"/>
        <w:tabs>
          <w:tab w:val="left" w:pos="1440" w:leader="none"/>
        </w:tabs>
        <w:rPr>
          <w:rFonts w:ascii="宋体" w:hAnsi="宋体" w:cs="宋体"/>
          <w:color w:val="auto"/>
          <w:szCs w:val="21"/>
          <w:highlight w:val="none"/>
          <w:lang w:val="zh-CN"/>
        </w:rPr>
      </w:pPr>
      <w:r>
        <w:rPr>
          <w:rFonts w:hint="eastAsia" w:ascii="宋体" w:hAnsi="宋体" w:cs="宋体"/>
          <w:color w:val="auto"/>
          <w:szCs w:val="21"/>
          <w:highlight w:val="none"/>
          <w:lang w:val="zh-CN"/>
        </w:rPr>
        <w:t xml:space="preserve">法定代表人</w:t>
      </w:r>
      <w:r>
        <w:rPr>
          <w:rFonts w:hint="eastAsia"/>
          <w:color w:val="auto"/>
          <w:highlight w:val="none"/>
        </w:rPr>
        <w:t xml:space="preserve">或和</w:t>
      </w:r>
      <w:r>
        <w:rPr>
          <w:rFonts w:hint="eastAsia" w:ascii="宋体" w:hAnsi="宋体" w:cs="宋体"/>
          <w:color w:val="auto"/>
          <w:szCs w:val="21"/>
          <w:highlight w:val="none"/>
          <w:lang w:val="zh-CN"/>
        </w:rPr>
        <w:t xml:space="preserve">授权人身份证复印件：</w:t>
      </w:r>
      <w:r/>
    </w:p>
    <w:p>
      <w:pPr>
        <w:spacing w:line="360" w:lineRule="auto"/>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360" w:lineRule="auto"/>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360" w:lineRule="auto"/>
        <w:tabs>
          <w:tab w:val="left" w:pos="1440" w:leader="none"/>
        </w:tabs>
        <w:rPr>
          <w:rFonts w:ascii="宋体"/>
          <w:color w:val="auto"/>
          <w:szCs w:val="21"/>
          <w:highlight w:val="none"/>
          <w:lang w:val="zh-CN"/>
        </w:rPr>
      </w:pPr>
      <w:r>
        <w:rPr>
          <w:rFonts w:ascii="宋体"/>
          <w:color w:val="auto"/>
          <w:szCs w:val="21"/>
          <w:highlight w:val="none"/>
          <w:lang w:val="zh-CN"/>
        </w:rPr>
      </w:r>
      <w:r/>
    </w:p>
    <w:p>
      <w:pPr>
        <w:spacing w:line="360" w:lineRule="auto"/>
        <w:rPr>
          <w:rFonts w:ascii="宋体"/>
          <w:color w:val="auto"/>
          <w:szCs w:val="21"/>
          <w:highlight w:val="none"/>
          <w:lang w:val="zh-CN"/>
        </w:rPr>
      </w:pPr>
      <w:r>
        <w:rPr>
          <w:rFonts w:ascii="宋体"/>
          <w:color w:val="auto"/>
          <w:szCs w:val="21"/>
          <w:highlight w:val="none"/>
          <w:lang w:val="zh-CN"/>
        </w:rPr>
      </w:r>
      <w:r/>
    </w:p>
    <w:p>
      <w:pPr>
        <w:rPr>
          <w:rFonts w:ascii="宋体"/>
          <w:color w:val="auto"/>
          <w:szCs w:val="21"/>
          <w:highlight w:val="none"/>
          <w:lang w:val="zh-CN"/>
        </w:rPr>
      </w:pPr>
      <w:r>
        <w:rPr>
          <w:rFonts w:hint="eastAsia" w:ascii="宋体"/>
          <w:color w:val="auto"/>
          <w:szCs w:val="21"/>
          <w:highlight w:val="none"/>
          <w:lang w:val="zh-CN"/>
        </w:rPr>
        <w:br w:type="page" w:clear="all"/>
      </w:r>
      <w:r/>
    </w:p>
    <w:p>
      <w:pPr>
        <w:spacing w:line="360" w:lineRule="auto"/>
        <w:rPr>
          <w:rFonts w:ascii="宋体"/>
          <w:b/>
          <w:bCs/>
          <w:color w:val="auto"/>
          <w:szCs w:val="21"/>
          <w:highlight w:val="none"/>
          <w:lang w:val="zh-CN"/>
        </w:rPr>
      </w:pPr>
      <w:r>
        <w:rPr>
          <w:rFonts w:hint="eastAsia" w:ascii="宋体" w:hAnsi="宋体" w:cs="宋体"/>
          <w:b/>
          <w:bCs/>
          <w:color w:val="auto"/>
          <w:sz w:val="20"/>
          <w:highlight w:val="none"/>
          <w:lang w:bidi="ar"/>
        </w:rPr>
        <w:t xml:space="preserve">目录</w:t>
      </w:r>
      <w:r>
        <w:rPr>
          <w:rFonts w:hint="eastAsia" w:ascii="宋体"/>
          <w:b/>
          <w:bCs/>
          <w:color w:val="auto"/>
          <w:szCs w:val="21"/>
          <w:highlight w:val="none"/>
          <w:lang w:val="zh-CN"/>
        </w:rPr>
        <w:t xml:space="preserve">三、</w:t>
      </w:r>
      <w:r>
        <w:rPr>
          <w:rFonts w:hint="eastAsia" w:ascii="宋体"/>
          <w:b/>
          <w:bCs/>
          <w:color w:val="auto"/>
          <w:szCs w:val="21"/>
          <w:highlight w:val="none"/>
        </w:rPr>
        <w:t xml:space="preserve">竞争性磋商</w:t>
      </w:r>
      <w:r>
        <w:rPr>
          <w:rFonts w:hint="eastAsia" w:ascii="宋体"/>
          <w:b/>
          <w:bCs/>
          <w:color w:val="auto"/>
          <w:szCs w:val="21"/>
          <w:highlight w:val="none"/>
          <w:lang w:val="zh-CN"/>
        </w:rPr>
        <w:t xml:space="preserve">报价表格式</w:t>
      </w:r>
      <w:r/>
    </w:p>
    <w:p>
      <w:pPr>
        <w:ind w:firstLine="733"/>
        <w:jc w:val="center"/>
        <w:rPr>
          <w:rFonts w:ascii="Arial" w:hAnsi="Arial"/>
          <w:b/>
          <w:color w:val="auto"/>
          <w:sz w:val="36"/>
          <w:szCs w:val="36"/>
          <w:highlight w:val="none"/>
        </w:rPr>
      </w:pPr>
      <w:r>
        <w:rPr>
          <w:rFonts w:ascii="Arial" w:hAnsi="Arial"/>
          <w:b/>
          <w:color w:val="auto"/>
          <w:sz w:val="36"/>
          <w:szCs w:val="36"/>
          <w:highlight w:val="none"/>
        </w:rPr>
        <w:t xml:space="preserve">磋商报价表</w:t>
      </w:r>
      <w:r/>
    </w:p>
    <w:p>
      <w:pPr>
        <w:rPr>
          <w:rFonts w:ascii="宋体"/>
          <w:color w:val="auto"/>
          <w:szCs w:val="21"/>
          <w:highlight w:val="none"/>
          <w:lang w:val="zh-CN"/>
        </w:rPr>
      </w:pPr>
      <w:r>
        <w:rPr>
          <w:rFonts w:ascii="宋体"/>
          <w:color w:val="auto"/>
          <w:szCs w:val="21"/>
          <w:highlight w:val="none"/>
          <w:lang w:val="zh-CN"/>
        </w:rPr>
      </w:r>
      <w:r/>
    </w:p>
    <w:p>
      <w:pPr>
        <w:pStyle w:val="812"/>
        <w:ind w:firstLine="430"/>
        <w:rPr>
          <w:rFonts w:hint="default"/>
          <w:color w:val="auto"/>
          <w:sz w:val="21"/>
          <w:szCs w:val="21"/>
          <w:highlight w:val="none"/>
        </w:rPr>
      </w:pPr>
      <w:r>
        <w:rPr>
          <w:color w:val="auto"/>
          <w:sz w:val="21"/>
          <w:szCs w:val="21"/>
          <w:highlight w:val="none"/>
        </w:rPr>
        <w:t xml:space="preserve">本次为首次报价                  货币单位：人民币元</w:t>
      </w:r>
      <w:r/>
    </w:p>
    <w:p>
      <w:pPr>
        <w:pStyle w:val="812"/>
        <w:ind w:firstLine="430"/>
        <w:rPr>
          <w:rFonts w:hint="default"/>
          <w:color w:val="auto"/>
          <w:sz w:val="21"/>
          <w:szCs w:val="21"/>
          <w:highlight w:val="none"/>
        </w:rPr>
      </w:pPr>
      <w:r>
        <w:rPr>
          <w:color w:val="auto"/>
          <w:sz w:val="21"/>
          <w:szCs w:val="21"/>
          <w:highlight w:val="none"/>
        </w:rPr>
        <w:t xml:space="preserve">项目编号：项目编号 </w:t>
      </w:r>
      <w:r/>
    </w:p>
    <w:tbl>
      <w:tblPr>
        <w:tblStyle w:val="787"/>
        <w:tblW w:w="8727" w:type="dxa"/>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5" w:type="dxa"/>
          <w:top w:w="15" w:type="dxa"/>
          <w:right w:w="15" w:type="dxa"/>
          <w:bottom w:w="15" w:type="dxa"/>
        </w:tblCellMar>
        <w:tblLook w:val="04A0" w:firstRow="1" w:lastRow="0" w:firstColumn="1" w:lastColumn="0" w:noHBand="0" w:noVBand="1"/>
      </w:tblPr>
      <w:tblGrid>
        <w:gridCol w:w="2504"/>
        <w:gridCol w:w="2500"/>
        <w:gridCol w:w="3723"/>
      </w:tblGrid>
      <w:tr>
        <w:trPr>
          <w:tblCellSpacing w:w="15" w:type="dxa"/>
        </w:trPr>
        <w:tc>
          <w:tcPr>
            <w:tcW w:w="2459" w:type="dxa"/>
            <w:vAlign w:val="center"/>
            <w:textDirection w:val="lrTb"/>
            <w:noWrap w:val="false"/>
          </w:tcPr>
          <w:p>
            <w:pPr>
              <w:pStyle w:val="812"/>
              <w:ind w:firstLine="430"/>
              <w:rPr>
                <w:rFonts w:hint="default"/>
                <w:color w:val="auto"/>
                <w:sz w:val="21"/>
                <w:szCs w:val="21"/>
                <w:highlight w:val="none"/>
              </w:rPr>
            </w:pPr>
            <w:r>
              <w:rPr>
                <w:color w:val="auto"/>
                <w:sz w:val="21"/>
                <w:szCs w:val="21"/>
                <w:highlight w:val="none"/>
              </w:rPr>
              <w:t xml:space="preserve">项目名称</w:t>
            </w:r>
            <w:r/>
          </w:p>
        </w:tc>
        <w:tc>
          <w:tcPr>
            <w:tcW w:w="2470" w:type="dxa"/>
            <w:vAlign w:val="center"/>
            <w:textDirection w:val="lrTb"/>
            <w:noWrap w:val="false"/>
          </w:tcPr>
          <w:p>
            <w:pPr>
              <w:pStyle w:val="812"/>
              <w:ind w:firstLine="430"/>
              <w:rPr>
                <w:rFonts w:hint="default"/>
                <w:color w:val="auto"/>
                <w:sz w:val="21"/>
                <w:szCs w:val="21"/>
                <w:highlight w:val="none"/>
              </w:rPr>
            </w:pPr>
            <w:r>
              <w:rPr>
                <w:color w:val="auto"/>
                <w:sz w:val="21"/>
                <w:szCs w:val="21"/>
                <w:highlight w:val="none"/>
              </w:rPr>
              <w:t xml:space="preserve">项目内容</w:t>
            </w:r>
            <w:r/>
          </w:p>
        </w:tc>
        <w:tc>
          <w:tcPr>
            <w:tcW w:w="3678" w:type="dxa"/>
            <w:vAlign w:val="center"/>
            <w:textDirection w:val="lrTb"/>
            <w:noWrap w:val="false"/>
          </w:tcPr>
          <w:p>
            <w:pPr>
              <w:pStyle w:val="812"/>
              <w:ind w:firstLine="430"/>
              <w:rPr>
                <w:rFonts w:hint="default"/>
                <w:color w:val="auto"/>
                <w:sz w:val="21"/>
                <w:szCs w:val="21"/>
                <w:highlight w:val="none"/>
              </w:rPr>
            </w:pPr>
            <w:r>
              <w:rPr>
                <w:color w:val="auto"/>
                <w:sz w:val="21"/>
                <w:szCs w:val="21"/>
                <w:highlight w:val="none"/>
              </w:rPr>
              <w:t xml:space="preserve">总价（小写）</w:t>
            </w:r>
            <w:r/>
          </w:p>
        </w:tc>
      </w:tr>
      <w:tr>
        <w:trPr>
          <w:tblCellSpacing w:w="15" w:type="dxa"/>
        </w:trPr>
        <w:tc>
          <w:tcPr>
            <w:tcW w:w="2459" w:type="dxa"/>
            <w:vAlign w:val="center"/>
            <w:textDirection w:val="lrTb"/>
            <w:noWrap w:val="false"/>
          </w:tcPr>
          <w:p>
            <w:pPr>
              <w:pStyle w:val="812"/>
              <w:ind w:firstLine="430"/>
              <w:rPr>
                <w:rFonts w:hint="default"/>
                <w:color w:val="auto"/>
                <w:sz w:val="21"/>
                <w:szCs w:val="21"/>
                <w:highlight w:val="none"/>
              </w:rPr>
            </w:pPr>
            <w:r>
              <w:rPr>
                <w:color w:val="auto"/>
                <w:sz w:val="21"/>
                <w:szCs w:val="21"/>
                <w:highlight w:val="none"/>
              </w:rPr>
              <w:t xml:space="preserve"> 项目名称 </w:t>
            </w:r>
            <w:r/>
          </w:p>
        </w:tc>
        <w:tc>
          <w:tcPr>
            <w:tcW w:w="2470" w:type="dxa"/>
            <w:vAlign w:val="center"/>
            <w:textDirection w:val="lrTb"/>
            <w:noWrap w:val="false"/>
          </w:tcPr>
          <w:p>
            <w:pPr>
              <w:pStyle w:val="812"/>
              <w:ind w:firstLine="430"/>
              <w:rPr>
                <w:rFonts w:hint="default"/>
                <w:color w:val="auto"/>
                <w:sz w:val="21"/>
                <w:szCs w:val="21"/>
                <w:highlight w:val="none"/>
              </w:rPr>
            </w:pPr>
            <w:r>
              <w:rPr>
                <w:color w:val="auto"/>
                <w:sz w:val="21"/>
                <w:szCs w:val="21"/>
                <w:highlight w:val="none"/>
              </w:rPr>
              <w:t xml:space="preserve">详见响应文件</w:t>
            </w:r>
            <w:r/>
          </w:p>
        </w:tc>
        <w:tc>
          <w:tcPr>
            <w:tcW w:w="3678" w:type="dxa"/>
            <w:vAlign w:val="center"/>
            <w:textDirection w:val="lrTb"/>
            <w:noWrap w:val="false"/>
          </w:tcPr>
          <w:p>
            <w:pPr>
              <w:pStyle w:val="812"/>
              <w:ind w:firstLine="430"/>
              <w:rPr>
                <w:rFonts w:hint="default"/>
                <w:color w:val="auto"/>
                <w:sz w:val="21"/>
                <w:szCs w:val="21"/>
                <w:highlight w:val="none"/>
              </w:rPr>
            </w:pPr>
            <w:r>
              <w:rPr>
                <w:color w:val="auto"/>
                <w:sz w:val="21"/>
                <w:szCs w:val="21"/>
                <w:highlight w:val="none"/>
              </w:rPr>
              <w:t xml:space="preserve"> </w:t>
            </w:r>
            <w:r>
              <w:rPr>
                <w:color w:val="auto"/>
                <w:sz w:val="21"/>
                <w:szCs w:val="21"/>
                <w:highlight w:val="none"/>
              </w:rPr>
              <mc:AlternateContent>
                <mc:Choice Requires="wpg">
                  <w:drawing>
                    <wp:inline xmlns:wp="http://schemas.openxmlformats.org/drawingml/2006/wordprocessingDrawing" distT="0" distB="0" distL="0" distR="0">
                      <wp:extent cx="635" cy="0"/>
                      <wp:effectExtent l="0" t="0" r="0" b="0"/>
                      <wp:docPr id="5" name="矩形 12"/>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cap="flat" cmpd="sng">
                                <a:solidFill>
                                  <a:srgbClr val="000000"/>
                                </a:solidFill>
                                <a:prstDash val="solid"/>
                                <a:miter/>
                                <a:headEnd type="none" w="med" len="med"/>
                                <a:tailEnd type="none" w="med" len="med"/>
                              </a:ln>
                            </wps:spPr>
                            <wps:txbx>
                              <w:txbxContent>
                                <w:p>
                                  <w:pPr>
                                    <w:jc w:val="center"/>
                                  </w:pPr>
                                  <w:r/>
                                  <w:r/>
                                </w:p>
                              </w:txbxContent>
                            </wps:txbx>
                            <wps:bodyPr rot="0">
                              <a:noAutofit/>
                            </wps:bodyPr>
                          </wps:wsp>
                        </a:graphicData>
                      </a:graphic>
                    </wp:inline>
                  </w:drawing>
                </mc:Choice>
                <mc:Fallback>
                  <w:pict>
                    <v:shape id="shape 4" o:spid="_x0000_s4" o:spt="1" type="#_x0000_t1" style="width:0.0pt;height:0.0pt;mso-wrap-distance-left:0.0pt;mso-wrap-distance-top:0.0pt;mso-wrap-distance-right:0.0pt;mso-wrap-distance-bottom:0.0pt;visibility:visible;" filled="f" strokecolor="#000000" strokeweight="0.75pt">
                      <v:stroke dashstyle="solid"/>
                      <v:textbox inset="0,0,0,0">
                        <w:txbxContent>
                          <w:p>
                            <w:pPr>
                              <w:jc w:val="center"/>
                            </w:pPr>
                            <w:r/>
                            <w:r/>
                          </w:p>
                        </w:txbxContent>
                      </v:textbox>
                    </v:shape>
                  </w:pict>
                </mc:Fallback>
              </mc:AlternateContent>
            </w:r>
            <w:r>
              <w:rPr>
                <w:color w:val="auto"/>
                <w:sz w:val="21"/>
                <w:szCs w:val="21"/>
                <w:highlight w:val="none"/>
              </w:rPr>
              <w:t xml:space="preserve"> 元</w:t>
            </w:r>
            <w:r/>
          </w:p>
        </w:tc>
      </w:tr>
      <w:tr>
        <w:trPr>
          <w:tblCellSpacing w:w="15" w:type="dxa"/>
        </w:trPr>
        <w:tc>
          <w:tcPr>
            <w:tcW w:w="2459" w:type="dxa"/>
            <w:vAlign w:val="center"/>
            <w:textDirection w:val="lrTb"/>
            <w:noWrap w:val="false"/>
          </w:tcPr>
          <w:p>
            <w:pPr>
              <w:pStyle w:val="812"/>
              <w:ind w:firstLine="430"/>
              <w:rPr>
                <w:rFonts w:hint="default"/>
                <w:color w:val="auto"/>
                <w:sz w:val="21"/>
                <w:szCs w:val="21"/>
                <w:highlight w:val="none"/>
              </w:rPr>
            </w:pPr>
            <w:r>
              <w:rPr>
                <w:color w:val="auto"/>
                <w:sz w:val="21"/>
                <w:szCs w:val="21"/>
                <w:highlight w:val="none"/>
              </w:rPr>
              <w:t xml:space="preserve">总价（大写）：</w:t>
            </w:r>
            <w:r/>
          </w:p>
        </w:tc>
        <w:tc>
          <w:tcPr>
            <w:gridSpan w:val="2"/>
            <w:tcW w:w="6178" w:type="dxa"/>
            <w:vAlign w:val="center"/>
            <w:textDirection w:val="lrTb"/>
            <w:noWrap w:val="false"/>
          </w:tcPr>
          <w:p>
            <w:pPr>
              <w:pStyle w:val="812"/>
              <w:ind w:firstLine="430"/>
              <w:rPr>
                <w:rFonts w:hint="default"/>
                <w:color w:val="auto"/>
                <w:sz w:val="21"/>
                <w:szCs w:val="21"/>
                <w:highlight w:val="none"/>
              </w:rPr>
            </w:pPr>
            <w:r>
              <w:rPr>
                <w:color w:val="auto"/>
                <w:sz w:val="21"/>
                <w:szCs w:val="21"/>
                <w:highlight w:val="none"/>
              </w:rPr>
              <w:t xml:space="preserve">金额大写 </w:t>
            </w:r>
            <w:r/>
          </w:p>
        </w:tc>
      </w:tr>
    </w:tbl>
    <w:p>
      <w:pPr>
        <w:pStyle w:val="812"/>
        <w:ind w:firstLine="430"/>
        <w:rPr>
          <w:rFonts w:hint="default"/>
          <w:color w:val="auto"/>
          <w:sz w:val="21"/>
          <w:szCs w:val="21"/>
          <w:highlight w:val="none"/>
        </w:rPr>
      </w:pPr>
      <w:r>
        <w:rPr>
          <w:color w:val="auto"/>
          <w:sz w:val="21"/>
          <w:szCs w:val="21"/>
          <w:highlight w:val="none"/>
        </w:rPr>
        <w:t xml:space="preserve">报价说明：</w:t>
      </w:r>
      <w:r/>
    </w:p>
    <w:p>
      <w:pPr>
        <w:pStyle w:val="812"/>
        <w:ind w:firstLine="430"/>
        <w:rPr>
          <w:rFonts w:hint="default"/>
          <w:color w:val="auto"/>
          <w:sz w:val="21"/>
          <w:szCs w:val="21"/>
          <w:highlight w:val="none"/>
        </w:rPr>
      </w:pPr>
      <w:r>
        <w:rPr>
          <w:rFonts w:hint="default"/>
          <w:color w:val="auto"/>
          <w:sz w:val="21"/>
          <w:szCs w:val="21"/>
          <w:highlight w:val="none"/>
        </w:rPr>
        <w:t xml:space="preserve">1</w:t>
      </w:r>
      <w:r>
        <w:rPr>
          <w:color w:val="auto"/>
          <w:sz w:val="21"/>
          <w:szCs w:val="21"/>
          <w:highlight w:val="none"/>
        </w:rPr>
        <w:t xml:space="preserve">、报价以总价为准，大小写不一致以大写为准；</w:t>
      </w:r>
      <w:r/>
    </w:p>
    <w:p>
      <w:pPr>
        <w:pStyle w:val="812"/>
        <w:ind w:firstLine="430"/>
        <w:rPr>
          <w:rFonts w:hint="default"/>
          <w:color w:val="auto"/>
          <w:sz w:val="21"/>
          <w:szCs w:val="21"/>
          <w:highlight w:val="none"/>
        </w:rPr>
      </w:pPr>
      <w:r>
        <w:rPr>
          <w:color w:val="auto"/>
          <w:sz w:val="21"/>
          <w:szCs w:val="21"/>
          <w:highlight w:val="none"/>
        </w:rPr>
        <w:t xml:space="preserve">供应商（电子签章）：</w:t>
      </w:r>
      <w:r/>
    </w:p>
    <w:p>
      <w:pPr>
        <w:rPr>
          <w:rFonts w:ascii="宋体"/>
          <w:color w:val="auto"/>
          <w:szCs w:val="21"/>
          <w:highlight w:val="none"/>
        </w:rPr>
      </w:pPr>
      <w:r>
        <w:rPr>
          <w:rFonts w:ascii="宋体"/>
          <w:color w:val="auto"/>
          <w:szCs w:val="21"/>
          <w:highlight w:val="none"/>
        </w:rPr>
      </w:r>
      <w:r/>
    </w:p>
    <w:p>
      <w:pPr>
        <w:rPr>
          <w:rFonts w:ascii="宋体"/>
          <w:color w:val="auto"/>
          <w:szCs w:val="21"/>
          <w:highlight w:val="none"/>
        </w:rPr>
      </w:pPr>
      <w:r>
        <w:rPr>
          <w:rFonts w:ascii="宋体"/>
          <w:color w:val="auto"/>
          <w:szCs w:val="21"/>
          <w:highlight w:val="none"/>
        </w:rPr>
      </w:r>
      <w:r/>
    </w:p>
    <w:p>
      <w:pPr>
        <w:pStyle w:val="792"/>
        <w:rPr>
          <w:color w:val="auto"/>
          <w:highlight w:val="none"/>
        </w:rPr>
      </w:pPr>
      <w:r>
        <w:rPr>
          <w:color w:val="auto"/>
          <w:highlight w:val="none"/>
        </w:rPr>
      </w:r>
      <w:r/>
    </w:p>
    <w:p>
      <w:pPr>
        <w:pStyle w:val="792"/>
        <w:rPr>
          <w:color w:val="auto"/>
          <w:highlight w:val="none"/>
        </w:rPr>
      </w:pPr>
      <w:r>
        <w:rPr>
          <w:color w:val="auto"/>
          <w:highlight w:val="none"/>
        </w:rPr>
      </w:r>
      <w:r/>
    </w:p>
    <w:p>
      <w:pPr>
        <w:pStyle w:val="792"/>
        <w:rPr>
          <w:color w:val="auto"/>
          <w:highlight w:val="none"/>
        </w:rPr>
      </w:pPr>
      <w:r>
        <w:rPr>
          <w:color w:val="auto"/>
          <w:highlight w:val="none"/>
        </w:rPr>
      </w:r>
      <w:r/>
    </w:p>
    <w:p>
      <w:pPr>
        <w:pStyle w:val="792"/>
        <w:rPr>
          <w:color w:val="auto"/>
          <w:highlight w:val="none"/>
        </w:rPr>
      </w:pPr>
      <w:r>
        <w:rPr>
          <w:color w:val="auto"/>
          <w:highlight w:val="none"/>
        </w:rPr>
      </w:r>
      <w:r/>
    </w:p>
    <w:p>
      <w:pPr>
        <w:pStyle w:val="792"/>
        <w:rPr>
          <w:color w:val="auto"/>
          <w:highlight w:val="none"/>
        </w:rPr>
      </w:pPr>
      <w:r>
        <w:rPr>
          <w:color w:val="auto"/>
          <w:highlight w:val="none"/>
        </w:rPr>
      </w:r>
      <w:r/>
    </w:p>
    <w:p>
      <w:pPr>
        <w:pStyle w:val="792"/>
        <w:rPr>
          <w:color w:val="auto"/>
          <w:highlight w:val="none"/>
        </w:rPr>
      </w:pPr>
      <w:r>
        <w:rPr>
          <w:color w:val="auto"/>
          <w:highlight w:val="none"/>
        </w:rPr>
      </w:r>
      <w:r/>
    </w:p>
    <w:p>
      <w:pPr>
        <w:pStyle w:val="792"/>
        <w:rPr>
          <w:color w:val="auto"/>
          <w:highlight w:val="none"/>
        </w:rPr>
      </w:pPr>
      <w:r>
        <w:rPr>
          <w:color w:val="auto"/>
          <w:highlight w:val="none"/>
        </w:rPr>
      </w:r>
      <w:r/>
    </w:p>
    <w:p>
      <w:pPr>
        <w:rPr>
          <w:rFonts w:ascii="宋体" w:cs="宋体"/>
          <w:b/>
          <w:color w:val="auto"/>
          <w:szCs w:val="21"/>
          <w:highlight w:val="none"/>
          <w:lang w:val="zh-CN"/>
        </w:rPr>
      </w:pPr>
      <w:r>
        <w:rPr>
          <w:rFonts w:hint="eastAsia" w:ascii="宋体" w:cs="宋体"/>
          <w:b/>
          <w:color w:val="auto"/>
          <w:szCs w:val="21"/>
          <w:highlight w:val="none"/>
          <w:lang w:val="zh-CN"/>
        </w:rPr>
        <w:br w:type="page" w:clear="all"/>
      </w:r>
      <w:r/>
    </w:p>
    <w:p>
      <w:pPr>
        <w:jc w:val="left"/>
        <w:widowControl/>
        <w:rPr>
          <w:rFonts w:ascii="宋体" w:hAnsi="宋体" w:cs="宋体"/>
          <w:b/>
          <w:bCs/>
          <w:color w:val="auto"/>
          <w:sz w:val="20"/>
          <w:highlight w:val="none"/>
          <w:lang w:bidi="ar"/>
        </w:rPr>
      </w:pPr>
      <w:r>
        <w:rPr>
          <w:rFonts w:hint="eastAsia" w:ascii="宋体" w:hAnsi="宋体" w:cs="宋体"/>
          <w:b/>
          <w:bCs/>
          <w:color w:val="auto"/>
          <w:sz w:val="20"/>
          <w:highlight w:val="none"/>
          <w:lang w:bidi="ar"/>
        </w:rPr>
        <w:t xml:space="preserve">目录</w:t>
      </w:r>
      <w:r>
        <w:rPr>
          <w:rFonts w:hint="eastAsia" w:ascii="宋体" w:cs="宋体"/>
          <w:b/>
          <w:color w:val="auto"/>
          <w:szCs w:val="21"/>
          <w:highlight w:val="none"/>
          <w:lang w:val="zh-CN"/>
        </w:rPr>
        <w:t xml:space="preserve">四、</w:t>
      </w:r>
      <w:r>
        <w:rPr>
          <w:rFonts w:hint="eastAsia" w:ascii="宋体" w:hAnsi="宋体" w:cs="宋体"/>
          <w:b/>
          <w:bCs/>
          <w:color w:val="auto"/>
          <w:sz w:val="20"/>
          <w:highlight w:val="none"/>
          <w:lang w:bidi="ar"/>
        </w:rPr>
        <w:t xml:space="preserve">分项报价</w:t>
      </w:r>
      <w:r/>
    </w:p>
    <w:p>
      <w:pPr>
        <w:jc w:val="center"/>
        <w:rPr>
          <w:b/>
          <w:color w:val="auto"/>
          <w:sz w:val="36"/>
          <w:szCs w:val="36"/>
          <w:highlight w:val="none"/>
        </w:rPr>
      </w:pPr>
      <w:r>
        <w:rPr>
          <w:rFonts w:hint="eastAsia"/>
          <w:b/>
          <w:color w:val="auto"/>
          <w:sz w:val="36"/>
          <w:szCs w:val="36"/>
          <w:highlight w:val="none"/>
        </w:rPr>
        <w:t xml:space="preserve">报价明细表</w:t>
      </w:r>
      <w:r/>
    </w:p>
    <w:p>
      <w:pPr>
        <w:spacing w:line="360" w:lineRule="auto"/>
        <w:tabs>
          <w:tab w:val="left" w:pos="6952" w:leader="none"/>
        </w:tabs>
        <w:rPr>
          <w:rFonts w:ascii="宋体" w:hAnsi="宋体" w:cs="宋体"/>
          <w:color w:val="auto"/>
          <w:szCs w:val="21"/>
          <w:highlight w:val="none"/>
          <w:lang w:val="zh-CN" w:bidi="zh-CN"/>
        </w:rPr>
      </w:pPr>
      <w:r>
        <w:rPr>
          <w:rFonts w:ascii="宋体" w:hAnsi="宋体" w:cs="宋体"/>
          <w:color w:val="auto"/>
          <w:szCs w:val="21"/>
          <w:highlight w:val="none"/>
          <w:lang w:val="zh-CN" w:bidi="zh-CN"/>
        </w:rPr>
        <w:t xml:space="preserve">项目名称：</w:t>
      </w:r>
      <w:r>
        <w:rPr>
          <w:rFonts w:ascii="宋体" w:hAnsi="宋体" w:cs="宋体"/>
          <w:color w:val="auto"/>
          <w:szCs w:val="21"/>
          <w:highlight w:val="none"/>
          <w:lang w:val="zh-CN" w:bidi="zh-CN"/>
        </w:rPr>
        <w:tab/>
      </w:r>
      <w:r>
        <w:rPr>
          <w:rFonts w:ascii="宋体" w:hAnsi="宋体" w:cs="宋体"/>
          <w:color w:val="auto"/>
          <w:szCs w:val="21"/>
          <w:highlight w:val="none"/>
          <w:lang w:val="zh-CN" w:bidi="zh-CN"/>
        </w:rPr>
        <w:t xml:space="preserve">项目编号：</w:t>
      </w:r>
      <w:r/>
    </w:p>
    <w:tbl>
      <w:tblPr>
        <w:tblStyle w:val="78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28" w:type="dxa"/>
          <w:top w:w="28" w:type="dxa"/>
          <w:right w:w="28" w:type="dxa"/>
          <w:bottom w:w="28" w:type="dxa"/>
        </w:tblCellMar>
        <w:tblLook w:val="04A0" w:firstRow="1" w:lastRow="0" w:firstColumn="1" w:lastColumn="0" w:noHBand="0" w:noVBand="1"/>
      </w:tblPr>
      <w:tblGrid>
        <w:gridCol w:w="796"/>
        <w:gridCol w:w="1800"/>
        <w:gridCol w:w="1608"/>
        <w:gridCol w:w="2102"/>
        <w:gridCol w:w="3184"/>
      </w:tblGrid>
      <w:tr>
        <w:trPr>
          <w:cantSplit/>
          <w:jc w:val="center"/>
          <w:trHeight w:val="658"/>
        </w:trPr>
        <w:tc>
          <w:tcPr>
            <w:tcBorders>
              <w:top w:val="single" w:color="auto" w:sz="4" w:space="0"/>
              <w:left w:val="single" w:color="auto" w:sz="4" w:space="0"/>
              <w:bottom w:val="single" w:color="auto" w:sz="4" w:space="0"/>
              <w:right w:val="single" w:color="auto" w:sz="4" w:space="0"/>
            </w:tcBorders>
            <w:tcW w:w="420" w:type="pct"/>
            <w:vAlign w:val="center"/>
            <w:textDirection w:val="lrTb"/>
            <w:noWrap w:val="false"/>
          </w:tcPr>
          <w:p>
            <w:pPr>
              <w:jc w:val="center"/>
              <w:rPr>
                <w:rFonts w:ascii="宋体" w:hAnsi="宋体" w:cs="宋体"/>
                <w:color w:val="auto"/>
                <w:szCs w:val="21"/>
                <w:highlight w:val="none"/>
                <w:lang w:val="zh-CN"/>
              </w:rPr>
            </w:pPr>
            <w:r>
              <w:rPr>
                <w:rFonts w:hint="eastAsia" w:ascii="宋体" w:hAnsi="宋体" w:cs="宋体"/>
                <w:color w:val="auto"/>
                <w:szCs w:val="21"/>
                <w:highlight w:val="none"/>
                <w:lang w:val="zh-CN"/>
              </w:rPr>
              <w:t xml:space="preserve">序号</w:t>
            </w:r>
            <w:r/>
          </w:p>
        </w:tc>
        <w:tc>
          <w:tcPr>
            <w:tcBorders>
              <w:top w:val="single" w:color="auto" w:sz="4" w:space="0"/>
              <w:left w:val="single" w:color="auto" w:sz="4" w:space="0"/>
              <w:bottom w:val="single" w:color="auto" w:sz="4" w:space="0"/>
              <w:right w:val="single" w:color="auto" w:sz="4" w:space="0"/>
            </w:tcBorders>
            <w:tcW w:w="948" w:type="pct"/>
            <w:vAlign w:val="center"/>
            <w:textDirection w:val="lrTb"/>
            <w:noWrap w:val="false"/>
          </w:tcPr>
          <w:p>
            <w:pPr>
              <w:jc w:val="center"/>
              <w:tabs>
                <w:tab w:val="left" w:pos="6952" w:leader="none"/>
              </w:tabs>
              <w:rPr>
                <w:rFonts w:ascii="宋体" w:hAnsi="宋体" w:cs="宋体"/>
                <w:color w:val="auto"/>
                <w:szCs w:val="21"/>
                <w:highlight w:val="none"/>
                <w:lang w:val="zh-CN" w:bidi="zh-CN"/>
              </w:rPr>
            </w:pPr>
            <w:r>
              <w:rPr>
                <w:rFonts w:hint="eastAsia" w:ascii="宋体" w:hAnsi="宋体" w:cs="宋体"/>
                <w:color w:val="auto"/>
                <w:szCs w:val="21"/>
                <w:highlight w:val="none"/>
                <w:lang w:val="zh-CN" w:bidi="zh-CN"/>
              </w:rPr>
              <w:t xml:space="preserve">服务内容</w:t>
            </w:r>
            <w:r/>
          </w:p>
        </w:tc>
        <w:tc>
          <w:tcPr>
            <w:tcBorders>
              <w:top w:val="single" w:color="auto" w:sz="4" w:space="0"/>
              <w:left w:val="single" w:color="auto" w:sz="4" w:space="0"/>
              <w:bottom w:val="single" w:color="auto" w:sz="4" w:space="0"/>
              <w:right w:val="single" w:color="auto" w:sz="4" w:space="0"/>
            </w:tcBorders>
            <w:tcW w:w="847" w:type="pct"/>
            <w:vAlign w:val="center"/>
            <w:textDirection w:val="lrTb"/>
            <w:noWrap w:val="false"/>
          </w:tcPr>
          <w:p>
            <w:pPr>
              <w:jc w:val="center"/>
              <w:tabs>
                <w:tab w:val="left" w:pos="6952" w:leader="none"/>
              </w:tabs>
              <w:rPr>
                <w:rFonts w:ascii="宋体" w:hAnsi="宋体" w:cs="宋体"/>
                <w:color w:val="auto"/>
                <w:szCs w:val="21"/>
                <w:highlight w:val="none"/>
                <w:lang w:val="zh-CN" w:bidi="zh-CN"/>
              </w:rPr>
            </w:pPr>
            <w:r>
              <w:rPr>
                <w:rFonts w:hint="eastAsia" w:ascii="宋体" w:hAnsi="宋体" w:cs="宋体"/>
                <w:color w:val="auto"/>
                <w:szCs w:val="21"/>
                <w:highlight w:val="none"/>
                <w:lang w:val="zh-CN" w:bidi="zh-CN"/>
              </w:rPr>
              <w:t xml:space="preserve">数量单位</w:t>
            </w:r>
            <w:r/>
          </w:p>
        </w:tc>
        <w:tc>
          <w:tcPr>
            <w:tcBorders>
              <w:top w:val="single" w:color="auto" w:sz="4" w:space="0"/>
              <w:left w:val="single" w:color="auto" w:sz="4" w:space="0"/>
              <w:bottom w:val="single" w:color="auto" w:sz="4" w:space="0"/>
              <w:right w:val="single" w:color="auto" w:sz="4" w:space="0"/>
            </w:tcBorders>
            <w:tcW w:w="1105" w:type="pct"/>
            <w:vAlign w:val="center"/>
            <w:textDirection w:val="lrTb"/>
            <w:noWrap w:val="false"/>
          </w:tcPr>
          <w:p>
            <w:pPr>
              <w:jc w:val="center"/>
              <w:tabs>
                <w:tab w:val="left" w:pos="6952" w:leader="none"/>
              </w:tabs>
              <w:rPr>
                <w:rFonts w:ascii="宋体" w:hAnsi="宋体" w:cs="宋体"/>
                <w:color w:val="auto"/>
                <w:szCs w:val="21"/>
                <w:highlight w:val="none"/>
                <w:lang w:val="zh-CN" w:bidi="zh-CN"/>
              </w:rPr>
            </w:pPr>
            <w:r>
              <w:rPr>
                <w:rFonts w:hint="eastAsia" w:ascii="宋体" w:hAnsi="宋体" w:cs="宋体"/>
                <w:color w:val="auto"/>
                <w:szCs w:val="21"/>
                <w:highlight w:val="none"/>
                <w:lang w:val="zh-CN" w:bidi="zh-CN"/>
              </w:rPr>
              <w:t xml:space="preserve">单价金额</w:t>
            </w:r>
            <w:r/>
          </w:p>
        </w:tc>
        <w:tc>
          <w:tcPr>
            <w:tcBorders>
              <w:top w:val="single" w:color="auto" w:sz="4" w:space="0"/>
              <w:left w:val="single" w:color="auto" w:sz="4" w:space="0"/>
              <w:bottom w:val="single" w:color="auto" w:sz="4" w:space="0"/>
              <w:right w:val="single" w:color="auto" w:sz="4" w:space="0"/>
            </w:tcBorders>
            <w:tcW w:w="1677" w:type="pct"/>
            <w:vAlign w:val="center"/>
            <w:textDirection w:val="lrTb"/>
            <w:noWrap w:val="false"/>
          </w:tcPr>
          <w:p>
            <w:pPr>
              <w:jc w:val="center"/>
              <w:tabs>
                <w:tab w:val="left" w:pos="6952" w:leader="none"/>
              </w:tabs>
              <w:rPr>
                <w:rFonts w:ascii="宋体" w:hAnsi="宋体" w:cs="宋体"/>
                <w:color w:val="auto"/>
                <w:szCs w:val="21"/>
                <w:highlight w:val="none"/>
                <w:lang w:val="zh-CN" w:bidi="zh-CN"/>
              </w:rPr>
            </w:pPr>
            <w:r>
              <w:rPr>
                <w:rFonts w:hint="eastAsia" w:ascii="宋体" w:hAnsi="宋体" w:cs="宋体"/>
                <w:color w:val="auto"/>
                <w:szCs w:val="21"/>
                <w:highlight w:val="none"/>
                <w:lang w:val="zh-CN" w:bidi="zh-CN"/>
              </w:rPr>
              <w:t xml:space="preserve">小计金额</w:t>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420"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948" w:type="pct"/>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47" w:type="pct"/>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5" w:type="pct"/>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77" w:type="pct"/>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420"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948" w:type="pct"/>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47" w:type="pct"/>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5" w:type="pct"/>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77" w:type="pct"/>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420"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948" w:type="pct"/>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47" w:type="pct"/>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5" w:type="pct"/>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77" w:type="pct"/>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420"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w:t>
            </w:r>
            <w:r/>
          </w:p>
        </w:tc>
        <w:tc>
          <w:tcPr>
            <w:tcBorders>
              <w:top w:val="single" w:color="auto" w:sz="4" w:space="0"/>
              <w:left w:val="single" w:color="auto" w:sz="4" w:space="0"/>
              <w:bottom w:val="single" w:color="auto" w:sz="4" w:space="0"/>
              <w:right w:val="single" w:color="auto" w:sz="4" w:space="0"/>
            </w:tcBorders>
            <w:tcW w:w="948" w:type="pct"/>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47" w:type="pct"/>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5" w:type="pct"/>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77" w:type="pct"/>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cantSplit/>
          <w:jc w:val="center"/>
          <w:trHeight w:val="581"/>
        </w:trPr>
        <w:tc>
          <w:tcPr>
            <w:gridSpan w:val="4"/>
            <w:tcBorders>
              <w:top w:val="single" w:color="auto" w:sz="4" w:space="0"/>
              <w:left w:val="single" w:color="auto" w:sz="4" w:space="0"/>
              <w:bottom w:val="single" w:color="auto" w:sz="4" w:space="0"/>
              <w:right w:val="single" w:color="auto" w:sz="4" w:space="0"/>
            </w:tcBorders>
            <w:tcW w:w="3322"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总价</w:t>
            </w:r>
            <w:r/>
          </w:p>
        </w:tc>
        <w:tc>
          <w:tcPr>
            <w:tcBorders>
              <w:top w:val="single" w:color="auto" w:sz="4" w:space="0"/>
              <w:left w:val="single" w:color="auto" w:sz="4" w:space="0"/>
              <w:bottom w:val="single" w:color="auto" w:sz="4" w:space="0"/>
              <w:right w:val="single" w:color="auto" w:sz="4" w:space="0"/>
            </w:tcBorders>
            <w:tcW w:w="1677"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66"/>
        </w:trPr>
        <w:tc>
          <w:tcPr>
            <w:gridSpan w:val="4"/>
            <w:tcBorders>
              <w:top w:val="single" w:color="auto" w:sz="4" w:space="0"/>
              <w:left w:val="single" w:color="auto" w:sz="4" w:space="0"/>
              <w:bottom w:val="single" w:color="auto" w:sz="4" w:space="0"/>
              <w:right w:val="single" w:color="auto" w:sz="4" w:space="0"/>
            </w:tcBorders>
            <w:tcW w:w="3322"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其他说明</w:t>
            </w:r>
            <w:r/>
          </w:p>
        </w:tc>
        <w:tc>
          <w:tcPr>
            <w:tcBorders>
              <w:top w:val="single" w:color="auto" w:sz="4" w:space="0"/>
              <w:left w:val="single" w:color="auto" w:sz="4" w:space="0"/>
              <w:bottom w:val="single" w:color="auto" w:sz="4" w:space="0"/>
              <w:right w:val="single" w:color="auto" w:sz="4" w:space="0"/>
            </w:tcBorders>
            <w:tcW w:w="1677"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bl>
    <w:p>
      <w:pPr>
        <w:jc w:val="left"/>
        <w:spacing w:line="360" w:lineRule="auto"/>
        <w:rPr>
          <w:rFonts w:ascii="宋体" w:hAnsi="宋体" w:cs="宋体"/>
          <w:color w:val="auto"/>
          <w:szCs w:val="21"/>
          <w:highlight w:val="none"/>
          <w:lang w:val="zh-CN" w:bidi="zh-CN"/>
        </w:rPr>
      </w:pPr>
      <w:r>
        <w:rPr>
          <w:rFonts w:ascii="宋体" w:hAnsi="宋体" w:cs="宋体"/>
          <w:color w:val="auto"/>
          <w:szCs w:val="21"/>
          <w:highlight w:val="none"/>
          <w:lang w:val="zh-CN" w:bidi="zh-CN"/>
        </w:rPr>
      </w:r>
      <w:r/>
    </w:p>
    <w:p>
      <w:pPr>
        <w:jc w:val="left"/>
        <w:spacing w:line="360" w:lineRule="auto"/>
        <w:rPr>
          <w:rFonts w:ascii="宋体" w:hAnsi="宋体" w:cs="宋体"/>
          <w:color w:val="auto"/>
          <w:szCs w:val="21"/>
          <w:highlight w:val="none"/>
          <w:lang w:val="zh-CN" w:bidi="zh-CN"/>
        </w:rPr>
      </w:pPr>
      <w:r>
        <w:rPr>
          <w:rFonts w:ascii="宋体" w:hAnsi="宋体" w:cs="宋体"/>
          <w:color w:val="auto"/>
          <w:szCs w:val="21"/>
          <w:highlight w:val="none"/>
          <w:lang w:val="zh-CN" w:bidi="zh-CN"/>
        </w:rPr>
        <w:t xml:space="preserve">供应商名称：（盖章）</w:t>
      </w:r>
      <w:r/>
    </w:p>
    <w:p>
      <w:pPr>
        <w:pStyle w:val="794"/>
        <w:rPr>
          <w:color w:val="auto"/>
          <w:szCs w:val="21"/>
          <w:highlight w:val="none"/>
          <w:lang w:val="zh-CN" w:bidi="zh-CN"/>
        </w:rPr>
      </w:pPr>
      <w:r>
        <w:rPr>
          <w:rFonts w:hint="eastAsia"/>
          <w:color w:val="auto"/>
          <w:szCs w:val="21"/>
          <w:highlight w:val="none"/>
          <w:lang w:val="zh-CN" w:bidi="zh-CN"/>
        </w:rPr>
        <w:t xml:space="preserve"> </w:t>
      </w:r>
      <w:r/>
    </w:p>
    <w:p>
      <w:pPr>
        <w:jc w:val="left"/>
        <w:spacing w:line="360" w:lineRule="auto"/>
        <w:rPr>
          <w:rFonts w:ascii="宋体" w:hAnsi="宋体" w:cs="宋体"/>
          <w:color w:val="auto"/>
          <w:szCs w:val="21"/>
          <w:highlight w:val="none"/>
          <w:lang w:val="zh-CN" w:bidi="zh-CN"/>
        </w:rPr>
      </w:pPr>
      <w:r>
        <w:rPr>
          <w:rFonts w:ascii="宋体" w:hAnsi="宋体" w:cs="宋体"/>
          <w:color w:val="auto"/>
          <w:szCs w:val="21"/>
          <w:highlight w:val="none"/>
          <w:lang w:val="zh-CN" w:bidi="zh-CN"/>
        </w:rPr>
        <w:t xml:space="preserve">说明：</w:t>
      </w:r>
      <w:r/>
    </w:p>
    <w:p>
      <w:pPr>
        <w:jc w:val="left"/>
        <w:spacing w:line="360" w:lineRule="auto"/>
        <w:rPr>
          <w:rFonts w:ascii="宋体" w:hAnsi="宋体" w:cs="宋体"/>
          <w:color w:val="auto"/>
          <w:szCs w:val="21"/>
          <w:highlight w:val="none"/>
          <w:lang w:val="zh-CN" w:bidi="zh-CN"/>
        </w:rPr>
      </w:pPr>
      <w:r>
        <w:rPr>
          <w:rFonts w:ascii="宋体" w:hAnsi="宋体" w:cs="宋体"/>
          <w:color w:val="auto"/>
          <w:szCs w:val="21"/>
          <w:highlight w:val="none"/>
          <w:lang w:val="zh-CN" w:bidi="zh-CN"/>
        </w:rPr>
        <w:t xml:space="preserve">响应人可以根据实际情况自行罗列构成</w:t>
      </w:r>
      <w:r>
        <w:rPr>
          <w:rFonts w:hint="eastAsia" w:ascii="宋体" w:hAnsi="宋体" w:cs="宋体"/>
          <w:color w:val="auto"/>
          <w:szCs w:val="21"/>
          <w:highlight w:val="none"/>
          <w:lang w:val="zh-CN" w:bidi="zh-CN"/>
        </w:rPr>
        <w:t xml:space="preserve">“</w:t>
      </w:r>
      <w:r>
        <w:rPr>
          <w:rFonts w:hint="eastAsia" w:ascii="宋体" w:hAnsi="宋体" w:cs="宋体"/>
          <w:color w:val="auto"/>
          <w:szCs w:val="21"/>
          <w:highlight w:val="none"/>
          <w:u w:val="single"/>
          <w:lang w:eastAsia="zh-CN"/>
        </w:rPr>
        <w:t xml:space="preserve">太浦河后续一期工程（江苏段）初步设计报告初审委托咨询服务</w:t>
      </w:r>
      <w:r>
        <w:rPr>
          <w:rFonts w:hint="eastAsia" w:ascii="宋体" w:hAnsi="宋体" w:cs="宋体"/>
          <w:color w:val="auto"/>
          <w:szCs w:val="21"/>
          <w:highlight w:val="none"/>
          <w:lang w:val="zh-CN" w:bidi="zh-CN"/>
        </w:rPr>
        <w:t xml:space="preserve">”</w:t>
      </w:r>
      <w:r>
        <w:rPr>
          <w:rFonts w:ascii="宋体" w:hAnsi="宋体" w:cs="宋体"/>
          <w:color w:val="auto"/>
          <w:szCs w:val="21"/>
          <w:highlight w:val="none"/>
          <w:lang w:val="zh-CN" w:bidi="zh-CN"/>
        </w:rPr>
        <w:t xml:space="preserve">相关子项目，并将相关报价罗列于上述“分项报价表”中；行数不够，自行添加。</w:t>
      </w:r>
      <w:r/>
    </w:p>
    <w:p>
      <w:pPr>
        <w:pStyle w:val="792"/>
        <w:rPr>
          <w:color w:val="auto"/>
          <w:highlight w:val="none"/>
        </w:rPr>
        <w:sectPr>
          <w:footerReference w:type="default" r:id="rId11"/>
          <w:footnotePr/>
          <w:endnotePr/>
          <w:type w:val="nextPage"/>
          <w:pgSz w:w="11906" w:h="16838" w:orient="portrait"/>
          <w:pgMar w:top="1440" w:right="1236" w:bottom="1440" w:left="1236" w:header="510" w:footer="680" w:gutter="0"/>
          <w:cols w:num="1" w:sep="0" w:space="720" w:equalWidth="1"/>
          <w:docGrid w:linePitch="360"/>
        </w:sectPr>
      </w:pPr>
      <w:r>
        <w:rPr>
          <w:color w:val="auto"/>
          <w:highlight w:val="none"/>
        </w:rPr>
      </w:r>
      <w:r/>
    </w:p>
    <w:p>
      <w:pPr>
        <w:rPr>
          <w:color w:val="auto"/>
          <w:highlight w:val="none"/>
        </w:rPr>
      </w:pPr>
      <w:r>
        <w:rPr>
          <w:color w:val="auto"/>
          <w:highlight w:val="none"/>
        </w:rPr>
      </w:r>
      <w:r/>
    </w:p>
    <w:p>
      <w:pPr>
        <w:jc w:val="left"/>
        <w:spacing w:line="240" w:lineRule="atLeast"/>
        <w:widowControl/>
        <w:rPr>
          <w:rFonts w:ascii="宋体" w:cs="宋体"/>
          <w:b/>
          <w:color w:val="auto"/>
          <w:szCs w:val="21"/>
          <w:highlight w:val="none"/>
        </w:rPr>
      </w:pPr>
      <w:r>
        <w:rPr>
          <w:rFonts w:hint="eastAsia" w:ascii="宋体" w:hAnsi="宋体" w:cs="宋体"/>
          <w:b/>
          <w:bCs/>
          <w:color w:val="auto"/>
          <w:sz w:val="20"/>
          <w:highlight w:val="none"/>
          <w:lang w:bidi="ar"/>
        </w:rPr>
        <w:t xml:space="preserve">目录五</w:t>
      </w:r>
      <w:r>
        <w:rPr>
          <w:rFonts w:hint="eastAsia" w:ascii="宋体" w:cs="宋体"/>
          <w:b/>
          <w:color w:val="auto"/>
          <w:szCs w:val="21"/>
          <w:highlight w:val="none"/>
          <w:lang w:val="zh-CN"/>
        </w:rPr>
        <w:t xml:space="preserve">、技术</w:t>
      </w:r>
      <w:r>
        <w:rPr>
          <w:rFonts w:hint="eastAsia" w:ascii="宋体" w:cs="宋体"/>
          <w:b/>
          <w:color w:val="auto"/>
          <w:szCs w:val="21"/>
          <w:highlight w:val="none"/>
        </w:rPr>
        <w:t xml:space="preserve">条款</w:t>
      </w:r>
      <w:r>
        <w:rPr>
          <w:rFonts w:hint="eastAsia" w:ascii="宋体" w:cs="宋体"/>
          <w:b/>
          <w:color w:val="auto"/>
          <w:szCs w:val="21"/>
          <w:highlight w:val="none"/>
          <w:lang w:val="zh-CN"/>
        </w:rPr>
        <w:t xml:space="preserve">偏离表</w:t>
      </w:r>
      <w:r>
        <w:rPr>
          <w:rFonts w:hint="eastAsia" w:ascii="宋体" w:cs="宋体"/>
          <w:b/>
          <w:color w:val="auto"/>
          <w:szCs w:val="21"/>
          <w:highlight w:val="none"/>
        </w:rPr>
        <w:t xml:space="preserve">格式</w:t>
      </w:r>
      <w:r/>
    </w:p>
    <w:p>
      <w:pPr>
        <w:jc w:val="center"/>
        <w:spacing w:line="85" w:lineRule="atLeast"/>
        <w:rPr>
          <w:rFonts w:ascii="黑体" w:hAnsi="宋体" w:eastAsia="黑体" w:cs="宋体"/>
          <w:color w:val="auto"/>
          <w:sz w:val="36"/>
          <w:szCs w:val="36"/>
          <w:highlight w:val="none"/>
          <w:lang w:val="zh-CN"/>
        </w:rPr>
        <w:pBdr>
          <w:top w:val="none" w:color="000000" w:sz="0" w:space="0"/>
          <w:left w:val="none" w:color="000000" w:sz="0" w:space="0"/>
          <w:bottom w:val="none" w:color="000000" w:sz="0" w:space="0"/>
          <w:right w:val="none" w:color="000000" w:sz="0" w:space="0"/>
        </w:pBdr>
      </w:pPr>
      <w:r/>
      <w:bookmarkStart w:id="72" w:name="OLE_LINK7"/>
      <w:r/>
      <w:bookmarkStart w:id="73" w:name="OLE_LINK8"/>
      <w:r>
        <w:rPr>
          <w:rFonts w:hint="eastAsia" w:ascii="黑体" w:hAnsi="宋体" w:eastAsia="黑体" w:cs="宋体"/>
          <w:color w:val="auto"/>
          <w:sz w:val="36"/>
          <w:szCs w:val="36"/>
          <w:highlight w:val="none"/>
          <w:lang w:val="zh-CN"/>
        </w:rPr>
        <w:t xml:space="preserve">技术条款偏离表</w:t>
      </w:r>
      <w:bookmarkEnd w:id="72"/>
      <w:r/>
      <w:bookmarkEnd w:id="73"/>
      <w:r/>
      <w:r/>
    </w:p>
    <w:p>
      <w:pPr>
        <w:spacing w:line="85" w:lineRule="atLeast"/>
        <w:rPr>
          <w:rFonts w:ascii="宋体" w:cs="宋体"/>
          <w:bCs/>
          <w:color w:val="auto"/>
          <w:sz w:val="40"/>
          <w:szCs w:val="40"/>
          <w:highlight w:val="none"/>
        </w:rPr>
        <w:pBdr>
          <w:top w:val="none" w:color="000000" w:sz="0" w:space="0"/>
          <w:left w:val="none" w:color="000000" w:sz="0" w:space="0"/>
          <w:bottom w:val="none" w:color="000000" w:sz="0" w:space="0"/>
          <w:right w:val="none" w:color="000000" w:sz="0" w:space="0"/>
        </w:pBdr>
      </w:pPr>
      <w:r>
        <w:rPr>
          <w:rFonts w:hint="eastAsia" w:ascii="宋体" w:cs="宋体"/>
          <w:bCs/>
          <w:color w:val="auto"/>
          <w:sz w:val="28"/>
          <w:szCs w:val="28"/>
          <w:highlight w:val="none"/>
        </w:rPr>
        <w:t xml:space="preserve">项目名称：                                  项目编号：</w:t>
      </w:r>
      <w:r/>
    </w:p>
    <w:tbl>
      <w:tblPr>
        <w:tblStyle w:val="817"/>
        <w:tblW w:w="9414"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2792"/>
        <w:gridCol w:w="2697"/>
        <w:gridCol w:w="2068"/>
        <w:gridCol w:w="1137"/>
      </w:tblGrid>
      <w:tr>
        <w:trPr>
          <w:trHeight w:val="44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92"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采购文件要求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97"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68"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正偏离、无偏离或负偏离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7"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备注</w:t>
            </w:r>
            <w:r/>
          </w:p>
        </w:tc>
      </w:tr>
      <w:tr>
        <w:trPr>
          <w:trHeight w:val="2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2"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7"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8"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7"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r>
      <w:tr>
        <w:trPr>
          <w:trHeight w:val="2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2"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7"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8"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7"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r>
      <w:tr>
        <w:trPr>
          <w:trHeight w:val="2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2"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7"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8"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7"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r>
      <w:tr>
        <w:trPr>
          <w:trHeight w:val="2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2"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7"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8"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7"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r>
      <w:tr>
        <w:trPr>
          <w:trHeight w:val="2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2"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7"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8"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7"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r>
      <w:tr>
        <w:trPr>
          <w:trHeight w:val="2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2"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7"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8"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7"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r>
      <w:tr>
        <w:trPr>
          <w:trHeight w:val="2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2"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7"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8"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7"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2"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7"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8"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7"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r>
    </w:tbl>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p>
      <w:pPr>
        <w:jc w:val="left"/>
        <w:widowControl/>
        <w:rPr>
          <w:rFonts w:ascii="宋体" w:hAnsi="宋体" w:cs="宋体"/>
          <w:color w:val="auto"/>
          <w:sz w:val="20"/>
          <w:highlight w:val="none"/>
          <w:lang w:bidi="ar"/>
        </w:rPr>
      </w:pPr>
      <w:r>
        <w:rPr>
          <w:rFonts w:hint="eastAsia" w:ascii="宋体" w:hAnsi="宋体" w:cs="宋体"/>
          <w:color w:val="auto"/>
          <w:sz w:val="20"/>
          <w:highlight w:val="none"/>
          <w:lang w:bidi="ar"/>
        </w:rPr>
        <w:t xml:space="preserve">供应商（电子签章）：</w:t>
      </w:r>
      <w:r/>
    </w:p>
    <w:p>
      <w:pPr>
        <w:jc w:val="left"/>
        <w:widowControl/>
        <w:rPr>
          <w:color w:val="auto"/>
          <w:highlight w:val="none"/>
        </w:rPr>
      </w:pPr>
      <w:r>
        <w:rPr>
          <w:rFonts w:hint="eastAsia" w:ascii="宋体" w:hAnsi="宋体" w:cs="宋体"/>
          <w:color w:val="auto"/>
          <w:sz w:val="20"/>
          <w:highlight w:val="none"/>
          <w:lang w:bidi="ar"/>
        </w:rPr>
        <w:t xml:space="preserve">说明：1、如果行数不够，请自行增加。 </w:t>
      </w:r>
      <w:r/>
    </w:p>
    <w:p>
      <w:pPr>
        <w:ind w:firstLine="480"/>
        <w:spacing w:line="479" w:lineRule="atLeast"/>
        <w:rPr>
          <w:rFonts w:ascii="宋体" w:hAnsi="宋体" w:cs="宋体"/>
          <w:b/>
          <w:bCs/>
          <w:color w:val="auto"/>
          <w:sz w:val="20"/>
          <w:highlight w:val="none"/>
          <w:lang w:bidi="ar"/>
        </w:rPr>
        <w:pBdr>
          <w:top w:val="none" w:color="000000" w:sz="0" w:space="0"/>
          <w:left w:val="none" w:color="000000" w:sz="0" w:space="0"/>
          <w:bottom w:val="none" w:color="000000" w:sz="0" w:space="0"/>
          <w:right w:val="none" w:color="000000" w:sz="0" w:space="0"/>
        </w:pBdr>
      </w:pPr>
      <w:r>
        <w:rPr>
          <w:rFonts w:ascii="宋体" w:hAnsi="宋体" w:cs="宋体"/>
          <w:b/>
          <w:bCs/>
          <w:color w:val="auto"/>
          <w:sz w:val="20"/>
          <w:highlight w:val="none"/>
          <w:lang w:bidi="ar"/>
        </w:rPr>
      </w:r>
      <w:r/>
    </w:p>
    <w:p>
      <w:pPr>
        <w:ind w:firstLine="480"/>
        <w:spacing w:line="479"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pStyle w:val="792"/>
        <w:rPr>
          <w:color w:val="auto"/>
          <w:highlight w:val="none"/>
        </w:rPr>
      </w:pPr>
      <w:r>
        <w:rPr>
          <w:color w:val="auto"/>
          <w:highlight w:val="none"/>
        </w:rPr>
      </w:r>
      <w:r/>
    </w:p>
    <w:p>
      <w:pPr>
        <w:jc w:val="left"/>
        <w:spacing w:line="240" w:lineRule="atLeast"/>
        <w:widowControl/>
        <w:rPr>
          <w:rFonts w:ascii="宋体" w:cs="宋体"/>
          <w:b/>
          <w:color w:val="auto"/>
          <w:szCs w:val="21"/>
          <w:highlight w:val="none"/>
          <w:lang w:val="zh-CN"/>
        </w:rPr>
      </w:pPr>
      <w:r>
        <w:rPr>
          <w:rFonts w:hint="eastAsia" w:ascii="宋体" w:hAnsi="宋体" w:cs="宋体"/>
          <w:b/>
          <w:bCs/>
          <w:color w:val="auto"/>
          <w:sz w:val="20"/>
          <w:highlight w:val="none"/>
          <w:lang w:bidi="ar"/>
        </w:rPr>
        <w:t xml:space="preserve">目录六</w:t>
      </w:r>
      <w:r>
        <w:rPr>
          <w:rFonts w:hint="eastAsia" w:ascii="宋体" w:cs="宋体"/>
          <w:b/>
          <w:color w:val="auto"/>
          <w:szCs w:val="21"/>
          <w:highlight w:val="none"/>
          <w:lang w:val="zh-CN"/>
        </w:rPr>
        <w:t xml:space="preserve">、商务条款偏离表格式</w:t>
      </w:r>
      <w:r/>
    </w:p>
    <w:p>
      <w:pPr>
        <w:jc w:val="center"/>
        <w:spacing w:line="85" w:lineRule="atLeast"/>
        <w:rPr>
          <w:rFonts w:ascii="黑体" w:hAnsi="宋体" w:eastAsia="黑体" w:cs="宋体"/>
          <w:color w:val="auto"/>
          <w:sz w:val="36"/>
          <w:szCs w:val="36"/>
          <w:highlight w:val="none"/>
          <w:lang w:val="zh-CN"/>
        </w:rPr>
        <w:pBdr>
          <w:top w:val="none" w:color="000000" w:sz="0" w:space="0"/>
          <w:left w:val="none" w:color="000000" w:sz="0" w:space="0"/>
          <w:bottom w:val="none" w:color="000000" w:sz="0" w:space="0"/>
          <w:right w:val="none" w:color="000000" w:sz="0" w:space="0"/>
        </w:pBdr>
      </w:pPr>
      <w:r>
        <w:rPr>
          <w:rFonts w:hint="eastAsia" w:ascii="黑体" w:hAnsi="宋体" w:eastAsia="黑体" w:cs="宋体"/>
          <w:color w:val="auto"/>
          <w:sz w:val="36"/>
          <w:szCs w:val="36"/>
          <w:highlight w:val="none"/>
          <w:lang w:val="zh-CN"/>
        </w:rPr>
        <w:t xml:space="preserve">商务条款偏离表</w:t>
      </w:r>
      <w:r/>
    </w:p>
    <w:tbl>
      <w:tblPr>
        <w:tblStyle w:val="787"/>
        <w:tblW w:w="92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51"/>
        <w:gridCol w:w="1620"/>
        <w:gridCol w:w="2700"/>
        <w:gridCol w:w="1415"/>
        <w:gridCol w:w="1810"/>
        <w:gridCol w:w="1020"/>
      </w:tblGrid>
      <w:tr>
        <w:trPr>
          <w:jc w:val="center"/>
          <w:trHeight w:val="284"/>
          <w:tblHeader/>
        </w:trPr>
        <w:tc>
          <w:tcPr>
            <w:gridSpan w:val="4"/>
            <w:tcBorders>
              <w:top w:val="none" w:color="000000" w:sz="4" w:space="0"/>
              <w:left w:val="none" w:color="000000" w:sz="4" w:space="0"/>
              <w:right w:val="none" w:color="000000" w:sz="4" w:space="0"/>
            </w:tcBorders>
            <w:tcW w:w="6386" w:type="dxa"/>
            <w:vAlign w:val="center"/>
            <w:textDirection w:val="lrTb"/>
            <w:noWrap w:val="false"/>
          </w:tcPr>
          <w:p>
            <w:pPr>
              <w:jc w:val="left"/>
              <w:spacing w:line="240" w:lineRule="atLeast"/>
              <w:widowControl/>
              <w:rPr>
                <w:rFonts w:ascii="宋体" w:cs="宋体"/>
                <w:color w:val="auto"/>
                <w:szCs w:val="21"/>
                <w:highlight w:val="none"/>
                <w:lang w:val="zh-CN"/>
              </w:rPr>
            </w:pPr>
            <w:r>
              <w:rPr>
                <w:rFonts w:hint="eastAsia" w:ascii="宋体" w:hAnsi="宋体" w:cs="宋体"/>
                <w:color w:val="auto"/>
                <w:szCs w:val="21"/>
                <w:highlight w:val="none"/>
                <w:lang w:val="zh-CN"/>
              </w:rPr>
              <w:t xml:space="preserve">项目名称：</w:t>
            </w:r>
            <w:r/>
          </w:p>
        </w:tc>
        <w:tc>
          <w:tcPr>
            <w:gridSpan w:val="2"/>
            <w:tcBorders>
              <w:top w:val="none" w:color="000000" w:sz="4" w:space="0"/>
              <w:left w:val="none" w:color="000000" w:sz="4" w:space="0"/>
              <w:right w:val="none" w:color="000000" w:sz="4" w:space="0"/>
            </w:tcBorders>
            <w:tcW w:w="2830" w:type="dxa"/>
            <w:vAlign w:val="center"/>
            <w:textDirection w:val="lrTb"/>
            <w:noWrap w:val="false"/>
          </w:tcPr>
          <w:p>
            <w:pPr>
              <w:jc w:val="left"/>
              <w:spacing w:line="240" w:lineRule="atLeast"/>
              <w:widowControl/>
              <w:rPr>
                <w:rFonts w:ascii="宋体" w:cs="宋体"/>
                <w:color w:val="auto"/>
                <w:szCs w:val="21"/>
                <w:highlight w:val="none"/>
                <w:lang w:val="zh-CN"/>
              </w:rPr>
            </w:pPr>
            <w:r>
              <w:rPr>
                <w:rFonts w:hint="eastAsia" w:ascii="宋体" w:hAnsi="宋体" w:cs="宋体"/>
                <w:color w:val="auto"/>
                <w:szCs w:val="21"/>
                <w:highlight w:val="none"/>
                <w:lang w:val="zh-CN"/>
              </w:rPr>
              <w:t xml:space="preserve">项目编号：</w:t>
            </w:r>
            <w:r/>
          </w:p>
        </w:tc>
      </w:tr>
      <w:tr>
        <w:trPr>
          <w:jc w:val="center"/>
          <w:trHeight w:val="284"/>
        </w:trPr>
        <w:tc>
          <w:tcPr>
            <w:tcW w:w="651" w:type="dxa"/>
            <w:vAlign w:val="center"/>
            <w:textDirection w:val="lrTb"/>
            <w:noWrap w:val="false"/>
          </w:tcPr>
          <w:p>
            <w:pPr>
              <w:jc w:val="center"/>
              <w:spacing w:line="240" w:lineRule="atLeast"/>
              <w:widowControl/>
              <w:rPr>
                <w:rFonts w:ascii="宋体" w:cs="宋体"/>
                <w:color w:val="auto"/>
                <w:szCs w:val="21"/>
                <w:highlight w:val="none"/>
                <w:lang w:val="zh-CN"/>
              </w:rPr>
            </w:pPr>
            <w:r>
              <w:rPr>
                <w:rFonts w:hint="eastAsia" w:ascii="宋体" w:hAnsi="宋体" w:cs="宋体"/>
                <w:color w:val="auto"/>
                <w:szCs w:val="21"/>
                <w:highlight w:val="none"/>
                <w:lang w:val="zh-CN"/>
              </w:rPr>
              <w:t xml:space="preserve">序号</w:t>
            </w:r>
            <w:r/>
          </w:p>
        </w:tc>
        <w:tc>
          <w:tcPr>
            <w:tcW w:w="1620" w:type="dxa"/>
            <w:vAlign w:val="center"/>
            <w:textDirection w:val="lrTb"/>
            <w:noWrap w:val="false"/>
          </w:tcPr>
          <w:p>
            <w:pPr>
              <w:jc w:val="center"/>
              <w:spacing w:line="240" w:lineRule="atLeast"/>
              <w:widowControl/>
              <w:rPr>
                <w:rFonts w:ascii="宋体" w:cs="宋体"/>
                <w:color w:val="auto"/>
                <w:szCs w:val="21"/>
                <w:highlight w:val="none"/>
                <w:lang w:val="zh-CN"/>
              </w:rPr>
            </w:pPr>
            <w:r>
              <w:rPr>
                <w:rFonts w:hint="eastAsia" w:ascii="宋体" w:hAnsi="宋体" w:cs="宋体"/>
                <w:color w:val="auto"/>
                <w:szCs w:val="21"/>
                <w:highlight w:val="none"/>
                <w:lang w:val="zh-CN"/>
              </w:rPr>
              <w:t xml:space="preserve">采购文件条目号</w:t>
            </w:r>
            <w:r/>
          </w:p>
        </w:tc>
        <w:tc>
          <w:tcPr>
            <w:tcW w:w="2700" w:type="dxa"/>
            <w:vAlign w:val="center"/>
            <w:textDirection w:val="lrTb"/>
            <w:noWrap w:val="false"/>
          </w:tcPr>
          <w:p>
            <w:pPr>
              <w:jc w:val="center"/>
              <w:spacing w:line="240" w:lineRule="atLeast"/>
              <w:widowControl/>
              <w:rPr>
                <w:rFonts w:ascii="宋体" w:cs="宋体"/>
                <w:color w:val="auto"/>
                <w:szCs w:val="21"/>
                <w:highlight w:val="none"/>
                <w:lang w:val="zh-CN"/>
              </w:rPr>
            </w:pPr>
            <w:r>
              <w:rPr>
                <w:rFonts w:hint="eastAsia" w:ascii="宋体" w:hAnsi="宋体" w:cs="宋体"/>
                <w:color w:val="auto"/>
                <w:szCs w:val="21"/>
                <w:highlight w:val="none"/>
                <w:lang w:val="zh-CN"/>
              </w:rPr>
              <w:t xml:space="preserve">采购文件要求的商务条款</w:t>
            </w:r>
            <w:r/>
          </w:p>
        </w:tc>
        <w:tc>
          <w:tcPr>
            <w:gridSpan w:val="2"/>
            <w:tcW w:w="3225" w:type="dxa"/>
            <w:vAlign w:val="center"/>
            <w:textDirection w:val="lrTb"/>
            <w:noWrap w:val="false"/>
          </w:tcPr>
          <w:p>
            <w:pPr>
              <w:jc w:val="center"/>
              <w:spacing w:line="240" w:lineRule="atLeast"/>
              <w:widowControl/>
              <w:rPr>
                <w:rFonts w:ascii="宋体" w:cs="宋体"/>
                <w:color w:val="auto"/>
                <w:szCs w:val="21"/>
                <w:highlight w:val="none"/>
                <w:lang w:val="zh-CN"/>
              </w:rPr>
            </w:pPr>
            <w:r>
              <w:rPr>
                <w:rFonts w:hint="eastAsia" w:ascii="宋体" w:hAnsi="宋体" w:cs="宋体"/>
                <w:color w:val="auto"/>
                <w:szCs w:val="21"/>
                <w:highlight w:val="none"/>
                <w:lang w:val="zh-CN"/>
              </w:rPr>
              <w:t xml:space="preserve">磋商响应</w:t>
            </w:r>
            <w:r/>
          </w:p>
        </w:tc>
        <w:tc>
          <w:tcPr>
            <w:tcW w:w="1020" w:type="dxa"/>
            <w:vAlign w:val="center"/>
            <w:textDirection w:val="lrTb"/>
            <w:noWrap w:val="false"/>
          </w:tcPr>
          <w:p>
            <w:pPr>
              <w:jc w:val="center"/>
              <w:spacing w:line="240" w:lineRule="atLeast"/>
              <w:widowControl/>
              <w:rPr>
                <w:rFonts w:ascii="宋体" w:cs="宋体"/>
                <w:color w:val="auto"/>
                <w:szCs w:val="21"/>
                <w:highlight w:val="none"/>
                <w:lang w:val="zh-CN"/>
              </w:rPr>
            </w:pPr>
            <w:r>
              <w:rPr>
                <w:rFonts w:hint="eastAsia" w:ascii="宋体" w:hAnsi="宋体" w:cs="宋体"/>
                <w:color w:val="auto"/>
                <w:szCs w:val="21"/>
                <w:highlight w:val="none"/>
                <w:lang w:val="zh-CN"/>
              </w:rPr>
              <w:t xml:space="preserve">偏离</w:t>
            </w:r>
            <w:r/>
          </w:p>
        </w:tc>
      </w:tr>
      <w:tr>
        <w:trPr>
          <w:jc w:val="center"/>
          <w:trHeight w:val="284"/>
        </w:trPr>
        <w:tc>
          <w:tcPr>
            <w:tcW w:w="651" w:type="dxa"/>
            <w:vAlign w:val="center"/>
            <w:textDirection w:val="lrTb"/>
            <w:noWrap w:val="false"/>
          </w:tcPr>
          <w:p>
            <w:pPr>
              <w:jc w:val="center"/>
              <w:spacing w:line="240" w:lineRule="atLeast"/>
              <w:widowControl/>
              <w:rPr>
                <w:rFonts w:ascii="宋体" w:cs="宋体"/>
                <w:color w:val="auto"/>
                <w:szCs w:val="21"/>
                <w:highlight w:val="none"/>
                <w:lang w:val="zh-CN"/>
              </w:rPr>
            </w:pPr>
            <w:r>
              <w:rPr>
                <w:rFonts w:ascii="宋体" w:cs="宋体"/>
                <w:color w:val="auto"/>
                <w:szCs w:val="21"/>
                <w:highlight w:val="none"/>
                <w:lang w:val="zh-CN"/>
              </w:rPr>
            </w:r>
            <w:r/>
          </w:p>
        </w:tc>
        <w:tc>
          <w:tcPr>
            <w:tcW w:w="1620" w:type="dxa"/>
            <w:vAlign w:val="center"/>
            <w:textDirection w:val="lrTb"/>
            <w:noWrap w:val="false"/>
          </w:tcPr>
          <w:p>
            <w:pPr>
              <w:jc w:val="center"/>
              <w:spacing w:line="240" w:lineRule="atLeast"/>
              <w:widowControl/>
              <w:rPr>
                <w:rFonts w:ascii="宋体" w:cs="宋体"/>
                <w:color w:val="auto"/>
                <w:szCs w:val="21"/>
                <w:highlight w:val="none"/>
                <w:lang w:val="zh-CN"/>
              </w:rPr>
            </w:pPr>
            <w:r>
              <w:rPr>
                <w:rFonts w:ascii="宋体" w:cs="宋体"/>
                <w:color w:val="auto"/>
                <w:szCs w:val="21"/>
                <w:highlight w:val="none"/>
                <w:lang w:val="zh-CN"/>
              </w:rPr>
            </w:r>
            <w:r/>
          </w:p>
        </w:tc>
        <w:tc>
          <w:tcPr>
            <w:tcW w:w="2700" w:type="dxa"/>
            <w:vAlign w:val="center"/>
            <w:textDirection w:val="lrTb"/>
            <w:noWrap w:val="false"/>
          </w:tcPr>
          <w:p>
            <w:pPr>
              <w:jc w:val="center"/>
              <w:spacing w:line="240" w:lineRule="atLeast"/>
              <w:widowControl/>
              <w:rPr>
                <w:rFonts w:ascii="宋体" w:cs="宋体"/>
                <w:color w:val="auto"/>
                <w:szCs w:val="21"/>
                <w:highlight w:val="none"/>
                <w:lang w:val="zh-CN"/>
              </w:rPr>
            </w:pPr>
            <w:r>
              <w:rPr>
                <w:rFonts w:ascii="宋体" w:cs="宋体"/>
                <w:color w:val="auto"/>
                <w:szCs w:val="21"/>
                <w:highlight w:val="none"/>
                <w:lang w:val="zh-CN"/>
              </w:rPr>
            </w:r>
            <w:r/>
          </w:p>
        </w:tc>
        <w:tc>
          <w:tcPr>
            <w:gridSpan w:val="2"/>
            <w:tcW w:w="3225" w:type="dxa"/>
            <w:vAlign w:val="center"/>
            <w:textDirection w:val="lrTb"/>
            <w:noWrap w:val="false"/>
          </w:tcPr>
          <w:p>
            <w:pPr>
              <w:jc w:val="center"/>
              <w:spacing w:line="240" w:lineRule="atLeast"/>
              <w:widowControl/>
              <w:rPr>
                <w:rFonts w:ascii="宋体" w:cs="宋体"/>
                <w:color w:val="auto"/>
                <w:szCs w:val="21"/>
                <w:highlight w:val="none"/>
                <w:lang w:val="zh-CN"/>
              </w:rPr>
            </w:pPr>
            <w:r>
              <w:rPr>
                <w:rFonts w:ascii="宋体" w:cs="宋体"/>
                <w:color w:val="auto"/>
                <w:szCs w:val="21"/>
                <w:highlight w:val="none"/>
                <w:lang w:val="zh-CN"/>
              </w:rPr>
            </w:r>
            <w:r/>
          </w:p>
        </w:tc>
        <w:tc>
          <w:tcPr>
            <w:tcW w:w="1020" w:type="dxa"/>
            <w:vAlign w:val="center"/>
            <w:textDirection w:val="lrTb"/>
            <w:noWrap w:val="false"/>
          </w:tcPr>
          <w:p>
            <w:pPr>
              <w:jc w:val="center"/>
              <w:spacing w:line="240" w:lineRule="atLeast"/>
              <w:widowControl/>
              <w:rPr>
                <w:rFonts w:ascii="宋体" w:cs="宋体"/>
                <w:color w:val="auto"/>
                <w:szCs w:val="21"/>
                <w:highlight w:val="none"/>
                <w:lang w:val="zh-CN"/>
              </w:rPr>
            </w:pPr>
            <w:r>
              <w:rPr>
                <w:rFonts w:ascii="宋体" w:cs="宋体"/>
                <w:color w:val="auto"/>
                <w:szCs w:val="21"/>
                <w:highlight w:val="none"/>
                <w:lang w:val="zh-CN"/>
              </w:rPr>
            </w:r>
            <w:r/>
          </w:p>
        </w:tc>
      </w:tr>
      <w:tr>
        <w:trPr>
          <w:jc w:val="center"/>
          <w:trHeight w:val="284"/>
        </w:trPr>
        <w:tc>
          <w:tcPr>
            <w:tcW w:w="651" w:type="dxa"/>
            <w:vAlign w:val="center"/>
            <w:textDirection w:val="lrTb"/>
            <w:noWrap w:val="false"/>
          </w:tcPr>
          <w:p>
            <w:pPr>
              <w:jc w:val="center"/>
              <w:spacing w:line="240" w:lineRule="atLeast"/>
              <w:widowControl/>
              <w:rPr>
                <w:rFonts w:ascii="宋体" w:cs="宋体"/>
                <w:color w:val="auto"/>
                <w:szCs w:val="21"/>
                <w:highlight w:val="none"/>
                <w:lang w:val="zh-CN"/>
              </w:rPr>
            </w:pPr>
            <w:r>
              <w:rPr>
                <w:rFonts w:ascii="宋体" w:cs="宋体"/>
                <w:color w:val="auto"/>
                <w:szCs w:val="21"/>
                <w:highlight w:val="none"/>
                <w:lang w:val="zh-CN"/>
              </w:rPr>
            </w:r>
            <w:r/>
          </w:p>
        </w:tc>
        <w:tc>
          <w:tcPr>
            <w:tcW w:w="1620" w:type="dxa"/>
            <w:vAlign w:val="center"/>
            <w:textDirection w:val="lrTb"/>
            <w:noWrap w:val="false"/>
          </w:tcPr>
          <w:p>
            <w:pPr>
              <w:jc w:val="center"/>
              <w:spacing w:line="240" w:lineRule="atLeast"/>
              <w:widowControl/>
              <w:rPr>
                <w:rFonts w:ascii="宋体" w:cs="宋体"/>
                <w:color w:val="auto"/>
                <w:szCs w:val="21"/>
                <w:highlight w:val="none"/>
                <w:lang w:val="zh-CN"/>
              </w:rPr>
            </w:pPr>
            <w:r>
              <w:rPr>
                <w:rFonts w:ascii="宋体" w:cs="宋体"/>
                <w:color w:val="auto"/>
                <w:szCs w:val="21"/>
                <w:highlight w:val="none"/>
                <w:lang w:val="zh-CN"/>
              </w:rPr>
            </w:r>
            <w:r/>
          </w:p>
        </w:tc>
        <w:tc>
          <w:tcPr>
            <w:tcW w:w="2700" w:type="dxa"/>
            <w:vAlign w:val="center"/>
            <w:textDirection w:val="lrTb"/>
            <w:noWrap w:val="false"/>
          </w:tcPr>
          <w:p>
            <w:pPr>
              <w:jc w:val="center"/>
              <w:spacing w:line="240" w:lineRule="atLeast"/>
              <w:widowControl/>
              <w:rPr>
                <w:rFonts w:ascii="宋体" w:cs="宋体"/>
                <w:color w:val="auto"/>
                <w:szCs w:val="21"/>
                <w:highlight w:val="none"/>
                <w:lang w:val="zh-CN"/>
              </w:rPr>
            </w:pPr>
            <w:r>
              <w:rPr>
                <w:rFonts w:ascii="宋体" w:cs="宋体"/>
                <w:color w:val="auto"/>
                <w:szCs w:val="21"/>
                <w:highlight w:val="none"/>
                <w:lang w:val="zh-CN"/>
              </w:rPr>
            </w:r>
            <w:r/>
          </w:p>
        </w:tc>
        <w:tc>
          <w:tcPr>
            <w:gridSpan w:val="2"/>
            <w:tcW w:w="3225" w:type="dxa"/>
            <w:vAlign w:val="center"/>
            <w:textDirection w:val="lrTb"/>
            <w:noWrap w:val="false"/>
          </w:tcPr>
          <w:p>
            <w:pPr>
              <w:jc w:val="center"/>
              <w:spacing w:line="240" w:lineRule="atLeast"/>
              <w:widowControl/>
              <w:rPr>
                <w:rFonts w:ascii="宋体" w:cs="宋体"/>
                <w:color w:val="auto"/>
                <w:szCs w:val="21"/>
                <w:highlight w:val="none"/>
                <w:lang w:val="zh-CN"/>
              </w:rPr>
            </w:pPr>
            <w:r>
              <w:rPr>
                <w:rFonts w:ascii="宋体" w:cs="宋体"/>
                <w:color w:val="auto"/>
                <w:szCs w:val="21"/>
                <w:highlight w:val="none"/>
                <w:lang w:val="zh-CN"/>
              </w:rPr>
            </w:r>
            <w:r/>
          </w:p>
        </w:tc>
        <w:tc>
          <w:tcPr>
            <w:tcW w:w="1020" w:type="dxa"/>
            <w:vAlign w:val="center"/>
            <w:textDirection w:val="lrTb"/>
            <w:noWrap w:val="false"/>
          </w:tcPr>
          <w:p>
            <w:pPr>
              <w:jc w:val="center"/>
              <w:spacing w:line="240" w:lineRule="atLeast"/>
              <w:widowControl/>
              <w:rPr>
                <w:rFonts w:ascii="宋体" w:cs="宋体"/>
                <w:color w:val="auto"/>
                <w:szCs w:val="21"/>
                <w:highlight w:val="none"/>
                <w:lang w:val="zh-CN"/>
              </w:rPr>
            </w:pPr>
            <w:r>
              <w:rPr>
                <w:rFonts w:ascii="宋体" w:cs="宋体"/>
                <w:color w:val="auto"/>
                <w:szCs w:val="21"/>
                <w:highlight w:val="none"/>
                <w:lang w:val="zh-CN"/>
              </w:rPr>
            </w:r>
            <w:r/>
          </w:p>
        </w:tc>
      </w:tr>
      <w:tr>
        <w:trPr>
          <w:jc w:val="center"/>
          <w:trHeight w:val="284"/>
        </w:trPr>
        <w:tc>
          <w:tcPr>
            <w:tcW w:w="651" w:type="dxa"/>
            <w:vAlign w:val="center"/>
            <w:textDirection w:val="lrTb"/>
            <w:noWrap w:val="false"/>
          </w:tcPr>
          <w:p>
            <w:pPr>
              <w:jc w:val="center"/>
              <w:spacing w:line="240" w:lineRule="atLeast"/>
              <w:widowControl/>
              <w:rPr>
                <w:rFonts w:ascii="宋体" w:cs="宋体"/>
                <w:color w:val="auto"/>
                <w:szCs w:val="21"/>
                <w:highlight w:val="none"/>
                <w:lang w:val="zh-CN"/>
              </w:rPr>
            </w:pPr>
            <w:r>
              <w:rPr>
                <w:rFonts w:ascii="宋体" w:cs="宋体"/>
                <w:color w:val="auto"/>
                <w:szCs w:val="21"/>
                <w:highlight w:val="none"/>
                <w:lang w:val="zh-CN"/>
              </w:rPr>
            </w:r>
            <w:r/>
          </w:p>
        </w:tc>
        <w:tc>
          <w:tcPr>
            <w:tcW w:w="1620" w:type="dxa"/>
            <w:vAlign w:val="center"/>
            <w:textDirection w:val="lrTb"/>
            <w:noWrap w:val="false"/>
          </w:tcPr>
          <w:p>
            <w:pPr>
              <w:jc w:val="center"/>
              <w:spacing w:line="240" w:lineRule="atLeast"/>
              <w:widowControl/>
              <w:rPr>
                <w:rFonts w:ascii="宋体" w:cs="宋体"/>
                <w:color w:val="auto"/>
                <w:szCs w:val="21"/>
                <w:highlight w:val="none"/>
                <w:lang w:val="zh-CN"/>
              </w:rPr>
            </w:pPr>
            <w:r>
              <w:rPr>
                <w:rFonts w:ascii="宋体" w:cs="宋体"/>
                <w:color w:val="auto"/>
                <w:szCs w:val="21"/>
                <w:highlight w:val="none"/>
                <w:lang w:val="zh-CN"/>
              </w:rPr>
            </w:r>
            <w:r/>
          </w:p>
        </w:tc>
        <w:tc>
          <w:tcPr>
            <w:tcW w:w="2700" w:type="dxa"/>
            <w:vAlign w:val="center"/>
            <w:textDirection w:val="lrTb"/>
            <w:noWrap w:val="false"/>
          </w:tcPr>
          <w:p>
            <w:pPr>
              <w:jc w:val="center"/>
              <w:spacing w:line="240" w:lineRule="atLeast"/>
              <w:widowControl/>
              <w:rPr>
                <w:rFonts w:ascii="宋体" w:cs="宋体"/>
                <w:color w:val="auto"/>
                <w:szCs w:val="21"/>
                <w:highlight w:val="none"/>
                <w:lang w:val="zh-CN"/>
              </w:rPr>
            </w:pPr>
            <w:r>
              <w:rPr>
                <w:rFonts w:ascii="宋体" w:cs="宋体"/>
                <w:color w:val="auto"/>
                <w:szCs w:val="21"/>
                <w:highlight w:val="none"/>
                <w:lang w:val="zh-CN"/>
              </w:rPr>
            </w:r>
            <w:r/>
          </w:p>
        </w:tc>
        <w:tc>
          <w:tcPr>
            <w:gridSpan w:val="2"/>
            <w:tcW w:w="3225" w:type="dxa"/>
            <w:vAlign w:val="center"/>
            <w:textDirection w:val="lrTb"/>
            <w:noWrap w:val="false"/>
          </w:tcPr>
          <w:p>
            <w:pPr>
              <w:jc w:val="center"/>
              <w:spacing w:line="240" w:lineRule="atLeast"/>
              <w:widowControl/>
              <w:rPr>
                <w:rFonts w:ascii="宋体" w:cs="宋体"/>
                <w:color w:val="auto"/>
                <w:szCs w:val="21"/>
                <w:highlight w:val="none"/>
                <w:lang w:val="zh-CN"/>
              </w:rPr>
            </w:pPr>
            <w:r>
              <w:rPr>
                <w:rFonts w:ascii="宋体" w:cs="宋体"/>
                <w:color w:val="auto"/>
                <w:szCs w:val="21"/>
                <w:highlight w:val="none"/>
                <w:lang w:val="zh-CN"/>
              </w:rPr>
            </w:r>
            <w:r/>
          </w:p>
        </w:tc>
        <w:tc>
          <w:tcPr>
            <w:tcW w:w="1020" w:type="dxa"/>
            <w:vAlign w:val="center"/>
            <w:textDirection w:val="lrTb"/>
            <w:noWrap w:val="false"/>
          </w:tcPr>
          <w:p>
            <w:pPr>
              <w:jc w:val="center"/>
              <w:spacing w:line="240" w:lineRule="atLeast"/>
              <w:widowControl/>
              <w:rPr>
                <w:rFonts w:ascii="宋体" w:cs="宋体"/>
                <w:color w:val="auto"/>
                <w:szCs w:val="21"/>
                <w:highlight w:val="none"/>
                <w:lang w:val="zh-CN"/>
              </w:rPr>
            </w:pPr>
            <w:r>
              <w:rPr>
                <w:rFonts w:ascii="宋体" w:cs="宋体"/>
                <w:color w:val="auto"/>
                <w:szCs w:val="21"/>
                <w:highlight w:val="none"/>
                <w:lang w:val="zh-CN"/>
              </w:rPr>
            </w:r>
            <w:r/>
          </w:p>
        </w:tc>
      </w:tr>
      <w:tr>
        <w:trPr>
          <w:jc w:val="center"/>
          <w:trHeight w:val="284"/>
        </w:trPr>
        <w:tc>
          <w:tcPr>
            <w:tcW w:w="651" w:type="dxa"/>
            <w:vAlign w:val="center"/>
            <w:textDirection w:val="lrTb"/>
            <w:noWrap w:val="false"/>
          </w:tcPr>
          <w:p>
            <w:pPr>
              <w:jc w:val="center"/>
              <w:spacing w:line="240" w:lineRule="atLeast"/>
              <w:widowControl/>
              <w:rPr>
                <w:rFonts w:ascii="宋体" w:cs="宋体"/>
                <w:color w:val="auto"/>
                <w:szCs w:val="21"/>
                <w:highlight w:val="none"/>
                <w:lang w:val="zh-CN"/>
              </w:rPr>
            </w:pPr>
            <w:r>
              <w:rPr>
                <w:rFonts w:ascii="宋体" w:cs="宋体"/>
                <w:color w:val="auto"/>
                <w:szCs w:val="21"/>
                <w:highlight w:val="none"/>
                <w:lang w:val="zh-CN"/>
              </w:rPr>
            </w:r>
            <w:r/>
          </w:p>
        </w:tc>
        <w:tc>
          <w:tcPr>
            <w:tcW w:w="1620" w:type="dxa"/>
            <w:vAlign w:val="center"/>
            <w:textDirection w:val="lrTb"/>
            <w:noWrap w:val="false"/>
          </w:tcPr>
          <w:p>
            <w:pPr>
              <w:jc w:val="center"/>
              <w:spacing w:line="240" w:lineRule="atLeast"/>
              <w:widowControl/>
              <w:rPr>
                <w:rFonts w:ascii="宋体" w:cs="宋体"/>
                <w:color w:val="auto"/>
                <w:szCs w:val="21"/>
                <w:highlight w:val="none"/>
                <w:lang w:val="zh-CN"/>
              </w:rPr>
            </w:pPr>
            <w:r>
              <w:rPr>
                <w:rFonts w:ascii="宋体" w:cs="宋体"/>
                <w:color w:val="auto"/>
                <w:szCs w:val="21"/>
                <w:highlight w:val="none"/>
                <w:lang w:val="zh-CN"/>
              </w:rPr>
            </w:r>
            <w:r/>
          </w:p>
        </w:tc>
        <w:tc>
          <w:tcPr>
            <w:tcW w:w="2700" w:type="dxa"/>
            <w:vAlign w:val="center"/>
            <w:textDirection w:val="lrTb"/>
            <w:noWrap w:val="false"/>
          </w:tcPr>
          <w:p>
            <w:pPr>
              <w:jc w:val="center"/>
              <w:spacing w:line="240" w:lineRule="atLeast"/>
              <w:widowControl/>
              <w:rPr>
                <w:rFonts w:ascii="宋体" w:cs="宋体"/>
                <w:color w:val="auto"/>
                <w:szCs w:val="21"/>
                <w:highlight w:val="none"/>
                <w:lang w:val="zh-CN"/>
              </w:rPr>
            </w:pPr>
            <w:r>
              <w:rPr>
                <w:rFonts w:ascii="宋体" w:cs="宋体"/>
                <w:color w:val="auto"/>
                <w:szCs w:val="21"/>
                <w:highlight w:val="none"/>
                <w:lang w:val="zh-CN"/>
              </w:rPr>
            </w:r>
            <w:r/>
          </w:p>
        </w:tc>
        <w:tc>
          <w:tcPr>
            <w:gridSpan w:val="2"/>
            <w:tcW w:w="3225" w:type="dxa"/>
            <w:vAlign w:val="center"/>
            <w:textDirection w:val="lrTb"/>
            <w:noWrap w:val="false"/>
          </w:tcPr>
          <w:p>
            <w:pPr>
              <w:jc w:val="center"/>
              <w:spacing w:line="240" w:lineRule="atLeast"/>
              <w:widowControl/>
              <w:rPr>
                <w:rFonts w:ascii="宋体" w:cs="宋体"/>
                <w:color w:val="auto"/>
                <w:szCs w:val="21"/>
                <w:highlight w:val="none"/>
                <w:lang w:val="zh-CN"/>
              </w:rPr>
            </w:pPr>
            <w:r>
              <w:rPr>
                <w:rFonts w:ascii="宋体" w:cs="宋体"/>
                <w:color w:val="auto"/>
                <w:szCs w:val="21"/>
                <w:highlight w:val="none"/>
                <w:lang w:val="zh-CN"/>
              </w:rPr>
            </w:r>
            <w:r/>
          </w:p>
        </w:tc>
        <w:tc>
          <w:tcPr>
            <w:tcW w:w="1020" w:type="dxa"/>
            <w:vAlign w:val="center"/>
            <w:textDirection w:val="lrTb"/>
            <w:noWrap w:val="false"/>
          </w:tcPr>
          <w:p>
            <w:pPr>
              <w:jc w:val="center"/>
              <w:spacing w:line="240" w:lineRule="atLeast"/>
              <w:widowControl/>
              <w:rPr>
                <w:rFonts w:ascii="宋体" w:cs="宋体"/>
                <w:color w:val="auto"/>
                <w:szCs w:val="21"/>
                <w:highlight w:val="none"/>
                <w:lang w:val="zh-CN"/>
              </w:rPr>
            </w:pPr>
            <w:r>
              <w:rPr>
                <w:rFonts w:ascii="宋体" w:cs="宋体"/>
                <w:color w:val="auto"/>
                <w:szCs w:val="21"/>
                <w:highlight w:val="none"/>
                <w:lang w:val="zh-CN"/>
              </w:rPr>
            </w:r>
            <w:r/>
          </w:p>
        </w:tc>
      </w:tr>
      <w:tr>
        <w:trPr>
          <w:jc w:val="center"/>
          <w:trHeight w:val="284"/>
        </w:trPr>
        <w:tc>
          <w:tcPr>
            <w:tcW w:w="651" w:type="dxa"/>
            <w:vAlign w:val="center"/>
            <w:textDirection w:val="lrTb"/>
            <w:noWrap w:val="false"/>
          </w:tcPr>
          <w:p>
            <w:pPr>
              <w:jc w:val="center"/>
              <w:spacing w:line="240" w:lineRule="atLeast"/>
              <w:widowControl/>
              <w:rPr>
                <w:rFonts w:ascii="宋体" w:cs="宋体"/>
                <w:color w:val="auto"/>
                <w:szCs w:val="21"/>
                <w:highlight w:val="none"/>
                <w:lang w:val="zh-CN"/>
              </w:rPr>
            </w:pPr>
            <w:r>
              <w:rPr>
                <w:rFonts w:ascii="宋体" w:cs="宋体"/>
                <w:color w:val="auto"/>
                <w:szCs w:val="21"/>
                <w:highlight w:val="none"/>
                <w:lang w:val="zh-CN"/>
              </w:rPr>
            </w:r>
            <w:r/>
          </w:p>
        </w:tc>
        <w:tc>
          <w:tcPr>
            <w:tcW w:w="1620" w:type="dxa"/>
            <w:vAlign w:val="center"/>
            <w:textDirection w:val="lrTb"/>
            <w:noWrap w:val="false"/>
          </w:tcPr>
          <w:p>
            <w:pPr>
              <w:jc w:val="center"/>
              <w:spacing w:line="240" w:lineRule="atLeast"/>
              <w:widowControl/>
              <w:rPr>
                <w:rFonts w:ascii="宋体" w:cs="宋体"/>
                <w:color w:val="auto"/>
                <w:szCs w:val="21"/>
                <w:highlight w:val="none"/>
                <w:lang w:val="zh-CN"/>
              </w:rPr>
            </w:pPr>
            <w:r>
              <w:rPr>
                <w:rFonts w:ascii="宋体" w:cs="宋体"/>
                <w:color w:val="auto"/>
                <w:szCs w:val="21"/>
                <w:highlight w:val="none"/>
                <w:lang w:val="zh-CN"/>
              </w:rPr>
            </w:r>
            <w:r/>
          </w:p>
        </w:tc>
        <w:tc>
          <w:tcPr>
            <w:tcW w:w="2700" w:type="dxa"/>
            <w:vAlign w:val="center"/>
            <w:textDirection w:val="lrTb"/>
            <w:noWrap w:val="false"/>
          </w:tcPr>
          <w:p>
            <w:pPr>
              <w:jc w:val="center"/>
              <w:spacing w:line="240" w:lineRule="atLeast"/>
              <w:widowControl/>
              <w:rPr>
                <w:rFonts w:ascii="宋体" w:cs="宋体"/>
                <w:color w:val="auto"/>
                <w:szCs w:val="21"/>
                <w:highlight w:val="none"/>
                <w:lang w:val="zh-CN"/>
              </w:rPr>
            </w:pPr>
            <w:r>
              <w:rPr>
                <w:rFonts w:ascii="宋体" w:cs="宋体"/>
                <w:color w:val="auto"/>
                <w:szCs w:val="21"/>
                <w:highlight w:val="none"/>
                <w:lang w:val="zh-CN"/>
              </w:rPr>
            </w:r>
            <w:r/>
          </w:p>
        </w:tc>
        <w:tc>
          <w:tcPr>
            <w:gridSpan w:val="2"/>
            <w:tcW w:w="3225" w:type="dxa"/>
            <w:vAlign w:val="center"/>
            <w:textDirection w:val="lrTb"/>
            <w:noWrap w:val="false"/>
          </w:tcPr>
          <w:p>
            <w:pPr>
              <w:jc w:val="center"/>
              <w:spacing w:line="240" w:lineRule="atLeast"/>
              <w:widowControl/>
              <w:rPr>
                <w:rFonts w:ascii="宋体" w:cs="宋体"/>
                <w:color w:val="auto"/>
                <w:szCs w:val="21"/>
                <w:highlight w:val="none"/>
                <w:lang w:val="zh-CN"/>
              </w:rPr>
            </w:pPr>
            <w:r>
              <w:rPr>
                <w:rFonts w:ascii="宋体" w:cs="宋体"/>
                <w:color w:val="auto"/>
                <w:szCs w:val="21"/>
                <w:highlight w:val="none"/>
                <w:lang w:val="zh-CN"/>
              </w:rPr>
            </w:r>
            <w:r/>
          </w:p>
        </w:tc>
        <w:tc>
          <w:tcPr>
            <w:tcW w:w="1020" w:type="dxa"/>
            <w:vAlign w:val="center"/>
            <w:textDirection w:val="lrTb"/>
            <w:noWrap w:val="false"/>
          </w:tcPr>
          <w:p>
            <w:pPr>
              <w:jc w:val="center"/>
              <w:spacing w:line="240" w:lineRule="atLeast"/>
              <w:widowControl/>
              <w:rPr>
                <w:rFonts w:ascii="宋体" w:cs="宋体"/>
                <w:color w:val="auto"/>
                <w:szCs w:val="21"/>
                <w:highlight w:val="none"/>
                <w:lang w:val="zh-CN"/>
              </w:rPr>
            </w:pPr>
            <w:r>
              <w:rPr>
                <w:rFonts w:ascii="宋体" w:cs="宋体"/>
                <w:color w:val="auto"/>
                <w:szCs w:val="21"/>
                <w:highlight w:val="none"/>
                <w:lang w:val="zh-CN"/>
              </w:rPr>
            </w:r>
            <w:r/>
          </w:p>
        </w:tc>
      </w:tr>
      <w:tr>
        <w:trPr>
          <w:jc w:val="center"/>
          <w:trHeight w:val="284"/>
        </w:trPr>
        <w:tc>
          <w:tcPr>
            <w:tcW w:w="651" w:type="dxa"/>
            <w:vAlign w:val="center"/>
            <w:textDirection w:val="lrTb"/>
            <w:noWrap w:val="false"/>
          </w:tcPr>
          <w:p>
            <w:pPr>
              <w:jc w:val="center"/>
              <w:spacing w:line="240" w:lineRule="atLeast"/>
              <w:widowControl/>
              <w:rPr>
                <w:rFonts w:ascii="宋体" w:cs="宋体"/>
                <w:color w:val="auto"/>
                <w:szCs w:val="21"/>
                <w:highlight w:val="none"/>
                <w:lang w:val="zh-CN"/>
              </w:rPr>
            </w:pPr>
            <w:r>
              <w:rPr>
                <w:rFonts w:ascii="宋体" w:cs="宋体"/>
                <w:color w:val="auto"/>
                <w:szCs w:val="21"/>
                <w:highlight w:val="none"/>
                <w:lang w:val="zh-CN"/>
              </w:rPr>
            </w:r>
            <w:r/>
          </w:p>
        </w:tc>
        <w:tc>
          <w:tcPr>
            <w:tcW w:w="1620" w:type="dxa"/>
            <w:vAlign w:val="center"/>
            <w:textDirection w:val="lrTb"/>
            <w:noWrap w:val="false"/>
          </w:tcPr>
          <w:p>
            <w:pPr>
              <w:jc w:val="center"/>
              <w:spacing w:line="240" w:lineRule="atLeast"/>
              <w:widowControl/>
              <w:rPr>
                <w:rFonts w:ascii="宋体" w:cs="宋体"/>
                <w:color w:val="auto"/>
                <w:szCs w:val="21"/>
                <w:highlight w:val="none"/>
                <w:lang w:val="zh-CN"/>
              </w:rPr>
            </w:pPr>
            <w:r>
              <w:rPr>
                <w:rFonts w:ascii="宋体" w:cs="宋体"/>
                <w:color w:val="auto"/>
                <w:szCs w:val="21"/>
                <w:highlight w:val="none"/>
                <w:lang w:val="zh-CN"/>
              </w:rPr>
            </w:r>
            <w:r/>
          </w:p>
        </w:tc>
        <w:tc>
          <w:tcPr>
            <w:tcW w:w="2700" w:type="dxa"/>
            <w:vAlign w:val="center"/>
            <w:textDirection w:val="lrTb"/>
            <w:noWrap w:val="false"/>
          </w:tcPr>
          <w:p>
            <w:pPr>
              <w:jc w:val="center"/>
              <w:spacing w:line="240" w:lineRule="atLeast"/>
              <w:widowControl/>
              <w:rPr>
                <w:rFonts w:ascii="宋体" w:cs="宋体"/>
                <w:color w:val="auto"/>
                <w:szCs w:val="21"/>
                <w:highlight w:val="none"/>
                <w:lang w:val="zh-CN"/>
              </w:rPr>
            </w:pPr>
            <w:r>
              <w:rPr>
                <w:rFonts w:ascii="宋体" w:cs="宋体"/>
                <w:color w:val="auto"/>
                <w:szCs w:val="21"/>
                <w:highlight w:val="none"/>
                <w:lang w:val="zh-CN"/>
              </w:rPr>
            </w:r>
            <w:r/>
          </w:p>
        </w:tc>
        <w:tc>
          <w:tcPr>
            <w:gridSpan w:val="2"/>
            <w:tcW w:w="3225" w:type="dxa"/>
            <w:vAlign w:val="center"/>
            <w:textDirection w:val="lrTb"/>
            <w:noWrap w:val="false"/>
          </w:tcPr>
          <w:p>
            <w:pPr>
              <w:jc w:val="center"/>
              <w:spacing w:line="240" w:lineRule="atLeast"/>
              <w:widowControl/>
              <w:rPr>
                <w:rFonts w:ascii="宋体" w:cs="宋体"/>
                <w:color w:val="auto"/>
                <w:szCs w:val="21"/>
                <w:highlight w:val="none"/>
                <w:lang w:val="zh-CN"/>
              </w:rPr>
            </w:pPr>
            <w:r>
              <w:rPr>
                <w:rFonts w:ascii="宋体" w:cs="宋体"/>
                <w:color w:val="auto"/>
                <w:szCs w:val="21"/>
                <w:highlight w:val="none"/>
                <w:lang w:val="zh-CN"/>
              </w:rPr>
            </w:r>
            <w:r/>
          </w:p>
        </w:tc>
        <w:tc>
          <w:tcPr>
            <w:tcW w:w="1020" w:type="dxa"/>
            <w:vAlign w:val="center"/>
            <w:textDirection w:val="lrTb"/>
            <w:noWrap w:val="false"/>
          </w:tcPr>
          <w:p>
            <w:pPr>
              <w:jc w:val="center"/>
              <w:spacing w:line="240" w:lineRule="atLeast"/>
              <w:widowControl/>
              <w:rPr>
                <w:rFonts w:ascii="宋体" w:cs="宋体"/>
                <w:color w:val="auto"/>
                <w:szCs w:val="21"/>
                <w:highlight w:val="none"/>
                <w:lang w:val="zh-CN"/>
              </w:rPr>
            </w:pPr>
            <w:r>
              <w:rPr>
                <w:rFonts w:ascii="宋体" w:cs="宋体"/>
                <w:color w:val="auto"/>
                <w:szCs w:val="21"/>
                <w:highlight w:val="none"/>
                <w:lang w:val="zh-CN"/>
              </w:rPr>
            </w:r>
            <w:r/>
          </w:p>
        </w:tc>
      </w:tr>
      <w:tr>
        <w:trPr>
          <w:jc w:val="center"/>
          <w:trHeight w:val="284"/>
        </w:trPr>
        <w:tc>
          <w:tcPr>
            <w:tcW w:w="651" w:type="dxa"/>
            <w:vAlign w:val="center"/>
            <w:textDirection w:val="lrTb"/>
            <w:noWrap w:val="false"/>
          </w:tcPr>
          <w:p>
            <w:pPr>
              <w:jc w:val="center"/>
              <w:spacing w:line="240" w:lineRule="atLeast"/>
              <w:widowControl/>
              <w:rPr>
                <w:rFonts w:ascii="宋体" w:cs="宋体"/>
                <w:color w:val="auto"/>
                <w:szCs w:val="21"/>
                <w:highlight w:val="none"/>
                <w:lang w:val="zh-CN"/>
              </w:rPr>
            </w:pPr>
            <w:r>
              <w:rPr>
                <w:rFonts w:ascii="宋体" w:cs="宋体"/>
                <w:color w:val="auto"/>
                <w:szCs w:val="21"/>
                <w:highlight w:val="none"/>
                <w:lang w:val="zh-CN"/>
              </w:rPr>
            </w:r>
            <w:r/>
          </w:p>
        </w:tc>
        <w:tc>
          <w:tcPr>
            <w:tcW w:w="1620" w:type="dxa"/>
            <w:vAlign w:val="center"/>
            <w:textDirection w:val="lrTb"/>
            <w:noWrap w:val="false"/>
          </w:tcPr>
          <w:p>
            <w:pPr>
              <w:jc w:val="center"/>
              <w:spacing w:line="240" w:lineRule="atLeast"/>
              <w:widowControl/>
              <w:rPr>
                <w:rFonts w:ascii="宋体" w:cs="宋体"/>
                <w:color w:val="auto"/>
                <w:szCs w:val="21"/>
                <w:highlight w:val="none"/>
                <w:lang w:val="zh-CN"/>
              </w:rPr>
            </w:pPr>
            <w:r>
              <w:rPr>
                <w:rFonts w:ascii="宋体" w:cs="宋体"/>
                <w:color w:val="auto"/>
                <w:szCs w:val="21"/>
                <w:highlight w:val="none"/>
                <w:lang w:val="zh-CN"/>
              </w:rPr>
            </w:r>
            <w:r/>
          </w:p>
        </w:tc>
        <w:tc>
          <w:tcPr>
            <w:tcW w:w="2700" w:type="dxa"/>
            <w:vAlign w:val="center"/>
            <w:textDirection w:val="lrTb"/>
            <w:noWrap w:val="false"/>
          </w:tcPr>
          <w:p>
            <w:pPr>
              <w:jc w:val="center"/>
              <w:spacing w:line="240" w:lineRule="atLeast"/>
              <w:widowControl/>
              <w:rPr>
                <w:rFonts w:ascii="宋体" w:cs="宋体"/>
                <w:color w:val="auto"/>
                <w:szCs w:val="21"/>
                <w:highlight w:val="none"/>
                <w:lang w:val="zh-CN"/>
              </w:rPr>
            </w:pPr>
            <w:r>
              <w:rPr>
                <w:rFonts w:ascii="宋体" w:cs="宋体"/>
                <w:color w:val="auto"/>
                <w:szCs w:val="21"/>
                <w:highlight w:val="none"/>
                <w:lang w:val="zh-CN"/>
              </w:rPr>
            </w:r>
            <w:r/>
          </w:p>
        </w:tc>
        <w:tc>
          <w:tcPr>
            <w:gridSpan w:val="2"/>
            <w:tcW w:w="3225" w:type="dxa"/>
            <w:vAlign w:val="center"/>
            <w:textDirection w:val="lrTb"/>
            <w:noWrap w:val="false"/>
          </w:tcPr>
          <w:p>
            <w:pPr>
              <w:jc w:val="center"/>
              <w:spacing w:line="240" w:lineRule="atLeast"/>
              <w:widowControl/>
              <w:rPr>
                <w:rFonts w:ascii="宋体" w:cs="宋体"/>
                <w:color w:val="auto"/>
                <w:szCs w:val="21"/>
                <w:highlight w:val="none"/>
                <w:lang w:val="zh-CN"/>
              </w:rPr>
            </w:pPr>
            <w:r>
              <w:rPr>
                <w:rFonts w:ascii="宋体" w:cs="宋体"/>
                <w:color w:val="auto"/>
                <w:szCs w:val="21"/>
                <w:highlight w:val="none"/>
                <w:lang w:val="zh-CN"/>
              </w:rPr>
            </w:r>
            <w:r/>
          </w:p>
        </w:tc>
        <w:tc>
          <w:tcPr>
            <w:tcW w:w="1020" w:type="dxa"/>
            <w:vAlign w:val="center"/>
            <w:textDirection w:val="lrTb"/>
            <w:noWrap w:val="false"/>
          </w:tcPr>
          <w:p>
            <w:pPr>
              <w:jc w:val="center"/>
              <w:spacing w:line="240" w:lineRule="atLeast"/>
              <w:widowControl/>
              <w:rPr>
                <w:rFonts w:ascii="宋体" w:cs="宋体"/>
                <w:color w:val="auto"/>
                <w:szCs w:val="21"/>
                <w:highlight w:val="none"/>
                <w:lang w:val="zh-CN"/>
              </w:rPr>
            </w:pPr>
            <w:r>
              <w:rPr>
                <w:rFonts w:ascii="宋体" w:cs="宋体"/>
                <w:color w:val="auto"/>
                <w:szCs w:val="21"/>
                <w:highlight w:val="none"/>
                <w:lang w:val="zh-CN"/>
              </w:rPr>
            </w:r>
            <w:r/>
          </w:p>
        </w:tc>
      </w:tr>
      <w:tr>
        <w:trPr>
          <w:jc w:val="center"/>
          <w:trHeight w:val="284"/>
        </w:trPr>
        <w:tc>
          <w:tcPr>
            <w:tcW w:w="651" w:type="dxa"/>
            <w:vAlign w:val="center"/>
            <w:textDirection w:val="lrTb"/>
            <w:noWrap w:val="false"/>
          </w:tcPr>
          <w:p>
            <w:pPr>
              <w:jc w:val="center"/>
              <w:spacing w:line="240" w:lineRule="atLeast"/>
              <w:widowControl/>
              <w:rPr>
                <w:rFonts w:ascii="宋体" w:cs="宋体"/>
                <w:color w:val="auto"/>
                <w:szCs w:val="21"/>
                <w:highlight w:val="none"/>
                <w:lang w:val="zh-CN"/>
              </w:rPr>
            </w:pPr>
            <w:r>
              <w:rPr>
                <w:rFonts w:ascii="宋体" w:cs="宋体"/>
                <w:color w:val="auto"/>
                <w:szCs w:val="21"/>
                <w:highlight w:val="none"/>
                <w:lang w:val="zh-CN"/>
              </w:rPr>
            </w:r>
            <w:r/>
          </w:p>
        </w:tc>
        <w:tc>
          <w:tcPr>
            <w:tcW w:w="1620" w:type="dxa"/>
            <w:vAlign w:val="center"/>
            <w:textDirection w:val="lrTb"/>
            <w:noWrap w:val="false"/>
          </w:tcPr>
          <w:p>
            <w:pPr>
              <w:jc w:val="center"/>
              <w:spacing w:line="240" w:lineRule="atLeast"/>
              <w:widowControl/>
              <w:rPr>
                <w:rFonts w:ascii="宋体" w:cs="宋体"/>
                <w:color w:val="auto"/>
                <w:szCs w:val="21"/>
                <w:highlight w:val="none"/>
                <w:lang w:val="zh-CN"/>
              </w:rPr>
            </w:pPr>
            <w:r>
              <w:rPr>
                <w:rFonts w:ascii="宋体" w:cs="宋体"/>
                <w:color w:val="auto"/>
                <w:szCs w:val="21"/>
                <w:highlight w:val="none"/>
                <w:lang w:val="zh-CN"/>
              </w:rPr>
            </w:r>
            <w:r/>
          </w:p>
        </w:tc>
        <w:tc>
          <w:tcPr>
            <w:tcW w:w="2700" w:type="dxa"/>
            <w:vAlign w:val="center"/>
            <w:textDirection w:val="lrTb"/>
            <w:noWrap w:val="false"/>
          </w:tcPr>
          <w:p>
            <w:pPr>
              <w:jc w:val="center"/>
              <w:spacing w:line="240" w:lineRule="atLeast"/>
              <w:widowControl/>
              <w:rPr>
                <w:rFonts w:ascii="宋体" w:cs="宋体"/>
                <w:color w:val="auto"/>
                <w:szCs w:val="21"/>
                <w:highlight w:val="none"/>
                <w:lang w:val="zh-CN"/>
              </w:rPr>
            </w:pPr>
            <w:r>
              <w:rPr>
                <w:rFonts w:ascii="宋体" w:cs="宋体"/>
                <w:color w:val="auto"/>
                <w:szCs w:val="21"/>
                <w:highlight w:val="none"/>
                <w:lang w:val="zh-CN"/>
              </w:rPr>
            </w:r>
            <w:r/>
          </w:p>
        </w:tc>
        <w:tc>
          <w:tcPr>
            <w:gridSpan w:val="2"/>
            <w:tcW w:w="3225" w:type="dxa"/>
            <w:vAlign w:val="center"/>
            <w:textDirection w:val="lrTb"/>
            <w:noWrap w:val="false"/>
          </w:tcPr>
          <w:p>
            <w:pPr>
              <w:jc w:val="center"/>
              <w:spacing w:line="240" w:lineRule="atLeast"/>
              <w:widowControl/>
              <w:rPr>
                <w:rFonts w:ascii="宋体" w:cs="宋体"/>
                <w:color w:val="auto"/>
                <w:szCs w:val="21"/>
                <w:highlight w:val="none"/>
                <w:lang w:val="zh-CN"/>
              </w:rPr>
            </w:pPr>
            <w:r>
              <w:rPr>
                <w:rFonts w:ascii="宋体" w:cs="宋体"/>
                <w:color w:val="auto"/>
                <w:szCs w:val="21"/>
                <w:highlight w:val="none"/>
                <w:lang w:val="zh-CN"/>
              </w:rPr>
            </w:r>
            <w:r/>
          </w:p>
        </w:tc>
        <w:tc>
          <w:tcPr>
            <w:tcW w:w="1020" w:type="dxa"/>
            <w:vAlign w:val="center"/>
            <w:textDirection w:val="lrTb"/>
            <w:noWrap w:val="false"/>
          </w:tcPr>
          <w:p>
            <w:pPr>
              <w:jc w:val="center"/>
              <w:spacing w:line="240" w:lineRule="atLeast"/>
              <w:widowControl/>
              <w:rPr>
                <w:rFonts w:ascii="宋体" w:cs="宋体"/>
                <w:color w:val="auto"/>
                <w:szCs w:val="21"/>
                <w:highlight w:val="none"/>
                <w:lang w:val="zh-CN"/>
              </w:rPr>
            </w:pPr>
            <w:r>
              <w:rPr>
                <w:rFonts w:ascii="宋体" w:cs="宋体"/>
                <w:color w:val="auto"/>
                <w:szCs w:val="21"/>
                <w:highlight w:val="none"/>
                <w:lang w:val="zh-CN"/>
              </w:rPr>
            </w:r>
            <w:r/>
          </w:p>
        </w:tc>
      </w:tr>
      <w:tr>
        <w:trPr>
          <w:jc w:val="center"/>
          <w:trHeight w:val="284"/>
        </w:trPr>
        <w:tc>
          <w:tcPr>
            <w:tcW w:w="651" w:type="dxa"/>
            <w:vAlign w:val="center"/>
            <w:textDirection w:val="lrTb"/>
            <w:noWrap w:val="false"/>
          </w:tcPr>
          <w:p>
            <w:pPr>
              <w:jc w:val="center"/>
              <w:spacing w:line="240" w:lineRule="atLeast"/>
              <w:widowControl/>
              <w:rPr>
                <w:rFonts w:ascii="宋体" w:cs="宋体"/>
                <w:color w:val="auto"/>
                <w:szCs w:val="21"/>
                <w:highlight w:val="none"/>
                <w:lang w:val="zh-CN"/>
              </w:rPr>
            </w:pPr>
            <w:r>
              <w:rPr>
                <w:rFonts w:ascii="宋体" w:cs="宋体"/>
                <w:color w:val="auto"/>
                <w:szCs w:val="21"/>
                <w:highlight w:val="none"/>
                <w:lang w:val="zh-CN"/>
              </w:rPr>
            </w:r>
            <w:r/>
          </w:p>
        </w:tc>
        <w:tc>
          <w:tcPr>
            <w:tcW w:w="1620" w:type="dxa"/>
            <w:vAlign w:val="center"/>
            <w:textDirection w:val="lrTb"/>
            <w:noWrap w:val="false"/>
          </w:tcPr>
          <w:p>
            <w:pPr>
              <w:jc w:val="center"/>
              <w:spacing w:line="240" w:lineRule="atLeast"/>
              <w:widowControl/>
              <w:rPr>
                <w:rFonts w:ascii="宋体" w:cs="宋体"/>
                <w:color w:val="auto"/>
                <w:szCs w:val="21"/>
                <w:highlight w:val="none"/>
                <w:lang w:val="zh-CN"/>
              </w:rPr>
            </w:pPr>
            <w:r>
              <w:rPr>
                <w:rFonts w:ascii="宋体" w:cs="宋体"/>
                <w:color w:val="auto"/>
                <w:szCs w:val="21"/>
                <w:highlight w:val="none"/>
                <w:lang w:val="zh-CN"/>
              </w:rPr>
            </w:r>
            <w:r/>
          </w:p>
        </w:tc>
        <w:tc>
          <w:tcPr>
            <w:tcW w:w="2700" w:type="dxa"/>
            <w:vAlign w:val="center"/>
            <w:textDirection w:val="lrTb"/>
            <w:noWrap w:val="false"/>
          </w:tcPr>
          <w:p>
            <w:pPr>
              <w:jc w:val="center"/>
              <w:spacing w:line="240" w:lineRule="atLeast"/>
              <w:widowControl/>
              <w:rPr>
                <w:rFonts w:ascii="宋体" w:cs="宋体"/>
                <w:color w:val="auto"/>
                <w:szCs w:val="21"/>
                <w:highlight w:val="none"/>
                <w:lang w:val="zh-CN"/>
              </w:rPr>
            </w:pPr>
            <w:r>
              <w:rPr>
                <w:rFonts w:ascii="宋体" w:cs="宋体"/>
                <w:color w:val="auto"/>
                <w:szCs w:val="21"/>
                <w:highlight w:val="none"/>
                <w:lang w:val="zh-CN"/>
              </w:rPr>
            </w:r>
            <w:r/>
          </w:p>
        </w:tc>
        <w:tc>
          <w:tcPr>
            <w:gridSpan w:val="2"/>
            <w:tcW w:w="3225" w:type="dxa"/>
            <w:vAlign w:val="center"/>
            <w:textDirection w:val="lrTb"/>
            <w:noWrap w:val="false"/>
          </w:tcPr>
          <w:p>
            <w:pPr>
              <w:jc w:val="center"/>
              <w:spacing w:line="240" w:lineRule="atLeast"/>
              <w:widowControl/>
              <w:rPr>
                <w:rFonts w:ascii="宋体" w:cs="宋体"/>
                <w:color w:val="auto"/>
                <w:szCs w:val="21"/>
                <w:highlight w:val="none"/>
                <w:lang w:val="zh-CN"/>
              </w:rPr>
            </w:pPr>
            <w:r>
              <w:rPr>
                <w:rFonts w:ascii="宋体" w:cs="宋体"/>
                <w:color w:val="auto"/>
                <w:szCs w:val="21"/>
                <w:highlight w:val="none"/>
                <w:lang w:val="zh-CN"/>
              </w:rPr>
            </w:r>
            <w:r/>
          </w:p>
        </w:tc>
        <w:tc>
          <w:tcPr>
            <w:tcW w:w="1020" w:type="dxa"/>
            <w:vAlign w:val="center"/>
            <w:textDirection w:val="lrTb"/>
            <w:noWrap w:val="false"/>
          </w:tcPr>
          <w:p>
            <w:pPr>
              <w:jc w:val="center"/>
              <w:spacing w:line="240" w:lineRule="atLeast"/>
              <w:widowControl/>
              <w:rPr>
                <w:rFonts w:ascii="宋体" w:cs="宋体"/>
                <w:color w:val="auto"/>
                <w:szCs w:val="21"/>
                <w:highlight w:val="none"/>
                <w:lang w:val="zh-CN"/>
              </w:rPr>
            </w:pPr>
            <w:r>
              <w:rPr>
                <w:rFonts w:ascii="宋体" w:cs="宋体"/>
                <w:color w:val="auto"/>
                <w:szCs w:val="21"/>
                <w:highlight w:val="none"/>
                <w:lang w:val="zh-CN"/>
              </w:rPr>
            </w:r>
            <w:r/>
          </w:p>
        </w:tc>
      </w:tr>
      <w:tr>
        <w:trPr>
          <w:jc w:val="center"/>
        </w:trPr>
        <w:tc>
          <w:tcPr>
            <w:tcW w:w="651" w:type="dxa"/>
            <w:vAlign w:val="center"/>
            <w:textDirection w:val="lrTb"/>
            <w:noWrap w:val="false"/>
          </w:tcPr>
          <w:p>
            <w:pPr>
              <w:jc w:val="left"/>
              <w:spacing w:line="240" w:lineRule="atLeast"/>
              <w:widowControl/>
              <w:rPr>
                <w:rFonts w:ascii="宋体" w:cs="Arial"/>
                <w:color w:val="auto"/>
                <w:szCs w:val="21"/>
                <w:highlight w:val="none"/>
              </w:rPr>
            </w:pPr>
            <w:r>
              <w:rPr>
                <w:rFonts w:ascii="宋体" w:cs="Arial"/>
                <w:color w:val="auto"/>
                <w:szCs w:val="21"/>
                <w:highlight w:val="none"/>
              </w:rPr>
            </w:r>
            <w:r/>
          </w:p>
        </w:tc>
        <w:tc>
          <w:tcPr>
            <w:tcW w:w="1620" w:type="dxa"/>
            <w:vAlign w:val="center"/>
            <w:textDirection w:val="lrTb"/>
            <w:noWrap w:val="false"/>
          </w:tcPr>
          <w:p>
            <w:pPr>
              <w:jc w:val="left"/>
              <w:spacing w:line="240" w:lineRule="atLeast"/>
              <w:widowControl/>
              <w:rPr>
                <w:rFonts w:ascii="宋体" w:cs="Arial"/>
                <w:color w:val="auto"/>
                <w:szCs w:val="21"/>
                <w:highlight w:val="none"/>
              </w:rPr>
            </w:pPr>
            <w:r>
              <w:rPr>
                <w:rFonts w:ascii="宋体" w:cs="Arial"/>
                <w:color w:val="auto"/>
                <w:szCs w:val="21"/>
                <w:highlight w:val="none"/>
              </w:rPr>
            </w:r>
            <w:r/>
          </w:p>
        </w:tc>
        <w:tc>
          <w:tcPr>
            <w:tcW w:w="2700" w:type="dxa"/>
            <w:vAlign w:val="center"/>
            <w:textDirection w:val="lrTb"/>
            <w:noWrap w:val="false"/>
          </w:tcPr>
          <w:p>
            <w:pPr>
              <w:jc w:val="left"/>
              <w:spacing w:line="240" w:lineRule="atLeast"/>
              <w:widowControl/>
              <w:rPr>
                <w:rFonts w:ascii="宋体" w:cs="Arial"/>
                <w:color w:val="auto"/>
                <w:szCs w:val="21"/>
                <w:highlight w:val="none"/>
              </w:rPr>
            </w:pPr>
            <w:r>
              <w:rPr>
                <w:rFonts w:ascii="宋体" w:cs="Arial"/>
                <w:color w:val="auto"/>
                <w:szCs w:val="21"/>
                <w:highlight w:val="none"/>
              </w:rPr>
            </w:r>
            <w:r/>
          </w:p>
        </w:tc>
        <w:tc>
          <w:tcPr>
            <w:tcW w:w="1415" w:type="dxa"/>
            <w:vAlign w:val="center"/>
            <w:textDirection w:val="lrTb"/>
            <w:noWrap w:val="false"/>
          </w:tcPr>
          <w:p>
            <w:pPr>
              <w:jc w:val="left"/>
              <w:spacing w:line="240" w:lineRule="atLeast"/>
              <w:widowControl/>
              <w:rPr>
                <w:rFonts w:ascii="宋体" w:cs="Arial"/>
                <w:color w:val="auto"/>
                <w:szCs w:val="21"/>
                <w:highlight w:val="none"/>
              </w:rPr>
            </w:pPr>
            <w:r>
              <w:rPr>
                <w:rFonts w:ascii="宋体" w:cs="Arial"/>
                <w:color w:val="auto"/>
                <w:szCs w:val="21"/>
                <w:highlight w:val="none"/>
              </w:rPr>
            </w:r>
            <w:r/>
          </w:p>
        </w:tc>
        <w:tc>
          <w:tcPr>
            <w:tcW w:w="1810" w:type="dxa"/>
            <w:vAlign w:val="center"/>
            <w:textDirection w:val="lrTb"/>
            <w:noWrap w:val="false"/>
          </w:tcPr>
          <w:p>
            <w:pPr>
              <w:jc w:val="left"/>
              <w:spacing w:line="240" w:lineRule="atLeast"/>
              <w:widowControl/>
              <w:rPr>
                <w:rFonts w:ascii="宋体" w:cs="Arial"/>
                <w:color w:val="auto"/>
                <w:szCs w:val="21"/>
                <w:highlight w:val="none"/>
              </w:rPr>
            </w:pPr>
            <w:r>
              <w:rPr>
                <w:rFonts w:ascii="宋体" w:cs="Arial"/>
                <w:color w:val="auto"/>
                <w:szCs w:val="21"/>
                <w:highlight w:val="none"/>
              </w:rPr>
            </w:r>
            <w:r/>
          </w:p>
        </w:tc>
        <w:tc>
          <w:tcPr>
            <w:tcW w:w="1020" w:type="dxa"/>
            <w:vAlign w:val="center"/>
            <w:textDirection w:val="lrTb"/>
            <w:noWrap w:val="false"/>
          </w:tcPr>
          <w:p>
            <w:pPr>
              <w:jc w:val="left"/>
              <w:spacing w:line="240" w:lineRule="atLeast"/>
              <w:widowControl/>
              <w:rPr>
                <w:rFonts w:ascii="宋体" w:cs="Arial"/>
                <w:color w:val="auto"/>
                <w:szCs w:val="21"/>
                <w:highlight w:val="none"/>
              </w:rPr>
            </w:pPr>
            <w:r>
              <w:rPr>
                <w:rFonts w:ascii="宋体" w:cs="Arial"/>
                <w:color w:val="auto"/>
                <w:szCs w:val="21"/>
                <w:highlight w:val="none"/>
              </w:rPr>
            </w:r>
            <w:r/>
          </w:p>
        </w:tc>
      </w:tr>
    </w:tbl>
    <w:p>
      <w:pPr>
        <w:rPr>
          <w:rFonts w:ascii="宋体"/>
          <w:color w:val="auto"/>
          <w:szCs w:val="21"/>
          <w:highlight w:val="none"/>
          <w:lang w:val="zh-CN"/>
        </w:rPr>
      </w:pPr>
      <w:r>
        <w:rPr>
          <w:rFonts w:hint="eastAsia" w:ascii="宋体"/>
          <w:color w:val="auto"/>
          <w:szCs w:val="21"/>
          <w:highlight w:val="none"/>
          <w:lang w:val="zh-CN"/>
        </w:rPr>
        <w:t xml:space="preserve">供应商（电子签章）：</w:t>
      </w:r>
      <w:r/>
    </w:p>
    <w:p>
      <w:pPr>
        <w:rPr>
          <w:rFonts w:ascii="宋体" w:hAnsi="宋体" w:cs="宋体"/>
          <w:color w:val="auto"/>
          <w:szCs w:val="21"/>
          <w:highlight w:val="none"/>
          <w:lang w:val="zh-CN"/>
        </w:rPr>
      </w:pPr>
      <w:r>
        <w:rPr>
          <w:rFonts w:hint="eastAsia" w:ascii="宋体" w:hAnsi="宋体" w:cs="宋体"/>
          <w:color w:val="auto"/>
          <w:szCs w:val="21"/>
          <w:highlight w:val="none"/>
          <w:lang w:val="zh-CN"/>
        </w:rPr>
        <w:t xml:space="preserve">说明：如果行数不够，请自行增加。</w:t>
      </w:r>
      <w:r/>
    </w:p>
    <w:p>
      <w:pPr>
        <w:rPr>
          <w:rFonts w:ascii="宋体" w:hAnsi="宋体" w:cs="宋体"/>
          <w:color w:val="auto"/>
          <w:szCs w:val="21"/>
          <w:highlight w:val="none"/>
          <w:lang w:val="zh-CN"/>
        </w:rPr>
      </w:pPr>
      <w:r>
        <w:rPr>
          <w:rFonts w:ascii="宋体" w:hAnsi="宋体" w:cs="宋体"/>
          <w:color w:val="auto"/>
          <w:szCs w:val="21"/>
          <w:highlight w:val="none"/>
          <w:lang w:val="zh-CN"/>
        </w:rPr>
      </w:r>
      <w:r/>
    </w:p>
    <w:p>
      <w:pPr>
        <w:rPr>
          <w:rFonts w:ascii="宋体" w:hAnsi="宋体" w:cs="宋体"/>
          <w:color w:val="auto"/>
          <w:szCs w:val="21"/>
          <w:highlight w:val="none"/>
          <w:lang w:val="zh-CN"/>
        </w:rPr>
      </w:pPr>
      <w:r>
        <w:rPr>
          <w:rFonts w:ascii="宋体" w:hAnsi="宋体" w:cs="宋体"/>
          <w:color w:val="auto"/>
          <w:szCs w:val="21"/>
          <w:highlight w:val="none"/>
          <w:lang w:val="zh-CN"/>
        </w:rPr>
      </w:r>
      <w:r/>
    </w:p>
    <w:p>
      <w:pPr>
        <w:rPr>
          <w:rFonts w:ascii="宋体"/>
          <w:color w:val="auto"/>
          <w:szCs w:val="21"/>
          <w:highlight w:val="none"/>
          <w:lang w:val="zh-CN"/>
        </w:rPr>
      </w:pPr>
      <w:r>
        <w:rPr>
          <w:rFonts w:ascii="宋体"/>
          <w:color w:val="auto"/>
          <w:szCs w:val="21"/>
          <w:highlight w:val="none"/>
          <w:lang w:val="zh-CN"/>
        </w:rPr>
      </w:r>
      <w:r/>
    </w:p>
    <w:p>
      <w:pPr>
        <w:jc w:val="left"/>
        <w:widowControl/>
        <w:rPr>
          <w:rFonts w:ascii="宋体" w:hAnsi="宋体" w:cs="宋体"/>
          <w:b/>
          <w:bCs/>
          <w:color w:val="auto"/>
          <w:sz w:val="20"/>
          <w:highlight w:val="none"/>
          <w:lang w:bidi="ar"/>
        </w:rPr>
      </w:pPr>
      <w:r>
        <w:rPr>
          <w:rFonts w:hint="eastAsia" w:ascii="宋体" w:hAnsi="宋体" w:cs="宋体"/>
          <w:b/>
          <w:bCs/>
          <w:color w:val="auto"/>
          <w:sz w:val="20"/>
          <w:highlight w:val="none"/>
          <w:lang w:bidi="ar"/>
        </w:rPr>
        <w:t xml:space="preserve">目录七</w:t>
      </w:r>
      <w:r>
        <w:rPr>
          <w:rFonts w:hint="eastAsia"/>
          <w:b/>
          <w:color w:val="auto"/>
          <w:highlight w:val="none"/>
        </w:rPr>
        <w:t xml:space="preserve">、</w:t>
      </w:r>
      <w:r>
        <w:rPr>
          <w:rFonts w:hint="eastAsia" w:ascii="宋体" w:hAnsi="宋体" w:cs="宋体"/>
          <w:b/>
          <w:bCs/>
          <w:color w:val="auto"/>
          <w:sz w:val="20"/>
          <w:highlight w:val="none"/>
          <w:lang w:bidi="ar"/>
        </w:rPr>
        <w:t xml:space="preserve">项目实施或集成方案 </w:t>
      </w:r>
      <w:r/>
    </w:p>
    <w:p>
      <w:pPr>
        <w:jc w:val="left"/>
        <w:widowControl/>
        <w:rPr>
          <w:rFonts w:ascii="宋体" w:hAnsi="宋体" w:cs="宋体"/>
          <w:b/>
          <w:bCs/>
          <w:color w:val="auto"/>
          <w:sz w:val="20"/>
          <w:highlight w:val="none"/>
          <w:lang w:bidi="ar"/>
        </w:rPr>
      </w:pPr>
      <w:r>
        <w:rPr>
          <w:rFonts w:ascii="宋体" w:hAnsi="宋体" w:cs="宋体"/>
          <w:b/>
          <w:bCs/>
          <w:color w:val="auto"/>
          <w:sz w:val="20"/>
          <w:highlight w:val="none"/>
          <w:lang w:bidi="ar"/>
        </w:rPr>
      </w:r>
      <w:r/>
    </w:p>
    <w:p>
      <w:pPr>
        <w:jc w:val="left"/>
        <w:widowControl/>
        <w:rPr>
          <w:rFonts w:ascii="宋体" w:hAnsi="宋体" w:cs="宋体"/>
          <w:b/>
          <w:bCs/>
          <w:color w:val="auto"/>
          <w:sz w:val="20"/>
          <w:highlight w:val="none"/>
          <w:lang w:bidi="ar"/>
        </w:rPr>
      </w:pPr>
      <w:r>
        <w:rPr>
          <w:rFonts w:ascii="宋体" w:hAnsi="宋体" w:cs="宋体"/>
          <w:b/>
          <w:bCs/>
          <w:color w:val="auto"/>
          <w:sz w:val="20"/>
          <w:highlight w:val="none"/>
          <w:lang w:bidi="ar"/>
        </w:rPr>
      </w:r>
      <w:r/>
    </w:p>
    <w:p>
      <w:pPr>
        <w:jc w:val="center"/>
        <w:widowControl/>
        <w:rPr>
          <w:rFonts w:ascii="宋体" w:hAnsi="宋体" w:cs="宋体"/>
          <w:color w:val="auto"/>
          <w:sz w:val="36"/>
          <w:szCs w:val="36"/>
          <w:highlight w:val="none"/>
          <w:lang w:bidi="ar"/>
        </w:rPr>
      </w:pPr>
      <w:r>
        <w:rPr>
          <w:rFonts w:hint="eastAsia" w:ascii="宋体" w:hAnsi="宋体" w:cs="宋体"/>
          <w:color w:val="auto"/>
          <w:sz w:val="36"/>
          <w:szCs w:val="36"/>
          <w:highlight w:val="none"/>
          <w:lang w:bidi="ar"/>
        </w:rPr>
        <w:t xml:space="preserve">项目实施、集成、实施方案（若有）</w:t>
      </w:r>
      <w:r/>
    </w:p>
    <w:p>
      <w:pPr>
        <w:jc w:val="left"/>
        <w:widowControl/>
        <w:rPr>
          <w:rFonts w:ascii="宋体" w:hAnsi="宋体" w:cs="宋体"/>
          <w:b/>
          <w:bCs/>
          <w:color w:val="auto"/>
          <w:sz w:val="20"/>
          <w:highlight w:val="none"/>
          <w:lang w:bidi="ar"/>
        </w:rPr>
      </w:pPr>
      <w:r>
        <w:rPr>
          <w:rFonts w:ascii="宋体" w:hAnsi="宋体" w:cs="宋体"/>
          <w:b/>
          <w:bCs/>
          <w:color w:val="auto"/>
          <w:sz w:val="20"/>
          <w:highlight w:val="none"/>
          <w:lang w:bidi="ar"/>
        </w:rPr>
      </w:r>
      <w:r/>
    </w:p>
    <w:p>
      <w:pPr>
        <w:jc w:val="left"/>
        <w:widowControl/>
        <w:rPr>
          <w:rFonts w:ascii="宋体" w:hAnsi="宋体" w:cs="宋体"/>
          <w:b/>
          <w:bCs/>
          <w:color w:val="auto"/>
          <w:sz w:val="20"/>
          <w:highlight w:val="none"/>
          <w:lang w:bidi="ar"/>
        </w:rPr>
      </w:pPr>
      <w:r>
        <w:rPr>
          <w:rFonts w:hint="eastAsia" w:ascii="宋体" w:hAnsi="宋体" w:cs="宋体"/>
          <w:b/>
          <w:bCs/>
          <w:color w:val="auto"/>
          <w:sz w:val="20"/>
          <w:highlight w:val="none"/>
          <w:lang w:bidi="ar"/>
        </w:rPr>
        <w:t xml:space="preserve">目录八</w:t>
      </w:r>
      <w:r>
        <w:rPr>
          <w:rFonts w:hint="eastAsia"/>
          <w:b/>
          <w:color w:val="auto"/>
          <w:highlight w:val="none"/>
        </w:rPr>
        <w:t xml:space="preserve">、</w:t>
      </w:r>
      <w:r>
        <w:rPr>
          <w:rFonts w:hint="eastAsia" w:ascii="宋体" w:hAnsi="宋体" w:cs="宋体"/>
          <w:b/>
          <w:bCs/>
          <w:color w:val="auto"/>
          <w:sz w:val="20"/>
          <w:highlight w:val="none"/>
          <w:lang w:bidi="ar"/>
        </w:rPr>
        <w:t xml:space="preserve">服务与承诺 </w:t>
      </w:r>
      <w:r/>
    </w:p>
    <w:p>
      <w:pPr>
        <w:jc w:val="left"/>
        <w:widowControl/>
        <w:rPr>
          <w:rFonts w:ascii="宋体" w:hAnsi="宋体" w:cs="宋体"/>
          <w:b/>
          <w:bCs/>
          <w:color w:val="auto"/>
          <w:sz w:val="20"/>
          <w:highlight w:val="none"/>
          <w:lang w:bidi="ar"/>
        </w:rPr>
      </w:pPr>
      <w:r>
        <w:rPr>
          <w:rFonts w:ascii="宋体" w:hAnsi="宋体" w:cs="宋体"/>
          <w:b/>
          <w:bCs/>
          <w:color w:val="auto"/>
          <w:sz w:val="20"/>
          <w:highlight w:val="none"/>
          <w:lang w:bidi="ar"/>
        </w:rPr>
      </w:r>
      <w:r/>
    </w:p>
    <w:p>
      <w:pPr>
        <w:jc w:val="center"/>
        <w:widowControl/>
        <w:rPr>
          <w:rFonts w:ascii="宋体" w:hAnsi="宋体" w:cs="宋体"/>
          <w:color w:val="auto"/>
          <w:sz w:val="36"/>
          <w:szCs w:val="36"/>
          <w:highlight w:val="none"/>
          <w:lang w:bidi="ar"/>
        </w:rPr>
      </w:pPr>
      <w:r>
        <w:rPr>
          <w:rFonts w:hint="eastAsia" w:ascii="宋体" w:hAnsi="宋体" w:cs="宋体"/>
          <w:color w:val="auto"/>
          <w:sz w:val="36"/>
          <w:szCs w:val="36"/>
          <w:highlight w:val="none"/>
          <w:lang w:bidi="ar"/>
        </w:rPr>
        <w:t xml:space="preserve">服务与承诺</w:t>
      </w:r>
      <w:r/>
    </w:p>
    <w:p>
      <w:pPr>
        <w:jc w:val="center"/>
        <w:widowControl/>
        <w:rPr>
          <w:rFonts w:ascii="宋体" w:hAnsi="宋体" w:cs="宋体"/>
          <w:color w:val="auto"/>
          <w:sz w:val="36"/>
          <w:szCs w:val="36"/>
          <w:highlight w:val="none"/>
          <w:lang w:bidi="ar"/>
        </w:rPr>
      </w:pPr>
      <w:r>
        <w:rPr>
          <w:rFonts w:ascii="宋体" w:hAnsi="宋体" w:cs="宋体"/>
          <w:color w:val="auto"/>
          <w:sz w:val="36"/>
          <w:szCs w:val="36"/>
          <w:highlight w:val="none"/>
          <w:lang w:bidi="ar"/>
        </w:rPr>
      </w:r>
      <w:r/>
    </w:p>
    <w:p>
      <w:pPr>
        <w:jc w:val="center"/>
        <w:widowControl/>
        <w:rPr>
          <w:rFonts w:ascii="宋体" w:hAnsi="宋体" w:cs="宋体"/>
          <w:color w:val="auto"/>
          <w:sz w:val="36"/>
          <w:szCs w:val="36"/>
          <w:highlight w:val="none"/>
          <w:lang w:bidi="ar"/>
        </w:rPr>
      </w:pPr>
      <w:r>
        <w:rPr>
          <w:rFonts w:ascii="宋体" w:hAnsi="宋体" w:cs="宋体"/>
          <w:color w:val="auto"/>
          <w:sz w:val="36"/>
          <w:szCs w:val="36"/>
          <w:highlight w:val="none"/>
          <w:lang w:bidi="ar"/>
        </w:rPr>
      </w:r>
      <w:r/>
    </w:p>
    <w:p>
      <w:pPr>
        <w:jc w:val="center"/>
        <w:widowControl/>
        <w:rPr>
          <w:rFonts w:ascii="宋体" w:hAnsi="宋体" w:cs="宋体"/>
          <w:color w:val="auto"/>
          <w:sz w:val="36"/>
          <w:szCs w:val="36"/>
          <w:highlight w:val="none"/>
          <w:lang w:bidi="ar"/>
        </w:rPr>
      </w:pPr>
      <w:r>
        <w:rPr>
          <w:rFonts w:ascii="宋体" w:hAnsi="宋体" w:cs="宋体"/>
          <w:color w:val="auto"/>
          <w:sz w:val="36"/>
          <w:szCs w:val="36"/>
          <w:highlight w:val="none"/>
          <w:lang w:bidi="ar"/>
        </w:rPr>
      </w:r>
      <w:r/>
    </w:p>
    <w:p>
      <w:pPr>
        <w:jc w:val="center"/>
        <w:widowControl/>
        <w:rPr>
          <w:rFonts w:ascii="宋体" w:hAnsi="宋体" w:cs="宋体"/>
          <w:color w:val="auto"/>
          <w:sz w:val="36"/>
          <w:szCs w:val="36"/>
          <w:highlight w:val="none"/>
          <w:lang w:bidi="ar"/>
        </w:rPr>
      </w:pPr>
      <w:r>
        <w:rPr>
          <w:rFonts w:ascii="宋体" w:hAnsi="宋体" w:cs="宋体"/>
          <w:color w:val="auto"/>
          <w:sz w:val="36"/>
          <w:szCs w:val="36"/>
          <w:highlight w:val="none"/>
          <w:lang w:bidi="ar"/>
        </w:rPr>
      </w:r>
      <w:r/>
    </w:p>
    <w:p>
      <w:pPr>
        <w:jc w:val="left"/>
        <w:widowControl/>
        <w:rPr>
          <w:rFonts w:ascii="宋体" w:hAnsi="宋体" w:cs="宋体"/>
          <w:b/>
          <w:bCs/>
          <w:color w:val="auto"/>
          <w:sz w:val="20"/>
          <w:highlight w:val="none"/>
          <w:lang w:bidi="ar"/>
        </w:rPr>
      </w:pPr>
      <w:r>
        <w:rPr>
          <w:rFonts w:hint="eastAsia" w:ascii="宋体" w:hAnsi="宋体" w:cs="宋体"/>
          <w:b/>
          <w:bCs/>
          <w:color w:val="auto"/>
          <w:sz w:val="20"/>
          <w:highlight w:val="none"/>
          <w:lang w:bidi="ar"/>
        </w:rPr>
        <w:t xml:space="preserve">目录九、投标需要的其他证明文件及材料 </w:t>
      </w:r>
      <w:r/>
    </w:p>
    <w:p>
      <w:pPr>
        <w:jc w:val="left"/>
        <w:widowControl/>
        <w:rPr>
          <w:rFonts w:ascii="宋体" w:hAnsi="宋体" w:cs="宋体"/>
          <w:b/>
          <w:bCs/>
          <w:color w:val="auto"/>
          <w:sz w:val="20"/>
          <w:highlight w:val="none"/>
          <w:lang w:bidi="ar"/>
        </w:rPr>
      </w:pPr>
      <w:r>
        <w:rPr>
          <w:rFonts w:ascii="宋体" w:hAnsi="宋体" w:cs="宋体"/>
          <w:b/>
          <w:bCs/>
          <w:color w:val="auto"/>
          <w:sz w:val="20"/>
          <w:highlight w:val="none"/>
          <w:lang w:bidi="ar"/>
        </w:rPr>
      </w:r>
      <w:r/>
    </w:p>
    <w:p>
      <w:pPr>
        <w:jc w:val="left"/>
        <w:widowControl/>
        <w:rPr>
          <w:rFonts w:ascii="宋体" w:hAnsi="宋体" w:cs="宋体"/>
          <w:b/>
          <w:bCs/>
          <w:color w:val="auto"/>
          <w:sz w:val="20"/>
          <w:highlight w:val="none"/>
          <w:lang w:bidi="ar"/>
        </w:rPr>
      </w:pPr>
      <w:r>
        <w:rPr>
          <w:rFonts w:ascii="宋体" w:hAnsi="宋体" w:cs="宋体"/>
          <w:b/>
          <w:bCs/>
          <w:color w:val="auto"/>
          <w:sz w:val="20"/>
          <w:highlight w:val="none"/>
          <w:lang w:bidi="ar"/>
        </w:rPr>
      </w:r>
      <w:r/>
    </w:p>
    <w:p>
      <w:pPr>
        <w:jc w:val="center"/>
        <w:widowControl/>
        <w:rPr>
          <w:rFonts w:ascii="宋体" w:hAnsi="宋体" w:cs="宋体"/>
          <w:color w:val="auto"/>
          <w:sz w:val="36"/>
          <w:szCs w:val="36"/>
          <w:highlight w:val="none"/>
          <w:lang w:bidi="ar"/>
        </w:rPr>
      </w:pPr>
      <w:r>
        <w:rPr>
          <w:rFonts w:hint="eastAsia" w:ascii="宋体" w:hAnsi="宋体" w:cs="宋体"/>
          <w:color w:val="auto"/>
          <w:sz w:val="36"/>
          <w:szCs w:val="36"/>
          <w:highlight w:val="none"/>
          <w:lang w:bidi="ar"/>
        </w:rPr>
        <w:t xml:space="preserve">竞争性磋商文件要求及供应商认为需要提供的证明文件及材料等（若有）（格式自拟）</w:t>
      </w:r>
      <w:r/>
    </w:p>
    <w:p>
      <w:pPr>
        <w:spacing w:line="240" w:lineRule="atLeast"/>
        <w:rPr>
          <w:b/>
          <w:color w:val="auto"/>
          <w:highlight w:val="none"/>
        </w:rPr>
      </w:pPr>
      <w:r>
        <w:rPr>
          <w:b/>
          <w:color w:val="auto"/>
          <w:highlight w:val="none"/>
        </w:rPr>
      </w:r>
      <w:r/>
    </w:p>
    <w:p>
      <w:pPr>
        <w:pStyle w:val="792"/>
        <w:rPr>
          <w:color w:val="auto"/>
          <w:highlight w:val="none"/>
        </w:rPr>
      </w:pPr>
      <w:r>
        <w:rPr>
          <w:color w:val="auto"/>
          <w:highlight w:val="none"/>
        </w:rPr>
      </w:r>
      <w:r/>
    </w:p>
    <w:p>
      <w:pPr>
        <w:pStyle w:val="792"/>
        <w:rPr>
          <w:color w:val="auto"/>
          <w:highlight w:val="none"/>
        </w:rPr>
      </w:pPr>
      <w:r>
        <w:rPr>
          <w:color w:val="auto"/>
          <w:highlight w:val="none"/>
        </w:rPr>
      </w:r>
      <w:r/>
    </w:p>
    <w:p>
      <w:pPr>
        <w:jc w:val="left"/>
        <w:widowControl/>
        <w:rPr>
          <w:rFonts w:ascii="宋体" w:hAnsi="宋体" w:cs="宋体"/>
          <w:b/>
          <w:bCs/>
          <w:color w:val="auto"/>
          <w:sz w:val="20"/>
          <w:highlight w:val="none"/>
          <w:lang w:bidi="ar"/>
        </w:rPr>
      </w:pPr>
      <w:r>
        <w:rPr>
          <w:rFonts w:hint="eastAsia" w:ascii="宋体" w:hAnsi="宋体" w:cs="宋体"/>
          <w:b/>
          <w:bCs/>
          <w:color w:val="auto"/>
          <w:sz w:val="20"/>
          <w:highlight w:val="none"/>
          <w:lang w:bidi="ar"/>
        </w:rPr>
        <w:t xml:space="preserve">目录十、资格性和符合性审查响应对照表 </w:t>
      </w:r>
      <w:r/>
    </w:p>
    <w:p>
      <w:pPr>
        <w:jc w:val="left"/>
        <w:widowControl/>
        <w:rPr>
          <w:rFonts w:ascii="宋体" w:hAnsi="宋体" w:cs="宋体"/>
          <w:b/>
          <w:bCs/>
          <w:color w:val="auto"/>
          <w:sz w:val="20"/>
          <w:highlight w:val="none"/>
          <w:lang w:bidi="ar"/>
        </w:rPr>
      </w:pPr>
      <w:r>
        <w:rPr>
          <w:rFonts w:ascii="宋体" w:hAnsi="宋体" w:cs="宋体"/>
          <w:b/>
          <w:bCs/>
          <w:color w:val="auto"/>
          <w:sz w:val="20"/>
          <w:highlight w:val="none"/>
          <w:lang w:bidi="ar"/>
        </w:rPr>
      </w:r>
      <w:r/>
    </w:p>
    <w:p>
      <w:pPr>
        <w:jc w:val="left"/>
        <w:widowControl/>
        <w:rPr>
          <w:rFonts w:ascii="宋体" w:hAnsi="宋体" w:cs="宋体"/>
          <w:b/>
          <w:bCs/>
          <w:color w:val="auto"/>
          <w:sz w:val="20"/>
          <w:highlight w:val="none"/>
          <w:lang w:bidi="ar"/>
        </w:rPr>
      </w:pPr>
      <w:r>
        <w:rPr>
          <w:rFonts w:ascii="宋体" w:hAnsi="宋体" w:cs="宋体"/>
          <w:b/>
          <w:bCs/>
          <w:color w:val="auto"/>
          <w:sz w:val="20"/>
          <w:highlight w:val="none"/>
          <w:lang w:bidi="ar"/>
        </w:rPr>
      </w:r>
      <w:r/>
    </w:p>
    <w:p>
      <w:pPr>
        <w:jc w:val="center"/>
        <w:widowControl/>
        <w:rPr>
          <w:color w:val="auto"/>
          <w:highlight w:val="none"/>
        </w:rPr>
      </w:pPr>
      <w:r>
        <w:rPr>
          <w:rFonts w:hint="eastAsia" w:ascii="宋体" w:hAnsi="宋体" w:cs="宋体"/>
          <w:color w:val="auto"/>
          <w:sz w:val="36"/>
          <w:szCs w:val="36"/>
          <w:highlight w:val="none"/>
          <w:lang w:bidi="ar"/>
        </w:rPr>
        <w:t xml:space="preserve">资格性和符合性审查响应对照表</w:t>
      </w:r>
      <w:r/>
    </w:p>
    <w:p>
      <w:pPr>
        <w:pStyle w:val="792"/>
        <w:rPr>
          <w:color w:val="auto"/>
          <w:highlight w:val="none"/>
        </w:rPr>
      </w:pPr>
      <w:r>
        <w:rPr>
          <w:color w:val="auto"/>
          <w:highlight w:val="none"/>
        </w:rPr>
      </w:r>
      <w:r/>
    </w:p>
    <w:p>
      <w:pPr>
        <w:ind w:firstLine="205"/>
        <w:spacing w:line="360" w:lineRule="auto"/>
        <w:rPr>
          <w:color w:val="auto"/>
          <w:szCs w:val="21"/>
          <w:highlight w:val="none"/>
          <w:u w:val="single"/>
        </w:rPr>
      </w:pPr>
      <w:r>
        <w:rPr>
          <w:rFonts w:hint="eastAsia"/>
          <w:color w:val="auto"/>
          <w:szCs w:val="21"/>
          <w:highlight w:val="none"/>
        </w:rPr>
        <w:t xml:space="preserve">项目名称：                                                             项目编号：</w:t>
      </w:r>
      <w:r/>
    </w:p>
    <w:tbl>
      <w:tblPr>
        <w:tblStyle w:val="787"/>
        <w:tblW w:w="95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785"/>
      </w:tblGrid>
      <w:tr>
        <w:trPr>
          <w:trHeight w:val="882"/>
        </w:trPr>
        <w:tc>
          <w:tcPr>
            <w:tcW w:w="646" w:type="dxa"/>
            <w:vAlign w:val="center"/>
            <w:textDirection w:val="lrTb"/>
            <w:noWrap w:val="false"/>
          </w:tcPr>
          <w:p>
            <w:pPr>
              <w:jc w:val="center"/>
              <w:spacing w:line="360" w:lineRule="auto"/>
              <w:rPr>
                <w:color w:val="auto"/>
                <w:szCs w:val="21"/>
                <w:highlight w:val="none"/>
              </w:rPr>
            </w:pPr>
            <w:r>
              <w:rPr>
                <w:rFonts w:hint="eastAsia"/>
                <w:color w:val="auto"/>
                <w:szCs w:val="21"/>
                <w:highlight w:val="none"/>
              </w:rPr>
              <w:t xml:space="preserve">序号</w:t>
            </w:r>
            <w:r/>
          </w:p>
        </w:tc>
        <w:tc>
          <w:tcPr>
            <w:tcW w:w="5447" w:type="dxa"/>
            <w:vAlign w:val="center"/>
            <w:textDirection w:val="lrTb"/>
            <w:noWrap w:val="false"/>
          </w:tcPr>
          <w:p>
            <w:pPr>
              <w:jc w:val="center"/>
              <w:spacing w:line="360" w:lineRule="auto"/>
              <w:rPr>
                <w:b/>
                <w:color w:val="auto"/>
                <w:szCs w:val="21"/>
                <w:highlight w:val="none"/>
              </w:rPr>
            </w:pPr>
            <w:r>
              <w:rPr>
                <w:rFonts w:hint="eastAsia"/>
                <w:b/>
                <w:color w:val="auto"/>
                <w:szCs w:val="21"/>
                <w:highlight w:val="none"/>
              </w:rPr>
              <w:t xml:space="preserve">资格性审查响应内容</w:t>
            </w:r>
            <w:r/>
          </w:p>
        </w:tc>
        <w:tc>
          <w:tcPr>
            <w:tcW w:w="1680" w:type="dxa"/>
            <w:vAlign w:val="center"/>
            <w:textDirection w:val="lrTb"/>
            <w:noWrap w:val="false"/>
          </w:tcPr>
          <w:p>
            <w:pPr>
              <w:jc w:val="center"/>
              <w:spacing w:line="360" w:lineRule="auto"/>
              <w:rPr>
                <w:color w:val="auto"/>
                <w:szCs w:val="21"/>
                <w:highlight w:val="none"/>
              </w:rPr>
            </w:pPr>
            <w:r>
              <w:rPr>
                <w:rFonts w:hint="eastAsia"/>
                <w:color w:val="auto"/>
                <w:szCs w:val="21"/>
                <w:highlight w:val="none"/>
              </w:rPr>
              <w:t xml:space="preserve">是否响应</w:t>
            </w:r>
            <w:r/>
          </w:p>
          <w:p>
            <w:pPr>
              <w:jc w:val="center"/>
              <w:spacing w:line="360" w:lineRule="auto"/>
              <w:rPr>
                <w:color w:val="auto"/>
                <w:szCs w:val="21"/>
                <w:highlight w:val="none"/>
              </w:rPr>
            </w:pPr>
            <w:r>
              <w:rPr>
                <w:rFonts w:hint="eastAsia"/>
                <w:color w:val="auto"/>
                <w:szCs w:val="21"/>
                <w:highlight w:val="none"/>
              </w:rPr>
              <w:t xml:space="preserve">（填是或者否）</w:t>
            </w:r>
            <w:r/>
          </w:p>
        </w:tc>
        <w:tc>
          <w:tcPr>
            <w:tcW w:w="1785" w:type="dxa"/>
            <w:vAlign w:val="center"/>
            <w:textDirection w:val="lrTb"/>
            <w:noWrap w:val="false"/>
          </w:tcPr>
          <w:p>
            <w:pPr>
              <w:jc w:val="center"/>
              <w:spacing w:line="360" w:lineRule="auto"/>
              <w:rPr>
                <w:color w:val="auto"/>
                <w:szCs w:val="21"/>
                <w:highlight w:val="none"/>
              </w:rPr>
            </w:pPr>
            <w:r>
              <w:rPr>
                <w:rFonts w:hint="eastAsia" w:ascii="宋体" w:cs="宋体"/>
                <w:color w:val="auto"/>
                <w:szCs w:val="21"/>
                <w:highlight w:val="none"/>
                <w:lang w:val="zh-CN"/>
              </w:rPr>
              <w:t xml:space="preserve">磋商</w:t>
            </w:r>
            <w:r>
              <w:rPr>
                <w:rFonts w:hint="eastAsia"/>
                <w:color w:val="auto"/>
                <w:szCs w:val="21"/>
                <w:highlight w:val="none"/>
              </w:rPr>
              <w:t xml:space="preserve">文件中的</w:t>
            </w:r>
            <w:r/>
          </w:p>
          <w:p>
            <w:pPr>
              <w:jc w:val="center"/>
              <w:spacing w:line="360" w:lineRule="auto"/>
              <w:rPr>
                <w:color w:val="auto"/>
                <w:szCs w:val="21"/>
                <w:highlight w:val="none"/>
              </w:rPr>
            </w:pPr>
            <w:r>
              <w:rPr>
                <w:rFonts w:hint="eastAsia"/>
                <w:color w:val="auto"/>
                <w:szCs w:val="21"/>
                <w:highlight w:val="none"/>
              </w:rPr>
              <w:t xml:space="preserve">页码位置</w:t>
            </w:r>
            <w:r/>
          </w:p>
        </w:tc>
      </w:tr>
      <w:tr>
        <w:trPr>
          <w:trHeight w:val="585"/>
        </w:trPr>
        <w:tc>
          <w:tcPr>
            <w:tcW w:w="646"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5447" w:type="dxa"/>
            <w:vAlign w:val="center"/>
            <w:textDirection w:val="lrTb"/>
            <w:noWrap w:val="false"/>
          </w:tcPr>
          <w:p>
            <w:pPr>
              <w:spacing w:line="360" w:lineRule="auto"/>
              <w:rPr>
                <w:color w:val="auto"/>
                <w:szCs w:val="21"/>
                <w:highlight w:val="none"/>
              </w:rPr>
            </w:pPr>
            <w:r>
              <w:rPr>
                <w:color w:val="auto"/>
                <w:szCs w:val="21"/>
                <w:highlight w:val="none"/>
              </w:rPr>
            </w:r>
            <w:r/>
          </w:p>
        </w:tc>
        <w:tc>
          <w:tcPr>
            <w:tcW w:w="1680" w:type="dxa"/>
            <w:vAlign w:val="center"/>
            <w:textDirection w:val="lrTb"/>
            <w:noWrap w:val="false"/>
          </w:tcPr>
          <w:p>
            <w:pPr>
              <w:spacing w:line="360" w:lineRule="auto"/>
              <w:rPr>
                <w:color w:val="auto"/>
                <w:szCs w:val="21"/>
                <w:highlight w:val="none"/>
              </w:rPr>
            </w:pPr>
            <w:r>
              <w:rPr>
                <w:color w:val="auto"/>
                <w:szCs w:val="21"/>
                <w:highlight w:val="none"/>
              </w:rPr>
            </w:r>
            <w:r/>
          </w:p>
        </w:tc>
        <w:tc>
          <w:tcPr>
            <w:tcW w:w="1785" w:type="dxa"/>
            <w:vAlign w:val="center"/>
            <w:textDirection w:val="lrTb"/>
            <w:noWrap w:val="false"/>
          </w:tcPr>
          <w:p>
            <w:pPr>
              <w:spacing w:line="360" w:lineRule="auto"/>
              <w:rPr>
                <w:color w:val="auto"/>
                <w:szCs w:val="21"/>
                <w:highlight w:val="none"/>
              </w:rPr>
            </w:pPr>
            <w:r>
              <w:rPr>
                <w:color w:val="auto"/>
                <w:szCs w:val="21"/>
                <w:highlight w:val="none"/>
              </w:rPr>
            </w:r>
            <w:r/>
          </w:p>
        </w:tc>
      </w:tr>
      <w:tr>
        <w:trPr>
          <w:trHeight w:val="585"/>
        </w:trPr>
        <w:tc>
          <w:tcPr>
            <w:tcW w:w="646"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5447" w:type="dxa"/>
            <w:vAlign w:val="center"/>
            <w:textDirection w:val="lrTb"/>
            <w:noWrap w:val="false"/>
          </w:tcPr>
          <w:p>
            <w:pPr>
              <w:spacing w:line="360" w:lineRule="auto"/>
              <w:rPr>
                <w:color w:val="auto"/>
                <w:szCs w:val="21"/>
                <w:highlight w:val="none"/>
              </w:rPr>
            </w:pPr>
            <w:r>
              <w:rPr>
                <w:color w:val="auto"/>
                <w:szCs w:val="21"/>
                <w:highlight w:val="none"/>
              </w:rPr>
            </w:r>
            <w:r/>
          </w:p>
        </w:tc>
        <w:tc>
          <w:tcPr>
            <w:tcW w:w="1680" w:type="dxa"/>
            <w:vAlign w:val="center"/>
            <w:textDirection w:val="lrTb"/>
            <w:noWrap w:val="false"/>
          </w:tcPr>
          <w:p>
            <w:pPr>
              <w:spacing w:line="360" w:lineRule="auto"/>
              <w:rPr>
                <w:color w:val="auto"/>
                <w:szCs w:val="21"/>
                <w:highlight w:val="none"/>
              </w:rPr>
            </w:pPr>
            <w:r>
              <w:rPr>
                <w:color w:val="auto"/>
                <w:szCs w:val="21"/>
                <w:highlight w:val="none"/>
              </w:rPr>
            </w:r>
            <w:r/>
          </w:p>
        </w:tc>
        <w:tc>
          <w:tcPr>
            <w:tcW w:w="1785" w:type="dxa"/>
            <w:vAlign w:val="center"/>
            <w:textDirection w:val="lrTb"/>
            <w:noWrap w:val="false"/>
          </w:tcPr>
          <w:p>
            <w:pPr>
              <w:spacing w:line="360" w:lineRule="auto"/>
              <w:rPr>
                <w:color w:val="auto"/>
                <w:szCs w:val="21"/>
                <w:highlight w:val="none"/>
              </w:rPr>
            </w:pPr>
            <w:r>
              <w:rPr>
                <w:color w:val="auto"/>
                <w:szCs w:val="21"/>
                <w:highlight w:val="none"/>
              </w:rPr>
            </w:r>
            <w:r/>
          </w:p>
        </w:tc>
      </w:tr>
      <w:tr>
        <w:trPr>
          <w:trHeight w:val="585"/>
        </w:trPr>
        <w:tc>
          <w:tcPr>
            <w:tcW w:w="646"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3</w:t>
            </w:r>
            <w:r/>
          </w:p>
        </w:tc>
        <w:tc>
          <w:tcPr>
            <w:tcW w:w="5447" w:type="dxa"/>
            <w:vAlign w:val="center"/>
            <w:textDirection w:val="lrTb"/>
            <w:noWrap w:val="false"/>
          </w:tcPr>
          <w:p>
            <w:pPr>
              <w:spacing w:line="360" w:lineRule="auto"/>
              <w:rPr>
                <w:color w:val="auto"/>
                <w:szCs w:val="21"/>
                <w:highlight w:val="none"/>
              </w:rPr>
            </w:pPr>
            <w:r>
              <w:rPr>
                <w:color w:val="auto"/>
                <w:szCs w:val="21"/>
                <w:highlight w:val="none"/>
              </w:rPr>
            </w:r>
            <w:r/>
          </w:p>
        </w:tc>
        <w:tc>
          <w:tcPr>
            <w:tcW w:w="1680" w:type="dxa"/>
            <w:vAlign w:val="center"/>
            <w:textDirection w:val="lrTb"/>
            <w:noWrap w:val="false"/>
          </w:tcPr>
          <w:p>
            <w:pPr>
              <w:spacing w:line="360" w:lineRule="auto"/>
              <w:rPr>
                <w:color w:val="auto"/>
                <w:szCs w:val="21"/>
                <w:highlight w:val="none"/>
              </w:rPr>
            </w:pPr>
            <w:r>
              <w:rPr>
                <w:color w:val="auto"/>
                <w:szCs w:val="21"/>
                <w:highlight w:val="none"/>
              </w:rPr>
            </w:r>
            <w:r/>
          </w:p>
        </w:tc>
        <w:tc>
          <w:tcPr>
            <w:tcW w:w="1785" w:type="dxa"/>
            <w:vAlign w:val="center"/>
            <w:textDirection w:val="lrTb"/>
            <w:noWrap w:val="false"/>
          </w:tcPr>
          <w:p>
            <w:pPr>
              <w:spacing w:line="360" w:lineRule="auto"/>
              <w:rPr>
                <w:color w:val="auto"/>
                <w:szCs w:val="21"/>
                <w:highlight w:val="none"/>
              </w:rPr>
            </w:pPr>
            <w:r>
              <w:rPr>
                <w:color w:val="auto"/>
                <w:szCs w:val="21"/>
                <w:highlight w:val="none"/>
              </w:rPr>
            </w:r>
            <w:r/>
          </w:p>
        </w:tc>
      </w:tr>
      <w:tr>
        <w:trPr>
          <w:trHeight w:val="415"/>
        </w:trPr>
        <w:tc>
          <w:tcPr>
            <w:tcW w:w="646"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w:t>
            </w:r>
            <w:r/>
          </w:p>
        </w:tc>
        <w:tc>
          <w:tcPr>
            <w:tcW w:w="5447" w:type="dxa"/>
            <w:vAlign w:val="center"/>
            <w:textDirection w:val="lrTb"/>
            <w:noWrap w:val="false"/>
          </w:tcPr>
          <w:p>
            <w:pPr>
              <w:spacing w:line="360" w:lineRule="auto"/>
              <w:rPr>
                <w:color w:val="auto"/>
                <w:szCs w:val="21"/>
                <w:highlight w:val="none"/>
              </w:rPr>
            </w:pPr>
            <w:r>
              <w:rPr>
                <w:color w:val="auto"/>
                <w:szCs w:val="21"/>
                <w:highlight w:val="none"/>
              </w:rPr>
            </w:r>
            <w:r/>
          </w:p>
        </w:tc>
        <w:tc>
          <w:tcPr>
            <w:tcW w:w="1680" w:type="dxa"/>
            <w:vAlign w:val="center"/>
            <w:textDirection w:val="lrTb"/>
            <w:noWrap w:val="false"/>
          </w:tcPr>
          <w:p>
            <w:pPr>
              <w:spacing w:line="360" w:lineRule="auto"/>
              <w:rPr>
                <w:color w:val="auto"/>
                <w:szCs w:val="21"/>
                <w:highlight w:val="none"/>
              </w:rPr>
            </w:pPr>
            <w:r>
              <w:rPr>
                <w:color w:val="auto"/>
                <w:szCs w:val="21"/>
                <w:highlight w:val="none"/>
              </w:rPr>
            </w:r>
            <w:r/>
          </w:p>
        </w:tc>
        <w:tc>
          <w:tcPr>
            <w:tcW w:w="1785" w:type="dxa"/>
            <w:vAlign w:val="center"/>
            <w:textDirection w:val="lrTb"/>
            <w:noWrap w:val="false"/>
          </w:tcPr>
          <w:p>
            <w:pPr>
              <w:spacing w:line="360" w:lineRule="auto"/>
              <w:rPr>
                <w:color w:val="auto"/>
                <w:szCs w:val="21"/>
                <w:highlight w:val="none"/>
              </w:rPr>
            </w:pPr>
            <w:r>
              <w:rPr>
                <w:color w:val="auto"/>
                <w:szCs w:val="21"/>
                <w:highlight w:val="none"/>
              </w:rPr>
            </w:r>
            <w:r/>
          </w:p>
        </w:tc>
      </w:tr>
      <w:tr>
        <w:trPr>
          <w:trHeight w:val="415"/>
        </w:trPr>
        <w:tc>
          <w:tcPr>
            <w:tcW w:w="646"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w:t>
            </w:r>
            <w:r/>
          </w:p>
        </w:tc>
        <w:tc>
          <w:tcPr>
            <w:tcW w:w="5447" w:type="dxa"/>
            <w:vAlign w:val="center"/>
            <w:textDirection w:val="lrTb"/>
            <w:noWrap w:val="false"/>
          </w:tcPr>
          <w:p>
            <w:pPr>
              <w:spacing w:line="360" w:lineRule="auto"/>
              <w:rPr>
                <w:color w:val="auto"/>
                <w:szCs w:val="21"/>
                <w:highlight w:val="none"/>
              </w:rPr>
            </w:pPr>
            <w:r>
              <w:rPr>
                <w:color w:val="auto"/>
                <w:szCs w:val="21"/>
                <w:highlight w:val="none"/>
              </w:rPr>
            </w:r>
            <w:r/>
          </w:p>
        </w:tc>
        <w:tc>
          <w:tcPr>
            <w:tcW w:w="1680" w:type="dxa"/>
            <w:vAlign w:val="center"/>
            <w:textDirection w:val="lrTb"/>
            <w:noWrap w:val="false"/>
          </w:tcPr>
          <w:p>
            <w:pPr>
              <w:spacing w:line="360" w:lineRule="auto"/>
              <w:rPr>
                <w:color w:val="auto"/>
                <w:szCs w:val="21"/>
                <w:highlight w:val="none"/>
              </w:rPr>
            </w:pPr>
            <w:r>
              <w:rPr>
                <w:color w:val="auto"/>
                <w:szCs w:val="21"/>
                <w:highlight w:val="none"/>
              </w:rPr>
            </w:r>
            <w:r/>
          </w:p>
        </w:tc>
        <w:tc>
          <w:tcPr>
            <w:tcW w:w="1785" w:type="dxa"/>
            <w:vAlign w:val="center"/>
            <w:textDirection w:val="lrTb"/>
            <w:noWrap w:val="false"/>
          </w:tcPr>
          <w:p>
            <w:pPr>
              <w:spacing w:line="360" w:lineRule="auto"/>
              <w:rPr>
                <w:color w:val="auto"/>
                <w:szCs w:val="21"/>
                <w:highlight w:val="none"/>
              </w:rPr>
            </w:pPr>
            <w:r>
              <w:rPr>
                <w:color w:val="auto"/>
                <w:szCs w:val="21"/>
                <w:highlight w:val="none"/>
              </w:rPr>
            </w:r>
            <w:r/>
          </w:p>
        </w:tc>
      </w:tr>
    </w:tbl>
    <w:p>
      <w:pPr>
        <w:jc w:val="left"/>
        <w:widowControl/>
        <w:rPr>
          <w:rFonts w:ascii="宋体" w:hAnsi="宋体" w:cs="宋体"/>
          <w:color w:val="auto"/>
          <w:sz w:val="20"/>
          <w:highlight w:val="none"/>
          <w:lang w:bidi="ar"/>
        </w:rPr>
      </w:pPr>
      <w:r>
        <w:rPr>
          <w:rFonts w:hint="eastAsia" w:ascii="宋体" w:hAnsi="宋体" w:cs="宋体"/>
          <w:color w:val="auto"/>
          <w:sz w:val="20"/>
          <w:highlight w:val="none"/>
          <w:lang w:bidi="ar"/>
        </w:rPr>
        <w:t xml:space="preserve">供应商（电子签章）：</w:t>
      </w:r>
      <w:r/>
    </w:p>
    <w:p>
      <w:pPr>
        <w:jc w:val="left"/>
        <w:widowControl/>
        <w:rPr>
          <w:rFonts w:ascii="宋体" w:hAnsi="宋体" w:cs="宋体"/>
          <w:color w:val="auto"/>
          <w:sz w:val="20"/>
          <w:highlight w:val="none"/>
          <w:lang w:bidi="ar"/>
        </w:rPr>
      </w:pPr>
      <w:r>
        <w:rPr>
          <w:rFonts w:hint="eastAsia" w:ascii="宋体" w:hAnsi="宋体" w:cs="宋体"/>
          <w:color w:val="auto"/>
          <w:sz w:val="20"/>
          <w:highlight w:val="none"/>
          <w:lang w:bidi="ar"/>
        </w:rPr>
        <w:t xml:space="preserve">说明：如果行数不够，请自行增加。</w:t>
      </w:r>
      <w:r/>
    </w:p>
    <w:p>
      <w:pPr>
        <w:rPr>
          <w:rFonts w:ascii="宋体" w:hAnsi="宋体" w:cs="宋体"/>
          <w:color w:val="auto"/>
          <w:sz w:val="20"/>
          <w:highlight w:val="none"/>
          <w:lang w:bidi="ar"/>
        </w:rPr>
      </w:pPr>
      <w:r>
        <w:rPr>
          <w:rFonts w:hint="eastAsia" w:ascii="宋体" w:hAnsi="宋体" w:cs="宋体"/>
          <w:color w:val="auto"/>
          <w:sz w:val="20"/>
          <w:highlight w:val="none"/>
          <w:lang w:bidi="ar"/>
        </w:rPr>
        <w:br w:type="page" w:clear="all"/>
      </w:r>
      <w:r/>
    </w:p>
    <w:p>
      <w:pPr>
        <w:pStyle w:val="778"/>
        <w:rPr>
          <w:rFonts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目录十一供应商类似业绩情况表</w:t>
      </w:r>
      <w:r/>
    </w:p>
    <w:p>
      <w:pPr>
        <w:jc w:val="center"/>
        <w:spacing w:line="360" w:lineRule="auto"/>
        <w:widowControl/>
        <w:rPr>
          <w:rFonts w:asciiTheme="minorEastAsia" w:hAnsiTheme="minorEastAsia" w:eastAsiaTheme="minorEastAsia"/>
          <w:b/>
          <w:bCs/>
          <w:color w:val="auto"/>
          <w:sz w:val="24"/>
          <w:highlight w:val="none"/>
        </w:rPr>
      </w:pPr>
      <w:r>
        <w:rPr>
          <w:rFonts w:asciiTheme="minorEastAsia" w:hAnsiTheme="minorEastAsia" w:eastAsiaTheme="minorEastAsia"/>
          <w:b/>
          <w:bCs/>
          <w:color w:val="auto"/>
          <w:sz w:val="24"/>
          <w:highlight w:val="none"/>
        </w:rPr>
      </w:r>
      <w:r/>
    </w:p>
    <w:p>
      <w:pPr>
        <w:jc w:val="center"/>
        <w:spacing w:line="360" w:lineRule="auto"/>
        <w:rPr>
          <w:rFonts w:asciiTheme="minorEastAsia" w:hAnsiTheme="minorEastAsia" w:eastAsiaTheme="minorEastAsia"/>
          <w:b/>
          <w:color w:val="auto"/>
          <w:sz w:val="32"/>
          <w:szCs w:val="32"/>
          <w:highlight w:val="none"/>
        </w:rPr>
      </w:pPr>
      <w:r/>
      <w:bookmarkStart w:id="74" w:name="_Hlk68084071"/>
      <w:r>
        <w:rPr>
          <w:rFonts w:hint="eastAsia" w:asciiTheme="minorEastAsia" w:hAnsiTheme="minorEastAsia" w:eastAsiaTheme="minorEastAsia"/>
          <w:b/>
          <w:color w:val="auto"/>
          <w:sz w:val="32"/>
          <w:szCs w:val="32"/>
          <w:highlight w:val="none"/>
        </w:rPr>
        <w:t xml:space="preserve">供应商类似业绩情况表</w:t>
      </w:r>
      <w:r/>
    </w:p>
    <w:p>
      <w:pPr>
        <w:jc w:val="left"/>
        <w:spacing w:line="360" w:lineRule="auto"/>
        <w:widowControl/>
        <w:tabs>
          <w:tab w:val="left" w:pos="5366" w:leader="none"/>
        </w:tabs>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项目名称：</w:t>
      </w:r>
      <w:r>
        <w:rPr>
          <w:rFonts w:asciiTheme="minorEastAsia" w:hAnsiTheme="minorEastAsia" w:eastAsiaTheme="minorEastAsia"/>
          <w:color w:val="auto"/>
          <w:szCs w:val="21"/>
          <w:highlight w:val="none"/>
        </w:rPr>
        <w:tab/>
      </w:r>
      <w:r>
        <w:rPr>
          <w:rFonts w:hint="eastAsia" w:asciiTheme="minorEastAsia" w:hAnsiTheme="minorEastAsia" w:eastAsiaTheme="minorEastAsia"/>
          <w:color w:val="auto"/>
          <w:szCs w:val="21"/>
          <w:highlight w:val="none"/>
        </w:rPr>
        <w:t xml:space="preserve">项目编号：   </w:t>
      </w:r>
      <w:r/>
    </w:p>
    <w:tbl>
      <w:tblPr>
        <w:tblStyle w:val="787"/>
        <w:tblW w:w="100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3"/>
        <w:gridCol w:w="2310"/>
        <w:gridCol w:w="2257"/>
        <w:gridCol w:w="1255"/>
        <w:gridCol w:w="1418"/>
        <w:gridCol w:w="1134"/>
        <w:gridCol w:w="969"/>
      </w:tblGrid>
      <w:tr>
        <w:trPr>
          <w:jc w:val="center"/>
        </w:trPr>
        <w:tc>
          <w:tcPr>
            <w:tcW w:w="733" w:type="dxa"/>
            <w:vAlign w:val="center"/>
            <w:textDirection w:val="lrTb"/>
            <w:noWrap w:val="false"/>
          </w:tcPr>
          <w:p>
            <w:pPr>
              <w:jc w:val="center"/>
              <w:spacing w:line="360" w:lineRule="auto"/>
              <w:rPr>
                <w:rFonts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序号</w:t>
            </w:r>
            <w:r/>
          </w:p>
        </w:tc>
        <w:tc>
          <w:tcPr>
            <w:tcW w:w="2310" w:type="dxa"/>
            <w:vAlign w:val="center"/>
            <w:textDirection w:val="lrTb"/>
            <w:noWrap w:val="false"/>
          </w:tcPr>
          <w:p>
            <w:pPr>
              <w:jc w:val="center"/>
              <w:spacing w:line="360" w:lineRule="auto"/>
              <w:rPr>
                <w:rFonts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项目名称</w:t>
            </w:r>
            <w:r/>
          </w:p>
        </w:tc>
        <w:tc>
          <w:tcPr>
            <w:tcW w:w="2257" w:type="dxa"/>
            <w:vAlign w:val="center"/>
            <w:textDirection w:val="lrTb"/>
            <w:noWrap w:val="false"/>
          </w:tcPr>
          <w:p>
            <w:pPr>
              <w:jc w:val="center"/>
              <w:spacing w:line="360" w:lineRule="auto"/>
              <w:rPr>
                <w:rFonts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采购单位</w:t>
            </w:r>
            <w:r/>
          </w:p>
        </w:tc>
        <w:tc>
          <w:tcPr>
            <w:tcW w:w="1255" w:type="dxa"/>
            <w:vAlign w:val="center"/>
            <w:textDirection w:val="lrTb"/>
            <w:noWrap w:val="false"/>
          </w:tcPr>
          <w:p>
            <w:pPr>
              <w:jc w:val="center"/>
              <w:spacing w:line="360" w:lineRule="auto"/>
              <w:rPr>
                <w:rFonts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合同</w:t>
            </w:r>
            <w:r/>
          </w:p>
          <w:p>
            <w:pPr>
              <w:jc w:val="center"/>
              <w:spacing w:line="360" w:lineRule="auto"/>
              <w:rPr>
                <w:rFonts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金额</w:t>
            </w:r>
            <w:r/>
          </w:p>
        </w:tc>
        <w:tc>
          <w:tcPr>
            <w:tcW w:w="1418" w:type="dxa"/>
            <w:textDirection w:val="lrTb"/>
            <w:noWrap w:val="false"/>
          </w:tcPr>
          <w:p>
            <w:pPr>
              <w:jc w:val="center"/>
              <w:spacing w:line="360" w:lineRule="auto"/>
              <w:rPr>
                <w:rFonts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合同签订</w:t>
            </w:r>
            <w:r/>
          </w:p>
          <w:p>
            <w:pPr>
              <w:jc w:val="center"/>
              <w:spacing w:line="360" w:lineRule="auto"/>
              <w:rPr>
                <w:rFonts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时间</w:t>
            </w:r>
            <w:r/>
          </w:p>
        </w:tc>
        <w:tc>
          <w:tcPr>
            <w:tcW w:w="1134" w:type="dxa"/>
            <w:textDirection w:val="lrTb"/>
            <w:noWrap w:val="false"/>
          </w:tcPr>
          <w:p>
            <w:pPr>
              <w:jc w:val="center"/>
              <w:spacing w:line="360" w:lineRule="auto"/>
              <w:rPr>
                <w:rFonts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联系人及电话</w:t>
            </w:r>
            <w:r/>
          </w:p>
        </w:tc>
        <w:tc>
          <w:tcPr>
            <w:tcW w:w="969" w:type="dxa"/>
            <w:vAlign w:val="center"/>
            <w:textDirection w:val="lrTb"/>
            <w:noWrap w:val="false"/>
          </w:tcPr>
          <w:p>
            <w:pPr>
              <w:jc w:val="center"/>
              <w:spacing w:line="360" w:lineRule="auto"/>
              <w:rPr>
                <w:rFonts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备注</w:t>
            </w:r>
            <w:r/>
          </w:p>
        </w:tc>
      </w:tr>
      <w:tr>
        <w:trPr>
          <w:jc w:val="center"/>
        </w:trPr>
        <w:tc>
          <w:tcPr>
            <w:tcW w:w="733" w:type="dxa"/>
            <w:textDirection w:val="lrTb"/>
            <w:noWrap w:val="false"/>
          </w:tcPr>
          <w:p>
            <w:pPr>
              <w:jc w:val="center"/>
              <w:spacing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2310" w:type="dxa"/>
            <w:textDirection w:val="lrTb"/>
            <w:noWrap w:val="false"/>
          </w:tcPr>
          <w:p>
            <w:pPr>
              <w:jc w:val="center"/>
              <w:spacing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2257" w:type="dxa"/>
            <w:textDirection w:val="lrTb"/>
            <w:noWrap w:val="false"/>
          </w:tcPr>
          <w:p>
            <w:pPr>
              <w:ind w:firstLine="105"/>
              <w:spacing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1255" w:type="dxa"/>
            <w:textDirection w:val="lrTb"/>
            <w:noWrap w:val="false"/>
          </w:tcPr>
          <w:p>
            <w:pPr>
              <w:jc w:val="center"/>
              <w:spacing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1418" w:type="dxa"/>
            <w:textDirection w:val="lrTb"/>
            <w:noWrap w:val="false"/>
          </w:tcPr>
          <w:p>
            <w:pPr>
              <w:jc w:val="center"/>
              <w:spacing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1134" w:type="dxa"/>
            <w:textDirection w:val="lrTb"/>
            <w:noWrap w:val="false"/>
          </w:tcPr>
          <w:p>
            <w:pPr>
              <w:jc w:val="center"/>
              <w:spacing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969" w:type="dxa"/>
            <w:textDirection w:val="lrTb"/>
            <w:noWrap w:val="false"/>
          </w:tcPr>
          <w:p>
            <w:pPr>
              <w:jc w:val="center"/>
              <w:spacing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r>
      <w:tr>
        <w:trPr>
          <w:jc w:val="center"/>
        </w:trPr>
        <w:tc>
          <w:tcPr>
            <w:tcW w:w="733" w:type="dxa"/>
            <w:textDirection w:val="lrTb"/>
            <w:noWrap w:val="false"/>
          </w:tcPr>
          <w:p>
            <w:pPr>
              <w:jc w:val="center"/>
              <w:spacing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2310" w:type="dxa"/>
            <w:textDirection w:val="lrTb"/>
            <w:noWrap w:val="false"/>
          </w:tcPr>
          <w:p>
            <w:pPr>
              <w:jc w:val="center"/>
              <w:spacing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2257" w:type="dxa"/>
            <w:textDirection w:val="lrTb"/>
            <w:noWrap w:val="false"/>
          </w:tcPr>
          <w:p>
            <w:pPr>
              <w:jc w:val="center"/>
              <w:spacing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1255" w:type="dxa"/>
            <w:textDirection w:val="lrTb"/>
            <w:noWrap w:val="false"/>
          </w:tcPr>
          <w:p>
            <w:pPr>
              <w:jc w:val="center"/>
              <w:spacing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1418" w:type="dxa"/>
            <w:textDirection w:val="lrTb"/>
            <w:noWrap w:val="false"/>
          </w:tcPr>
          <w:p>
            <w:pPr>
              <w:jc w:val="center"/>
              <w:spacing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1134" w:type="dxa"/>
            <w:textDirection w:val="lrTb"/>
            <w:noWrap w:val="false"/>
          </w:tcPr>
          <w:p>
            <w:pPr>
              <w:jc w:val="center"/>
              <w:spacing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969" w:type="dxa"/>
            <w:textDirection w:val="lrTb"/>
            <w:noWrap w:val="false"/>
          </w:tcPr>
          <w:p>
            <w:pPr>
              <w:jc w:val="center"/>
              <w:spacing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r>
      <w:tr>
        <w:trPr>
          <w:jc w:val="center"/>
        </w:trPr>
        <w:tc>
          <w:tcPr>
            <w:tcW w:w="733" w:type="dxa"/>
            <w:textDirection w:val="lrTb"/>
            <w:noWrap w:val="false"/>
          </w:tcPr>
          <w:p>
            <w:pPr>
              <w:jc w:val="center"/>
              <w:spacing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2310" w:type="dxa"/>
            <w:textDirection w:val="lrTb"/>
            <w:noWrap w:val="false"/>
          </w:tcPr>
          <w:p>
            <w:pPr>
              <w:jc w:val="center"/>
              <w:spacing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2257" w:type="dxa"/>
            <w:textDirection w:val="lrTb"/>
            <w:noWrap w:val="false"/>
          </w:tcPr>
          <w:p>
            <w:pPr>
              <w:jc w:val="center"/>
              <w:spacing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1255" w:type="dxa"/>
            <w:textDirection w:val="lrTb"/>
            <w:noWrap w:val="false"/>
          </w:tcPr>
          <w:p>
            <w:pPr>
              <w:jc w:val="center"/>
              <w:spacing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1418" w:type="dxa"/>
            <w:textDirection w:val="lrTb"/>
            <w:noWrap w:val="false"/>
          </w:tcPr>
          <w:p>
            <w:pPr>
              <w:jc w:val="center"/>
              <w:spacing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1134" w:type="dxa"/>
            <w:textDirection w:val="lrTb"/>
            <w:noWrap w:val="false"/>
          </w:tcPr>
          <w:p>
            <w:pPr>
              <w:jc w:val="center"/>
              <w:spacing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969" w:type="dxa"/>
            <w:textDirection w:val="lrTb"/>
            <w:noWrap w:val="false"/>
          </w:tcPr>
          <w:p>
            <w:pPr>
              <w:jc w:val="center"/>
              <w:spacing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r>
      <w:tr>
        <w:trPr>
          <w:jc w:val="center"/>
        </w:trPr>
        <w:tc>
          <w:tcPr>
            <w:tcW w:w="733" w:type="dxa"/>
            <w:textDirection w:val="lrTb"/>
            <w:noWrap w:val="false"/>
          </w:tcPr>
          <w:p>
            <w:pPr>
              <w:jc w:val="center"/>
              <w:spacing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2310" w:type="dxa"/>
            <w:textDirection w:val="lrTb"/>
            <w:noWrap w:val="false"/>
          </w:tcPr>
          <w:p>
            <w:pPr>
              <w:jc w:val="center"/>
              <w:spacing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2257" w:type="dxa"/>
            <w:textDirection w:val="lrTb"/>
            <w:noWrap w:val="false"/>
          </w:tcPr>
          <w:p>
            <w:pPr>
              <w:jc w:val="center"/>
              <w:spacing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1255" w:type="dxa"/>
            <w:textDirection w:val="lrTb"/>
            <w:noWrap w:val="false"/>
          </w:tcPr>
          <w:p>
            <w:pPr>
              <w:jc w:val="center"/>
              <w:spacing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1418" w:type="dxa"/>
            <w:textDirection w:val="lrTb"/>
            <w:noWrap w:val="false"/>
          </w:tcPr>
          <w:p>
            <w:pPr>
              <w:jc w:val="center"/>
              <w:spacing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1134" w:type="dxa"/>
            <w:textDirection w:val="lrTb"/>
            <w:noWrap w:val="false"/>
          </w:tcPr>
          <w:p>
            <w:pPr>
              <w:jc w:val="center"/>
              <w:spacing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969" w:type="dxa"/>
            <w:textDirection w:val="lrTb"/>
            <w:noWrap w:val="false"/>
          </w:tcPr>
          <w:p>
            <w:pPr>
              <w:jc w:val="center"/>
              <w:spacing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r>
      <w:tr>
        <w:trPr>
          <w:jc w:val="center"/>
        </w:trPr>
        <w:tc>
          <w:tcPr>
            <w:tcW w:w="733" w:type="dxa"/>
            <w:textDirection w:val="lrTb"/>
            <w:noWrap w:val="false"/>
          </w:tcPr>
          <w:p>
            <w:pPr>
              <w:jc w:val="center"/>
              <w:spacing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2310" w:type="dxa"/>
            <w:textDirection w:val="lrTb"/>
            <w:noWrap w:val="false"/>
          </w:tcPr>
          <w:p>
            <w:pPr>
              <w:jc w:val="center"/>
              <w:spacing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2257" w:type="dxa"/>
            <w:textDirection w:val="lrTb"/>
            <w:noWrap w:val="false"/>
          </w:tcPr>
          <w:p>
            <w:pPr>
              <w:jc w:val="center"/>
              <w:spacing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1255" w:type="dxa"/>
            <w:textDirection w:val="lrTb"/>
            <w:noWrap w:val="false"/>
          </w:tcPr>
          <w:p>
            <w:pPr>
              <w:jc w:val="center"/>
              <w:spacing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1418" w:type="dxa"/>
            <w:textDirection w:val="lrTb"/>
            <w:noWrap w:val="false"/>
          </w:tcPr>
          <w:p>
            <w:pPr>
              <w:jc w:val="center"/>
              <w:spacing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1134" w:type="dxa"/>
            <w:textDirection w:val="lrTb"/>
            <w:noWrap w:val="false"/>
          </w:tcPr>
          <w:p>
            <w:pPr>
              <w:jc w:val="center"/>
              <w:spacing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969" w:type="dxa"/>
            <w:textDirection w:val="lrTb"/>
            <w:noWrap w:val="false"/>
          </w:tcPr>
          <w:p>
            <w:pPr>
              <w:jc w:val="center"/>
              <w:spacing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r>
      <w:tr>
        <w:trPr>
          <w:jc w:val="center"/>
        </w:trPr>
        <w:tc>
          <w:tcPr>
            <w:tcW w:w="733" w:type="dxa"/>
            <w:textDirection w:val="lrTb"/>
            <w:noWrap w:val="false"/>
          </w:tcPr>
          <w:p>
            <w:pPr>
              <w:jc w:val="center"/>
              <w:spacing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2310" w:type="dxa"/>
            <w:textDirection w:val="lrTb"/>
            <w:noWrap w:val="false"/>
          </w:tcPr>
          <w:p>
            <w:pPr>
              <w:jc w:val="center"/>
              <w:spacing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2257" w:type="dxa"/>
            <w:textDirection w:val="lrTb"/>
            <w:noWrap w:val="false"/>
          </w:tcPr>
          <w:p>
            <w:pPr>
              <w:jc w:val="center"/>
              <w:spacing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1255" w:type="dxa"/>
            <w:textDirection w:val="lrTb"/>
            <w:noWrap w:val="false"/>
          </w:tcPr>
          <w:p>
            <w:pPr>
              <w:jc w:val="center"/>
              <w:spacing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1418" w:type="dxa"/>
            <w:textDirection w:val="lrTb"/>
            <w:noWrap w:val="false"/>
          </w:tcPr>
          <w:p>
            <w:pPr>
              <w:jc w:val="center"/>
              <w:spacing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1134" w:type="dxa"/>
            <w:textDirection w:val="lrTb"/>
            <w:noWrap w:val="false"/>
          </w:tcPr>
          <w:p>
            <w:pPr>
              <w:jc w:val="center"/>
              <w:spacing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969" w:type="dxa"/>
            <w:textDirection w:val="lrTb"/>
            <w:noWrap w:val="false"/>
          </w:tcPr>
          <w:p>
            <w:pPr>
              <w:jc w:val="center"/>
              <w:spacing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r>
    </w:tbl>
    <w:p>
      <w:pPr>
        <w:spacing w:line="360" w:lineRule="auto"/>
        <w:rPr>
          <w:rFonts w:asciiTheme="minorEastAsia" w:hAnsiTheme="minorEastAsia" w:eastAsiaTheme="minorEastAsia"/>
          <w:b/>
          <w:color w:val="auto"/>
          <w:szCs w:val="21"/>
          <w:highlight w:val="none"/>
        </w:rPr>
      </w:pPr>
      <w:r/>
      <w:bookmarkStart w:id="75" w:name="_Hlk66806548"/>
      <w:r/>
      <w:r/>
    </w:p>
    <w:p>
      <w:pPr>
        <w:spacing w:line="360" w:lineRule="auto"/>
        <w:rPr>
          <w:rFonts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说明：供应商如实填写业绩情况表，并根据竞争性磋商文件要求附业绩证明材料。</w:t>
      </w:r>
      <w:r/>
    </w:p>
    <w:p>
      <w:pPr>
        <w:rPr>
          <w:rFonts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br w:type="page" w:clear="all"/>
      </w:r>
      <w:bookmarkEnd w:id="74"/>
      <w:r/>
      <w:bookmarkEnd w:id="75"/>
      <w:r/>
      <w:r/>
    </w:p>
    <w:p>
      <w:pPr>
        <w:rPr>
          <w:b/>
          <w:color w:val="auto"/>
          <w:sz w:val="22"/>
          <w:szCs w:val="21"/>
          <w:highlight w:val="none"/>
        </w:rPr>
      </w:pPr>
      <w:r>
        <w:rPr>
          <w:rFonts w:hint="eastAsia"/>
          <w:b/>
          <w:color w:val="auto"/>
          <w:sz w:val="22"/>
          <w:szCs w:val="21"/>
          <w:highlight w:val="none"/>
        </w:rPr>
        <w:t xml:space="preserve">附件一、中小企业声明函格式</w:t>
      </w:r>
      <w:r/>
    </w:p>
    <w:p>
      <w:pPr>
        <w:jc w:val="center"/>
        <w:rPr>
          <w:color w:val="auto"/>
          <w:sz w:val="22"/>
          <w:szCs w:val="21"/>
          <w:highlight w:val="none"/>
        </w:rPr>
      </w:pPr>
      <w:r>
        <w:rPr>
          <w:rFonts w:hint="eastAsia" w:ascii="黑体" w:eastAsia="黑体"/>
          <w:color w:val="auto"/>
          <w:sz w:val="40"/>
          <w:szCs w:val="40"/>
          <w:highlight w:val="none"/>
        </w:rPr>
        <w:t xml:space="preserve">中小企业声明函（工程、服务）</w:t>
      </w:r>
      <w:r/>
    </w:p>
    <w:p>
      <w:pPr>
        <w:rPr>
          <w:color w:val="auto"/>
          <w:sz w:val="22"/>
          <w:szCs w:val="21"/>
          <w:highlight w:val="none"/>
        </w:rPr>
      </w:pPr>
      <w:r>
        <w:rPr>
          <w:color w:val="auto"/>
          <w:sz w:val="22"/>
          <w:szCs w:val="21"/>
          <w:highlight w:val="none"/>
        </w:rPr>
      </w:r>
      <w:r/>
    </w:p>
    <w:p>
      <w:pPr>
        <w:ind w:firstLine="420"/>
        <w:spacing w:line="360" w:lineRule="auto"/>
        <w:rPr>
          <w:color w:val="auto"/>
          <w:sz w:val="22"/>
          <w:szCs w:val="21"/>
          <w:highlight w:val="none"/>
        </w:rPr>
      </w:pPr>
      <w:r>
        <w:rPr>
          <w:color w:val="auto"/>
          <w:sz w:val="22"/>
          <w:szCs w:val="21"/>
          <w:highlight w:val="none"/>
        </w:rPr>
        <w:t xml:space="preserve">本公司（联合体）郑重声明，根据《政府采购促进中小企业发展管理办法》（财库﹝2020﹞46 号）的规定，本公司（联合体）参加</w:t>
      </w:r>
      <w:r>
        <w:rPr>
          <w:color w:val="auto"/>
          <w:sz w:val="22"/>
          <w:szCs w:val="21"/>
          <w:highlight w:val="none"/>
          <w:u w:val="single"/>
        </w:rPr>
        <w:t xml:space="preserve">（单位名称）</w:t>
      </w:r>
      <w:r>
        <w:rPr>
          <w:color w:val="auto"/>
          <w:sz w:val="22"/>
          <w:szCs w:val="21"/>
          <w:highlight w:val="none"/>
        </w:rPr>
        <w:t xml:space="preserve">的</w:t>
      </w:r>
      <w:r>
        <w:rPr>
          <w:color w:val="auto"/>
          <w:sz w:val="22"/>
          <w:szCs w:val="21"/>
          <w:highlight w:val="none"/>
          <w:u w:val="single"/>
        </w:rPr>
        <w:t xml:space="preserve">（项目名称）</w:t>
      </w:r>
      <w:r>
        <w:rPr>
          <w:color w:val="auto"/>
          <w:sz w:val="22"/>
          <w:szCs w:val="21"/>
          <w:highlight w:val="none"/>
        </w:rPr>
        <w:t xml:space="preserve">采购活动，工程的施工单位全部为符合政策要求的中小企业（或者：服务全部由符合政策要求的中小企业承接）。相关企业（含联合 体中的中小企业、签订分包意向协议的中小企业）的具体情况如下：</w:t>
      </w:r>
      <w:r/>
    </w:p>
    <w:p>
      <w:pPr>
        <w:ind w:firstLine="420"/>
        <w:spacing w:line="360" w:lineRule="auto"/>
        <w:rPr>
          <w:color w:val="auto"/>
          <w:sz w:val="22"/>
          <w:szCs w:val="21"/>
          <w:highlight w:val="none"/>
        </w:rPr>
      </w:pPr>
      <w:r>
        <w:rPr>
          <w:rFonts w:hint="eastAsia"/>
          <w:color w:val="auto"/>
          <w:sz w:val="22"/>
          <w:szCs w:val="21"/>
          <w:highlight w:val="none"/>
        </w:rPr>
        <w:t xml:space="preserve">1、</w:t>
      </w:r>
      <w:r>
        <w:rPr>
          <w:color w:val="auto"/>
          <w:sz w:val="22"/>
          <w:szCs w:val="21"/>
          <w:highlight w:val="none"/>
          <w:u w:val="single"/>
        </w:rPr>
        <w:t xml:space="preserve">（标的名称）</w:t>
      </w:r>
      <w:r>
        <w:rPr>
          <w:color w:val="auto"/>
          <w:sz w:val="22"/>
          <w:szCs w:val="21"/>
          <w:highlight w:val="none"/>
        </w:rPr>
        <w:t xml:space="preserve">，属于</w:t>
      </w:r>
      <w:r>
        <w:rPr>
          <w:color w:val="auto"/>
          <w:sz w:val="22"/>
          <w:szCs w:val="21"/>
          <w:highlight w:val="none"/>
          <w:u w:val="single"/>
        </w:rPr>
        <w:t xml:space="preserve">（采购文件中明确的所属行业）</w:t>
      </w:r>
      <w:r>
        <w:rPr>
          <w:color w:val="auto"/>
          <w:sz w:val="22"/>
          <w:szCs w:val="21"/>
          <w:highlight w:val="none"/>
        </w:rPr>
        <w:t xml:space="preserve">；承建（承接）企业为</w:t>
      </w:r>
      <w:r>
        <w:rPr>
          <w:color w:val="auto"/>
          <w:sz w:val="22"/>
          <w:szCs w:val="21"/>
          <w:highlight w:val="none"/>
          <w:u w:val="single"/>
        </w:rPr>
        <w:t xml:space="preserve">（企业名称）</w:t>
      </w:r>
      <w:r>
        <w:rPr>
          <w:color w:val="auto"/>
          <w:sz w:val="22"/>
          <w:szCs w:val="21"/>
          <w:highlight w:val="none"/>
        </w:rPr>
        <w:t xml:space="preserve">，从业人员</w:t>
      </w:r>
      <w:r>
        <w:rPr>
          <w:color w:val="auto"/>
          <w:sz w:val="22"/>
          <w:szCs w:val="21"/>
          <w:highlight w:val="none"/>
          <w:u w:val="single"/>
        </w:rPr>
        <w:tab/>
      </w:r>
      <w:r>
        <w:rPr>
          <w:color w:val="auto"/>
          <w:sz w:val="22"/>
          <w:szCs w:val="21"/>
          <w:highlight w:val="none"/>
        </w:rPr>
        <w:t xml:space="preserve">人，营业收入为</w:t>
      </w:r>
      <w:r>
        <w:rPr>
          <w:color w:val="auto"/>
          <w:sz w:val="22"/>
          <w:szCs w:val="21"/>
          <w:highlight w:val="none"/>
          <w:u w:val="single"/>
        </w:rPr>
        <w:tab/>
      </w:r>
      <w:r>
        <w:rPr>
          <w:color w:val="auto"/>
          <w:sz w:val="22"/>
          <w:szCs w:val="21"/>
          <w:highlight w:val="none"/>
        </w:rPr>
        <w:t xml:space="preserve">万元，资产总额为万元，属于</w:t>
      </w:r>
      <w:r>
        <w:rPr>
          <w:color w:val="auto"/>
          <w:sz w:val="22"/>
          <w:szCs w:val="21"/>
          <w:highlight w:val="none"/>
          <w:u w:val="single"/>
        </w:rPr>
        <w:t xml:space="preserve">（中型企业、小型企业、微型企业）</w:t>
      </w:r>
      <w:r>
        <w:rPr>
          <w:color w:val="auto"/>
          <w:sz w:val="22"/>
          <w:szCs w:val="21"/>
          <w:highlight w:val="none"/>
        </w:rPr>
        <w:t xml:space="preserve">；</w:t>
      </w:r>
      <w:r/>
    </w:p>
    <w:p>
      <w:pPr>
        <w:ind w:firstLine="420"/>
        <w:spacing w:line="360" w:lineRule="auto"/>
        <w:rPr>
          <w:color w:val="auto"/>
          <w:sz w:val="22"/>
          <w:szCs w:val="21"/>
          <w:highlight w:val="none"/>
        </w:rPr>
      </w:pPr>
      <w:r>
        <w:rPr>
          <w:rFonts w:hint="eastAsia"/>
          <w:color w:val="auto"/>
          <w:sz w:val="22"/>
          <w:szCs w:val="21"/>
          <w:highlight w:val="none"/>
        </w:rPr>
        <w:t xml:space="preserve">2、</w:t>
      </w:r>
      <w:r>
        <w:rPr>
          <w:color w:val="auto"/>
          <w:sz w:val="22"/>
          <w:szCs w:val="21"/>
          <w:highlight w:val="none"/>
          <w:u w:val="single"/>
        </w:rPr>
        <w:t xml:space="preserve">（标的名称）</w:t>
      </w:r>
      <w:r>
        <w:rPr>
          <w:color w:val="auto"/>
          <w:sz w:val="22"/>
          <w:szCs w:val="21"/>
          <w:highlight w:val="none"/>
        </w:rPr>
        <w:t xml:space="preserve">，属于</w:t>
      </w:r>
      <w:r>
        <w:rPr>
          <w:color w:val="auto"/>
          <w:sz w:val="22"/>
          <w:szCs w:val="21"/>
          <w:highlight w:val="none"/>
          <w:u w:val="single"/>
        </w:rPr>
        <w:t xml:space="preserve">（采购文件中明确的所属行业）</w:t>
      </w:r>
      <w:r>
        <w:rPr>
          <w:color w:val="auto"/>
          <w:sz w:val="22"/>
          <w:szCs w:val="21"/>
          <w:highlight w:val="none"/>
        </w:rPr>
        <w:t xml:space="preserve">；承建（承接）企业为</w:t>
      </w:r>
      <w:r>
        <w:rPr>
          <w:color w:val="auto"/>
          <w:sz w:val="22"/>
          <w:szCs w:val="21"/>
          <w:highlight w:val="none"/>
          <w:u w:val="single"/>
        </w:rPr>
        <w:t xml:space="preserve">（企业名称）</w:t>
      </w:r>
      <w:r>
        <w:rPr>
          <w:color w:val="auto"/>
          <w:sz w:val="22"/>
          <w:szCs w:val="21"/>
          <w:highlight w:val="none"/>
        </w:rPr>
        <w:t xml:space="preserve">，从业人员</w:t>
      </w:r>
      <w:r>
        <w:rPr>
          <w:color w:val="auto"/>
          <w:sz w:val="22"/>
          <w:szCs w:val="21"/>
          <w:highlight w:val="none"/>
          <w:u w:val="single"/>
        </w:rPr>
        <w:tab/>
      </w:r>
      <w:r>
        <w:rPr>
          <w:color w:val="auto"/>
          <w:sz w:val="22"/>
          <w:szCs w:val="21"/>
          <w:highlight w:val="none"/>
        </w:rPr>
        <w:t xml:space="preserve">人，营业收入为</w:t>
      </w:r>
      <w:r>
        <w:rPr>
          <w:color w:val="auto"/>
          <w:sz w:val="22"/>
          <w:szCs w:val="21"/>
          <w:highlight w:val="none"/>
          <w:u w:val="single"/>
        </w:rPr>
        <w:tab/>
      </w:r>
      <w:r>
        <w:rPr>
          <w:color w:val="auto"/>
          <w:sz w:val="22"/>
          <w:szCs w:val="21"/>
          <w:highlight w:val="none"/>
        </w:rPr>
        <w:t xml:space="preserve">万元，资产总额为</w:t>
      </w:r>
      <w:r>
        <w:rPr>
          <w:color w:val="auto"/>
          <w:sz w:val="22"/>
          <w:szCs w:val="21"/>
          <w:highlight w:val="none"/>
          <w:u w:val="single"/>
        </w:rPr>
        <w:tab/>
      </w:r>
      <w:r>
        <w:rPr>
          <w:color w:val="auto"/>
          <w:sz w:val="22"/>
          <w:szCs w:val="21"/>
          <w:highlight w:val="none"/>
        </w:rPr>
        <w:t xml:space="preserve">万元，属于</w:t>
      </w:r>
      <w:r>
        <w:rPr>
          <w:color w:val="auto"/>
          <w:sz w:val="22"/>
          <w:szCs w:val="21"/>
          <w:highlight w:val="none"/>
          <w:u w:val="single"/>
        </w:rPr>
        <w:t xml:space="preserve">（中型企业、小型企业、微型企业）</w:t>
      </w:r>
      <w:r>
        <w:rPr>
          <w:color w:val="auto"/>
          <w:sz w:val="22"/>
          <w:szCs w:val="21"/>
          <w:highlight w:val="none"/>
        </w:rPr>
        <w:t xml:space="preserve">；</w:t>
      </w:r>
      <w:r/>
    </w:p>
    <w:p>
      <w:pPr>
        <w:ind w:firstLine="420"/>
        <w:spacing w:line="360" w:lineRule="auto"/>
        <w:rPr>
          <w:color w:val="auto"/>
          <w:sz w:val="22"/>
          <w:szCs w:val="21"/>
          <w:highlight w:val="none"/>
        </w:rPr>
      </w:pPr>
      <w:r>
        <w:rPr>
          <w:color w:val="auto"/>
          <w:sz w:val="22"/>
          <w:szCs w:val="21"/>
          <w:highlight w:val="none"/>
        </w:rPr>
        <w:t xml:space="preserve">……</w:t>
      </w:r>
      <w:r/>
    </w:p>
    <w:p>
      <w:pPr>
        <w:ind w:firstLine="420"/>
        <w:spacing w:line="360" w:lineRule="auto"/>
        <w:rPr>
          <w:color w:val="auto"/>
          <w:sz w:val="22"/>
          <w:szCs w:val="21"/>
          <w:highlight w:val="none"/>
        </w:rPr>
      </w:pPr>
      <w:r>
        <w:rPr>
          <w:color w:val="auto"/>
          <w:sz w:val="22"/>
          <w:szCs w:val="21"/>
          <w:highlight w:val="none"/>
        </w:rPr>
        <w:t xml:space="preserve">以上企业，不属于大企业的分支机构，不存在控股股东为大企业的情形，也不存在与大企业的负责人为同一人的情形。</w:t>
      </w:r>
      <w:r/>
    </w:p>
    <w:p>
      <w:pPr>
        <w:ind w:firstLine="420"/>
        <w:spacing w:line="360" w:lineRule="auto"/>
        <w:rPr>
          <w:rFonts w:ascii="宋体" w:hAnsi="宋体" w:cs="宋体"/>
          <w:color w:val="auto"/>
          <w:sz w:val="22"/>
          <w:szCs w:val="21"/>
          <w:highlight w:val="none"/>
        </w:rPr>
      </w:pPr>
      <w:r>
        <w:rPr>
          <w:color w:val="auto"/>
          <w:sz w:val="22"/>
          <w:szCs w:val="21"/>
          <w:highlight w:val="none"/>
        </w:rPr>
        <w:t xml:space="preserve">本企业对上述声明内容的真实性负责。如有虚假，将依法承担相应责任。</w:t>
      </w:r>
      <w:r/>
    </w:p>
    <w:p>
      <w:pPr>
        <w:rPr>
          <w:rFonts w:ascii="宋体" w:hAnsi="宋体" w:cs="宋体"/>
          <w:color w:val="auto"/>
          <w:sz w:val="22"/>
          <w:szCs w:val="21"/>
          <w:highlight w:val="none"/>
        </w:rPr>
      </w:pPr>
      <w:r>
        <w:rPr>
          <w:rFonts w:ascii="宋体" w:hAnsi="宋体" w:cs="宋体"/>
          <w:color w:val="auto"/>
          <w:sz w:val="22"/>
          <w:szCs w:val="21"/>
          <w:highlight w:val="none"/>
        </w:rPr>
      </w:r>
      <w:r/>
    </w:p>
    <w:p>
      <w:pPr>
        <w:rPr>
          <w:rFonts w:ascii="宋体" w:hAnsi="宋体" w:cs="宋体"/>
          <w:color w:val="auto"/>
          <w:sz w:val="22"/>
          <w:szCs w:val="21"/>
          <w:highlight w:val="none"/>
        </w:rPr>
      </w:pPr>
      <w:r>
        <w:rPr>
          <w:rFonts w:ascii="宋体" w:hAnsi="宋体" w:cs="宋体"/>
          <w:color w:val="auto"/>
          <w:sz w:val="22"/>
          <w:szCs w:val="21"/>
          <w:highlight w:val="none"/>
        </w:rPr>
      </w:r>
      <w:r/>
    </w:p>
    <w:p>
      <w:pPr>
        <w:jc w:val="center"/>
        <w:spacing w:line="360" w:lineRule="auto"/>
        <w:rPr>
          <w:rFonts w:ascii="宋体" w:hAnsi="宋体" w:cs="宋体"/>
          <w:color w:val="auto"/>
          <w:sz w:val="22"/>
          <w:szCs w:val="21"/>
          <w:highlight w:val="none"/>
        </w:rPr>
      </w:pPr>
      <w:r>
        <w:rPr>
          <w:rFonts w:hint="eastAsia" w:ascii="宋体" w:hAnsi="宋体" w:cs="宋体"/>
          <w:color w:val="auto"/>
          <w:sz w:val="22"/>
          <w:szCs w:val="21"/>
          <w:highlight w:val="none"/>
        </w:rPr>
        <w:t xml:space="preserve">           供应商（电子签章）：</w:t>
      </w:r>
      <w:r/>
    </w:p>
    <w:p>
      <w:pPr>
        <w:jc w:val="center"/>
        <w:spacing w:line="360" w:lineRule="auto"/>
        <w:rPr>
          <w:color w:val="auto"/>
          <w:sz w:val="22"/>
          <w:szCs w:val="21"/>
          <w:highlight w:val="none"/>
        </w:rPr>
      </w:pPr>
      <w:r>
        <w:rPr>
          <w:rFonts w:hint="eastAsia" w:ascii="宋体" w:hAnsi="宋体" w:cs="宋体"/>
          <w:color w:val="auto"/>
          <w:sz w:val="22"/>
          <w:szCs w:val="21"/>
          <w:highlight w:val="none"/>
        </w:rPr>
        <w:t xml:space="preserve">日期：</w:t>
      </w:r>
      <w:r/>
    </w:p>
    <w:p>
      <w:pPr>
        <w:jc w:val="left"/>
        <w:spacing w:line="360" w:lineRule="auto"/>
        <w:rPr>
          <w:rFonts w:ascii="宋体" w:hAnsi="宋体" w:cs="宋体"/>
          <w:b/>
          <w:bCs/>
          <w:color w:val="auto"/>
          <w:sz w:val="22"/>
          <w:szCs w:val="21"/>
          <w:highlight w:val="none"/>
        </w:rPr>
      </w:pPr>
      <w:r>
        <w:rPr>
          <w:rFonts w:hint="eastAsia" w:ascii="宋体" w:hAnsi="宋体" w:cs="宋体"/>
          <w:b/>
          <w:bCs/>
          <w:color w:val="auto"/>
          <w:sz w:val="22"/>
          <w:szCs w:val="21"/>
          <w:highlight w:val="none"/>
        </w:rPr>
        <w:t xml:space="preserve">注1：为方便供应商识别企业规模类型，工业和信息化部组织开发了中小企业规模类型自测小程序，在国务院客户端和工业和信息化部网站上均有链接，供应商可填写企业所属的行业和指标数据自动生成企业规模类型测试结果。</w:t>
      </w:r>
      <w:r/>
    </w:p>
    <w:p>
      <w:pPr>
        <w:jc w:val="left"/>
        <w:spacing w:line="360" w:lineRule="auto"/>
        <w:rPr>
          <w:rFonts w:ascii="宋体" w:hAnsi="宋体" w:cs="宋体"/>
          <w:color w:val="auto"/>
          <w:sz w:val="22"/>
          <w:szCs w:val="21"/>
          <w:highlight w:val="none"/>
        </w:rPr>
      </w:pPr>
      <w:r>
        <w:rPr>
          <w:rFonts w:hint="eastAsia" w:ascii="宋体" w:hAnsi="宋体" w:cs="宋体"/>
          <w:color w:val="auto"/>
          <w:sz w:val="22"/>
          <w:szCs w:val="21"/>
          <w:highlight w:val="none"/>
        </w:rPr>
        <w:t xml:space="preserve">注2：从业人员、营业收入、资产总额填报上一年度数据，无上一年度数据的新成立企业可不填报。</w:t>
      </w:r>
      <w:r/>
    </w:p>
    <w:p>
      <w:pPr>
        <w:spacing w:line="240" w:lineRule="atLeast"/>
        <w:widowControl/>
        <w:rPr>
          <w:rFonts w:ascii="宋体" w:hAnsi="宋体" w:cs="宋体"/>
          <w:color w:val="auto"/>
          <w:sz w:val="22"/>
          <w:szCs w:val="21"/>
          <w:highlight w:val="none"/>
        </w:rPr>
      </w:pPr>
      <w:r>
        <w:rPr>
          <w:rFonts w:hint="eastAsia" w:ascii="宋体" w:hAnsi="宋体" w:cs="宋体"/>
          <w:color w:val="auto"/>
          <w:sz w:val="22"/>
          <w:szCs w:val="21"/>
          <w:highlight w:val="none"/>
        </w:rPr>
        <w:t xml:space="preserve">注3：供应商如不提供此声明函，价格将不做相应扣除。</w:t>
      </w:r>
      <w:r/>
    </w:p>
    <w:p>
      <w:pPr>
        <w:rPr>
          <w:rFonts w:ascii="宋体" w:hAnsi="宋体" w:cs="宋体"/>
          <w:color w:val="auto"/>
          <w:sz w:val="22"/>
          <w:szCs w:val="21"/>
          <w:highlight w:val="none"/>
        </w:rPr>
      </w:pPr>
      <w:r>
        <w:rPr>
          <w:rFonts w:hint="eastAsia" w:ascii="宋体" w:hAnsi="宋体" w:cs="宋体"/>
          <w:color w:val="auto"/>
          <w:sz w:val="22"/>
          <w:szCs w:val="21"/>
          <w:highlight w:val="none"/>
        </w:rPr>
        <w:br w:type="page" w:clear="all"/>
      </w:r>
      <w:r/>
    </w:p>
    <w:p>
      <w:pPr>
        <w:spacing w:line="240" w:lineRule="atLeast"/>
        <w:widowControl/>
        <w:rPr>
          <w:b/>
          <w:color w:val="auto"/>
          <w:sz w:val="22"/>
          <w:szCs w:val="21"/>
          <w:highlight w:val="none"/>
        </w:rPr>
      </w:pPr>
      <w:r>
        <w:rPr>
          <w:rFonts w:hint="eastAsia"/>
          <w:b/>
          <w:color w:val="auto"/>
          <w:sz w:val="22"/>
          <w:szCs w:val="21"/>
          <w:highlight w:val="none"/>
        </w:rPr>
        <w:t xml:space="preserve">附件二、无重大违法记录声明格式</w:t>
      </w:r>
      <w:r/>
    </w:p>
    <w:p>
      <w:pPr>
        <w:spacing w:line="240" w:lineRule="atLeast"/>
        <w:widowControl/>
        <w:rPr>
          <w:b/>
          <w:color w:val="auto"/>
          <w:sz w:val="22"/>
          <w:szCs w:val="21"/>
          <w:highlight w:val="none"/>
        </w:rPr>
      </w:pPr>
      <w:r>
        <w:rPr>
          <w:b/>
          <w:color w:val="auto"/>
          <w:sz w:val="22"/>
          <w:szCs w:val="21"/>
          <w:highlight w:val="none"/>
        </w:rPr>
      </w:r>
      <w:r/>
    </w:p>
    <w:p>
      <w:pPr>
        <w:jc w:val="center"/>
        <w:rPr>
          <w:rFonts w:ascii="黑体" w:eastAsia="黑体"/>
          <w:color w:val="auto"/>
          <w:sz w:val="40"/>
          <w:szCs w:val="40"/>
          <w:highlight w:val="none"/>
        </w:rPr>
      </w:pPr>
      <w:r>
        <w:rPr>
          <w:rFonts w:hint="eastAsia" w:ascii="黑体" w:eastAsia="黑体"/>
          <w:color w:val="auto"/>
          <w:sz w:val="40"/>
          <w:szCs w:val="40"/>
          <w:highlight w:val="none"/>
        </w:rPr>
        <w:t xml:space="preserve">无重大违法记录声明</w:t>
      </w:r>
      <w:r/>
    </w:p>
    <w:p>
      <w:pPr>
        <w:rPr>
          <w:color w:val="auto"/>
          <w:sz w:val="32"/>
          <w:szCs w:val="32"/>
          <w:highlight w:val="none"/>
        </w:rPr>
      </w:pPr>
      <w:r>
        <w:rPr>
          <w:color w:val="auto"/>
          <w:sz w:val="32"/>
          <w:szCs w:val="32"/>
          <w:highlight w:val="none"/>
        </w:rPr>
      </w:r>
      <w:r/>
    </w:p>
    <w:p>
      <w:pPr>
        <w:jc w:val="left"/>
        <w:rPr>
          <w:rFonts w:ascii="宋体" w:hAnsi="宋体"/>
          <w:color w:val="auto"/>
          <w:sz w:val="22"/>
          <w:szCs w:val="21"/>
          <w:highlight w:val="none"/>
        </w:rPr>
      </w:pPr>
      <w:r>
        <w:rPr>
          <w:rFonts w:hint="eastAsia" w:ascii="宋体" w:hAnsi="宋体"/>
          <w:color w:val="auto"/>
          <w:sz w:val="22"/>
          <w:szCs w:val="21"/>
          <w:highlight w:val="none"/>
          <w:lang w:val="zh-CN"/>
        </w:rPr>
        <w:t xml:space="preserve">江苏省发展和改革委员会</w:t>
      </w:r>
      <w:r>
        <w:rPr>
          <w:rFonts w:hint="eastAsia" w:ascii="宋体" w:hAnsi="宋体"/>
          <w:color w:val="auto"/>
          <w:sz w:val="22"/>
          <w:szCs w:val="21"/>
          <w:highlight w:val="none"/>
        </w:rPr>
        <w:t xml:space="preserve">：</w:t>
      </w:r>
      <w:r/>
    </w:p>
    <w:p>
      <w:pPr>
        <w:ind w:firstLine="420"/>
        <w:rPr>
          <w:rFonts w:ascii="宋体" w:hAnsi="宋体"/>
          <w:color w:val="auto"/>
          <w:sz w:val="22"/>
          <w:szCs w:val="21"/>
          <w:highlight w:val="none"/>
        </w:rPr>
      </w:pPr>
      <w:r>
        <w:rPr>
          <w:rFonts w:ascii="宋体" w:hAnsi="宋体"/>
          <w:color w:val="auto"/>
          <w:sz w:val="22"/>
          <w:szCs w:val="21"/>
          <w:highlight w:val="none"/>
        </w:rPr>
      </w:r>
      <w:r/>
    </w:p>
    <w:p>
      <w:pPr>
        <w:ind w:firstLine="420"/>
        <w:rPr>
          <w:rFonts w:ascii="宋体" w:hAnsi="宋体"/>
          <w:color w:val="auto"/>
          <w:sz w:val="22"/>
          <w:szCs w:val="21"/>
          <w:highlight w:val="none"/>
        </w:rPr>
      </w:pPr>
      <w:r>
        <w:rPr>
          <w:rFonts w:hint="eastAsia" w:ascii="宋体" w:hAnsi="宋体"/>
          <w:color w:val="auto"/>
          <w:sz w:val="22"/>
          <w:szCs w:val="21"/>
          <w:highlight w:val="none"/>
        </w:rPr>
        <w:t xml:space="preserve">    我单位                                       （供应商名称）郑重声明：</w:t>
      </w:r>
      <w:r/>
    </w:p>
    <w:p>
      <w:pPr>
        <w:ind w:firstLine="420"/>
        <w:rPr>
          <w:rFonts w:ascii="宋体" w:hAnsi="宋体"/>
          <w:color w:val="auto"/>
          <w:sz w:val="22"/>
          <w:szCs w:val="21"/>
          <w:highlight w:val="none"/>
        </w:rPr>
      </w:pPr>
      <w:r>
        <w:rPr>
          <w:rFonts w:hint="eastAsia" w:ascii="宋体" w:hAnsi="宋体"/>
          <w:color w:val="auto"/>
          <w:sz w:val="22"/>
          <w:szCs w:val="21"/>
          <w:highlight w:val="none"/>
        </w:rPr>
        <w:t xml:space="preserve">    参加政府采购活动前3年内在经营活动中        （在下划线上如实填写：有或没有）重大违法记录。</w:t>
      </w:r>
      <w:r/>
    </w:p>
    <w:p>
      <w:pPr>
        <w:ind w:firstLine="420"/>
        <w:rPr>
          <w:rFonts w:ascii="宋体" w:hAnsi="宋体"/>
          <w:color w:val="auto"/>
          <w:sz w:val="22"/>
          <w:szCs w:val="21"/>
          <w:highlight w:val="none"/>
        </w:rPr>
      </w:pPr>
      <w:r>
        <w:rPr>
          <w:rFonts w:hint="eastAsia" w:ascii="宋体" w:hAnsi="宋体"/>
          <w:color w:val="auto"/>
          <w:sz w:val="22"/>
          <w:szCs w:val="21"/>
          <w:highlight w:val="none"/>
        </w:rPr>
        <w:t xml:space="preserve">    （说明：政府采购法第二十二条第一款第五项所称重大违法记录，是指供应商因违法经营受到刑事处罚或者责令停产停业、吊销许可证或者执照、较大数额罚款等行政处罚。）</w:t>
      </w:r>
      <w:r/>
    </w:p>
    <w:p>
      <w:pPr>
        <w:spacing w:line="360" w:lineRule="auto"/>
        <w:rPr>
          <w:color w:val="auto"/>
          <w:sz w:val="32"/>
          <w:szCs w:val="32"/>
          <w:highlight w:val="none"/>
        </w:rPr>
      </w:pPr>
      <w:r>
        <w:rPr>
          <w:color w:val="auto"/>
          <w:sz w:val="32"/>
          <w:szCs w:val="32"/>
          <w:highlight w:val="none"/>
        </w:rPr>
      </w:r>
      <w:r/>
    </w:p>
    <w:p>
      <w:pPr>
        <w:rPr>
          <w:color w:val="auto"/>
          <w:sz w:val="22"/>
          <w:szCs w:val="21"/>
          <w:highlight w:val="none"/>
        </w:rPr>
      </w:pPr>
      <w:r>
        <w:rPr>
          <w:rFonts w:hint="eastAsia" w:ascii="宋体" w:hAnsi="宋体"/>
          <w:color w:val="auto"/>
          <w:sz w:val="22"/>
          <w:szCs w:val="21"/>
          <w:highlight w:val="none"/>
        </w:rPr>
        <w:t xml:space="preserve">供应商（电子签章）：</w:t>
      </w:r>
      <w:r/>
    </w:p>
    <w:p>
      <w:pPr>
        <w:spacing w:line="360" w:lineRule="auto"/>
        <w:rPr>
          <w:b/>
          <w:color w:val="auto"/>
          <w:sz w:val="22"/>
          <w:szCs w:val="21"/>
          <w:highlight w:val="none"/>
        </w:rPr>
      </w:pPr>
      <w:r>
        <w:rPr>
          <w:b/>
          <w:color w:val="auto"/>
          <w:sz w:val="22"/>
          <w:szCs w:val="21"/>
          <w:highlight w:val="none"/>
        </w:rPr>
      </w:r>
      <w:r/>
    </w:p>
    <w:p>
      <w:pPr>
        <w:spacing w:line="360" w:lineRule="auto"/>
        <w:rPr>
          <w:b/>
          <w:color w:val="auto"/>
          <w:sz w:val="22"/>
          <w:szCs w:val="21"/>
          <w:highlight w:val="none"/>
        </w:rPr>
      </w:pPr>
      <w:r>
        <w:rPr>
          <w:b/>
          <w:color w:val="auto"/>
          <w:sz w:val="22"/>
          <w:szCs w:val="21"/>
          <w:highlight w:val="none"/>
        </w:rPr>
      </w:r>
      <w:r/>
    </w:p>
    <w:p>
      <w:pPr>
        <w:spacing w:line="360" w:lineRule="auto"/>
        <w:rPr>
          <w:b/>
          <w:color w:val="auto"/>
          <w:sz w:val="22"/>
          <w:szCs w:val="21"/>
          <w:highlight w:val="none"/>
        </w:rPr>
      </w:pPr>
      <w:r>
        <w:rPr>
          <w:b/>
          <w:color w:val="auto"/>
          <w:sz w:val="22"/>
          <w:szCs w:val="21"/>
          <w:highlight w:val="none"/>
        </w:rPr>
      </w:r>
      <w:r/>
    </w:p>
    <w:p>
      <w:pPr>
        <w:jc w:val="left"/>
        <w:rPr>
          <w:rFonts w:ascii="黑体"/>
          <w:color w:val="auto"/>
          <w:sz w:val="40"/>
          <w:szCs w:val="40"/>
          <w:highlight w:val="none"/>
        </w:rPr>
      </w:pPr>
      <w:r>
        <w:rPr>
          <w:rFonts w:hint="eastAsia"/>
          <w:b/>
          <w:color w:val="auto"/>
          <w:sz w:val="22"/>
          <w:szCs w:val="21"/>
          <w:highlight w:val="none"/>
        </w:rPr>
        <w:t xml:space="preserve">附件三： 具备履行合同所必需的设备和专业技术能力的声明格式及证明材料</w:t>
      </w:r>
      <w:r/>
    </w:p>
    <w:p>
      <w:pPr>
        <w:jc w:val="left"/>
        <w:rPr>
          <w:color w:val="auto"/>
          <w:sz w:val="22"/>
          <w:szCs w:val="21"/>
          <w:highlight w:val="none"/>
          <w:lang w:val="zh-CN"/>
        </w:rPr>
      </w:pPr>
      <w:r>
        <w:rPr>
          <w:color w:val="auto"/>
          <w:sz w:val="22"/>
          <w:szCs w:val="21"/>
          <w:highlight w:val="none"/>
          <w:lang w:val="zh-CN"/>
        </w:rPr>
      </w:r>
      <w:r/>
    </w:p>
    <w:p>
      <w:pPr>
        <w:jc w:val="left"/>
        <w:rPr>
          <w:color w:val="auto"/>
          <w:sz w:val="22"/>
          <w:szCs w:val="21"/>
          <w:highlight w:val="none"/>
        </w:rPr>
      </w:pPr>
      <w:r>
        <w:rPr>
          <w:rFonts w:hint="eastAsia"/>
          <w:color w:val="auto"/>
          <w:sz w:val="22"/>
          <w:szCs w:val="21"/>
          <w:highlight w:val="none"/>
          <w:lang w:val="zh-CN"/>
        </w:rPr>
        <w:t xml:space="preserve">江苏省发展和改革委员会</w:t>
      </w:r>
      <w:r>
        <w:rPr>
          <w:rFonts w:hint="eastAsia"/>
          <w:color w:val="auto"/>
          <w:sz w:val="22"/>
          <w:szCs w:val="21"/>
          <w:highlight w:val="none"/>
        </w:rPr>
        <w:t xml:space="preserve">：</w:t>
      </w:r>
      <w:r/>
    </w:p>
    <w:p>
      <w:pPr>
        <w:ind w:firstLine="492"/>
        <w:spacing w:line="460" w:lineRule="exact"/>
        <w:rPr>
          <w:color w:val="auto"/>
          <w:sz w:val="22"/>
          <w:szCs w:val="21"/>
          <w:highlight w:val="none"/>
        </w:rPr>
      </w:pPr>
      <w:r>
        <w:rPr>
          <w:rFonts w:hint="eastAsia"/>
          <w:color w:val="auto"/>
          <w:sz w:val="22"/>
          <w:szCs w:val="21"/>
          <w:highlight w:val="none"/>
        </w:rPr>
        <w:t xml:space="preserve">我单位（供应商名称）郑重声明：我公司具备履行本项采购合同所必需的设备和专业技术能力，为履行本项采购合同我单位具备如下主要设备和主要专业技术能力：</w:t>
      </w:r>
      <w:r/>
    </w:p>
    <w:p>
      <w:pPr>
        <w:ind w:firstLine="492"/>
        <w:spacing w:line="460" w:lineRule="exact"/>
        <w:rPr>
          <w:color w:val="auto"/>
          <w:sz w:val="22"/>
          <w:szCs w:val="21"/>
          <w:highlight w:val="none"/>
        </w:rPr>
      </w:pPr>
      <w:r>
        <w:rPr>
          <w:rFonts w:hint="eastAsia"/>
          <w:color w:val="auto"/>
          <w:sz w:val="22"/>
          <w:szCs w:val="21"/>
          <w:highlight w:val="none"/>
        </w:rPr>
        <w:t xml:space="preserve">主要设备有：。(若有)</w:t>
      </w:r>
      <w:r/>
    </w:p>
    <w:p>
      <w:pPr>
        <w:ind w:firstLine="492"/>
        <w:spacing w:line="460" w:lineRule="exact"/>
        <w:rPr>
          <w:color w:val="auto"/>
          <w:sz w:val="22"/>
          <w:szCs w:val="21"/>
          <w:highlight w:val="none"/>
        </w:rPr>
      </w:pPr>
      <w:r>
        <w:rPr>
          <w:rFonts w:hint="eastAsia"/>
          <w:color w:val="auto"/>
          <w:sz w:val="22"/>
          <w:szCs w:val="21"/>
          <w:highlight w:val="none"/>
        </w:rPr>
        <w:t xml:space="preserve">主要专业技术能力有：。(若有)</w:t>
      </w:r>
      <w:r/>
    </w:p>
    <w:p>
      <w:pPr>
        <w:spacing w:line="360" w:lineRule="auto"/>
        <w:rPr>
          <w:color w:val="auto"/>
          <w:sz w:val="22"/>
          <w:szCs w:val="21"/>
          <w:highlight w:val="none"/>
        </w:rPr>
      </w:pPr>
      <w:r>
        <w:rPr>
          <w:color w:val="auto"/>
          <w:sz w:val="22"/>
          <w:szCs w:val="21"/>
          <w:highlight w:val="none"/>
        </w:rPr>
      </w:r>
      <w:r/>
    </w:p>
    <w:p>
      <w:pPr>
        <w:ind w:firstLine="5250"/>
        <w:spacing w:line="360" w:lineRule="auto"/>
        <w:rPr>
          <w:color w:val="auto"/>
          <w:sz w:val="22"/>
          <w:szCs w:val="21"/>
          <w:highlight w:val="none"/>
        </w:rPr>
      </w:pPr>
      <w:r>
        <w:rPr>
          <w:rFonts w:hint="eastAsia"/>
          <w:color w:val="auto"/>
          <w:sz w:val="22"/>
          <w:szCs w:val="21"/>
          <w:highlight w:val="none"/>
        </w:rPr>
        <w:t xml:space="preserve">供应商（电子签章）：</w:t>
      </w:r>
      <w:r/>
    </w:p>
    <w:p>
      <w:pPr>
        <w:ind w:firstLine="5250"/>
        <w:spacing w:line="360" w:lineRule="auto"/>
        <w:rPr>
          <w:color w:val="auto"/>
          <w:sz w:val="22"/>
          <w:szCs w:val="21"/>
          <w:highlight w:val="none"/>
        </w:rPr>
      </w:pPr>
      <w:r>
        <w:rPr>
          <w:rFonts w:hint="eastAsia"/>
          <w:color w:val="auto"/>
          <w:sz w:val="22"/>
          <w:szCs w:val="21"/>
          <w:highlight w:val="none"/>
        </w:rPr>
        <w:t xml:space="preserve">日  期：        年     月    日</w:t>
      </w:r>
      <w:r/>
    </w:p>
    <w:p>
      <w:pPr>
        <w:spacing w:line="360" w:lineRule="auto"/>
        <w:rPr>
          <w:color w:val="auto"/>
          <w:sz w:val="22"/>
          <w:szCs w:val="21"/>
          <w:highlight w:val="none"/>
        </w:rPr>
      </w:pPr>
      <w:r>
        <w:rPr>
          <w:color w:val="auto"/>
          <w:sz w:val="22"/>
          <w:szCs w:val="21"/>
          <w:highlight w:val="none"/>
        </w:rPr>
      </w:r>
      <w:r/>
    </w:p>
    <w:p>
      <w:pPr>
        <w:ind w:firstLine="492"/>
        <w:spacing w:line="460" w:lineRule="exact"/>
        <w:rPr>
          <w:color w:val="auto"/>
          <w:sz w:val="22"/>
          <w:szCs w:val="21"/>
          <w:highlight w:val="none"/>
        </w:rPr>
      </w:pPr>
      <w:r>
        <w:rPr>
          <w:rFonts w:hint="eastAsia"/>
          <w:color w:val="auto"/>
          <w:sz w:val="22"/>
          <w:szCs w:val="21"/>
          <w:highlight w:val="none"/>
        </w:rPr>
        <w:t xml:space="preserve">其他证明材料及文件：（如果投标人认为需要提供的话）  </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br/>
      </w:r>
      <w:r/>
    </w:p>
    <w:p>
      <w:pPr>
        <w:jc w:val="left"/>
        <w:rPr>
          <w:rFonts w:ascii="黑体" w:hAnsi="宋体" w:eastAsia="黑体" w:cs="宋体"/>
          <w:color w:val="auto"/>
          <w:sz w:val="36"/>
          <w:szCs w:val="36"/>
          <w:highlight w:val="none"/>
          <w:lang w:val="zh-CN"/>
        </w:rPr>
      </w:pPr>
      <w:r>
        <w:rPr>
          <w:rFonts w:hint="eastAsia"/>
          <w:b/>
          <w:color w:val="auto"/>
          <w:sz w:val="22"/>
          <w:szCs w:val="21"/>
          <w:highlight w:val="none"/>
          <w:lang w:val="zh-CN"/>
        </w:rPr>
        <w:t xml:space="preserve">附件四、残疾人福利性单位声明函格式</w:t>
      </w:r>
      <w:r/>
    </w:p>
    <w:p>
      <w:pPr>
        <w:pStyle w:val="792"/>
        <w:widowControl/>
        <w:rPr>
          <w:b/>
          <w:color w:val="auto"/>
          <w:sz w:val="28"/>
          <w:szCs w:val="28"/>
          <w:highlight w:val="none"/>
        </w:rPr>
      </w:pPr>
      <w:r>
        <w:rPr>
          <w:b/>
          <w:color w:val="auto"/>
          <w:sz w:val="28"/>
          <w:szCs w:val="28"/>
          <w:highlight w:val="none"/>
        </w:rPr>
      </w:r>
      <w:r/>
    </w:p>
    <w:p>
      <w:pPr>
        <w:jc w:val="center"/>
        <w:rPr>
          <w:b/>
          <w:color w:val="auto"/>
          <w:sz w:val="28"/>
          <w:szCs w:val="28"/>
          <w:highlight w:val="none"/>
        </w:rPr>
      </w:pPr>
      <w:r>
        <w:rPr>
          <w:rFonts w:hint="eastAsia" w:ascii="黑体" w:eastAsia="黑体"/>
          <w:color w:val="auto"/>
          <w:sz w:val="40"/>
          <w:szCs w:val="40"/>
          <w:highlight w:val="none"/>
        </w:rPr>
        <w:t xml:space="preserve">残疾人福利性单位声明函</w:t>
      </w:r>
      <w:r/>
    </w:p>
    <w:p>
      <w:pPr>
        <w:pStyle w:val="792"/>
        <w:spacing w:before="7"/>
        <w:widowControl/>
        <w:rPr>
          <w:b/>
          <w:color w:val="auto"/>
          <w:sz w:val="20"/>
          <w:szCs w:val="28"/>
          <w:highlight w:val="none"/>
        </w:rPr>
      </w:pPr>
      <w:r>
        <w:rPr>
          <w:b/>
          <w:color w:val="auto"/>
          <w:sz w:val="20"/>
          <w:szCs w:val="28"/>
          <w:highlight w:val="none"/>
        </w:rPr>
      </w:r>
      <w:r/>
    </w:p>
    <w:p>
      <w:pPr>
        <w:pStyle w:val="792"/>
        <w:ind w:right="617" w:firstLine="480"/>
        <w:spacing w:line="422" w:lineRule="auto"/>
        <w:widowControl/>
        <w:tabs>
          <w:tab w:val="left" w:pos="3711" w:leader="none"/>
          <w:tab w:val="left" w:pos="5151" w:leader="none"/>
        </w:tabs>
        <w:rPr>
          <w:color w:val="auto"/>
          <w:sz w:val="22"/>
          <w:szCs w:val="21"/>
          <w:highlight w:val="none"/>
        </w:rPr>
      </w:pPr>
      <w:r>
        <w:rPr>
          <w:rFonts w:hint="eastAsia"/>
          <w:color w:val="auto"/>
          <w:sz w:val="22"/>
          <w:szCs w:val="21"/>
          <w:highlight w:val="none"/>
        </w:rPr>
        <w:t xml:space="preserve">本单位郑重声明，根据《财政部民政部中国残疾人联合会关于促进残疾人就业政府采购政策的通知》（财库〔2017〕141号）的规定，本单位为符合条件的残疾人福利性单位，且本单位参加</w:t>
      </w:r>
      <w:r>
        <w:rPr>
          <w:rFonts w:hint="eastAsia"/>
          <w:color w:val="auto"/>
          <w:sz w:val="22"/>
          <w:szCs w:val="21"/>
          <w:highlight w:val="none"/>
        </w:rPr>
        <w:tab/>
      </w:r>
      <w:r>
        <w:rPr>
          <w:rFonts w:hint="eastAsia"/>
          <w:color w:val="auto"/>
          <w:sz w:val="22"/>
          <w:szCs w:val="21"/>
          <w:highlight w:val="none"/>
        </w:rPr>
        <w:t xml:space="preserve">单位的</w:t>
      </w:r>
      <w:r>
        <w:rPr>
          <w:rFonts w:hint="eastAsia"/>
          <w:color w:val="auto"/>
          <w:sz w:val="22"/>
          <w:szCs w:val="21"/>
          <w:highlight w:val="none"/>
        </w:rPr>
        <w:tab/>
      </w:r>
      <w:r>
        <w:rPr>
          <w:rFonts w:hint="eastAsia"/>
          <w:color w:val="auto"/>
          <w:sz w:val="22"/>
          <w:szCs w:val="21"/>
          <w:highlight w:val="none"/>
        </w:rPr>
        <w:t xml:space="preserve">项目采购活动提供本单位制造的货物（由本单位承担工程/提供服务），或者提供其他残疾人福利性单位制造的货物（不包括使用非残疾人福利性单位注册商标的货物）。</w:t>
      </w:r>
      <w:r/>
    </w:p>
    <w:p>
      <w:pPr>
        <w:pStyle w:val="792"/>
        <w:ind w:left="1098"/>
        <w:spacing w:before="3"/>
        <w:widowControl/>
        <w:rPr>
          <w:color w:val="auto"/>
          <w:sz w:val="22"/>
          <w:szCs w:val="21"/>
          <w:highlight w:val="none"/>
        </w:rPr>
      </w:pPr>
      <w:r>
        <w:rPr>
          <w:rFonts w:hint="eastAsia"/>
          <w:color w:val="auto"/>
          <w:sz w:val="22"/>
          <w:szCs w:val="21"/>
          <w:highlight w:val="none"/>
        </w:rPr>
        <w:t xml:space="preserve">本单位对上述声明的真实性负责。如有虚假，将依法承担相应责任。</w:t>
      </w:r>
      <w:r/>
    </w:p>
    <w:p>
      <w:pPr>
        <w:pStyle w:val="792"/>
        <w:spacing w:before="6"/>
        <w:widowControl/>
        <w:rPr>
          <w:color w:val="auto"/>
          <w:sz w:val="22"/>
          <w:szCs w:val="21"/>
          <w:highlight w:val="none"/>
        </w:rPr>
      </w:pPr>
      <w:r>
        <w:rPr>
          <w:color w:val="auto"/>
          <w:sz w:val="22"/>
          <w:szCs w:val="21"/>
          <w:highlight w:val="none"/>
        </w:rPr>
      </w:r>
      <w:r/>
    </w:p>
    <w:p>
      <w:pPr>
        <w:pStyle w:val="792"/>
        <w:ind w:right="2725"/>
        <w:spacing w:line="420" w:lineRule="auto"/>
        <w:widowControl/>
        <w:tabs>
          <w:tab w:val="left" w:pos="7098" w:leader="none"/>
        </w:tabs>
        <w:rPr>
          <w:color w:val="auto"/>
          <w:sz w:val="22"/>
          <w:szCs w:val="21"/>
          <w:highlight w:val="none"/>
        </w:rPr>
      </w:pPr>
      <w:r>
        <w:rPr>
          <w:rFonts w:hint="eastAsia"/>
          <w:color w:val="auto"/>
          <w:sz w:val="22"/>
          <w:szCs w:val="21"/>
          <w:highlight w:val="none"/>
        </w:rPr>
        <w:t xml:space="preserve">供应商（电子签章）：</w:t>
      </w:r>
      <w:r/>
    </w:p>
    <w:p>
      <w:pPr>
        <w:pStyle w:val="792"/>
        <w:ind w:right="2725"/>
        <w:spacing w:line="420" w:lineRule="auto"/>
        <w:widowControl/>
        <w:tabs>
          <w:tab w:val="left" w:pos="7098" w:leader="none"/>
        </w:tabs>
        <w:rPr>
          <w:color w:val="auto"/>
          <w:spacing w:val="-9"/>
          <w:sz w:val="28"/>
          <w:szCs w:val="28"/>
          <w:highlight w:val="none"/>
        </w:rPr>
      </w:pPr>
      <w:r>
        <w:rPr>
          <w:rFonts w:hint="eastAsia"/>
          <w:color w:val="auto"/>
          <w:sz w:val="22"/>
          <w:szCs w:val="21"/>
          <w:highlight w:val="none"/>
        </w:rPr>
        <w:t xml:space="preserve">日期：</w:t>
      </w:r>
      <w:r/>
    </w:p>
    <w:p>
      <w:pPr>
        <w:rPr>
          <w:color w:val="auto"/>
          <w:highlight w:val="none"/>
        </w:rPr>
      </w:pPr>
      <w:r>
        <w:rPr>
          <w:color w:val="auto"/>
          <w:highlight w:val="none"/>
        </w:rPr>
      </w:r>
      <w:r/>
    </w:p>
    <w:p>
      <w:pPr>
        <w:rPr>
          <w:color w:val="auto"/>
          <w:highlight w:val="none"/>
        </w:rPr>
      </w:pPr>
      <w:r>
        <w:rPr>
          <w:color w:val="auto"/>
          <w:highlight w:val="none"/>
        </w:rPr>
      </w:r>
      <w:r/>
    </w:p>
    <w:p>
      <w:pPr>
        <w:jc w:val="left"/>
        <w:rPr>
          <w:b/>
          <w:color w:val="auto"/>
          <w:sz w:val="22"/>
          <w:szCs w:val="21"/>
          <w:highlight w:val="none"/>
          <w:lang w:val="zh-CN"/>
        </w:rPr>
      </w:pPr>
      <w:r>
        <w:rPr>
          <w:rFonts w:hint="eastAsia"/>
          <w:b/>
          <w:color w:val="auto"/>
          <w:sz w:val="22"/>
          <w:szCs w:val="21"/>
          <w:highlight w:val="none"/>
          <w:lang w:val="zh-CN"/>
        </w:rPr>
        <w:t xml:space="preserve">附件五、属于监狱企业的证明文件</w:t>
      </w:r>
      <w:r/>
    </w:p>
    <w:p>
      <w:pPr>
        <w:pStyle w:val="792"/>
        <w:ind w:right="554" w:firstLine="480"/>
        <w:spacing w:before="165" w:line="422" w:lineRule="auto"/>
        <w:widowControl/>
        <w:rPr>
          <w:rFonts w:ascii="宋体" w:hAnsi="宋体" w:cs="宋体"/>
          <w:b/>
          <w:color w:val="auto"/>
          <w:sz w:val="22"/>
          <w:szCs w:val="22"/>
          <w:highlight w:val="none"/>
        </w:rPr>
      </w:pPr>
      <w:r>
        <w:rPr>
          <w:rFonts w:hint="eastAsia" w:cs="宋体"/>
          <w:color w:val="auto"/>
          <w:sz w:val="22"/>
          <w:szCs w:val="22"/>
          <w:highlight w:val="none"/>
        </w:rPr>
        <w:t xml:space="preserve">提供由省级以上监狱管理局、戒毒管理局</w:t>
      </w:r>
      <w:r>
        <w:rPr>
          <w:color w:val="auto"/>
          <w:sz w:val="22"/>
          <w:szCs w:val="22"/>
          <w:highlight w:val="none"/>
        </w:rPr>
        <w:t xml:space="preserve">(</w:t>
      </w:r>
      <w:r>
        <w:rPr>
          <w:rFonts w:hint="eastAsia" w:cs="宋体"/>
          <w:color w:val="auto"/>
          <w:sz w:val="22"/>
          <w:szCs w:val="22"/>
          <w:highlight w:val="none"/>
        </w:rPr>
        <w:t xml:space="preserve">含新疆生产建设兵团</w:t>
      </w:r>
      <w:r>
        <w:rPr>
          <w:color w:val="auto"/>
          <w:sz w:val="22"/>
          <w:szCs w:val="22"/>
          <w:highlight w:val="none"/>
        </w:rPr>
        <w:t xml:space="preserve">)</w:t>
      </w:r>
      <w:r>
        <w:rPr>
          <w:rFonts w:hint="eastAsia" w:cs="宋体"/>
          <w:color w:val="auto"/>
          <w:sz w:val="22"/>
          <w:szCs w:val="22"/>
          <w:highlight w:val="none"/>
        </w:rPr>
        <w:t xml:space="preserve">出具的属于监狱企业的证明文件</w:t>
      </w:r>
      <w:r/>
    </w:p>
    <w:p>
      <w:pPr>
        <w:rPr>
          <w:rFonts w:cs="宋体"/>
          <w:color w:val="auto"/>
          <w:highlight w:val="none"/>
        </w:rPr>
      </w:pPr>
      <w:r>
        <w:rPr>
          <w:rFonts w:cs="宋体"/>
          <w:color w:val="auto"/>
          <w:highlight w:val="none"/>
        </w:rPr>
      </w:r>
      <w:r/>
    </w:p>
    <w:sectPr>
      <w:footnotePr/>
      <w:endnotePr/>
      <w:type w:val="nextPage"/>
      <w:pgSz w:w="11906" w:h="16838" w:orient="portrait"/>
      <w:pgMar w:top="1440" w:right="1236" w:bottom="1440" w:left="1236" w:header="510" w:footer="68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Helvetica Neue">
    <w:panose1 w:val="020B0503020202020204"/>
  </w:font>
  <w:font w:name="Calibri">
    <w:panose1 w:val="020F0502020204030204"/>
  </w:font>
  <w:font w:name="Cambria">
    <w:panose1 w:val="02040503050406030204"/>
  </w:font>
  <w:font w:name="Courier New">
    <w:panose1 w:val="02070309020205020404"/>
  </w:font>
  <w:font w:name="楷体_GB2312">
    <w:panose1 w:val="02010609060101010101"/>
  </w:font>
  <w:font w:name="Verdana">
    <w:panose1 w:val="020B0604030504040204"/>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801"/>
                          </w:pPr>
                          <w:r>
                            <w:rPr>
                              <w:rFonts w:hint="eastAsia"/>
                            </w:rPr>
                            <w:t xml:space="preserve">第 </w:t>
                          </w:r>
                          <w:r>
                            <w:fldChar w:fldCharType="begin"/>
                          </w:r>
                          <w:r>
                            <w:instrText xml:space="preserve"> PAGE  \* MERGEFORMAT </w:instrText>
                          </w:r>
                          <w:r>
                            <w:fldChar w:fldCharType="separate"/>
                          </w:r>
                          <w:r>
                            <w:t xml:space="preserve">5</w:t>
                          </w:r>
                          <w:r>
                            <w:fldChar w:fldCharType="end"/>
                          </w:r>
                          <w:r>
                            <w:rPr>
                              <w:rFonts w:hint="eastAsia"/>
                            </w:rPr>
                            <w:t xml:space="preserve"> 页 共 </w:t>
                          </w:r>
                          <w:r>
                            <w:fldChar w:fldCharType="begin"/>
                          </w:r>
                          <w:r>
                            <w:instrText xml:space="preserve"> NUMPAGES  \* MERGEFORMAT </w:instrText>
                          </w:r>
                          <w:r>
                            <w:fldChar w:fldCharType="separate"/>
                          </w:r>
                          <w:r>
                            <w:t xml:space="preserve">38</w:t>
                          </w:r>
                          <w:r>
                            <w:fldChar w:fldCharType="end"/>
                          </w:r>
                          <w:r>
                            <w:rPr>
                              <w:rFonts w:hint="eastAsia"/>
                            </w:rPr>
                            <w:t xml:space="preserve"> 页</w:t>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01"/>
                    </w:pPr>
                    <w:r>
                      <w:rPr>
                        <w:rFonts w:hint="eastAsia"/>
                      </w:rPr>
                      <w:t xml:space="preserve">第 </w:t>
                    </w:r>
                    <w:r>
                      <w:fldChar w:fldCharType="begin"/>
                    </w:r>
                    <w:r>
                      <w:instrText xml:space="preserve"> PAGE  \* MERGEFORMAT </w:instrText>
                    </w:r>
                    <w:r>
                      <w:fldChar w:fldCharType="separate"/>
                    </w:r>
                    <w:r>
                      <w:t xml:space="preserve">5</w:t>
                    </w:r>
                    <w:r>
                      <w:fldChar w:fldCharType="end"/>
                    </w:r>
                    <w:r>
                      <w:rPr>
                        <w:rFonts w:hint="eastAsia"/>
                      </w:rPr>
                      <w:t xml:space="preserve"> 页 共 </w:t>
                    </w:r>
                    <w:r>
                      <w:fldChar w:fldCharType="begin"/>
                    </w:r>
                    <w:r>
                      <w:instrText xml:space="preserve"> NUMPAGES  \* MERGEFORMAT </w:instrText>
                    </w:r>
                    <w:r>
                      <w:fldChar w:fldCharType="separate"/>
                    </w:r>
                    <w:r>
                      <w:t xml:space="preserve">38</w:t>
                    </w:r>
                    <w:r>
                      <w:fldChar w:fldCharType="end"/>
                    </w:r>
                    <w:r>
                      <w:rPr>
                        <w:rFonts w:hint="eastAsia"/>
                      </w:rP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1"/>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801"/>
                          </w:pPr>
                          <w:r>
                            <w:rPr>
                              <w:rFonts w:hint="eastAsia"/>
                            </w:rPr>
                            <w:t xml:space="preserve">第 </w:t>
                          </w:r>
                          <w:r>
                            <w:fldChar w:fldCharType="begin"/>
                          </w:r>
                          <w:r>
                            <w:instrText xml:space="preserve"> PAGE  \* MERGEFORMAT </w:instrText>
                          </w:r>
                          <w:r>
                            <w:fldChar w:fldCharType="separate"/>
                          </w:r>
                          <w:r>
                            <w:t xml:space="preserve">36</w:t>
                          </w:r>
                          <w:r>
                            <w:fldChar w:fldCharType="end"/>
                          </w:r>
                          <w:r>
                            <w:rPr>
                              <w:rFonts w:hint="eastAsia"/>
                            </w:rPr>
                            <w:t xml:space="preserve"> 页 共 </w:t>
                          </w:r>
                          <w:r>
                            <w:fldChar w:fldCharType="begin"/>
                          </w:r>
                          <w:r>
                            <w:instrText xml:space="preserve"> NUMPAGES  \* MERGEFORMAT </w:instrText>
                          </w:r>
                          <w:r>
                            <w:fldChar w:fldCharType="separate"/>
                          </w:r>
                          <w:r>
                            <w:t xml:space="preserve">38</w:t>
                          </w:r>
                          <w:r>
                            <w:fldChar w:fldCharType="end"/>
                          </w:r>
                          <w:r>
                            <w:rPr>
                              <w:rFonts w:hint="eastAsia"/>
                            </w:rPr>
                            <w:t xml:space="preserve"> 页</w:t>
                          </w:r>
                          <w:r/>
                        </w:p>
                      </w:txbxContent>
                    </wps:txbx>
                    <wps:bodyPr wrap="none" lIns="0" tIns="0" rIns="0" bIns="0" upright="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01"/>
                    </w:pPr>
                    <w:r>
                      <w:rPr>
                        <w:rFonts w:hint="eastAsia"/>
                      </w:rPr>
                      <w:t xml:space="preserve">第 </w:t>
                    </w:r>
                    <w:r>
                      <w:fldChar w:fldCharType="begin"/>
                    </w:r>
                    <w:r>
                      <w:instrText xml:space="preserve"> PAGE  \* MERGEFORMAT </w:instrText>
                    </w:r>
                    <w:r>
                      <w:fldChar w:fldCharType="separate"/>
                    </w:r>
                    <w:r>
                      <w:t xml:space="preserve">36</w:t>
                    </w:r>
                    <w:r>
                      <w:fldChar w:fldCharType="end"/>
                    </w:r>
                    <w:r>
                      <w:rPr>
                        <w:rFonts w:hint="eastAsia"/>
                      </w:rPr>
                      <w:t xml:space="preserve"> 页 共 </w:t>
                    </w:r>
                    <w:r>
                      <w:fldChar w:fldCharType="begin"/>
                    </w:r>
                    <w:r>
                      <w:instrText xml:space="preserve"> NUMPAGES  \* MERGEFORMAT </w:instrText>
                    </w:r>
                    <w:r>
                      <w:fldChar w:fldCharType="separate"/>
                    </w:r>
                    <w:r>
                      <w:t xml:space="preserve">38</w:t>
                    </w:r>
                    <w:r>
                      <w:fldChar w:fldCharType="end"/>
                    </w:r>
                    <w:r>
                      <w:rPr>
                        <w:rFonts w:hint="eastAsia"/>
                      </w:rP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2"/>
      <w:jc w:val="left"/>
      <w:tabs>
        <w:tab w:val="left" w:pos="600" w:leader="none"/>
      </w:tabs>
    </w:pPr>
    <w:r/>
    <w:r/>
  </w:p>
  <w:p>
    <w:pPr>
      <w:pStyle w:val="802"/>
      <w:jc w:val="left"/>
      <w:tabs>
        <w:tab w:val="left" w:pos="600" w:leader="none"/>
      </w:tabs>
    </w:pPr>
    <w:r>
      <w:rPr>
        <w:rFonts w:hint="eastAsia" w:ascii="宋体" w:hAnsi="宋体" w:cs="宋体"/>
        <w:u w:val="single"/>
      </w:rPr>
      <mc:AlternateContent>
        <mc:Choice Requires="wpg">
          <w:drawing>
            <wp:inline xmlns:wp="http://schemas.openxmlformats.org/drawingml/2006/wordprocessingDrawing" distT="0" distB="0" distL="0" distR="0">
              <wp:extent cx="1377315" cy="386715"/>
              <wp:effectExtent l="0" t="0" r="13335" b="13335"/>
              <wp:docPr id="1" name="图片 6" descr="c826bae80687e3a7b3b8bc243736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6" descr="c826bae80687e3a7b3b8bc243736336"/>
                      <pic:cNvPicPr>
                        <a:picLocks noChangeAspect="1"/>
                      </pic:cNvPicPr>
                      <pic:nvPr/>
                    </pic:nvPicPr>
                    <pic:blipFill>
                      <a:blip r:embed="rId1"/>
                      <a:stretch/>
                    </pic:blipFill>
                    <pic:spPr bwMode="auto">
                      <a:xfrm>
                        <a:off x="0" y="0"/>
                        <a:ext cx="1377315" cy="3867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8.4pt;height:30.4pt;mso-wrap-distance-left:0.0pt;mso-wrap-distance-top:0.0pt;mso-wrap-distance-right:0.0pt;mso-wrap-distance-bottom:0.0pt;" stroked="f">
              <v:path textboxrect="0,0,0,0"/>
              <v:imagedata r:id="rId1" o:title=""/>
            </v:shape>
          </w:pict>
        </mc:Fallback>
      </mc:AlternateContent>
    </w:r>
    <w:r>
      <w:rPr>
        <w:rFonts w:hint="eastAsia" w:ascii="宋体" w:hAnsi="宋体" w:cs="宋体"/>
        <w:u w:val="single"/>
      </w:rPr>
      <w:t xml:space="preserve">                                      </w:t>
    </w:r>
    <w:r>
      <w:rPr>
        <w:rFonts w:ascii="宋体" w:hAnsi="宋体" w:cs="宋体"/>
        <w:u w:val="single"/>
      </w:rPr>
      <w:t xml:space="preserve">                   </w:t>
    </w:r>
    <w:r>
      <w:rPr>
        <w:rFonts w:hint="eastAsia" w:ascii="宋体" w:hAnsi="宋体" w:cs="宋体"/>
        <w:b/>
        <w:bCs/>
        <w:sz w:val="21"/>
        <w:szCs w:val="21"/>
        <w:u w:val="single"/>
      </w:rPr>
      <w:t xml:space="preserve">认真 高效 廉洁</w:t>
    </w:r>
    <w:r>
      <w:rPr>
        <w:rFonts w:hint="eastAsia" w:ascii="宋体" w:hAnsi="宋体" w:cs="宋体"/>
        <w:u w:val="single"/>
      </w:rPr>
      <w:t xml:space="preserve">       </w:t>
    </w:r>
    <w:r>
      <w:rPr>
        <w:rFonts w:hint="eastAsia"/>
        <w:u w:val="single"/>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pStyle w:val="1013"/>
      <w:isLgl w:val="false"/>
      <w:suff w:val="nothing"/>
      <w:lvlText w:val="第%1章"/>
      <w:lvlJc w:val="left"/>
      <w:pPr>
        <w:ind w:left="3990" w:firstLine="0"/>
      </w:pPr>
    </w:lvl>
    <w:lvl w:ilvl="1">
      <w:start w:val="1"/>
      <w:numFmt w:val="decimal"/>
      <w:isLgl w:val="false"/>
      <w:suff w:val="nothing"/>
      <w:lvlText w:val=""/>
      <w:lvlJc w:val="left"/>
      <w:pPr>
        <w:ind w:left="3990" w:firstLine="0"/>
      </w:pPr>
    </w:lvl>
    <w:lvl w:ilvl="2">
      <w:start w:val="1"/>
      <w:numFmt w:val="decimal"/>
      <w:isLgl w:val="false"/>
      <w:suff w:val="nothing"/>
      <w:lvlText w:val=""/>
      <w:lvlJc w:val="left"/>
      <w:pPr>
        <w:ind w:left="3990" w:firstLine="0"/>
      </w:pPr>
    </w:lvl>
    <w:lvl w:ilvl="3">
      <w:start w:val="1"/>
      <w:numFmt w:val="decimal"/>
      <w:isLgl w:val="false"/>
      <w:suff w:val="nothing"/>
      <w:lvlText w:val=""/>
      <w:lvlJc w:val="left"/>
      <w:pPr>
        <w:ind w:left="3990" w:firstLine="0"/>
      </w:pPr>
    </w:lvl>
    <w:lvl w:ilvl="4">
      <w:start w:val="1"/>
      <w:numFmt w:val="decimal"/>
      <w:isLgl w:val="false"/>
      <w:suff w:val="nothing"/>
      <w:lvlText w:val=""/>
      <w:lvlJc w:val="left"/>
      <w:pPr>
        <w:ind w:left="3990" w:firstLine="0"/>
      </w:pPr>
    </w:lvl>
    <w:lvl w:ilvl="5">
      <w:start w:val="1"/>
      <w:numFmt w:val="decimal"/>
      <w:isLgl w:val="false"/>
      <w:suff w:val="nothing"/>
      <w:lvlText w:val=""/>
      <w:lvlJc w:val="left"/>
      <w:pPr>
        <w:ind w:left="3990" w:firstLine="0"/>
      </w:pPr>
    </w:lvl>
    <w:lvl w:ilvl="6">
      <w:start w:val="1"/>
      <w:numFmt w:val="decimal"/>
      <w:isLgl w:val="false"/>
      <w:suff w:val="nothing"/>
      <w:lvlText w:val=""/>
      <w:lvlJc w:val="left"/>
      <w:pPr>
        <w:ind w:left="3990" w:firstLine="0"/>
      </w:pPr>
    </w:lvl>
    <w:lvl w:ilvl="7">
      <w:start w:val="1"/>
      <w:numFmt w:val="decimal"/>
      <w:isLgl w:val="false"/>
      <w:suff w:val="nothing"/>
      <w:lvlText w:val=""/>
      <w:lvlJc w:val="left"/>
      <w:pPr>
        <w:ind w:left="3990" w:firstLine="0"/>
      </w:pPr>
    </w:lvl>
    <w:lvl w:ilvl="8">
      <w:start w:val="1"/>
      <w:numFmt w:val="decimal"/>
      <w:isLgl w:val="false"/>
      <w:suff w:val="nothing"/>
      <w:lvlText w:val=""/>
      <w:lvlJc w:val="left"/>
      <w:pPr>
        <w:ind w:left="3990" w:firstLine="0"/>
      </w:pPr>
    </w:lvl>
  </w:abstractNum>
  <w:abstractNum w:abstractNumId="2">
    <w:multiLevelType w:val="hybridMultilevel"/>
    <w:lvl w:ilvl="0">
      <w:start w:val="1"/>
      <w:numFmt w:val="decimal"/>
      <w:pStyle w:val="777"/>
      <w:isLgl w:val="false"/>
      <w:suff w:val="tab"/>
      <w:lvlText w:val="%1"/>
      <w:lvlJc w:val="left"/>
      <w:pPr>
        <w:ind w:left="0" w:firstLine="0"/>
      </w:pPr>
      <w:rPr>
        <w:rFonts w:hint="eastAsia"/>
      </w:rPr>
    </w:lvl>
    <w:lvl w:ilvl="1">
      <w:start w:val="1"/>
      <w:numFmt w:val="decimal"/>
      <w:isLgl w:val="false"/>
      <w:suff w:val="tab"/>
      <w:lvlText w:val="%1.%2"/>
      <w:lvlJc w:val="left"/>
      <w:pPr>
        <w:ind w:left="80" w:firstLine="0"/>
      </w:pPr>
      <w:rPr>
        <w:rFonts w:hint="eastAsia"/>
      </w:rPr>
    </w:lvl>
    <w:lvl w:ilvl="2">
      <w:start w:val="1"/>
      <w:numFmt w:val="decimal"/>
      <w:isLgl w:val="false"/>
      <w:suff w:val="tab"/>
      <w:lvlText w:val="%1.%2.%3"/>
      <w:lvlJc w:val="left"/>
      <w:pPr>
        <w:ind w:left="0" w:firstLine="0"/>
      </w:pPr>
      <w:rPr>
        <w:rFonts w:hint="eastAsia"/>
      </w:rPr>
    </w:lvl>
    <w:lvl w:ilvl="3">
      <w:start w:val="1"/>
      <w:numFmt w:val="decimal"/>
      <w:isLgl w:val="false"/>
      <w:suff w:val="tab"/>
      <w:lvlText w:val="%1.%2.%3.%4"/>
      <w:lvlJc w:val="left"/>
      <w:pPr>
        <w:ind w:left="0" w:firstLine="0"/>
      </w:pPr>
      <w:rPr>
        <w:rFonts w:hint="eastAsia"/>
      </w:rPr>
    </w:lvl>
    <w:lvl w:ilvl="4">
      <w:start w:val="1"/>
      <w:numFmt w:val="decimal"/>
      <w:isLgl w:val="false"/>
      <w:suff w:val="tab"/>
      <w:lvlText w:val="%1.%2.%3.%4.%5"/>
      <w:lvlJc w:val="left"/>
      <w:pPr>
        <w:ind w:left="0" w:firstLine="0"/>
      </w:pPr>
      <w:rPr>
        <w:rFonts w:hint="eastAsia"/>
      </w:rPr>
    </w:lvl>
    <w:lvl w:ilvl="5">
      <w:start w:val="1"/>
      <w:numFmt w:val="decimal"/>
      <w:isLgl w:val="false"/>
      <w:suff w:val="tab"/>
      <w:lvlText w:val="%1.%2.%3.%4.%5.%6"/>
      <w:lvlJc w:val="left"/>
      <w:pPr>
        <w:ind w:left="0" w:firstLine="0"/>
      </w:pPr>
      <w:rPr>
        <w:rFonts w:hint="eastAsia"/>
      </w:rPr>
    </w:lvl>
    <w:lvl w:ilvl="6">
      <w:start w:val="1"/>
      <w:numFmt w:val="decimal"/>
      <w:isLgl w:val="false"/>
      <w:suff w:val="tab"/>
      <w:lvlText w:val="%1.%2.%3.%4.%5.%6.%7"/>
      <w:lvlJc w:val="left"/>
      <w:pPr>
        <w:ind w:left="0" w:firstLine="0"/>
      </w:pPr>
      <w:rPr>
        <w:rFonts w:hint="eastAsia"/>
      </w:rPr>
    </w:lvl>
    <w:lvl w:ilvl="7">
      <w:start w:val="1"/>
      <w:numFmt w:val="decimal"/>
      <w:isLgl w:val="false"/>
      <w:suff w:val="tab"/>
      <w:lvlText w:val="%1.%2.%3.%4.%5.%6.%7.%8"/>
      <w:lvlJc w:val="left"/>
      <w:pPr>
        <w:ind w:left="0" w:firstLine="0"/>
      </w:pPr>
      <w:rPr>
        <w:rFonts w:hint="eastAsia"/>
      </w:rPr>
    </w:lvl>
    <w:lvl w:ilvl="8">
      <w:start w:val="1"/>
      <w:numFmt w:val="decimal"/>
      <w:isLgl w:val="false"/>
      <w:suff w:val="tab"/>
      <w:lvlText w:val="%1.%2.%3.%4.%5.%6.%7.%8.%9"/>
      <w:lvlJc w:val="left"/>
      <w:pPr>
        <w:ind w:left="0" w:firstLine="0"/>
      </w:pPr>
      <w:rPr>
        <w:rFonts w:hint="eastAsia"/>
      </w:rPr>
    </w:lvl>
  </w:abstractNum>
  <w:abstractNum w:abstractNumId="3">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lvlOverride w:ilvl="0">
      <w:startOverride w:val="4"/>
    </w:lvlOverride>
  </w:num>
  <w:num w:numId="4">
    <w:abstractNumId w:val="3"/>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56">
    <w:name w:val="Plain Table 1"/>
    <w:basedOn w:val="78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7">
    <w:name w:val="Plain Table 2"/>
    <w:basedOn w:val="78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8">
    <w:name w:val="Plain Table 3"/>
    <w:basedOn w:val="7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9">
    <w:name w:val="Plain Table 4"/>
    <w:basedOn w:val="7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0">
    <w:name w:val="Plain Table 5"/>
    <w:basedOn w:val="7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1">
    <w:name w:val="Grid Table 1 Light"/>
    <w:basedOn w:val="78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2">
    <w:name w:val="Grid Table 2"/>
    <w:basedOn w:val="78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3">
    <w:name w:val="Grid Table 3"/>
    <w:basedOn w:val="78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4"/>
    <w:basedOn w:val="78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5">
    <w:name w:val="Grid Table 5 Dark"/>
    <w:basedOn w:val="7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6">
    <w:name w:val="Grid Table 6 Colorful"/>
    <w:basedOn w:val="78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7">
    <w:name w:val="Grid Table 7 Colorful"/>
    <w:basedOn w:val="78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8">
    <w:name w:val="List Table 1 Light"/>
    <w:basedOn w:val="78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9">
    <w:name w:val="List Table 2"/>
    <w:basedOn w:val="78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0">
    <w:name w:val="List Table 3"/>
    <w:basedOn w:val="78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1">
    <w:name w:val="List Table 4"/>
    <w:basedOn w:val="78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2">
    <w:name w:val="List Table 5 Dark"/>
    <w:basedOn w:val="78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3">
    <w:name w:val="List Table 6 Colorful"/>
    <w:basedOn w:val="78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4">
    <w:name w:val="List Table 7 Colorful"/>
    <w:basedOn w:val="78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75">
    <w:name w:val="TOC Heading"/>
    <w:uiPriority w:val="39"/>
    <w:unhideWhenUsed/>
  </w:style>
  <w:style w:type="paragraph" w:styleId="776" w:default="1">
    <w:name w:val="Normal"/>
    <w:uiPriority w:val="0"/>
    <w:qFormat/>
    <w:pPr>
      <w:jc w:val="both"/>
      <w:widowControl w:val="off"/>
    </w:pPr>
    <w:rPr>
      <w:rFonts w:ascii="Times New Roman" w:hAnsi="Times New Roman" w:eastAsia="宋体" w:cs="Times New Roman"/>
      <w:sz w:val="21"/>
      <w:lang w:val="en-US" w:eastAsia="zh-CN" w:bidi="ar-SA"/>
    </w:rPr>
  </w:style>
  <w:style w:type="paragraph" w:styleId="777">
    <w:name w:val="Heading 1"/>
    <w:basedOn w:val="776"/>
    <w:next w:val="776"/>
    <w:uiPriority w:val="9"/>
    <w:qFormat/>
    <w:pPr>
      <w:numPr>
        <w:ilvl w:val="0"/>
        <w:numId w:val="1"/>
      </w:numPr>
      <w:keepLines/>
      <w:keepNext/>
      <w:spacing w:before="340" w:after="330" w:line="578" w:lineRule="auto"/>
      <w:outlineLvl w:val="0"/>
    </w:pPr>
    <w:rPr>
      <w:b/>
      <w:bCs/>
      <w:sz w:val="44"/>
      <w:szCs w:val="44"/>
    </w:rPr>
  </w:style>
  <w:style w:type="paragraph" w:styleId="778">
    <w:name w:val="Heading 2"/>
    <w:basedOn w:val="776"/>
    <w:next w:val="776"/>
    <w:link w:val="1004"/>
    <w:uiPriority w:val="0"/>
    <w:qFormat/>
    <w:pPr>
      <w:keepLines/>
      <w:keepNext/>
      <w:spacing w:before="260" w:after="260" w:line="415" w:lineRule="auto"/>
      <w:outlineLvl w:val="1"/>
    </w:pPr>
    <w:rPr>
      <w:rFonts w:ascii="Arial" w:hAnsi="Arial" w:eastAsia="黑体" w:cs="Arial"/>
      <w:b/>
      <w:bCs/>
      <w:sz w:val="32"/>
      <w:szCs w:val="32"/>
    </w:rPr>
  </w:style>
  <w:style w:type="paragraph" w:styleId="779">
    <w:name w:val="Heading 3"/>
    <w:basedOn w:val="776"/>
    <w:next w:val="776"/>
    <w:link w:val="1003"/>
    <w:uiPriority w:val="0"/>
    <w:semiHidden/>
    <w:unhideWhenUsed/>
    <w:qFormat/>
    <w:pPr>
      <w:keepLines/>
      <w:keepNext/>
      <w:spacing w:before="260" w:after="260" w:line="412" w:lineRule="auto"/>
      <w:outlineLvl w:val="2"/>
    </w:pPr>
    <w:rPr>
      <w:b/>
      <w:sz w:val="32"/>
      <w:szCs w:val="32"/>
    </w:rPr>
  </w:style>
  <w:style w:type="paragraph" w:styleId="780">
    <w:name w:val="Heading 4"/>
    <w:basedOn w:val="776"/>
    <w:next w:val="776"/>
    <w:link w:val="993"/>
    <w:uiPriority w:val="0"/>
    <w:qFormat/>
    <w:pPr>
      <w:keepLines/>
      <w:keepNext/>
      <w:spacing w:before="120" w:after="120"/>
      <w:outlineLvl w:val="3"/>
    </w:pPr>
    <w:rPr>
      <w:rFonts w:ascii="Arial" w:hAnsi="Arial" w:eastAsia="黑体"/>
      <w:b/>
      <w:sz w:val="28"/>
    </w:rPr>
  </w:style>
  <w:style w:type="paragraph" w:styleId="781">
    <w:name w:val="Heading 5"/>
    <w:basedOn w:val="776"/>
    <w:next w:val="776"/>
    <w:link w:val="862"/>
    <w:uiPriority w:val="9"/>
    <w:unhideWhenUsed/>
    <w:qFormat/>
    <w:pPr>
      <w:keepLines/>
      <w:keepNext/>
      <w:spacing w:before="320" w:after="200"/>
      <w:outlineLvl w:val="4"/>
    </w:pPr>
    <w:rPr>
      <w:rFonts w:ascii="Arial" w:hAnsi="Arial" w:eastAsia="Arial" w:cs="Arial"/>
      <w:b/>
      <w:bCs/>
      <w:sz w:val="24"/>
      <w:szCs w:val="24"/>
    </w:rPr>
  </w:style>
  <w:style w:type="paragraph" w:styleId="782">
    <w:name w:val="Heading 6"/>
    <w:basedOn w:val="776"/>
    <w:next w:val="776"/>
    <w:link w:val="863"/>
    <w:uiPriority w:val="9"/>
    <w:unhideWhenUsed/>
    <w:qFormat/>
    <w:pPr>
      <w:keepLines/>
      <w:keepNext/>
      <w:spacing w:before="320" w:after="200"/>
      <w:outlineLvl w:val="5"/>
    </w:pPr>
    <w:rPr>
      <w:rFonts w:ascii="Arial" w:hAnsi="Arial" w:eastAsia="Arial" w:cs="Arial"/>
      <w:b/>
      <w:bCs/>
      <w:sz w:val="22"/>
      <w:szCs w:val="22"/>
    </w:rPr>
  </w:style>
  <w:style w:type="paragraph" w:styleId="783">
    <w:name w:val="Heading 7"/>
    <w:basedOn w:val="776"/>
    <w:next w:val="776"/>
    <w:link w:val="864"/>
    <w:uiPriority w:val="9"/>
    <w:unhideWhenUsed/>
    <w:qFormat/>
    <w:pPr>
      <w:keepLines/>
      <w:keepNext/>
      <w:spacing w:before="320" w:after="200"/>
      <w:outlineLvl w:val="6"/>
    </w:pPr>
    <w:rPr>
      <w:rFonts w:ascii="Arial" w:hAnsi="Arial" w:eastAsia="Arial" w:cs="Arial"/>
      <w:b/>
      <w:bCs/>
      <w:i/>
      <w:iCs/>
      <w:sz w:val="22"/>
      <w:szCs w:val="22"/>
    </w:rPr>
  </w:style>
  <w:style w:type="paragraph" w:styleId="784">
    <w:name w:val="Heading 8"/>
    <w:basedOn w:val="776"/>
    <w:next w:val="776"/>
    <w:link w:val="865"/>
    <w:uiPriority w:val="9"/>
    <w:unhideWhenUsed/>
    <w:qFormat/>
    <w:pPr>
      <w:keepLines/>
      <w:keepNext/>
      <w:spacing w:before="320" w:after="200"/>
      <w:outlineLvl w:val="7"/>
    </w:pPr>
    <w:rPr>
      <w:rFonts w:ascii="Arial" w:hAnsi="Arial" w:eastAsia="Arial" w:cs="Arial"/>
      <w:i/>
      <w:iCs/>
      <w:sz w:val="22"/>
      <w:szCs w:val="22"/>
    </w:rPr>
  </w:style>
  <w:style w:type="paragraph" w:styleId="785">
    <w:name w:val="Heading 9"/>
    <w:basedOn w:val="776"/>
    <w:next w:val="776"/>
    <w:link w:val="866"/>
    <w:uiPriority w:val="9"/>
    <w:unhideWhenUsed/>
    <w:qFormat/>
    <w:pPr>
      <w:keepLines/>
      <w:keepNext/>
      <w:spacing w:before="320" w:after="200"/>
      <w:outlineLvl w:val="8"/>
    </w:pPr>
    <w:rPr>
      <w:rFonts w:ascii="Arial" w:hAnsi="Arial" w:eastAsia="Arial" w:cs="Arial"/>
      <w:i/>
      <w:iCs/>
      <w:szCs w:val="21"/>
    </w:rPr>
  </w:style>
  <w:style w:type="character" w:styleId="786" w:default="1">
    <w:name w:val="Default Paragraph Font"/>
    <w:uiPriority w:val="1"/>
    <w:semiHidden/>
    <w:unhideWhenUsed/>
  </w:style>
  <w:style w:type="table" w:styleId="787" w:default="1">
    <w:name w:val="Normal Table"/>
    <w:uiPriority w:val="99"/>
    <w:semiHidden/>
    <w:unhideWhenUsed/>
    <w:qFormat/>
    <w:tblPr>
      <w:tblCellMar>
        <w:left w:w="108" w:type="dxa"/>
        <w:top w:w="0" w:type="dxa"/>
        <w:right w:w="108" w:type="dxa"/>
        <w:bottom w:w="0" w:type="dxa"/>
      </w:tblCellMar>
    </w:tblPr>
  </w:style>
  <w:style w:type="paragraph" w:styleId="788">
    <w:name w:val="toc 7"/>
    <w:basedOn w:val="776"/>
    <w:next w:val="776"/>
    <w:uiPriority w:val="39"/>
    <w:unhideWhenUsed/>
    <w:qFormat/>
    <w:pPr>
      <w:ind w:left="1701"/>
      <w:spacing w:after="57"/>
    </w:pPr>
  </w:style>
  <w:style w:type="paragraph" w:styleId="789">
    <w:name w:val="Normal Indent"/>
    <w:basedOn w:val="776"/>
    <w:uiPriority w:val="0"/>
    <w:qFormat/>
  </w:style>
  <w:style w:type="paragraph" w:styleId="790">
    <w:name w:val="Caption"/>
    <w:basedOn w:val="776"/>
    <w:next w:val="776"/>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91">
    <w:name w:val="annotation text"/>
    <w:basedOn w:val="776"/>
    <w:link w:val="1021"/>
    <w:uiPriority w:val="99"/>
    <w:qFormat/>
    <w:pPr>
      <w:jc w:val="left"/>
    </w:pPr>
  </w:style>
  <w:style w:type="paragraph" w:styleId="792">
    <w:name w:val="Body Text"/>
    <w:basedOn w:val="776"/>
    <w:link w:val="995"/>
    <w:uiPriority w:val="0"/>
    <w:qFormat/>
    <w:pPr>
      <w:spacing w:after="120"/>
    </w:pPr>
    <w:rPr>
      <w:sz w:val="24"/>
      <w:szCs w:val="24"/>
    </w:rPr>
  </w:style>
  <w:style w:type="paragraph" w:styleId="793">
    <w:name w:val="Body Text Indent"/>
    <w:basedOn w:val="776"/>
    <w:uiPriority w:val="99"/>
    <w:qFormat/>
    <w:pPr>
      <w:ind w:left="420"/>
      <w:spacing w:after="120"/>
    </w:pPr>
    <w:rPr>
      <w:rFonts w:ascii="楷体_GB2312" w:eastAsia="楷体_GB2312"/>
      <w:sz w:val="32"/>
    </w:rPr>
  </w:style>
  <w:style w:type="paragraph" w:styleId="794">
    <w:name w:val="index 4"/>
    <w:basedOn w:val="776"/>
    <w:next w:val="776"/>
    <w:uiPriority w:val="99"/>
    <w:unhideWhenUsed/>
    <w:qFormat/>
    <w:pPr>
      <w:ind w:left="600"/>
    </w:pPr>
    <w:rPr>
      <w:rFonts w:ascii="Verdana" w:hAnsi="Verdana"/>
    </w:rPr>
  </w:style>
  <w:style w:type="paragraph" w:styleId="795">
    <w:name w:val="toc 5"/>
    <w:basedOn w:val="776"/>
    <w:next w:val="776"/>
    <w:uiPriority w:val="39"/>
    <w:unhideWhenUsed/>
    <w:qFormat/>
    <w:pPr>
      <w:ind w:left="1134"/>
      <w:spacing w:after="57"/>
    </w:pPr>
  </w:style>
  <w:style w:type="paragraph" w:styleId="796">
    <w:name w:val="toc 3"/>
    <w:basedOn w:val="776"/>
    <w:next w:val="776"/>
    <w:uiPriority w:val="39"/>
    <w:unhideWhenUsed/>
    <w:qFormat/>
    <w:pPr>
      <w:ind w:left="567"/>
      <w:spacing w:after="57"/>
    </w:pPr>
  </w:style>
  <w:style w:type="paragraph" w:styleId="797">
    <w:name w:val="Plain Text"/>
    <w:basedOn w:val="776"/>
    <w:link w:val="1005"/>
    <w:uiPriority w:val="0"/>
    <w:qFormat/>
    <w:rPr>
      <w:rFonts w:ascii="宋体" w:hAnsi="Courier New" w:eastAsiaTheme="minorEastAsia" w:cstheme="minorBidi"/>
      <w:szCs w:val="22"/>
    </w:rPr>
  </w:style>
  <w:style w:type="paragraph" w:styleId="798">
    <w:name w:val="toc 8"/>
    <w:basedOn w:val="776"/>
    <w:next w:val="776"/>
    <w:uiPriority w:val="39"/>
    <w:unhideWhenUsed/>
    <w:qFormat/>
    <w:pPr>
      <w:ind w:left="1984"/>
      <w:spacing w:after="57"/>
    </w:pPr>
  </w:style>
  <w:style w:type="paragraph" w:styleId="799">
    <w:name w:val="endnote text"/>
    <w:basedOn w:val="776"/>
    <w:link w:val="983"/>
    <w:uiPriority w:val="99"/>
    <w:semiHidden/>
    <w:unhideWhenUsed/>
    <w:qFormat/>
    <w:rPr>
      <w:sz w:val="20"/>
    </w:rPr>
  </w:style>
  <w:style w:type="paragraph" w:styleId="800">
    <w:name w:val="Balloon Text"/>
    <w:basedOn w:val="776"/>
    <w:link w:val="1001"/>
    <w:uiPriority w:val="0"/>
    <w:qFormat/>
    <w:rPr>
      <w:sz w:val="18"/>
      <w:szCs w:val="18"/>
    </w:rPr>
  </w:style>
  <w:style w:type="paragraph" w:styleId="801">
    <w:name w:val="Footer"/>
    <w:basedOn w:val="776"/>
    <w:link w:val="996"/>
    <w:uiPriority w:val="0"/>
    <w:qFormat/>
    <w:pPr>
      <w:jc w:val="left"/>
      <w:tabs>
        <w:tab w:val="center" w:pos="4153" w:leader="none"/>
        <w:tab w:val="right" w:pos="8306" w:leader="none"/>
      </w:tabs>
    </w:pPr>
    <w:rPr>
      <w:sz w:val="18"/>
    </w:rPr>
  </w:style>
  <w:style w:type="paragraph" w:styleId="802">
    <w:name w:val="Header"/>
    <w:basedOn w:val="776"/>
    <w:link w:val="997"/>
    <w:uiPriority w:val="0"/>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803">
    <w:name w:val="toc 1"/>
    <w:basedOn w:val="776"/>
    <w:next w:val="776"/>
    <w:uiPriority w:val="39"/>
    <w:unhideWhenUsed/>
    <w:qFormat/>
    <w:pPr>
      <w:spacing w:after="57"/>
    </w:pPr>
  </w:style>
  <w:style w:type="paragraph" w:styleId="804">
    <w:name w:val="toc 4"/>
    <w:basedOn w:val="776"/>
    <w:next w:val="776"/>
    <w:uiPriority w:val="39"/>
    <w:unhideWhenUsed/>
    <w:qFormat/>
    <w:pPr>
      <w:ind w:left="850"/>
      <w:spacing w:after="57"/>
    </w:pPr>
  </w:style>
  <w:style w:type="paragraph" w:styleId="805">
    <w:name w:val="Subtitle"/>
    <w:basedOn w:val="776"/>
    <w:next w:val="776"/>
    <w:link w:val="868"/>
    <w:uiPriority w:val="11"/>
    <w:qFormat/>
    <w:pPr>
      <w:spacing w:before="200" w:after="200"/>
    </w:pPr>
    <w:rPr>
      <w:sz w:val="24"/>
      <w:szCs w:val="24"/>
    </w:rPr>
  </w:style>
  <w:style w:type="paragraph" w:styleId="806">
    <w:name w:val="footnote text"/>
    <w:basedOn w:val="776"/>
    <w:link w:val="982"/>
    <w:uiPriority w:val="99"/>
    <w:semiHidden/>
    <w:unhideWhenUsed/>
    <w:qFormat/>
    <w:pPr>
      <w:spacing w:after="40"/>
    </w:pPr>
    <w:rPr>
      <w:sz w:val="18"/>
    </w:rPr>
  </w:style>
  <w:style w:type="paragraph" w:styleId="807">
    <w:name w:val="toc 6"/>
    <w:basedOn w:val="776"/>
    <w:next w:val="776"/>
    <w:uiPriority w:val="99"/>
    <w:semiHidden/>
    <w:qFormat/>
    <w:pPr>
      <w:ind w:left="1050"/>
      <w:jc w:val="left"/>
    </w:pPr>
    <w:rPr>
      <w:szCs w:val="21"/>
    </w:rPr>
  </w:style>
  <w:style w:type="paragraph" w:styleId="808">
    <w:name w:val="table of figures"/>
    <w:basedOn w:val="776"/>
    <w:next w:val="776"/>
    <w:uiPriority w:val="99"/>
    <w:unhideWhenUsed/>
    <w:qFormat/>
  </w:style>
  <w:style w:type="paragraph" w:styleId="809">
    <w:name w:val="toc 2"/>
    <w:basedOn w:val="776"/>
    <w:next w:val="776"/>
    <w:uiPriority w:val="39"/>
    <w:unhideWhenUsed/>
    <w:qFormat/>
    <w:pPr>
      <w:ind w:left="283"/>
      <w:spacing w:after="57"/>
    </w:pPr>
  </w:style>
  <w:style w:type="paragraph" w:styleId="810">
    <w:name w:val="toc 9"/>
    <w:basedOn w:val="776"/>
    <w:next w:val="776"/>
    <w:uiPriority w:val="39"/>
    <w:unhideWhenUsed/>
    <w:qFormat/>
    <w:pPr>
      <w:ind w:left="2268"/>
      <w:spacing w:after="57"/>
    </w:pPr>
  </w:style>
  <w:style w:type="paragraph" w:styleId="811">
    <w:name w:val="HTML Preformatted"/>
    <w:basedOn w:val="776"/>
    <w:link w:val="100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sz w:val="24"/>
      <w:szCs w:val="24"/>
    </w:rPr>
  </w:style>
  <w:style w:type="paragraph" w:styleId="812">
    <w:name w:val="Normal (Web)"/>
    <w:basedOn w:val="776"/>
    <w:uiPriority w:val="0"/>
    <w:qFormat/>
    <w:pPr>
      <w:jc w:val="left"/>
      <w:spacing w:beforeAutospacing="1" w:afterAutospacing="1"/>
      <w:widowControl/>
    </w:pPr>
    <w:rPr>
      <w:rFonts w:hint="eastAsia" w:ascii="宋体" w:hAnsi="宋体"/>
      <w:sz w:val="24"/>
      <w:szCs w:val="24"/>
    </w:rPr>
  </w:style>
  <w:style w:type="paragraph" w:styleId="813">
    <w:name w:val="Title"/>
    <w:basedOn w:val="776"/>
    <w:next w:val="776"/>
    <w:link w:val="867"/>
    <w:uiPriority w:val="10"/>
    <w:qFormat/>
    <w:pPr>
      <w:contextualSpacing/>
      <w:spacing w:before="300" w:after="200"/>
    </w:pPr>
    <w:rPr>
      <w:sz w:val="48"/>
      <w:szCs w:val="48"/>
    </w:rPr>
  </w:style>
  <w:style w:type="paragraph" w:styleId="814">
    <w:name w:val="annotation subject"/>
    <w:basedOn w:val="791"/>
    <w:next w:val="791"/>
    <w:link w:val="1022"/>
    <w:uiPriority w:val="0"/>
    <w:qFormat/>
    <w:rPr>
      <w:b/>
      <w:bCs/>
    </w:rPr>
  </w:style>
  <w:style w:type="paragraph" w:styleId="815">
    <w:name w:val="Body Text First Indent"/>
    <w:basedOn w:val="792"/>
    <w:next w:val="807"/>
    <w:uiPriority w:val="99"/>
    <w:qFormat/>
    <w:pPr>
      <w:ind w:firstLine="420"/>
    </w:pPr>
  </w:style>
  <w:style w:type="paragraph" w:styleId="816">
    <w:name w:val="Body Text First Indent 2"/>
    <w:basedOn w:val="793"/>
    <w:uiPriority w:val="99"/>
    <w:qFormat/>
    <w:pPr>
      <w:ind w:left="0" w:firstLine="420"/>
      <w:spacing w:after="0" w:line="360" w:lineRule="auto"/>
    </w:pPr>
    <w:rPr>
      <w:rFonts w:ascii="宋体" w:hAnsi="宋体" w:eastAsia="宋体"/>
      <w:sz w:val="20"/>
    </w:rPr>
  </w:style>
  <w:style w:type="table" w:styleId="817">
    <w:name w:val="Table Grid"/>
    <w:basedOn w:val="78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18">
    <w:name w:val="Strong"/>
    <w:basedOn w:val="786"/>
    <w:uiPriority w:val="22"/>
    <w:qFormat/>
    <w:rPr>
      <w:b/>
      <w:bCs/>
    </w:rPr>
  </w:style>
  <w:style w:type="character" w:styleId="819">
    <w:name w:val="endnote reference"/>
    <w:basedOn w:val="786"/>
    <w:uiPriority w:val="99"/>
    <w:semiHidden/>
    <w:unhideWhenUsed/>
    <w:qFormat/>
    <w:rPr>
      <w:vertAlign w:val="superscript"/>
    </w:rPr>
  </w:style>
  <w:style w:type="character" w:styleId="820">
    <w:name w:val="page number"/>
    <w:basedOn w:val="786"/>
    <w:uiPriority w:val="0"/>
    <w:qFormat/>
  </w:style>
  <w:style w:type="character" w:styleId="821">
    <w:name w:val="FollowedHyperlink"/>
    <w:basedOn w:val="786"/>
    <w:uiPriority w:val="0"/>
    <w:qFormat/>
    <w:rPr>
      <w:color w:val="800080"/>
      <w:u w:val="single"/>
    </w:rPr>
  </w:style>
  <w:style w:type="character" w:styleId="822">
    <w:name w:val="Hyperlink"/>
    <w:basedOn w:val="786"/>
    <w:uiPriority w:val="0"/>
    <w:qFormat/>
    <w:rPr>
      <w:color w:val="0000ff"/>
      <w:u w:val="single"/>
    </w:rPr>
  </w:style>
  <w:style w:type="character" w:styleId="823">
    <w:name w:val="annotation reference"/>
    <w:basedOn w:val="786"/>
    <w:uiPriority w:val="0"/>
    <w:qFormat/>
    <w:rPr>
      <w:sz w:val="21"/>
      <w:szCs w:val="21"/>
    </w:rPr>
  </w:style>
  <w:style w:type="character" w:styleId="824">
    <w:name w:val="footnote reference"/>
    <w:basedOn w:val="786"/>
    <w:uiPriority w:val="99"/>
    <w:unhideWhenUsed/>
    <w:qFormat/>
    <w:rPr>
      <w:vertAlign w:val="superscript"/>
    </w:rPr>
  </w:style>
  <w:style w:type="table" w:styleId="825" w:customStyle="1">
    <w:name w:val="无格式表格 11"/>
    <w:basedOn w:val="78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6" w:customStyle="1">
    <w:name w:val="无格式表格 21"/>
    <w:basedOn w:val="78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7" w:customStyle="1">
    <w:name w:val="无格式表格 31"/>
    <w:basedOn w:val="78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8" w:customStyle="1">
    <w:name w:val="无格式表格 41"/>
    <w:basedOn w:val="78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9" w:customStyle="1">
    <w:name w:val="无格式表格 51"/>
    <w:basedOn w:val="78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0" w:customStyle="1">
    <w:name w:val="网格表 1 浅色1"/>
    <w:basedOn w:val="78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1" w:customStyle="1">
    <w:name w:val="网格表 21"/>
    <w:basedOn w:val="78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2" w:customStyle="1">
    <w:name w:val="网格表 31"/>
    <w:basedOn w:val="78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网格表 41"/>
    <w:basedOn w:val="78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4" w:customStyle="1">
    <w:name w:val="网格表 5 深色1"/>
    <w:basedOn w:val="78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5" w:customStyle="1">
    <w:name w:val="网格表 6 彩色1"/>
    <w:basedOn w:val="78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6" w:customStyle="1">
    <w:name w:val="网格表 7 彩色1"/>
    <w:basedOn w:val="78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7" w:customStyle="1">
    <w:name w:val="清单表 1 浅色1"/>
    <w:basedOn w:val="787"/>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8" w:customStyle="1">
    <w:name w:val="清单表 21"/>
    <w:basedOn w:val="78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9" w:customStyle="1">
    <w:name w:val="清单表 31"/>
    <w:basedOn w:val="78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0" w:customStyle="1">
    <w:name w:val="清单表 41"/>
    <w:basedOn w:val="78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1" w:customStyle="1">
    <w:name w:val="清单表 5 深色1"/>
    <w:basedOn w:val="78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2" w:customStyle="1">
    <w:name w:val="清单表 6 彩色1"/>
    <w:basedOn w:val="787"/>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3" w:customStyle="1">
    <w:name w:val="清单表 7 彩色1"/>
    <w:basedOn w:val="787"/>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44" w:customStyle="1">
    <w:name w:val="TOC 标题1"/>
    <w:uiPriority w:val="39"/>
    <w:unhideWhenUsed/>
    <w:qFormat/>
    <w:rPr>
      <w:rFonts w:ascii="Times New Roman" w:hAnsi="Times New Roman" w:eastAsia="宋体" w:cs="Times New Roman"/>
      <w:lang w:val="en-US" w:eastAsia="zh-CN" w:bidi="ar-SA"/>
    </w:rPr>
  </w:style>
  <w:style w:type="paragraph" w:styleId="845" w:customStyle="1">
    <w:name w:val="TOC 标题112"/>
    <w:uiPriority w:val="39"/>
    <w:unhideWhenUsed/>
    <w:qFormat/>
    <w:rPr>
      <w:rFonts w:ascii="Times New Roman" w:hAnsi="Times New Roman" w:eastAsia="宋体" w:cs="Times New Roman"/>
      <w:lang w:val="en-US" w:eastAsia="zh-CN" w:bidi="ar-SA"/>
    </w:rPr>
  </w:style>
  <w:style w:type="character" w:styleId="846" w:customStyle="1">
    <w:name w:val="Heading 5 Char"/>
    <w:basedOn w:val="786"/>
    <w:uiPriority w:val="9"/>
    <w:qFormat/>
    <w:rPr>
      <w:rFonts w:ascii="Arial" w:hAnsi="Arial" w:eastAsia="Arial" w:cs="Arial"/>
      <w:b/>
      <w:bCs/>
      <w:sz w:val="24"/>
      <w:szCs w:val="24"/>
    </w:rPr>
  </w:style>
  <w:style w:type="character" w:styleId="847" w:customStyle="1">
    <w:name w:val="Heading 6 Char"/>
    <w:basedOn w:val="786"/>
    <w:uiPriority w:val="9"/>
    <w:qFormat/>
    <w:rPr>
      <w:rFonts w:ascii="Arial" w:hAnsi="Arial" w:eastAsia="Arial" w:cs="Arial"/>
      <w:b/>
      <w:bCs/>
      <w:sz w:val="22"/>
      <w:szCs w:val="22"/>
    </w:rPr>
  </w:style>
  <w:style w:type="character" w:styleId="848" w:customStyle="1">
    <w:name w:val="Heading 7 Char"/>
    <w:basedOn w:val="786"/>
    <w:uiPriority w:val="9"/>
    <w:qFormat/>
    <w:rPr>
      <w:rFonts w:ascii="Arial" w:hAnsi="Arial" w:eastAsia="Arial" w:cs="Arial"/>
      <w:b/>
      <w:bCs/>
      <w:i/>
      <w:iCs/>
      <w:sz w:val="22"/>
      <w:szCs w:val="22"/>
    </w:rPr>
  </w:style>
  <w:style w:type="character" w:styleId="849" w:customStyle="1">
    <w:name w:val="Heading 8 Char"/>
    <w:basedOn w:val="786"/>
    <w:uiPriority w:val="9"/>
    <w:qFormat/>
    <w:rPr>
      <w:rFonts w:ascii="Arial" w:hAnsi="Arial" w:eastAsia="Arial" w:cs="Arial"/>
      <w:i/>
      <w:iCs/>
      <w:sz w:val="22"/>
      <w:szCs w:val="22"/>
    </w:rPr>
  </w:style>
  <w:style w:type="character" w:styleId="850" w:customStyle="1">
    <w:name w:val="Heading 9 Char"/>
    <w:basedOn w:val="786"/>
    <w:uiPriority w:val="9"/>
    <w:qFormat/>
    <w:rPr>
      <w:rFonts w:ascii="Arial" w:hAnsi="Arial" w:eastAsia="Arial" w:cs="Arial"/>
      <w:i/>
      <w:iCs/>
      <w:sz w:val="21"/>
      <w:szCs w:val="21"/>
    </w:rPr>
  </w:style>
  <w:style w:type="character" w:styleId="851" w:customStyle="1">
    <w:name w:val="Title Char"/>
    <w:basedOn w:val="786"/>
    <w:uiPriority w:val="10"/>
    <w:qFormat/>
    <w:rPr>
      <w:sz w:val="48"/>
      <w:szCs w:val="48"/>
    </w:rPr>
  </w:style>
  <w:style w:type="character" w:styleId="852" w:customStyle="1">
    <w:name w:val="Subtitle Char"/>
    <w:basedOn w:val="786"/>
    <w:uiPriority w:val="11"/>
    <w:qFormat/>
    <w:rPr>
      <w:sz w:val="24"/>
      <w:szCs w:val="24"/>
    </w:rPr>
  </w:style>
  <w:style w:type="character" w:styleId="853" w:customStyle="1">
    <w:name w:val="Quote Char"/>
    <w:uiPriority w:val="29"/>
    <w:qFormat/>
    <w:rPr>
      <w:i/>
    </w:rPr>
  </w:style>
  <w:style w:type="character" w:styleId="854" w:customStyle="1">
    <w:name w:val="Intense Quote Char"/>
    <w:uiPriority w:val="30"/>
    <w:qFormat/>
    <w:rPr>
      <w:i/>
    </w:rPr>
  </w:style>
  <w:style w:type="character" w:styleId="855" w:customStyle="1">
    <w:name w:val="Footnote Text Char"/>
    <w:uiPriority w:val="99"/>
    <w:qFormat/>
    <w:rPr>
      <w:sz w:val="18"/>
    </w:rPr>
  </w:style>
  <w:style w:type="character" w:styleId="856" w:customStyle="1">
    <w:name w:val="Endnote Text Char"/>
    <w:uiPriority w:val="99"/>
    <w:qFormat/>
    <w:rPr>
      <w:sz w:val="20"/>
    </w:rPr>
  </w:style>
  <w:style w:type="paragraph" w:styleId="857" w:customStyle="1">
    <w:name w:val="TOC 标题111"/>
    <w:uiPriority w:val="39"/>
    <w:unhideWhenUsed/>
    <w:qFormat/>
    <w:rPr>
      <w:rFonts w:ascii="Times New Roman" w:hAnsi="Times New Roman" w:eastAsia="宋体" w:cs="Times New Roman"/>
      <w:lang w:val="en-US" w:eastAsia="zh-CN" w:bidi="ar-SA"/>
    </w:rPr>
  </w:style>
  <w:style w:type="character" w:styleId="858" w:customStyle="1">
    <w:name w:val="Heading 1 Char"/>
    <w:basedOn w:val="786"/>
    <w:uiPriority w:val="9"/>
    <w:qFormat/>
    <w:rPr>
      <w:rFonts w:ascii="Arial" w:hAnsi="Arial" w:eastAsia="Arial" w:cs="Arial"/>
      <w:sz w:val="40"/>
      <w:szCs w:val="40"/>
    </w:rPr>
  </w:style>
  <w:style w:type="character" w:styleId="859" w:customStyle="1">
    <w:name w:val="Heading 2 Char"/>
    <w:basedOn w:val="786"/>
    <w:uiPriority w:val="9"/>
    <w:qFormat/>
    <w:rPr>
      <w:rFonts w:ascii="Arial" w:hAnsi="Arial" w:eastAsia="Arial" w:cs="Arial"/>
      <w:sz w:val="34"/>
    </w:rPr>
  </w:style>
  <w:style w:type="character" w:styleId="860" w:customStyle="1">
    <w:name w:val="Heading 3 Char"/>
    <w:basedOn w:val="786"/>
    <w:uiPriority w:val="9"/>
    <w:qFormat/>
    <w:rPr>
      <w:rFonts w:ascii="Arial" w:hAnsi="Arial" w:eastAsia="Arial" w:cs="Arial"/>
      <w:sz w:val="30"/>
      <w:szCs w:val="30"/>
    </w:rPr>
  </w:style>
  <w:style w:type="character" w:styleId="861" w:customStyle="1">
    <w:name w:val="Heading 4 Char"/>
    <w:basedOn w:val="786"/>
    <w:uiPriority w:val="9"/>
    <w:qFormat/>
    <w:rPr>
      <w:rFonts w:ascii="Arial" w:hAnsi="Arial" w:eastAsia="Arial" w:cs="Arial"/>
      <w:b/>
      <w:bCs/>
      <w:sz w:val="26"/>
      <w:szCs w:val="26"/>
    </w:rPr>
  </w:style>
  <w:style w:type="character" w:styleId="862" w:customStyle="1">
    <w:name w:val="标题 5 字符"/>
    <w:basedOn w:val="786"/>
    <w:link w:val="781"/>
    <w:uiPriority w:val="9"/>
    <w:qFormat/>
    <w:rPr>
      <w:rFonts w:ascii="Arial" w:hAnsi="Arial" w:eastAsia="Arial" w:cs="Arial"/>
      <w:b/>
      <w:bCs/>
      <w:sz w:val="24"/>
      <w:szCs w:val="24"/>
    </w:rPr>
  </w:style>
  <w:style w:type="character" w:styleId="863" w:customStyle="1">
    <w:name w:val="标题 6 字符"/>
    <w:basedOn w:val="786"/>
    <w:link w:val="782"/>
    <w:uiPriority w:val="9"/>
    <w:qFormat/>
    <w:rPr>
      <w:rFonts w:ascii="Arial" w:hAnsi="Arial" w:eastAsia="Arial" w:cs="Arial"/>
      <w:b/>
      <w:bCs/>
      <w:sz w:val="22"/>
      <w:szCs w:val="22"/>
    </w:rPr>
  </w:style>
  <w:style w:type="character" w:styleId="864" w:customStyle="1">
    <w:name w:val="标题 7 字符"/>
    <w:basedOn w:val="786"/>
    <w:link w:val="783"/>
    <w:uiPriority w:val="9"/>
    <w:qFormat/>
    <w:rPr>
      <w:rFonts w:ascii="Arial" w:hAnsi="Arial" w:eastAsia="Arial" w:cs="Arial"/>
      <w:b/>
      <w:bCs/>
      <w:i/>
      <w:iCs/>
      <w:sz w:val="22"/>
      <w:szCs w:val="22"/>
    </w:rPr>
  </w:style>
  <w:style w:type="character" w:styleId="865" w:customStyle="1">
    <w:name w:val="标题 8 字符"/>
    <w:basedOn w:val="786"/>
    <w:link w:val="784"/>
    <w:uiPriority w:val="9"/>
    <w:qFormat/>
    <w:rPr>
      <w:rFonts w:ascii="Arial" w:hAnsi="Arial" w:eastAsia="Arial" w:cs="Arial"/>
      <w:i/>
      <w:iCs/>
      <w:sz w:val="22"/>
      <w:szCs w:val="22"/>
    </w:rPr>
  </w:style>
  <w:style w:type="character" w:styleId="866" w:customStyle="1">
    <w:name w:val="标题 9 字符"/>
    <w:basedOn w:val="786"/>
    <w:link w:val="785"/>
    <w:uiPriority w:val="9"/>
    <w:qFormat/>
    <w:rPr>
      <w:rFonts w:ascii="Arial" w:hAnsi="Arial" w:eastAsia="Arial" w:cs="Arial"/>
      <w:i/>
      <w:iCs/>
      <w:sz w:val="21"/>
      <w:szCs w:val="21"/>
    </w:rPr>
  </w:style>
  <w:style w:type="character" w:styleId="867" w:customStyle="1">
    <w:name w:val="标题 字符"/>
    <w:basedOn w:val="786"/>
    <w:link w:val="813"/>
    <w:uiPriority w:val="10"/>
    <w:qFormat/>
    <w:rPr>
      <w:sz w:val="48"/>
      <w:szCs w:val="48"/>
    </w:rPr>
  </w:style>
  <w:style w:type="character" w:styleId="868" w:customStyle="1">
    <w:name w:val="副标题 字符"/>
    <w:basedOn w:val="786"/>
    <w:link w:val="805"/>
    <w:uiPriority w:val="11"/>
    <w:qFormat/>
    <w:rPr>
      <w:sz w:val="24"/>
      <w:szCs w:val="24"/>
    </w:rPr>
  </w:style>
  <w:style w:type="paragraph" w:styleId="869">
    <w:name w:val="Quote"/>
    <w:basedOn w:val="776"/>
    <w:next w:val="776"/>
    <w:link w:val="870"/>
    <w:uiPriority w:val="29"/>
    <w:qFormat/>
    <w:pPr>
      <w:ind w:left="720" w:right="720"/>
    </w:pPr>
    <w:rPr>
      <w:i/>
    </w:rPr>
  </w:style>
  <w:style w:type="character" w:styleId="870" w:customStyle="1">
    <w:name w:val="引用 字符"/>
    <w:link w:val="869"/>
    <w:uiPriority w:val="29"/>
    <w:qFormat/>
    <w:rPr>
      <w:i/>
    </w:rPr>
  </w:style>
  <w:style w:type="paragraph" w:styleId="871">
    <w:name w:val="Intense Quote"/>
    <w:basedOn w:val="776"/>
    <w:next w:val="776"/>
    <w:link w:val="87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2" w:customStyle="1">
    <w:name w:val="明显引用 字符"/>
    <w:link w:val="871"/>
    <w:uiPriority w:val="30"/>
    <w:qFormat/>
    <w:rPr>
      <w:i/>
    </w:rPr>
  </w:style>
  <w:style w:type="character" w:styleId="873" w:customStyle="1">
    <w:name w:val="Header Char"/>
    <w:basedOn w:val="786"/>
    <w:uiPriority w:val="99"/>
    <w:qFormat/>
  </w:style>
  <w:style w:type="character" w:styleId="874" w:customStyle="1">
    <w:name w:val="Footer Char"/>
    <w:basedOn w:val="786"/>
    <w:uiPriority w:val="99"/>
    <w:qFormat/>
  </w:style>
  <w:style w:type="character" w:styleId="875" w:customStyle="1">
    <w:name w:val="Caption Char"/>
    <w:uiPriority w:val="99"/>
    <w:qFormat/>
  </w:style>
  <w:style w:type="table" w:styleId="876" w:customStyle="1">
    <w:name w:val="Table Grid Light"/>
    <w:basedOn w:val="78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77" w:customStyle="1">
    <w:name w:val="Grid Table 1 Light - Accent 1"/>
    <w:basedOn w:val="787"/>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78" w:customStyle="1">
    <w:name w:val="Grid Table 1 Light - Accent 2"/>
    <w:basedOn w:val="787"/>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79" w:customStyle="1">
    <w:name w:val="Grid Table 1 Light - Accent 3"/>
    <w:basedOn w:val="787"/>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80" w:customStyle="1">
    <w:name w:val="Grid Table 1 Light - Accent 4"/>
    <w:basedOn w:val="787"/>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81" w:customStyle="1">
    <w:name w:val="Grid Table 1 Light - Accent 5"/>
    <w:basedOn w:val="787"/>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82" w:customStyle="1">
    <w:name w:val="Grid Table 1 Light - Accent 6"/>
    <w:basedOn w:val="787"/>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83" w:customStyle="1">
    <w:name w:val="Grid Table 2 - Accent 1"/>
    <w:basedOn w:val="787"/>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84" w:customStyle="1">
    <w:name w:val="Grid Table 2 - Accent 2"/>
    <w:basedOn w:val="787"/>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85" w:customStyle="1">
    <w:name w:val="Grid Table 2 - Accent 3"/>
    <w:basedOn w:val="787"/>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86" w:customStyle="1">
    <w:name w:val="Grid Table 2 - Accent 4"/>
    <w:basedOn w:val="787"/>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87" w:customStyle="1">
    <w:name w:val="Grid Table 2 - Accent 5"/>
    <w:basedOn w:val="787"/>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88" w:customStyle="1">
    <w:name w:val="Grid Table 2 - Accent 6"/>
    <w:basedOn w:val="787"/>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89" w:customStyle="1">
    <w:name w:val="Grid Table 3 - Accent 1"/>
    <w:basedOn w:val="787"/>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0" w:customStyle="1">
    <w:name w:val="Grid Table 3 - Accent 2"/>
    <w:basedOn w:val="787"/>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1" w:customStyle="1">
    <w:name w:val="Grid Table 3 - Accent 3"/>
    <w:basedOn w:val="787"/>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2" w:customStyle="1">
    <w:name w:val="Grid Table 3 - Accent 4"/>
    <w:basedOn w:val="787"/>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3" w:customStyle="1">
    <w:name w:val="Grid Table 3 - Accent 5"/>
    <w:basedOn w:val="787"/>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4" w:customStyle="1">
    <w:name w:val="Grid Table 3 - Accent 6"/>
    <w:basedOn w:val="787"/>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5" w:customStyle="1">
    <w:name w:val="Grid Table 4 - Accent 1"/>
    <w:basedOn w:val="787"/>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96" w:customStyle="1">
    <w:name w:val="Grid Table 4 - Accent 2"/>
    <w:basedOn w:val="787"/>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97" w:customStyle="1">
    <w:name w:val="Grid Table 4 - Accent 3"/>
    <w:basedOn w:val="787"/>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98" w:customStyle="1">
    <w:name w:val="Grid Table 4 - Accent 4"/>
    <w:basedOn w:val="787"/>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99" w:customStyle="1">
    <w:name w:val="Grid Table 4 - Accent 5"/>
    <w:basedOn w:val="787"/>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900" w:customStyle="1">
    <w:name w:val="Grid Table 4 - Accent 6"/>
    <w:basedOn w:val="787"/>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01" w:customStyle="1">
    <w:name w:val="Grid Table 5 Dark- Accent 1"/>
    <w:basedOn w:val="78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902" w:customStyle="1">
    <w:name w:val="Grid Table 5 Dark - Accent 2"/>
    <w:basedOn w:val="78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03" w:customStyle="1">
    <w:name w:val="Grid Table 5 Dark - Accent 3"/>
    <w:basedOn w:val="78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04" w:customStyle="1">
    <w:name w:val="Grid Table 5 Dark- Accent 4"/>
    <w:basedOn w:val="78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05" w:customStyle="1">
    <w:name w:val="Grid Table 5 Dark - Accent 5"/>
    <w:basedOn w:val="78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06" w:customStyle="1">
    <w:name w:val="Grid Table 5 Dark - Accent 6"/>
    <w:basedOn w:val="78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07" w:customStyle="1">
    <w:name w:val="Grid Table 6 Colorful - Accent 1"/>
    <w:basedOn w:val="787"/>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908" w:customStyle="1">
    <w:name w:val="Grid Table 6 Colorful - Accent 2"/>
    <w:basedOn w:val="787"/>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09" w:customStyle="1">
    <w:name w:val="Grid Table 6 Colorful - Accent 3"/>
    <w:basedOn w:val="787"/>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910" w:customStyle="1">
    <w:name w:val="Grid Table 6 Colorful - Accent 4"/>
    <w:basedOn w:val="787"/>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11" w:customStyle="1">
    <w:name w:val="Grid Table 6 Colorful - Accent 5"/>
    <w:basedOn w:val="787"/>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12" w:customStyle="1">
    <w:name w:val="Grid Table 6 Colorful - Accent 6"/>
    <w:basedOn w:val="787"/>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13" w:customStyle="1">
    <w:name w:val="Grid Table 7 Colorful - Accent 1"/>
    <w:basedOn w:val="787"/>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14" w:customStyle="1">
    <w:name w:val="Grid Table 7 Colorful - Accent 2"/>
    <w:basedOn w:val="787"/>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15" w:customStyle="1">
    <w:name w:val="Grid Table 7 Colorful - Accent 3"/>
    <w:basedOn w:val="787"/>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16" w:customStyle="1">
    <w:name w:val="Grid Table 7 Colorful - Accent 4"/>
    <w:basedOn w:val="787"/>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17" w:customStyle="1">
    <w:name w:val="Grid Table 7 Colorful - Accent 5"/>
    <w:basedOn w:val="787"/>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18" w:customStyle="1">
    <w:name w:val="Grid Table 7 Colorful - Accent 6"/>
    <w:basedOn w:val="787"/>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19" w:customStyle="1">
    <w:name w:val="List Table 1 Light - Accent 1"/>
    <w:basedOn w:val="787"/>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20" w:customStyle="1">
    <w:name w:val="List Table 1 Light - Accent 2"/>
    <w:basedOn w:val="787"/>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21" w:customStyle="1">
    <w:name w:val="List Table 1 Light - Accent 3"/>
    <w:basedOn w:val="787"/>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22" w:customStyle="1">
    <w:name w:val="List Table 1 Light - Accent 4"/>
    <w:basedOn w:val="787"/>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23" w:customStyle="1">
    <w:name w:val="List Table 1 Light - Accent 5"/>
    <w:basedOn w:val="787"/>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24" w:customStyle="1">
    <w:name w:val="List Table 1 Light - Accent 6"/>
    <w:basedOn w:val="787"/>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25" w:customStyle="1">
    <w:name w:val="List Table 2 - Accent 1"/>
    <w:basedOn w:val="787"/>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26" w:customStyle="1">
    <w:name w:val="List Table 2 - Accent 2"/>
    <w:basedOn w:val="787"/>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27" w:customStyle="1">
    <w:name w:val="List Table 2 - Accent 3"/>
    <w:basedOn w:val="787"/>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28" w:customStyle="1">
    <w:name w:val="List Table 2 - Accent 4"/>
    <w:basedOn w:val="787"/>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29" w:customStyle="1">
    <w:name w:val="List Table 2 - Accent 5"/>
    <w:basedOn w:val="787"/>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30" w:customStyle="1">
    <w:name w:val="List Table 2 - Accent 6"/>
    <w:basedOn w:val="787"/>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31" w:customStyle="1">
    <w:name w:val="List Table 3 - Accent 1"/>
    <w:basedOn w:val="787"/>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32" w:customStyle="1">
    <w:name w:val="List Table 3 - Accent 2"/>
    <w:basedOn w:val="787"/>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33" w:customStyle="1">
    <w:name w:val="List Table 3 - Accent 3"/>
    <w:basedOn w:val="787"/>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34" w:customStyle="1">
    <w:name w:val="List Table 3 - Accent 4"/>
    <w:basedOn w:val="787"/>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35" w:customStyle="1">
    <w:name w:val="List Table 3 - Accent 5"/>
    <w:basedOn w:val="787"/>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36" w:customStyle="1">
    <w:name w:val="List Table 3 - Accent 6"/>
    <w:basedOn w:val="787"/>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37" w:customStyle="1">
    <w:name w:val="List Table 4 - Accent 1"/>
    <w:basedOn w:val="787"/>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38" w:customStyle="1">
    <w:name w:val="List Table 4 - Accent 2"/>
    <w:basedOn w:val="787"/>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39" w:customStyle="1">
    <w:name w:val="List Table 4 - Accent 3"/>
    <w:basedOn w:val="787"/>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40" w:customStyle="1">
    <w:name w:val="List Table 4 - Accent 4"/>
    <w:basedOn w:val="787"/>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41" w:customStyle="1">
    <w:name w:val="List Table 4 - Accent 5"/>
    <w:basedOn w:val="787"/>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42" w:customStyle="1">
    <w:name w:val="List Table 4 - Accent 6"/>
    <w:basedOn w:val="787"/>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43" w:customStyle="1">
    <w:name w:val="List Table 5 Dark - Accent 1"/>
    <w:basedOn w:val="787"/>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4" w:customStyle="1">
    <w:name w:val="List Table 5 Dark - Accent 2"/>
    <w:basedOn w:val="787"/>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5" w:customStyle="1">
    <w:name w:val="List Table 5 Dark - Accent 3"/>
    <w:basedOn w:val="787"/>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6" w:customStyle="1">
    <w:name w:val="List Table 5 Dark - Accent 4"/>
    <w:basedOn w:val="787"/>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7" w:customStyle="1">
    <w:name w:val="List Table 5 Dark - Accent 5"/>
    <w:basedOn w:val="787"/>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8" w:customStyle="1">
    <w:name w:val="List Table 5 Dark - Accent 6"/>
    <w:basedOn w:val="787"/>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9" w:customStyle="1">
    <w:name w:val="List Table 6 Colorful - Accent 1"/>
    <w:basedOn w:val="787"/>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50" w:customStyle="1">
    <w:name w:val="List Table 6 Colorful - Accent 2"/>
    <w:basedOn w:val="787"/>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51" w:customStyle="1">
    <w:name w:val="List Table 6 Colorful - Accent 3"/>
    <w:basedOn w:val="787"/>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52" w:customStyle="1">
    <w:name w:val="List Table 6 Colorful - Accent 4"/>
    <w:basedOn w:val="787"/>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53" w:customStyle="1">
    <w:name w:val="List Table 6 Colorful - Accent 5"/>
    <w:basedOn w:val="787"/>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54" w:customStyle="1">
    <w:name w:val="List Table 6 Colorful - Accent 6"/>
    <w:basedOn w:val="787"/>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55" w:customStyle="1">
    <w:name w:val="List Table 7 Colorful - Accent 1"/>
    <w:basedOn w:val="787"/>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56" w:customStyle="1">
    <w:name w:val="List Table 7 Colorful - Accent 2"/>
    <w:basedOn w:val="787"/>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57" w:customStyle="1">
    <w:name w:val="List Table 7 Colorful - Accent 3"/>
    <w:basedOn w:val="787"/>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58" w:customStyle="1">
    <w:name w:val="List Table 7 Colorful - Accent 4"/>
    <w:basedOn w:val="787"/>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59" w:customStyle="1">
    <w:name w:val="List Table 7 Colorful - Accent 5"/>
    <w:basedOn w:val="787"/>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60" w:customStyle="1">
    <w:name w:val="List Table 7 Colorful - Accent 6"/>
    <w:basedOn w:val="787"/>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61" w:customStyle="1">
    <w:name w:val="Lined - Accent"/>
    <w:basedOn w:val="78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2" w:customStyle="1">
    <w:name w:val="Lined - Accent 1"/>
    <w:basedOn w:val="78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63" w:customStyle="1">
    <w:name w:val="Lined - Accent 2"/>
    <w:basedOn w:val="78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64" w:customStyle="1">
    <w:name w:val="Lined - Accent 3"/>
    <w:basedOn w:val="78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65" w:customStyle="1">
    <w:name w:val="Lined - Accent 4"/>
    <w:basedOn w:val="78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66" w:customStyle="1">
    <w:name w:val="Lined - Accent 5"/>
    <w:basedOn w:val="78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67" w:customStyle="1">
    <w:name w:val="Lined - Accent 6"/>
    <w:basedOn w:val="78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68" w:customStyle="1">
    <w:name w:val="Bordered &amp; Lined - Accent"/>
    <w:basedOn w:val="787"/>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9" w:customStyle="1">
    <w:name w:val="Bordered &amp; Lined - Accent 1"/>
    <w:basedOn w:val="787"/>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70" w:customStyle="1">
    <w:name w:val="Bordered &amp; Lined - Accent 2"/>
    <w:basedOn w:val="787"/>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71" w:customStyle="1">
    <w:name w:val="Bordered &amp; Lined - Accent 3"/>
    <w:basedOn w:val="787"/>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72" w:customStyle="1">
    <w:name w:val="Bordered &amp; Lined - Accent 4"/>
    <w:basedOn w:val="787"/>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73" w:customStyle="1">
    <w:name w:val="Bordered &amp; Lined - Accent 5"/>
    <w:basedOn w:val="787"/>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74" w:customStyle="1">
    <w:name w:val="Bordered &amp; Lined - Accent 6"/>
    <w:basedOn w:val="787"/>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75" w:customStyle="1">
    <w:name w:val="Bordered"/>
    <w:basedOn w:val="787"/>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76" w:customStyle="1">
    <w:name w:val="Bordered - Accent 1"/>
    <w:basedOn w:val="787"/>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77" w:customStyle="1">
    <w:name w:val="Bordered - Accent 2"/>
    <w:basedOn w:val="787"/>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78" w:customStyle="1">
    <w:name w:val="Bordered - Accent 3"/>
    <w:basedOn w:val="787"/>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79" w:customStyle="1">
    <w:name w:val="Bordered - Accent 4"/>
    <w:basedOn w:val="787"/>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80" w:customStyle="1">
    <w:name w:val="Bordered - Accent 5"/>
    <w:basedOn w:val="787"/>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81" w:customStyle="1">
    <w:name w:val="Bordered - Accent 6"/>
    <w:basedOn w:val="787"/>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82" w:customStyle="1">
    <w:name w:val="脚注文本 字符"/>
    <w:link w:val="806"/>
    <w:uiPriority w:val="99"/>
    <w:qFormat/>
    <w:rPr>
      <w:sz w:val="18"/>
    </w:rPr>
  </w:style>
  <w:style w:type="character" w:styleId="983" w:customStyle="1">
    <w:name w:val="尾注文本 字符"/>
    <w:link w:val="799"/>
    <w:uiPriority w:val="99"/>
    <w:qFormat/>
    <w:rPr>
      <w:sz w:val="20"/>
    </w:rPr>
  </w:style>
  <w:style w:type="paragraph" w:styleId="984" w:customStyle="1">
    <w:name w:val="TOC 标题11"/>
    <w:uiPriority w:val="39"/>
    <w:unhideWhenUsed/>
    <w:qFormat/>
    <w:rPr>
      <w:rFonts w:ascii="Times New Roman" w:hAnsi="Times New Roman" w:eastAsia="宋体" w:cs="Times New Roman"/>
      <w:lang w:val="en-US" w:eastAsia="zh-CN" w:bidi="ar-SA"/>
    </w:rPr>
  </w:style>
  <w:style w:type="paragraph" w:styleId="985">
    <w:name w:val="List Paragraph"/>
    <w:basedOn w:val="776"/>
    <w:link w:val="1030"/>
    <w:uiPriority w:val="99"/>
    <w:qFormat/>
    <w:pPr>
      <w:ind w:firstLine="420"/>
    </w:pPr>
    <w:rPr>
      <w:szCs w:val="24"/>
    </w:rPr>
  </w:style>
  <w:style w:type="paragraph" w:styleId="986" w:customStyle="1">
    <w:name w:val="标题 41"/>
    <w:basedOn w:val="776"/>
    <w:next w:val="776"/>
    <w:uiPriority w:val="0"/>
    <w:qFormat/>
    <w:pPr>
      <w:keepLines/>
      <w:keepNext/>
      <w:spacing w:before="120" w:after="120"/>
    </w:pPr>
    <w:rPr>
      <w:rFonts w:ascii="Arial" w:hAnsi="Arial" w:eastAsia="黑体"/>
      <w:b/>
      <w:sz w:val="28"/>
    </w:rPr>
  </w:style>
  <w:style w:type="paragraph" w:styleId="987" w:customStyle="1">
    <w:name w:val="正文缩进1"/>
    <w:basedOn w:val="776"/>
    <w:uiPriority w:val="0"/>
    <w:qFormat/>
    <w:pPr>
      <w:ind w:firstLine="420"/>
    </w:pPr>
  </w:style>
  <w:style w:type="paragraph" w:styleId="988"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989" w:customStyle="1">
    <w:name w:val="段"/>
    <w:uiPriority w:val="0"/>
    <w:qFormat/>
    <w:pPr>
      <w:ind w:firstLine="200"/>
      <w:jc w:val="both"/>
    </w:pPr>
    <w:rPr>
      <w:rFonts w:ascii="宋体" w:hAnsi="Times New Roman" w:eastAsia="宋体" w:cs="Times New Roman"/>
      <w:sz w:val="21"/>
      <w:lang w:val="en-US" w:eastAsia="zh-CN" w:bidi="ar-SA"/>
    </w:rPr>
  </w:style>
  <w:style w:type="paragraph" w:styleId="990" w:customStyle="1">
    <w:name w:val="正文文本缩进 31"/>
    <w:basedOn w:val="776"/>
    <w:uiPriority w:val="0"/>
    <w:qFormat/>
    <w:pPr>
      <w:ind w:firstLine="504"/>
      <w:spacing w:line="360" w:lineRule="auto"/>
      <w:tabs>
        <w:tab w:val="left" w:pos="0" w:leader="none"/>
      </w:tabs>
    </w:pPr>
    <w:rPr>
      <w:rFonts w:ascii="宋体"/>
      <w:b/>
      <w:bCs/>
      <w:sz w:val="24"/>
      <w:szCs w:val="24"/>
    </w:rPr>
  </w:style>
  <w:style w:type="paragraph" w:styleId="991" w:customStyle="1">
    <w:name w:val="Table Paragraph"/>
    <w:basedOn w:val="776"/>
    <w:uiPriority w:val="1"/>
    <w:qFormat/>
    <w:rPr>
      <w:rFonts w:ascii="宋体" w:hAnsi="宋体" w:cs="宋体"/>
      <w:lang w:val="zh-CN" w:bidi="zh-CN"/>
    </w:rPr>
  </w:style>
  <w:style w:type="paragraph" w:styleId="992" w:customStyle="1">
    <w:name w:val="列出段落1"/>
    <w:basedOn w:val="776"/>
    <w:uiPriority w:val="99"/>
    <w:qFormat/>
    <w:pPr>
      <w:ind w:firstLine="420"/>
    </w:pPr>
  </w:style>
  <w:style w:type="character" w:styleId="993" w:customStyle="1">
    <w:name w:val="标题 4 字符"/>
    <w:basedOn w:val="786"/>
    <w:link w:val="780"/>
    <w:uiPriority w:val="0"/>
    <w:qFormat/>
    <w:rPr>
      <w:rFonts w:ascii="Cambria" w:hAnsi="Cambria" w:eastAsia="宋体" w:cs="Times New Roman"/>
      <w:b/>
      <w:sz w:val="28"/>
      <w:szCs w:val="28"/>
    </w:rPr>
  </w:style>
  <w:style w:type="paragraph" w:styleId="994" w:customStyle="1">
    <w:name w:val="标题 411"/>
    <w:basedOn w:val="776"/>
    <w:uiPriority w:val="0"/>
    <w:qFormat/>
    <w:pPr>
      <w:ind w:left="618"/>
      <w:jc w:val="left"/>
      <w:outlineLvl w:val="4"/>
    </w:pPr>
    <w:rPr>
      <w:rFonts w:hint="eastAsia" w:ascii="宋体" w:hAnsi="宋体"/>
      <w:b/>
      <w:sz w:val="24"/>
      <w:szCs w:val="24"/>
    </w:rPr>
  </w:style>
  <w:style w:type="character" w:styleId="995" w:customStyle="1">
    <w:name w:val="正文文本 字符"/>
    <w:basedOn w:val="786"/>
    <w:link w:val="792"/>
    <w:uiPriority w:val="0"/>
    <w:qFormat/>
    <w:rPr>
      <w:rFonts w:hint="default" w:ascii="Times New Roman" w:hAnsi="Times New Roman" w:eastAsia="宋体" w:cs="Times New Roman"/>
      <w:sz w:val="24"/>
      <w:szCs w:val="24"/>
    </w:rPr>
  </w:style>
  <w:style w:type="character" w:styleId="996" w:customStyle="1">
    <w:name w:val="页脚 字符"/>
    <w:basedOn w:val="786"/>
    <w:link w:val="801"/>
    <w:uiPriority w:val="0"/>
    <w:qFormat/>
    <w:rPr>
      <w:rFonts w:hint="default" w:ascii="Times New Roman" w:hAnsi="Times New Roman" w:eastAsia="宋体" w:cs="Times New Roman"/>
      <w:sz w:val="18"/>
      <w:szCs w:val="18"/>
    </w:rPr>
  </w:style>
  <w:style w:type="character" w:styleId="997" w:customStyle="1">
    <w:name w:val="页眉 字符"/>
    <w:basedOn w:val="786"/>
    <w:link w:val="802"/>
    <w:uiPriority w:val="0"/>
    <w:qFormat/>
    <w:rPr>
      <w:rFonts w:hint="default" w:ascii="Times New Roman" w:hAnsi="Times New Roman" w:eastAsia="宋体" w:cs="Times New Roman"/>
      <w:sz w:val="18"/>
      <w:szCs w:val="18"/>
    </w:rPr>
  </w:style>
  <w:style w:type="paragraph" w:styleId="998" w:customStyle="1">
    <w:name w:val="ewb-con-p2"/>
    <w:basedOn w:val="776"/>
    <w:uiPriority w:val="0"/>
    <w:qFormat/>
    <w:pPr>
      <w:jc w:val="left"/>
      <w:spacing w:before="100" w:beforeAutospacing="1" w:after="100" w:afterAutospacing="1"/>
      <w:widowControl/>
    </w:pPr>
    <w:rPr>
      <w:rFonts w:ascii="宋体" w:hAnsi="宋体" w:cs="宋体"/>
      <w:sz w:val="24"/>
    </w:rPr>
  </w:style>
  <w:style w:type="paragraph" w:styleId="999" w:customStyle="1">
    <w:name w:val="正文2"/>
    <w:basedOn w:val="776"/>
    <w:uiPriority w:val="0"/>
    <w:qFormat/>
    <w:pPr>
      <w:ind w:firstLine="510"/>
      <w:spacing w:before="156" w:line="360" w:lineRule="auto"/>
    </w:pPr>
    <w:rPr>
      <w:sz w:val="24"/>
    </w:rPr>
  </w:style>
  <w:style w:type="character" w:styleId="1000" w:customStyle="1">
    <w:name w:val="标题 3 Char1"/>
    <w:basedOn w:val="786"/>
    <w:uiPriority w:val="0"/>
    <w:semiHidden/>
    <w:qFormat/>
    <w:rPr>
      <w:b/>
      <w:bCs/>
      <w:sz w:val="32"/>
      <w:szCs w:val="32"/>
    </w:rPr>
  </w:style>
  <w:style w:type="character" w:styleId="1001" w:customStyle="1">
    <w:name w:val="批注框文本 字符"/>
    <w:basedOn w:val="786"/>
    <w:link w:val="800"/>
    <w:uiPriority w:val="0"/>
    <w:qFormat/>
    <w:rPr>
      <w:sz w:val="18"/>
      <w:szCs w:val="18"/>
    </w:rPr>
  </w:style>
  <w:style w:type="paragraph" w:styleId="1002" w:customStyle="1">
    <w:name w:val="msolistparagraph"/>
    <w:basedOn w:val="776"/>
    <w:uiPriority w:val="0"/>
    <w:qFormat/>
    <w:pPr>
      <w:ind w:firstLine="420"/>
      <w:spacing w:line="360" w:lineRule="auto"/>
    </w:pPr>
    <w:rPr>
      <w:rFonts w:ascii="Calibri" w:hAnsi="Calibri"/>
      <w:sz w:val="20"/>
    </w:rPr>
  </w:style>
  <w:style w:type="character" w:styleId="1003" w:customStyle="1">
    <w:name w:val="标题 3 字符"/>
    <w:basedOn w:val="786"/>
    <w:link w:val="779"/>
    <w:uiPriority w:val="0"/>
    <w:qFormat/>
    <w:rPr>
      <w:b/>
      <w:sz w:val="32"/>
      <w:szCs w:val="32"/>
    </w:rPr>
  </w:style>
  <w:style w:type="character" w:styleId="1004" w:customStyle="1">
    <w:name w:val="标题 2 字符"/>
    <w:basedOn w:val="786"/>
    <w:link w:val="778"/>
    <w:uiPriority w:val="0"/>
    <w:qFormat/>
    <w:rPr>
      <w:rFonts w:hint="default" w:ascii="Arial" w:hAnsi="Arial" w:eastAsia="黑体" w:cs="Arial"/>
      <w:b/>
      <w:sz w:val="32"/>
      <w:szCs w:val="32"/>
    </w:rPr>
  </w:style>
  <w:style w:type="character" w:styleId="1005" w:customStyle="1">
    <w:name w:val="纯文本 字符"/>
    <w:basedOn w:val="786"/>
    <w:link w:val="797"/>
    <w:uiPriority w:val="0"/>
    <w:qFormat/>
    <w:rPr>
      <w:rFonts w:hint="eastAsia" w:ascii="宋体" w:hAnsi="Courier New" w:eastAsia="宋体" w:cs="宋体"/>
      <w:sz w:val="21"/>
      <w:szCs w:val="21"/>
    </w:rPr>
  </w:style>
  <w:style w:type="character" w:styleId="1006" w:customStyle="1">
    <w:name w:val="HTML 预设格式 字符"/>
    <w:basedOn w:val="786"/>
    <w:link w:val="811"/>
    <w:uiPriority w:val="0"/>
    <w:qFormat/>
    <w:rPr>
      <w:rFonts w:hint="eastAsia" w:ascii="宋体" w:hAnsi="宋体" w:eastAsia="宋体" w:cs="宋体"/>
      <w:sz w:val="24"/>
      <w:szCs w:val="24"/>
    </w:rPr>
  </w:style>
  <w:style w:type="character" w:styleId="1007" w:customStyle="1">
    <w:name w:val="列出段落 Char"/>
    <w:basedOn w:val="786"/>
    <w:uiPriority w:val="0"/>
    <w:qFormat/>
    <w:rPr>
      <w:rFonts w:hint="default" w:ascii="Calibri" w:hAnsi="Calibri" w:cs="Calibri"/>
    </w:rPr>
  </w:style>
  <w:style w:type="paragraph" w:styleId="1008" w:customStyle="1">
    <w:name w:val="NormalIndent"/>
    <w:basedOn w:val="776"/>
    <w:link w:val="1028"/>
    <w:uiPriority w:val="0"/>
    <w:qFormat/>
    <w:pPr>
      <w:ind w:firstLine="420"/>
    </w:pPr>
    <w:rPr>
      <w:rFonts w:ascii="Calibri" w:hAnsi="Calibri"/>
      <w:szCs w:val="24"/>
    </w:rPr>
  </w:style>
  <w:style w:type="paragraph" w:styleId="1009" w:customStyle="1">
    <w:name w:val="正文3"/>
    <w:basedOn w:val="776"/>
    <w:uiPriority w:val="0"/>
    <w:qFormat/>
    <w:rPr>
      <w:sz w:val="20"/>
    </w:rPr>
  </w:style>
  <w:style w:type="paragraph" w:styleId="1010" w:customStyle="1">
    <w:name w:val="首行缩进"/>
    <w:basedOn w:val="776"/>
    <w:uiPriority w:val="0"/>
    <w:qFormat/>
    <w:pPr>
      <w:ind w:left="420" w:firstLine="480"/>
      <w:spacing w:line="400" w:lineRule="exact"/>
    </w:pPr>
  </w:style>
  <w:style w:type="table" w:styleId="1011" w:customStyle="1">
    <w:name w:val="Table Normal"/>
    <w:uiPriority w:val="2"/>
    <w:semiHidden/>
    <w:unhideWhenUsed/>
    <w:qFormat/>
    <w:tblPr>
      <w:tblCellMar>
        <w:left w:w="0" w:type="dxa"/>
        <w:top w:w="0" w:type="dxa"/>
        <w:right w:w="0" w:type="dxa"/>
        <w:bottom w:w="0" w:type="dxa"/>
      </w:tblCellMar>
    </w:tblPr>
  </w:style>
  <w:style w:type="paragraph" w:styleId="1012" w:customStyle="1">
    <w:name w:val="标准文本"/>
    <w:basedOn w:val="776"/>
    <w:uiPriority w:val="0"/>
    <w:qFormat/>
    <w:pPr>
      <w:ind w:firstLine="480"/>
    </w:pPr>
    <w:rPr>
      <w:rFonts w:cs="宋体"/>
    </w:rPr>
  </w:style>
  <w:style w:type="paragraph" w:styleId="1013" w:customStyle="1">
    <w:name w:val="标题 11"/>
    <w:basedOn w:val="776"/>
    <w:next w:val="776"/>
    <w:uiPriority w:val="0"/>
    <w:qFormat/>
    <w:pPr>
      <w:numPr>
        <w:ilvl w:val="0"/>
        <w:numId w:val="2"/>
      </w:numPr>
      <w:jc w:val="center"/>
      <w:keepLines/>
      <w:keepNext/>
      <w:spacing w:before="340" w:after="330" w:line="578" w:lineRule="auto"/>
    </w:pPr>
    <w:rPr>
      <w:b/>
      <w:bCs/>
      <w:sz w:val="32"/>
      <w:szCs w:val="44"/>
    </w:rPr>
  </w:style>
  <w:style w:type="character" w:styleId="1014" w:customStyle="1">
    <w:name w:val="NormalCharacter"/>
    <w:uiPriority w:val="0"/>
    <w:qFormat/>
  </w:style>
  <w:style w:type="paragraph" w:styleId="1015" w:customStyle="1">
    <w:name w:val="UserStyle_13"/>
    <w:uiPriority w:val="0"/>
    <w:qFormat/>
    <w:pPr>
      <w:spacing w:line="460" w:lineRule="exact"/>
    </w:pPr>
    <w:rPr>
      <w:rFonts w:ascii="Helvetica Neue" w:hAnsi="Helvetica Neue" w:eastAsia="宋体" w:cs="宋体"/>
      <w:color w:val="000000"/>
      <w:sz w:val="22"/>
      <w:szCs w:val="22"/>
      <w:lang w:val="en-US" w:eastAsia="zh-CN" w:bidi="ar-SA"/>
    </w:rPr>
  </w:style>
  <w:style w:type="paragraph" w:styleId="1016" w:customStyle="1">
    <w:name w:val="UserStyle_0"/>
    <w:uiPriority w:val="0"/>
    <w:qFormat/>
    <w:pPr>
      <w:ind w:firstLine="200"/>
      <w:jc w:val="both"/>
    </w:pPr>
    <w:rPr>
      <w:rFonts w:ascii="宋体" w:hAnsi="Calibri" w:eastAsia="宋体" w:cs="宋体"/>
      <w:sz w:val="21"/>
      <w:lang w:val="en-US" w:eastAsia="zh-CN" w:bidi="ar-SA"/>
    </w:rPr>
  </w:style>
  <w:style w:type="paragraph" w:styleId="1017">
    <w:name w:val="No Spacing"/>
    <w:uiPriority w:val="0"/>
    <w:qFormat/>
    <w:rPr>
      <w:rFonts w:ascii="Calibri" w:hAnsi="Calibri" w:eastAsia="宋体" w:cs="Times New Roman"/>
      <w:sz w:val="22"/>
      <w:szCs w:val="22"/>
      <w:lang w:val="en-US" w:eastAsia="zh-CN" w:bidi="ar-SA"/>
    </w:rPr>
  </w:style>
  <w:style w:type="character" w:styleId="1018" w:customStyle="1">
    <w:name w:val="font21"/>
    <w:basedOn w:val="786"/>
    <w:uiPriority w:val="0"/>
    <w:qFormat/>
    <w:rPr>
      <w:rFonts w:hint="eastAsia" w:ascii="仿宋" w:hAnsi="仿宋" w:eastAsia="仿宋" w:cs="仿宋"/>
      <w:color w:val="ff0000"/>
      <w:sz w:val="24"/>
      <w:szCs w:val="24"/>
      <w:u w:val="none"/>
    </w:rPr>
  </w:style>
  <w:style w:type="character" w:styleId="1019" w:customStyle="1">
    <w:name w:val="font11"/>
    <w:basedOn w:val="786"/>
    <w:uiPriority w:val="0"/>
    <w:qFormat/>
    <w:rPr>
      <w:rFonts w:hint="eastAsia" w:ascii="仿宋" w:hAnsi="仿宋" w:eastAsia="仿宋" w:cs="仿宋"/>
      <w:color w:val="000000"/>
      <w:sz w:val="24"/>
      <w:szCs w:val="24"/>
      <w:u w:val="none"/>
    </w:rPr>
  </w:style>
  <w:style w:type="paragraph" w:styleId="1020" w:customStyle="1">
    <w:name w:val="修订1"/>
    <w:hidden/>
    <w:uiPriority w:val="99"/>
    <w:unhideWhenUsed/>
    <w:qFormat/>
    <w:rPr>
      <w:rFonts w:ascii="Times New Roman" w:hAnsi="Times New Roman" w:eastAsia="宋体" w:cs="Times New Roman"/>
      <w:sz w:val="21"/>
      <w:lang w:val="en-US" w:eastAsia="zh-CN" w:bidi="ar-SA"/>
    </w:rPr>
  </w:style>
  <w:style w:type="character" w:styleId="1021" w:customStyle="1">
    <w:name w:val="批注文字 字符"/>
    <w:basedOn w:val="786"/>
    <w:link w:val="791"/>
    <w:uiPriority w:val="99"/>
    <w:qFormat/>
    <w:rPr>
      <w:sz w:val="21"/>
    </w:rPr>
  </w:style>
  <w:style w:type="character" w:styleId="1022" w:customStyle="1">
    <w:name w:val="批注主题 字符"/>
    <w:basedOn w:val="1021"/>
    <w:link w:val="814"/>
    <w:uiPriority w:val="0"/>
    <w:qFormat/>
    <w:rPr>
      <w:b/>
      <w:bCs/>
      <w:sz w:val="21"/>
    </w:rPr>
  </w:style>
  <w:style w:type="character" w:styleId="1023" w:customStyle="1">
    <w:name w:val="fontstyle01"/>
    <w:basedOn w:val="786"/>
    <w:uiPriority w:val="0"/>
    <w:qFormat/>
    <w:rPr>
      <w:rFonts w:hint="eastAsia" w:ascii="宋体" w:hAnsi="宋体" w:eastAsia="宋体"/>
      <w:color w:val="000000"/>
      <w:sz w:val="24"/>
      <w:szCs w:val="24"/>
    </w:rPr>
  </w:style>
  <w:style w:type="paragraph" w:styleId="1024" w:customStyle="1">
    <w:name w:val="标题 31"/>
    <w:basedOn w:val="776"/>
    <w:next w:val="776"/>
    <w:link w:val="1027"/>
    <w:uiPriority w:val="0"/>
    <w:qFormat/>
    <w:rPr>
      <w:rFonts w:ascii="黑体" w:hAnsi="黑体" w:eastAsia="黑体"/>
      <w:sz w:val="32"/>
      <w:szCs w:val="32"/>
    </w:rPr>
  </w:style>
  <w:style w:type="character" w:styleId="1025" w:customStyle="1">
    <w:name w:val="font01"/>
    <w:basedOn w:val="786"/>
    <w:uiPriority w:val="0"/>
    <w:qFormat/>
    <w:rPr>
      <w:rFonts w:hint="eastAsia" w:ascii="宋体" w:hAnsi="宋体" w:eastAsia="宋体" w:cs="宋体"/>
      <w:color w:val="000000"/>
      <w:sz w:val="22"/>
      <w:szCs w:val="22"/>
      <w:u w:val="none"/>
    </w:rPr>
  </w:style>
  <w:style w:type="character" w:styleId="1026" w:customStyle="1">
    <w:name w:val="font31"/>
    <w:basedOn w:val="786"/>
    <w:uiPriority w:val="0"/>
    <w:qFormat/>
    <w:rPr>
      <w:rFonts w:hint="eastAsia" w:ascii="宋体" w:hAnsi="宋体" w:eastAsia="宋体" w:cs="宋体"/>
      <w:b/>
      <w:bCs/>
      <w:color w:val="000000"/>
      <w:sz w:val="22"/>
      <w:szCs w:val="22"/>
      <w:u w:val="none"/>
    </w:rPr>
  </w:style>
  <w:style w:type="character" w:styleId="1027" w:customStyle="1">
    <w:name w:val="UserStyle_3"/>
    <w:link w:val="1024"/>
    <w:uiPriority w:val="0"/>
    <w:qFormat/>
    <w:rPr>
      <w:rFonts w:ascii="黑体" w:hAnsi="黑体" w:eastAsia="黑体"/>
      <w:sz w:val="32"/>
      <w:szCs w:val="32"/>
    </w:rPr>
  </w:style>
  <w:style w:type="character" w:styleId="1028" w:customStyle="1">
    <w:name w:val="UserStyle_5"/>
    <w:link w:val="1008"/>
    <w:uiPriority w:val="0"/>
    <w:qFormat/>
    <w:rPr>
      <w:rFonts w:ascii="Calibri" w:hAnsi="Calibri"/>
      <w:sz w:val="21"/>
      <w:szCs w:val="24"/>
    </w:rPr>
  </w:style>
  <w:style w:type="table" w:styleId="1029" w:customStyle="1">
    <w:name w:val="网格型1"/>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30" w:customStyle="1">
    <w:name w:val="列出段落 字符"/>
    <w:link w:val="985"/>
    <w:uiPriority w:val="99"/>
    <w:qFormat/>
    <w:rPr>
      <w:sz w:val="21"/>
      <w:szCs w:val="24"/>
    </w:rPr>
  </w:style>
  <w:style w:type="paragraph" w:styleId="1031" w:customStyle="1">
    <w:name w:val="ds-markdown-paragraph"/>
    <w:basedOn w:val="776"/>
    <w:uiPriority w:val="0"/>
    <w:qFormat/>
    <w:pPr>
      <w:jc w:val="left"/>
      <w:spacing w:before="100" w:beforeAutospacing="1" w:after="100" w:afterAutospacing="1"/>
      <w:widowControl/>
    </w:pPr>
    <w:rPr>
      <w:rFonts w:ascii="宋体" w:hAnsi="宋体" w:cs="宋体"/>
      <w:sz w:val="24"/>
    </w:rPr>
  </w:style>
  <w:style w:type="paragraph" w:styleId="1032" w:customStyle="1">
    <w:name w:val="表格1"/>
    <w:uiPriority w:val="0"/>
    <w:qFormat/>
    <w:rPr>
      <w:rFonts w:ascii="Calibri" w:hAnsi="Calibri" w:eastAsia="宋体" w:cs="Times New Roman"/>
      <w:sz w:val="21"/>
      <w:szCs w:val="22"/>
      <w:lang w:val="en-US" w:eastAsia="zh-CN" w:bidi="ar-SA"/>
    </w:rPr>
  </w:style>
  <w:style w:type="paragraph" w:styleId="1033" w:customStyle="1">
    <w:name w:val="修订2"/>
    <w:hidden/>
    <w:uiPriority w:val="99"/>
    <w:semiHidden/>
    <w:qFormat/>
    <w:rPr>
      <w:rFonts w:ascii="Times New Roman" w:hAnsi="Times New Roman" w:eastAsia="宋体" w:cs="Times New Roman"/>
      <w:sz w:val="21"/>
      <w:lang w:val="en-US" w:eastAsia="zh-CN" w:bidi="ar-SA"/>
    </w:rPr>
  </w:style>
  <w:style w:type="paragraph" w:styleId="1034" w:customStyle="1">
    <w:name w:val="普通(网站)1"/>
    <w:basedOn w:val="776"/>
    <w:uiPriority w:val="99"/>
    <w:qFormat/>
    <w:pPr>
      <w:jc w:val="left"/>
      <w:spacing w:before="100" w:beforeAutospacing="1" w:after="100" w:afterAutospacing="1"/>
      <w:widowControl/>
    </w:pPr>
    <w:rPr>
      <w:rFonts w:ascii="宋体" w:hAnsi="宋体" w:cs="宋体"/>
      <w:sz w:val="24"/>
      <w:szCs w:val="24"/>
    </w:rPr>
  </w:style>
  <w:style w:type="paragraph" w:styleId="1035" w:customStyle="1">
    <w:name w:val="纯文本1"/>
    <w:uiPriority w:val="0"/>
    <w:qFormat/>
    <w:pPr>
      <w:jc w:val="both"/>
      <w:widowControl w:val="off"/>
    </w:pPr>
    <w:rPr>
      <w:rFonts w:ascii="宋体" w:hAnsi="Courier New" w:eastAsia="宋体" w:cs="Courier New"/>
      <w:sz w:val="21"/>
      <w:szCs w:val="22"/>
      <w:lang w:val="en-US" w:eastAsia="zh-CN" w:bidi="ar-SA"/>
    </w:rPr>
  </w:style>
  <w:style w:type="paragraph" w:styleId="1036" w:customStyle="1">
    <w:name w:val="正文1"/>
    <w:basedOn w:val="1037"/>
    <w:next w:val="776"/>
    <w:uiPriority w:val="0"/>
    <w:qFormat/>
    <w:pPr>
      <w:ind w:firstLine="510"/>
      <w:spacing w:before="156" w:line="360" w:lineRule="auto"/>
    </w:pPr>
  </w:style>
  <w:style w:type="paragraph" w:styleId="1037" w:customStyle="1">
    <w:name w:val="样式1"/>
    <w:basedOn w:val="776"/>
    <w:uiPriority w:val="0"/>
    <w:qFormat/>
    <w:pPr>
      <w:ind w:firstLine="480"/>
      <w:spacing w:line="300" w:lineRule="auto"/>
    </w:pPr>
    <w:rPr>
      <w:sz w:val="24"/>
      <w:szCs w:val="24"/>
    </w:rPr>
  </w:style>
  <w:style w:type="paragraph" w:styleId="1038" w:customStyle="1">
    <w:name w:val="普通正文"/>
    <w:basedOn w:val="776"/>
    <w:uiPriority w:val="0"/>
    <w:qFormat/>
    <w:pPr>
      <w:ind w:firstLine="480"/>
      <w:spacing w:before="120" w:after="120" w:line="360" w:lineRule="auto"/>
    </w:pPr>
    <w:rPr>
      <w:color w:val="000000"/>
      <w:sz w:val="24"/>
      <w:szCs w:val="24"/>
    </w:rPr>
  </w:style>
  <w:style w:type="paragraph" w:styleId="1039" w:customStyle="1">
    <w:name w:val="纯文本111"/>
    <w:basedOn w:val="776"/>
    <w:uiPriority w:val="0"/>
    <w:qFormat/>
    <w:rPr>
      <w:rFonts w:ascii="宋体" w:hAnsi="Courier New" w:cs="Courier New"/>
      <w:szCs w:val="21"/>
    </w:rPr>
  </w:style>
  <w:style w:type="paragraph" w:styleId="1040" w:customStyle="1">
    <w:name w:val="@@正文"/>
    <w:uiPriority w:val="0"/>
    <w:qFormat/>
    <w:pPr>
      <w:ind w:firstLine="200"/>
    </w:pPr>
    <w:rPr>
      <w:rFonts w:ascii="Times New Roman" w:hAnsi="Times New Roman" w:eastAsia="宋体" w:cs="Times New Roman"/>
      <w:sz w:val="28"/>
      <w:szCs w:val="22"/>
      <w:lang w:val="en-US" w:eastAsia="zh-CN" w:bidi="ar-SA"/>
    </w:rPr>
  </w:style>
  <w:style w:type="numbering" w:styleId="104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http://schemas.openxmlformats.org/officeDocument/2006/bibliography" xmlns:b="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7F7D709-8E0C-4E5B-8A9A-9CCC60FFE02F}"/>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Misaker</dc:creator>
  <cp:lastModifiedBy>江跃</cp:lastModifiedBy>
  <cp:revision>55</cp:revision>
  <dcterms:created xsi:type="dcterms:W3CDTF">2026-03-26T05:17:00Z</dcterms:created>
  <dcterms:modified xsi:type="dcterms:W3CDTF">2026-06-24T09:25:05Z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85BDAF8A6D3D40E8AC2E105307E89A8E_13</vt:lpwstr>
  </property>
  <property fmtid="{D5CDD505-2E9C-101B-9397-08002B2CF9AE}" pid="4" name="commondata">
    <vt:lpwstr>eyJoZGlkIjoiNzZmMjFmYzJiODZhY2Q0NjJjMDg2MTg5NzA0OGYzNjgifQ==</vt:lpwstr>
  </property>
  <property fmtid="{D5CDD505-2E9C-101B-9397-08002B2CF9AE}" pid="5" name="KSOTemplateDocerSaveRecord">
    <vt:lpwstr>eyJoZGlkIjoiZTYxNzkwYzliNjYzMTBiNWM4NTdjMTIwODhlZTQ3NjkiLCJ1c2VySWQiOiIyNzM4NDU2NzMifQ==</vt:lpwstr>
  </property>
</Properties>
</file>