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hint="eastAsia" w:ascii="宋体" w:hAnsi="宋体" w:cs="宋体"/>
          <w:b/>
          <w:bCs/>
          <w:color w:val="auto"/>
          <w:sz w:val="56"/>
          <w:szCs w:val="56"/>
          <w:highlight w:val="none"/>
          <w:lang w:eastAsia="zh-CN"/>
        </w:rPr>
      </w:pPr>
      <w:r>
        <w:rPr>
          <w:rFonts w:hint="eastAsia" w:ascii="宋体" w:hAnsi="宋体" w:cs="宋体"/>
          <w:b/>
          <w:bCs/>
          <w:color w:val="auto"/>
          <w:sz w:val="56"/>
          <w:szCs w:val="56"/>
          <w:highlight w:val="none"/>
          <w:lang w:eastAsia="zh-CN"/>
        </w:rPr>
        <w:t xml:space="preserve">南京玄武区新街口社区卫生服务中心</w:t>
      </w:r>
      <w:r/>
    </w:p>
    <w:p>
      <w:pPr>
        <w:jc w:val="center"/>
        <w:shd w:val="clear" w:color="auto"/>
        <w:rPr>
          <w:rFonts w:hint="eastAsia" w:ascii="黑体" w:hAnsi="黑体" w:eastAsia="黑体" w:cs="黑体"/>
          <w:b/>
          <w:bCs/>
          <w:color w:val="auto"/>
          <w:sz w:val="48"/>
          <w:szCs w:val="48"/>
          <w:highlight w:val="none"/>
        </w:rPr>
      </w:pPr>
      <w:r>
        <w:rPr>
          <w:rFonts w:hint="eastAsia" w:ascii="宋体" w:hAnsi="宋体" w:cs="宋体"/>
          <w:b/>
          <w:bCs/>
          <w:color w:val="auto"/>
          <w:sz w:val="56"/>
          <w:szCs w:val="56"/>
          <w:highlight w:val="none"/>
          <w:lang w:eastAsia="zh-CN"/>
        </w:rPr>
        <w:t xml:space="preserve">彩色多普勒超声系统</w:t>
      </w:r>
      <w:r>
        <w:rPr>
          <w:rFonts w:hint="eastAsia" w:ascii="宋体" w:hAnsi="宋体" w:cs="宋体"/>
          <w:b/>
          <w:bCs/>
          <w:color w:val="auto"/>
          <w:sz w:val="56"/>
          <w:szCs w:val="56"/>
          <w:highlight w:val="none"/>
        </w:rPr>
        <w:t xml:space="preserve">采购项目</w:t>
      </w:r>
      <w:r/>
    </w:p>
    <w:p>
      <w:pPr>
        <w:jc w:val="center"/>
        <w:shd w:val="clear" w:color="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hd w:val="clear" w:color="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hd w:val="clear" w:color="auto"/>
        <w:rPr>
          <w:rFonts w:hint="eastAsia" w:ascii="黑体" w:hAnsi="黑体" w:eastAsia="黑体" w:cs="黑体"/>
          <w:b/>
          <w:bCs/>
          <w:color w:val="auto"/>
          <w:sz w:val="48"/>
          <w:szCs w:val="48"/>
          <w:highlight w:val="none"/>
        </w:rPr>
      </w:pPr>
      <w:r/>
      <w:bookmarkStart w:id="153" w:name="_GoBack"/>
      <w:r/>
      <w:bookmarkEnd w:id="153"/>
      <w:r/>
      <w:r/>
    </w:p>
    <w:p>
      <w:pPr>
        <w:jc w:val="center"/>
        <w:shd w:val="clear" w:color="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ind w:left="2100"/>
        <w:jc w:val="left"/>
        <w:keepLines w:val="0"/>
        <w:keepNext w:val="0"/>
        <w:pageBreakBefore w:val="0"/>
        <w:shd w:val="clear" w:color="auto"/>
        <w:widowControl w:val="off"/>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t xml:space="preserve">项目编号：JSZC-320102-JSHY-G2026-0106</w:t>
      </w:r>
      <w:r/>
    </w:p>
    <w:p>
      <w:pPr>
        <w:shd w:val="clear" w:color="auto"/>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黑体" w:eastAsia="黑体"/>
          <w:color w:val="auto"/>
          <w:sz w:val="82"/>
          <w:szCs w:val="72"/>
          <w:highlight w:val="none"/>
        </w:rPr>
      </w:pPr>
      <w:r>
        <w:rPr>
          <w:rFonts w:hint="eastAsia" w:ascii="黑体" w:eastAsia="黑体"/>
          <w:color w:val="auto"/>
          <w:sz w:val="82"/>
          <w:szCs w:val="72"/>
          <w:highlight w:val="none"/>
        </w:rPr>
        <w:t xml:space="preserve">招  标  文  件</w:t>
      </w:r>
      <w:r/>
    </w:p>
    <w:p>
      <w:pPr>
        <w:ind w:firstLine="1980"/>
        <w:jc w:val="left"/>
        <w:spacing w:line="500" w:lineRule="exact"/>
        <w:shd w:val="clear" w:color="auto"/>
        <w:rPr>
          <w:rFonts w:ascii="华文楷体" w:eastAsia="华文楷体"/>
          <w:color w:val="auto"/>
          <w:sz w:val="36"/>
          <w:szCs w:val="36"/>
          <w:highlight w:val="none"/>
        </w:rPr>
      </w:pPr>
      <w:r>
        <w:rPr>
          <w:rFonts w:ascii="华文楷体" w:eastAsia="华文楷体"/>
          <w:color w:val="auto"/>
          <w:sz w:val="36"/>
          <w:szCs w:val="36"/>
          <w:highlight w:val="none"/>
        </w:rPr>
      </w:r>
      <w:r/>
    </w:p>
    <w:p>
      <w:pPr>
        <w:ind w:firstLine="1980"/>
        <w:jc w:val="left"/>
        <w:spacing w:line="500" w:lineRule="exact"/>
        <w:shd w:val="clear" w:color="auto"/>
        <w:rPr>
          <w:rFonts w:ascii="华文楷体" w:eastAsia="华文楷体"/>
          <w:color w:val="auto"/>
          <w:sz w:val="36"/>
          <w:szCs w:val="36"/>
          <w:highlight w:val="none"/>
        </w:rPr>
      </w:pPr>
      <w:r>
        <w:rPr>
          <w:rFonts w:ascii="华文楷体" w:eastAsia="华文楷体"/>
          <w:color w:val="auto"/>
          <w:sz w:val="36"/>
          <w:szCs w:val="36"/>
          <w:highlight w:val="none"/>
        </w:rPr>
      </w:r>
      <w:r/>
    </w:p>
    <w:p>
      <w:pPr>
        <w:jc w:val="left"/>
        <w:spacing w:line="500" w:lineRule="exact"/>
        <w:shd w:val="clear" w:color="auto"/>
        <w:rPr>
          <w:rFonts w:ascii="华文楷体" w:eastAsia="华文楷体"/>
          <w:color w:val="auto"/>
          <w:sz w:val="36"/>
          <w:szCs w:val="36"/>
          <w:highlight w:val="none"/>
        </w:rPr>
      </w:pPr>
      <w:r>
        <w:rPr>
          <w:rFonts w:ascii="华文楷体" w:eastAsia="华文楷体"/>
          <w:color w:val="auto"/>
          <w:sz w:val="36"/>
          <w:szCs w:val="36"/>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tbl>
      <w:tblPr>
        <w:tblStyle w:val="740"/>
        <w:tblW w:w="0" w:type="auto"/>
        <w:jc w:val="center"/>
        <w:tblLayout w:type="fixed"/>
        <w:tblCellMar>
          <w:left w:w="108" w:type="dxa"/>
          <w:top w:w="0" w:type="dxa"/>
          <w:right w:w="108" w:type="dxa"/>
          <w:bottom w:w="0" w:type="dxa"/>
        </w:tblCellMar>
        <w:tblLook w:val="04A0" w:firstRow="1" w:lastRow="0" w:firstColumn="1" w:lastColumn="0" w:noHBand="0" w:noVBand="1"/>
      </w:tblPr>
      <w:tblGrid>
        <w:gridCol w:w="2619"/>
        <w:gridCol w:w="5840"/>
      </w:tblGrid>
      <w:tr>
        <w:trPr>
          <w:jc w:val="center"/>
          <w:trHeight w:val="820"/>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shd w:val="clear" w:color="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shd w:val="clear" w:color="auto"/>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t xml:space="preserve">南京玄武区新街口社区卫生服务中心</w:t>
            </w:r>
            <w:r/>
          </w:p>
        </w:tc>
      </w:tr>
      <w:tr>
        <w:trPr>
          <w:jc w:val="center"/>
          <w:trHeight w:val="820"/>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shd w:val="clear" w:color="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shd w:val="clear" w:color="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江苏弘业国际技术工程有限公司</w:t>
            </w:r>
            <w:r/>
          </w:p>
        </w:tc>
      </w:tr>
      <w:tr>
        <w:trPr>
          <w:jc w:val="center"/>
          <w:trHeight w:val="820"/>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shd w:val="clear" w:color="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shd w:val="clear" w:color="auto"/>
              <w:rPr>
                <w:rFonts w:hint="eastAsia" w:ascii="黑体" w:hAnsi="黑体" w:eastAsia="黑体" w:cs="黑体"/>
                <w:b/>
                <w:bCs/>
                <w:color w:val="auto"/>
                <w:sz w:val="32"/>
                <w:szCs w:val="32"/>
                <w:highlight w:val="none"/>
              </w:rPr>
            </w:pPr>
            <w:r/>
            <w:bookmarkStart w:id="0" w:name="EB011e21966a4746ceac4488705cfdd813"/>
            <w:r>
              <w:rPr>
                <w:rFonts w:hint="eastAsia" w:ascii="黑体" w:hAnsi="黑体" w:eastAsia="黑体" w:cs="黑体"/>
                <w:b/>
                <w:bCs/>
                <w:color w:val="auto"/>
                <w:sz w:val="32"/>
                <w:szCs w:val="32"/>
                <w:highlight w:val="none"/>
              </w:rPr>
              <w:t xml:space="preserve">202</w:t>
            </w:r>
            <w:r>
              <w:rPr>
                <w:rFonts w:hint="eastAsia" w:ascii="黑体" w:hAnsi="黑体" w:eastAsia="黑体" w:cs="黑体"/>
                <w:b/>
                <w:bCs/>
                <w:color w:val="auto"/>
                <w:sz w:val="32"/>
                <w:szCs w:val="32"/>
                <w:highlight w:val="none"/>
                <w:lang w:val="en-US" w:eastAsia="zh-CN"/>
              </w:rPr>
              <w:t xml:space="preserve">6</w:t>
            </w:r>
            <w:r>
              <w:rPr>
                <w:rFonts w:hint="eastAsia" w:ascii="黑体" w:hAnsi="黑体" w:eastAsia="黑体" w:cs="黑体"/>
                <w:b/>
                <w:bCs/>
                <w:color w:val="auto"/>
                <w:sz w:val="32"/>
                <w:szCs w:val="32"/>
                <w:highlight w:val="none"/>
              </w:rPr>
              <w:t xml:space="preserve">年0</w:t>
            </w:r>
            <w:r>
              <w:rPr>
                <w:rFonts w:hint="eastAsia" w:ascii="黑体" w:hAnsi="黑体" w:eastAsia="黑体" w:cs="黑体"/>
                <w:b/>
                <w:bCs/>
                <w:color w:val="auto"/>
                <w:sz w:val="32"/>
                <w:szCs w:val="32"/>
                <w:highlight w:val="none"/>
                <w:lang w:val="en-US" w:eastAsia="zh-CN"/>
              </w:rPr>
              <w:t xml:space="preserve">6</w:t>
            </w:r>
            <w:r>
              <w:rPr>
                <w:rFonts w:hint="eastAsia" w:ascii="黑体" w:hAnsi="黑体" w:eastAsia="黑体" w:cs="黑体"/>
                <w:b/>
                <w:bCs/>
                <w:color w:val="auto"/>
                <w:sz w:val="32"/>
                <w:szCs w:val="32"/>
                <w:highlight w:val="none"/>
              </w:rPr>
              <w:t xml:space="preserve">月</w:t>
            </w:r>
            <w:bookmarkEnd w:id="0"/>
            <w:r/>
            <w:r/>
          </w:p>
        </w:tc>
      </w:tr>
    </w:tbl>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769"/>
        <w:shd w:val="clear" w:color="auto"/>
        <w:tabs>
          <w:tab w:val="left" w:pos="6527" w:leader="none"/>
        </w:tabs>
        <w:rPr>
          <w:rFonts w:hint="eastAsia" w:ascii="宋体" w:hAnsi="宋体"/>
          <w:b/>
          <w:bCs/>
          <w:color w:val="auto"/>
          <w:sz w:val="24"/>
          <w:szCs w:val="28"/>
          <w:highlight w:val="none"/>
        </w:rPr>
      </w:pPr>
      <w:r/>
      <w:bookmarkStart w:id="1" w:name="EB06f4f849a067447382c5c19bd1747a07"/>
      <w:r>
        <w:rPr>
          <w:rFonts w:hint="eastAsia"/>
          <w:color w:val="auto"/>
          <w:sz w:val="20"/>
          <w:highlight w:val="none"/>
        </w:rPr>
        <w:t xml:space="preserve"> </w:t>
      </w:r>
      <w:bookmarkEnd w:id="1"/>
      <w:r>
        <w:rPr>
          <w:rFonts w:hint="eastAsia"/>
          <w:color w:val="auto"/>
          <w:highlight w:val="none"/>
        </w:rPr>
        <w:tab/>
      </w:r>
      <w:r/>
    </w:p>
    <w:p>
      <w:pPr>
        <w:jc w:val="center"/>
        <w:shd w:val="clear" w:color="auto"/>
        <w:rPr>
          <w:rFonts w:eastAsia="仿宋_GB2312"/>
          <w:color w:val="auto"/>
          <w:highlight w:val="none"/>
        </w:rPr>
      </w:pPr>
      <w:r>
        <w:rPr>
          <w:rFonts w:ascii="宋体" w:hAnsi="宋体"/>
          <w:b/>
          <w:bCs/>
          <w:color w:val="auto"/>
          <w:sz w:val="24"/>
          <w:szCs w:val="28"/>
          <w:highlight w:val="none"/>
        </w:rPr>
        <w:t xml:space="preserve">目</w:t>
      </w:r>
      <w:r>
        <w:rPr>
          <w:rFonts w:hint="eastAsia" w:ascii="宋体" w:hAnsi="宋体"/>
          <w:b/>
          <w:bCs/>
          <w:color w:val="auto"/>
          <w:sz w:val="24"/>
          <w:szCs w:val="28"/>
          <w:highlight w:val="none"/>
        </w:rPr>
        <w:t xml:space="preserve">  </w:t>
      </w:r>
      <w:r>
        <w:rPr>
          <w:rFonts w:ascii="宋体" w:hAnsi="宋体"/>
          <w:b/>
          <w:bCs/>
          <w:color w:val="auto"/>
          <w:sz w:val="24"/>
          <w:szCs w:val="28"/>
          <w:highlight w:val="none"/>
        </w:rPr>
        <w:t xml:space="preserve">录</w:t>
      </w:r>
      <w:r/>
    </w:p>
    <w:p>
      <w:pPr>
        <w:pStyle w:val="1083"/>
        <w:spacing w:line="440" w:lineRule="exact"/>
        <w:shd w:val="clear" w:color="auto"/>
        <w:tabs>
          <w:tab w:val="right" w:pos="8844" w:leader="dot"/>
        </w:tabs>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color w:val="auto"/>
          <w:highlight w:val="none"/>
        </w:rPr>
        <w:fldChar w:fldCharType="begin"/>
      </w:r>
      <w:r>
        <w:rPr>
          <w:color w:val="auto"/>
          <w:highlight w:val="none"/>
        </w:rPr>
        <w:instrText xml:space="preserve"> HYPERLINK \l "_Toc14268" </w:instrText>
      </w:r>
      <w:r>
        <w:rPr>
          <w:color w:val="auto"/>
          <w:highlight w:val="none"/>
        </w:rPr>
        <w:fldChar w:fldCharType="separate"/>
      </w:r>
      <w:r>
        <w:rPr>
          <w:rFonts w:hint="eastAsia" w:ascii="宋体" w:hAnsi="宋体" w:cs="宋体"/>
          <w:b/>
          <w:color w:val="auto"/>
          <w:sz w:val="24"/>
          <w:szCs w:val="24"/>
          <w:highlight w:val="none"/>
        </w:rPr>
        <w:t xml:space="preserve">第一部分  招标公告</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_Toc14268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083"/>
        <w:spacing w:line="440" w:lineRule="exact"/>
        <w:shd w:val="clear" w:color="auto"/>
        <w:tabs>
          <w:tab w:val="right" w:pos="8844" w:leader="dot"/>
        </w:tabs>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"_Toc1881" </w:instrText>
      </w:r>
      <w:r>
        <w:rPr>
          <w:color w:val="auto"/>
          <w:highlight w:val="none"/>
        </w:rPr>
        <w:fldChar w:fldCharType="separate"/>
      </w:r>
      <w:r>
        <w:rPr>
          <w:rFonts w:hint="eastAsia" w:ascii="宋体" w:hAnsi="宋体" w:cs="宋体"/>
          <w:b/>
          <w:color w:val="auto"/>
          <w:sz w:val="24"/>
          <w:szCs w:val="24"/>
          <w:highlight w:val="none"/>
        </w:rPr>
        <w:t xml:space="preserve">第二部分  投标人须知</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fldChar w:fldCharType="end"/>
      </w:r>
      <w:r/>
    </w:p>
    <w:p>
      <w:pPr>
        <w:pStyle w:val="1083"/>
        <w:spacing w:line="440" w:lineRule="exact"/>
        <w:shd w:val="clear" w:color="auto"/>
        <w:tabs>
          <w:tab w:val="right" w:pos="8844" w:leader="dot"/>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"_Toc22015" </w:instrText>
      </w:r>
      <w:r>
        <w:rPr>
          <w:color w:val="auto"/>
          <w:highlight w:val="none"/>
        </w:rPr>
        <w:fldChar w:fldCharType="separate"/>
      </w:r>
      <w:r>
        <w:rPr>
          <w:rFonts w:hint="eastAsia" w:ascii="宋体" w:hAnsi="宋体" w:cs="宋体"/>
          <w:b/>
          <w:color w:val="auto"/>
          <w:sz w:val="24"/>
          <w:szCs w:val="24"/>
          <w:highlight w:val="none"/>
        </w:rPr>
        <w:t xml:space="preserve">第三部分  评标方法和标准</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 xml:space="preserve">4</w:t>
      </w:r>
      <w:r/>
    </w:p>
    <w:p>
      <w:pPr>
        <w:pStyle w:val="1083"/>
        <w:spacing w:line="440" w:lineRule="exact"/>
        <w:shd w:val="clear" w:color="auto"/>
        <w:tabs>
          <w:tab w:val="right" w:pos="8844" w:leader="dot"/>
        </w:tabs>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"_Toc1505" </w:instrText>
      </w:r>
      <w:r>
        <w:rPr>
          <w:color w:val="auto"/>
          <w:highlight w:val="none"/>
        </w:rPr>
        <w:fldChar w:fldCharType="separate"/>
      </w:r>
      <w:r>
        <w:rPr>
          <w:rFonts w:hint="eastAsia" w:ascii="宋体" w:hAnsi="宋体" w:cs="宋体"/>
          <w:b/>
          <w:color w:val="auto"/>
          <w:sz w:val="24"/>
          <w:szCs w:val="24"/>
          <w:highlight w:val="none"/>
        </w:rPr>
        <w:t xml:space="preserve">第四部分  采购需求</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 xml:space="preserve">9</w:t>
      </w:r>
      <w:r/>
    </w:p>
    <w:p>
      <w:pPr>
        <w:pStyle w:val="1083"/>
        <w:spacing w:line="440" w:lineRule="exact"/>
        <w:shd w:val="clear" w:color="auto"/>
        <w:tabs>
          <w:tab w:val="right" w:pos="8844" w:leader="dot"/>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"_Toc9306" </w:instrText>
      </w:r>
      <w:r>
        <w:rPr>
          <w:color w:val="auto"/>
          <w:highlight w:val="none"/>
        </w:rPr>
        <w:fldChar w:fldCharType="separate"/>
      </w:r>
      <w:r>
        <w:rPr>
          <w:rFonts w:hint="eastAsia" w:ascii="宋体" w:hAnsi="宋体" w:cs="宋体"/>
          <w:b/>
          <w:color w:val="auto"/>
          <w:sz w:val="24"/>
          <w:szCs w:val="24"/>
          <w:highlight w:val="none"/>
        </w:rPr>
        <w:t xml:space="preserve">第五部分  合同格式及条款</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8</w:t>
      </w:r>
      <w:r/>
    </w:p>
    <w:p>
      <w:pPr>
        <w:pStyle w:val="1083"/>
        <w:spacing w:line="440" w:lineRule="exact"/>
        <w:shd w:val="clear" w:color="auto"/>
        <w:tabs>
          <w:tab w:val="right" w:pos="8844" w:leader="dot"/>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"_Toc12366" </w:instrText>
      </w:r>
      <w:r>
        <w:rPr>
          <w:color w:val="auto"/>
          <w:highlight w:val="none"/>
        </w:rPr>
        <w:fldChar w:fldCharType="separate"/>
      </w:r>
      <w:r>
        <w:rPr>
          <w:rFonts w:hint="eastAsia" w:ascii="宋体" w:hAnsi="宋体" w:cs="宋体"/>
          <w:b/>
          <w:color w:val="auto"/>
          <w:sz w:val="24"/>
          <w:szCs w:val="24"/>
          <w:highlight w:val="none"/>
        </w:rPr>
        <w:t xml:space="preserve">第六部分  投标文件格式</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end"/>
      </w:r>
      <w:r>
        <w:rPr>
          <w:rFonts w:hint="eastAsia" w:ascii="宋体" w:hAnsi="宋体" w:cs="宋体"/>
          <w:bCs/>
          <w:color w:val="auto"/>
          <w:sz w:val="24"/>
          <w:szCs w:val="24"/>
          <w:highlight w:val="none"/>
        </w:rPr>
        <w:t xml:space="preserve">50</w:t>
      </w:r>
      <w:r/>
    </w:p>
    <w:p>
      <w:pPr>
        <w:pStyle w:val="1130"/>
        <w:ind w:left="420"/>
        <w:spacing w:line="440" w:lineRule="exact"/>
        <w:shd w:val="clear" w:color="auto"/>
        <w:tabs>
          <w:tab w:val="right" w:pos="8844"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hd w:val="clear" w:color="auto"/>
        <w:tabs>
          <w:tab w:val="left" w:pos="5655" w:leader="none"/>
        </w:tabs>
        <w:rPr>
          <w:color w:val="auto"/>
          <w:highlight w:val="none"/>
        </w:rPr>
      </w:pPr>
      <w:r>
        <w:rPr>
          <w:rFonts w:hint="eastAsia"/>
          <w:color w:val="auto"/>
          <w:highlight w:val="none"/>
        </w:rPr>
        <w:tab/>
      </w:r>
      <w:r/>
    </w:p>
    <w:p>
      <w:pPr>
        <w:jc w:val="center"/>
        <w:keepLines/>
        <w:keepNext/>
        <w:pageBreakBefore/>
        <w:shd w:val="clear" w:color="auto"/>
        <w:rPr>
          <w:b/>
          <w:color w:val="auto"/>
          <w:sz w:val="32"/>
          <w:highlight w:val="none"/>
        </w:rPr>
        <w:outlineLvl w:val="0"/>
      </w:pPr>
      <w:r>
        <w:rPr>
          <w:rFonts w:hint="eastAsia" w:ascii="宋体" w:hAnsi="宋体" w:cs="宋体"/>
          <w:b/>
          <w:color w:val="auto"/>
          <w:sz w:val="24"/>
          <w:szCs w:val="24"/>
          <w:highlight w:val="none"/>
        </w:rPr>
        <w:fldChar w:fldCharType="end"/>
      </w:r>
      <w:bookmarkStart w:id="2" w:name="_Toc514054470"/>
      <w:r/>
      <w:bookmarkStart w:id="3" w:name="_Toc14268"/>
      <w:r>
        <w:rPr>
          <w:rFonts w:hint="eastAsia"/>
          <w:b/>
          <w:color w:val="auto"/>
          <w:sz w:val="44"/>
          <w:szCs w:val="44"/>
          <w:highlight w:val="none"/>
        </w:rPr>
        <w:t xml:space="preserve">第一部分  招标公告</w:t>
      </w:r>
      <w:bookmarkEnd w:id="2"/>
      <w:r/>
      <w:bookmarkEnd w:id="3"/>
      <w:r/>
      <w:r/>
    </w:p>
    <w:tbl>
      <w:tblPr>
        <w:tblStyle w:val="740"/>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南京玄武区新街口社区卫生服务中心彩色多普勒超声系统</w:t>
            </w:r>
            <w:r>
              <w:rPr>
                <w:rFonts w:hint="eastAsia" w:ascii="宋体" w:hAnsi="宋体" w:cs="宋体"/>
                <w:color w:val="auto"/>
                <w:sz w:val="24"/>
                <w:szCs w:val="24"/>
                <w:highlight w:val="none"/>
              </w:rPr>
              <w:t xml:space="preserve">采购项目的潜在投标人应在</w:t>
            </w:r>
            <w:bookmarkStart w:id="4" w:name="OLE_LINK1"/>
            <w:r>
              <w:rPr>
                <w:rFonts w:hint="eastAsia" w:ascii="宋体" w:hAnsi="宋体" w:cs="宋体"/>
                <w:color w:val="auto"/>
                <w:sz w:val="24"/>
                <w:szCs w:val="24"/>
                <w:highlight w:val="none"/>
              </w:rPr>
              <w:t xml:space="preserve">江苏政府采购网-苏采云平台http://jszfcg.jscz.gov.cn/jszc/login</w:t>
            </w:r>
            <w:bookmarkEnd w:id="4"/>
            <w:r>
              <w:rPr>
                <w:rFonts w:hint="eastAsia" w:ascii="宋体" w:hAnsi="宋体" w:cs="宋体"/>
                <w:color w:val="auto"/>
                <w:sz w:val="24"/>
                <w:szCs w:val="24"/>
                <w:highlight w:val="none"/>
              </w:rPr>
              <w:t xml:space="preserve">上获取招标文件，并于</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（北京时间）前递交投标文件。</w:t>
            </w:r>
            <w:r/>
          </w:p>
        </w:tc>
      </w:tr>
    </w:tbl>
    <w:p>
      <w:pPr>
        <w:pStyle w:val="1160"/>
        <w:ind w:left="0" w:right="0" w:firstLine="480"/>
        <w:keepLines w:val="0"/>
        <w:keepNext w:val="0"/>
        <w:pageBreakBefore w:val="0"/>
        <w:spacing w:line="360" w:lineRule="auto"/>
        <w:shd w:val="clear" w:color="auto"/>
        <w:tabs>
          <w:tab w:val="left" w:pos="1134" w:leader="none"/>
          <w:tab w:val="left" w:pos="5612" w:leader="none"/>
        </w:tabs>
        <w:rPr>
          <w:rFonts w:hint="eastAsia" w:ascii="宋体" w:hAnsi="宋体" w:cs="宋体"/>
          <w:color w:val="auto"/>
          <w:sz w:val="24"/>
          <w:szCs w:val="24"/>
          <w:highlight w:val="none"/>
        </w:rPr>
        <w:outlineLvl w:val="1"/>
      </w:pPr>
      <w:r/>
      <w:bookmarkStart w:id="5" w:name="_Toc2298"/>
      <w:r>
        <w:rPr>
          <w:rFonts w:hint="eastAsia" w:ascii="宋体" w:hAnsi="宋体" w:cs="宋体"/>
          <w:b/>
          <w:bCs/>
          <w:color w:val="auto"/>
          <w:sz w:val="24"/>
          <w:szCs w:val="24"/>
          <w:highlight w:val="none"/>
        </w:rPr>
        <w:t xml:space="preserve">一、项目基本情况</w:t>
      </w:r>
      <w:bookmarkEnd w:id="5"/>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160"/>
        <w:ind w:left="0" w:right="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lang w:eastAsia="zh-CN"/>
        </w:rPr>
      </w:pPr>
      <w:r/>
      <w:bookmarkStart w:id="6" w:name="OLE_LINK8"/>
      <w:r>
        <w:rPr>
          <w:rFonts w:hint="eastAsia" w:ascii="宋体" w:hAnsi="宋体" w:cs="宋体"/>
          <w:color w:val="auto"/>
          <w:sz w:val="24"/>
          <w:szCs w:val="24"/>
          <w:highlight w:val="none"/>
          <w:lang w:val="en-US" w:eastAsia="zh-CN"/>
        </w:rPr>
        <w:tab/>
      </w:r>
      <w:r>
        <w:rPr>
          <w:rFonts w:hint="eastAsia" w:ascii="宋体" w:hAnsi="宋体" w:cs="宋体"/>
          <w:color w:val="auto"/>
          <w:sz w:val="24"/>
          <w:szCs w:val="24"/>
          <w:highlight w:val="none"/>
          <w:lang w:eastAsia="zh-CN"/>
        </w:rPr>
        <w:t xml:space="preserve">项目编号：JSZC-320102-JSHY-G2026-0106</w:t>
      </w:r>
      <w:r>
        <w:rPr>
          <w:rFonts w:hint="eastAsia" w:ascii="宋体" w:hAnsi="宋体" w:cs="宋体"/>
          <w:color w:val="auto"/>
          <w:sz w:val="24"/>
          <w:szCs w:val="24"/>
          <w:highlight w:val="none"/>
          <w:lang w:eastAsia="zh-CN"/>
        </w:rPr>
        <w:t xml:space="preserve"> </w:t>
      </w:r>
      <w:r/>
    </w:p>
    <w:p>
      <w:pPr>
        <w:pStyle w:val="1160"/>
        <w:ind w:left="0" w:right="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ab/>
      </w:r>
      <w:r>
        <w:rPr>
          <w:rFonts w:hint="eastAsia" w:ascii="宋体" w:hAnsi="宋体" w:cs="宋体"/>
          <w:color w:val="auto"/>
          <w:sz w:val="24"/>
          <w:szCs w:val="24"/>
          <w:highlight w:val="none"/>
          <w:lang w:eastAsia="zh-CN"/>
        </w:rPr>
        <w:t xml:space="preserve">项目名称：南京玄武区新街口社区卫生服务中心彩色多普勒超声系统采购项目 </w:t>
      </w:r>
      <w:r/>
    </w:p>
    <w:p>
      <w:pPr>
        <w:pStyle w:val="1160"/>
        <w:ind w:left="0" w:right="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ab/>
      </w:r>
      <w:r>
        <w:rPr>
          <w:rFonts w:hint="eastAsia" w:ascii="宋体" w:hAnsi="宋体" w:cs="宋体"/>
          <w:color w:val="auto"/>
          <w:sz w:val="24"/>
          <w:szCs w:val="24"/>
          <w:highlight w:val="none"/>
          <w:lang w:eastAsia="zh-CN"/>
        </w:rPr>
        <w:t xml:space="preserve">预算金额：1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0.000000万元</w:t>
      </w:r>
      <w:r/>
    </w:p>
    <w:p>
      <w:pPr>
        <w:pStyle w:val="1160"/>
        <w:ind w:left="0" w:right="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ab/>
      </w:r>
      <w:r>
        <w:rPr>
          <w:rFonts w:hint="eastAsia" w:ascii="宋体" w:hAnsi="宋体" w:cs="宋体"/>
          <w:color w:val="auto"/>
          <w:sz w:val="24"/>
          <w:szCs w:val="24"/>
          <w:highlight w:val="none"/>
          <w:lang w:eastAsia="zh-CN"/>
        </w:rPr>
        <w:t xml:space="preserve">最高限价（如有）：1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0.000000万元 </w:t>
      </w:r>
      <w:r/>
    </w:p>
    <w:p>
      <w:pPr>
        <w:pStyle w:val="1160"/>
        <w:ind w:left="0" w:right="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ab/>
      </w:r>
      <w:r>
        <w:rPr>
          <w:rFonts w:hint="eastAsia" w:ascii="宋体" w:hAnsi="宋体" w:cs="宋体"/>
          <w:color w:val="auto"/>
          <w:sz w:val="24"/>
          <w:szCs w:val="24"/>
          <w:highlight w:val="none"/>
          <w:lang w:eastAsia="zh-CN"/>
        </w:rPr>
        <w:t xml:space="preserve">采购需求：</w:t>
      </w:r>
      <w:bookmarkEnd w:id="6"/>
      <w:r/>
    </w:p>
    <w:tbl>
      <w:tblPr>
        <w:tblStyle w:val="740"/>
        <w:tblpPr w:horzAnchor="page" w:tblpX="1370" w:vertAnchor="text" w:tblpY="178" w:leftFromText="180" w:topFromText="0" w:rightFromText="180" w:bottomFromText="0"/>
        <w:tblW w:w="4676" w:type="pct"/>
        <w:tblInd w:w="0" w:type="dxa"/>
        <w:tblLayout w:type="autofit"/>
        <w:tblCellMar>
          <w:left w:w="108" w:type="dxa"/>
          <w:top w:w="0" w:type="dxa"/>
          <w:right w:w="108" w:type="dxa"/>
          <w:bottom w:w="0" w:type="dxa"/>
        </w:tblCellMar>
        <w:tblLook w:val="04A0" w:firstRow="1" w:lastRow="0" w:firstColumn="1" w:lastColumn="0" w:noHBand="0" w:noVBand="1"/>
      </w:tblPr>
      <w:tblGrid>
        <w:gridCol w:w="779"/>
        <w:gridCol w:w="3420"/>
        <w:gridCol w:w="1693"/>
        <w:gridCol w:w="1530"/>
        <w:gridCol w:w="1889"/>
      </w:tblGrid>
      <w:tr>
        <w:trPr>
          <w:trHeight w:val="583"/>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包号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预算     </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是否接受进口产品投标</w:t>
            </w:r>
            <w:r/>
          </w:p>
        </w:tc>
      </w:tr>
      <w:tr>
        <w:trPr>
          <w:trHeight w:val="583"/>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2"/>
                <w:highlight w:val="none"/>
              </w:rPr>
              <w:t xml:space="preserve">01</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color w:val="auto"/>
                <w:sz w:val="24"/>
                <w:szCs w:val="24"/>
                <w:highlight w:val="none"/>
                <w:lang w:eastAsia="zh-CN"/>
              </w:rPr>
              <w:t xml:space="preserve">彩色多普勒超声系统</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一套</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ind w:left="0" w:right="0"/>
              <w:jc w:val="center"/>
              <w:keepLines w:val="0"/>
              <w:keepNext w:val="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2"/>
                <w:highlight w:val="none"/>
                <w:lang w:val="en-US" w:eastAsia="zh-CN"/>
              </w:rPr>
              <w:t xml:space="preserve">130</w:t>
            </w:r>
            <w:r>
              <w:rPr>
                <w:rFonts w:hint="eastAsia" w:ascii="宋体" w:hAnsi="宋体" w:cs="宋体"/>
                <w:color w:val="auto"/>
                <w:sz w:val="22"/>
                <w:highlight w:val="none"/>
              </w:rPr>
              <w:t xml:space="preserve">万元</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color w:val="auto"/>
                <w:sz w:val="22"/>
                <w:highlight w:val="none"/>
              </w:rPr>
              <w:t xml:space="preserve">否</w:t>
            </w:r>
            <w:r/>
          </w:p>
        </w:tc>
      </w:tr>
    </w:tbl>
    <w:p>
      <w:pPr>
        <w:pStyle w:val="1160"/>
        <w:ind w:left="0" w:right="0" w:firstLine="958"/>
        <w:keepLines w:val="0"/>
        <w:keepNext w:val="0"/>
        <w:pageBreakBefore w:val="0"/>
        <w:spacing w:line="360" w:lineRule="auto"/>
        <w:shd w:val="clear" w:color="auto"/>
        <w:widowControl w:val="off"/>
        <w:tabs>
          <w:tab w:val="left" w:pos="1134" w:leader="none"/>
        </w:tabs>
        <w:rPr>
          <w:rFonts w:hint="eastAsia" w:ascii="宋体" w:hAnsi="宋体" w:cs="宋体"/>
          <w:color w:val="auto"/>
          <w:sz w:val="24"/>
          <w:szCs w:val="24"/>
          <w:highlight w:val="none"/>
        </w:rPr>
      </w:pPr>
      <w:r/>
      <w:bookmarkStart w:id="7" w:name="OLE_LINK2"/>
      <w:r>
        <w:rPr>
          <w:rFonts w:hint="eastAsia" w:ascii="宋体" w:hAnsi="宋体" w:cs="宋体"/>
          <w:color w:val="auto"/>
          <w:sz w:val="24"/>
          <w:szCs w:val="24"/>
          <w:highlight w:val="none"/>
        </w:rPr>
        <w:t xml:space="preserve">详见采购文件</w:t>
      </w:r>
      <w:bookmarkEnd w:id="7"/>
      <w:r>
        <w:rPr>
          <w:rFonts w:hint="eastAsia" w:ascii="宋体" w:hAnsi="宋体" w:cs="宋体"/>
          <w:color w:val="auto"/>
          <w:sz w:val="24"/>
          <w:szCs w:val="24"/>
          <w:highlight w:val="none"/>
          <w:lang w:val="en-US" w:eastAsia="zh-CN"/>
        </w:rPr>
        <w:t xml:space="preserve">第四部分</w:t>
      </w:r>
      <w:r>
        <w:rPr>
          <w:rFonts w:hint="eastAsia" w:ascii="宋体" w:hAnsi="宋体" w:cs="宋体"/>
          <w:color w:val="auto"/>
          <w:sz w:val="24"/>
          <w:szCs w:val="24"/>
          <w:highlight w:val="none"/>
        </w:rPr>
        <w:t xml:space="preserve">。</w:t>
      </w:r>
      <w:r/>
    </w:p>
    <w:p>
      <w:pPr>
        <w:pStyle w:val="1160"/>
        <w:ind w:left="0" w:right="0" w:firstLine="96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供货期：</w:t>
      </w:r>
      <w:r>
        <w:rPr>
          <w:rFonts w:hint="eastAsia" w:ascii="宋体" w:hAnsi="宋体" w:cs="宋体"/>
          <w:color w:val="auto"/>
          <w:sz w:val="24"/>
          <w:szCs w:val="24"/>
          <w:highlight w:val="none"/>
        </w:rPr>
        <w:t xml:space="preserve">合同签订之日起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0日内</w:t>
      </w:r>
      <w:r>
        <w:rPr>
          <w:rFonts w:hint="eastAsia" w:ascii="宋体" w:hAnsi="宋体" w:cs="宋体"/>
          <w:color w:val="auto"/>
          <w:sz w:val="24"/>
          <w:szCs w:val="24"/>
          <w:highlight w:val="none"/>
        </w:rPr>
        <w:t xml:space="preserve">。</w:t>
      </w:r>
      <w:r/>
    </w:p>
    <w:p>
      <w:pPr>
        <w:pStyle w:val="1160"/>
        <w:ind w:left="0" w:right="0" w:firstLine="96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bookmarkStart w:id="8" w:name="_Toc3038"/>
      <w:r>
        <w:rPr>
          <w:rFonts w:hint="eastAsia" w:ascii="宋体" w:hAnsi="宋体" w:cs="宋体"/>
          <w:color w:val="auto"/>
          <w:sz w:val="24"/>
          <w:szCs w:val="24"/>
          <w:highlight w:val="none"/>
        </w:rPr>
        <w:t xml:space="preserve">本项目（是/否）接受联合体投标：不接受联合体</w:t>
      </w:r>
      <w:r/>
    </w:p>
    <w:p>
      <w:pPr>
        <w:pStyle w:val="1160"/>
        <w:ind w:left="0" w:right="0" w:firstLine="0"/>
        <w:keepLines w:val="0"/>
        <w:keepNext w:val="0"/>
        <w:pageBreakBefore w:val="0"/>
        <w:spacing w:line="360" w:lineRule="auto"/>
        <w:shd w:val="clear" w:color="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二、申请人的资格要求：</w:t>
      </w:r>
      <w:bookmarkEnd w:id="8"/>
      <w:r/>
      <w:r/>
    </w:p>
    <w:p>
      <w:pPr>
        <w:pStyle w:val="1197"/>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1.满足《中华人民共和国政府采购法》第二十二条规定；</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1）具有独立承担民事责任的能力（提供法人或者其他组织的营业执照等证明文件；供应商为自然人的，提供其身份证）；</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rPr>
          <w:rFonts w:hint="eastAsia" w:ascii="宋体" w:hAnsi="宋体" w:cs="宋体"/>
          <w:b/>
          <w:bCs/>
          <w:color w:val="auto"/>
          <w:sz w:val="24"/>
          <w:szCs w:val="24"/>
          <w:highlight w:val="none"/>
        </w:rPr>
        <w:t xml:space="preserve">（</w:t>
      </w:r>
      <w:bookmarkStart w:id="9" w:name="OLE_LINK3"/>
      <w:r>
        <w:rPr>
          <w:rFonts w:hint="eastAsia" w:ascii="宋体" w:hAnsi="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2025</w:t>
      </w:r>
      <w:r>
        <w:rPr>
          <w:rFonts w:hint="eastAsia" w:ascii="宋体" w:hAnsi="宋体" w:cs="宋体"/>
          <w:b/>
          <w:bCs/>
          <w:color w:val="auto"/>
          <w:sz w:val="24"/>
          <w:szCs w:val="24"/>
          <w:highlight w:val="none"/>
        </w:rPr>
        <w:t xml:space="preserve">年度财务报告，至少包含资产负债表、利润表，或投标截止时间前六个月内银行出具的资信证明，成立不满一年的无须提供</w:t>
      </w:r>
      <w:bookmarkEnd w:id="9"/>
      <w:r>
        <w:rPr>
          <w:rFonts w:hint="eastAsia" w:ascii="宋体" w:hAnsi="宋体" w:cs="宋体"/>
          <w:b/>
          <w:bCs/>
          <w:color w:val="auto"/>
          <w:sz w:val="24"/>
          <w:szCs w:val="24"/>
          <w:highlight w:val="none"/>
        </w:rPr>
        <w:t xml:space="preserve">）；</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rPr>
          <w:rFonts w:hint="eastAsia" w:ascii="宋体" w:hAnsi="宋体" w:cs="宋体"/>
          <w:b/>
          <w:bCs/>
          <w:color w:val="auto"/>
          <w:sz w:val="24"/>
          <w:szCs w:val="24"/>
          <w:highlight w:val="none"/>
        </w:rPr>
        <w:t xml:space="preserve">（供应商根据履行采购项目合同需要，提供履行合同所必需的设备和专业技术能力的声明函或证明材料）；</w:t>
      </w:r>
      <w:r/>
    </w:p>
    <w:p>
      <w:pPr>
        <w:ind w:left="0" w:right="0" w:firstLine="480"/>
        <w:keepLines w:val="0"/>
        <w:keepNext w:val="0"/>
        <w:pageBreakBefore w:val="0"/>
        <w:spacing w:line="360" w:lineRule="auto"/>
        <w:shd w:val="clear" w:color="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年1月至今</w:t>
      </w:r>
      <w:r>
        <w:rPr>
          <w:rFonts w:hint="eastAsia" w:ascii="宋体" w:hAnsi="宋体" w:cs="宋体"/>
          <w:color w:val="auto"/>
          <w:sz w:val="24"/>
          <w:szCs w:val="24"/>
          <w:highlight w:val="none"/>
        </w:rPr>
        <w:t xml:space="preserve">）中任一月份的依法缴纳税收和社会保险费的相关材料</w:t>
      </w:r>
      <w:r>
        <w:rPr>
          <w:rFonts w:hint="eastAsia" w:ascii="宋体" w:hAnsi="宋体" w:cs="宋体"/>
          <w:b/>
          <w:bCs/>
          <w:color w:val="auto"/>
          <w:sz w:val="24"/>
          <w:szCs w:val="24"/>
          <w:highlight w:val="none"/>
        </w:rPr>
        <w:t xml:space="preserve">（提供相关主管部门证明或银行代扣证明的复印件，根据国家相关政策免缴或迟缴的需提供相关证明材料）</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5）参加政府采购活动前三年内，在经营活动中没有重大违法记录（提供承诺书）；</w:t>
      </w:r>
      <w:r/>
    </w:p>
    <w:p>
      <w:pPr>
        <w:ind w:left="0" w:right="0" w:firstLine="480"/>
        <w:keepLines w:val="0"/>
        <w:keepNext w:val="0"/>
        <w:pageBreakBefore w:val="0"/>
        <w:spacing w:line="360" w:lineRule="auto"/>
        <w:shd w:val="clear" w:color="auto"/>
        <w:widowControl w:val="off"/>
        <w:rPr>
          <w:color w:val="auto"/>
          <w:highlight w:val="none"/>
        </w:rPr>
      </w:pPr>
      <w:r>
        <w:rPr>
          <w:rFonts w:hint="eastAsia" w:ascii="宋体" w:hAnsi="宋体" w:cs="宋体"/>
          <w:color w:val="auto"/>
          <w:sz w:val="24"/>
          <w:szCs w:val="24"/>
          <w:highlight w:val="none"/>
        </w:rPr>
        <w:t xml:space="preserve">6）南京市政府采购供应商信用记录表暨信用承诺书。</w:t>
      </w:r>
      <w:r/>
    </w:p>
    <w:p>
      <w:pPr>
        <w:pStyle w:val="769"/>
        <w:ind w:left="0" w:right="0" w:firstLine="720"/>
        <w:keepLines w:val="0"/>
        <w:keepNext w:val="0"/>
        <w:pageBreakBefore w:val="0"/>
        <w:spacing w:line="360" w:lineRule="auto"/>
        <w:shd w:val="clear" w:color="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2.落实政府采购政策满足的资格要求：</w:t>
      </w:r>
      <w:r/>
    </w:p>
    <w:p>
      <w:pPr>
        <w:pStyle w:val="1197"/>
        <w:ind w:left="0" w:right="0" w:firstLine="480"/>
        <w:keepLines w:val="0"/>
        <w:keepNext w:val="0"/>
        <w:pageBreakBefore w:val="0"/>
        <w:spacing w:line="360"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属于货物类采购。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197"/>
        <w:ind w:left="0" w:right="0" w:firstLine="0"/>
        <w:keepLines w:val="0"/>
        <w:keepNext w:val="0"/>
        <w:pageBreakBefore w:val="0"/>
        <w:spacing w:line="360"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3.本项目的特定资格要求：</w:t>
      </w:r>
      <w:r/>
    </w:p>
    <w:p>
      <w:pPr>
        <w:pStyle w:val="1197"/>
        <w:numPr>
          <w:ilvl w:val="0"/>
          <w:numId w:val="5"/>
        </w:numPr>
        <w:ind w:left="0" w:right="0" w:firstLine="480"/>
        <w:keepLines w:val="0"/>
        <w:keepNext w:val="0"/>
        <w:pageBreakBefore w:val="0"/>
        <w:spacing w:line="360" w:lineRule="auto"/>
        <w:shd w:val="clear" w:color="auto"/>
        <w:widowControl w:val="off"/>
        <w:rPr>
          <w:rFonts w:hint="eastAsia" w:ascii="宋体" w:hAnsi="宋体" w:cs="宋体"/>
          <w:bCs/>
          <w:color w:val="auto"/>
          <w:sz w:val="24"/>
          <w:szCs w:val="24"/>
          <w:highlight w:val="none"/>
        </w:rPr>
      </w:pPr>
      <w:r/>
      <w:bookmarkStart w:id="10" w:name="OLE_LINK4"/>
      <w:r>
        <w:rPr>
          <w:rFonts w:hint="eastAsia" w:ascii="宋体" w:hAnsi="宋体" w:cs="宋体"/>
          <w:bCs/>
          <w:color w:val="auto"/>
          <w:sz w:val="24"/>
          <w:szCs w:val="24"/>
          <w:highlight w:val="none"/>
        </w:rPr>
        <w:t xml:space="preserve">拒绝被“信用中国”（www.creditchina.gov.cn）、“中国政府采购网”(www.ccgp.gov.cn）列入失信被执行人、重大税收违法案件当事人、政府采购严重失信行为的供应商参加投标。</w:t>
      </w:r>
      <w:r/>
    </w:p>
    <w:p>
      <w:pPr>
        <w:pStyle w:val="1197"/>
        <w:numPr>
          <w:ilvl w:val="0"/>
          <w:numId w:val="5"/>
        </w:num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其它：</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投标产品按国家规定须医疗器械注册证的，投标人须提供投标产品的《医疗器械注册证》（复印件加盖公章）；</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投标人为医疗器械经营企业的，须根据投标产品的类别，提供投标人的《医疗器械经营许可证》或者《二类医疗器械经营备案凭证》（复印件加盖公章）；</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医疗器械生产企业投标本企业产品的，须提供《医疗器械生产许可证》（复印件加盖公章）；</w:t>
      </w:r>
      <w:r/>
    </w:p>
    <w:p>
      <w:pPr>
        <w:ind w:left="0" w:right="0" w:firstLine="480"/>
        <w:keepLines w:val="0"/>
        <w:keepNext w:val="0"/>
        <w:pageBreakBefore w:val="0"/>
        <w:spacing w:line="36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4）本项目不接受进口产品投标。</w:t>
      </w:r>
      <w:r/>
    </w:p>
    <w:p>
      <w:pPr>
        <w:pStyle w:val="1359"/>
        <w:ind w:left="0" w:right="0" w:firstLine="482"/>
        <w:keepLines w:val="0"/>
        <w:keepNext w:val="0"/>
        <w:pageBreakBefore w:val="0"/>
        <w:spacing w:line="360" w:lineRule="auto"/>
        <w:shd w:val="clear" w:color="auto"/>
        <w:rPr>
          <w:rFonts w:hint="eastAsia" w:ascii="宋体" w:hAnsi="宋体"/>
          <w:b/>
          <w:bCs/>
          <w:color w:val="auto"/>
          <w:sz w:val="24"/>
          <w:szCs w:val="24"/>
          <w:highlight w:val="none"/>
        </w:rPr>
      </w:pPr>
      <w:r/>
      <w:bookmarkStart w:id="11" w:name="_Toc26697"/>
      <w:r>
        <w:rPr>
          <w:rFonts w:hint="eastAsia" w:ascii="宋体" w:hAnsi="宋体"/>
          <w:b/>
          <w:bCs/>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10"/>
      <w:r/>
    </w:p>
    <w:p>
      <w:pPr>
        <w:pStyle w:val="1197"/>
        <w:ind w:left="0" w:right="0" w:firstLine="0"/>
        <w:keepLines w:val="0"/>
        <w:keepNext w:val="0"/>
        <w:pageBreakBefore w:val="0"/>
        <w:spacing w:line="360" w:lineRule="auto"/>
        <w:shd w:val="clear" w:color="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11"/>
      <w:r/>
      <w:r/>
    </w:p>
    <w:p>
      <w:pPr>
        <w:pStyle w:val="1197"/>
        <w:ind w:left="0" w:right="0"/>
        <w:jc w:val="left"/>
        <w:keepLines w:val="0"/>
        <w:keepNext w:val="0"/>
        <w:pageBreakBefore w:val="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4"/>
          <w:szCs w:val="24"/>
          <w:highlight w:val="none"/>
        </w:rPr>
        <w:t xml:space="preserve">1、时间：自公</w:t>
      </w:r>
      <w:r>
        <w:rPr>
          <w:rFonts w:hint="eastAsia" w:ascii="宋体" w:hAnsi="宋体" w:cs="宋体"/>
          <w:color w:val="auto"/>
          <w:sz w:val="21"/>
          <w:szCs w:val="21"/>
          <w:highlight w:val="none"/>
        </w:rPr>
        <w:t xml:space="preserve">告发布之日起5个工作日。</w:t>
      </w:r>
      <w:r/>
    </w:p>
    <w:p>
      <w:pPr>
        <w:ind w:right="0" w:firstLine="420"/>
        <w:keepLines w:val="0"/>
        <w:keepNext w:val="0"/>
        <w:pageBreakBefore w:val="0"/>
        <w:spacing w:line="360" w:lineRule="auto"/>
        <w:shd w:val="clear" w:color="auto"/>
        <w:rPr>
          <w:rFonts w:hint="eastAsia" w:ascii="宋体" w:hAnsi="宋体"/>
          <w:color w:val="auto"/>
          <w:sz w:val="21"/>
          <w:szCs w:val="21"/>
          <w:highlight w:val="none"/>
        </w:rPr>
      </w:pPr>
      <w:r>
        <w:rPr>
          <w:rFonts w:hint="eastAsia" w:ascii="宋体" w:hAnsi="宋体" w:cs="宋体"/>
          <w:color w:val="auto"/>
          <w:sz w:val="21"/>
          <w:szCs w:val="21"/>
          <w:highlight w:val="none"/>
        </w:rPr>
        <w:t xml:space="preserve">2、地点：</w:t>
      </w:r>
      <w:r>
        <w:rPr>
          <w:rFonts w:hint="eastAsia" w:ascii="宋体" w:hAnsi="宋体"/>
          <w:color w:val="auto"/>
          <w:sz w:val="21"/>
          <w:szCs w:val="21"/>
          <w:highlight w:val="none"/>
        </w:rPr>
        <w:t xml:space="preserve">“江苏政府采购网”</w:t>
      </w:r>
      <w:r/>
    </w:p>
    <w:p>
      <w:pPr>
        <w:ind w:right="0" w:firstLine="420"/>
        <w:keepLines w:val="0"/>
        <w:keepNext w:val="0"/>
        <w:pageBreakBefore w:val="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3、方式：本项目采用网上注册登记方式免费获取。</w:t>
      </w:r>
      <w:r/>
    </w:p>
    <w:p>
      <w:pPr>
        <w:pStyle w:val="1160"/>
        <w:ind w:left="0" w:right="0" w:firstLine="0"/>
        <w:keepLines w:val="0"/>
        <w:keepNext w:val="0"/>
        <w:pageBreakBefore w:val="0"/>
        <w:spacing w:line="360" w:lineRule="auto"/>
        <w:shd w:val="clear" w:color="auto"/>
        <w:tabs>
          <w:tab w:val="left" w:pos="1134" w:leader="none"/>
        </w:tabs>
        <w:rPr>
          <w:rFonts w:hint="eastAsia" w:ascii="宋体" w:hAnsi="宋体" w:cs="宋体"/>
          <w:b/>
          <w:bCs/>
          <w:color w:val="auto"/>
          <w:sz w:val="21"/>
          <w:szCs w:val="21"/>
          <w:highlight w:val="none"/>
        </w:rPr>
        <w:outlineLvl w:val="1"/>
      </w:pPr>
      <w:r/>
      <w:bookmarkStart w:id="12" w:name="_Toc2291"/>
      <w:r>
        <w:rPr>
          <w:rFonts w:hint="eastAsia" w:ascii="宋体" w:hAnsi="宋体" w:cs="宋体"/>
          <w:b/>
          <w:bCs/>
          <w:color w:val="auto"/>
          <w:sz w:val="21"/>
          <w:szCs w:val="21"/>
          <w:highlight w:val="none"/>
        </w:rPr>
        <w:t xml:space="preserve">四、提交投标文件截止时间、开标时间和地点</w:t>
      </w:r>
      <w:bookmarkEnd w:id="12"/>
      <w:r/>
      <w:r/>
    </w:p>
    <w:p>
      <w:pPr>
        <w:pStyle w:val="1160"/>
        <w:ind w:left="0" w:right="0" w:firstLine="420"/>
        <w:keepLines w:val="0"/>
        <w:keepNext w:val="0"/>
        <w:pageBreakBefore w:val="0"/>
        <w:spacing w:line="360" w:lineRule="auto"/>
        <w:shd w:val="clear" w:color="auto"/>
        <w:tabs>
          <w:tab w:val="left" w:pos="1134" w:leader="none"/>
        </w:tabs>
        <w:rPr>
          <w:rFonts w:hint="eastAsia" w:ascii="宋体" w:hAnsi="宋体" w:cs="宋体"/>
          <w:color w:val="auto"/>
          <w:sz w:val="21"/>
          <w:szCs w:val="21"/>
          <w:highlight w:val="none"/>
        </w:rPr>
      </w:pPr>
      <w:r>
        <w:rPr>
          <w:rFonts w:hint="eastAsia" w:ascii="宋体" w:hAnsi="宋体"/>
          <w:bCs/>
          <w:color w:val="auto"/>
          <w:sz w:val="21"/>
          <w:szCs w:val="21"/>
          <w:highlight w:val="none"/>
        </w:rPr>
        <w:t xml:space="preserve">投标文件截止时间及开标时间：</w:t>
      </w: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06</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24</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09点3</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rPr>
        <w:t xml:space="preserve">分（北京时间）</w:t>
      </w:r>
      <w:r/>
    </w:p>
    <w:p>
      <w:pPr>
        <w:pStyle w:val="1160"/>
        <w:ind w:left="0" w:right="0" w:firstLine="420"/>
        <w:keepLines w:val="0"/>
        <w:keepNext w:val="0"/>
        <w:pageBreakBefore w:val="0"/>
        <w:spacing w:line="360" w:lineRule="auto"/>
        <w:shd w:val="clear" w:color="auto"/>
        <w:tabs>
          <w:tab w:val="left" w:pos="1134"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地点：</w:t>
      </w:r>
      <w:r>
        <w:rPr>
          <w:rFonts w:hint="eastAsia" w:ascii="宋体" w:hAnsi="宋体"/>
          <w:color w:val="auto"/>
          <w:sz w:val="21"/>
          <w:szCs w:val="21"/>
          <w:highlight w:val="none"/>
        </w:rPr>
        <w:t xml:space="preserve">“苏采云”政府采购交易系统网上开标大厅。</w:t>
      </w:r>
      <w:r/>
    </w:p>
    <w:p>
      <w:pPr>
        <w:pStyle w:val="1160"/>
        <w:ind w:left="0" w:right="0" w:firstLine="0"/>
        <w:keepLines w:val="0"/>
        <w:keepNext w:val="0"/>
        <w:pageBreakBefore w:val="0"/>
        <w:spacing w:line="360" w:lineRule="auto"/>
        <w:shd w:val="clear" w:color="auto"/>
        <w:tabs>
          <w:tab w:val="left" w:pos="1134" w:leader="none"/>
        </w:tabs>
        <w:rPr>
          <w:rFonts w:hint="eastAsia" w:ascii="宋体" w:hAnsi="宋体" w:cs="宋体"/>
          <w:b/>
          <w:bCs/>
          <w:color w:val="auto"/>
          <w:sz w:val="21"/>
          <w:szCs w:val="21"/>
          <w:highlight w:val="none"/>
        </w:rPr>
        <w:outlineLvl w:val="1"/>
      </w:pPr>
      <w:r/>
      <w:bookmarkStart w:id="13" w:name="_Toc5544"/>
      <w:r>
        <w:rPr>
          <w:rFonts w:hint="eastAsia" w:ascii="宋体" w:hAnsi="宋体" w:cs="宋体"/>
          <w:b/>
          <w:bCs/>
          <w:color w:val="auto"/>
          <w:sz w:val="21"/>
          <w:szCs w:val="21"/>
          <w:highlight w:val="none"/>
        </w:rPr>
        <w:t xml:space="preserve">五、公告期限</w:t>
      </w:r>
      <w:bookmarkEnd w:id="13"/>
      <w:r/>
      <w:r/>
    </w:p>
    <w:p>
      <w:pPr>
        <w:pStyle w:val="1160"/>
        <w:ind w:right="0" w:firstLine="468"/>
        <w:keepLines w:val="0"/>
        <w:keepNext w:val="0"/>
        <w:pageBreakBefore w:val="0"/>
        <w:spacing w:line="360" w:lineRule="auto"/>
        <w:shd w:val="clear" w:color="auto"/>
        <w:tabs>
          <w:tab w:val="left" w:pos="1276"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自本公告发布之日起5个工作日。</w:t>
      </w:r>
      <w:r/>
    </w:p>
    <w:p>
      <w:pPr>
        <w:pStyle w:val="1160"/>
        <w:ind w:left="0" w:right="0" w:firstLine="0"/>
        <w:keepLines w:val="0"/>
        <w:keepNext w:val="0"/>
        <w:pageBreakBefore w:val="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14" w:name="_Toc12830"/>
      <w:r>
        <w:rPr>
          <w:rFonts w:hint="eastAsia" w:ascii="宋体" w:hAnsi="宋体" w:cs="宋体"/>
          <w:b/>
          <w:bCs/>
          <w:color w:val="auto"/>
          <w:sz w:val="24"/>
          <w:szCs w:val="24"/>
          <w:highlight w:val="none"/>
        </w:rPr>
        <w:t xml:space="preserve">六、其他补充事宜</w:t>
      </w:r>
      <w:bookmarkEnd w:id="14"/>
      <w:r/>
      <w:r/>
    </w:p>
    <w:p>
      <w:pPr>
        <w:ind w:right="0"/>
        <w:keepLines w:val="0"/>
        <w:keepNext w:val="0"/>
        <w:pageBreakBefore w:val="0"/>
        <w:spacing w:line="360" w:lineRule="auto"/>
        <w:shd w:val="clear" w:color="auto"/>
        <w:rPr>
          <w:rFonts w:hint="eastAsia" w:ascii="宋体" w:hAnsi="宋体" w:cs="宋体"/>
          <w:b/>
          <w:color w:val="auto"/>
          <w:sz w:val="24"/>
          <w:szCs w:val="24"/>
          <w:highlight w:val="none"/>
        </w:rPr>
      </w:pPr>
      <w:r/>
      <w:bookmarkStart w:id="15" w:name="OLE_LINK5"/>
      <w:r/>
      <w:bookmarkStart w:id="16" w:name="_Toc10479"/>
      <w:r>
        <w:rPr>
          <w:rFonts w:hint="eastAsia" w:ascii="宋体" w:hAnsi="宋体"/>
          <w:b/>
          <w:color w:val="auto"/>
          <w:sz w:val="24"/>
          <w:szCs w:val="24"/>
          <w:highlight w:val="none"/>
        </w:rPr>
        <w:t xml:space="preserve">1、</w:t>
      </w:r>
      <w:r>
        <w:rPr>
          <w:rFonts w:hint="eastAsia" w:ascii="宋体" w:hAnsi="宋体" w:cs="宋体"/>
          <w:b/>
          <w:color w:val="auto"/>
          <w:sz w:val="24"/>
          <w:szCs w:val="24"/>
          <w:highlight w:val="none"/>
        </w:rPr>
        <w:t xml:space="preserve">潜在供应商访问政府采购管理交易系统（苏采云）的网络地址和方法：</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（3）“CA数字证书”的办理材料以及供应商操作手册详见：http://jsxcmm.com/help/gys.html。</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（4）潜在供应商访问“苏采云”系统的网络地址和方法：“苏采云”系统的网址：http://jszfcg.jsczt.cn/jszc/login。</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（6）招标代理机构（采购代理机构）将数据电文形式的采购文件加载至“苏采云”系统，供潜在供应商下载或者查阅。    </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（7）苏采云系统使用谷歌浏览器参与不见面开标。</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2.信用承诺</w:t>
      </w:r>
      <w:r>
        <w:rPr>
          <w:rFonts w:hint="eastAsia" w:ascii="宋体" w:hAnsi="宋体" w:cs="宋体"/>
          <w:bCs/>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color w:val="auto"/>
          <w:highlight w:val="none"/>
        </w:rPr>
        <w:fldChar w:fldCharType="begin"/>
      </w:r>
      <w:r>
        <w:rPr>
          <w:color w:val="auto"/>
          <w:highlight w:val="none"/>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rPr>
          <w:color w:val="auto"/>
          <w:highlight w:val="none"/>
        </w:rPr>
        <w:fldChar w:fldCharType="separate"/>
      </w:r>
      <w:r>
        <w:rPr>
          <w:rFonts w:hint="eastAsia" w:ascii="宋体" w:hAnsi="宋体" w:cs="宋体"/>
          <w:bCs/>
          <w:color w:val="auto"/>
          <w:sz w:val="24"/>
          <w:szCs w:val="24"/>
          <w:highlight w:val="none"/>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 要求完成注册），然后在“信用记录”模块页面点击“信用记录打印”下载本单位《南京市政府采购供应商信用记录表暨信用承诺书》，由法人签字并盖单位公章，装订在响应文件中。</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在政府采购资格审查环节，供应商只需提供书面《南京市政府采购供应商信用记录表暨信用承诺书》，即可替代以下证明材料：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（1）符合国家相关规定的财务状况报告；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（2）依法缴纳税收的证明材料；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（3）依法缴纳社会保障资金的证明材料；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（4）具备履行政府采购合同所必需的设备和专业技术能力的证明材料；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（5）参加政府采购活动前三年内在经营活动中没有重大违法记录的证明材料；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（6）未被列入失信被执行人、重大税收违法失信主体、政府采购严重违法失信行为记录名单的证明材料。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供应商涉及以下情形的，不适用信用承诺：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（1）供应商被列入严重失信主体名单；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（2）被相关监管部门作出行政处罚且尚在处罚有效期内；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（3）其他法律、行政法规规定的不适用信用承诺的情形。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供应商对信用承诺内容的真实性、合法性、有效性负责。如作出虚假信用承诺，视同为“提供虚假材料谋取中标、成交”的违法行为。</w:t>
      </w:r>
      <w:r/>
    </w:p>
    <w:p>
      <w:pPr>
        <w:ind w:left="0" w:right="0" w:firstLine="420"/>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3.有关本次采购的事项若存在变动或修改，敬请及时关注“江苏省政府采购网”发布的信息。</w:t>
      </w:r>
      <w:bookmarkEnd w:id="15"/>
      <w:r/>
      <w:r/>
    </w:p>
    <w:p>
      <w:pPr>
        <w:pStyle w:val="1160"/>
        <w:numPr>
          <w:ilvl w:val="0"/>
          <w:numId w:val="0"/>
        </w:numPr>
        <w:ind w:right="0"/>
        <w:jc w:val="left"/>
        <w:keepLines w:val="0"/>
        <w:keepNext w:val="0"/>
        <w:pageBreakBefore w:val="0"/>
        <w:spacing w:line="360" w:lineRule="auto"/>
        <w:shd w:val="clear" w:color="auto"/>
        <w:tabs>
          <w:tab w:val="left" w:pos="127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rPr>
        <w:t xml:space="preserve">对本次招标提出询问，请按以下方式联系。</w:t>
      </w:r>
      <w:bookmarkEnd w:id="16"/>
      <w:r/>
      <w:r/>
    </w:p>
    <w:p>
      <w:pPr>
        <w:pStyle w:val="1160"/>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rPr>
      </w:pPr>
      <w:r/>
      <w:bookmarkStart w:id="17" w:name="_Toc25617"/>
      <w:r>
        <w:rPr>
          <w:rFonts w:hint="eastAsia" w:ascii="宋体" w:hAnsi="宋体" w:cs="宋体"/>
          <w:color w:val="auto"/>
          <w:sz w:val="24"/>
          <w:szCs w:val="24"/>
          <w:highlight w:val="none"/>
        </w:rPr>
        <w:t xml:space="preserve">1.采购人信息</w:t>
      </w:r>
      <w:r/>
    </w:p>
    <w:p>
      <w:pPr>
        <w:pStyle w:val="1160"/>
        <w:ind w:left="0" w:right="0" w:firstLine="560"/>
        <w:keepLines w:val="0"/>
        <w:keepNext w:val="0"/>
        <w:pageBreakBefore w:val="0"/>
        <w:spacing w:line="360" w:lineRule="auto"/>
        <w:shd w:val="clear" w:color="auto"/>
        <w:tabs>
          <w:tab w:val="left" w:pos="1276"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南京玄武区新街口社区卫生服务中心</w:t>
      </w:r>
      <w:r/>
      <w:r>
        <w:rPr>
          <w:rFonts w:hint="eastAsia" w:ascii="宋体" w:hAnsi="宋体" w:cs="宋体"/>
          <w:color w:val="auto"/>
          <w:sz w:val="24"/>
          <w:szCs w:val="24"/>
          <w:highlight w:val="none"/>
        </w:rPr>
      </w:r>
      <w:r>
        <w:rPr>
          <w:rFonts w:hint="eastAsia" w:ascii="宋体" w:hAnsi="宋体" w:cs="宋体"/>
          <w:color w:val="auto"/>
          <w:sz w:val="24"/>
          <w:szCs w:val="24"/>
          <w:highlight w:val="none"/>
          <w:lang w:eastAsia="zh-CN"/>
        </w:rPr>
      </w:r>
      <w:r/>
      <w:r>
        <w:rPr>
          <w:rFonts w:hint="eastAsia" w:ascii="宋体" w:hAnsi="宋体" w:eastAsia="宋体" w:cs="宋体"/>
          <w:color w:val="auto"/>
          <w:sz w:val="24"/>
          <w:szCs w:val="24"/>
          <w:highlight w:val="none"/>
          <w:lang w:eastAsia="zh-CN"/>
        </w:rPr>
      </w:r>
    </w:p>
    <w:p>
      <w:pPr>
        <w:pStyle w:val="1160"/>
        <w:ind w:left="0" w:right="0" w:firstLine="560"/>
        <w:keepLines w:val="0"/>
        <w:keepNext w:val="0"/>
        <w:pageBreakBefore w:val="0"/>
        <w:spacing w:line="360" w:lineRule="auto"/>
        <w:shd w:val="clear" w:color="auto"/>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"https://cn.bing.com/maps?&amp;mepi=109~~TopOfPage~Address_Link&amp;ty=18&amp;q=%E7%8E%84%E6%AD%A6%E5%8C%BA%E6%96%B0%E8%A1%97%E5%8F%A3%E7%A4%BE%E5%8C%BA%E5%8D%AB%E7%94%9F%E6%9C%8D%E5%8A%A1%E4%B8%AD%E5%BF%83&amp;ss=ypid.YN4067x1139</w:instrText>
      </w:r>
      <w:r>
        <w:rPr>
          <w:rFonts w:hint="eastAsia" w:ascii="宋体" w:hAnsi="宋体" w:eastAsia="宋体" w:cs="宋体"/>
          <w:color w:val="auto"/>
          <w:sz w:val="24"/>
          <w:szCs w:val="24"/>
          <w:highlight w:val="none"/>
          <w:lang w:val="en-US" w:eastAsia="zh-CN"/>
        </w:rPr>
        <w:instrText xml:space="preserve">9330&amp;ppois=32.04624938964844_118.79296875_%E7%8E%84%E6%AD%A6%E5%8C%BA%E6%96%B0%E8%A1%97%E5%8F%A3%E7%A4%BE%E5%8C%BA%E5%8D%AB%E7%94%9F%E6%9C%8D%E5%8A%A1%E4%B8%AD%E5%BF%83_YN4067x11399330~&amp;cp=pb6y3ntwzg5c&amp;v=2&amp;sV=1&amp;FORM=MPSRPL" \t "https://cn.bing.com/_blank"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江苏省南京市玄武区杨将军巷21号</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  </w:t>
      </w:r>
      <w:r/>
    </w:p>
    <w:p>
      <w:pPr>
        <w:pStyle w:val="1160"/>
        <w:ind w:left="0" w:right="0" w:firstLine="560"/>
        <w:keepLines w:val="0"/>
        <w:keepNext w:val="0"/>
        <w:pageBreakBefore w:val="0"/>
        <w:spacing w:line="360" w:lineRule="auto"/>
        <w:shd w:val="clear" w:color="auto"/>
        <w:tabs>
          <w:tab w:val="left" w:pos="127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李老师025-86642930-168</w:t>
      </w:r>
      <w:r/>
    </w:p>
    <w:p>
      <w:pPr>
        <w:pStyle w:val="1160"/>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2.采购</w:t>
      </w:r>
      <w:r>
        <w:rPr>
          <w:rFonts w:hint="eastAsia" w:ascii="宋体" w:hAnsi="宋体" w:cs="宋体"/>
          <w:color w:val="auto"/>
          <w:sz w:val="24"/>
          <w:szCs w:val="24"/>
          <w:highlight w:val="none"/>
        </w:rPr>
        <w:t xml:space="preserve">代理机构信息</w:t>
      </w:r>
      <w:r/>
    </w:p>
    <w:p>
      <w:pPr>
        <w:pStyle w:val="1160"/>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名称：江苏弘业国际技术工程有限公司</w:t>
      </w:r>
      <w:r/>
    </w:p>
    <w:p>
      <w:pPr>
        <w:pStyle w:val="1160"/>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rPr>
        <w:t xml:space="preserve">地址：南京市中华路50号弘业大厦10楼</w:t>
      </w:r>
      <w:r/>
    </w:p>
    <w:p>
      <w:pPr>
        <w:pStyle w:val="1160"/>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联系方式：025-5227</w:t>
      </w:r>
      <w:r>
        <w:rPr>
          <w:rFonts w:hint="eastAsia" w:ascii="宋体" w:hAnsi="宋体" w:cs="宋体"/>
          <w:color w:val="auto"/>
          <w:sz w:val="24"/>
          <w:szCs w:val="24"/>
          <w:highlight w:val="none"/>
          <w:shd w:val="clear" w:color="auto" w:fill="ffffff"/>
          <w:lang w:val="en-US" w:eastAsia="zh-CN"/>
        </w:rPr>
        <w:t xml:space="preserve">8761   </w:t>
      </w:r>
      <w:r>
        <w:rPr>
          <w:rFonts w:hint="eastAsia" w:ascii="宋体" w:hAnsi="宋体" w:cs="宋体"/>
          <w:color w:val="auto"/>
          <w:sz w:val="24"/>
          <w:szCs w:val="24"/>
          <w:highlight w:val="none"/>
        </w:rPr>
        <w:t xml:space="preserve">传  真：025-52278761</w:t>
      </w:r>
      <w:r/>
    </w:p>
    <w:p>
      <w:pPr>
        <w:pStyle w:val="1160"/>
        <w:ind w:left="0" w:right="0" w:firstLine="56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邮箱：</w:t>
      </w:r>
      <w:r>
        <w:rPr>
          <w:color w:val="auto"/>
          <w:highlight w:val="none"/>
        </w:rPr>
        <w:fldChar w:fldCharType="begin"/>
      </w:r>
      <w:r>
        <w:rPr>
          <w:color w:val="auto"/>
          <w:highlight w:val="none"/>
        </w:rPr>
        <w:instrText xml:space="preserve"> HYPERLINK "mailto:hollyzbzy@artall.com" </w:instrText>
      </w:r>
      <w:r>
        <w:rPr>
          <w:color w:val="auto"/>
          <w:highlight w:val="none"/>
        </w:rPr>
        <w:fldChar w:fldCharType="separate"/>
      </w:r>
      <w:r>
        <w:rPr>
          <w:rFonts w:hint="eastAsia" w:ascii="宋体" w:hAnsi="宋体" w:cs="宋体"/>
          <w:color w:val="auto"/>
          <w:sz w:val="24"/>
          <w:szCs w:val="24"/>
          <w:highlight w:val="none"/>
        </w:rPr>
        <w:t xml:space="preserve">hollyzbzy@artall.com</w:t>
      </w:r>
      <w:r>
        <w:rPr>
          <w:rFonts w:hint="eastAsia" w:ascii="宋体" w:hAnsi="宋体" w:cs="宋体"/>
          <w:color w:val="auto"/>
          <w:sz w:val="24"/>
          <w:szCs w:val="24"/>
          <w:highlight w:val="none"/>
        </w:rPr>
        <w:fldChar w:fldCharType="end"/>
      </w:r>
      <w:r/>
    </w:p>
    <w:p>
      <w:pPr>
        <w:pStyle w:val="1160"/>
        <w:ind w:left="0" w:right="0" w:firstLine="56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shd w:val="clear" w:color="auto" w:fill="ffffff"/>
        </w:rPr>
        <w:t xml:space="preserve">.</w:t>
      </w:r>
      <w:r>
        <w:rPr>
          <w:rFonts w:hint="eastAsia" w:ascii="宋体" w:hAnsi="宋体" w:cs="宋体"/>
          <w:color w:val="auto"/>
          <w:sz w:val="24"/>
          <w:szCs w:val="24"/>
          <w:highlight w:val="none"/>
        </w:rPr>
        <w:t xml:space="preserve">项目联系方式</w:t>
      </w:r>
      <w:r/>
    </w:p>
    <w:p>
      <w:pPr>
        <w:pStyle w:val="1160"/>
        <w:ind w:left="0" w:right="0" w:firstLine="480"/>
        <w:keepLines w:val="0"/>
        <w:keepNext w:val="0"/>
        <w:pageBreakBefore w:val="0"/>
        <w:spacing w:line="360" w:lineRule="auto"/>
        <w:shd w:val="clear" w:color="auto"/>
        <w:tabs>
          <w:tab w:val="left" w:pos="1276"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 茅燕凤   </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15951603205</w:t>
      </w:r>
      <w:bookmarkEnd w:id="17"/>
      <w:r/>
    </w:p>
    <w:p>
      <w:pPr>
        <w:jc w:val="center"/>
        <w:shd w:val="clear" w:color="auto"/>
        <w:rPr>
          <w:b/>
          <w:color w:val="auto"/>
          <w:sz w:val="44"/>
          <w:szCs w:val="44"/>
          <w:highlight w:val="none"/>
        </w:rPr>
        <w:outlineLvl w:val="0"/>
      </w:pPr>
      <w:r/>
      <w:bookmarkStart w:id="18" w:name="_Toc1881"/>
      <w:r>
        <w:rPr>
          <w:rFonts w:hint="eastAsia"/>
          <w:b/>
          <w:color w:val="auto"/>
          <w:sz w:val="44"/>
          <w:szCs w:val="44"/>
          <w:highlight w:val="none"/>
        </w:rPr>
        <w:t xml:space="preserve">第二部分  投标人须知</w:t>
      </w:r>
      <w:bookmarkEnd w:id="18"/>
      <w:r/>
      <w:r/>
    </w:p>
    <w:p>
      <w:pPr>
        <w:pStyle w:val="913"/>
        <w:jc w:val="center"/>
        <w:keepLines w:val="0"/>
        <w:keepNext w:val="0"/>
        <w:spacing w:before="0" w:after="0" w:line="240" w:lineRule="auto"/>
        <w:shd w:val="clear" w:color="auto"/>
        <w:rPr>
          <w:color w:val="auto"/>
          <w:highlight w:val="none"/>
        </w:rPr>
      </w:pPr>
      <w:r/>
      <w:bookmarkStart w:id="19" w:name="_Toc514054471"/>
      <w:r/>
      <w:bookmarkStart w:id="20" w:name="_Toc17705"/>
      <w:r>
        <w:rPr>
          <w:rFonts w:hint="eastAsia"/>
          <w:color w:val="auto"/>
          <w:highlight w:val="none"/>
        </w:rPr>
        <w:t xml:space="preserve">投标人须知前附表</w:t>
      </w:r>
      <w:bookmarkEnd w:id="19"/>
      <w:r/>
      <w:bookmarkEnd w:id="20"/>
      <w:r/>
      <w:r/>
    </w:p>
    <w:tbl>
      <w:tblPr>
        <w:tblStyle w:val="74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shd w:val="clear" w:color="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序号</w:t>
            </w:r>
            <w:r/>
          </w:p>
        </w:tc>
        <w:tc>
          <w:tcPr>
            <w:tcW w:w="2519" w:type="dxa"/>
            <w:vAlign w:val="center"/>
            <w:textDirection w:val="lrTb"/>
            <w:noWrap w:val="false"/>
          </w:tcPr>
          <w:p>
            <w:pPr>
              <w:jc w:val="center"/>
              <w:shd w:val="clear" w:color="auto"/>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 xml:space="preserve">内容</w:t>
            </w:r>
            <w:r/>
          </w:p>
        </w:tc>
        <w:tc>
          <w:tcPr>
            <w:tcW w:w="6297" w:type="dxa"/>
            <w:vAlign w:val="center"/>
            <w:textDirection w:val="lrTb"/>
            <w:noWrap w:val="false"/>
          </w:tcPr>
          <w:p>
            <w:pPr>
              <w:jc w:val="center"/>
              <w:shd w:val="clear" w:color="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bookmarkStart w:id="21" w:name="EBd40b5fb42f2944a3b45e579ce3941f02"/>
            <w:r>
              <w:rPr>
                <w:rFonts w:hint="eastAsia" w:ascii="宋体" w:hAnsi="宋体" w:cs="宋体"/>
                <w:color w:val="auto"/>
                <w:sz w:val="24"/>
                <w:szCs w:val="24"/>
                <w:highlight w:val="none"/>
              </w:rPr>
              <w:t xml:space="preserve">90</w:t>
            </w:r>
            <w:bookmarkEnd w:id="21"/>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本项目中标服务费参照发改价格[2011]534号</w:t>
            </w:r>
            <w:r>
              <w:rPr>
                <w:rFonts w:hint="eastAsia" w:ascii="宋体" w:hAnsi="宋体" w:cs="宋体"/>
                <w:color w:val="auto"/>
                <w:sz w:val="24"/>
                <w:highlight w:val="none"/>
              </w:rPr>
              <w:t xml:space="preserve">文收取</w:t>
            </w:r>
            <w:r>
              <w:rPr>
                <w:rFonts w:hint="eastAsia" w:ascii="宋体" w:hAnsi="宋体" w:cs="宋体"/>
                <w:color w:val="auto"/>
                <w:sz w:val="24"/>
                <w:szCs w:val="24"/>
                <w:highlight w:val="none"/>
              </w:rPr>
              <w:t xml:space="preserve">，中标人应在领取中标通知书前缴纳。</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shd w:val="clear" w:color="auto"/>
              <w:widowControl/>
              <w:rPr>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hd w:val="clear" w:color="auto"/>
              <w:rPr>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bookmarkStart w:id="22" w:name="_Toc514054472"/>
            <w:r/>
            <w:bookmarkStart w:id="23"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  工业  </w:t>
            </w:r>
            <w:r>
              <w:rPr>
                <w:rFonts w:hint="eastAsia" w:ascii="宋体" w:hAnsi="宋体" w:cs="宋体"/>
                <w:color w:val="auto"/>
                <w:sz w:val="24"/>
                <w:szCs w:val="24"/>
                <w:highlight w:val="none"/>
              </w:rPr>
              <w:t xml:space="preserve">。</w:t>
            </w:r>
            <w:r/>
          </w:p>
        </w:tc>
      </w:tr>
    </w:tbl>
    <w:p>
      <w:pPr>
        <w:pStyle w:val="1317"/>
        <w:keepLines w:val="0"/>
        <w:keepNext w:val="0"/>
        <w:pageBreakBefore w:val="0"/>
        <w:spacing w:line="360" w:lineRule="auto"/>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22"/>
      <w:r/>
      <w:bookmarkEnd w:id="23"/>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42"/>
        <w:ind w:firstLine="480"/>
        <w:keepLines w:val="0"/>
        <w:keepNext w:val="0"/>
        <w:pageBreakBefore w:val="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keepLines w:val="0"/>
        <w:keepNext w:val="0"/>
        <w:pageBreakBefore w:val="0"/>
        <w:spacing w:line="360" w:lineRule="auto"/>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17"/>
        <w:keepLines w:val="0"/>
        <w:keepNext w:val="0"/>
        <w:pageBreakBefore w:val="0"/>
        <w:spacing w:line="360" w:lineRule="auto"/>
        <w:shd w:val="clear" w:color="auto"/>
        <w:rPr>
          <w:rFonts w:hint="eastAsia" w:ascii="宋体" w:hAnsi="宋体" w:eastAsia="宋体" w:cs="宋体"/>
          <w:color w:val="auto"/>
          <w:highlight w:val="none"/>
        </w:rPr>
        <w:outlineLvl w:val="1"/>
      </w:pPr>
      <w:r/>
      <w:bookmarkStart w:id="24" w:name="_Toc514054473"/>
      <w:r/>
      <w:bookmarkStart w:id="25" w:name="_Toc21335"/>
      <w:r>
        <w:rPr>
          <w:rFonts w:hint="eastAsia" w:ascii="宋体" w:hAnsi="宋体" w:eastAsia="宋体" w:cs="宋体"/>
          <w:color w:val="auto"/>
          <w:highlight w:val="none"/>
        </w:rPr>
        <w:t xml:space="preserve">二、招标文件</w:t>
      </w:r>
      <w:bookmarkEnd w:id="24"/>
      <w:r/>
      <w:bookmarkEnd w:id="25"/>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9.2</w:t>
      </w:r>
      <w:r>
        <w:rPr>
          <w:rFonts w:hint="eastAsia" w:ascii="宋体" w:hAnsi="宋体"/>
          <w:color w:val="auto"/>
          <w:sz w:val="24"/>
          <w:highlight w:val="none"/>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color w:val="auto"/>
          <w:sz w:val="24"/>
          <w:highlight w:val="none"/>
        </w:rPr>
        <w:t xml:space="preserve"> </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26" w:name="EB453bde7f4ddc418fae2aad9fbcd82554"/>
      <w:r>
        <w:rPr>
          <w:rFonts w:hint="eastAsia" w:ascii="宋体" w:hAnsi="宋体" w:cs="宋体"/>
          <w:color w:val="auto"/>
          <w:sz w:val="20"/>
          <w:highlight w:val="none"/>
        </w:rPr>
        <w:t xml:space="preserve"> </w:t>
      </w:r>
      <w:bookmarkEnd w:id="26"/>
      <w:r/>
      <w:bookmarkStart w:id="27" w:name="EBec71fc1696a240c4b620fe1e00b2ce58"/>
      <w:r>
        <w:rPr>
          <w:rFonts w:hint="eastAsia" w:ascii="宋体" w:hAnsi="宋体" w:cs="宋体"/>
          <w:color w:val="auto"/>
          <w:sz w:val="20"/>
          <w:highlight w:val="none"/>
        </w:rPr>
        <w:t xml:space="preserve"> </w:t>
      </w:r>
      <w:bookmarkEnd w:id="27"/>
      <w:r/>
      <w:r/>
    </w:p>
    <w:p>
      <w:pPr>
        <w:pStyle w:val="1317"/>
        <w:keepLines w:val="0"/>
        <w:keepNext w:val="0"/>
        <w:pageBreakBefore w:val="0"/>
        <w:spacing w:line="360" w:lineRule="auto"/>
        <w:shd w:val="clear" w:color="auto"/>
        <w:rPr>
          <w:rFonts w:hint="eastAsia" w:ascii="宋体" w:hAnsi="宋体" w:eastAsia="宋体" w:cs="宋体"/>
          <w:color w:val="auto"/>
          <w:highlight w:val="none"/>
        </w:rPr>
        <w:outlineLvl w:val="1"/>
      </w:pPr>
      <w:r/>
      <w:bookmarkStart w:id="28" w:name="_Toc26908"/>
      <w:r/>
      <w:bookmarkStart w:id="29" w:name="_Toc514054474"/>
      <w:r>
        <w:rPr>
          <w:rFonts w:hint="eastAsia" w:ascii="宋体" w:hAnsi="宋体" w:eastAsia="宋体" w:cs="宋体"/>
          <w:color w:val="auto"/>
          <w:highlight w:val="none"/>
        </w:rPr>
        <w:t xml:space="preserve">三、投标文件的编制</w:t>
      </w:r>
      <w:bookmarkEnd w:id="28"/>
      <w:r/>
      <w:bookmarkEnd w:id="29"/>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11.1资格证明文件；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11.1.1具有独立承担民事责任的能力（</w:t>
      </w:r>
      <w:r>
        <w:rPr>
          <w:rFonts w:hint="eastAsia" w:ascii="宋体" w:hAnsi="宋体" w:cs="宋体"/>
          <w:color w:val="auto"/>
          <w:sz w:val="24"/>
          <w:szCs w:val="24"/>
          <w:highlight w:val="none"/>
        </w:rPr>
        <w:t xml:space="preserve">提供法人或者其他组织的营业执照等证明文件；供应商为自然人的，提供其身份证</w:t>
      </w:r>
      <w:r>
        <w:rPr>
          <w:rFonts w:hint="eastAsia" w:ascii="宋体" w:hAnsi="宋体" w:cs="宋体"/>
          <w:color w:val="auto"/>
          <w:sz w:val="24"/>
          <w:highlight w:val="none"/>
        </w:rPr>
        <w:t xml:space="preserve">）；</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11.1.2具有良好的商业信誉和健全的财务会计制度（提供202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年度财务报告，至少包含资产负债表、利润表，或投标截止时间前六个月内银行出具的资信证明，成立不满一年的无须提供）；</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11.1.3具有履行合同所必需的设备和专业技术能力（供应商根据履行采购项目合同需要，提供履行合同所必需的设备和专业技术能力的声明函或证明材料）；</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11.1.4有依法缴纳税收和社会保障资金的良好记录</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年1月至今</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11.1.5参加政府采购活动前三年内，在经营活动中没有重大违法记录（提供承诺书）；</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11.1.6法律、行政法规规定的其他条件。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11.1.7</w:t>
      </w:r>
      <w:r>
        <w:rPr>
          <w:rFonts w:hint="eastAsia"/>
          <w:color w:val="auto"/>
          <w:highlight w:val="none"/>
        </w:rPr>
        <w:t xml:space="preserve"> </w:t>
      </w:r>
      <w:r>
        <w:rPr>
          <w:rFonts w:hint="eastAsia" w:ascii="宋体" w:hAnsi="宋体" w:cs="宋体"/>
          <w:color w:val="auto"/>
          <w:sz w:val="24"/>
          <w:highlight w:val="none"/>
        </w:rPr>
        <w:t xml:space="preserve">拒绝被“信用中国”（www.creditchina.gov.cn）、“中国政府采购网”(www.ccgp.gov.cn）列入失信被执行人、重大税收违法案件当事人、政府采购严重失信行为的供应商参加投标。</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投标产品按国家规定须医疗器械注册证的，投标人须提供投标产品的《医疗器械注册证》（复印件加盖公章）；</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投标人为医疗器械经营企业的，须根据投标产品的类别，提供投标人的《医疗器械经营许可证》或者《二类医疗器械经营备案凭证》（复印件加盖公章）；</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医疗器械生产企业投标本企业产品的，须提供《医疗器械生产许可证》（复印件加盖公章）；</w:t>
      </w:r>
      <w:r/>
    </w:p>
    <w:p>
      <w:pPr>
        <w:ind w:firstLine="480"/>
        <w:keepLines w:val="0"/>
        <w:keepNext w:val="0"/>
        <w:pageBreakBefore w:val="0"/>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 本项目不接受进口产品投标</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11.3法定代表人身份证明或法定代表人授权委托</w:t>
      </w:r>
      <w:bookmarkStart w:id="30" w:name="EB1a77376dbd044d229c365f6951816069"/>
      <w:r>
        <w:rPr>
          <w:rFonts w:hint="eastAsia" w:ascii="宋体" w:hAnsi="宋体" w:cs="宋体"/>
          <w:bCs/>
          <w:color w:val="auto"/>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30"/>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11.4报价文件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11.4.1开标一览表；</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11.4.2明细报价表。</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11.5技术文件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31" w:name="EB7f6b24a996964930b08d6b290b36e3fd"/>
      <w:r>
        <w:rPr>
          <w:rFonts w:hint="eastAsia" w:ascii="宋体" w:hAnsi="宋体" w:cs="宋体"/>
          <w:color w:val="auto"/>
          <w:sz w:val="24"/>
          <w:highlight w:val="none"/>
        </w:rPr>
        <w:t xml:space="preserve">11.5.1技术响应偏差表</w:t>
      </w:r>
      <w:bookmarkEnd w:id="31"/>
      <w:r>
        <w:rPr>
          <w:rFonts w:hint="eastAsia" w:ascii="宋体" w:hAnsi="宋体" w:cs="宋体"/>
          <w:color w:val="auto"/>
          <w:sz w:val="24"/>
          <w:highlight w:val="none"/>
        </w:rPr>
        <w:t xml:space="preserve">,商务</w:t>
      </w:r>
      <w:r>
        <w:rPr>
          <w:rFonts w:ascii="宋体" w:hAnsi="宋体" w:cs="宋体"/>
          <w:color w:val="auto"/>
          <w:sz w:val="24"/>
          <w:highlight w:val="none"/>
        </w:rPr>
        <w:t xml:space="preserve">响应偏差表。</w:t>
      </w:r>
      <w:r/>
    </w:p>
    <w:p>
      <w:pPr>
        <w:ind w:firstLine="480"/>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cs="宋体"/>
          <w:color w:val="auto"/>
          <w:sz w:val="24"/>
          <w:highlight w:val="none"/>
        </w:rPr>
        <w:t xml:space="preserve">11.5.2</w:t>
      </w:r>
      <w:r>
        <w:rPr>
          <w:rFonts w:hint="eastAsia" w:ascii="宋体" w:hAnsi="宋体"/>
          <w:bCs/>
          <w:color w:val="auto"/>
          <w:sz w:val="24"/>
          <w:szCs w:val="24"/>
          <w:highlight w:val="none"/>
        </w:rPr>
        <w:t xml:space="preserve">其他技术文件（根据评分点自行提供）</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11.6商务文件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32" w:name="EBdc2c24f6358343e896cd43bd6621a619"/>
      <w:r>
        <w:rPr>
          <w:rFonts w:hint="eastAsia" w:ascii="宋体" w:hAnsi="宋体" w:cs="宋体"/>
          <w:color w:val="auto"/>
          <w:sz w:val="24"/>
          <w:highlight w:val="none"/>
        </w:rPr>
        <w:t xml:space="preserve">11.6.1投标人(或供货商、厂商)承担的业绩一览表，提供合同相关资料；</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11.6.2其他商务文件。</w:t>
      </w:r>
      <w:bookmarkEnd w:id="32"/>
      <w:r/>
      <w:r/>
    </w:p>
    <w:p>
      <w:pPr>
        <w:numPr>
          <w:ilvl w:val="0"/>
          <w:numId w:val="6"/>
        </w:num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keepLines w:val="0"/>
        <w:keepNext w:val="0"/>
        <w:pageBreakBefore w:val="0"/>
        <w:spacing w:line="360" w:lineRule="auto"/>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33" w:name="EB54dd097a55df4796bd5f9b6bdf2ddc40"/>
      <w:r>
        <w:rPr>
          <w:rFonts w:hint="eastAsia" w:ascii="宋体" w:hAnsi="宋体" w:cs="宋体"/>
          <w:color w:val="auto"/>
          <w:sz w:val="24"/>
          <w:highlight w:val="none"/>
        </w:rPr>
        <w:t xml:space="preserve">设备本身、安装调试费、人工费、服务费、税金以及交付使用过程中涉及到的其他一切费用。</w:t>
      </w:r>
      <w:bookmarkEnd w:id="33"/>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keepLines w:val="0"/>
        <w:keepNext w:val="0"/>
        <w:pageBreakBefore w:val="0"/>
        <w:spacing w:line="360" w:lineRule="auto"/>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15.1招标代理服务费按发改价格【2011】534号文收取，由中标单位支付给采购代理机构。</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34" w:name="EB12ed6b870f334fa092f7ed1f9a9dbab8"/>
      <w:r>
        <w:rPr>
          <w:rFonts w:hint="eastAsia" w:ascii="宋体" w:hAnsi="宋体" w:cs="宋体"/>
          <w:color w:val="auto"/>
          <w:sz w:val="20"/>
          <w:highlight w:val="none"/>
        </w:rPr>
        <w:t xml:space="preserve"> </w:t>
      </w:r>
      <w:bookmarkEnd w:id="34"/>
      <w:r/>
      <w:bookmarkStart w:id="35" w:name="EB5d36e8077cc64e309c0c0f0cd8a6f496"/>
      <w:r>
        <w:rPr>
          <w:rFonts w:hint="eastAsia" w:ascii="宋体" w:hAnsi="宋体" w:cs="宋体"/>
          <w:color w:val="auto"/>
          <w:sz w:val="20"/>
          <w:highlight w:val="none"/>
        </w:rPr>
        <w:t xml:space="preserve"> </w:t>
      </w:r>
      <w:bookmarkEnd w:id="35"/>
      <w:r/>
      <w:r/>
    </w:p>
    <w:p>
      <w:pPr>
        <w:pStyle w:val="1317"/>
        <w:keepLines w:val="0"/>
        <w:keepNext w:val="0"/>
        <w:pageBreakBefore w:val="0"/>
        <w:spacing w:line="360" w:lineRule="auto"/>
        <w:shd w:val="clear" w:color="auto"/>
        <w:rPr>
          <w:rFonts w:hint="eastAsia" w:ascii="宋体" w:hAnsi="宋体" w:eastAsia="宋体" w:cs="宋体"/>
          <w:color w:val="auto"/>
          <w:highlight w:val="none"/>
        </w:rPr>
        <w:outlineLvl w:val="1"/>
      </w:pPr>
      <w:r/>
      <w:bookmarkStart w:id="36" w:name="_Toc514054475"/>
      <w:r/>
      <w:bookmarkStart w:id="37" w:name="_Toc26211"/>
      <w:r>
        <w:rPr>
          <w:rFonts w:hint="eastAsia" w:ascii="宋体" w:hAnsi="宋体" w:eastAsia="宋体" w:cs="宋体"/>
          <w:color w:val="auto"/>
          <w:highlight w:val="none"/>
        </w:rPr>
        <w:t xml:space="preserve">四、投标文件的提交</w:t>
      </w:r>
      <w:bookmarkEnd w:id="36"/>
      <w:r/>
      <w:bookmarkEnd w:id="37"/>
      <w:r/>
      <w:r/>
    </w:p>
    <w:p>
      <w:pPr>
        <w:ind w:firstLine="482"/>
        <w:keepLines w:val="0"/>
        <w:keepNext w:val="0"/>
        <w:pageBreakBefore w:val="0"/>
        <w:spacing w:line="360" w:lineRule="auto"/>
        <w:shd w:val="clear" w:color="auto"/>
        <w:rPr>
          <w:rFonts w:hint="eastAsia" w:ascii="宋体" w:hAnsi="宋体" w:cs="宋体"/>
          <w:b/>
          <w:color w:val="auto"/>
          <w:sz w:val="24"/>
          <w:highlight w:val="none"/>
        </w:rPr>
      </w:pPr>
      <w:r/>
      <w:bookmarkStart w:id="38" w:name="_Toc11452"/>
      <w:r/>
      <w:bookmarkStart w:id="39" w:name="_Toc514054476"/>
      <w:r>
        <w:rPr>
          <w:rFonts w:hint="eastAsia" w:ascii="宋体" w:hAnsi="宋体" w:cs="宋体"/>
          <w:b/>
          <w:color w:val="auto"/>
          <w:sz w:val="24"/>
          <w:highlight w:val="none"/>
        </w:rPr>
        <w:t xml:space="preserve">17.1、投标文件的提交</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17.1.1 电子投标文件的递交</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40" w:name="_Toc20823298"/>
      <w:r/>
      <w:bookmarkEnd w:id="40"/>
      <w:r/>
      <w:bookmarkStart w:id="41" w:name="_Toc16938542"/>
      <w:r/>
      <w:bookmarkEnd w:id="41"/>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17.2、投标截止时间</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17.2.1投标人上传电子投标文件的时间不得迟于招标公告中规定的投标截止时间。</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keepLines w:val="0"/>
        <w:keepNext w:val="0"/>
        <w:pageBreakBefore w:val="0"/>
        <w:spacing w:line="360" w:lineRule="auto"/>
        <w:shd w:val="clear" w:color="auto"/>
        <w:rPr>
          <w:color w:val="auto"/>
          <w:highlight w:val="none"/>
        </w:rPr>
      </w:pPr>
      <w:r>
        <w:rPr>
          <w:rFonts w:hint="eastAsia" w:ascii="宋体" w:hAnsi="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17.3、投标文件被拒绝接收的情形</w:t>
      </w:r>
      <w:r/>
    </w:p>
    <w:p>
      <w:pPr>
        <w:ind w:firstLine="480"/>
        <w:keepLines w:val="0"/>
        <w:keepNext w:val="0"/>
        <w:pageBreakBefore w:val="0"/>
        <w:spacing w:line="360" w:lineRule="auto"/>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42" w:name="EB200c38d7a1c345f29b604b38d510a951"/>
      <w:r>
        <w:rPr>
          <w:rFonts w:hint="eastAsia" w:ascii="宋体" w:hAnsi="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42"/>
      <w:r/>
      <w:r/>
    </w:p>
    <w:p>
      <w:pPr>
        <w:ind w:firstLine="480"/>
        <w:keepLines w:val="0"/>
        <w:keepNext w:val="0"/>
        <w:pageBreakBefore w:val="0"/>
        <w:spacing w:line="360" w:lineRule="auto"/>
        <w:shd w:val="clear" w:color="auto"/>
        <w:rPr>
          <w:rFonts w:hint="eastAsia" w:ascii="宋体" w:hAnsi="宋体"/>
          <w:b/>
          <w:bCs/>
          <w:color w:val="auto"/>
          <w:sz w:val="24"/>
          <w:highlight w:val="none"/>
        </w:rPr>
      </w:pPr>
      <w:r/>
      <w:bookmarkStart w:id="43" w:name="_Toc20823300"/>
      <w:r/>
      <w:bookmarkStart w:id="44" w:name="_Toc513029228"/>
      <w:r/>
      <w:bookmarkStart w:id="45" w:name="_Toc16938544"/>
      <w:r>
        <w:rPr>
          <w:rFonts w:hint="eastAsia" w:ascii="宋体" w:hAnsi="宋体"/>
          <w:b/>
          <w:bCs/>
          <w:color w:val="auto"/>
          <w:sz w:val="24"/>
          <w:highlight w:val="none"/>
        </w:rPr>
        <w:t xml:space="preserve">17.4、投标文件的撤回和修改</w:t>
      </w:r>
      <w:bookmarkEnd w:id="43"/>
      <w:r/>
      <w:bookmarkEnd w:id="44"/>
      <w:r/>
      <w:bookmarkEnd w:id="45"/>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17.4.1投标文件的撤回</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17.4.1.1电子投标文件的撤回</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17.4.1.2投标人撤回电子投标文件，则认为其不再参与本项目投标活动。</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17.4.2 投标文件的修改</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17.4.2.1投标人可在投标截止时间前，对其电子投标文件进行修改，具体操作方法见《操作手册》。</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17.4.2.2在投标截止时间之后，投标人不得对其电子投标文件作任何修改。</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17.4.3在投标截止时间至招标文件中规定的投标有效期满之间的这段时间内，投标人不得撤回其投标。</w:t>
      </w:r>
      <w:r/>
    </w:p>
    <w:p>
      <w:pPr>
        <w:pStyle w:val="1317"/>
        <w:keepLines w:val="0"/>
        <w:keepNext w:val="0"/>
        <w:pageBreakBefore w:val="0"/>
        <w:spacing w:line="360" w:lineRule="auto"/>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五、无效标、投标被拒绝、串通投标认定条款</w:t>
      </w:r>
      <w:bookmarkEnd w:id="38"/>
      <w:r/>
      <w:bookmarkEnd w:id="39"/>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46" w:name="EB94942e5430df4fb8a077f3cf7667f212"/>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18.1.1投标人在苏采云系统规定的时间内未成功解密电子投标文件的。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18.1.2投标人未按照招标文件要求上传电子投标文件的。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18.1.3同一投标人提交两个（含两个）以上不同的投标报价的。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18.1.4投标人不具备招标文件中规定资格要求的。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18.1.5投标人的报价超过了采购预算或最高限价的。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18.1.6未通过符合性审查的。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18.1.7不符合招标文件中规定的实质性要求和条件的。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18.1.9投标文件含有采购人不能接受的附加条件的。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18.1.11</w:t>
      </w:r>
      <w:r>
        <w:rPr>
          <w:rFonts w:ascii="宋体" w:hAnsi="宋体"/>
          <w:color w:val="auto"/>
          <w:sz w:val="24"/>
          <w:highlight w:val="none"/>
        </w:rPr>
        <w:t xml:space="preserve">本项目采购产品</w:t>
      </w:r>
      <w:r>
        <w:rPr>
          <w:rFonts w:hint="eastAsia" w:ascii="宋体" w:hAnsi="宋体"/>
          <w:color w:val="auto"/>
          <w:sz w:val="24"/>
          <w:highlight w:val="none"/>
        </w:rPr>
        <w:t xml:space="preserve">如</w:t>
      </w:r>
      <w:r>
        <w:rPr>
          <w:rFonts w:ascii="宋体" w:hAnsi="宋体"/>
          <w:color w:val="auto"/>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18.1.12投标文件未按照招标文件要求加盖公章的。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olor w:val="auto"/>
          <w:sz w:val="24"/>
          <w:highlight w:val="none"/>
        </w:rPr>
        <w:t xml:space="preserve">18.1.13</w:t>
      </w:r>
      <w:r>
        <w:rPr>
          <w:rFonts w:hint="eastAsia" w:ascii="宋体" w:hAnsi="宋体" w:cs="宋体"/>
          <w:color w:val="auto"/>
          <w:sz w:val="24"/>
          <w:highlight w:val="none"/>
        </w:rPr>
        <w:t xml:space="preserve">投标文件含有采购人不能接受的附加条件的；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olor w:val="auto"/>
          <w:sz w:val="24"/>
          <w:highlight w:val="none"/>
        </w:rPr>
        <w:t xml:space="preserve">18.1.14</w:t>
      </w:r>
      <w:r>
        <w:rPr>
          <w:rFonts w:hint="eastAsia" w:ascii="宋体" w:hAnsi="宋体" w:cs="宋体"/>
          <w:color w:val="auto"/>
          <w:sz w:val="24"/>
          <w:highlight w:val="none"/>
        </w:rPr>
        <w:t xml:space="preserve">投标人有本招标文件规定的恶意串通投标情形的；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olor w:val="auto"/>
          <w:sz w:val="24"/>
          <w:highlight w:val="none"/>
        </w:rPr>
        <w:t xml:space="preserve">18.1.15</w:t>
      </w:r>
      <w:r>
        <w:rPr>
          <w:rFonts w:hint="eastAsia" w:ascii="宋体" w:hAnsi="宋体" w:cs="宋体"/>
          <w:color w:val="auto"/>
          <w:sz w:val="24"/>
          <w:highlight w:val="none"/>
        </w:rPr>
        <w:t xml:space="preserve">其它评标委员会认为有必要取消的投标；</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olor w:val="auto"/>
          <w:sz w:val="24"/>
          <w:highlight w:val="none"/>
        </w:rPr>
        <w:t xml:space="preserve">18.1.16其他法律、法规及本招标文件规定的属无效投标的情形。</w:t>
      </w:r>
      <w:bookmarkEnd w:id="46"/>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19.4评标委员会认定招标文件存在歧义、重大缺陷导致评审工作无法进行。</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19.5因苏采云系统故障原因造成开标不成功的。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19.6投标截止时间结束后参加投标的供应商不足三家的处理：</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17"/>
        <w:keepLines w:val="0"/>
        <w:keepNext w:val="0"/>
        <w:pageBreakBefore w:val="0"/>
        <w:spacing w:line="360" w:lineRule="auto"/>
        <w:shd w:val="clear" w:color="auto"/>
        <w:rPr>
          <w:rFonts w:hint="eastAsia" w:ascii="宋体" w:hAnsi="宋体" w:eastAsia="宋体" w:cs="宋体"/>
          <w:color w:val="auto"/>
          <w:highlight w:val="none"/>
        </w:rPr>
        <w:outlineLvl w:val="1"/>
      </w:pPr>
      <w:r/>
      <w:bookmarkStart w:id="47" w:name="_Toc29013"/>
      <w:r/>
      <w:bookmarkStart w:id="48" w:name="_Toc514054477"/>
      <w:r>
        <w:rPr>
          <w:rFonts w:hint="eastAsia" w:ascii="宋体" w:hAnsi="宋体" w:eastAsia="宋体" w:cs="宋体"/>
          <w:color w:val="auto"/>
          <w:highlight w:val="none"/>
        </w:rPr>
        <w:t xml:space="preserve">六、开标、资格审查、评标程序</w:t>
      </w:r>
      <w:bookmarkEnd w:id="47"/>
      <w:r/>
      <w:bookmarkEnd w:id="48"/>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23.2开标仪式由采购代理机构组织。苏采云系统将自动对项目进行开标，并宣布各投标人名称和投标价格。</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23.3投标人在开标过程中涉及到的投标文件解密、开标结果确认等工作，应按照《操作手册》规定执行。</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49"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49"/>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27.2在评标过程中，投标人不得以任何行为影响评标过程，否则其投标文件将被作为无效投标文件。</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27.3采购代理机构和评标委员会不向未中标的投标人解释未中标原因，也不公布评标过程中的相关细节。</w:t>
      </w:r>
      <w:r/>
    </w:p>
    <w:p>
      <w:pPr>
        <w:ind w:firstLine="480"/>
        <w:keepLines w:val="0"/>
        <w:keepNext w:val="0"/>
        <w:pageBreakBefore w:val="0"/>
        <w:spacing w:line="360" w:lineRule="auto"/>
        <w:shd w:val="clear" w:color="auto"/>
        <w:rPr>
          <w:color w:val="auto"/>
          <w:highlight w:val="none"/>
        </w:rPr>
      </w:pPr>
      <w:r>
        <w:rPr>
          <w:rFonts w:hint="eastAsia" w:ascii="宋体" w:hAnsi="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0"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50"/>
      <w:r>
        <w:rPr>
          <w:rFonts w:hint="eastAsia" w:ascii="宋体" w:hAnsi="宋体" w:cs="宋体"/>
          <w:color w:val="auto"/>
          <w:sz w:val="24"/>
          <w:highlight w:val="none"/>
        </w:rPr>
        <w:t xml:space="preserve">重大偏离的认定须经评标委员会三分之二以上同意。</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51" w:name="EB66024636071342209da8bda483232040"/>
      <w:r>
        <w:rPr>
          <w:rFonts w:hint="eastAsia" w:ascii="宋体" w:hAnsi="宋体" w:cs="宋体"/>
          <w:color w:val="auto"/>
          <w:sz w:val="24"/>
          <w:highlight w:val="none"/>
        </w:rPr>
        <w:t xml:space="preserve"> </w:t>
      </w:r>
      <w:bookmarkEnd w:id="51"/>
      <w:r/>
      <w:r/>
    </w:p>
    <w:p>
      <w:pPr>
        <w:numPr>
          <w:ilvl w:val="0"/>
          <w:numId w:val="7"/>
        </w:numPr>
        <w:ind w:firstLine="482"/>
        <w:spacing w:line="500" w:lineRule="exact"/>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政府采购政策功能落实</w:t>
      </w:r>
      <w:r/>
    </w:p>
    <w:p>
      <w:pPr>
        <w:ind w:firstLine="480"/>
        <w:spacing w:line="500" w:lineRule="exact"/>
        <w:shd w:val="clear" w:color="auto"/>
        <w:rPr>
          <w:rFonts w:hint="eastAsia" w:ascii="宋体" w:hAnsi="宋体" w:eastAsia="宋体" w:cs="宋体"/>
          <w:color w:val="auto"/>
          <w:sz w:val="24"/>
          <w:szCs w:val="24"/>
          <w:highlight w:val="none"/>
        </w:rPr>
      </w:pPr>
      <w:r/>
      <w:bookmarkStart w:id="52" w:name="EBd9bc59d5f2ed4fb8a64ee2e373d8cc72"/>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52"/>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3.投标报价低于采购项目最高限价45%的，即投标报价&lt;采购项目最高限价×45%；</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shd w:val="clear" w:color="auto"/>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17"/>
        <w:keepLines w:val="0"/>
        <w:keepNext w:val="0"/>
        <w:pageBreakBefore w:val="0"/>
        <w:spacing w:line="360" w:lineRule="auto"/>
        <w:shd w:val="clear" w:color="auto"/>
        <w:rPr>
          <w:rFonts w:hint="eastAsia" w:ascii="宋体" w:hAnsi="宋体" w:eastAsia="宋体" w:cs="宋体"/>
          <w:color w:val="auto"/>
          <w:highlight w:val="none"/>
        </w:rPr>
        <w:outlineLvl w:val="1"/>
      </w:pPr>
      <w:r/>
      <w:bookmarkStart w:id="53" w:name="_Toc9744"/>
      <w:r/>
      <w:bookmarkStart w:id="54" w:name="_Toc81493168"/>
      <w:r/>
      <w:bookmarkStart w:id="55" w:name="_Toc514054478"/>
      <w:r/>
      <w:bookmarkStart w:id="56" w:name="EBf6bd108017b14bde8ec3ea4804c87c27"/>
      <w:r>
        <w:rPr>
          <w:rFonts w:hint="eastAsia" w:ascii="宋体" w:hAnsi="宋体" w:eastAsia="宋体" w:cs="宋体"/>
          <w:color w:val="auto"/>
          <w:highlight w:val="none"/>
        </w:rPr>
        <w:t xml:space="preserve">七、中标及合同签订</w:t>
      </w:r>
      <w:bookmarkEnd w:id="53"/>
      <w:r/>
      <w:bookmarkEnd w:id="54"/>
      <w:r/>
      <w:bookmarkEnd w:id="55"/>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57"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7"/>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bookmarkStart w:id="58" w:name="EB3094b551b51c42ca93e0255d679fb06f"/>
      <w:r>
        <w:rPr>
          <w:rFonts w:hint="eastAsia" w:ascii="宋体" w:hAnsi="宋体" w:cs="宋体"/>
          <w:color w:val="auto"/>
          <w:sz w:val="24"/>
          <w:szCs w:val="24"/>
          <w:highlight w:val="none"/>
        </w:rPr>
        <w:t xml:space="preserve">见前附表。 </w:t>
      </w:r>
      <w:bookmarkEnd w:id="58"/>
      <w:r/>
      <w:bookmarkStart w:id="59" w:name="EB0d6067c6e00d44b1ad5603550c455e87"/>
      <w:r>
        <w:rPr>
          <w:rFonts w:hint="eastAsia" w:ascii="宋体" w:hAnsi="宋体" w:cs="宋体"/>
          <w:color w:val="auto"/>
          <w:sz w:val="24"/>
          <w:szCs w:val="24"/>
          <w:highlight w:val="none"/>
        </w:rPr>
        <w:t xml:space="preserve"> </w:t>
      </w:r>
      <w:bookmarkEnd w:id="59"/>
      <w:r/>
      <w:r/>
    </w:p>
    <w:p>
      <w:pPr>
        <w:pStyle w:val="1317"/>
        <w:keepLines w:val="0"/>
        <w:keepNext w:val="0"/>
        <w:pageBreakBefore w:val="0"/>
        <w:spacing w:line="360" w:lineRule="auto"/>
        <w:shd w:val="clear" w:color="auto"/>
        <w:rPr>
          <w:rFonts w:hint="eastAsia" w:ascii="宋体" w:hAnsi="宋体" w:eastAsia="宋体" w:cs="宋体"/>
          <w:color w:val="auto"/>
          <w:highlight w:val="none"/>
        </w:rPr>
        <w:outlineLvl w:val="1"/>
      </w:pPr>
      <w:r/>
      <w:bookmarkStart w:id="60" w:name="_Toc514054479"/>
      <w:r/>
      <w:bookmarkStart w:id="61" w:name="_Toc25599"/>
      <w:r/>
      <w:bookmarkStart w:id="62" w:name="_Toc81493169"/>
      <w:r>
        <w:rPr>
          <w:rFonts w:hint="eastAsia" w:ascii="宋体" w:hAnsi="宋体" w:eastAsia="宋体" w:cs="宋体"/>
          <w:color w:val="auto"/>
          <w:highlight w:val="none"/>
        </w:rPr>
        <w:t xml:space="preserve">八、验收及付款</w:t>
      </w:r>
      <w:bookmarkEnd w:id="60"/>
      <w:r/>
      <w:bookmarkEnd w:id="61"/>
      <w:r/>
      <w:bookmarkEnd w:id="62"/>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63" w:name="EBbbb2492ed6b84c9193a6bb6f72a512f3"/>
      <w:r>
        <w:rPr>
          <w:rFonts w:hint="eastAsia" w:ascii="宋体" w:hAnsi="宋体" w:cs="宋体"/>
          <w:color w:val="auto"/>
          <w:sz w:val="24"/>
          <w:highlight w:val="none"/>
        </w:rPr>
        <w:t xml:space="preserve">35.1设备最终通过中标单位验收及环保等相关主管部门审批、验收并发放相关许可合格证书，招标单位能合法合规正常投入使用，费用由中标人负责。</w:t>
      </w:r>
      <w:bookmarkEnd w:id="63"/>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64" w:name="EBf0da31fab3a04ad0893de83144a87b34"/>
      <w:r>
        <w:rPr>
          <w:rFonts w:hint="eastAsia" w:ascii="宋体" w:hAnsi="宋体" w:cs="宋体"/>
          <w:color w:val="auto"/>
          <w:sz w:val="24"/>
          <w:highlight w:val="none"/>
        </w:rPr>
        <w:t xml:space="preserve">36.1</w:t>
      </w:r>
      <w:bookmarkEnd w:id="64"/>
      <w:r>
        <w:rPr>
          <w:rFonts w:hint="eastAsia" w:ascii="宋体" w:hAnsi="宋体" w:cs="宋体"/>
          <w:color w:val="auto"/>
          <w:sz w:val="24"/>
          <w:highlight w:val="none"/>
        </w:rPr>
        <w:t xml:space="preserve"> 采购人按招标文件要求办理采购款支付手续。</w:t>
      </w:r>
      <w:r/>
    </w:p>
    <w:p>
      <w:pPr>
        <w:pStyle w:val="1317"/>
        <w:keepLines w:val="0"/>
        <w:keepNext w:val="0"/>
        <w:pageBreakBefore w:val="0"/>
        <w:spacing w:line="360" w:lineRule="auto"/>
        <w:shd w:val="clear" w:color="auto"/>
        <w:rPr>
          <w:rFonts w:hint="eastAsia" w:ascii="宋体" w:hAnsi="宋体" w:eastAsia="宋体" w:cs="宋体"/>
          <w:color w:val="auto"/>
          <w:highlight w:val="none"/>
        </w:rPr>
        <w:outlineLvl w:val="1"/>
      </w:pPr>
      <w:r/>
      <w:bookmarkStart w:id="65" w:name="_Toc514054480"/>
      <w:r/>
      <w:bookmarkStart w:id="66" w:name="_Toc81493170"/>
      <w:r/>
      <w:bookmarkStart w:id="67" w:name="_Toc10945"/>
      <w:r>
        <w:rPr>
          <w:rFonts w:hint="eastAsia" w:ascii="宋体" w:hAnsi="宋体" w:eastAsia="宋体" w:cs="宋体"/>
          <w:color w:val="auto"/>
          <w:highlight w:val="none"/>
        </w:rPr>
        <w:t xml:space="preserve">九、质疑与投诉</w:t>
      </w:r>
      <w:bookmarkEnd w:id="65"/>
      <w:r/>
      <w:bookmarkEnd w:id="66"/>
      <w:r/>
      <w:bookmarkEnd w:id="67"/>
      <w:r/>
      <w:r/>
    </w:p>
    <w:p>
      <w:pPr>
        <w:ind w:firstLine="422"/>
        <w:keepLines w:val="0"/>
        <w:keepNext w:val="0"/>
        <w:pageBreakBefore w:val="0"/>
        <w:spacing w:line="360" w:lineRule="auto"/>
        <w:shd w:val="clear" w:color="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56"/>
      <w:r/>
      <w:r/>
    </w:p>
    <w:p>
      <w:pPr>
        <w:pStyle w:val="1317"/>
        <w:keepLines w:val="0"/>
        <w:keepNext w:val="0"/>
        <w:pageBreakBefore w:val="0"/>
        <w:spacing w:line="360" w:lineRule="auto"/>
        <w:shd w:val="clear" w:color="auto"/>
        <w:rPr>
          <w:rFonts w:hint="eastAsia" w:ascii="宋体" w:hAnsi="宋体" w:eastAsia="宋体" w:cs="宋体"/>
          <w:color w:val="auto"/>
          <w:highlight w:val="none"/>
        </w:rPr>
        <w:outlineLvl w:val="1"/>
      </w:pPr>
      <w:r/>
      <w:bookmarkStart w:id="68" w:name="_Toc120614221"/>
      <w:r/>
      <w:bookmarkStart w:id="69" w:name="_Toc16938558"/>
      <w:r/>
      <w:bookmarkStart w:id="70" w:name="_Toc513029242"/>
      <w:r/>
      <w:bookmarkStart w:id="71" w:name="_Toc20823314"/>
      <w:r/>
      <w:bookmarkStart w:id="72" w:name="_Toc479757207"/>
      <w:r>
        <w:rPr>
          <w:rFonts w:hint="eastAsia" w:ascii="宋体" w:hAnsi="宋体" w:eastAsia="宋体" w:cs="宋体"/>
          <w:color w:val="auto"/>
          <w:highlight w:val="none"/>
        </w:rPr>
        <w:t xml:space="preserve">十、政府采购履约资金扶持政策</w:t>
      </w:r>
      <w:bookmarkEnd w:id="68"/>
      <w:r/>
      <w:bookmarkEnd w:id="69"/>
      <w:r/>
      <w:bookmarkEnd w:id="70"/>
      <w:r/>
      <w:bookmarkEnd w:id="71"/>
      <w:r/>
      <w:bookmarkEnd w:id="72"/>
      <w:r/>
      <w:r/>
    </w:p>
    <w:p>
      <w:pPr>
        <w:pStyle w:val="931"/>
        <w:keepLines w:val="0"/>
        <w:keepNext w:val="0"/>
        <w:pageBreakBefore w:val="0"/>
        <w:spacing w:line="360" w:lineRule="auto"/>
        <w:shd w:val="clear" w:color="auto"/>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 </w:t>
      </w:r>
      <w:r/>
    </w:p>
    <w:p>
      <w:pPr>
        <w:jc w:val="center"/>
        <w:shd w:val="clear" w:color="auto"/>
        <w:rPr>
          <w:b/>
          <w:color w:val="auto"/>
          <w:sz w:val="44"/>
          <w:szCs w:val="44"/>
          <w:highlight w:val="none"/>
        </w:rPr>
        <w:outlineLvl w:val="0"/>
      </w:pPr>
      <w:r>
        <w:rPr>
          <w:rFonts w:hint="eastAsia"/>
          <w:b/>
          <w:color w:val="auto"/>
          <w:sz w:val="44"/>
          <w:szCs w:val="44"/>
          <w:highlight w:val="none"/>
        </w:rPr>
        <w:br w:type="page" w:clear="all"/>
      </w:r>
      <w:bookmarkStart w:id="73" w:name="_Toc22015"/>
      <w:r>
        <w:rPr>
          <w:rFonts w:hint="eastAsia"/>
          <w:b/>
          <w:color w:val="auto"/>
          <w:sz w:val="44"/>
          <w:szCs w:val="44"/>
          <w:highlight w:val="none"/>
        </w:rPr>
        <w:t xml:space="preserve">第三部分  </w:t>
      </w:r>
      <w:bookmarkEnd w:id="73"/>
      <w:r>
        <w:rPr>
          <w:rFonts w:hint="eastAsia"/>
          <w:b/>
          <w:color w:val="auto"/>
          <w:sz w:val="44"/>
          <w:szCs w:val="44"/>
          <w:highlight w:val="none"/>
        </w:rPr>
        <w:t xml:space="preserve">评标方法和标准</w:t>
      </w:r>
      <w:r/>
    </w:p>
    <w:p>
      <w:pPr>
        <w:ind w:firstLine="643"/>
        <w:spacing w:before="156" w:after="156"/>
        <w:shd w:val="clear" w:color="auto"/>
        <w:rPr>
          <w:b/>
          <w:color w:val="auto"/>
          <w:sz w:val="32"/>
          <w:szCs w:val="32"/>
          <w:highlight w:val="none"/>
        </w:rPr>
        <w:outlineLvl w:val="1"/>
      </w:pPr>
      <w:r/>
      <w:bookmarkStart w:id="74" w:name="_Toc24217_WPSOffice_Level2"/>
      <w:r/>
      <w:bookmarkStart w:id="75" w:name="_Toc4647"/>
      <w:r>
        <w:rPr>
          <w:rFonts w:hint="eastAsia"/>
          <w:b/>
          <w:color w:val="auto"/>
          <w:sz w:val="32"/>
          <w:szCs w:val="32"/>
          <w:highlight w:val="none"/>
        </w:rPr>
        <w:t xml:space="preserve">一、资格审查</w:t>
      </w:r>
      <w:bookmarkEnd w:id="74"/>
      <w:r/>
      <w:bookmarkEnd w:id="75"/>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40"/>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Arial"/>
                <w:bCs/>
                <w:color w:val="auto"/>
                <w:highlight w:val="none"/>
              </w:rPr>
              <w:t xml:space="preserve">具有独立承担民事责任的能力</w:t>
            </w:r>
            <w:r/>
          </w:p>
        </w:tc>
        <w:tc>
          <w:tcPr>
            <w:tcW w:w="4335" w:type="dxa"/>
            <w:vAlign w:val="center"/>
            <w:vMerge w:val="restart"/>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Arial"/>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Arial"/>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Arial"/>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rHeight w:val="312"/>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信用信息</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投标人的关联性要求</w:t>
            </w:r>
            <w:r/>
          </w:p>
        </w:tc>
        <w:tc>
          <w:tcPr>
            <w:tcW w:w="4335"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rHeight w:val="90"/>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未提供进口产品（不允许采购进口产品时适用）</w:t>
            </w:r>
            <w:r/>
          </w:p>
        </w:tc>
        <w:tc>
          <w:tcPr>
            <w:tcW w:w="4335"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特定资格要求</w:t>
            </w:r>
            <w:r/>
          </w:p>
        </w:tc>
        <w:tc>
          <w:tcPr>
            <w:tcW w:w="4335"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shd w:val="clear" w:color="auto"/>
        <w:rPr>
          <w:b/>
          <w:color w:val="auto"/>
          <w:sz w:val="32"/>
          <w:szCs w:val="32"/>
          <w:highlight w:val="none"/>
        </w:rPr>
        <w:outlineLvl w:val="1"/>
      </w:pPr>
      <w:r>
        <w:rPr>
          <w:rFonts w:hint="eastAsia"/>
          <w:b/>
          <w:color w:val="auto"/>
          <w:sz w:val="32"/>
          <w:szCs w:val="32"/>
          <w:highlight w:val="none"/>
        </w:rPr>
        <w:t xml:space="preserve">二、符合性审查</w:t>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4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5032" w:type="dxa"/>
            <w:vAlign w:val="center"/>
            <w:textDirection w:val="lrTb"/>
            <w:noWrap w:val="false"/>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投标函</w:t>
            </w:r>
            <w:r/>
          </w:p>
        </w:tc>
        <w:tc>
          <w:tcPr>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tc>
        <w:tc>
          <w:tcPr>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shd w:val="clear" w:color="auto"/>
        <w:rPr>
          <w:rFonts w:hint="eastAsia" w:ascii="宋体" w:hAnsi="宋体" w:cs="宋体"/>
          <w:b/>
          <w:color w:val="auto"/>
          <w:sz w:val="32"/>
          <w:szCs w:val="32"/>
          <w:highlight w:val="none"/>
        </w:rPr>
        <w:outlineLvl w:val="1"/>
      </w:pPr>
      <w:r/>
      <w:bookmarkStart w:id="76" w:name="_Toc11959"/>
      <w:r>
        <w:rPr>
          <w:rFonts w:hint="eastAsia" w:ascii="宋体" w:hAnsi="宋体" w:cs="宋体"/>
          <w:b/>
          <w:color w:val="auto"/>
          <w:sz w:val="32"/>
          <w:szCs w:val="32"/>
          <w:highlight w:val="none"/>
        </w:rPr>
        <w:t xml:space="preserve">三、评分办法—综合评分法</w:t>
      </w:r>
      <w:bookmarkEnd w:id="76"/>
      <w:r/>
      <w:r/>
    </w:p>
    <w:p>
      <w:p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 </w:t>
      </w:r>
      <w:r/>
    </w:p>
    <w:p>
      <w:pPr>
        <w:numPr>
          <w:ilvl w:val="0"/>
          <w:numId w:val="8"/>
        </w:num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0"/>
        </w:numPr>
        <w:jc w:val="left"/>
        <w:spacing w:line="500" w:lineRule="exact"/>
        <w:shd w:val="clear" w:color="auto"/>
        <w:widowControl w:val="off"/>
        <w:rPr>
          <w:rFonts w:hint="eastAsia" w:ascii="宋体" w:hAnsi="宋体" w:cs="宋体"/>
          <w:color w:val="auto"/>
          <w:sz w:val="24"/>
          <w:highlight w:val="none"/>
        </w:rPr>
      </w:pPr>
      <w:r>
        <w:rPr>
          <w:rFonts w:hint="eastAsia" w:ascii="宋体" w:hAnsi="宋体" w:cs="宋体"/>
          <w:color w:val="auto"/>
          <w:sz w:val="24"/>
          <w:highlight w:val="none"/>
        </w:rPr>
      </w:r>
      <w:r/>
    </w:p>
    <w:tbl>
      <w:tblPr>
        <w:tblStyle w:val="740"/>
        <w:tblpPr w:horzAnchor="page" w:tblpX="1047" w:vertAnchor="text" w:tblpY="981" w:leftFromText="180" w:topFromText="0" w:rightFromText="180" w:bottomFromText="0"/>
        <w:tblW w:w="9824" w:type="dxa"/>
        <w:tblInd w:w="0" w:type="dxa"/>
        <w:tblLayout w:type="fixed"/>
        <w:tblCellMar>
          <w:left w:w="15" w:type="dxa"/>
          <w:top w:w="15" w:type="dxa"/>
          <w:right w:w="15" w:type="dxa"/>
          <w:bottom w:w="15" w:type="dxa"/>
        </w:tblCellMar>
        <w:tblLook w:val="04A0" w:firstRow="1" w:lastRow="0" w:firstColumn="1" w:lastColumn="0" w:noHBand="0" w:noVBand="1"/>
      </w:tblPr>
      <w:tblGrid>
        <w:gridCol w:w="783"/>
        <w:gridCol w:w="1440"/>
        <w:gridCol w:w="6892"/>
        <w:gridCol w:w="709"/>
      </w:tblGrid>
      <w:tr>
        <w:trPr>
          <w:trHeight w:val="234"/>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6892"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分值</w:t>
            </w:r>
            <w:r/>
          </w:p>
        </w:tc>
      </w:tr>
      <w:tr>
        <w:trPr>
          <w:trHeight w:val="1293"/>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报价</w:t>
            </w:r>
            <w:r/>
          </w:p>
        </w:tc>
        <w:tc>
          <w:tcPr>
            <w:tcBorders>
              <w:top w:val="single" w:color="000000" w:sz="4" w:space="0"/>
              <w:left w:val="single" w:color="000000" w:sz="4" w:space="0"/>
              <w:bottom w:val="single" w:color="000000" w:sz="4" w:space="0"/>
              <w:right w:val="single" w:color="000000" w:sz="4" w:space="0"/>
            </w:tcBorders>
            <w:tcW w:w="6892"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（价格分采用低价优先法计算，即满足招标文件要求且投标价格最低的投标报价为评标基准价，其他供应商的价格分按照下列公式计算：</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价格分=（评标基准价/投标报价）×</w:t>
            </w: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（小数点保留两位））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30分</w:t>
            </w:r>
            <w:r/>
          </w:p>
        </w:tc>
      </w:tr>
      <w:tr>
        <w:trPr>
          <w:trHeight w:val="3075"/>
        </w:trPr>
        <w:tc>
          <w:tcPr>
            <w:tcBorders>
              <w:top w:val="single" w:color="000000" w:sz="4" w:space="0"/>
              <w:left w:val="single" w:color="000000" w:sz="4" w:space="0"/>
              <w:bottom w:val="single" w:color="auto" w:sz="4" w:space="0"/>
              <w:right w:val="single" w:color="000000"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p>
        </w:tc>
        <w:tc>
          <w:tcPr>
            <w:tcBorders>
              <w:top w:val="single" w:color="000000" w:sz="4" w:space="0"/>
              <w:left w:val="single" w:color="000000" w:sz="4" w:space="0"/>
              <w:bottom w:val="single" w:color="auto" w:sz="4" w:space="0"/>
              <w:right w:val="single" w:color="000000" w:sz="4" w:space="0"/>
            </w:tcBorders>
            <w:tcW w:w="1440"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技术参数</w:t>
            </w:r>
            <w:r>
              <w:rPr>
                <w:rFonts w:hint="eastAsia" w:ascii="宋体" w:hAnsi="宋体" w:eastAsia="宋体" w:cs="宋体"/>
                <w:b w:val="0"/>
                <w:bCs w:val="0"/>
                <w:color w:val="auto"/>
                <w:sz w:val="21"/>
                <w:szCs w:val="21"/>
                <w:highlight w:val="none"/>
                <w:lang w:val="en-US" w:eastAsia="zh-CN"/>
              </w:rPr>
              <w:t xml:space="preserve">响应</w:t>
            </w:r>
            <w:r/>
          </w:p>
        </w:tc>
        <w:tc>
          <w:tcPr>
            <w:tcBorders>
              <w:top w:val="single" w:color="000000" w:sz="4" w:space="0"/>
              <w:left w:val="single" w:color="000000" w:sz="4" w:space="0"/>
              <w:bottom w:val="single" w:color="auto" w:sz="4" w:space="0"/>
              <w:right w:val="single" w:color="000000" w:sz="4" w:space="0"/>
            </w:tcBorders>
            <w:tcW w:w="6892"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评委根据招标文件中《技术规格及商务要求》，结合投标文件提供的</w:t>
            </w:r>
            <w:r>
              <w:rPr>
                <w:rFonts w:hint="eastAsia" w:ascii="宋体" w:hAnsi="宋体" w:eastAsia="宋体" w:cs="宋体"/>
                <w:b w:val="0"/>
                <w:bCs w:val="0"/>
                <w:color w:val="auto"/>
                <w:sz w:val="21"/>
                <w:szCs w:val="21"/>
                <w:highlight w:val="none"/>
                <w:lang w:val="en-US" w:eastAsia="zh-CN"/>
              </w:rPr>
              <w:t xml:space="preserve">技术白皮书等</w:t>
            </w:r>
            <w:r>
              <w:rPr>
                <w:rFonts w:hint="eastAsia" w:ascii="宋体" w:hAnsi="宋体" w:eastAsia="宋体" w:cs="宋体"/>
                <w:b w:val="0"/>
                <w:bCs w:val="0"/>
                <w:color w:val="auto"/>
                <w:sz w:val="21"/>
                <w:szCs w:val="21"/>
                <w:highlight w:val="none"/>
              </w:rPr>
              <w:t xml:space="preserve">佐证材料等进行评审：</w:t>
            </w:r>
            <w:r/>
          </w:p>
          <w:p>
            <w:pPr>
              <w:ind w:left="105" w:firstLine="0"/>
              <w:keepLines w:val="0"/>
              <w:keepNext w:val="0"/>
              <w:pageBreakBefore w:val="0"/>
              <w:spacing w:line="440" w:lineRule="exact"/>
              <w:shd w:val="clear" w:color="auto"/>
              <w:rPr>
                <w:rFonts w:hint="eastAsia" w:ascii="宋体" w:hAnsi="宋体" w:eastAsia="宋体" w:cs="宋体"/>
                <w:b/>
                <w:bCs/>
                <w:i/>
                <w:iCs/>
                <w:color w:val="auto"/>
                <w:sz w:val="21"/>
                <w:szCs w:val="21"/>
                <w:highlight w:val="none"/>
                <w:lang w:eastAsia="zh-CN"/>
              </w:rPr>
            </w:pPr>
            <w:r>
              <w:rPr>
                <w:rFonts w:hint="eastAsia" w:ascii="宋体" w:hAnsi="宋体" w:eastAsia="宋体" w:cs="宋体"/>
                <w:b w:val="0"/>
                <w:bCs w:val="0"/>
                <w:color w:val="auto"/>
                <w:sz w:val="21"/>
                <w:szCs w:val="21"/>
                <w:highlight w:val="none"/>
              </w:rPr>
              <w:t xml:space="preserve">2.1、全部满足标书基本要求</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分，正偏离不加分</w:t>
            </w:r>
            <w:r>
              <w:rPr>
                <w:rFonts w:hint="eastAsia" w:ascii="宋体" w:hAnsi="宋体" w:cs="宋体"/>
                <w:b/>
                <w:bCs/>
                <w:i/>
                <w:iCs/>
                <w:color w:val="auto"/>
                <w:sz w:val="21"/>
                <w:szCs w:val="21"/>
                <w:highlight w:val="none"/>
                <w:lang w:eastAsia="zh-CN"/>
              </w:rPr>
              <w:t xml:space="preserve">；</w:t>
            </w:r>
            <w:r/>
          </w:p>
          <w:p>
            <w:pPr>
              <w:ind w:left="105" w:firstLine="0"/>
              <w:keepLines w:val="0"/>
              <w:keepNext w:val="0"/>
              <w:pageBreakBefore w:val="0"/>
              <w:spacing w:line="440" w:lineRule="exact"/>
              <w:shd w:val="clear" w:color="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2.2、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号指标条款为核心条款，不满足作无效投标文件处理。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2.3、</w:t>
            </w:r>
            <w:r>
              <w:rPr>
                <w:rFonts w:hint="eastAsia" w:ascii="宋体" w:hAnsi="宋体" w:eastAsia="宋体" w:cs="宋体"/>
                <w:b w:val="0"/>
                <w:bCs w:val="0"/>
                <w:color w:val="auto"/>
                <w:sz w:val="21"/>
                <w:szCs w:val="21"/>
                <w:highlight w:val="none"/>
              </w:rPr>
              <w:t xml:space="preserve">有一项▲号指标负偏离扣3分；（▲号指标须提供相关证明材料（包括制造商技术白皮书</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Data Sheet</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国家承认的第三方机构出具的检测报告</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厂家公开发行的宣传彩页等）并在投标文件技术参数偏离表备注栏中标注相应证明文件页码，未标注页码视为负偏离）</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2.3、非▲号指标每负偏离一项扣1分，扣完为止。</w:t>
            </w:r>
            <w:r/>
          </w:p>
        </w:tc>
        <w:tc>
          <w:tcPr>
            <w:tcBorders>
              <w:top w:val="single" w:color="auto" w:sz="4" w:space="0"/>
              <w:bottom w:val="single" w:color="auto" w:sz="4" w:space="0"/>
              <w:right w:val="single" w:color="000000"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tc>
      </w:tr>
      <w:tr>
        <w:trPr>
          <w:trHeight w:val="922"/>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售后部分</w:t>
            </w:r>
            <w:r/>
          </w:p>
        </w:tc>
        <w:tc>
          <w:tcPr>
            <w:tcBorders>
              <w:top w:val="single" w:color="auto" w:sz="4" w:space="0"/>
              <w:left w:val="single" w:color="auto" w:sz="4" w:space="0"/>
              <w:bottom w:val="single" w:color="auto" w:sz="4" w:space="0"/>
              <w:right w:val="single" w:color="auto" w:sz="4" w:space="0"/>
            </w:tcBorders>
            <w:tcW w:w="6892"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根据投标人质保期内售后服务（响应时间，回访巡检方案、故障解决措施、技术人员保障、备品配件价格等）、</w:t>
            </w:r>
            <w:r>
              <w:rPr>
                <w:rFonts w:hint="eastAsia" w:ascii="宋体" w:hAnsi="宋体" w:eastAsia="宋体" w:cs="宋体"/>
                <w:b w:val="0"/>
                <w:bCs w:val="0"/>
                <w:color w:val="auto"/>
                <w:sz w:val="21"/>
                <w:szCs w:val="21"/>
                <w:highlight w:val="none"/>
                <w:lang w:val="en-US" w:eastAsia="zh-CN"/>
              </w:rPr>
              <w:t xml:space="preserve">驻地</w:t>
            </w:r>
            <w:r>
              <w:rPr>
                <w:rFonts w:hint="eastAsia" w:ascii="宋体" w:hAnsi="宋体" w:eastAsia="宋体" w:cs="宋体"/>
                <w:b w:val="0"/>
                <w:bCs w:val="0"/>
                <w:color w:val="auto"/>
                <w:sz w:val="21"/>
                <w:szCs w:val="21"/>
                <w:highlight w:val="none"/>
              </w:rPr>
              <w:t xml:space="preserve">服务方案（服务网点、维修网点设置情况以及技术人员安排情况）</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增值服务</w:t>
            </w:r>
            <w:r>
              <w:rPr>
                <w:rFonts w:hint="eastAsia" w:ascii="宋体" w:hAnsi="宋体" w:eastAsia="宋体" w:cs="宋体"/>
                <w:b w:val="0"/>
                <w:bCs w:val="0"/>
                <w:color w:val="auto"/>
                <w:sz w:val="21"/>
                <w:szCs w:val="21"/>
                <w:highlight w:val="none"/>
              </w:rPr>
              <w:t xml:space="preserve">等服务内容，</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1）售后方案内容详实、科学、合理，考虑周全，对产品质量管控措施要求全面到位，相关服务承诺内容详实，人员配备齐全，分工明确、岗位设置科学合理，人员配备齐全、</w:t>
            </w:r>
            <w:r>
              <w:rPr>
                <w:rFonts w:hint="eastAsia" w:ascii="宋体" w:hAnsi="宋体" w:eastAsia="宋体" w:cs="宋体"/>
                <w:b w:val="0"/>
                <w:bCs w:val="0"/>
                <w:color w:val="auto"/>
                <w:sz w:val="21"/>
                <w:szCs w:val="21"/>
                <w:highlight w:val="none"/>
                <w:lang w:val="en-US" w:eastAsia="zh-CN"/>
              </w:rPr>
              <w:t xml:space="preserve">零配件</w:t>
            </w:r>
            <w:r>
              <w:rPr>
                <w:rFonts w:hint="eastAsia" w:ascii="宋体" w:hAnsi="宋体" w:eastAsia="宋体" w:cs="宋体"/>
                <w:b w:val="0"/>
                <w:bCs w:val="0"/>
                <w:color w:val="auto"/>
                <w:sz w:val="21"/>
                <w:szCs w:val="21"/>
                <w:highlight w:val="none"/>
              </w:rPr>
              <w:t xml:space="preserve">配备齐全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技术培训保障</w:t>
            </w:r>
            <w:r>
              <w:rPr>
                <w:rFonts w:hint="eastAsia" w:ascii="宋体" w:hAnsi="宋体" w:eastAsia="宋体" w:cs="宋体"/>
                <w:b w:val="0"/>
                <w:bCs w:val="0"/>
                <w:color w:val="auto"/>
                <w:sz w:val="21"/>
                <w:szCs w:val="21"/>
                <w:highlight w:val="none"/>
                <w:lang w:val="en-US" w:eastAsia="zh-CN"/>
              </w:rPr>
              <w:t xml:space="preserve">完善，提供的增值服务</w:t>
            </w:r>
            <w:r>
              <w:rPr>
                <w:rFonts w:hint="eastAsia" w:ascii="宋体" w:hAnsi="宋体" w:eastAsia="宋体" w:cs="宋体"/>
                <w:b w:val="0"/>
                <w:bCs w:val="0"/>
                <w:color w:val="auto"/>
                <w:sz w:val="21"/>
                <w:szCs w:val="21"/>
                <w:highlight w:val="none"/>
              </w:rPr>
              <w:t xml:space="preserve">具备实际价值</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rPr>
              <w:t xml:space="preserve">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2）售后方案内容</w:t>
            </w:r>
            <w:r>
              <w:rPr>
                <w:rFonts w:hint="eastAsia" w:ascii="宋体" w:hAnsi="宋体" w:eastAsia="宋体" w:cs="宋体"/>
                <w:b w:val="0"/>
                <w:bCs w:val="0"/>
                <w:color w:val="auto"/>
                <w:sz w:val="21"/>
                <w:szCs w:val="21"/>
                <w:highlight w:val="none"/>
                <w:lang w:val="en-US" w:eastAsia="zh-CN"/>
              </w:rPr>
              <w:t xml:space="preserve">较详细</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较科学合理</w:t>
            </w:r>
            <w:r>
              <w:rPr>
                <w:rFonts w:hint="eastAsia" w:ascii="宋体" w:hAnsi="宋体" w:eastAsia="宋体" w:cs="宋体"/>
                <w:b w:val="0"/>
                <w:bCs w:val="0"/>
                <w:color w:val="auto"/>
                <w:sz w:val="21"/>
                <w:szCs w:val="21"/>
                <w:highlight w:val="none"/>
              </w:rPr>
              <w:t xml:space="preserve">，对产品质量管控措施要求</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到位，相关服务承诺内容具体，人员配备</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齐全、</w:t>
            </w:r>
            <w:r>
              <w:rPr>
                <w:rFonts w:hint="eastAsia" w:ascii="宋体" w:hAnsi="宋体" w:eastAsia="宋体" w:cs="宋体"/>
                <w:b w:val="0"/>
                <w:bCs w:val="0"/>
                <w:color w:val="auto"/>
                <w:sz w:val="21"/>
                <w:szCs w:val="21"/>
                <w:highlight w:val="none"/>
                <w:lang w:val="en-US" w:eastAsia="zh-CN"/>
              </w:rPr>
              <w:t xml:space="preserve">零配件</w:t>
            </w:r>
            <w:r>
              <w:rPr>
                <w:rFonts w:hint="eastAsia" w:ascii="宋体" w:hAnsi="宋体" w:eastAsia="宋体" w:cs="宋体"/>
                <w:b w:val="0"/>
                <w:bCs w:val="0"/>
                <w:color w:val="auto"/>
                <w:sz w:val="21"/>
                <w:szCs w:val="21"/>
                <w:highlight w:val="none"/>
              </w:rPr>
              <w:t xml:space="preserve">配备</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齐全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技术培训保障</w:t>
            </w:r>
            <w:r>
              <w:rPr>
                <w:rFonts w:hint="eastAsia" w:ascii="宋体" w:hAnsi="宋体" w:eastAsia="宋体" w:cs="宋体"/>
                <w:b w:val="0"/>
                <w:bCs w:val="0"/>
                <w:color w:val="auto"/>
                <w:sz w:val="21"/>
                <w:szCs w:val="21"/>
                <w:highlight w:val="none"/>
                <w:lang w:val="en-US" w:eastAsia="zh-CN"/>
              </w:rPr>
              <w:t xml:space="preserve">较完善，提供的增值服务较有实际价值的</w:t>
            </w:r>
            <w:r>
              <w:rPr>
                <w:rFonts w:hint="eastAsia" w:ascii="宋体" w:hAnsi="宋体" w:eastAsia="宋体" w:cs="宋体"/>
                <w:b w:val="0"/>
                <w:bCs w:val="0"/>
                <w:color w:val="auto"/>
                <w:sz w:val="21"/>
                <w:szCs w:val="21"/>
                <w:highlight w:val="none"/>
              </w:rPr>
              <w:t xml:space="preserve">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3）售后方案内容</w:t>
            </w:r>
            <w:r>
              <w:rPr>
                <w:rFonts w:hint="eastAsia" w:ascii="宋体" w:hAnsi="宋体" w:eastAsia="宋体" w:cs="宋体"/>
                <w:b w:val="0"/>
                <w:bCs w:val="0"/>
                <w:color w:val="auto"/>
                <w:sz w:val="21"/>
                <w:szCs w:val="21"/>
                <w:highlight w:val="none"/>
                <w:lang w:val="en-US" w:eastAsia="zh-CN"/>
              </w:rPr>
              <w:t xml:space="preserve">简单</w:t>
            </w:r>
            <w:r>
              <w:rPr>
                <w:rFonts w:hint="eastAsia" w:ascii="宋体" w:hAnsi="宋体" w:eastAsia="宋体" w:cs="宋体"/>
                <w:b w:val="0"/>
                <w:bCs w:val="0"/>
                <w:color w:val="auto"/>
                <w:sz w:val="21"/>
                <w:szCs w:val="21"/>
                <w:highlight w:val="none"/>
              </w:rPr>
              <w:t xml:space="preserve">，产品质量管控措施</w:t>
            </w:r>
            <w:r>
              <w:rPr>
                <w:rFonts w:hint="eastAsia" w:ascii="宋体" w:hAnsi="宋体" w:eastAsia="宋体" w:cs="宋体"/>
                <w:b w:val="0"/>
                <w:bCs w:val="0"/>
                <w:color w:val="auto"/>
                <w:sz w:val="21"/>
                <w:szCs w:val="21"/>
                <w:highlight w:val="none"/>
                <w:lang w:val="en-US" w:eastAsia="zh-CN"/>
              </w:rPr>
              <w:t xml:space="preserve">要求较低</w:t>
            </w:r>
            <w:r>
              <w:rPr>
                <w:rFonts w:hint="eastAsia" w:ascii="宋体" w:hAnsi="宋体" w:eastAsia="宋体" w:cs="宋体"/>
                <w:b w:val="0"/>
                <w:bCs w:val="0"/>
                <w:color w:val="auto"/>
                <w:sz w:val="21"/>
                <w:szCs w:val="21"/>
                <w:highlight w:val="none"/>
              </w:rPr>
              <w:t xml:space="preserve">，相关服务承诺内容</w:t>
            </w:r>
            <w:r>
              <w:rPr>
                <w:rFonts w:hint="eastAsia" w:ascii="宋体" w:hAnsi="宋体" w:eastAsia="宋体" w:cs="宋体"/>
                <w:b w:val="0"/>
                <w:bCs w:val="0"/>
                <w:color w:val="auto"/>
                <w:sz w:val="21"/>
                <w:szCs w:val="21"/>
                <w:highlight w:val="none"/>
                <w:lang w:val="en-US" w:eastAsia="zh-CN"/>
              </w:rPr>
              <w:t xml:space="preserve">简单</w:t>
            </w:r>
            <w:r>
              <w:rPr>
                <w:rFonts w:hint="eastAsia" w:ascii="宋体" w:hAnsi="宋体" w:eastAsia="宋体" w:cs="宋体"/>
                <w:b w:val="0"/>
                <w:bCs w:val="0"/>
                <w:color w:val="auto"/>
                <w:sz w:val="21"/>
                <w:szCs w:val="21"/>
                <w:highlight w:val="none"/>
              </w:rPr>
              <w:t xml:space="preserve">，人员配备、</w:t>
            </w:r>
            <w:r>
              <w:rPr>
                <w:rFonts w:hint="eastAsia" w:ascii="宋体" w:hAnsi="宋体" w:eastAsia="宋体" w:cs="宋体"/>
                <w:b w:val="0"/>
                <w:bCs w:val="0"/>
                <w:color w:val="auto"/>
                <w:sz w:val="21"/>
                <w:szCs w:val="21"/>
                <w:highlight w:val="none"/>
                <w:lang w:val="en-US" w:eastAsia="zh-CN"/>
              </w:rPr>
              <w:t xml:space="preserve">零配件保障不完善，且未提供增值服务的得1</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4）未提供服务方案的不得分。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r>
      <w:tr>
        <w:trPr>
          <w:trHeight w:val="478"/>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保</w:t>
            </w:r>
            <w:r>
              <w:rPr>
                <w:rFonts w:hint="eastAsia" w:ascii="宋体" w:hAnsi="宋体" w:eastAsia="宋体" w:cs="宋体"/>
                <w:b w:val="0"/>
                <w:bCs w:val="0"/>
                <w:color w:val="auto"/>
                <w:sz w:val="21"/>
                <w:szCs w:val="21"/>
                <w:highlight w:val="none"/>
                <w:lang w:eastAsia="zh-CN"/>
              </w:rPr>
              <w:t xml:space="preserve">修</w:t>
            </w:r>
            <w:r>
              <w:rPr>
                <w:rFonts w:hint="eastAsia" w:ascii="宋体" w:hAnsi="宋体" w:eastAsia="宋体" w:cs="宋体"/>
                <w:b w:val="0"/>
                <w:bCs w:val="0"/>
                <w:color w:val="auto"/>
                <w:sz w:val="21"/>
                <w:szCs w:val="21"/>
                <w:highlight w:val="none"/>
              </w:rPr>
              <w:t xml:space="preserve">期</w:t>
            </w:r>
            <w:r/>
          </w:p>
        </w:tc>
        <w:tc>
          <w:tcPr>
            <w:tcBorders>
              <w:top w:val="single" w:color="auto" w:sz="4" w:space="0"/>
              <w:left w:val="single" w:color="auto" w:sz="4" w:space="0"/>
              <w:bottom w:val="single" w:color="auto" w:sz="4" w:space="0"/>
              <w:right w:val="single" w:color="auto" w:sz="4" w:space="0"/>
            </w:tcBorders>
            <w:tcW w:w="6892"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产品验收合格后</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主机免费</w:t>
            </w:r>
            <w:r>
              <w:rPr>
                <w:rFonts w:hint="eastAsia" w:ascii="宋体" w:hAnsi="宋体" w:eastAsia="宋体" w:cs="宋体"/>
                <w:b w:val="0"/>
                <w:bCs w:val="0"/>
                <w:color w:val="auto"/>
                <w:sz w:val="21"/>
                <w:szCs w:val="21"/>
                <w:highlight w:val="none"/>
              </w:rPr>
              <w:t xml:space="preserve">保</w:t>
            </w:r>
            <w:r>
              <w:rPr>
                <w:rFonts w:hint="eastAsia" w:ascii="宋体" w:hAnsi="宋体" w:eastAsia="宋体" w:cs="宋体"/>
                <w:b w:val="0"/>
                <w:bCs w:val="0"/>
                <w:color w:val="auto"/>
                <w:sz w:val="21"/>
                <w:szCs w:val="21"/>
                <w:highlight w:val="none"/>
                <w:lang w:eastAsia="zh-CN"/>
              </w:rPr>
              <w:t xml:space="preserve">修</w:t>
            </w:r>
            <w:r>
              <w:rPr>
                <w:rFonts w:hint="eastAsia" w:ascii="宋体" w:hAnsi="宋体" w:eastAsia="宋体" w:cs="宋体"/>
                <w:b w:val="0"/>
                <w:bCs w:val="0"/>
                <w:color w:val="auto"/>
                <w:sz w:val="21"/>
                <w:szCs w:val="21"/>
                <w:highlight w:val="none"/>
              </w:rPr>
              <w:t xml:space="preserve">期在</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年基础上，每增加一年的得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分。投标供应商须随投标文件提供质保承诺函。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r>
      <w:tr>
        <w:trPr>
          <w:trHeight w:val="2650"/>
        </w:trPr>
        <w:tc>
          <w:tcPr>
            <w:tcBorders>
              <w:top w:val="single" w:color="auto" w:sz="4" w:space="0"/>
              <w:left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5</w:t>
            </w:r>
            <w:r/>
          </w:p>
        </w:tc>
        <w:tc>
          <w:tcPr>
            <w:tcBorders>
              <w:top w:val="single" w:color="auto" w:sz="4" w:space="0"/>
              <w:left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组织实施</w:t>
            </w:r>
            <w:r/>
          </w:p>
        </w:tc>
        <w:tc>
          <w:tcPr>
            <w:tcBorders>
              <w:top w:val="single" w:color="auto" w:sz="4" w:space="0"/>
              <w:left w:val="single" w:color="auto" w:sz="4" w:space="0"/>
              <w:right w:val="single" w:color="auto" w:sz="4" w:space="0"/>
            </w:tcBorders>
            <w:tcW w:w="6892"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项目实施</w:t>
            </w:r>
            <w:r>
              <w:rPr>
                <w:rFonts w:hint="eastAsia" w:ascii="宋体" w:hAnsi="宋体" w:eastAsia="宋体" w:cs="宋体"/>
                <w:b w:val="0"/>
                <w:bCs w:val="0"/>
                <w:i w:val="0"/>
                <w:iCs w:val="0"/>
                <w:caps w:val="0"/>
                <w:color w:val="auto"/>
                <w:spacing w:val="0"/>
                <w:sz w:val="21"/>
                <w:szCs w:val="21"/>
                <w:highlight w:val="none"/>
                <w:lang w:val="en-US" w:eastAsia="zh-CN"/>
              </w:rPr>
              <w:t xml:space="preserve">及验收</w:t>
            </w:r>
            <w:r>
              <w:rPr>
                <w:rFonts w:hint="eastAsia" w:ascii="宋体" w:hAnsi="宋体" w:eastAsia="宋体" w:cs="宋体"/>
                <w:b w:val="0"/>
                <w:bCs w:val="0"/>
                <w:i w:val="0"/>
                <w:iCs w:val="0"/>
                <w:caps w:val="0"/>
                <w:color w:val="auto"/>
                <w:spacing w:val="0"/>
                <w:sz w:val="21"/>
                <w:szCs w:val="21"/>
                <w:highlight w:val="none"/>
              </w:rPr>
              <w:t xml:space="preserve">方案：投标人根据项目具体情况制定整体实施方案、进度安排、质量自检、供货方案、安装方案</w:t>
            </w:r>
            <w:r>
              <w:rPr>
                <w:rFonts w:hint="eastAsia" w:ascii="宋体" w:hAnsi="宋体" w:eastAsia="宋体" w:cs="宋体"/>
                <w:b w:val="0"/>
                <w:bCs w:val="0"/>
                <w:i w:val="0"/>
                <w:iCs w:val="0"/>
                <w:caps w:val="0"/>
                <w:color w:val="auto"/>
                <w:spacing w:val="0"/>
                <w:sz w:val="21"/>
                <w:szCs w:val="21"/>
                <w:highlight w:val="none"/>
                <w:lang w:eastAsia="zh-CN"/>
              </w:rPr>
              <w:t xml:space="preserve">、</w:t>
            </w:r>
            <w:r>
              <w:rPr>
                <w:rFonts w:hint="eastAsia" w:ascii="宋体" w:hAnsi="宋体" w:eastAsia="宋体" w:cs="宋体"/>
                <w:b w:val="0"/>
                <w:bCs w:val="0"/>
                <w:i w:val="0"/>
                <w:iCs w:val="0"/>
                <w:caps w:val="0"/>
                <w:color w:val="auto"/>
                <w:spacing w:val="0"/>
                <w:sz w:val="21"/>
                <w:szCs w:val="21"/>
                <w:highlight w:val="none"/>
              </w:rPr>
              <w:t xml:space="preserve">具体详实的项目验收方案等。 </w:t>
            </w:r>
            <w:r/>
          </w:p>
          <w:p>
            <w:pPr>
              <w:ind w:left="105" w:firstLine="0"/>
              <w:keepLines w:val="0"/>
              <w:keepNext w:val="0"/>
              <w:pageBreakBefore w:val="0"/>
              <w:spacing w:line="440" w:lineRule="exact"/>
              <w:shd w:val="clear" w:color="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方案完整全面，进度安排合理、可执行性高得</w:t>
            </w:r>
            <w:r>
              <w:rPr>
                <w:rFonts w:hint="eastAsia" w:ascii="宋体" w:hAnsi="宋体" w:eastAsia="宋体" w:cs="宋体"/>
                <w:b w:val="0"/>
                <w:bCs w:val="0"/>
                <w:i w:val="0"/>
                <w:iCs w:val="0"/>
                <w:caps w:val="0"/>
                <w:color w:val="auto"/>
                <w:spacing w:val="0"/>
                <w:sz w:val="21"/>
                <w:szCs w:val="21"/>
                <w:highlight w:val="none"/>
                <w:lang w:val="en-US" w:eastAsia="zh-CN"/>
              </w:rPr>
              <w:t xml:space="preserve">5</w:t>
            </w:r>
            <w:r>
              <w:rPr>
                <w:rFonts w:hint="eastAsia" w:ascii="宋体" w:hAnsi="宋体" w:eastAsia="宋体" w:cs="宋体"/>
                <w:b w:val="0"/>
                <w:bCs w:val="0"/>
                <w:i w:val="0"/>
                <w:iCs w:val="0"/>
                <w:caps w:val="0"/>
                <w:color w:val="auto"/>
                <w:spacing w:val="0"/>
                <w:sz w:val="21"/>
                <w:szCs w:val="21"/>
                <w:highlight w:val="none"/>
              </w:rPr>
              <w:t xml:space="preserve">分； </w:t>
            </w:r>
            <w:r/>
          </w:p>
          <w:p>
            <w:pPr>
              <w:ind w:left="105" w:firstLine="0"/>
              <w:keepLines w:val="0"/>
              <w:keepNext w:val="0"/>
              <w:pageBreakBefore w:val="0"/>
              <w:spacing w:line="440" w:lineRule="exact"/>
              <w:shd w:val="clear" w:color="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方案较全面，进度安排较合理、可执行较性高得</w:t>
            </w:r>
            <w:r>
              <w:rPr>
                <w:rFonts w:hint="eastAsia" w:ascii="宋体" w:hAnsi="宋体" w:eastAsia="宋体" w:cs="宋体"/>
                <w:b w:val="0"/>
                <w:bCs w:val="0"/>
                <w:i w:val="0"/>
                <w:iCs w:val="0"/>
                <w:caps w:val="0"/>
                <w:color w:val="auto"/>
                <w:spacing w:val="0"/>
                <w:sz w:val="21"/>
                <w:szCs w:val="21"/>
                <w:highlight w:val="none"/>
                <w:lang w:val="en-US" w:eastAsia="zh-CN"/>
              </w:rPr>
              <w:t xml:space="preserve">3</w:t>
            </w:r>
            <w:r>
              <w:rPr>
                <w:rFonts w:hint="eastAsia" w:ascii="宋体" w:hAnsi="宋体" w:eastAsia="宋体" w:cs="宋体"/>
                <w:b w:val="0"/>
                <w:bCs w:val="0"/>
                <w:i w:val="0"/>
                <w:iCs w:val="0"/>
                <w:caps w:val="0"/>
                <w:color w:val="auto"/>
                <w:spacing w:val="0"/>
                <w:sz w:val="21"/>
                <w:szCs w:val="21"/>
                <w:highlight w:val="none"/>
              </w:rPr>
              <w:t xml:space="preserve">分； </w:t>
            </w:r>
            <w:r/>
          </w:p>
          <w:p>
            <w:pPr>
              <w:ind w:left="105" w:firstLine="0"/>
              <w:keepLines w:val="0"/>
              <w:keepNext w:val="0"/>
              <w:pageBreakBefore w:val="0"/>
              <w:spacing w:line="440" w:lineRule="exact"/>
              <w:shd w:val="clear" w:color="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方案简单，可执行性一般得1分； </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其他或未提供的不得分。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r>
      <w:tr>
        <w:trPr>
          <w:trHeight w:val="1162"/>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6892"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供应商提供对用户的操作培训、业务功能培训等相关培训计划方案，技术培训保障方案内容详实、科学、合理，培训计划针对性强、内容详实，培训人员配备齐全、技术水平高、分工明确、岗位设置科学合理，培训率承诺高，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技术培训保障方案内容</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详实、</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科学合理，培训计划</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具体，培训人员</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齐全，培训率承诺较高，得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技术培训保障方案表述简单，培训计划简单、培训人员较少，培训率承诺一般，得1分。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未提供方案或方案无可行性不得分。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r>
      <w:tr>
        <w:trPr>
          <w:trHeight w:val="1455"/>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履约能力</w:t>
            </w:r>
            <w:r/>
          </w:p>
        </w:tc>
        <w:tc>
          <w:tcPr>
            <w:tcBorders>
              <w:top w:val="single" w:color="auto" w:sz="4" w:space="0"/>
              <w:left w:val="single" w:color="auto" w:sz="4" w:space="0"/>
              <w:bottom w:val="single" w:color="auto" w:sz="4" w:space="0"/>
              <w:right w:val="single" w:color="auto" w:sz="4" w:space="0"/>
            </w:tcBorders>
            <w:tcW w:w="6892" w:type="dxa"/>
            <w:vAlign w:val="center"/>
            <w:textDirection w:val="lrTb"/>
            <w:noWrap w:val="false"/>
          </w:tcPr>
          <w:p>
            <w:pPr>
              <w:ind w:left="105" w:firstLine="0"/>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提供自</w:t>
            </w:r>
            <w:r>
              <w:rPr>
                <w:rFonts w:hint="eastAsia" w:ascii="宋体" w:hAnsi="宋体" w:eastAsia="宋体" w:cs="宋体"/>
                <w:b w:val="0"/>
                <w:bCs w:val="0"/>
                <w:color w:val="auto"/>
                <w:sz w:val="21"/>
                <w:szCs w:val="21"/>
                <w:highlight w:val="none"/>
              </w:rPr>
              <w:t xml:space="preserve">20</w:t>
            </w:r>
            <w:r>
              <w:rPr>
                <w:rFonts w:hint="eastAsia" w:ascii="宋体" w:hAnsi="宋体" w:eastAsia="宋体" w:cs="宋体"/>
                <w:b w:val="0"/>
                <w:bCs w:val="0"/>
                <w:color w:val="auto"/>
                <w:sz w:val="21"/>
                <w:szCs w:val="21"/>
                <w:highlight w:val="none"/>
                <w:lang w:val="en-US" w:eastAsia="zh-CN"/>
              </w:rPr>
              <w:t xml:space="preserve">22</w:t>
            </w:r>
            <w:r>
              <w:rPr>
                <w:rFonts w:hint="eastAsia" w:ascii="宋体" w:hAnsi="宋体" w:eastAsia="宋体" w:cs="宋体"/>
                <w:b w:val="0"/>
                <w:bCs w:val="0"/>
                <w:color w:val="auto"/>
                <w:sz w:val="21"/>
                <w:szCs w:val="21"/>
                <w:highlight w:val="none"/>
              </w:rPr>
              <w:t xml:space="preserve">年1月1日以来（以合同签订日期为准）</w:t>
            </w:r>
            <w:r>
              <w:rPr>
                <w:rFonts w:hint="eastAsia" w:ascii="宋体" w:hAnsi="宋体" w:eastAsia="宋体" w:cs="宋体"/>
                <w:b w:val="0"/>
                <w:bCs w:val="0"/>
                <w:color w:val="auto"/>
                <w:sz w:val="21"/>
                <w:szCs w:val="21"/>
                <w:highlight w:val="none"/>
                <w:lang w:val="en-US" w:eastAsia="zh-CN"/>
              </w:rPr>
              <w:t xml:space="preserve">所投产品类似项目成交</w:t>
            </w:r>
            <w:r>
              <w:rPr>
                <w:rFonts w:hint="eastAsia" w:ascii="宋体" w:hAnsi="宋体" w:eastAsia="宋体" w:cs="宋体"/>
                <w:b w:val="0"/>
                <w:bCs w:val="0"/>
                <w:color w:val="auto"/>
                <w:sz w:val="21"/>
                <w:szCs w:val="21"/>
                <w:highlight w:val="none"/>
              </w:rPr>
              <w:t xml:space="preserve">合同案例，每提供一份合同案例（业绩）得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分，最多得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  </w:t>
            </w:r>
            <w:r/>
          </w:p>
          <w:p>
            <w:pPr>
              <w:ind w:left="105" w:firstLine="0"/>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注：须提供合同复印件并加盖投标人公章，不提供不得分。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tc>
      </w:tr>
    </w:tbl>
    <w:p>
      <w:pPr>
        <w:pStyle w:val="744"/>
        <w:shd w:val="clear" w:color="auto"/>
        <w:rPr>
          <w:rFonts w:hint="eastAsia"/>
          <w:b/>
          <w:bCs/>
          <w:color w:val="auto"/>
          <w:highlight w:val="none"/>
        </w:rPr>
      </w:pPr>
      <w:r>
        <w:rPr>
          <w:rFonts w:hint="eastAsia"/>
          <w:b/>
          <w:bCs/>
          <w:color w:val="auto"/>
          <w:highlight w:val="none"/>
        </w:rPr>
      </w:r>
      <w:r/>
    </w:p>
    <w:p>
      <w:p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3、评标结果。评标委员会按照本办法规定推荐中标候选人，并形成评标报告。</w:t>
      </w:r>
      <w:r/>
    </w:p>
    <w:p>
      <w:pPr>
        <w:ind w:right="-10" w:firstLine="80"/>
        <w:spacing w:line="360" w:lineRule="auto"/>
        <w:shd w:val="clear" w:color="auto"/>
        <w:rPr>
          <w:rFonts w:hint="eastAsia" w:ascii="宋体" w:hAnsi="宋体" w:cs="宋体"/>
          <w:color w:val="auto"/>
          <w:sz w:val="4"/>
          <w:szCs w:val="2"/>
          <w:highlight w:val="none"/>
        </w:rPr>
      </w:pPr>
      <w:r>
        <w:rPr>
          <w:rFonts w:hint="eastAsia" w:ascii="宋体" w:hAnsi="宋体" w:cs="宋体"/>
          <w:color w:val="auto"/>
          <w:sz w:val="4"/>
          <w:szCs w:val="2"/>
          <w:highlight w:val="none"/>
        </w:rPr>
      </w:r>
      <w:r/>
    </w:p>
    <w:p>
      <w:pPr>
        <w:ind w:right="-10"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pStyle w:val="1218"/>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1.小微型企业价格扣除</w:t>
      </w:r>
      <w:r/>
    </w:p>
    <w:p>
      <w:pPr>
        <w:pStyle w:val="1218"/>
        <w:ind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（1）本项目对小型和微型企业产品给予10%的扣除价格，用扣除后的价格参与评审。</w:t>
      </w:r>
      <w:r/>
    </w:p>
    <w:p>
      <w:pPr>
        <w:pStyle w:val="1218"/>
        <w:ind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（2）供应商需按照采购文件的要求提供相应的《企业声明函》。</w:t>
      </w:r>
      <w:r/>
    </w:p>
    <w:p>
      <w:pPr>
        <w:pStyle w:val="1218"/>
        <w:ind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（3）企业标准请参照《关于印发中小企业划型标准规定的通知》（工信部联企业[2011]300号）文件规定自行填写。</w:t>
      </w:r>
      <w:r/>
    </w:p>
    <w:p>
      <w:pPr>
        <w:pStyle w:val="1218"/>
        <w:ind w:firstLine="361"/>
        <w:spacing w:line="400" w:lineRule="exact"/>
        <w:shd w:val="clear" w:color="auto"/>
        <w:rPr>
          <w:rFonts w:hint="eastAsia" w:hAnsi="宋体"/>
          <w:b/>
          <w:bCs/>
          <w:color w:val="auto"/>
          <w:sz w:val="24"/>
          <w:szCs w:val="24"/>
          <w:highlight w:val="none"/>
        </w:rPr>
      </w:pPr>
      <w:r>
        <w:rPr>
          <w:rFonts w:hint="eastAsia" w:hAnsi="宋体"/>
          <w:b/>
          <w:bCs/>
          <w:color w:val="auto"/>
          <w:sz w:val="24"/>
          <w:szCs w:val="24"/>
          <w:highlight w:val="none"/>
        </w:rPr>
        <w:t xml:space="preserve">（4）在货物采购项目中，供应商提供的货物既有中小企业制造货物，也有大型企业制造货物的，不享受本办法规定的中小企业扶持政策。</w:t>
      </w:r>
      <w:r/>
    </w:p>
    <w:p>
      <w:pPr>
        <w:pStyle w:val="1218"/>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2.残疾人福利单位价格扣除</w:t>
      </w:r>
      <w:r/>
    </w:p>
    <w:p>
      <w:pPr>
        <w:pStyle w:val="1218"/>
        <w:ind w:left="120"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（1）本项目对残疾人福利性单位视同小型、微型企业，给予10%的价格扣除，用扣除后的价格参与评审。</w:t>
      </w:r>
      <w:r/>
    </w:p>
    <w:p>
      <w:pPr>
        <w:pStyle w:val="1218"/>
        <w:ind w:left="120"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（2）残疾人福利单位需提供《残疾人福利性单位声明函》。</w:t>
      </w:r>
      <w:r/>
    </w:p>
    <w:p>
      <w:pPr>
        <w:pStyle w:val="1218"/>
        <w:ind w:left="120"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（3）残疾人福利单位标准请参照《关于促进残疾人就业政府采购政策的通知》（财库〔2017〕141号）。</w:t>
      </w:r>
      <w:r/>
    </w:p>
    <w:p>
      <w:pPr>
        <w:pStyle w:val="1218"/>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3.监狱和戒毒企业价格扣除</w:t>
      </w:r>
      <w:r/>
    </w:p>
    <w:p>
      <w:pPr>
        <w:pStyle w:val="1218"/>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（1）本项目对监狱和戒毒企业（简称监狱企业）视同小型、微型企业，给予10%的价格扣除，用扣除后的价格参与评审。</w:t>
      </w:r>
      <w:r/>
    </w:p>
    <w:p>
      <w:pPr>
        <w:pStyle w:val="1218"/>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18"/>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（3）监狱企业标准请参照《关于政府采购支持监狱企业发展有关问题的通知》（财库[2014]68号）。</w:t>
      </w:r>
      <w:r/>
    </w:p>
    <w:p>
      <w:pPr>
        <w:pStyle w:val="1218"/>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lang w:val="en-US" w:eastAsia="zh-CN"/>
        </w:rPr>
        <w:t xml:space="preserve">3</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节能环保产品</w:t>
      </w:r>
      <w:r>
        <w:rPr>
          <w:rFonts w:hint="eastAsia" w:hAnsi="宋体"/>
          <w:color w:val="auto"/>
          <w:sz w:val="24"/>
          <w:szCs w:val="24"/>
          <w:highlight w:val="none"/>
        </w:rPr>
        <w:t xml:space="preserve">价格扣除</w:t>
      </w:r>
      <w:r/>
    </w:p>
    <w:p>
      <w:pPr>
        <w:pStyle w:val="1218"/>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pStyle w:val="1218"/>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2</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投标人须提供：</w:t>
      </w:r>
      <w:r/>
    </w:p>
    <w:p>
      <w:pPr>
        <w:pStyle w:val="1218"/>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lang w:val="en-US" w:eastAsia="zh-CN"/>
        </w:rPr>
        <w:t xml:space="preserve">① </w:t>
      </w:r>
      <w:r>
        <w:rPr>
          <w:rFonts w:hint="eastAsia" w:hAnsi="宋体"/>
          <w:color w:val="auto"/>
          <w:sz w:val="24"/>
          <w:szCs w:val="24"/>
          <w:highlight w:val="none"/>
        </w:rPr>
        <w:t xml:space="preserve">国家认可的节能/环境标志产品认证证书；</w:t>
      </w:r>
      <w:r/>
    </w:p>
    <w:p>
      <w:pPr>
        <w:pStyle w:val="1218"/>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lang w:val="en-US" w:eastAsia="zh-CN"/>
        </w:rPr>
        <w:t xml:space="preserve">② </w:t>
      </w:r>
      <w:r>
        <w:rPr>
          <w:rFonts w:hint="eastAsia" w:hAnsi="宋体"/>
          <w:color w:val="auto"/>
          <w:sz w:val="24"/>
          <w:szCs w:val="24"/>
          <w:highlight w:val="none"/>
        </w:rPr>
        <w:t xml:space="preserve">产品在最新政府采购清单中的截图或官方查询结果。</w:t>
      </w:r>
      <w:r/>
    </w:p>
    <w:p>
      <w:pPr>
        <w:ind w:firstLine="420"/>
        <w:spacing w:line="360" w:lineRule="auto"/>
        <w:shd w:val="clear" w:color="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w:t>
      </w:r>
      <w:r>
        <w:rPr>
          <w:rFonts w:hint="eastAsia" w:ascii="宋体" w:hAnsi="宋体"/>
          <w:color w:val="auto"/>
          <w:sz w:val="24"/>
          <w:szCs w:val="24"/>
          <w:highlight w:val="none"/>
        </w:rPr>
        <w:t xml:space="preserve">地方无需填写），三项信息中任意一项未填写的视为该项产品不符合本国产品标准，不享受本国产品价格评审优惠。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18"/>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r>
      <w:r/>
    </w:p>
    <w:p>
      <w:pPr>
        <w:jc w:val="center"/>
        <w:shd w:val="clear" w:color="auto"/>
        <w:rPr>
          <w:b/>
          <w:color w:val="auto"/>
          <w:sz w:val="44"/>
          <w:szCs w:val="44"/>
          <w:highlight w:val="none"/>
        </w:rPr>
        <w:outlineLvl w:val="0"/>
      </w:pPr>
      <w:r/>
      <w:bookmarkStart w:id="77" w:name="EBae7807b0bcbc478ea1f502c8f1955356"/>
      <w:r/>
      <w:bookmarkEnd w:id="77"/>
      <w:r/>
      <w:bookmarkStart w:id="78" w:name="_Toc514054481"/>
      <w:r>
        <w:rPr>
          <w:rFonts w:hint="eastAsia"/>
          <w:b/>
          <w:color w:val="auto"/>
          <w:sz w:val="44"/>
          <w:szCs w:val="44"/>
          <w:highlight w:val="none"/>
        </w:rPr>
        <w:br w:type="page" w:clear="all"/>
      </w:r>
      <w:bookmarkStart w:id="79" w:name="_Toc1505"/>
      <w:r>
        <w:rPr>
          <w:rFonts w:hint="eastAsia"/>
          <w:b/>
          <w:color w:val="auto"/>
          <w:sz w:val="44"/>
          <w:szCs w:val="44"/>
          <w:highlight w:val="none"/>
        </w:rPr>
        <w:t xml:space="preserve"> 第四部分 采购需求</w:t>
      </w:r>
      <w:bookmarkEnd w:id="78"/>
      <w:r/>
      <w:bookmarkEnd w:id="79"/>
      <w:r/>
      <w:bookmarkStart w:id="80" w:name="_Toc514054482"/>
      <w:r/>
      <w:bookmarkStart w:id="81" w:name="_Toc9306"/>
      <w:r/>
      <w:r/>
    </w:p>
    <w:p>
      <w:pPr>
        <w:jc w:val="left"/>
        <w:keepLines/>
        <w:keepNext/>
        <w:spacing w:before="260" w:after="260" w:line="416" w:lineRule="auto"/>
        <w:shd w:val="clear" w:color="auto"/>
        <w:rPr>
          <w:rFonts w:hint="eastAsia" w:ascii="宋体" w:hAnsi="宋体" w:eastAsia="宋体"/>
          <w:b/>
          <w:bCs/>
          <w:color w:val="auto"/>
          <w:sz w:val="32"/>
          <w:szCs w:val="32"/>
          <w:highlight w:val="none"/>
          <w:lang w:val="en-US" w:eastAsia="zh-CN"/>
          <w14:ligatures w14:val="standardContextual"/>
        </w:rPr>
        <w:outlineLvl w:val="1"/>
      </w:pPr>
      <w:r>
        <w:rPr>
          <w:rFonts w:hint="eastAsia" w:ascii="宋体" w:hAnsi="宋体"/>
          <w:b/>
          <w:bCs/>
          <w:color w:val="auto"/>
          <w:sz w:val="32"/>
          <w:szCs w:val="32"/>
          <w:highlight w:val="none"/>
          <w14:ligatures w14:val="standardContextual"/>
        </w:rPr>
        <w:t xml:space="preserve">一、</w:t>
      </w:r>
      <w:r>
        <w:rPr>
          <w:rFonts w:hint="eastAsia" w:ascii="宋体" w:hAnsi="宋体"/>
          <w:b/>
          <w:bCs/>
          <w:color w:val="auto"/>
          <w:sz w:val="32"/>
          <w:szCs w:val="32"/>
          <w:highlight w:val="none"/>
          <w:lang w:val="en-US" w:eastAsia="zh-CN"/>
          <w14:ligatures w14:val="standardContextual"/>
        </w:rPr>
        <w:t xml:space="preserve">技术</w:t>
      </w:r>
      <w:r>
        <w:rPr>
          <w:rFonts w:hint="eastAsia" w:ascii="宋体" w:hAnsi="宋体"/>
          <w:b/>
          <w:bCs/>
          <w:color w:val="auto"/>
          <w:sz w:val="32"/>
          <w:szCs w:val="32"/>
          <w:highlight w:val="none"/>
          <w14:ligatures w14:val="standardContextual"/>
        </w:rPr>
        <w:t xml:space="preserve">需求</w:t>
      </w:r>
      <w:r>
        <w:rPr>
          <w:rFonts w:hint="eastAsia" w:ascii="宋体" w:hAnsi="宋体"/>
          <w:b/>
          <w:bCs/>
          <w:color w:val="auto"/>
          <w:sz w:val="32"/>
          <w:szCs w:val="32"/>
          <w:highlight w:val="none"/>
          <w:lang w:val="en-US" w:eastAsia="zh-CN"/>
          <w14:ligatures w14:val="standardContextual"/>
        </w:rPr>
        <w:t xml:space="preserve">部分</w:t>
      </w:r>
      <w:r/>
    </w:p>
    <w:tbl>
      <w:tblPr>
        <w:tblStyle w:val="740"/>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7"/>
        <w:gridCol w:w="3032"/>
        <w:gridCol w:w="1320"/>
        <w:gridCol w:w="3642"/>
      </w:tblGrid>
      <w:tr>
        <w:trPr>
          <w:jc w:val="center"/>
          <w:trHeight w:val="921"/>
        </w:trPr>
        <w:tc>
          <w:tcPr>
            <w:tcBorders>
              <w:top w:val="single" w:color="auto" w:sz="4" w:space="0"/>
              <w:left w:val="single" w:color="auto" w:sz="6" w:space="0"/>
              <w:bottom w:val="single" w:color="auto" w:sz="4" w:space="0"/>
              <w:right w:val="single" w:color="auto" w:sz="4" w:space="0"/>
            </w:tcBorders>
            <w:tcW w:w="807" w:type="dxa"/>
            <w:vAlign w:val="center"/>
            <w:textDirection w:val="lrTb"/>
            <w:noWrap w:val="false"/>
          </w:tcPr>
          <w:p>
            <w:pPr>
              <w:shd w:val="clear" w:color="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3032"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货</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物</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名</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称</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交货地点</w:t>
            </w:r>
            <w:r/>
          </w:p>
        </w:tc>
      </w:tr>
      <w:tr>
        <w:trPr>
          <w:jc w:val="center"/>
          <w:trHeight w:val="921"/>
        </w:trPr>
        <w:tc>
          <w:tcPr>
            <w:tcBorders>
              <w:top w:val="single" w:color="auto" w:sz="4" w:space="0"/>
              <w:left w:val="single" w:color="auto" w:sz="6" w:space="0"/>
              <w:bottom w:val="single" w:color="auto" w:sz="4" w:space="0"/>
              <w:right w:val="single" w:color="auto" w:sz="4" w:space="0"/>
            </w:tcBorders>
            <w:tcW w:w="807"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01</w:t>
            </w:r>
            <w:r/>
          </w:p>
        </w:tc>
        <w:tc>
          <w:tcPr>
            <w:tcBorders>
              <w:top w:val="single" w:color="auto" w:sz="4" w:space="0"/>
              <w:left w:val="single" w:color="auto" w:sz="4" w:space="0"/>
              <w:bottom w:val="single" w:color="auto" w:sz="4" w:space="0"/>
              <w:right w:val="single" w:color="auto" w:sz="4" w:space="0"/>
            </w:tcBorders>
            <w:tcW w:w="3032" w:type="dxa"/>
            <w:vAlign w:val="center"/>
            <w:textDirection w:val="lrTb"/>
            <w:noWrap w:val="false"/>
          </w:tcPr>
          <w:p>
            <w:pPr>
              <w:ind w:right="97"/>
              <w:jc w:val="center"/>
              <w:spacing w:before="72" w:after="72"/>
              <w:shd w:val="clear" w:color="auto"/>
              <w:rPr>
                <w:rFonts w:hint="eastAsia" w:ascii="宋体" w:hAnsi="宋体" w:eastAsia="宋体"/>
                <w:color w:val="auto"/>
                <w:sz w:val="24"/>
                <w:szCs w:val="24"/>
                <w:highlight w:val="none"/>
                <w:lang w:eastAsia="zh-CN"/>
                <w14:ligatures w14:val="standardContextual"/>
              </w:rPr>
            </w:pPr>
            <w:r>
              <w:rPr>
                <w:rFonts w:hint="eastAsia" w:ascii="宋体" w:hAnsi="宋体" w:cs="宋体"/>
                <w:color w:val="auto"/>
                <w:sz w:val="24"/>
                <w:szCs w:val="24"/>
                <w:highlight w:val="none"/>
                <w:lang w:eastAsia="zh-CN"/>
              </w:rPr>
              <w:t xml:space="preserve">彩色多普勒超声系统</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shd w:val="clear" w:color="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南京玄武区新街口社区卫生服务中心</w:t>
            </w:r>
            <w:r>
              <w:rPr>
                <w:rFonts w:hint="eastAsia" w:ascii="宋体" w:hAnsi="宋体"/>
                <w:color w:val="auto"/>
                <w:sz w:val="24"/>
                <w:szCs w:val="24"/>
                <w:highlight w:val="none"/>
              </w:rPr>
              <w:t xml:space="preserve">指定地点</w:t>
            </w:r>
            <w:r/>
          </w:p>
        </w:tc>
      </w:tr>
    </w:tbl>
    <w:p>
      <w:pPr>
        <w:spacing w:line="360" w:lineRule="auto"/>
        <w:shd w:val="clear" w:color="auto"/>
        <w:rPr>
          <w:rFonts w:hint="eastAsia" w:ascii="宋体" w:hAnsi="宋体"/>
          <w:color w:val="auto"/>
          <w:sz w:val="24"/>
          <w:szCs w:val="24"/>
          <w:highlight w:val="none"/>
          <w14:ligatures w14:val="standardContextual"/>
        </w:rPr>
      </w:pPr>
      <w:r>
        <w:rPr>
          <w:rFonts w:hint="eastAsia" w:ascii="宋体" w:hAnsi="宋体"/>
          <w:color w:val="auto"/>
          <w:sz w:val="24"/>
          <w:szCs w:val="24"/>
          <w:highlight w:val="none"/>
          <w14:ligatures w14:val="standardContextual"/>
        </w:rPr>
      </w:r>
      <w:r/>
    </w:p>
    <w:p>
      <w:pPr>
        <w:jc w:val="left"/>
        <w:shd w:val="clear" w:color="auto"/>
        <w:widowControl/>
        <w:rPr>
          <w:rFonts w:hint="eastAsia" w:ascii="宋体" w:hAnsi="宋体"/>
          <w:b/>
          <w:bCs/>
          <w:color w:val="auto"/>
          <w:sz w:val="32"/>
          <w:szCs w:val="32"/>
          <w:highlight w:val="none"/>
          <w14:ligatures w14:val="standardContextual"/>
        </w:rPr>
        <w:sectPr>
          <w:footerReference w:type="default" r:id="rId9"/>
          <w:footnotePr/>
          <w:endnotePr/>
          <w:type w:val="nextPage"/>
          <w:pgSz w:w="11906" w:h="16838" w:orient="portrait"/>
          <w:pgMar w:top="1440" w:right="1083" w:bottom="1440" w:left="1083" w:header="851" w:footer="992" w:gutter="0"/>
          <w:cols w:num="1" w:sep="0" w:space="1701" w:equalWidth="1"/>
          <w:docGrid w:linePitch="360"/>
        </w:sectPr>
      </w:pPr>
      <w:r>
        <w:rPr>
          <w:rFonts w:hint="eastAsia" w:ascii="宋体" w:hAnsi="宋体"/>
          <w:b/>
          <w:bCs/>
          <w:color w:val="auto"/>
          <w:sz w:val="32"/>
          <w:szCs w:val="32"/>
          <w:highlight w:val="none"/>
          <w14:ligatures w14:val="standardContextual"/>
        </w:rPr>
        <w:br w:type="page" w:clear="all"/>
      </w:r>
      <w:r/>
    </w:p>
    <w:p>
      <w:pPr>
        <w:keepLines w:val="0"/>
        <w:keepNext w:val="0"/>
        <w:pageBreakBefore w:val="0"/>
        <w:spacing w:line="420" w:lineRule="exact"/>
        <w:shd w:val="clear" w:color="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设备名称：彩色多普勒超声系统</w:t>
      </w:r>
      <w:r/>
    </w:p>
    <w:p>
      <w:pPr>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1、用途说明</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 全身应用型彩色多普勒超声波诊断系统，主要用于腹部、心脏、妇产科、泌尿科、浅表组织与小器官、儿科、神经、血管及临床学术研究等</w:t>
      </w:r>
      <w:r/>
    </w:p>
    <w:p>
      <w:pPr>
        <w:shd w:val="clear" w:color="auto"/>
        <w:rPr>
          <w:rFonts w:hint="eastAsia" w:asciiTheme="minorEastAsia" w:hAnsiTheme="minorEastAsia" w:eastAsiaTheme="minorEastAsia" w:cstheme="minorEastAsia"/>
          <w:b/>
          <w:bCs/>
          <w:color w:val="auto"/>
          <w:sz w:val="24"/>
          <w:szCs w:val="24"/>
          <w:highlight w:val="none"/>
          <w:lang w:val="en-US"/>
        </w:rPr>
      </w:pPr>
      <w:r>
        <w:rPr>
          <w:rFonts w:hint="eastAsia" w:asciiTheme="minorEastAsia" w:hAnsiTheme="minorEastAsia" w:eastAsiaTheme="minorEastAsia" w:cstheme="minorEastAsia"/>
          <w:b/>
          <w:bCs/>
          <w:color w:val="auto"/>
          <w:sz w:val="24"/>
          <w:szCs w:val="24"/>
          <w:highlight w:val="none"/>
        </w:rPr>
        <w:t xml:space="preserve">2、数量：</w:t>
      </w:r>
      <w:r>
        <w:rPr>
          <w:rFonts w:hint="eastAsia" w:asciiTheme="minorEastAsia" w:hAnsiTheme="minorEastAsia" w:eastAsiaTheme="minorEastAsia" w:cstheme="minorEastAsia"/>
          <w:b/>
          <w:bCs/>
          <w:color w:val="auto"/>
          <w:sz w:val="24"/>
          <w:szCs w:val="24"/>
          <w:highlight w:val="none"/>
          <w:lang w:val="en-US" w:eastAsia="zh-CN"/>
        </w:rPr>
        <w:t xml:space="preserve">1套</w:t>
      </w:r>
      <w:r/>
    </w:p>
    <w:p>
      <w:pPr>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3、物理规格</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 高分辨率显示屏≥24英寸</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≥15英寸彩色触摸屏，触摸屏角度支持单独调节</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 探头接口数量≥5个，全激活，大小一致，互联互通</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 配置内置电池，断电状态下支持≥60分钟超声检查或可支持电动助力</w:t>
      </w:r>
      <w:r/>
    </w:p>
    <w:p>
      <w:pPr>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3.5 操控面板电动调节</w:t>
      </w:r>
      <w:r>
        <w:rPr>
          <w:rFonts w:hint="eastAsia" w:asciiTheme="minorEastAsia" w:hAnsiTheme="minorEastAsia" w:eastAsiaTheme="minorEastAsia" w:cstheme="minorEastAsia"/>
          <w:color w:val="auto"/>
          <w:sz w:val="24"/>
          <w:szCs w:val="24"/>
          <w:highlight w:val="none"/>
          <w:lang w:val="en-US" w:eastAsia="zh-CN"/>
        </w:rPr>
        <w:t xml:space="preserve">高度</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3.6 </w:t>
      </w:r>
      <w:r>
        <w:rPr>
          <w:rFonts w:hint="eastAsia" w:asciiTheme="minorEastAsia" w:hAnsiTheme="minorEastAsia" w:eastAsiaTheme="minorEastAsia" w:cstheme="minorEastAsia"/>
          <w:color w:val="auto"/>
          <w:sz w:val="24"/>
          <w:szCs w:val="24"/>
          <w:highlight w:val="none"/>
          <w:lang w:val="en-US" w:eastAsia="zh-CN"/>
        </w:rPr>
        <w:t xml:space="preserve">具备</w:t>
      </w:r>
      <w:r>
        <w:rPr>
          <w:rFonts w:hint="eastAsia" w:asciiTheme="minorEastAsia" w:hAnsiTheme="minorEastAsia" w:eastAsiaTheme="minorEastAsia" w:cstheme="minorEastAsia"/>
          <w:color w:val="auto"/>
          <w:sz w:val="24"/>
          <w:szCs w:val="24"/>
          <w:highlight w:val="none"/>
        </w:rPr>
        <w:t xml:space="preserve">中央刹车系统</w:t>
      </w:r>
      <w:r/>
    </w:p>
    <w:p>
      <w:pPr>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3.7 主机物理通道数≥256</w:t>
      </w:r>
      <w:r/>
    </w:p>
    <w:p>
      <w:pPr>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3.8 设备需具备三类医疗器械注册证（生产地址须在中华人民共和国境内，且NMPA首次批准日期须为2024年1月1日之后）</w:t>
      </w:r>
      <w:r/>
    </w:p>
    <w:p>
      <w:pPr>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4、先进成像技术</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4.1二维图像无固定焦点或聚焦带，全场聚焦，A/D ≥ 16bit </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 支持立体血流和超微细血流成像</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4.3 一键自动图像优化，可一键快速优化：二维灰阶、彩色多普勒、频谱多普勒、及造影图像</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4.4 二维/彩色取样框角度独立偏转技术，彩色取样框偏转角度≥30度</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4.5 智能多普勒技术:能够快速识别血管结构，自动调整调整频谱取样容积及角度</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4.6 具备B模式局部区域高分辨率显示技术，提高</w:t>
      </w:r>
      <w:r>
        <w:rPr>
          <w:rFonts w:hint="eastAsia" w:asciiTheme="minorEastAsia" w:hAnsiTheme="minorEastAsia" w:eastAsiaTheme="minorEastAsia" w:cstheme="minorEastAsia"/>
          <w:color w:val="auto"/>
          <w:sz w:val="24"/>
          <w:szCs w:val="24"/>
          <w:highlight w:val="none"/>
          <w:lang w:val="en-US" w:eastAsia="zh-CN"/>
        </w:rPr>
        <w:t xml:space="preserve">目标区域</w:t>
      </w:r>
      <w:r>
        <w:rPr>
          <w:rFonts w:hint="eastAsia" w:asciiTheme="minorEastAsia" w:hAnsiTheme="minorEastAsia" w:eastAsiaTheme="minorEastAsia" w:cstheme="minorEastAsia"/>
          <w:color w:val="auto"/>
          <w:sz w:val="24"/>
          <w:szCs w:val="24"/>
          <w:highlight w:val="none"/>
        </w:rPr>
        <w:t xml:space="preserve">的二维图像分辨率和细节分辨率，支持全局图像与局部高清图像的同屏左右双幅双实时显示</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4.7 频谱多普勒PW取样容积: 0.5-30mm，PW偏转角度: ≥±30度 </w:t>
      </w:r>
      <w:r/>
    </w:p>
    <w:p>
      <w:pPr>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5、高级成像功能</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5.1造影成像</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5.1.1 支持腹部造影、浅表造影、腔内造影、容积造影、左心室造影和低机械指数心肌造影</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5.1.2 造影成像帧率：凸阵探头10cm深度，帧率≥60帧/s；线阵探头3.5cm深度，扫描范围最大，帧率≥100帧/秒</w:t>
      </w:r>
      <w:r/>
    </w:p>
    <w:p>
      <w:pPr>
        <w:shd w:val="clear" w:color="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5.2 应变式弹性成像，支持凸阵探头、线阵探头、腔内探头</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同时</w:t>
      </w:r>
      <w:r>
        <w:rPr>
          <w:rFonts w:hint="eastAsia" w:asciiTheme="minorEastAsia" w:hAnsiTheme="minorEastAsia" w:eastAsiaTheme="minorEastAsia" w:cstheme="minorEastAsia"/>
          <w:color w:val="auto"/>
          <w:sz w:val="24"/>
          <w:szCs w:val="24"/>
          <w:highlight w:val="none"/>
          <w:lang w:eastAsia="zh-CN"/>
        </w:rPr>
        <w:t xml:space="preserve">具有肿块周边组织与正常组织、肿块周边组织与肿块内组织弹性分析功能</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 剪切波弹性成像</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5.3.1 同时支持二维实时剪切波和单点式剪切波成像技术</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5.3.2 支持腹部、浅表、腔内探头、一线一凸双平面探头等</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5.3.3 剪切波定量分析功能：弹性定量的参数包括杨氏模量E（单位：kPa），剪切波速度Cs （单位：m/s），剪切模量G （单位：kPa）等定量数据</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5.3.4 支持同一切面下实时成像应变弹性和剪切波弹性，并实时双幅显示</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5.4</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剪切波弹性成像与声衰减成像可同时进行脂肪肝定量，并支持多参数报告</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5.5心血管成像</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5.5.1 血管内中膜自动实时测量，</w:t>
      </w:r>
      <w:r>
        <w:rPr>
          <w:rFonts w:hint="eastAsia" w:asciiTheme="minorEastAsia" w:hAnsiTheme="minorEastAsia" w:eastAsiaTheme="minorEastAsia" w:cstheme="minorEastAsia"/>
          <w:color w:val="auto"/>
          <w:sz w:val="24"/>
          <w:szCs w:val="24"/>
          <w:highlight w:val="none"/>
          <w:lang w:val="en-US" w:eastAsia="zh-CN"/>
        </w:rPr>
        <w:t xml:space="preserve">无需冻结图像，</w:t>
      </w:r>
      <w:r>
        <w:rPr>
          <w:rFonts w:hint="eastAsia" w:asciiTheme="minorEastAsia" w:hAnsiTheme="minorEastAsia" w:eastAsiaTheme="minorEastAsia" w:cstheme="minorEastAsia"/>
          <w:color w:val="auto"/>
          <w:sz w:val="24"/>
          <w:szCs w:val="24"/>
          <w:highlight w:val="none"/>
        </w:rPr>
        <w:t xml:space="preserve">自动获取内膜厚度值,并实时更新</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5.5.2 支持血管硬度或斑块定量分析功能，为早期预防心脑血管疾病提供帮助</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5.6 支持融合成像功能：CT/MRI/US 与US影像融合，并支持自动匹配技术</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5.7 </w:t>
      </w:r>
      <w:r>
        <w:rPr>
          <w:rFonts w:hint="eastAsia" w:asciiTheme="minorEastAsia" w:hAnsiTheme="minorEastAsia" w:eastAsiaTheme="minorEastAsia" w:cstheme="minorEastAsia"/>
          <w:color w:val="auto"/>
          <w:sz w:val="24"/>
          <w:szCs w:val="24"/>
          <w:highlight w:val="none"/>
          <w:lang w:val="en-US" w:eastAsia="zh-CN"/>
        </w:rPr>
        <w:t xml:space="preserve">支持</w:t>
      </w:r>
      <w:r>
        <w:rPr>
          <w:rFonts w:hint="eastAsia" w:asciiTheme="minorEastAsia" w:hAnsiTheme="minorEastAsia" w:eastAsiaTheme="minorEastAsia" w:cstheme="minorEastAsia"/>
          <w:color w:val="auto"/>
          <w:sz w:val="24"/>
          <w:szCs w:val="24"/>
          <w:highlight w:val="none"/>
        </w:rPr>
        <w:t xml:space="preserve">在机实现微米级的超高分辨率造影成像技术，</w:t>
      </w:r>
      <w:r>
        <w:rPr>
          <w:rFonts w:hint="eastAsia" w:asciiTheme="minorEastAsia" w:hAnsiTheme="minorEastAsia" w:eastAsiaTheme="minorEastAsia" w:cstheme="minorEastAsia"/>
          <w:color w:val="auto"/>
          <w:sz w:val="24"/>
          <w:szCs w:val="24"/>
          <w:highlight w:val="none"/>
          <w:lang w:val="en-US" w:eastAsia="zh-CN"/>
        </w:rPr>
        <w:t xml:space="preserve">可清晰</w:t>
      </w:r>
      <w:r>
        <w:rPr>
          <w:rFonts w:hint="eastAsia" w:asciiTheme="minorEastAsia" w:hAnsiTheme="minorEastAsia" w:eastAsiaTheme="minorEastAsia" w:cstheme="minorEastAsia"/>
          <w:color w:val="auto"/>
          <w:sz w:val="24"/>
          <w:szCs w:val="24"/>
          <w:highlight w:val="none"/>
        </w:rPr>
        <w:t xml:space="preserve">显示直径≤100um的血管内膜，帧率≥200帧/秒</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▲5.8 通过剪切波频散值或粘度值来研究浅表器官或腹部脏器组织的粘度，用于炎症及乳腺肿瘤良恶性的研究</w:t>
      </w:r>
      <w:r/>
    </w:p>
    <w:p>
      <w:pPr>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6、测量分析和报告</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6.1全科测量包： 腹部、妇科、产科、心脏、泌尿、小器官、儿科、血管、急诊科</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 小儿髋关节自动测量功能，自动计算α角,β角，自动进行分型</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6.3 支持B、Color、PW、CW、彩色M型、解剖M型、TDI等多种成像模式，其中线阵探头支持连续多普勒</w:t>
      </w:r>
      <w:r/>
    </w:p>
    <w:p>
      <w:pPr>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7、电影回放和检查存储管理系统</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 电影回放所有模式下可用，支持手动、自动回放，支持4D 电影回放</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 支持高性能固态硬盘存储≥1TB</w:t>
      </w:r>
      <w:r/>
    </w:p>
    <w:p>
      <w:pPr>
        <w:shd w:val="clear" w:color="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7.3 支持3D打印</w:t>
      </w:r>
      <w:r>
        <w:rPr>
          <w:rFonts w:hint="eastAsia" w:asciiTheme="minorEastAsia" w:hAnsiTheme="minorEastAsia" w:eastAsiaTheme="minorEastAsia" w:cstheme="minorEastAsia"/>
          <w:color w:val="auto"/>
          <w:sz w:val="24"/>
          <w:szCs w:val="24"/>
          <w:highlight w:val="none"/>
          <w:lang w:eastAsia="zh-CN"/>
        </w:rPr>
        <w:t xml:space="preserve">。</w:t>
      </w:r>
      <w:r/>
    </w:p>
    <w:p>
      <w:pPr>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8、连通性要求</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8.1支持网络连接，内置无线网卡</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8.2 支持DICOM 3.0</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8.3 支持Type-C数据传输接口</w:t>
      </w:r>
      <w:r/>
    </w:p>
    <w:p>
      <w:pPr>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9、探头规格</w:t>
      </w:r>
      <w:r/>
    </w:p>
    <w:p>
      <w:pPr>
        <w:shd w:val="clear" w:color="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9.1 探头类型：支持凸阵探头、线阵探头、相控阵探头、容积探头、腔内探头、一线一凸双平面探头等</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9.2 探头频率:  超宽带探头，最高可支持频率 ≥30MHz</w:t>
      </w:r>
      <w:r/>
    </w:p>
    <w:p>
      <w:pPr>
        <w:shd w:val="clear" w:color="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▲9.3 探头配置：</w:t>
      </w:r>
      <w:r>
        <w:rPr>
          <w:rFonts w:hint="eastAsia" w:asciiTheme="minorEastAsia" w:hAnsiTheme="minorEastAsia" w:eastAsiaTheme="minorEastAsia" w:cstheme="minorEastAsia"/>
          <w:color w:val="auto"/>
          <w:sz w:val="24"/>
          <w:szCs w:val="24"/>
          <w:highlight w:val="none"/>
          <w:lang w:val="en-US" w:eastAsia="zh-CN"/>
        </w:rPr>
        <w:t xml:space="preserve">腹部</w:t>
      </w:r>
      <w:r>
        <w:rPr>
          <w:rFonts w:hint="eastAsia" w:asciiTheme="minorEastAsia" w:hAnsiTheme="minorEastAsia" w:eastAsiaTheme="minorEastAsia" w:cstheme="minorEastAsia"/>
          <w:color w:val="auto"/>
          <w:sz w:val="24"/>
          <w:szCs w:val="24"/>
          <w:highlight w:val="none"/>
        </w:rPr>
        <w:t xml:space="preserve">凸阵探头</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把、甲乳线阵探头</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把、</w:t>
      </w:r>
      <w:r>
        <w:rPr>
          <w:rFonts w:hint="eastAsia" w:asciiTheme="minorEastAsia" w:hAnsiTheme="minorEastAsia" w:eastAsiaTheme="minorEastAsia" w:cstheme="minorEastAsia"/>
          <w:color w:val="auto"/>
          <w:sz w:val="24"/>
          <w:szCs w:val="24"/>
          <w:highlight w:val="none"/>
          <w:lang w:val="en-US" w:eastAsia="zh-CN"/>
        </w:rPr>
        <w:t xml:space="preserve">血管线阵探头1把，</w:t>
      </w:r>
      <w:r>
        <w:rPr>
          <w:rFonts w:hint="eastAsia" w:asciiTheme="minorEastAsia" w:hAnsiTheme="minorEastAsia" w:eastAsiaTheme="minorEastAsia" w:cstheme="minorEastAsia"/>
          <w:color w:val="auto"/>
          <w:sz w:val="24"/>
          <w:szCs w:val="24"/>
          <w:highlight w:val="none"/>
        </w:rPr>
        <w:t xml:space="preserve">心脏探头</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把、腔内探头</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把</w:t>
      </w:r>
      <w:r>
        <w:rPr>
          <w:rFonts w:hint="eastAsia" w:asciiTheme="minorEastAsia" w:hAnsiTheme="minorEastAsia" w:eastAsiaTheme="minorEastAsia" w:cstheme="minorEastAsia"/>
          <w:color w:val="auto"/>
          <w:sz w:val="24"/>
          <w:szCs w:val="24"/>
          <w:highlight w:val="none"/>
          <w:lang w:eastAsia="zh-CN"/>
        </w:rPr>
        <w:t xml:space="preserve">，所配单晶体探头数量≥4把</w:t>
      </w:r>
      <w:r/>
    </w:p>
    <w:p>
      <w:pPr>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9.4 腹部凸阵探头频率：1.2-6.0 MHz</w:t>
      </w:r>
      <w:r/>
    </w:p>
    <w:p>
      <w:pPr>
        <w:shd w:val="clear" w:color="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▲9.5 甲乳线阵探头最大阵元数≥1000阵元</w:t>
      </w:r>
      <w:r>
        <w:rPr>
          <w:rFonts w:hint="eastAsia" w:asciiTheme="minorEastAsia" w:hAnsiTheme="minorEastAsia" w:eastAsiaTheme="minorEastAsia" w:cstheme="minorEastAsia"/>
          <w:color w:val="auto"/>
          <w:sz w:val="24"/>
          <w:szCs w:val="24"/>
          <w:highlight w:val="none"/>
          <w:lang w:eastAsia="zh-CN"/>
        </w:rPr>
        <w:t xml:space="preserve">，探头频率：4.0-18.0 MHz</w:t>
      </w:r>
      <w:r/>
    </w:p>
    <w:p>
      <w:pPr>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9.6 血管线阵探头探头频率：3.0-11.0 MHz</w:t>
      </w:r>
      <w:r/>
    </w:p>
    <w:p>
      <w:pPr>
        <w:jc w:val="left"/>
        <w:shd w:val="clear" w:color="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9.</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腔内探头扫描范围≥190°</w:t>
      </w:r>
      <w:r>
        <w:rPr>
          <w:rFonts w:hint="eastAsia" w:asciiTheme="minorEastAsia" w:hAnsiTheme="minorEastAsia" w:eastAsiaTheme="minorEastAsia" w:cstheme="minorEastAsia"/>
          <w:color w:val="auto"/>
          <w:sz w:val="24"/>
          <w:szCs w:val="24"/>
          <w:highlight w:val="none"/>
          <w:lang w:eastAsia="zh-CN"/>
        </w:rPr>
        <w:t xml:space="preserve">，探头频率:  2.0-9.0 MHz</w:t>
      </w:r>
      <w:r/>
    </w:p>
    <w:p>
      <w:pPr>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▲9.</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 心脏探头最大阵元数≥200阵元</w:t>
      </w:r>
      <w:r>
        <w:rPr>
          <w:rFonts w:hint="eastAsia" w:asciiTheme="minorEastAsia" w:hAnsiTheme="minorEastAsia" w:eastAsiaTheme="minorEastAsia" w:cstheme="minorEastAsia"/>
          <w:color w:val="auto"/>
          <w:sz w:val="24"/>
          <w:szCs w:val="24"/>
          <w:highlight w:val="none"/>
          <w:lang w:eastAsia="zh-CN"/>
        </w:rPr>
        <w:t xml:space="preserve">，探头频率：1.5-4.0</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 xml:space="preserve">MH</w:t>
      </w:r>
      <w:r>
        <w:rPr>
          <w:rFonts w:hint="eastAsia" w:asciiTheme="minorEastAsia" w:hAnsiTheme="minorEastAsia" w:eastAsiaTheme="minorEastAsia" w:cstheme="minorEastAsia"/>
          <w:color w:val="auto"/>
          <w:sz w:val="24"/>
          <w:szCs w:val="24"/>
          <w:highlight w:val="none"/>
          <w:lang w:val="en-US" w:eastAsia="zh-CN"/>
        </w:rPr>
        <w:t xml:space="preserve">z</w:t>
      </w:r>
      <w:r/>
    </w:p>
    <w:p>
      <w:pPr>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10.其他</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10.1 配置适配图文工作站（含电脑、打印机、高清采集卡等）及接口软件</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10.2 配置适配电动检查床</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numPr>
          <w:ilvl w:val="0"/>
          <w:numId w:val="9"/>
        </w:numPr>
        <w:jc w:val="left"/>
        <w:keepLines/>
        <w:keepNext/>
        <w:pageBreakBefore w:val="0"/>
        <w:spacing w:line="360" w:lineRule="auto"/>
        <w:shd w:val="clear" w:color="auto"/>
        <w:widowControl w:val="off"/>
        <w:rPr>
          <w:rFonts w:hint="eastAsia" w:ascii="宋体" w:hAnsi="宋体" w:eastAsia="宋体"/>
          <w:b/>
          <w:bCs/>
          <w:color w:val="auto"/>
          <w:sz w:val="32"/>
          <w:szCs w:val="32"/>
          <w:highlight w:val="none"/>
          <w:lang w:val="en-US" w:eastAsia="zh-CN"/>
          <w14:ligatures w14:val="standardContextual"/>
        </w:rPr>
        <w:outlineLvl w:val="1"/>
      </w:pPr>
      <w:r/>
      <w:bookmarkStart w:id="82" w:name="_Toc186207370"/>
      <w:r>
        <w:rPr>
          <w:rFonts w:hint="eastAsia" w:ascii="宋体" w:hAnsi="宋体" w:eastAsia="宋体"/>
          <w:b/>
          <w:bCs/>
          <w:color w:val="auto"/>
          <w:sz w:val="32"/>
          <w:szCs w:val="32"/>
          <w:highlight w:val="none"/>
          <w:lang w:val="en-US" w:eastAsia="zh-CN"/>
          <w14:ligatures w14:val="standardContextual"/>
        </w:rPr>
        <w:t xml:space="preserve">商务要求</w:t>
      </w:r>
      <w:bookmarkEnd w:id="82"/>
      <w:r/>
      <w:r/>
    </w:p>
    <w:p>
      <w:pPr>
        <w:numPr>
          <w:ilvl w:val="0"/>
          <w:numId w:val="0"/>
        </w:numPr>
        <w:ind w:firstLine="210"/>
        <w:jc w:val="left"/>
        <w:keepLines/>
        <w:keepNext/>
        <w:pageBreakBefore w:val="0"/>
        <w:spacing w:line="360" w:lineRule="auto"/>
        <w:shd w:val="clear" w:color="auto"/>
        <w:rPr>
          <w:rFonts w:hint="eastAsia" w:ascii="宋体" w:hAnsi="宋体" w:eastAsia="宋体" w:cs="宋体"/>
          <w:bCs/>
          <w:color w:val="auto"/>
          <w:highlight w:val="none"/>
        </w:rPr>
        <w:outlineLvl w:val="1"/>
      </w:pP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交货期：均要求合同签订生效后</w:t>
      </w:r>
      <w:r>
        <w:rPr>
          <w:rFonts w:hint="eastAsia" w:ascii="宋体" w:hAnsi="宋体" w:eastAsia="宋体" w:cs="宋体"/>
          <w:bCs/>
          <w:color w:val="auto"/>
          <w:highlight w:val="none"/>
          <w:lang w:val="en-US" w:eastAsia="zh-CN"/>
        </w:rPr>
        <w:t xml:space="preserve">30天</w:t>
      </w:r>
      <w:r>
        <w:rPr>
          <w:rFonts w:hint="eastAsia" w:ascii="宋体" w:hAnsi="宋体" w:eastAsia="宋体" w:cs="宋体"/>
          <w:bCs/>
          <w:color w:val="auto"/>
          <w:highlight w:val="none"/>
        </w:rPr>
        <w:t xml:space="preserve">内</w:t>
      </w:r>
      <w:r/>
    </w:p>
    <w:p>
      <w:pPr>
        <w:ind w:firstLine="210"/>
        <w:jc w:val="left"/>
        <w:keepLines w:val="0"/>
        <w:keepNext w:val="0"/>
        <w:pageBreakBefore w:val="0"/>
        <w:spacing w:line="360" w:lineRule="auto"/>
        <w:shd w:val="clear" w:color="auto"/>
        <w:widowControl/>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保修期：</w:t>
      </w:r>
      <w:r>
        <w:rPr>
          <w:rFonts w:hint="eastAsia" w:ascii="宋体" w:hAnsi="宋体" w:eastAsia="宋体" w:cs="宋体"/>
          <w:bCs/>
          <w:color w:val="auto"/>
          <w:highlight w:val="none"/>
          <w:lang w:val="en-US" w:eastAsia="zh-CN"/>
        </w:rPr>
        <w:t xml:space="preserve">设备</w:t>
      </w:r>
      <w:r>
        <w:rPr>
          <w:rFonts w:hint="eastAsia" w:ascii="宋体" w:hAnsi="宋体" w:eastAsia="宋体" w:cs="宋体"/>
          <w:bCs/>
          <w:color w:val="auto"/>
          <w:highlight w:val="none"/>
        </w:rPr>
        <w:t xml:space="preserve">免费保</w:t>
      </w:r>
      <w:r>
        <w:rPr>
          <w:rFonts w:hint="eastAsia" w:ascii="宋体" w:hAnsi="宋体" w:eastAsia="宋体" w:cs="宋体"/>
          <w:bCs/>
          <w:color w:val="auto"/>
          <w:highlight w:val="none"/>
          <w:lang w:eastAsia="zh-CN"/>
        </w:rPr>
        <w:t xml:space="preserve">修</w:t>
      </w:r>
      <w:r>
        <w:rPr>
          <w:rFonts w:hint="eastAsia" w:ascii="宋体" w:hAnsi="宋体" w:eastAsia="宋体" w:cs="宋体"/>
          <w:bCs/>
          <w:color w:val="auto"/>
          <w:highlight w:val="none"/>
          <w:lang w:val="en-US" w:eastAsia="zh-CN"/>
        </w:rPr>
        <w:t xml:space="preserve">≥</w:t>
      </w:r>
      <w:r>
        <w:rPr>
          <w:rFonts w:hint="eastAsia" w:ascii="宋体" w:hAnsi="宋体" w:cs="宋体"/>
          <w:bCs/>
          <w:color w:val="auto"/>
          <w:highlight w:val="none"/>
          <w:lang w:val="en-US" w:eastAsia="zh-CN"/>
        </w:rPr>
        <w:t xml:space="preserve">1</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lang w:val="en-US" w:eastAsia="zh-CN"/>
        </w:rPr>
        <w:t xml:space="preserve">供应商投标时需提供质保函</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3、</w:t>
      </w:r>
      <w:r>
        <w:rPr>
          <w:rFonts w:hint="eastAsia" w:ascii="宋体" w:hAnsi="宋体" w:eastAsia="宋体" w:cs="宋体"/>
          <w:bCs/>
          <w:color w:val="auto"/>
          <w:highlight w:val="none"/>
        </w:rPr>
        <w:t xml:space="preserve">售后服务承诺：</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（1）在保修期内，如有损坏或质量不合格者，卖方应及时给予修复和更换，其修理和更换应免费。正常修理周期和修理期间需提供免费备品，保障医院使用。</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（2）在保修期外，卖方为仪器提供终身维修服务，维修问题出现时，按技术参数服务要求相应条款处理。</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3</w:t>
      </w:r>
      <w:r>
        <w:rPr>
          <w:rFonts w:hint="eastAsia" w:ascii="宋体" w:hAnsi="宋体" w:eastAsia="宋体" w:cs="宋体"/>
          <w:bCs/>
          <w:color w:val="auto"/>
          <w:highlight w:val="none"/>
        </w:rPr>
        <w:t xml:space="preserve">）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4</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投标产品终身软件免费升级，</w:t>
      </w:r>
      <w:r>
        <w:rPr>
          <w:rFonts w:hint="eastAsia" w:ascii="宋体" w:hAnsi="宋体" w:eastAsia="宋体" w:cs="宋体"/>
          <w:bCs/>
          <w:color w:val="auto"/>
          <w:highlight w:val="none"/>
        </w:rPr>
        <w:t xml:space="preserve">终身提供免费的应用咨询及技术帮助。</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培训：负责对采购人、最终用户的操作、维修人员在项目所在地进行业务培训，请投标人自报可以提供业务培训的人数及天数，并应达到能熟练操作并能排除常见故障的标准；</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4、</w:t>
      </w:r>
      <w:r>
        <w:rPr>
          <w:rFonts w:hint="eastAsia" w:ascii="宋体" w:hAnsi="宋体" w:eastAsia="宋体" w:cs="宋体"/>
          <w:bCs/>
          <w:color w:val="auto"/>
          <w:highlight w:val="none"/>
        </w:rPr>
        <w:t xml:space="preserve">交货地点：采购人指定地点</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5、</w:t>
      </w:r>
      <w:r>
        <w:rPr>
          <w:rFonts w:hint="eastAsia" w:ascii="宋体" w:hAnsi="宋体" w:eastAsia="宋体" w:cs="宋体"/>
          <w:bCs/>
          <w:color w:val="auto"/>
          <w:highlight w:val="none"/>
        </w:rPr>
        <w:t xml:space="preserve">设备安装调试：投标人应派有经验、有资格的人员（应有证明文件）及时对货物及全系统进行调试。若在合同规定的日期前未完成调试，或采购人对调试情况不满意，则采购人有权要求货物制造商派员前来调试，投标人不得拒绝，所发生的费用由投标人承担。</w:t>
      </w:r>
      <w:r/>
    </w:p>
    <w:p>
      <w:pPr>
        <w:jc w:val="left"/>
        <w:keepLines w:val="0"/>
        <w:keepNext w:val="0"/>
        <w:pageBreakBefore w:val="0"/>
        <w:spacing w:line="440" w:lineRule="exact"/>
        <w:shd w:val="clear" w:color="auto"/>
        <w:widowControl/>
        <w:rPr>
          <w:rFonts w:hint="eastAsia" w:ascii="宋体" w:hAnsi="宋体"/>
          <w:b/>
          <w:color w:val="auto"/>
          <w:sz w:val="24"/>
          <w:szCs w:val="24"/>
          <w:highlight w:val="none"/>
          <w14:ligatures w14:val="standardContextual"/>
        </w:rPr>
      </w:pPr>
      <w:r>
        <w:rPr>
          <w:rFonts w:hint="eastAsia" w:ascii="宋体" w:hAnsi="宋体" w:eastAsia="宋体" w:cs="宋体"/>
          <w:bCs/>
          <w:color w:val="auto"/>
          <w:highlight w:val="none"/>
          <w:lang w:val="en-US" w:eastAsia="zh-CN"/>
        </w:rPr>
        <w:t xml:space="preserve">6、</w:t>
      </w:r>
      <w:r>
        <w:rPr>
          <w:rFonts w:hint="eastAsia" w:ascii="宋体" w:hAnsi="宋体" w:eastAsia="宋体" w:cs="宋体"/>
          <w:bCs/>
          <w:color w:val="auto"/>
          <w:highlight w:val="none"/>
        </w:rPr>
        <w:t xml:space="preserve">付款方式：乙方开具符合国家规定的发票，到货安装调试经甲方验收合格并提供原厂保</w:t>
      </w:r>
      <w:r>
        <w:rPr>
          <w:rFonts w:hint="eastAsia" w:ascii="宋体" w:hAnsi="宋体" w:eastAsia="宋体" w:cs="宋体"/>
          <w:bCs/>
          <w:color w:val="auto"/>
          <w:highlight w:val="none"/>
          <w:lang w:eastAsia="zh-CN"/>
        </w:rPr>
        <w:t xml:space="preserve">修</w:t>
      </w:r>
      <w:r>
        <w:rPr>
          <w:rFonts w:hint="eastAsia" w:ascii="宋体" w:hAnsi="宋体" w:eastAsia="宋体" w:cs="宋体"/>
          <w:bCs/>
          <w:color w:val="auto"/>
          <w:highlight w:val="none"/>
        </w:rPr>
        <w:t xml:space="preserve">函后按甲方正常流程付</w:t>
      </w:r>
      <w:r>
        <w:rPr>
          <w:rFonts w:hint="eastAsia" w:ascii="宋体" w:hAnsi="宋体" w:eastAsia="宋体" w:cs="宋体"/>
          <w:bCs/>
          <w:color w:val="auto"/>
          <w:highlight w:val="none"/>
          <w:lang w:val="en-US" w:eastAsia="zh-CN"/>
        </w:rPr>
        <w:t xml:space="preserve">9</w:t>
      </w:r>
      <w:r>
        <w:rPr>
          <w:rFonts w:hint="eastAsia" w:ascii="宋体" w:hAnsi="宋体" w:eastAsia="宋体" w:cs="宋体"/>
          <w:bCs/>
          <w:color w:val="auto"/>
          <w:highlight w:val="none"/>
        </w:rPr>
        <w:t xml:space="preserve">0%，正常使用一年后无息支付10%。</w:t>
      </w:r>
      <w:r>
        <w:rPr>
          <w:rFonts w:hint="eastAsia" w:ascii="宋体" w:hAnsi="宋体" w:eastAsia="宋体" w:cs="宋体"/>
          <w:b/>
          <w:color w:val="auto"/>
          <w:sz w:val="40"/>
          <w:szCs w:val="40"/>
          <w:highlight w:val="none"/>
        </w:rPr>
        <w:br w:type="page" w:clear="all"/>
      </w:r>
      <w:r/>
    </w:p>
    <w:p>
      <w:pPr>
        <w:ind w:firstLine="42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b/>
          <w:color w:val="auto"/>
          <w:sz w:val="24"/>
          <w:szCs w:val="24"/>
          <w:highlight w:val="none"/>
          <w14:ligatures w14:val="standardContextual"/>
        </w:rPr>
      </w:pPr>
      <w:r>
        <w:rPr>
          <w:rFonts w:hint="eastAsia" w:ascii="宋体" w:hAnsi="宋体"/>
          <w:b/>
          <w:color w:val="auto"/>
          <w:sz w:val="24"/>
          <w:szCs w:val="24"/>
          <w:highlight w:val="none"/>
          <w14:ligatures w14:val="standardContextual"/>
        </w:rPr>
      </w:r>
      <w:r/>
    </w:p>
    <w:p>
      <w:pPr>
        <w:ind w:firstLine="883"/>
        <w:jc w:val="center"/>
        <w:spacing w:line="360" w:lineRule="auto"/>
        <w:shd w:val="clear" w:color="auto"/>
        <w:rPr>
          <w:rFonts w:ascii="Calibri"/>
          <w:b/>
          <w:color w:val="auto"/>
          <w:sz w:val="44"/>
          <w:szCs w:val="44"/>
          <w:highlight w:val="none"/>
        </w:rPr>
        <w:outlineLvl w:val="0"/>
      </w:pPr>
      <w:r>
        <w:rPr>
          <w:rFonts w:hint="eastAsia" w:ascii="Calibri"/>
          <w:b/>
          <w:color w:val="auto"/>
          <w:sz w:val="44"/>
          <w:szCs w:val="44"/>
          <w:highlight w:val="none"/>
        </w:rPr>
        <w:t xml:space="preserve">第五部分  合同格式及条款</w:t>
      </w:r>
      <w:bookmarkEnd w:id="80"/>
      <w:r/>
      <w:bookmarkEnd w:id="81"/>
      <w:r/>
      <w:r/>
    </w:p>
    <w:p>
      <w:pPr>
        <w:ind w:firstLine="643"/>
        <w:jc w:val="center"/>
        <w:spacing w:line="360" w:lineRule="auto"/>
        <w:shd w:val="clear" w:color="auto"/>
        <w:rPr>
          <w:rFonts w:hint="eastAsia" w:ascii="仿宋" w:hAnsi="仿宋" w:eastAsia="仿宋"/>
          <w:b/>
          <w:color w:val="auto"/>
          <w:sz w:val="36"/>
          <w:szCs w:val="32"/>
          <w:highlight w:val="none"/>
          <w14:ligatures w14:val="standardContextual"/>
        </w:rPr>
      </w:pPr>
      <w:r/>
      <w:bookmarkStart w:id="83" w:name="_Toc6085"/>
      <w:r>
        <w:rPr>
          <w:rFonts w:hint="eastAsia" w:ascii="仿宋" w:hAnsi="仿宋" w:eastAsia="仿宋"/>
          <w:b/>
          <w:color w:val="auto"/>
          <w:sz w:val="36"/>
          <w:szCs w:val="32"/>
          <w:highlight w:val="none"/>
          <w14:ligatures w14:val="standardContextual"/>
        </w:rPr>
        <w:t xml:space="preserve">（参考格式</w:t>
      </w:r>
      <w:r>
        <w:rPr>
          <w:rFonts w:hint="eastAsia" w:ascii="仿宋" w:hAnsi="仿宋" w:eastAsia="仿宋"/>
          <w:color w:val="auto"/>
          <w:sz w:val="36"/>
          <w:szCs w:val="32"/>
          <w:highlight w:val="none"/>
          <w:vertAlign w:val="superscript"/>
          <w14:ligatures w14:val="standardContextual"/>
        </w:rPr>
        <w:footnoteReference w:id="2"/>
      </w:r>
      <w:r>
        <w:rPr>
          <w:rFonts w:hint="eastAsia" w:ascii="仿宋" w:hAnsi="仿宋" w:eastAsia="仿宋"/>
          <w:b/>
          <w:color w:val="auto"/>
          <w:sz w:val="36"/>
          <w:szCs w:val="32"/>
          <w:highlight w:val="none"/>
          <w14:ligatures w14:val="standardContextual"/>
        </w:rPr>
        <w:t xml:space="preserve">）</w:t>
      </w:r>
      <w:bookmarkEnd w:id="83"/>
      <w:r/>
      <w:r/>
    </w:p>
    <w:p>
      <w:pPr>
        <w:ind w:firstLine="480"/>
        <w:jc w:val="center"/>
        <w:shd w:val="clear" w:color="auto"/>
        <w:rPr>
          <w:rFonts w:hint="eastAsia" w:ascii="宋体" w:hAnsi="宋体" w:cs="宋体"/>
          <w:color w:val="auto"/>
          <w:sz w:val="24"/>
          <w:szCs w:val="24"/>
          <w:highlight w:val="none"/>
          <w:shd w:val="clear" w:color="auto" w:fill="ffffff"/>
          <w:lang w:bidi="ar"/>
        </w:rPr>
      </w:pPr>
      <w:r/>
      <w:bookmarkStart w:id="84" w:name="_Toc6397"/>
      <w:r/>
      <w:bookmarkStart w:id="85" w:name="_Toc9956_WPSOffice_Level2"/>
      <w:r/>
      <w:bookmarkStart w:id="86" w:name="_Toc9730_WPSOffice_Level2"/>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jc w:val="both"/>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eastAsia="黑体"/>
          <w:color w:val="auto"/>
          <w:sz w:val="52"/>
          <w:szCs w:val="24"/>
          <w:highlight w:val="none"/>
          <w:lang w:bidi="en-US"/>
        </w:rPr>
      </w:pPr>
      <w:r>
        <w:rPr>
          <w:rFonts w:hint="eastAsia" w:ascii="宋体" w:hAnsi="宋体" w:cs="宋体"/>
          <w:color w:val="auto"/>
          <w:sz w:val="24"/>
          <w:szCs w:val="24"/>
          <w:highlight w:val="none"/>
          <w:shd w:val="clear" w:color="auto" w:fill="ffffff"/>
          <w:lang w:bidi="ar"/>
        </w:rPr>
        <w:t xml:space="preserve"> </w:t>
      </w:r>
      <w:bookmarkEnd w:id="84"/>
      <w:r/>
      <w:bookmarkEnd w:id="85"/>
      <w:r>
        <w:rPr>
          <w:rFonts w:hint="eastAsia" w:eastAsia="黑体" w:cs="黑体"/>
          <w:color w:val="auto"/>
          <w:sz w:val="52"/>
          <w:szCs w:val="24"/>
          <w:highlight w:val="none"/>
          <w:lang w:bidi="en-US"/>
        </w:rPr>
        <w:t xml:space="preserve">南京市政府采购合同</w:t>
      </w:r>
      <w:r/>
    </w:p>
    <w:p>
      <w:pPr>
        <w:ind w:firstLine="1807"/>
        <w:jc w:val="left"/>
        <w:shd w:val="clear" w:color="auto"/>
        <w:rPr>
          <w:rFonts w:ascii="黑体" w:eastAsia="黑体" w:cs="黑体"/>
          <w:b/>
          <w:color w:val="auto"/>
          <w:sz w:val="36"/>
          <w:szCs w:val="24"/>
          <w:highlight w:val="none"/>
          <w:lang w:bidi="en-US"/>
        </w:rPr>
      </w:pPr>
      <w:r>
        <w:rPr>
          <w:rFonts w:ascii="黑体" w:eastAsia="黑体" w:cs="黑体"/>
          <w:b/>
          <w:color w:val="auto"/>
          <w:sz w:val="36"/>
          <w:szCs w:val="24"/>
          <w:highlight w:val="none"/>
          <w:lang w:bidi="en-US"/>
        </w:rPr>
      </w:r>
      <w:r/>
    </w:p>
    <w:p>
      <w:pPr>
        <w:ind w:firstLine="1807"/>
        <w:jc w:val="left"/>
        <w:shd w:val="clear" w:color="auto"/>
        <w:rPr>
          <w:rFonts w:ascii="黑体" w:eastAsia="黑体" w:cs="黑体"/>
          <w:b/>
          <w:color w:val="auto"/>
          <w:sz w:val="36"/>
          <w:szCs w:val="24"/>
          <w:highlight w:val="none"/>
          <w:lang w:bidi="en-US"/>
        </w:rPr>
      </w:pPr>
      <w:r>
        <w:rPr>
          <w:rFonts w:ascii="黑体" w:eastAsia="黑体" w:cs="黑体"/>
          <w:b/>
          <w:color w:val="auto"/>
          <w:sz w:val="36"/>
          <w:szCs w:val="24"/>
          <w:highlight w:val="none"/>
          <w:lang w:bidi="en-US"/>
        </w:rPr>
      </w:r>
      <w:r/>
    </w:p>
    <w:p>
      <w:pPr>
        <w:ind w:firstLine="1918"/>
        <w:jc w:val="left"/>
        <w:shd w:val="clear" w:color="auto"/>
        <w:rPr>
          <w:rFonts w:ascii="黑体" w:eastAsia="黑体" w:cs="黑体"/>
          <w:b/>
          <w:color w:val="auto"/>
          <w:sz w:val="36"/>
          <w:szCs w:val="24"/>
          <w:highlight w:val="none"/>
          <w:lang w:bidi="en-US"/>
        </w:rPr>
      </w:pPr>
      <w:r>
        <w:rPr>
          <w:rFonts w:hint="eastAsia" w:ascii="黑体" w:eastAsia="黑体" w:cs="黑体"/>
          <w:b/>
          <w:color w:val="auto"/>
          <w:sz w:val="36"/>
          <w:szCs w:val="24"/>
          <w:highlight w:val="none"/>
          <w:lang w:bidi="en-US"/>
        </w:rPr>
        <w:t xml:space="preserve">合同编号 ：</w:t>
      </w:r>
      <w:r>
        <w:rPr>
          <w:rFonts w:hint="eastAsia" w:ascii="黑体" w:eastAsia="黑体" w:cs="黑体"/>
          <w:b/>
          <w:color w:val="auto"/>
          <w:sz w:val="36"/>
          <w:szCs w:val="24"/>
          <w:highlight w:val="none"/>
          <w:u w:val="single"/>
          <w:lang w:bidi="en-US"/>
        </w:rPr>
        <w:t xml:space="preserve">                    </w:t>
      </w:r>
      <w:r/>
    </w:p>
    <w:p>
      <w:pPr>
        <w:ind w:firstLine="1918"/>
        <w:jc w:val="left"/>
        <w:shd w:val="clear" w:color="auto"/>
        <w:rPr>
          <w:rFonts w:ascii="黑体" w:eastAsia="黑体" w:cs="黑体"/>
          <w:b/>
          <w:color w:val="auto"/>
          <w:sz w:val="36"/>
          <w:szCs w:val="24"/>
          <w:highlight w:val="none"/>
          <w:u w:val="single"/>
          <w:lang w:bidi="en-US"/>
        </w:rPr>
      </w:pPr>
      <w:r>
        <w:rPr>
          <w:rFonts w:hint="eastAsia" w:ascii="黑体" w:eastAsia="黑体" w:cs="黑体"/>
          <w:b/>
          <w:color w:val="auto"/>
          <w:sz w:val="36"/>
          <w:szCs w:val="24"/>
          <w:highlight w:val="none"/>
          <w:lang w:bidi="en-US"/>
        </w:rPr>
        <w:t xml:space="preserve">项目名称 ：</w:t>
      </w:r>
      <w:r>
        <w:rPr>
          <w:rFonts w:hint="eastAsia" w:ascii="黑体" w:eastAsia="黑体" w:cs="黑体"/>
          <w:b/>
          <w:color w:val="auto"/>
          <w:sz w:val="36"/>
          <w:szCs w:val="24"/>
          <w:highlight w:val="none"/>
          <w:u w:val="single"/>
          <w:lang w:bidi="en-US"/>
        </w:rPr>
        <w:t xml:space="preserve">                    </w:t>
      </w:r>
      <w:r/>
    </w:p>
    <w:p>
      <w:pPr>
        <w:ind w:firstLine="1918"/>
        <w:jc w:val="left"/>
        <w:shd w:val="clear" w:color="auto"/>
        <w:rPr>
          <w:rFonts w:ascii="黑体" w:eastAsia="黑体" w:cs="黑体"/>
          <w:b/>
          <w:color w:val="auto"/>
          <w:sz w:val="36"/>
          <w:szCs w:val="24"/>
          <w:highlight w:val="none"/>
          <w:u w:val="single"/>
          <w:lang w:bidi="en-US"/>
        </w:rPr>
      </w:pPr>
      <w:r>
        <w:rPr>
          <w:rFonts w:hint="eastAsia" w:ascii="黑体" w:eastAsia="黑体" w:cs="黑体"/>
          <w:b/>
          <w:color w:val="auto"/>
          <w:sz w:val="36"/>
          <w:szCs w:val="24"/>
          <w:highlight w:val="none"/>
          <w:lang w:bidi="en-US"/>
        </w:rPr>
        <w:t xml:space="preserve">采购人 ：</w:t>
      </w:r>
      <w:r>
        <w:rPr>
          <w:rFonts w:hint="eastAsia" w:ascii="黑体" w:eastAsia="黑体" w:cs="黑体"/>
          <w:b/>
          <w:color w:val="auto"/>
          <w:sz w:val="36"/>
          <w:szCs w:val="24"/>
          <w:highlight w:val="none"/>
          <w:u w:val="single"/>
          <w:lang w:bidi="en-US"/>
        </w:rPr>
        <w:t xml:space="preserve">                    </w:t>
      </w:r>
      <w:r/>
    </w:p>
    <w:p>
      <w:pPr>
        <w:ind w:firstLine="1916"/>
        <w:jc w:val="left"/>
        <w:shd w:val="clear" w:color="auto"/>
        <w:rPr>
          <w:rFonts w:ascii="黑体" w:eastAsia="黑体" w:cs="黑体"/>
          <w:b/>
          <w:color w:val="auto"/>
          <w:sz w:val="36"/>
          <w:szCs w:val="24"/>
          <w:highlight w:val="none"/>
          <w:lang w:bidi="en-US"/>
        </w:rPr>
      </w:pPr>
      <w:r>
        <w:rPr>
          <w:rFonts w:hint="eastAsia" w:ascii="黑体" w:eastAsia="黑体" w:cs="黑体"/>
          <w:b/>
          <w:color w:val="auto"/>
          <w:sz w:val="36"/>
          <w:szCs w:val="24"/>
          <w:highlight w:val="none"/>
          <w:lang w:bidi="en-US"/>
        </w:rPr>
        <w:t xml:space="preserve">供应商 ：</w:t>
      </w:r>
      <w:r>
        <w:rPr>
          <w:rFonts w:hint="eastAsia" w:ascii="黑体" w:eastAsia="黑体" w:cs="黑体"/>
          <w:b/>
          <w:color w:val="auto"/>
          <w:sz w:val="36"/>
          <w:szCs w:val="24"/>
          <w:highlight w:val="none"/>
          <w:u w:val="single"/>
          <w:lang w:bidi="en-US"/>
        </w:rPr>
        <w:t xml:space="preserve">                    </w:t>
      </w:r>
      <w:r/>
    </w:p>
    <w:p>
      <w:pPr>
        <w:ind w:firstLine="1807"/>
        <w:jc w:val="left"/>
        <w:spacing w:line="360" w:lineRule="auto"/>
        <w:shd w:val="clear" w:color="auto"/>
        <w:rPr>
          <w:rFonts w:hint="eastAsia" w:ascii="宋体" w:hAnsi="宋体" w:cs="宋体"/>
          <w:color w:val="auto"/>
          <w:sz w:val="24"/>
          <w:szCs w:val="24"/>
          <w:highlight w:val="none"/>
        </w:rPr>
      </w:pPr>
      <w:r>
        <w:rPr>
          <w:rFonts w:hint="eastAsia" w:ascii="黑体" w:eastAsia="黑体" w:cs="黑体"/>
          <w:b/>
          <w:color w:val="auto"/>
          <w:sz w:val="36"/>
          <w:szCs w:val="24"/>
          <w:highlight w:val="none"/>
          <w:lang w:bidi="en-US"/>
        </w:rPr>
        <w:t xml:space="preserve">签订日期 ：  </w:t>
      </w:r>
      <w:r>
        <w:rPr>
          <w:rFonts w:hint="eastAsia" w:ascii="黑体" w:hAnsi="Calibri" w:eastAsia="黑体" w:cs="黑体"/>
          <w:b/>
          <w:color w:val="auto"/>
          <w:sz w:val="36"/>
          <w:szCs w:val="24"/>
          <w:highlight w:val="none"/>
          <w:u w:val="single"/>
        </w:rPr>
        <w:t xml:space="preserve">                  </w:t>
      </w:r>
      <w:r/>
    </w:p>
    <w:p>
      <w:pPr>
        <w:shd w:val="clear" w:color="auto"/>
        <w:rPr>
          <w:color w:val="auto"/>
          <w:highlight w:val="none"/>
        </w:rPr>
      </w:pPr>
      <w:r>
        <w:rPr>
          <w:color w:val="auto"/>
          <w:highlight w:val="none"/>
        </w:rPr>
        <w:br w:type="page" w:clear="all"/>
      </w:r>
      <w:r/>
    </w:p>
    <w:tbl>
      <w:tblPr>
        <w:tblStyle w:val="74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采购人（以下称甲方）：</w:t>
            </w:r>
            <w:r/>
          </w:p>
        </w:tc>
        <w:tc>
          <w:tcPr>
            <w:tcW w:w="4643" w:type="dxa"/>
            <w:textDirection w:val="lrTb"/>
            <w:noWrap w:val="false"/>
          </w:tcPr>
          <w:p>
            <w:pPr>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投标人：（以下称乙方）</w:t>
            </w:r>
            <w:r/>
          </w:p>
        </w:tc>
      </w:tr>
      <w:tr>
        <w:trPr/>
        <w:tc>
          <w:tcPr>
            <w:tcW w:w="4643" w:type="dxa"/>
            <w:textDirection w:val="lrTb"/>
            <w:noWrap w:val="false"/>
          </w:tcPr>
          <w:p>
            <w:pPr>
              <w:jc w:val="left"/>
              <w:spacing w:line="360" w:lineRule="auto"/>
              <w:shd w:val="clear" w:color="auto"/>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住所地：</w:t>
            </w:r>
            <w:r/>
          </w:p>
        </w:tc>
        <w:tc>
          <w:tcPr>
            <w:tcW w:w="4643" w:type="dxa"/>
            <w:textDirection w:val="lrTb"/>
            <w:noWrap w:val="false"/>
          </w:tcPr>
          <w:p>
            <w:pPr>
              <w:jc w:val="left"/>
              <w:spacing w:line="360" w:lineRule="auto"/>
              <w:shd w:val="clear" w:color="auto"/>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住所地：</w:t>
            </w:r>
            <w:r/>
          </w:p>
        </w:tc>
      </w:tr>
    </w:tbl>
    <w:p>
      <w:pPr>
        <w:ind w:firstLine="420"/>
        <w:jc w:val="left"/>
        <w:spacing w:line="360" w:lineRule="auto"/>
        <w:shd w:val="clear" w:color="auto"/>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r>
      <w:r/>
    </w:p>
    <w:p>
      <w:pPr>
        <w:ind w:firstLine="420"/>
        <w:jc w:val="left"/>
        <w:spacing w:line="360" w:lineRule="auto"/>
        <w:shd w:val="clear" w:color="auto"/>
        <w:widowControl/>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根据《中华人民共和国政府采购法》、《中华人民共和国民法典》等法律法规的规定，甲乙双方按照江苏正诺的招标结果签订本合同。</w:t>
      </w:r>
      <w:r/>
    </w:p>
    <w:p>
      <w:pPr>
        <w:ind w:firstLine="422"/>
        <w:jc w:val="left"/>
        <w:spacing w:line="360" w:lineRule="auto"/>
        <w:shd w:val="clear" w:color="auto"/>
        <w:rPr>
          <w:rFonts w:hint="eastAsia" w:ascii="宋体" w:hAnsi="宋体" w:cs="宋体"/>
          <w:color w:val="auto"/>
          <w:sz w:val="24"/>
          <w:szCs w:val="24"/>
          <w:highlight w:val="none"/>
          <w:u w:val="single"/>
          <w:lang w:bidi="en-US"/>
        </w:rPr>
      </w:pPr>
      <w:r>
        <w:rPr>
          <w:rFonts w:hint="eastAsia" w:ascii="宋体" w:hAnsi="宋体" w:cs="宋体"/>
          <w:color w:val="auto"/>
          <w:sz w:val="24"/>
          <w:szCs w:val="24"/>
          <w:highlight w:val="none"/>
          <w:lang w:bidi="en-US"/>
        </w:rPr>
        <w:t xml:space="preserve">第一条 合同标的 乙方根据甲方要求提供下列服务：</w:t>
      </w:r>
      <w:r>
        <w:rPr>
          <w:rFonts w:hint="eastAsia" w:ascii="宋体" w:hAnsi="宋体" w:cs="宋体"/>
          <w:color w:val="auto"/>
          <w:sz w:val="24"/>
          <w:szCs w:val="24"/>
          <w:highlight w:val="none"/>
          <w:u w:val="single"/>
          <w:lang w:bidi="en-US"/>
        </w:rPr>
        <w:t xml:space="preserve">                                  </w:t>
      </w:r>
      <w:r/>
    </w:p>
    <w:p>
      <w:pPr>
        <w:ind w:firstLine="422"/>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服务内容详见乙方响应性文件等。</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第二条 合同总价款 本合同项下服务总价款为___________（大写）人民币，分项价款在“分项报价表”中有明确规定。</w:t>
      </w:r>
      <w:r/>
    </w:p>
    <w:p>
      <w:pPr>
        <w:ind w:firstLine="48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bCs/>
          <w:color w:val="auto"/>
          <w:sz w:val="24"/>
          <w:szCs w:val="24"/>
          <w:highlight w:val="none"/>
          <w:lang w:bidi="en-US"/>
        </w:rPr>
        <w:t xml:space="preserve">第三条 组成本合同的有关文件</w:t>
      </w:r>
      <w:r>
        <w:rPr>
          <w:rFonts w:hint="eastAsia" w:ascii="宋体" w:hAnsi="宋体" w:cs="宋体"/>
          <w:color w:val="auto"/>
          <w:sz w:val="24"/>
          <w:szCs w:val="24"/>
          <w:highlight w:val="none"/>
          <w:lang w:bidi="en-US"/>
        </w:rPr>
        <w:t xml:space="preserve">  </w:t>
      </w:r>
      <w:r/>
    </w:p>
    <w:p>
      <w:pPr>
        <w:ind w:firstLine="48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u w:val="single"/>
          <w:lang w:bidi="en-US"/>
        </w:rPr>
        <w:t xml:space="preserve">           </w:t>
      </w:r>
      <w:r>
        <w:rPr>
          <w:rFonts w:hint="eastAsia" w:ascii="宋体" w:hAnsi="宋体" w:cs="宋体"/>
          <w:color w:val="auto"/>
          <w:sz w:val="24"/>
          <w:szCs w:val="24"/>
          <w:highlight w:val="none"/>
          <w:lang w:bidi="en-US"/>
        </w:rPr>
        <w:t xml:space="preserve">号招标文件和有关附件是本合同不可分割的组成部分，与本合同具有同等法律效力。</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第四条 权利保证</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乙方应保证为甲方提供货物和服务任何一部分时不受第三方提出侵犯其专利权、版权、商标权或其他权利的起诉。一旦出现侵权，乙方应承担全部责任。</w:t>
      </w:r>
      <w:r/>
    </w:p>
    <w:p>
      <w:pPr>
        <w:ind w:firstLine="480"/>
        <w:jc w:val="left"/>
        <w:spacing w:line="360" w:lineRule="auto"/>
        <w:shd w:val="clear" w:color="auto"/>
        <w:rPr>
          <w:rFonts w:hint="eastAsia" w:ascii="宋体" w:hAnsi="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第五条 技术培训</w:t>
      </w:r>
      <w:r/>
    </w:p>
    <w:p>
      <w:pPr>
        <w:ind w:firstLine="480"/>
        <w:jc w:val="left"/>
        <w:spacing w:line="360" w:lineRule="auto"/>
        <w:shd w:val="clear" w:color="auto"/>
        <w:rPr>
          <w:rFonts w:hint="eastAsia" w:ascii="宋体" w:hAnsi="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1、乙方须对甲方的操作、维护人员进行培训。并提供详细的培训计划，包括培训内容、培训时间等。</w:t>
      </w:r>
      <w:r/>
    </w:p>
    <w:p>
      <w:pPr>
        <w:ind w:firstLine="480"/>
        <w:jc w:val="left"/>
        <w:spacing w:line="360" w:lineRule="auto"/>
        <w:shd w:val="clear" w:color="auto"/>
        <w:rPr>
          <w:rFonts w:hint="eastAsia" w:ascii="宋体" w:hAnsi="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2、乙方提供的负责培训的人员应具备同类项目丰富的实施经验。</w:t>
      </w:r>
      <w:r/>
    </w:p>
    <w:p>
      <w:pPr>
        <w:ind w:firstLine="480"/>
        <w:jc w:val="left"/>
        <w:spacing w:line="360" w:lineRule="auto"/>
        <w:shd w:val="clear" w:color="auto"/>
        <w:rPr>
          <w:rFonts w:hint="default" w:ascii="宋体" w:hAnsi="宋体" w:eastAsia="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3、培训内容至少应包括:设备的原理、构成和功能的描述;常见故障的处理或排除:各部件(设备)的检查、调整和维护。</w:t>
      </w:r>
      <w:r/>
    </w:p>
    <w:p>
      <w:pPr>
        <w:ind w:firstLine="420"/>
        <w:jc w:val="left"/>
        <w:spacing w:line="360" w:lineRule="auto"/>
        <w:shd w:val="clear" w:color="auto"/>
        <w:rPr>
          <w:rFonts w:hint="default" w:ascii="宋体" w:hAnsi="宋体" w:eastAsia="宋体" w:cs="宋体"/>
          <w:bCs/>
          <w:color w:val="auto"/>
          <w:sz w:val="24"/>
          <w:szCs w:val="24"/>
          <w:highlight w:val="none"/>
          <w:lang w:val="en-US" w:eastAsia="zh-CN" w:bidi="en-US"/>
        </w:rPr>
      </w:pPr>
      <w:r>
        <w:rPr>
          <w:rFonts w:hint="eastAsia" w:ascii="宋体" w:hAnsi="宋体" w:cs="宋体"/>
          <w:bCs/>
          <w:color w:val="auto"/>
          <w:sz w:val="24"/>
          <w:szCs w:val="24"/>
          <w:highlight w:val="none"/>
          <w:lang w:bidi="en-US"/>
        </w:rPr>
        <w:t xml:space="preserve">第</w:t>
      </w:r>
      <w:r>
        <w:rPr>
          <w:rFonts w:hint="eastAsia" w:ascii="宋体" w:hAnsi="宋体" w:cs="宋体"/>
          <w:bCs/>
          <w:color w:val="auto"/>
          <w:sz w:val="24"/>
          <w:szCs w:val="24"/>
          <w:highlight w:val="none"/>
          <w:lang w:val="en-US" w:eastAsia="zh-CN" w:bidi="en-US"/>
        </w:rPr>
        <w:t xml:space="preserve">六</w:t>
      </w:r>
      <w:r>
        <w:rPr>
          <w:rFonts w:hint="eastAsia" w:ascii="宋体" w:hAnsi="宋体" w:cs="宋体"/>
          <w:bCs/>
          <w:color w:val="auto"/>
          <w:sz w:val="24"/>
          <w:szCs w:val="24"/>
          <w:highlight w:val="none"/>
          <w:lang w:bidi="en-US"/>
        </w:rPr>
        <w:t xml:space="preserve">条 质量保证</w:t>
      </w:r>
      <w:r>
        <w:rPr>
          <w:rFonts w:hint="eastAsia" w:ascii="宋体" w:hAnsi="宋体" w:cs="宋体"/>
          <w:bCs/>
          <w:color w:val="auto"/>
          <w:sz w:val="24"/>
          <w:szCs w:val="24"/>
          <w:highlight w:val="none"/>
          <w:lang w:val="en-US" w:eastAsia="zh-CN" w:bidi="en-US"/>
        </w:rPr>
        <w:t xml:space="preserve">及售后服务</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bidi="en-US"/>
        </w:rPr>
        <w:t xml:space="preserve">乙方应按竞争性协商文件规定的货物性能、技术要求、质量标准向甲方提供未经使用的全新产品。</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bidi="en-US"/>
        </w:rPr>
        <w:t xml:space="preserve">乙方提供的货物在质保期内因货物本身的质量问题发生故障,乙方在接到甲方设备故障通知的 24小时内派工程师到达现场，如一时无法修复的设备，必要时乙方应提供备用机供甲方使用。</w:t>
      </w:r>
      <w:r/>
    </w:p>
    <w:p>
      <w:pPr>
        <w:ind w:firstLine="420"/>
        <w:jc w:val="left"/>
        <w:spacing w:line="360" w:lineRule="auto"/>
        <w:shd w:val="clear" w:color="auto"/>
        <w:rPr>
          <w:rFonts w:hint="eastAsia" w:ascii="宋体" w:hAnsi="宋体" w:eastAsia="宋体" w:cs="宋体"/>
          <w:color w:val="auto"/>
          <w:sz w:val="24"/>
          <w:szCs w:val="24"/>
          <w:highlight w:val="none"/>
          <w:lang w:eastAsia="zh-CN" w:bidi="en-US"/>
        </w:rPr>
      </w:pPr>
      <w:r>
        <w:rPr>
          <w:rFonts w:hint="eastAsia" w:ascii="宋体" w:hAnsi="宋体" w:cs="宋体"/>
          <w:color w:val="auto"/>
          <w:sz w:val="24"/>
          <w:szCs w:val="24"/>
          <w:highlight w:val="none"/>
          <w:lang w:bidi="en-US"/>
        </w:rPr>
        <w:t xml:space="preserve">3</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bidi="en-US"/>
        </w:rPr>
        <w:t xml:space="preserve">在质保期内,乙方应对货物出现的质量及安全问题负责处理解决并承担一切费用</w:t>
      </w:r>
      <w:r>
        <w:rPr>
          <w:rFonts w:hint="eastAsia" w:ascii="宋体" w:hAnsi="宋体" w:cs="宋体"/>
          <w:color w:val="auto"/>
          <w:sz w:val="24"/>
          <w:szCs w:val="24"/>
          <w:highlight w:val="none"/>
          <w:lang w:eastAsia="zh-CN" w:bidi="en-US"/>
        </w:rPr>
        <w:t xml:space="preserve">。</w:t>
      </w:r>
      <w:r/>
    </w:p>
    <w:p>
      <w:pPr>
        <w:ind w:firstLine="420"/>
        <w:jc w:val="left"/>
        <w:spacing w:line="360" w:lineRule="auto"/>
        <w:shd w:val="clear" w:color="auto"/>
        <w:rPr>
          <w:rFonts w:hint="eastAsia" w:ascii="宋体" w:hAnsi="宋体" w:cs="宋体"/>
          <w:color w:val="auto"/>
          <w:sz w:val="24"/>
          <w:szCs w:val="24"/>
          <w:highlight w:val="none"/>
          <w:lang w:eastAsia="zh-CN" w:bidi="en-US"/>
        </w:rPr>
      </w:pPr>
      <w:r>
        <w:rPr>
          <w:rFonts w:hint="eastAsia" w:ascii="宋体" w:hAnsi="宋体" w:cs="宋体"/>
          <w:color w:val="auto"/>
          <w:sz w:val="24"/>
          <w:szCs w:val="24"/>
          <w:highlight w:val="none"/>
          <w:lang w:bidi="en-US"/>
        </w:rPr>
        <w:t xml:space="preserve">4</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bidi="en-US"/>
        </w:rPr>
        <w:t xml:space="preserve">设备质保期</w:t>
      </w:r>
      <w:r>
        <w:rPr>
          <w:rFonts w:hint="eastAsia" w:ascii="宋体" w:hAnsi="宋体" w:cs="宋体"/>
          <w:color w:val="auto"/>
          <w:sz w:val="24"/>
          <w:szCs w:val="24"/>
          <w:highlight w:val="none"/>
          <w:u w:val="single"/>
          <w:lang w:val="en-US" w:eastAsia="zh-CN" w:bidi="en-US"/>
        </w:rPr>
        <w:t xml:space="preserve">一</w:t>
      </w:r>
      <w:r>
        <w:rPr>
          <w:rFonts w:hint="eastAsia" w:ascii="宋体" w:hAnsi="宋体" w:cs="宋体"/>
          <w:color w:val="auto"/>
          <w:sz w:val="24"/>
          <w:szCs w:val="24"/>
          <w:highlight w:val="none"/>
          <w:lang w:bidi="en-US"/>
        </w:rPr>
        <w:t xml:space="preserve">年,质保期内乙方免费提供技术支持、软件升级及相关维护服务</w:t>
      </w:r>
      <w:r>
        <w:rPr>
          <w:rFonts w:hint="eastAsia" w:ascii="宋体" w:hAnsi="宋体" w:cs="宋体"/>
          <w:color w:val="auto"/>
          <w:sz w:val="24"/>
          <w:szCs w:val="24"/>
          <w:highlight w:val="none"/>
          <w:lang w:eastAsia="zh-CN" w:bidi="en-US"/>
        </w:rPr>
        <w:t xml:space="preserve">。</w:t>
      </w:r>
      <w:r/>
    </w:p>
    <w:p>
      <w:pPr>
        <w:ind w:firstLine="420"/>
        <w:jc w:val="left"/>
        <w:spacing w:line="360" w:lineRule="auto"/>
        <w:shd w:val="clear" w:color="auto"/>
        <w:rPr>
          <w:rFonts w:hint="eastAsia" w:ascii="宋体" w:hAnsi="宋体" w:cs="宋体"/>
          <w:color w:val="auto"/>
          <w:sz w:val="24"/>
          <w:szCs w:val="24"/>
          <w:highlight w:val="none"/>
          <w:lang w:eastAsia="zh-CN" w:bidi="en-US"/>
        </w:rPr>
      </w:pPr>
      <w:r>
        <w:rPr>
          <w:rFonts w:hint="eastAsia" w:ascii="宋体" w:hAnsi="宋体" w:cs="宋体"/>
          <w:color w:val="auto"/>
          <w:sz w:val="24"/>
          <w:szCs w:val="24"/>
          <w:highlight w:val="none"/>
          <w:lang w:eastAsia="zh-CN" w:bidi="en-US"/>
        </w:rPr>
        <w:t xml:space="preserve">5、乙方在华东地区有相应的售后服务机构,建有完善的售后服务体系和技术服务团队，并向甲方如实提供相关信息。</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color w:val="auto"/>
          <w:sz w:val="24"/>
          <w:szCs w:val="24"/>
          <w:highlight w:val="none"/>
          <w:lang w:bidi="en-US"/>
        </w:rPr>
        <w:t xml:space="preserve"> </w:t>
      </w:r>
      <w:r>
        <w:rPr>
          <w:rFonts w:hint="eastAsia" w:ascii="宋体" w:hAnsi="宋体" w:cs="宋体"/>
          <w:bCs/>
          <w:color w:val="auto"/>
          <w:sz w:val="24"/>
          <w:szCs w:val="24"/>
          <w:highlight w:val="none"/>
          <w:lang w:bidi="en-US"/>
        </w:rPr>
        <w:t xml:space="preserve">第</w:t>
      </w:r>
      <w:r>
        <w:rPr>
          <w:rFonts w:hint="eastAsia" w:ascii="宋体" w:hAnsi="宋体" w:cs="宋体"/>
          <w:bCs/>
          <w:color w:val="auto"/>
          <w:sz w:val="24"/>
          <w:szCs w:val="24"/>
          <w:highlight w:val="none"/>
          <w:lang w:val="en-US" w:eastAsia="zh-CN" w:bidi="en-US"/>
        </w:rPr>
        <w:t xml:space="preserve">七</w:t>
      </w:r>
      <w:r>
        <w:rPr>
          <w:rFonts w:hint="eastAsia" w:ascii="宋体" w:hAnsi="宋体" w:cs="宋体"/>
          <w:bCs/>
          <w:color w:val="auto"/>
          <w:sz w:val="24"/>
          <w:szCs w:val="24"/>
          <w:highlight w:val="none"/>
          <w:lang w:bidi="en-US"/>
        </w:rPr>
        <w:t xml:space="preserve">条 交付使用和验收</w:t>
      </w:r>
      <w:r/>
    </w:p>
    <w:p>
      <w:pPr>
        <w:ind w:firstLine="420"/>
        <w:jc w:val="left"/>
        <w:spacing w:line="360" w:lineRule="auto"/>
        <w:shd w:val="clear" w:color="auto"/>
        <w:rPr>
          <w:rFonts w:hint="eastAsia" w:ascii="宋体" w:hAnsi="宋体" w:cs="宋体"/>
          <w:color w:val="auto"/>
          <w:sz w:val="24"/>
          <w:szCs w:val="24"/>
          <w:highlight w:val="none"/>
          <w:u w:val="single"/>
          <w:lang w:bidi="en-US"/>
        </w:rPr>
      </w:pPr>
      <w:r>
        <w:rPr>
          <w:rFonts w:hint="eastAsia" w:ascii="宋体" w:hAnsi="宋体" w:cs="宋体"/>
          <w:color w:val="auto"/>
          <w:sz w:val="24"/>
          <w:szCs w:val="24"/>
          <w:highlight w:val="none"/>
          <w:lang w:bidi="en-US"/>
        </w:rPr>
        <w:t xml:space="preserve">1、乙方应当在合同签订后</w:t>
      </w:r>
      <w:r>
        <w:rPr>
          <w:rFonts w:hint="eastAsia" w:ascii="宋体" w:hAnsi="宋体" w:cs="宋体"/>
          <w:color w:val="auto"/>
          <w:sz w:val="24"/>
          <w:szCs w:val="24"/>
          <w:highlight w:val="none"/>
          <w:lang w:val="en-US" w:eastAsia="zh-CN" w:bidi="en-US"/>
        </w:rPr>
        <w:t xml:space="preserve">60</w:t>
      </w:r>
      <w:r>
        <w:rPr>
          <w:rFonts w:hint="eastAsia" w:ascii="宋体" w:hAnsi="宋体" w:cs="宋体"/>
          <w:color w:val="auto"/>
          <w:sz w:val="24"/>
          <w:szCs w:val="24"/>
          <w:highlight w:val="none"/>
          <w:lang w:bidi="en-US"/>
        </w:rPr>
        <w:t xml:space="preserve">天内完成采购文件规定的项目并交付甲方使用。采购文件有约定的，从其约定。</w:t>
      </w:r>
      <w:r/>
    </w:p>
    <w:p>
      <w:pPr>
        <w:ind w:firstLine="420"/>
        <w:jc w:val="left"/>
        <w:spacing w:line="360" w:lineRule="auto"/>
        <w:shd w:val="clear" w:color="auto"/>
        <w:rPr>
          <w:rFonts w:hint="eastAsia" w:ascii="宋体" w:hAnsi="宋体" w:cs="宋体"/>
          <w:i/>
          <w:color w:val="auto"/>
          <w:sz w:val="24"/>
          <w:szCs w:val="24"/>
          <w:highlight w:val="none"/>
          <w:lang w:bidi="en-US"/>
        </w:rPr>
      </w:pPr>
      <w:r>
        <w:rPr>
          <w:rFonts w:hint="eastAsia" w:ascii="宋体" w:hAnsi="宋体" w:cs="宋体"/>
          <w:color w:val="auto"/>
          <w:sz w:val="24"/>
          <w:szCs w:val="24"/>
          <w:highlight w:val="none"/>
          <w:lang w:bidi="en-US"/>
        </w:rPr>
        <w:t xml:space="preserve">2、甲方自行组织或视情邀请相关专家或国家认可的质量检测机构参加验收，</w:t>
      </w:r>
      <w:r>
        <w:rPr>
          <w:rFonts w:hint="eastAsia" w:ascii="宋体" w:hAnsi="宋体" w:cs="宋体"/>
          <w:color w:val="auto"/>
          <w:sz w:val="24"/>
          <w:szCs w:val="24"/>
          <w:highlight w:val="none"/>
          <w:lang w:val="en-US" w:eastAsia="zh-CN" w:bidi="en-US"/>
        </w:rPr>
        <w:t xml:space="preserve">并通过环保等部门验收、审批和发放相关许可合格证书，</w:t>
      </w:r>
      <w:r>
        <w:rPr>
          <w:rFonts w:hint="eastAsia" w:ascii="宋体" w:hAnsi="宋体" w:cs="宋体"/>
          <w:color w:val="auto"/>
          <w:sz w:val="24"/>
          <w:szCs w:val="24"/>
          <w:highlight w:val="none"/>
          <w:lang w:bidi="en-US"/>
        </w:rPr>
        <w:t xml:space="preserve">乙方提供的服务不符合采购文件和合同规定的，甲方有权拒收，并承担验收费用等。</w:t>
      </w:r>
      <w:r/>
    </w:p>
    <w:p>
      <w:pPr>
        <w:ind w:firstLine="420"/>
        <w:jc w:val="left"/>
        <w:spacing w:line="360" w:lineRule="auto"/>
        <w:shd w:val="clear" w:color="auto"/>
        <w:rPr>
          <w:rFonts w:hint="eastAsia" w:ascii="宋体" w:hAnsi="宋体" w:cs="宋体"/>
          <w:bCs/>
          <w:i/>
          <w:color w:val="auto"/>
          <w:sz w:val="24"/>
          <w:szCs w:val="24"/>
          <w:highlight w:val="none"/>
          <w:lang w:bidi="en-US"/>
        </w:rPr>
      </w:pPr>
      <w:r>
        <w:rPr>
          <w:rFonts w:hint="eastAsia" w:ascii="宋体" w:hAnsi="宋体" w:cs="宋体"/>
          <w:bCs/>
          <w:color w:val="auto"/>
          <w:sz w:val="24"/>
          <w:szCs w:val="24"/>
          <w:highlight w:val="none"/>
          <w:lang w:bidi="en-US"/>
        </w:rPr>
        <w:t xml:space="preserve">第</w:t>
      </w:r>
      <w:r>
        <w:rPr>
          <w:rFonts w:hint="eastAsia" w:ascii="宋体" w:hAnsi="宋体" w:cs="宋体"/>
          <w:bCs/>
          <w:color w:val="auto"/>
          <w:sz w:val="24"/>
          <w:szCs w:val="24"/>
          <w:highlight w:val="none"/>
          <w:lang w:val="en-US" w:eastAsia="zh-CN" w:bidi="en-US"/>
        </w:rPr>
        <w:t xml:space="preserve">八</w:t>
      </w:r>
      <w:r>
        <w:rPr>
          <w:rFonts w:hint="eastAsia" w:ascii="宋体" w:hAnsi="宋体" w:cs="宋体"/>
          <w:bCs/>
          <w:color w:val="auto"/>
          <w:sz w:val="24"/>
          <w:szCs w:val="24"/>
          <w:highlight w:val="none"/>
          <w:lang w:bidi="en-US"/>
        </w:rPr>
        <w:t xml:space="preserve">条 合同款支付</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1、本合同项下所有款项均以人民币支付。</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2、本合同项下的采购资金由甲方自行支付，乙方向甲方开具发票。</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val="en-US" w:eastAsia="zh-CN" w:bidi="en-US"/>
        </w:rPr>
        <w:t xml:space="preserve">3、装机完成后付50%，环保等相关主管部门审批、验收并发放相关许可合格证书后付40%，壹年后付10%。</w:t>
      </w:r>
      <w:r/>
    </w:p>
    <w:p>
      <w:pPr>
        <w:ind w:firstLine="24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 第</w:t>
      </w:r>
      <w:r>
        <w:rPr>
          <w:rFonts w:hint="eastAsia" w:ascii="宋体" w:hAnsi="宋体" w:cs="宋体"/>
          <w:color w:val="auto"/>
          <w:sz w:val="24"/>
          <w:szCs w:val="24"/>
          <w:highlight w:val="none"/>
          <w:lang w:val="en-US" w:eastAsia="zh-CN" w:bidi="en-US"/>
        </w:rPr>
        <w:t xml:space="preserve">九</w:t>
      </w:r>
      <w:r>
        <w:rPr>
          <w:rFonts w:hint="eastAsia" w:ascii="宋体" w:hAnsi="宋体" w:cs="宋体"/>
          <w:color w:val="auto"/>
          <w:sz w:val="24"/>
          <w:szCs w:val="24"/>
          <w:highlight w:val="none"/>
          <w:lang w:bidi="en-US"/>
        </w:rPr>
        <w:t xml:space="preserve">条  履约保证金</w:t>
      </w:r>
      <w:r/>
    </w:p>
    <w:p>
      <w:pPr>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   本项目不设置履约保证金。</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w:t>
      </w:r>
      <w:r>
        <w:rPr>
          <w:rFonts w:hint="eastAsia" w:ascii="宋体" w:hAnsi="宋体" w:cs="宋体"/>
          <w:bCs/>
          <w:color w:val="auto"/>
          <w:sz w:val="24"/>
          <w:szCs w:val="24"/>
          <w:highlight w:val="none"/>
          <w:lang w:val="en-US" w:eastAsia="zh-CN" w:bidi="en-US"/>
        </w:rPr>
        <w:t xml:space="preserve">十</w:t>
      </w:r>
      <w:r>
        <w:rPr>
          <w:rFonts w:hint="eastAsia" w:ascii="宋体" w:hAnsi="宋体" w:cs="宋体"/>
          <w:bCs/>
          <w:color w:val="auto"/>
          <w:sz w:val="24"/>
          <w:szCs w:val="24"/>
          <w:highlight w:val="none"/>
          <w:lang w:bidi="en-US"/>
        </w:rPr>
        <w:t xml:space="preserve">条 违约责任</w:t>
      </w:r>
      <w:r>
        <w:rPr>
          <w:rFonts w:hint="eastAsia" w:ascii="宋体" w:hAnsi="宋体" w:cs="宋体"/>
          <w:bCs/>
          <w:color w:val="auto"/>
          <w:sz w:val="24"/>
          <w:szCs w:val="24"/>
          <w:highlight w:val="none"/>
          <w:lang w:bidi="en-US"/>
        </w:rPr>
        <w:tab/>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1、甲方无正当理由拒绝验收或拒付款的，甲方向乙方偿付合同总价的5%违约金。</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2、甲方未按合同规定的期限向乙方支付合同款的，每逾期1天甲方向乙方偿付欠款总额的5‰滞纳金，但累计滞纳金总额不超过欠款总额的5%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3、如乙方不能按期交付服务的，乙方应向甲方支付合同总价5%的违约金。</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6、乙方虚假承诺，或经权威部门检测提供的货物和服务不能满足采购文件要求，或是由于乙方的过错造成合同无法继续履行的，应向甲方支付不少于合同总价30%赔偿金。</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一</w:t>
      </w:r>
      <w:r>
        <w:rPr>
          <w:rFonts w:hint="eastAsia" w:ascii="宋体" w:hAnsi="宋体" w:cs="宋体"/>
          <w:bCs/>
          <w:color w:val="auto"/>
          <w:sz w:val="24"/>
          <w:szCs w:val="24"/>
          <w:highlight w:val="none"/>
          <w:lang w:bidi="en-US"/>
        </w:rPr>
        <w:t xml:space="preserve">条 合同的变更和终止</w:t>
      </w:r>
      <w:r/>
    </w:p>
    <w:p>
      <w:pPr>
        <w:ind w:firstLine="48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1、除《政府采购法》第50条第二款规定的情形外，本合同一经签订，甲乙双方不得擅自变更、中止或终止合同。</w:t>
      </w:r>
      <w:r/>
    </w:p>
    <w:p>
      <w:pPr>
        <w:ind w:firstLine="48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2、除发生法律规定的不能预见、不能避免并不能克服的客观情况外，甲乙双方不得放弃或拒绝履行合同。乙方放弃或拒绝履行合同，保证金不予退还，在三年内不得参加南京市的政府采购活动。</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二</w:t>
      </w:r>
      <w:r>
        <w:rPr>
          <w:rFonts w:hint="eastAsia" w:ascii="宋体" w:hAnsi="宋体" w:cs="宋体"/>
          <w:bCs/>
          <w:color w:val="auto"/>
          <w:sz w:val="24"/>
          <w:szCs w:val="24"/>
          <w:highlight w:val="none"/>
          <w:lang w:bidi="en-US"/>
        </w:rPr>
        <w:t xml:space="preserve">条 合同的转让</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乙方不得擅自部分或全部转让其应履行的合同义务。</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三</w:t>
      </w:r>
      <w:r>
        <w:rPr>
          <w:rFonts w:hint="eastAsia" w:ascii="宋体" w:hAnsi="宋体" w:cs="宋体"/>
          <w:bCs/>
          <w:color w:val="auto"/>
          <w:sz w:val="24"/>
          <w:szCs w:val="24"/>
          <w:highlight w:val="none"/>
          <w:lang w:bidi="en-US"/>
        </w:rPr>
        <w:t xml:space="preserve">条 争议的解决</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1.因服务的质量问题发生争议的，应当邀请国家认可的质量检测机构对服务质量进行鉴 定。符合标准的，鉴定费由甲方承担；不符合标准的，鉴定费由乙方承担。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2.因履行本合同引起的或与本合同有关的争议，甲、乙双方应首先通过友好协商解决，如 果协商不能解决争议，则采取以下第（ ）种方式解决争议：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（1）向甲方所在地有管辖权的人民法院提起诉讼；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（2）向南京仲裁委员会按其仲裁规则申请仲裁。 如没有约定，默认采取第 2 种方式解决争议。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3.仲裁期间本合同应继续履行。 </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四</w:t>
      </w:r>
      <w:r>
        <w:rPr>
          <w:rFonts w:hint="eastAsia" w:ascii="宋体" w:hAnsi="宋体" w:cs="宋体"/>
          <w:bCs/>
          <w:color w:val="auto"/>
          <w:sz w:val="24"/>
          <w:szCs w:val="24"/>
          <w:highlight w:val="none"/>
          <w:lang w:bidi="en-US"/>
        </w:rPr>
        <w:t xml:space="preserve">条 诚实信用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乙方应诚实信用，严格按照采购文件要求和承诺履行合同，不向甲方进行商业贿赂或者提供不正当利益。</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五</w:t>
      </w:r>
      <w:r>
        <w:rPr>
          <w:rFonts w:hint="eastAsia" w:ascii="宋体" w:hAnsi="宋体" w:cs="宋体"/>
          <w:bCs/>
          <w:color w:val="auto"/>
          <w:sz w:val="24"/>
          <w:szCs w:val="24"/>
          <w:highlight w:val="none"/>
          <w:lang w:bidi="en-US"/>
        </w:rPr>
        <w:t xml:space="preserve">条 合同生效及其他</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1、本合同自签订之日起生效。</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2、本合同一式四份，甲乙双方各执二份。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3、本合同应按照中华人民共和国的现行法律进行解释。</w:t>
      </w:r>
      <w:r/>
    </w:p>
    <w:tbl>
      <w:tblPr>
        <w:tblStyle w:val="74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甲方（甲方）：（盖章）</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乙方（投标人）：（盖章）</w:t>
            </w:r>
            <w:r/>
          </w:p>
        </w:tc>
      </w:tr>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代表人：</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代表人：</w:t>
            </w:r>
            <w:r/>
          </w:p>
        </w:tc>
      </w:tr>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电    话：</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电    话：</w:t>
            </w:r>
            <w:r/>
          </w:p>
        </w:tc>
      </w:tr>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开户银行：</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开户银行：</w:t>
            </w:r>
            <w:r/>
          </w:p>
        </w:tc>
      </w:tr>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帐    号：</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帐    号：</w:t>
            </w:r>
            <w:r/>
          </w:p>
        </w:tc>
      </w:tr>
    </w:tbl>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                                                          年  月  日</w:t>
      </w:r>
      <w:r/>
    </w:p>
    <w:p>
      <w:pPr>
        <w:jc w:val="left"/>
        <w:shd w:val="clear" w:color="auto"/>
        <w:rPr>
          <w:rFonts w:eastAsia="Times New Roman"/>
          <w:color w:val="auto"/>
          <w:sz w:val="24"/>
          <w:szCs w:val="24"/>
          <w:highlight w:val="none"/>
          <w:lang w:eastAsia="en-US" w:bidi="en-US"/>
        </w:rPr>
      </w:pPr>
      <w:r>
        <w:rPr>
          <w:rFonts w:eastAsia="Times New Roman"/>
          <w:color w:val="auto"/>
          <w:sz w:val="24"/>
          <w:szCs w:val="24"/>
          <w:highlight w:val="none"/>
          <w:lang w:eastAsia="en-US" w:bidi="en-US"/>
        </w:rPr>
      </w:r>
      <w:r/>
    </w:p>
    <w:p>
      <w:pPr>
        <w:spacing w:line="200" w:lineRule="exact"/>
        <w:shd w:val="clear" w:color="auto"/>
        <w:rPr>
          <w:rFonts w:hint="eastAsia" w:ascii="宋体" w:hAnsi="宋体" w:cs="宋体"/>
          <w:color w:val="auto"/>
          <w:sz w:val="24"/>
          <w:szCs w:val="24"/>
          <w:highlight w:val="none"/>
          <w14:ligatures w14:val="standardContextual"/>
        </w:rPr>
      </w:pPr>
      <w:r>
        <w:rPr>
          <w:rFonts w:hint="eastAsia" w:ascii="宋体" w:hAnsi="宋体" w:cs="宋体"/>
          <w:color w:val="auto"/>
          <w:sz w:val="24"/>
          <w:szCs w:val="24"/>
          <w:highlight w:val="none"/>
          <w14:ligatures w14:val="standardContextual"/>
        </w:rPr>
      </w:r>
      <w:bookmarkEnd w:id="86"/>
      <w:r/>
    </w:p>
    <w:p>
      <w:pPr>
        <w:jc w:val="center"/>
        <w:keepLines/>
        <w:keepNext/>
        <w:pageBreakBefore/>
        <w:shd w:val="clear" w:color="auto"/>
        <w:rPr>
          <w:b/>
          <w:color w:val="auto"/>
          <w:sz w:val="44"/>
          <w:szCs w:val="44"/>
          <w:highlight w:val="none"/>
        </w:rPr>
        <w:outlineLvl w:val="0"/>
      </w:pPr>
      <w:r/>
      <w:bookmarkStart w:id="87" w:name="_Toc12366"/>
      <w:r/>
      <w:bookmarkStart w:id="88" w:name="_Toc514054483"/>
      <w:r>
        <w:rPr>
          <w:rFonts w:hint="eastAsia"/>
          <w:b/>
          <w:color w:val="auto"/>
          <w:sz w:val="44"/>
          <w:szCs w:val="44"/>
          <w:highlight w:val="none"/>
        </w:rPr>
        <w:t xml:space="preserve">第六部分  投标文件格式</w:t>
      </w:r>
      <w:bookmarkEnd w:id="87"/>
      <w:r/>
      <w:bookmarkEnd w:id="88"/>
      <w:r/>
      <w:r/>
    </w:p>
    <w:p>
      <w:pPr>
        <w:shd w:val="clear" w:color="auto"/>
        <w:rPr>
          <w:color w:val="auto"/>
          <w:highlight w:val="none"/>
        </w:rPr>
      </w:pPr>
      <w:r>
        <w:rPr>
          <w:color w:val="auto"/>
          <w:highlight w:val="none"/>
        </w:rPr>
      </w:r>
      <w:r/>
    </w:p>
    <w:p>
      <w:pPr>
        <w:pStyle w:val="1208"/>
        <w:ind w:firstLine="321"/>
        <w:jc w:val="center"/>
        <w:shd w:val="clear" w:color="auto"/>
        <w:rPr>
          <w:rFonts w:hint="eastAsia"/>
          <w:color w:val="auto"/>
          <w:highlight w:val="none"/>
        </w:rPr>
        <w:outlineLvl w:val="1"/>
      </w:pPr>
      <w:r/>
      <w:bookmarkStart w:id="89" w:name="_Toc26779"/>
      <w:r/>
      <w:bookmarkStart w:id="90" w:name="_Toc514054484"/>
      <w:r>
        <w:rPr>
          <w:color w:val="auto"/>
          <w:highlight w:val="none"/>
        </w:rPr>
        <w:t xml:space="preserve">封面</w:t>
      </w:r>
      <w:bookmarkEnd w:id="89"/>
      <w:r/>
      <w:bookmarkEnd w:id="90"/>
      <w:r/>
      <w:r/>
    </w:p>
    <w:p>
      <w:pPr>
        <w:pStyle w:val="1073"/>
        <w:jc w:val="left"/>
        <w:shd w:val="clear" w:color="auto"/>
        <w:rPr>
          <w:rFonts w:ascii="黑体" w:eastAsia="黑体" w:cs="黑体"/>
          <w:color w:val="auto"/>
          <w:sz w:val="32"/>
          <w:szCs w:val="32"/>
          <w:highlight w:val="none"/>
        </w:rPr>
      </w:pPr>
      <w:r>
        <w:rPr>
          <w:rFonts w:ascii="黑体" w:eastAsia="黑体" w:cs="黑体"/>
          <w:color w:val="auto"/>
          <w:sz w:val="32"/>
          <w:szCs w:val="32"/>
          <w:highlight w:val="none"/>
        </w:rPr>
      </w:r>
      <w:r/>
    </w:p>
    <w:p>
      <w:pPr>
        <w:pStyle w:val="1073"/>
        <w:jc w:val="left"/>
        <w:shd w:val="clear" w:color="auto"/>
        <w:rPr>
          <w:rFonts w:ascii="黑体" w:eastAsia="黑体" w:cs="黑体"/>
          <w:color w:val="auto"/>
          <w:sz w:val="32"/>
          <w:szCs w:val="32"/>
          <w:highlight w:val="none"/>
        </w:rPr>
      </w:pPr>
      <w:r>
        <w:rPr>
          <w:rFonts w:ascii="黑体" w:eastAsia="黑体" w:cs="黑体"/>
          <w:color w:val="auto"/>
          <w:sz w:val="32"/>
          <w:szCs w:val="32"/>
          <w:highlight w:val="none"/>
        </w:rPr>
      </w:r>
      <w:r/>
    </w:p>
    <w:p>
      <w:pPr>
        <w:pStyle w:val="1073"/>
        <w:jc w:val="left"/>
        <w:shd w:val="clear" w:color="auto"/>
        <w:rPr>
          <w:rFonts w:ascii="黑体" w:eastAsia="黑体" w:cs="黑体"/>
          <w:color w:val="auto"/>
          <w:sz w:val="32"/>
          <w:szCs w:val="32"/>
          <w:highlight w:val="none"/>
        </w:rPr>
      </w:pPr>
      <w:r>
        <w:rPr>
          <w:rFonts w:ascii="黑体" w:eastAsia="黑体" w:cs="黑体"/>
          <w:color w:val="auto"/>
          <w:sz w:val="32"/>
          <w:szCs w:val="32"/>
          <w:highlight w:val="none"/>
        </w:rPr>
      </w:r>
      <w:r/>
    </w:p>
    <w:p>
      <w:pPr>
        <w:pStyle w:val="1073"/>
        <w:jc w:val="center"/>
        <w:shd w:val="clear" w:color="auto"/>
        <w:rPr>
          <w:rFonts w:ascii="黑体" w:eastAsia="黑体" w:cs="黑体"/>
          <w:color w:val="auto"/>
          <w:sz w:val="52"/>
          <w:szCs w:val="52"/>
          <w:highlight w:val="none"/>
        </w:rPr>
      </w:pPr>
      <w:r>
        <w:rPr>
          <w:rFonts w:ascii="黑体" w:eastAsia="黑体" w:cs="黑体"/>
          <w:color w:val="auto"/>
          <w:sz w:val="52"/>
          <w:szCs w:val="52"/>
          <w:highlight w:val="none"/>
        </w:rPr>
      </w:r>
      <w:r/>
    </w:p>
    <w:p>
      <w:pPr>
        <w:pStyle w:val="1073"/>
        <w:jc w:val="center"/>
        <w:shd w:val="clear" w:color="auto"/>
        <w:rPr>
          <w:rFonts w:ascii="黑体" w:eastAsia="黑体" w:cs="黑体"/>
          <w:color w:val="auto"/>
          <w:sz w:val="28"/>
          <w:szCs w:val="28"/>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1073"/>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1073"/>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1073"/>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1073"/>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1073"/>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977"/>
        <w:ind w:firstLine="723"/>
        <w:jc w:val="both"/>
        <w:shd w:val="clear" w:color="auto"/>
        <w:rPr>
          <w:color w:val="auto"/>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pStyle w:val="977"/>
        <w:ind w:firstLine="723"/>
        <w:jc w:val="both"/>
        <w:shd w:val="clear" w:color="auto"/>
        <w:rPr>
          <w:color w:val="auto"/>
          <w:highlight w:val="non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pStyle w:val="977"/>
        <w:ind w:firstLine="723"/>
        <w:jc w:val="both"/>
        <w:shd w:val="clear" w:color="auto"/>
        <w:rPr>
          <w:color w:val="auto"/>
          <w:highlight w:val="none"/>
        </w:rPr>
      </w:pPr>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        </w:t>
      </w:r>
      <w:r/>
    </w:p>
    <w:p>
      <w:pPr>
        <w:pStyle w:val="977"/>
        <w:ind w:firstLine="723"/>
        <w:jc w:val="both"/>
        <w:shd w:val="clear" w:color="auto"/>
        <w:rPr>
          <w:color w:val="auto"/>
          <w:highlight w:val="none"/>
        </w:rPr>
      </w:pPr>
      <w:r>
        <w:rPr>
          <w:rFonts w:hint="eastAsia"/>
          <w:b/>
          <w:color w:val="auto"/>
          <w:sz w:val="36"/>
          <w:szCs w:val="36"/>
          <w:highlight w:val="none"/>
        </w:rPr>
        <w:t xml:space="preserve">日   期 ：</w:t>
      </w:r>
      <w:r>
        <w:rPr>
          <w:rFonts w:hint="eastAsia"/>
          <w:b/>
          <w:color w:val="auto"/>
          <w:sz w:val="36"/>
          <w:szCs w:val="36"/>
          <w:highlight w:val="none"/>
          <w:u w:val="single"/>
        </w:rPr>
        <w:t xml:space="preserve">                     </w:t>
      </w:r>
      <w:r/>
    </w:p>
    <w:p>
      <w:pPr>
        <w:pStyle w:val="977"/>
        <w:spacing w:line="0" w:lineRule="atLeast"/>
        <w:shd w:val="clear" w:color="auto"/>
        <w:rPr>
          <w:color w:val="auto"/>
          <w:highlight w:val="none"/>
        </w:rPr>
      </w:pPr>
      <w:r>
        <w:rPr>
          <w:color w:val="auto"/>
          <w:highlight w:val="none"/>
        </w:rPr>
        <w:t xml:space="preserve"> </w:t>
      </w:r>
      <w:r/>
    </w:p>
    <w:p>
      <w:pPr>
        <w:pStyle w:val="977"/>
        <w:jc w:val="both"/>
        <w:spacing w:line="0" w:lineRule="atLeast"/>
        <w:shd w:val="clear" w:color="auto"/>
        <w:rPr>
          <w:color w:val="auto"/>
          <w:highlight w:val="none"/>
        </w:rPr>
      </w:pPr>
      <w:r>
        <w:rPr>
          <w:color w:val="auto"/>
          <w:highlight w:val="none"/>
        </w:rPr>
        <w:t xml:space="preserve"> </w:t>
      </w:r>
      <w:r/>
    </w:p>
    <w:p>
      <w:pPr>
        <w:shd w:val="clear" w:color="auto"/>
        <w:rPr>
          <w:color w:val="auto"/>
          <w:highlight w:val="none"/>
        </w:rPr>
      </w:pPr>
      <w:r>
        <w:rPr>
          <w:color w:val="auto"/>
          <w:highlight w:val="none"/>
        </w:rPr>
      </w:r>
      <w:r/>
    </w:p>
    <w:p>
      <w:pPr>
        <w:pStyle w:val="1220"/>
        <w:jc w:val="center"/>
        <w:shd w:val="clear" w:color="auto"/>
        <w:rPr>
          <w:rFonts w:hint="eastAsia"/>
          <w:color w:val="auto"/>
          <w:highlight w:val="none"/>
        </w:rPr>
        <w:outlineLvl w:val="1"/>
      </w:pPr>
      <w:r>
        <w:rPr>
          <w:color w:val="auto"/>
          <w:highlight w:val="none"/>
        </w:rPr>
        <w:br w:type="page" w:clear="all"/>
      </w:r>
      <w:bookmarkStart w:id="91" w:name="_Toc11482"/>
      <w:r/>
      <w:bookmarkStart w:id="92" w:name="_Toc514054485"/>
      <w:r>
        <w:rPr>
          <w:color w:val="auto"/>
          <w:highlight w:val="none"/>
        </w:rPr>
        <w:t xml:space="preserve">目录</w:t>
      </w:r>
      <w:bookmarkEnd w:id="91"/>
      <w:r/>
      <w:bookmarkEnd w:id="92"/>
      <w:r/>
      <w:r/>
    </w:p>
    <w:p>
      <w:pPr>
        <w:pStyle w:val="1089"/>
        <w:spacing w:after="100" w:afterAutospacing="1"/>
        <w:shd w:val="clear" w:color="auto"/>
        <w:rPr>
          <w:color w:val="auto"/>
          <w:highlight w:val="none"/>
        </w:rPr>
      </w:pPr>
      <w:r>
        <w:rPr>
          <w:rFonts w:ascii="宋体" w:hAnsi="宋体" w:eastAsia="宋体" w:cs="宋体"/>
          <w:color w:val="auto"/>
          <w:highlight w:val="none"/>
        </w:rPr>
        <w:t xml:space="preserve">一、投标人基本情况</w:t>
      </w:r>
      <w:r/>
    </w:p>
    <w:p>
      <w:pPr>
        <w:pStyle w:val="1089"/>
        <w:spacing w:after="100" w:afterAutospacing="1"/>
        <w:shd w:val="clear" w:color="auto"/>
        <w:rPr>
          <w:color w:val="auto"/>
          <w:highlight w:val="none"/>
        </w:rPr>
      </w:pPr>
      <w:r>
        <w:rPr>
          <w:rFonts w:ascii="宋体" w:hAnsi="宋体" w:eastAsia="宋体" w:cs="宋体"/>
          <w:color w:val="auto"/>
          <w:highlight w:val="none"/>
        </w:rPr>
        <w:t xml:space="preserve">二、投标人资质</w:t>
      </w:r>
      <w:r/>
    </w:p>
    <w:p>
      <w:pPr>
        <w:pStyle w:val="1089"/>
        <w:spacing w:after="100" w:afterAutospacing="1"/>
        <w:shd w:val="clear" w:color="auto"/>
        <w:rPr>
          <w:color w:val="auto"/>
          <w:highlight w:val="none"/>
        </w:rPr>
      </w:pPr>
      <w:r>
        <w:rPr>
          <w:rFonts w:ascii="宋体" w:hAnsi="宋体" w:eastAsia="宋体" w:cs="宋体"/>
          <w:color w:val="auto"/>
          <w:highlight w:val="none"/>
        </w:rPr>
        <w:t xml:space="preserve">三、</w:t>
      </w:r>
      <w:r>
        <w:rPr>
          <w:rFonts w:hint="eastAsia" w:ascii="宋体" w:hAnsi="宋体" w:eastAsia="宋体" w:cs="宋体"/>
          <w:color w:val="auto"/>
          <w:highlight w:val="none"/>
        </w:rPr>
        <w:t xml:space="preserve">投标人具有良好的商业信誉和健全的财务会计制度</w:t>
      </w:r>
      <w:r/>
    </w:p>
    <w:p>
      <w:pPr>
        <w:pStyle w:val="1089"/>
        <w:spacing w:after="100" w:afterAutospacing="1"/>
        <w:shd w:val="clear" w:color="auto"/>
        <w:rPr>
          <w:color w:val="auto"/>
          <w:highlight w:val="none"/>
        </w:rPr>
      </w:pPr>
      <w:r>
        <w:rPr>
          <w:rFonts w:ascii="宋体" w:hAnsi="宋体" w:eastAsia="宋体" w:cs="宋体"/>
          <w:color w:val="auto"/>
          <w:highlight w:val="none"/>
        </w:rPr>
        <w:t xml:space="preserve">四、</w:t>
      </w:r>
      <w:r>
        <w:rPr>
          <w:rFonts w:hint="eastAsia" w:ascii="宋体" w:hAnsi="宋体" w:cs="Arial"/>
          <w:bCs/>
          <w:color w:val="auto"/>
          <w:highlight w:val="none"/>
        </w:rPr>
        <w:t xml:space="preserve">具有履行合同所必需的设备和专业技术能力</w:t>
      </w:r>
      <w:r/>
    </w:p>
    <w:p>
      <w:pPr>
        <w:pStyle w:val="1089"/>
        <w:spacing w:after="100" w:afterAutospacing="1"/>
        <w:shd w:val="clear" w:color="auto"/>
        <w:rPr>
          <w:rFonts w:ascii="宋体" w:hAnsi="宋体" w:cs="Arial"/>
          <w:bCs/>
          <w:color w:val="auto"/>
          <w:highlight w:val="none"/>
        </w:rPr>
      </w:pPr>
      <w:r>
        <w:rPr>
          <w:rFonts w:ascii="宋体" w:hAnsi="宋体" w:eastAsia="宋体" w:cs="宋体"/>
          <w:color w:val="auto"/>
          <w:highlight w:val="none"/>
        </w:rPr>
        <w:t xml:space="preserve">五、</w:t>
      </w:r>
      <w:r>
        <w:rPr>
          <w:rFonts w:hint="eastAsia" w:ascii="宋体" w:hAnsi="宋体" w:cs="Arial"/>
          <w:bCs/>
          <w:color w:val="auto"/>
          <w:highlight w:val="none"/>
        </w:rPr>
        <w:t xml:space="preserve">有依法缴纳税收和社会保障资金的良好记录</w:t>
      </w:r>
      <w:r/>
    </w:p>
    <w:p>
      <w:pPr>
        <w:pStyle w:val="1089"/>
        <w:spacing w:after="100" w:afterAutospacing="1"/>
        <w:shd w:val="clear" w:color="auto"/>
        <w:rPr>
          <w:color w:val="auto"/>
          <w:highlight w:val="none"/>
        </w:rPr>
      </w:pPr>
      <w:r>
        <w:rPr>
          <w:rFonts w:ascii="宋体" w:hAnsi="宋体" w:eastAsia="宋体" w:cs="宋体"/>
          <w:color w:val="auto"/>
          <w:highlight w:val="none"/>
        </w:rPr>
        <w:t xml:space="preserve">六、无重大违法行为声明</w:t>
      </w:r>
      <w:r/>
    </w:p>
    <w:p>
      <w:pPr>
        <w:pStyle w:val="1089"/>
        <w:spacing w:after="100" w:afterAutospacing="1"/>
        <w:shd w:val="clear" w:color="auto"/>
        <w:rPr>
          <w:color w:val="auto"/>
          <w:highlight w:val="none"/>
        </w:rPr>
      </w:pPr>
      <w:r>
        <w:rPr>
          <w:rFonts w:ascii="宋体" w:hAnsi="宋体" w:eastAsia="宋体" w:cs="宋体"/>
          <w:color w:val="auto"/>
          <w:highlight w:val="none"/>
        </w:rPr>
        <w:t xml:space="preserve">七、投标函</w:t>
      </w:r>
      <w:r/>
    </w:p>
    <w:p>
      <w:pPr>
        <w:pStyle w:val="1089"/>
        <w:spacing w:after="100" w:afterAutospacing="1"/>
        <w:shd w:val="clear" w:color="auto"/>
        <w:rPr>
          <w:color w:val="auto"/>
          <w:highlight w:val="none"/>
        </w:rPr>
      </w:pPr>
      <w:r>
        <w:rPr>
          <w:rFonts w:ascii="宋体" w:hAnsi="宋体" w:eastAsia="宋体" w:cs="宋体"/>
          <w:color w:val="auto"/>
          <w:highlight w:val="none"/>
        </w:rPr>
        <w:t xml:space="preserve">八、法定代表人身份证明或授权委托书</w:t>
      </w:r>
      <w:r/>
    </w:p>
    <w:p>
      <w:pPr>
        <w:pStyle w:val="1089"/>
        <w:spacing w:after="100" w:afterAutospacing="1"/>
        <w:shd w:val="clear" w:color="auto"/>
        <w:rPr>
          <w:color w:val="auto"/>
          <w:highlight w:val="none"/>
        </w:rPr>
      </w:pPr>
      <w:r>
        <w:rPr>
          <w:rFonts w:ascii="宋体" w:hAnsi="宋体" w:eastAsia="宋体" w:cs="宋体"/>
          <w:color w:val="auto"/>
          <w:highlight w:val="none"/>
        </w:rPr>
        <w:t xml:space="preserve">九、开标一览表</w:t>
      </w:r>
      <w:r/>
    </w:p>
    <w:p>
      <w:pPr>
        <w:pStyle w:val="1089"/>
        <w:spacing w:after="100" w:afterAutospacing="1"/>
        <w:shd w:val="clear" w:color="auto"/>
        <w:rPr>
          <w:color w:val="auto"/>
          <w:highlight w:val="none"/>
        </w:rPr>
      </w:pPr>
      <w:r>
        <w:rPr>
          <w:rFonts w:ascii="宋体" w:hAnsi="宋体" w:eastAsia="宋体" w:cs="宋体"/>
          <w:color w:val="auto"/>
          <w:highlight w:val="none"/>
        </w:rPr>
        <w:t xml:space="preserve">十、明细报价表</w:t>
      </w:r>
      <w:r/>
    </w:p>
    <w:p>
      <w:pPr>
        <w:pStyle w:val="1089"/>
        <w:spacing w:after="100" w:afterAutospacing="1"/>
        <w:shd w:val="clear" w:color="auto"/>
        <w:rPr>
          <w:color w:val="auto"/>
          <w:highlight w:val="none"/>
        </w:rPr>
      </w:pPr>
      <w:r>
        <w:rPr>
          <w:rFonts w:ascii="宋体" w:hAnsi="宋体" w:eastAsia="宋体" w:cs="宋体"/>
          <w:color w:val="auto"/>
          <w:highlight w:val="none"/>
        </w:rPr>
        <w:t xml:space="preserve">十一、中小企业声明函</w:t>
      </w:r>
      <w:r/>
    </w:p>
    <w:p>
      <w:pPr>
        <w:pStyle w:val="1089"/>
        <w:spacing w:after="100" w:afterAutospacing="1"/>
        <w:shd w:val="clear" w:color="auto"/>
        <w:rPr>
          <w:color w:val="auto"/>
          <w:highlight w:val="none"/>
        </w:rPr>
      </w:pPr>
      <w:r>
        <w:rPr>
          <w:rFonts w:ascii="宋体" w:hAnsi="宋体" w:eastAsia="宋体" w:cs="宋体"/>
          <w:color w:val="auto"/>
          <w:highlight w:val="none"/>
        </w:rPr>
        <w:t xml:space="preserve">十二、响应偏差表</w:t>
      </w:r>
      <w:r/>
    </w:p>
    <w:p>
      <w:pPr>
        <w:pStyle w:val="1089"/>
        <w:spacing w:after="100" w:afterAutospacing="1"/>
        <w:shd w:val="clear" w:color="auto"/>
        <w:rPr>
          <w:color w:val="auto"/>
          <w:highlight w:val="none"/>
        </w:rPr>
      </w:pPr>
      <w:r>
        <w:rPr>
          <w:rFonts w:ascii="宋体" w:hAnsi="宋体" w:eastAsia="宋体" w:cs="宋体"/>
          <w:color w:val="auto"/>
          <w:highlight w:val="none"/>
        </w:rPr>
        <w:t xml:space="preserve">十三、所投产品技术资料或样本等</w:t>
      </w:r>
      <w:r/>
    </w:p>
    <w:p>
      <w:pPr>
        <w:pStyle w:val="1089"/>
        <w:spacing w:after="100" w:afterAutospacing="1"/>
        <w:shd w:val="clear" w:color="auto"/>
        <w:rPr>
          <w:color w:val="auto"/>
          <w:highlight w:val="none"/>
        </w:rPr>
      </w:pPr>
      <w:r>
        <w:rPr>
          <w:rFonts w:ascii="宋体" w:hAnsi="宋体" w:eastAsia="宋体" w:cs="宋体"/>
          <w:color w:val="auto"/>
          <w:highlight w:val="none"/>
        </w:rPr>
        <w:t xml:space="preserve">十四、主要部件、辅材明细表</w:t>
      </w:r>
      <w:r/>
    </w:p>
    <w:p>
      <w:pPr>
        <w:pStyle w:val="1089"/>
        <w:spacing w:after="100" w:afterAutospacing="1"/>
        <w:shd w:val="clear" w:color="auto"/>
        <w:rPr>
          <w:color w:val="auto"/>
          <w:highlight w:val="none"/>
        </w:rPr>
      </w:pPr>
      <w:r>
        <w:rPr>
          <w:rFonts w:ascii="宋体" w:hAnsi="宋体" w:eastAsia="宋体" w:cs="宋体"/>
          <w:color w:val="auto"/>
          <w:highlight w:val="none"/>
        </w:rPr>
        <w:t xml:space="preserve">十五、</w:t>
      </w:r>
      <w:bookmarkStart w:id="93" w:name="_Toc21060_WPSOffice_Level2"/>
      <w:r>
        <w:rPr>
          <w:rFonts w:hint="eastAsia" w:ascii="宋体" w:hAnsi="宋体" w:eastAsia="宋体" w:cs="宋体"/>
          <w:color w:val="auto"/>
          <w:highlight w:val="none"/>
        </w:rPr>
        <w:t xml:space="preserve">服务</w:t>
      </w:r>
      <w:r>
        <w:rPr>
          <w:rFonts w:ascii="宋体" w:hAnsi="宋体" w:eastAsia="宋体" w:cs="宋体"/>
          <w:color w:val="auto"/>
          <w:highlight w:val="none"/>
        </w:rPr>
        <w:t xml:space="preserve">方案</w:t>
      </w:r>
      <w:bookmarkEnd w:id="93"/>
      <w:r/>
      <w:r/>
    </w:p>
    <w:p>
      <w:pPr>
        <w:pStyle w:val="1089"/>
        <w:spacing w:after="100" w:afterAutospacing="1"/>
        <w:shd w:val="clear" w:color="auto"/>
        <w:rPr>
          <w:rFonts w:ascii="宋体" w:hAnsi="宋体" w:eastAsia="宋体" w:cs="宋体"/>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rPr>
        <w:t xml:space="preserve">六</w:t>
      </w:r>
      <w:r>
        <w:rPr>
          <w:rFonts w:ascii="宋体" w:hAnsi="宋体" w:eastAsia="宋体" w:cs="宋体"/>
          <w:color w:val="auto"/>
          <w:highlight w:val="none"/>
        </w:rPr>
        <w:t xml:space="preserve">、项目业绩一览表</w:t>
      </w:r>
      <w:r/>
    </w:p>
    <w:p>
      <w:pPr>
        <w:pStyle w:val="1235"/>
        <w:shd w:val="clear" w:color="auto"/>
        <w:rPr>
          <w:rFonts w:hint="eastAsia" w:ascii="宋体" w:hAnsi="宋体" w:eastAsia="宋体" w:cs="宋体"/>
          <w:b w:val="0"/>
          <w:color w:val="auto"/>
          <w:sz w:val="24"/>
          <w:szCs w:val="24"/>
          <w:highlight w:val="none"/>
          <w:lang w:val="en-US" w:eastAsia="zh-CN" w:bidi="ar-SA"/>
        </w:rPr>
        <w:outlineLvl w:val="1"/>
      </w:pPr>
      <w:r>
        <w:rPr>
          <w:rFonts w:hint="eastAsia" w:ascii="宋体" w:hAnsi="宋体" w:eastAsia="宋体" w:cs="宋体"/>
          <w:b w:val="0"/>
          <w:color w:val="auto"/>
          <w:sz w:val="24"/>
          <w:szCs w:val="24"/>
          <w:highlight w:val="none"/>
          <w:lang w:val="en-US" w:eastAsia="zh-CN" w:bidi="ar-SA"/>
        </w:rPr>
        <w:t xml:space="preserve">十七、关于符合本国产品标准的声明函（采购包号：如有）</w:t>
      </w:r>
      <w:r/>
    </w:p>
    <w:p>
      <w:pPr>
        <w:pStyle w:val="1235"/>
        <w:shd w:val="clear" w:color="auto"/>
        <w:rPr>
          <w:rFonts w:hint="eastAsia" w:ascii="宋体" w:hAnsi="宋体" w:eastAsia="宋体" w:cs="宋体"/>
          <w:b w:val="0"/>
          <w:color w:val="auto"/>
          <w:sz w:val="24"/>
          <w:szCs w:val="24"/>
          <w:highlight w:val="none"/>
          <w:lang w:val="en-US" w:eastAsia="zh-CN" w:bidi="ar-SA"/>
        </w:rPr>
        <w:outlineLvl w:val="1"/>
      </w:pPr>
      <w:r>
        <w:rPr>
          <w:rFonts w:hint="eastAsia" w:ascii="宋体" w:hAnsi="宋体" w:eastAsia="宋体" w:cs="宋体"/>
          <w:b w:val="0"/>
          <w:color w:val="auto"/>
          <w:sz w:val="24"/>
          <w:szCs w:val="24"/>
          <w:highlight w:val="none"/>
          <w:lang w:val="en-US" w:eastAsia="zh-CN" w:bidi="ar-SA"/>
        </w:rPr>
      </w:r>
      <w:r/>
    </w:p>
    <w:p>
      <w:pPr>
        <w:pStyle w:val="1089"/>
        <w:spacing w:after="100" w:afterAutospacing="1"/>
        <w:shd w:val="clear" w:color="auto"/>
        <w:rPr>
          <w:rFonts w:ascii="宋体" w:hAnsi="宋体" w:eastAsia="宋体" w:cs="宋体"/>
          <w:b w:val="0"/>
          <w:color w:val="auto"/>
          <w:sz w:val="24"/>
          <w:szCs w:val="24"/>
          <w:highlight w:val="none"/>
          <w:lang w:val="en-US" w:eastAsia="zh-CN" w:bidi="ar-SA"/>
        </w:rPr>
      </w:pPr>
      <w:r>
        <w:rPr>
          <w:rFonts w:ascii="宋体" w:hAnsi="宋体" w:eastAsia="宋体" w:cs="宋体"/>
          <w:b w:val="0"/>
          <w:color w:val="auto"/>
          <w:sz w:val="24"/>
          <w:szCs w:val="24"/>
          <w:highlight w:val="none"/>
          <w:lang w:val="en-US" w:eastAsia="zh-CN" w:bidi="ar-SA"/>
        </w:rPr>
        <w:t xml:space="preserve">十</w:t>
      </w:r>
      <w:r>
        <w:rPr>
          <w:rFonts w:hint="eastAsia" w:ascii="宋体" w:hAnsi="宋体" w:eastAsia="宋体" w:cs="宋体"/>
          <w:b w:val="0"/>
          <w:color w:val="auto"/>
          <w:sz w:val="24"/>
          <w:szCs w:val="24"/>
          <w:highlight w:val="none"/>
          <w:lang w:val="en-US" w:eastAsia="zh-CN" w:bidi="ar-SA"/>
        </w:rPr>
        <w:t xml:space="preserve">八</w:t>
      </w:r>
      <w:r>
        <w:rPr>
          <w:rFonts w:ascii="宋体" w:hAnsi="宋体" w:eastAsia="宋体" w:cs="宋体"/>
          <w:b w:val="0"/>
          <w:color w:val="auto"/>
          <w:sz w:val="24"/>
          <w:szCs w:val="24"/>
          <w:highlight w:val="none"/>
          <w:lang w:val="en-US" w:eastAsia="zh-CN" w:bidi="ar-SA"/>
        </w:rPr>
        <w:t xml:space="preserve">、投标所需其他材料</w:t>
      </w:r>
      <w:r/>
    </w:p>
    <w:p>
      <w:pPr>
        <w:shd w:val="clear" w:color="auto"/>
        <w:rPr>
          <w:color w:val="auto"/>
          <w:highlight w:val="none"/>
        </w:rPr>
      </w:pPr>
      <w:r>
        <w:rPr>
          <w:color w:val="auto"/>
          <w:highlight w:val="none"/>
        </w:rPr>
      </w:r>
      <w:r/>
    </w:p>
    <w:p>
      <w:pPr>
        <w:pStyle w:val="1196"/>
        <w:shd w:val="clear" w:color="auto"/>
        <w:rPr>
          <w:rFonts w:hint="eastAsia"/>
          <w:color w:val="auto"/>
          <w:highlight w:val="none"/>
        </w:rPr>
        <w:outlineLvl w:val="1"/>
      </w:pPr>
      <w:r>
        <w:rPr>
          <w:color w:val="auto"/>
          <w:highlight w:val="none"/>
        </w:rPr>
        <w:br w:type="page" w:clear="all"/>
      </w:r>
      <w:bookmarkStart w:id="94" w:name="_Toc21292"/>
      <w:r/>
      <w:bookmarkStart w:id="95" w:name="_Toc514054486"/>
      <w:r/>
      <w:bookmarkStart w:id="96" w:name="_Toc23205_WPSOffice_Level2"/>
      <w:r>
        <w:rPr>
          <w:color w:val="auto"/>
          <w:highlight w:val="none"/>
        </w:rPr>
        <w:t xml:space="preserve">一、投标人基本情况</w:t>
      </w:r>
      <w:bookmarkEnd w:id="94"/>
      <w:r/>
      <w:bookmarkEnd w:id="95"/>
      <w:r/>
      <w:bookmarkEnd w:id="96"/>
      <w:r/>
      <w:r/>
    </w:p>
    <w:p>
      <w:pPr>
        <w:pStyle w:val="1145"/>
        <w:jc w:val="center"/>
        <w:shd w:val="clear" w:color="auto"/>
        <w:rPr>
          <w:color w:val="auto"/>
          <w:sz w:val="44"/>
          <w:szCs w:val="44"/>
          <w:highlight w:val="none"/>
        </w:rPr>
      </w:pPr>
      <w:r>
        <w:rPr>
          <w:rFonts w:hint="eastAsia"/>
          <w:color w:val="auto"/>
          <w:sz w:val="44"/>
          <w:szCs w:val="44"/>
          <w:highlight w:val="none"/>
        </w:rPr>
        <w:t xml:space="preserve">投标人基本情况表</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45"/>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45"/>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45"/>
              <w:ind w:firstLine="1432"/>
              <w:spacing w:line="56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45"/>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45"/>
              <w:jc w:val="center"/>
              <w:spacing w:line="5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45"/>
        <w:jc w:val="center"/>
        <w:spacing w:line="560" w:lineRule="exact"/>
        <w:shd w:val="clear" w:color="auto"/>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184"/>
        <w:shd w:val="clear" w:color="auto"/>
        <w:rPr>
          <w:rFonts w:hint="eastAsia"/>
          <w:color w:val="auto"/>
          <w:highlight w:val="none"/>
        </w:rPr>
        <w:outlineLvl w:val="1"/>
      </w:pPr>
      <w:r>
        <w:rPr>
          <w:color w:val="auto"/>
          <w:highlight w:val="none"/>
        </w:rPr>
        <w:br w:type="page" w:clear="all"/>
      </w:r>
      <w:bookmarkStart w:id="97" w:name="_Toc514054487"/>
      <w:r/>
      <w:bookmarkStart w:id="98" w:name="_Toc30260_WPSOffice_Level2"/>
      <w:r/>
      <w:bookmarkStart w:id="99" w:name="_Toc15353"/>
      <w:r>
        <w:rPr>
          <w:color w:val="auto"/>
          <w:highlight w:val="none"/>
        </w:rPr>
        <w:t xml:space="preserve">二、</w:t>
      </w:r>
      <w:r>
        <w:rPr>
          <w:rFonts w:hint="eastAsia"/>
          <w:color w:val="auto"/>
          <w:highlight w:val="none"/>
        </w:rPr>
        <w:t xml:space="preserve">投标</w:t>
      </w:r>
      <w:r>
        <w:rPr>
          <w:color w:val="auto"/>
          <w:highlight w:val="none"/>
        </w:rPr>
        <w:t xml:space="preserve">人资质</w:t>
      </w:r>
      <w:bookmarkEnd w:id="97"/>
      <w:r/>
      <w:bookmarkEnd w:id="98"/>
      <w:r>
        <w:rPr>
          <w:rFonts w:hint="eastAsia"/>
          <w:color w:val="auto"/>
          <w:highlight w:val="none"/>
        </w:rPr>
        <w:t xml:space="preserve">（按资格要求提供）</w:t>
      </w:r>
      <w:bookmarkEnd w:id="99"/>
      <w:r/>
      <w:r/>
    </w:p>
    <w:p>
      <w:pPr>
        <w:pStyle w:val="1250"/>
        <w:shd w:val="clear" w:color="auto"/>
        <w:rPr>
          <w:rFonts w:hint="eastAsia"/>
          <w:color w:val="auto"/>
          <w:highlight w:val="none"/>
        </w:rPr>
      </w:pPr>
      <w:r>
        <w:rPr>
          <w:rFonts w:hint="eastAsia"/>
          <w:color w:val="auto"/>
          <w:highlight w:val="none"/>
        </w:rPr>
        <w:t xml:space="preserve">    </w:t>
      </w:r>
      <w:bookmarkStart w:id="100" w:name="_Toc21452_WPSOffice_Level2"/>
      <w:r/>
      <w:bookmarkStart w:id="101" w:name="_Toc514054488"/>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shd w:val="clear" w:color="auto"/>
        <w:rPr>
          <w:color w:val="auto"/>
          <w:highlight w:val="none"/>
        </w:rPr>
      </w:pPr>
      <w:r>
        <w:rPr>
          <w:rFonts w:hint="eastAsia"/>
          <w:color w:val="auto"/>
          <w:highlight w:val="none"/>
        </w:rPr>
        <w:br w:type="page" w:clear="all"/>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pPr>
      <w:r>
        <w:rPr>
          <w:rFonts w:hint="eastAsia"/>
          <w:color w:val="auto"/>
          <w:highlight w:val="none"/>
        </w:rPr>
      </w:r>
      <w:r/>
    </w:p>
    <w:p>
      <w:pPr>
        <w:pStyle w:val="1250"/>
        <w:shd w:val="clear" w:color="auto"/>
        <w:rPr>
          <w:rFonts w:hint="eastAsia"/>
          <w:color w:val="auto"/>
          <w:highlight w:val="none"/>
        </w:rPr>
        <w:outlineLvl w:val="1"/>
      </w:pPr>
      <w:r/>
      <w:bookmarkStart w:id="102" w:name="_Toc18935"/>
      <w:r>
        <w:rPr>
          <w:color w:val="auto"/>
          <w:highlight w:val="none"/>
        </w:rPr>
        <w:t xml:space="preserve">三、投标人</w:t>
      </w:r>
      <w:bookmarkEnd w:id="100"/>
      <w:r/>
      <w:bookmarkEnd w:id="101"/>
      <w:r/>
      <w:bookmarkEnd w:id="102"/>
      <w:r>
        <w:rPr>
          <w:rFonts w:hint="eastAsia" w:ascii="宋体" w:hAnsi="宋体" w:cs="Arial"/>
          <w:bCs/>
          <w:color w:val="auto"/>
          <w:highlight w:val="none"/>
        </w:rPr>
        <w:t xml:space="preserve">具有良好的商业信誉和健全的财务会计制度</w:t>
      </w:r>
      <w:r/>
    </w:p>
    <w:p>
      <w:pPr>
        <w:pStyle w:val="1307"/>
        <w:shd w:val="clear" w:color="auto"/>
        <w:rPr>
          <w:color w:val="auto"/>
          <w:highlight w:val="none"/>
        </w:rPr>
      </w:pPr>
      <w:r>
        <w:rPr>
          <w:rFonts w:hint="eastAsia" w:ascii="宋体"/>
          <w:bCs/>
          <w:color w:val="auto"/>
          <w:szCs w:val="32"/>
          <w:highlight w:val="none"/>
        </w:rPr>
        <w:t xml:space="preserve">提供符合招标文件要求的资料</w:t>
      </w:r>
      <w:r/>
    </w:p>
    <w:p>
      <w:pPr>
        <w:pStyle w:val="1344"/>
        <w:shd w:val="clear" w:color="auto"/>
        <w:rPr>
          <w:rFonts w:hint="eastAsia"/>
          <w:color w:val="auto"/>
          <w:highlight w:val="none"/>
        </w:rPr>
        <w:outlineLvl w:val="1"/>
      </w:pPr>
      <w:r>
        <w:rPr>
          <w:color w:val="auto"/>
          <w:highlight w:val="none"/>
        </w:rPr>
        <w:br w:type="page" w:clear="all"/>
      </w:r>
      <w:bookmarkStart w:id="103" w:name="_Toc514054489"/>
      <w:r/>
      <w:bookmarkStart w:id="104" w:name="_Toc29626"/>
      <w:r/>
      <w:bookmarkStart w:id="105" w:name="_Toc11562_WPSOffice_Level2"/>
      <w:r>
        <w:rPr>
          <w:color w:val="auto"/>
          <w:highlight w:val="none"/>
        </w:rPr>
        <w:t xml:space="preserve">四、</w:t>
      </w:r>
      <w:bookmarkEnd w:id="103"/>
      <w:r/>
      <w:bookmarkEnd w:id="104"/>
      <w:r/>
      <w:bookmarkEnd w:id="105"/>
      <w:r>
        <w:rPr>
          <w:rFonts w:hint="eastAsia" w:ascii="宋体" w:hAnsi="宋体" w:cs="Arial"/>
          <w:bCs/>
          <w:color w:val="auto"/>
          <w:highlight w:val="none"/>
        </w:rPr>
        <w:t xml:space="preserve">具有履行合同所必需的设备和专业技术能力</w:t>
      </w:r>
      <w:r/>
    </w:p>
    <w:p>
      <w:pPr>
        <w:pStyle w:val="1081"/>
        <w:jc w:val="center"/>
        <w:spacing w:line="600" w:lineRule="exact"/>
        <w:shd w:val="clear" w:color="auto"/>
        <w:rPr>
          <w:rFonts w:hint="eastAsia" w:ascii="宋体" w:hAnsi="宋体"/>
          <w:b/>
          <w:color w:val="auto"/>
          <w:sz w:val="32"/>
          <w:szCs w:val="24"/>
          <w:highlight w:val="none"/>
        </w:rPr>
      </w:pPr>
      <w:r/>
      <w:bookmarkStart w:id="106" w:name="_Toc31740_WPSOffice_Level2"/>
      <w:r/>
      <w:r/>
    </w:p>
    <w:p>
      <w:pPr>
        <w:pStyle w:val="1081"/>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bookmarkEnd w:id="106"/>
      <w:r/>
      <w:r/>
    </w:p>
    <w:p>
      <w:pPr>
        <w:pStyle w:val="1081"/>
        <w:spacing w:line="600" w:lineRule="exact"/>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081"/>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u w:val="single"/>
        </w:rPr>
        <w:t xml:space="preserve">（采购单位）</w:t>
      </w:r>
      <w:r>
        <w:rPr>
          <w:rFonts w:hint="eastAsia" w:ascii="仿宋_GB2312" w:eastAsia="仿宋_GB2312"/>
          <w:color w:val="auto"/>
          <w:sz w:val="24"/>
          <w:highlight w:val="none"/>
        </w:rPr>
        <w:t xml:space="preserve">：</w:t>
      </w:r>
      <w:r/>
    </w:p>
    <w:p>
      <w:pPr>
        <w:pStyle w:val="1081"/>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081"/>
        <w:ind w:firstLine="48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081"/>
        <w:ind w:firstLine="48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081"/>
        <w:jc w:val="center"/>
        <w:spacing w:line="600" w:lineRule="exact"/>
        <w:shd w:val="clear" w:color="auto"/>
        <w:rPr>
          <w:rFonts w:ascii="宋体"/>
          <w:b/>
          <w:bCs/>
          <w:color w:val="auto"/>
          <w:sz w:val="32"/>
          <w:szCs w:val="32"/>
          <w:highlight w:val="none"/>
        </w:rPr>
      </w:pPr>
      <w:r>
        <w:rPr>
          <w:rFonts w:ascii="宋体"/>
          <w:b/>
          <w:bCs/>
          <w:color w:val="auto"/>
          <w:sz w:val="32"/>
          <w:szCs w:val="32"/>
          <w:highlight w:val="none"/>
        </w:rPr>
      </w:r>
      <w:r/>
    </w:p>
    <w:p>
      <w:pPr>
        <w:pStyle w:val="1074"/>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w:t>
      </w:r>
      <w:r>
        <w:rPr>
          <w:color w:val="auto"/>
          <w:highlight w:val="none"/>
          <w:u w:val="single"/>
        </w:rPr>
        <w:t xml:space="preserve">（加盖公章）</w:t>
      </w:r>
      <w:r/>
    </w:p>
    <w:p>
      <w:pPr>
        <w:pStyle w:val="1074"/>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277"/>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089"/>
        <w:spacing w:after="100" w:afterAutospacing="1"/>
        <w:shd w:val="clear" w:color="auto"/>
        <w:rPr>
          <w:rFonts w:ascii="宋体" w:hAnsi="宋体" w:cs="Arial"/>
          <w:bCs/>
          <w:color w:val="auto"/>
          <w:highlight w:val="none"/>
        </w:rPr>
      </w:pPr>
      <w:r>
        <w:rPr>
          <w:color w:val="auto"/>
          <w:highlight w:val="none"/>
        </w:rPr>
        <w:br w:type="page" w:clear="all"/>
      </w:r>
      <w:bookmarkStart w:id="107" w:name="_Toc13419"/>
      <w:r/>
      <w:bookmarkStart w:id="108" w:name="_Toc467_WPSOffice_Level2"/>
      <w:r/>
      <w:bookmarkStart w:id="109" w:name="_Toc514054490"/>
      <w:r>
        <w:rPr>
          <w:rFonts w:hint="eastAsia" w:ascii="宋体" w:hAnsi="宋体" w:eastAsia="黑体" w:cs="Arial"/>
          <w:b/>
          <w:bCs/>
          <w:color w:val="auto"/>
          <w:sz w:val="32"/>
          <w:highlight w:val="none"/>
        </w:rPr>
        <w:t xml:space="preserve">五、</w:t>
      </w:r>
      <w:bookmarkEnd w:id="107"/>
      <w:r/>
      <w:bookmarkEnd w:id="108"/>
      <w:r/>
      <w:bookmarkEnd w:id="109"/>
      <w:r>
        <w:rPr>
          <w:rFonts w:hint="eastAsia" w:ascii="宋体" w:hAnsi="宋体" w:eastAsia="黑体" w:cs="Arial"/>
          <w:b/>
          <w:bCs/>
          <w:color w:val="auto"/>
          <w:sz w:val="32"/>
          <w:highlight w:val="none"/>
        </w:rPr>
        <w:t xml:space="preserve">有依法缴纳税收和社会保障资金的良好记录</w:t>
      </w:r>
      <w:r/>
    </w:p>
    <w:p>
      <w:pPr>
        <w:pStyle w:val="1307"/>
        <w:shd w:val="clear" w:color="auto"/>
        <w:rPr>
          <w:color w:val="auto"/>
          <w:highlight w:val="none"/>
        </w:rPr>
      </w:pPr>
      <w:r>
        <w:rPr>
          <w:rFonts w:hint="eastAsia" w:ascii="宋体"/>
          <w:bCs/>
          <w:color w:val="auto"/>
          <w:szCs w:val="32"/>
          <w:highlight w:val="none"/>
        </w:rPr>
        <w:t xml:space="preserve">提供符合招标文件要求的资料</w:t>
      </w:r>
      <w:r/>
    </w:p>
    <w:p>
      <w:pPr>
        <w:jc w:val="left"/>
        <w:shd w:val="clear" w:color="auto"/>
        <w:widowControl/>
        <w:rPr>
          <w:rFonts w:hint="eastAsia" w:ascii="黑体" w:hAnsi="黑体" w:eastAsia="黑体"/>
          <w:b/>
          <w:color w:val="auto"/>
          <w:sz w:val="32"/>
          <w:szCs w:val="24"/>
          <w:highlight w:val="none"/>
        </w:rPr>
      </w:pPr>
      <w:r/>
      <w:bookmarkStart w:id="110" w:name="_Toc5571_WPSOffice_Level2"/>
      <w:r/>
      <w:bookmarkStart w:id="111" w:name="_Toc514054491"/>
      <w:r/>
      <w:bookmarkStart w:id="112" w:name="_Toc19673"/>
      <w:r>
        <w:rPr>
          <w:rFonts w:hint="eastAsia"/>
          <w:color w:val="auto"/>
          <w:highlight w:val="none"/>
        </w:rPr>
        <w:br w:type="page" w:clear="all"/>
      </w:r>
      <w:r/>
    </w:p>
    <w:p>
      <w:pPr>
        <w:pStyle w:val="1108"/>
        <w:shd w:val="clear" w:color="auto"/>
        <w:rPr>
          <w:rFonts w:hint="eastAsia"/>
          <w:color w:val="auto"/>
          <w:highlight w:val="none"/>
        </w:rPr>
        <w:outlineLvl w:val="1"/>
      </w:pPr>
      <w:r>
        <w:rPr>
          <w:color w:val="auto"/>
          <w:highlight w:val="none"/>
        </w:rPr>
        <w:t xml:space="preserve">六、无重大违法行为声明</w:t>
      </w:r>
      <w:bookmarkEnd w:id="110"/>
      <w:r/>
      <w:bookmarkEnd w:id="111"/>
      <w:r/>
      <w:bookmarkEnd w:id="112"/>
      <w:r/>
      <w:r/>
    </w:p>
    <w:p>
      <w:pPr>
        <w:pStyle w:val="1305"/>
        <w:jc w:val="center"/>
        <w:spacing w:line="580" w:lineRule="exact"/>
        <w:shd w:val="clear" w:color="auto"/>
        <w:tabs>
          <w:tab w:val="left" w:pos="1498" w:leader="none"/>
        </w:tabs>
        <w:rPr>
          <w:b/>
          <w:color w:val="auto"/>
          <w:sz w:val="32"/>
          <w:szCs w:val="32"/>
          <w:highlight w:val="none"/>
        </w:rPr>
      </w:pPr>
      <w:r/>
      <w:bookmarkStart w:id="113" w:name="_Toc7575_WPSOffice_Level2"/>
      <w:r>
        <w:rPr>
          <w:rFonts w:hint="eastAsia"/>
          <w:b/>
          <w:color w:val="auto"/>
          <w:sz w:val="32"/>
          <w:szCs w:val="32"/>
          <w:highlight w:val="none"/>
        </w:rPr>
        <w:t xml:space="preserve">无重大违法行为声明</w:t>
      </w:r>
      <w:bookmarkEnd w:id="113"/>
      <w:r/>
      <w:r/>
    </w:p>
    <w:p>
      <w:pPr>
        <w:pStyle w:val="1305"/>
        <w:spacing w:line="580" w:lineRule="exact"/>
        <w:shd w:val="clear" w:color="auto"/>
        <w:tabs>
          <w:tab w:val="left" w:pos="1498" w:leader="none"/>
        </w:tabs>
        <w:rPr>
          <w:rFonts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 xml:space="preserve">名称）</w:t>
      </w:r>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305"/>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05"/>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05"/>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305"/>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注：重大违法记录，是指供应商因违法经营受到刑事处罚或者责令停产停业、吊销许可证或者执照、较大数额罚款等行政处罚。</w:t>
      </w:r>
      <w:r/>
    </w:p>
    <w:p>
      <w:pPr>
        <w:pStyle w:val="1305"/>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305"/>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074"/>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color w:val="auto"/>
          <w:highlight w:val="none"/>
          <w:u w:val="single"/>
        </w:rPr>
        <w:t xml:space="preserve">（公章）</w:t>
      </w:r>
      <w:r/>
    </w:p>
    <w:p>
      <w:pPr>
        <w:pStyle w:val="1074"/>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257"/>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063"/>
        <w:shd w:val="clear" w:color="auto"/>
        <w:rPr>
          <w:rFonts w:hint="eastAsia"/>
          <w:color w:val="auto"/>
          <w:highlight w:val="none"/>
        </w:rPr>
        <w:outlineLvl w:val="1"/>
      </w:pPr>
      <w:r>
        <w:rPr>
          <w:color w:val="auto"/>
          <w:highlight w:val="none"/>
        </w:rPr>
        <w:br w:type="page" w:clear="all"/>
      </w:r>
      <w:bookmarkStart w:id="114" w:name="_Toc514054492"/>
      <w:r/>
      <w:bookmarkStart w:id="115" w:name="_Toc31956_WPSOffice_Level2"/>
      <w:r/>
      <w:bookmarkStart w:id="116" w:name="_Toc30396"/>
      <w:r>
        <w:rPr>
          <w:color w:val="auto"/>
          <w:highlight w:val="none"/>
        </w:rPr>
        <w:t xml:space="preserve">七、投标函</w:t>
      </w:r>
      <w:bookmarkEnd w:id="114"/>
      <w:r/>
      <w:bookmarkEnd w:id="115"/>
      <w:r/>
      <w:bookmarkEnd w:id="116"/>
      <w:r/>
      <w:r/>
    </w:p>
    <w:p>
      <w:pPr>
        <w:pStyle w:val="1143"/>
        <w:spacing w:line="400" w:lineRule="exact"/>
        <w:shd w:val="clear" w:color="auto"/>
        <w:tabs>
          <w:tab w:val="left" w:pos="1498" w:leader="none"/>
        </w:tabs>
        <w:rPr>
          <w:rFonts w:ascii="仿宋_GB2312" w:eastAsia="仿宋_GB2312"/>
          <w:color w:val="auto"/>
          <w:sz w:val="24"/>
          <w:szCs w:val="22"/>
          <w:highlight w:val="none"/>
        </w:rPr>
      </w:pPr>
      <w:r/>
      <w:bookmarkStart w:id="117" w:name="_Toc22395"/>
      <w:r/>
      <w:bookmarkStart w:id="118" w:name="_Toc514054493"/>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43"/>
        <w:ind w:firstLine="480"/>
        <w:spacing w:line="400" w:lineRule="exact"/>
        <w:shd w:val="clear" w:color="auto"/>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43"/>
        <w:numPr>
          <w:ilvl w:val="0"/>
          <w:numId w:val="10"/>
        </w:numPr>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43"/>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43"/>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43"/>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43"/>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43"/>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43"/>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175"/>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175"/>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175"/>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75"/>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r/>
    </w:p>
    <w:p>
      <w:pPr>
        <w:pStyle w:val="1175"/>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175"/>
        <w:ind w:firstLine="480"/>
        <w:spacing w:line="400" w:lineRule="exact"/>
        <w:shd w:val="clear" w:color="auto"/>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175"/>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75"/>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r/>
    </w:p>
    <w:p>
      <w:pPr>
        <w:pStyle w:val="1175"/>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75"/>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75"/>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color w:val="auto"/>
          <w:highlight w:val="none"/>
          <w:u w:val="single"/>
        </w:rPr>
        <w:t xml:space="preserve">（公章）</w:t>
      </w:r>
      <w:r>
        <w:rPr>
          <w:rFonts w:hint="eastAsia" w:ascii="仿宋_GB2312" w:eastAsia="仿宋_GB2312"/>
          <w:color w:val="auto"/>
          <w:sz w:val="24"/>
          <w:highlight w:val="none"/>
        </w:rPr>
        <w:t xml:space="preserve"> </w:t>
      </w:r>
      <w:r/>
    </w:p>
    <w:p>
      <w:pPr>
        <w:pStyle w:val="1175"/>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99"/>
        <w:spacing w:line="400" w:lineRule="exact"/>
        <w:shd w:val="clear" w:color="auto"/>
        <w:rPr>
          <w:rFonts w:hint="eastAsia"/>
          <w:color w:val="auto"/>
          <w:highlight w:val="none"/>
        </w:rPr>
        <w:outlineLvl w:val="1"/>
      </w:pPr>
      <w:r>
        <w:rPr>
          <w:rFonts w:hint="eastAsia" w:ascii="仿宋_GB2312" w:hAnsi="Times New Roman" w:eastAsia="仿宋_GB2312"/>
          <w:color w:val="auto"/>
          <w:sz w:val="24"/>
          <w:highlight w:val="none"/>
        </w:rPr>
        <w:br w:type="page" w:clear="all"/>
      </w:r>
      <w:r>
        <w:rPr>
          <w:color w:val="auto"/>
          <w:highlight w:val="none"/>
        </w:rPr>
        <w:t xml:space="preserve">八、法定代表人身份证明或授权委托书</w:t>
      </w:r>
      <w:bookmarkEnd w:id="117"/>
      <w:r/>
      <w:bookmarkEnd w:id="118"/>
      <w:r/>
      <w:r/>
    </w:p>
    <w:p>
      <w:pPr>
        <w:pStyle w:val="1306"/>
        <w:jc w:val="center"/>
        <w:spacing w:line="560" w:lineRule="exact"/>
        <w:shd w:val="clear" w:color="auto"/>
        <w:rPr>
          <w:rFonts w:ascii="宋体"/>
          <w:b/>
          <w:bCs/>
          <w:color w:val="auto"/>
          <w:sz w:val="32"/>
          <w:szCs w:val="32"/>
          <w:highlight w:val="none"/>
        </w:rPr>
      </w:pPr>
      <w:r/>
      <w:bookmarkStart w:id="119" w:name="_Toc22626_WPSOffice_Level2"/>
      <w:r>
        <w:rPr>
          <w:rFonts w:ascii="宋体"/>
          <w:b/>
          <w:bCs/>
          <w:color w:val="auto"/>
          <w:sz w:val="32"/>
          <w:szCs w:val="32"/>
          <w:highlight w:val="none"/>
        </w:rPr>
        <w:t xml:space="preserve">法定代表人身份证明</w:t>
      </w:r>
      <w:bookmarkEnd w:id="119"/>
      <w:r/>
      <w:r/>
    </w:p>
    <w:p>
      <w:pPr>
        <w:pStyle w:val="1209"/>
        <w:spacing w:line="480" w:lineRule="exact"/>
        <w:shd w:val="clear" w:color="auto"/>
        <w:rPr>
          <w:rFonts w:eastAsia="仿宋_GB2312"/>
          <w:color w:val="auto"/>
          <w:sz w:val="24"/>
          <w:highlight w:val="none"/>
        </w:rPr>
      </w:pPr>
      <w:r>
        <w:rPr>
          <w:rFonts w:eastAsia="仿宋_GB2312"/>
          <w:color w:val="auto"/>
          <w:sz w:val="24"/>
          <w:highlight w:val="none"/>
        </w:rPr>
      </w:r>
      <w:r/>
    </w:p>
    <w:p>
      <w:pPr>
        <w:pStyle w:val="1209"/>
        <w:spacing w:line="480" w:lineRule="exact"/>
        <w:shd w:val="clear" w:color="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09"/>
        <w:spacing w:line="480" w:lineRule="exact"/>
        <w:shd w:val="clear" w:color="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09"/>
        <w:spacing w:line="480" w:lineRule="exact"/>
        <w:shd w:val="clear" w:color="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09"/>
        <w:spacing w:line="480" w:lineRule="exact"/>
        <w:shd w:val="clear" w:color="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09"/>
        <w:spacing w:line="480" w:lineRule="exact"/>
        <w:shd w:val="clear" w:color="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09"/>
        <w:spacing w:line="480" w:lineRule="exact"/>
        <w:shd w:val="clear" w:color="auto"/>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09"/>
        <w:spacing w:line="480" w:lineRule="exact"/>
        <w:shd w:val="clear" w:color="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09"/>
        <w:ind w:firstLine="480"/>
        <w:spacing w:line="480" w:lineRule="exact"/>
        <w:shd w:val="clear" w:color="auto"/>
        <w:rPr>
          <w:rFonts w:eastAsia="仿宋_GB2312"/>
          <w:color w:val="auto"/>
          <w:sz w:val="24"/>
          <w:highlight w:val="none"/>
        </w:rPr>
      </w:pPr>
      <w:r>
        <w:rPr>
          <w:rFonts w:eastAsia="仿宋_GB2312"/>
          <w:color w:val="auto"/>
          <w:sz w:val="24"/>
          <w:highlight w:val="none"/>
        </w:rPr>
        <w:t xml:space="preserve">特此证明。</w:t>
      </w:r>
      <w:r/>
    </w:p>
    <w:p>
      <w:pPr>
        <w:pStyle w:val="1337"/>
        <w:spacing w:line="600" w:lineRule="exact"/>
        <w:shd w:val="clear" w:color="auto"/>
        <w:rPr>
          <w:rFonts w:ascii="仿宋_GB2312" w:eastAsia="仿宋_GB2312"/>
          <w:b/>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09"/>
        <w:ind w:firstLine="480"/>
        <w:spacing w:line="480" w:lineRule="exact"/>
        <w:shd w:val="clear" w:color="auto"/>
        <w:rPr>
          <w:rFonts w:eastAsia="仿宋_GB2312"/>
          <w:color w:val="auto"/>
          <w:sz w:val="24"/>
          <w:highlight w:val="none"/>
        </w:rPr>
      </w:pPr>
      <w:r>
        <w:rPr>
          <w:rFonts w:eastAsia="仿宋_GB2312"/>
          <w:color w:val="auto"/>
          <w:sz w:val="24"/>
          <w:highlight w:val="none"/>
        </w:rPr>
      </w:r>
      <w:r/>
    </w:p>
    <w:p>
      <w:pPr>
        <w:pStyle w:val="1209"/>
        <w:jc w:val="right"/>
        <w:spacing w:line="480" w:lineRule="exact"/>
        <w:shd w:val="clear" w:color="auto"/>
        <w:rPr>
          <w:rFonts w:eastAsia="仿宋_GB2312"/>
          <w:color w:val="auto"/>
          <w:sz w:val="24"/>
          <w:highlight w:val="none"/>
        </w:rPr>
      </w:pPr>
      <w:r>
        <w:rPr>
          <w:rFonts w:eastAsia="仿宋_GB2312"/>
          <w:color w:val="auto"/>
          <w:sz w:val="24"/>
          <w:highlight w:val="none"/>
        </w:rPr>
        <w:t xml:space="preserve">                       </w:t>
      </w:r>
      <w:r/>
    </w:p>
    <w:p>
      <w:pPr>
        <w:pStyle w:val="1209"/>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209"/>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337"/>
        <w:ind w:firstLine="445"/>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u w:val="single"/>
        </w:rPr>
        <w:t xml:space="preserve">（公章）</w:t>
      </w:r>
      <w:r/>
    </w:p>
    <w:p>
      <w:pPr>
        <w:pStyle w:val="1306"/>
        <w:ind w:firstLine="424"/>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（签字或签章）</w:t>
      </w:r>
      <w:r/>
    </w:p>
    <w:p>
      <w:pPr>
        <w:pStyle w:val="1228"/>
        <w:ind w:firstLine="988"/>
        <w:jc w:val="right"/>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06"/>
        <w:jc w:val="center"/>
        <w:spacing w:line="560" w:lineRule="exact"/>
        <w:shd w:val="clear" w:color="auto"/>
        <w:rPr>
          <w:rFonts w:ascii="宋体"/>
          <w:b/>
          <w:bCs/>
          <w:color w:val="auto"/>
          <w:sz w:val="32"/>
          <w:szCs w:val="32"/>
          <w:highlight w:val="none"/>
        </w:rPr>
      </w:pPr>
      <w:r>
        <w:rPr>
          <w:rFonts w:ascii="仿宋_GB2312" w:eastAsia="仿宋_GB2312"/>
          <w:color w:val="auto"/>
          <w:sz w:val="24"/>
          <w:highlight w:val="none"/>
        </w:rPr>
        <w:br w:type="page" w:clear="all"/>
      </w:r>
      <w:bookmarkStart w:id="120" w:name="_Toc406_WPSOffice_Level2"/>
      <w:r>
        <w:rPr>
          <w:rFonts w:hint="eastAsia" w:ascii="宋体"/>
          <w:b/>
          <w:bCs/>
          <w:color w:val="auto"/>
          <w:sz w:val="32"/>
          <w:szCs w:val="32"/>
          <w:highlight w:val="none"/>
        </w:rPr>
        <w:t xml:space="preserve">法定代表人授权委托书</w:t>
      </w:r>
      <w:bookmarkEnd w:id="120"/>
      <w:r/>
      <w:r/>
    </w:p>
    <w:p>
      <w:pPr>
        <w:pStyle w:val="1306"/>
        <w:spacing w:line="600" w:lineRule="exact"/>
        <w:shd w:val="clear" w:color="auto"/>
        <w:rPr>
          <w:rFonts w:ascii="方正大标宋简体" w:eastAsia="方正大标宋简体"/>
          <w:color w:val="auto"/>
          <w:sz w:val="32"/>
          <w:highlight w:val="none"/>
        </w:rPr>
      </w:pPr>
      <w:r>
        <w:rPr>
          <w:rFonts w:ascii="方正大标宋简体" w:eastAsia="方正大标宋简体"/>
          <w:color w:val="auto"/>
          <w:sz w:val="32"/>
          <w:highlight w:val="none"/>
        </w:rPr>
      </w:r>
      <w:r/>
    </w:p>
    <w:p>
      <w:pPr>
        <w:pStyle w:val="1209"/>
        <w:shd w:val="clear" w:color="auto"/>
        <w:rPr>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306"/>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 xml:space="preserve">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公开招标活动的一切事宜。</w:t>
      </w:r>
      <w:r/>
    </w:p>
    <w:p>
      <w:pPr>
        <w:pStyle w:val="1306"/>
        <w:ind w:firstLine="63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1306"/>
        <w:ind w:firstLine="480"/>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201"/>
        <w:ind w:firstLine="482"/>
        <w:spacing w:line="560" w:lineRule="exact"/>
        <w:shd w:val="clear" w:color="auto"/>
        <w:rPr>
          <w:rFonts w:ascii="仿宋_GB2312" w:eastAsia="仿宋_GB2312"/>
          <w:b/>
          <w:color w:val="auto"/>
          <w:sz w:val="24"/>
          <w:highlight w:val="none"/>
        </w:rPr>
      </w:pPr>
      <w:r>
        <w:rPr>
          <w:rFonts w:hint="eastAsia" w:ascii="仿宋_GB2312" w:eastAsia="仿宋_GB2312"/>
          <w:b/>
          <w:color w:val="auto"/>
          <w:sz w:val="24"/>
          <w:highlight w:val="none"/>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201"/>
        <w:ind w:firstLine="630"/>
        <w:spacing w:line="600" w:lineRule="exact"/>
        <w:shd w:val="clear" w:color="auto"/>
        <w:rPr>
          <w:rFonts w:ascii="仿宋_GB2312" w:eastAsia="仿宋_GB2312"/>
          <w:b/>
          <w:color w:val="auto"/>
          <w:sz w:val="24"/>
          <w:highlight w:val="none"/>
        </w:rPr>
      </w:pPr>
      <w:r>
        <w:rPr>
          <w:rFonts w:ascii="仿宋_GB2312" w:eastAsia="仿宋_GB2312"/>
          <w:b/>
          <w:color w:val="auto"/>
          <w:sz w:val="24"/>
          <w:highlight w:val="none"/>
        </w:rPr>
      </w:r>
      <w:r/>
    </w:p>
    <w:p>
      <w:pPr>
        <w:pStyle w:val="1306"/>
        <w:ind w:firstLine="629"/>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u w:val="single"/>
        </w:rPr>
        <w:t xml:space="preserve">（公章）</w:t>
      </w:r>
      <w:r/>
    </w:p>
    <w:p>
      <w:pPr>
        <w:pStyle w:val="1306"/>
        <w:ind w:firstLine="629"/>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（签字或签章）</w:t>
      </w:r>
      <w:r/>
    </w:p>
    <w:p>
      <w:pPr>
        <w:pStyle w:val="1306"/>
        <w:ind w:firstLine="629"/>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p>
    <w:p>
      <w:pPr>
        <w:pStyle w:val="1247"/>
        <w:ind w:firstLine="720"/>
        <w:jc w:val="right"/>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214"/>
        <w:shd w:val="clear" w:color="auto"/>
        <w:rPr>
          <w:rFonts w:hint="eastAsia"/>
          <w:color w:val="auto"/>
          <w:highlight w:val="none"/>
        </w:rPr>
        <w:outlineLvl w:val="1"/>
      </w:pPr>
      <w:r>
        <w:rPr>
          <w:color w:val="auto"/>
          <w:highlight w:val="none"/>
        </w:rPr>
        <w:br w:type="page" w:clear="all"/>
      </w:r>
      <w:bookmarkStart w:id="121" w:name="_Toc12853"/>
      <w:r/>
      <w:bookmarkStart w:id="122" w:name="_Toc514054494"/>
      <w:r>
        <w:rPr>
          <w:rFonts w:hint="eastAsia"/>
          <w:color w:val="auto"/>
          <w:highlight w:val="none"/>
        </w:rPr>
        <w:t xml:space="preserve">九、</w:t>
      </w:r>
      <w:r>
        <w:rPr>
          <w:color w:val="auto"/>
          <w:highlight w:val="none"/>
        </w:rPr>
        <w:t xml:space="preserve">开标一览表</w:t>
      </w:r>
      <w:bookmarkEnd w:id="121"/>
      <w:r/>
      <w:bookmarkEnd w:id="122"/>
      <w:r/>
      <w:r/>
    </w:p>
    <w:p>
      <w:pPr>
        <w:pStyle w:val="1070"/>
        <w:spacing w:line="360" w:lineRule="auto"/>
        <w:shd w:val="clear" w:color="auto"/>
        <w:rPr>
          <w:rFonts w:hint="eastAsia" w:ascii="仿宋_GB2312" w:eastAsia="仿宋_GB2312"/>
          <w:color w:val="auto"/>
          <w:szCs w:val="20"/>
          <w:highlight w:val="none"/>
        </w:rPr>
      </w:pPr>
      <w:r/>
      <w:bookmarkStart w:id="123" w:name="_Toc8851"/>
      <w:r/>
      <w:bookmarkStart w:id="124" w:name="_Toc514054495"/>
      <w:r/>
      <w:r/>
    </w:p>
    <w:p>
      <w:pPr>
        <w:pStyle w:val="1070"/>
        <w:spacing w:line="360" w:lineRule="auto"/>
        <w:shd w:val="clear" w:color="auto"/>
        <w:rPr>
          <w:rFonts w:hint="eastAsia" w:ascii="仿宋_GB2312" w:eastAsia="仿宋_GB2312"/>
          <w:color w:val="auto"/>
          <w:szCs w:val="20"/>
          <w:highlight w:val="none"/>
          <w:lang w:eastAsia="zh-CN"/>
        </w:rPr>
      </w:pPr>
      <w:r>
        <w:rPr>
          <w:rFonts w:hint="eastAsia" w:ascii="仿宋_GB2312" w:eastAsia="仿宋_GB2312"/>
          <w:color w:val="auto"/>
          <w:szCs w:val="20"/>
          <w:highlight w:val="none"/>
          <w:lang w:eastAsia="zh-CN"/>
        </w:rPr>
        <w:t xml:space="preserve">项目编号：</w:t>
      </w:r>
      <w:r/>
    </w:p>
    <w:p>
      <w:pPr>
        <w:pStyle w:val="1070"/>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4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77"/>
              <w:jc w:val="both"/>
              <w:shd w:val="clear" w:color="auto"/>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77"/>
              <w:jc w:val="both"/>
              <w:spacing w:line="0" w:lineRule="atLeast"/>
              <w:shd w:val="clear" w:color="auto"/>
              <w:rPr>
                <w:color w:val="auto"/>
                <w:highlight w:val="none"/>
              </w:rPr>
            </w:pPr>
            <w:r>
              <w:rPr>
                <w:rFonts w:hint="eastAsia"/>
                <w:color w:val="auto"/>
                <w:highlight w:val="none"/>
              </w:rPr>
              <w:t xml:space="preserve">小写：                 （人民币：元）</w:t>
            </w:r>
            <w:r/>
          </w:p>
        </w:tc>
      </w:tr>
    </w:tbl>
    <w:p>
      <w:pPr>
        <w:pStyle w:val="1070"/>
        <w:spacing w:line="360" w:lineRule="auto"/>
        <w:shd w:val="clear" w:color="auto"/>
        <w:rPr>
          <w:color w:val="auto"/>
          <w:highlight w:val="none"/>
        </w:rPr>
      </w:pPr>
      <w:r>
        <w:rPr>
          <w:color w:val="auto"/>
          <w:highlight w:val="none"/>
        </w:rPr>
      </w:r>
      <w:r/>
    </w:p>
    <w:p>
      <w:pPr>
        <w:pStyle w:val="1070"/>
        <w:spacing w:line="360" w:lineRule="auto"/>
        <w:shd w:val="clear" w:color="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74"/>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74"/>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0"/>
        <w:spacing w:line="360" w:lineRule="auto"/>
        <w:shd w:val="clear" w:color="auto"/>
        <w:rPr>
          <w:rFonts w:ascii="仿宋_GB2312" w:eastAsia="仿宋_GB2312"/>
          <w:color w:val="auto"/>
          <w:szCs w:val="20"/>
          <w:highlight w:val="none"/>
        </w:rPr>
      </w:pPr>
      <w:r>
        <w:rPr>
          <w:rFonts w:hint="eastAsia"/>
          <w:color w:val="auto"/>
          <w:highlight w:val="none"/>
        </w:rPr>
        <w:br w:type="page" w:clear="all"/>
      </w:r>
      <w:r/>
    </w:p>
    <w:p>
      <w:pPr>
        <w:pStyle w:val="1070"/>
        <w:shd w:val="clear" w:color="auto"/>
        <w:rPr>
          <w:rFonts w:hint="eastAsia"/>
          <w:color w:val="auto"/>
          <w:highlight w:val="none"/>
        </w:rPr>
      </w:pPr>
      <w:r>
        <w:rPr>
          <w:rFonts w:hint="eastAsia"/>
          <w:color w:val="auto"/>
          <w:highlight w:val="none"/>
        </w:rPr>
        <w:t xml:space="preserve"> </w:t>
      </w:r>
      <w:r/>
    </w:p>
    <w:p>
      <w:pPr>
        <w:pStyle w:val="1235"/>
        <w:numPr>
          <w:ilvl w:val="0"/>
          <w:numId w:val="11"/>
        </w:numPr>
        <w:shd w:val="clear" w:color="auto"/>
        <w:rPr>
          <w:color w:val="auto"/>
          <w:highlight w:val="none"/>
        </w:rPr>
        <w:outlineLvl w:val="1"/>
      </w:pPr>
      <w:r>
        <w:rPr>
          <w:color w:val="auto"/>
          <w:highlight w:val="none"/>
        </w:rPr>
        <w:t xml:space="preserve">明细报价表</w:t>
      </w:r>
      <w:bookmarkEnd w:id="123"/>
      <w:r/>
      <w:bookmarkEnd w:id="124"/>
      <w:r/>
      <w:r/>
    </w:p>
    <w:tbl>
      <w:tblPr>
        <w:tblStyle w:val="740"/>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080"/>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080"/>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080"/>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080"/>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080"/>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080"/>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080"/>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080"/>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080"/>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080"/>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080"/>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080"/>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080"/>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080"/>
              <w:jc w:val="center"/>
              <w:spacing w:line="560" w:lineRule="exact"/>
              <w:shd w:val="clear" w:color="auto"/>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080"/>
              <w:jc w:val="center"/>
              <w:spacing w:line="560" w:lineRule="exact"/>
              <w:shd w:val="clear" w:color="auto"/>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080"/>
              <w:jc w:val="center"/>
              <w:spacing w:line="560" w:lineRule="exact"/>
              <w:shd w:val="clear" w:color="auto"/>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080"/>
              <w:jc w:val="center"/>
              <w:spacing w:line="560" w:lineRule="exact"/>
              <w:shd w:val="clear" w:color="auto"/>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080"/>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080"/>
              <w:jc w:val="center"/>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080"/>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080"/>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080"/>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080"/>
              <w:spacing w:line="560" w:lineRule="exact"/>
              <w:shd w:val="clear" w:color="auto"/>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074"/>
        <w:ind w:firstLine="629"/>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074"/>
        <w:ind w:firstLine="560"/>
        <w:keepLines w:val="0"/>
        <w:keepNext w:val="0"/>
        <w:pageBreakBefore w:val="0"/>
        <w:spacing w:line="40" w:lineRule="atLeast"/>
        <w:shd w:val="clear" w:color="auto"/>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074"/>
        <w:ind w:firstLine="560"/>
        <w:keepLines w:val="0"/>
        <w:keepNext w:val="0"/>
        <w:pageBreakBefore w:val="0"/>
        <w:spacing w:line="40" w:lineRule="atLeast"/>
        <w:shd w:val="clear" w:color="auto"/>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shd w:val="clear" w:color="auto"/>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rPr>
          <w:rFonts w:hint="eastAsia" w:ascii="Times New Roman" w:hAnsi="宋体" w:eastAsia="宋体" w:cs="Times New Roman"/>
          <w:bCs/>
          <w:color w:val="auto"/>
          <w:sz w:val="24"/>
          <w:szCs w:val="28"/>
          <w:highlight w:val="none"/>
          <w:lang w:val="en-US" w:eastAsia="zh-CN" w:bidi="ar-SA"/>
        </w:rPr>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2"/>
        <w:keepLines w:val="0"/>
        <w:keepNext w:val="0"/>
        <w:pageBreakBefore w:val="0"/>
        <w:spacing w:after="120" w:line="300" w:lineRule="auto"/>
        <w:shd w:val="clear" w:color="auto"/>
        <w:widowControl w:val="off"/>
        <w:tabs>
          <w:tab w:val="left" w:pos="840" w:leader="none"/>
        </w:tabs>
        <w:rPr>
          <w:rFonts w:hint="eastAsia" w:ascii="Times New Roman" w:hAnsi="宋体" w:eastAsia="宋体" w:cs="宋体"/>
          <w:b/>
          <w:bCs w:val="0"/>
          <w:i/>
          <w:iCs/>
          <w:color w:val="auto"/>
          <w:sz w:val="24"/>
          <w:szCs w:val="24"/>
          <w:highlight w:val="none"/>
        </w:rPr>
      </w:pPr>
      <w:r>
        <w:rPr>
          <w:rFonts w:hint="eastAsia" w:ascii="Times New Roman" w:hAnsi="宋体" w:eastAsia="宋体" w:cs="宋体"/>
          <w:b/>
          <w:bCs w:val="0"/>
          <w:i/>
          <w:iCs/>
          <w:color w:val="auto"/>
          <w:sz w:val="24"/>
          <w:szCs w:val="24"/>
          <w:highlight w:val="none"/>
          <w:lang w:val="en-US" w:eastAsia="zh-CN"/>
        </w:rPr>
        <w:t xml:space="preserve">3、</w:t>
      </w:r>
      <w:r>
        <w:rPr>
          <w:rFonts w:hint="eastAsia" w:ascii="Times New Roman" w:hAnsi="宋体" w:eastAsia="宋体" w:cs="宋体"/>
          <w:b/>
          <w:bCs w:val="0"/>
          <w:i/>
          <w:i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64"/>
        <w:shd w:val="clear" w:color="auto"/>
        <w:rPr>
          <w:rFonts w:hint="eastAsia"/>
          <w:color w:val="auto"/>
          <w:highlight w:val="none"/>
        </w:rPr>
        <w:outlineLvl w:val="1"/>
      </w:pPr>
      <w:r/>
      <w:bookmarkStart w:id="125" w:name="_Toc10632"/>
      <w:r/>
      <w:bookmarkStart w:id="126" w:name="_Toc514054496"/>
      <w:r>
        <w:rPr>
          <w:color w:val="auto"/>
          <w:highlight w:val="none"/>
        </w:rPr>
        <w:t xml:space="preserve">十一、中小企业声明函</w:t>
      </w:r>
      <w:bookmarkEnd w:id="125"/>
      <w:r/>
      <w:bookmarkEnd w:id="126"/>
      <w:r/>
      <w:r/>
    </w:p>
    <w:p>
      <w:pPr>
        <w:jc w:val="center"/>
        <w:shd w:val="clear" w:color="auto"/>
        <w:rPr>
          <w:rFonts w:hint="eastAsia" w:ascii="楷体" w:hAnsi="楷体" w:eastAsia="楷体" w:cs="楷体"/>
          <w:color w:val="auto"/>
          <w:sz w:val="32"/>
          <w:szCs w:val="32"/>
          <w:highlight w:val="none"/>
        </w:rPr>
      </w:pPr>
      <w:r>
        <w:rPr>
          <w:rStyle w:val="985"/>
          <w:rFonts w:hint="eastAsia" w:ascii="楷体" w:hAnsi="楷体" w:eastAsia="楷体" w:cs="楷体"/>
          <w:color w:val="auto"/>
          <w:sz w:val="32"/>
          <w:szCs w:val="32"/>
          <w:highlight w:val="none"/>
          <w:lang w:bidi="ar"/>
        </w:rPr>
        <w:t xml:space="preserve">中小企业声明函（货物）</w:t>
      </w:r>
      <w:r/>
    </w:p>
    <w:p>
      <w:pPr>
        <w:ind w:firstLine="480"/>
        <w:jc w:val="lef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本公司（联合体）郑重声明，根据《政府采购促进中小企业发展管理办法》（财库﹝2020﹞46 号）的规定，本公司（联合体）参加</w:t>
      </w:r>
      <w:r>
        <w:rPr>
          <w:rFonts w:hint="eastAsia" w:ascii="仿宋_GB2312" w:eastAsia="仿宋_GB2312"/>
          <w:color w:val="auto"/>
          <w:sz w:val="24"/>
          <w:szCs w:val="24"/>
          <w:highlight w:val="none"/>
          <w:u w:val="single"/>
        </w:rPr>
        <w:t xml:space="preserve">    （单位名称）</w:t>
      </w:r>
      <w:r>
        <w:rPr>
          <w:rFonts w:hint="eastAsia" w:ascii="仿宋" w:hAnsi="仿宋" w:eastAsia="仿宋" w:cs="仿宋"/>
          <w:color w:val="auto"/>
          <w:sz w:val="24"/>
          <w:szCs w:val="24"/>
          <w:highlight w:val="none"/>
          <w:lang w:bidi="ar"/>
        </w:rPr>
        <w:t xml:space="preserve">的</w:t>
      </w:r>
      <w:r>
        <w:rPr>
          <w:rFonts w:hint="eastAsia" w:ascii="仿宋" w:hAnsi="仿宋" w:eastAsia="仿宋" w:cs="仿宋"/>
          <w:color w:val="auto"/>
          <w:sz w:val="24"/>
          <w:szCs w:val="24"/>
          <w:highlight w:val="none"/>
          <w:u w:val="single"/>
          <w:lang w:bidi="ar"/>
        </w:rPr>
        <w:t xml:space="preserve"> </w:t>
      </w:r>
      <w:r>
        <w:rPr>
          <w:rFonts w:hint="eastAsia" w:ascii="仿宋_GB2312" w:eastAsia="仿宋_GB2312"/>
          <w:color w:val="auto"/>
          <w:sz w:val="24"/>
          <w:szCs w:val="24"/>
          <w:highlight w:val="none"/>
          <w:u w:val="single"/>
        </w:rPr>
        <w:t xml:space="preserve">   （项目名称）采</w:t>
      </w:r>
      <w:r>
        <w:rPr>
          <w:rFonts w:hint="eastAsia" w:ascii="仿宋_GB2312" w:eastAsia="仿宋_GB2312"/>
          <w:color w:val="auto"/>
          <w:sz w:val="24"/>
          <w:szCs w:val="24"/>
          <w:highlight w:val="none"/>
        </w:rPr>
        <w:t xml:space="preserve">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435" w:lineRule="exac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435" w:lineRule="exac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435" w:lineRule="exac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本企业对上述声明内容的真实性负责。如有虚假，将依法承担相应责任。</w:t>
      </w:r>
      <w:r/>
    </w:p>
    <w:p>
      <w:pPr>
        <w:ind w:firstLine="480"/>
        <w:jc w:val="righ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企业名称（公章）：</w:t>
      </w:r>
      <w:r/>
    </w:p>
    <w:p>
      <w:pPr>
        <w:ind w:firstLine="480"/>
        <w:jc w:val="righ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日 期：</w:t>
      </w:r>
      <w:r/>
    </w:p>
    <w:p>
      <w:pPr>
        <w:ind w:firstLine="482"/>
        <w:jc w:val="left"/>
        <w:spacing w:line="420" w:lineRule="auto"/>
        <w:shd w:val="clear" w:color="auto"/>
        <w:rPr>
          <w:rFonts w:hint="eastAsia" w:ascii="宋体" w:hAnsi="宋体"/>
          <w:color w:val="auto"/>
          <w:sz w:val="24"/>
          <w:szCs w:val="24"/>
          <w:highlight w:val="none"/>
        </w:rPr>
      </w:pPr>
      <w:r>
        <w:rPr>
          <w:rFonts w:hint="eastAsia" w:ascii="宋体" w:hAnsi="宋体"/>
          <w:b/>
          <w:bCs/>
          <w:color w:val="auto"/>
          <w:sz w:val="24"/>
          <w:szCs w:val="24"/>
          <w:highlight w:val="none"/>
          <w:vertAlign w:val="superscript"/>
        </w:rPr>
        <w:t xml:space="preserve">1</w:t>
      </w:r>
      <w:r>
        <w:rPr>
          <w:rFonts w:hint="eastAsia" w:ascii="宋体" w:hAnsi="宋体"/>
          <w:color w:val="auto"/>
          <w:sz w:val="24"/>
          <w:szCs w:val="24"/>
          <w:highlight w:val="none"/>
        </w:rPr>
        <w:t xml:space="preserve">从业人员、营业收入、资产总额填报上一年度数据，无上一年度数据的新成立企业可不填报。</w:t>
      </w:r>
      <w:r/>
    </w:p>
    <w:p>
      <w:pPr>
        <w:ind w:firstLine="422"/>
        <w:jc w:val="left"/>
        <w:spacing w:line="360" w:lineRule="auto"/>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备注：</w:t>
      </w:r>
      <w:r/>
    </w:p>
    <w:p>
      <w:pPr>
        <w:numPr>
          <w:ilvl w:val="0"/>
          <w:numId w:val="12"/>
        </w:numPr>
        <w:ind w:firstLine="422"/>
        <w:jc w:val="left"/>
        <w:spacing w:line="360" w:lineRule="auto"/>
        <w:shd w:val="clear" w:color="auto"/>
        <w:rPr>
          <w:color w:val="auto"/>
          <w:szCs w:val="21"/>
          <w:highlight w:val="none"/>
        </w:rPr>
      </w:pPr>
      <w:r>
        <w:rPr>
          <w:rFonts w:hint="eastAsia" w:ascii="宋体" w:hAnsi="宋体"/>
          <w:b/>
          <w:bCs/>
          <w:color w:val="auto"/>
          <w:szCs w:val="21"/>
          <w:highlight w:val="none"/>
        </w:rPr>
        <w:t xml:space="preserve">如供应商所投货物的制造商均为中小企业的，须由供应商在响应文件中提供加盖本单位公章的</w:t>
      </w:r>
      <w:r>
        <w:rPr>
          <w:rFonts w:hint="eastAsia" w:ascii="宋体" w:hAnsi="宋体"/>
          <w:b/>
          <w:color w:val="auto"/>
          <w:szCs w:val="21"/>
          <w:highlight w:val="none"/>
        </w:rPr>
        <w:t xml:space="preserve">声明</w:t>
      </w:r>
      <w:r>
        <w:rPr>
          <w:rFonts w:hint="eastAsia" w:ascii="宋体" w:hAnsi="宋体"/>
          <w:b/>
          <w:bCs/>
          <w:color w:val="auto"/>
          <w:szCs w:val="21"/>
          <w:highlight w:val="none"/>
        </w:rPr>
        <w:t xml:space="preserve">函，供应商应从制造商处获得充分、准确的信息，并对其出具的《中小企业声明函》真实性负责。</w:t>
      </w:r>
      <w:r/>
    </w:p>
    <w:p>
      <w:pPr>
        <w:pStyle w:val="915"/>
        <w:shd w:val="clear" w:color="auto"/>
        <w:rPr>
          <w:color w:val="auto"/>
          <w:highlight w:val="none"/>
        </w:rPr>
        <w:outlineLvl w:val="9"/>
      </w:pPr>
      <w:r>
        <w:rPr>
          <w:color w:val="auto"/>
          <w:highlight w:val="none"/>
        </w:rPr>
      </w:r>
      <w:r/>
    </w:p>
    <w:p>
      <w:pPr>
        <w:pStyle w:val="1082"/>
        <w:jc w:val="center"/>
        <w:spacing w:before="151" w:after="151" w:line="600" w:lineRule="exact"/>
        <w:shd w:val="clear" w:color="auto"/>
        <w:rPr>
          <w:rFonts w:ascii="宋体"/>
          <w:b/>
          <w:bCs/>
          <w:color w:val="auto"/>
          <w:sz w:val="32"/>
          <w:szCs w:val="32"/>
          <w:highlight w:val="none"/>
        </w:rPr>
      </w:pPr>
      <w:r>
        <w:rPr>
          <w:rFonts w:ascii="宋体"/>
          <w:b/>
          <w:bCs/>
          <w:color w:val="auto"/>
          <w:sz w:val="32"/>
          <w:szCs w:val="32"/>
          <w:highlight w:val="none"/>
        </w:rPr>
      </w:r>
      <w:r/>
    </w:p>
    <w:p>
      <w:pPr>
        <w:pStyle w:val="1082"/>
        <w:jc w:val="center"/>
        <w:spacing w:before="151" w:after="151" w:line="600" w:lineRule="exact"/>
        <w:shd w:val="clear" w:color="auto"/>
        <w:rPr>
          <w:rFonts w:ascii="宋体"/>
          <w:b/>
          <w:bCs/>
          <w:color w:val="auto"/>
          <w:sz w:val="32"/>
          <w:szCs w:val="32"/>
          <w:highlight w:val="none"/>
        </w:rPr>
      </w:pPr>
      <w:r>
        <w:rPr>
          <w:rFonts w:hint="eastAsia" w:ascii="宋体"/>
          <w:b/>
          <w:bCs/>
          <w:color w:val="auto"/>
          <w:sz w:val="32"/>
          <w:szCs w:val="32"/>
          <w:highlight w:val="none"/>
        </w:rPr>
        <w:t xml:space="preserve">残疾人福利性单位声明函</w:t>
      </w:r>
      <w:r/>
    </w:p>
    <w:p>
      <w:pPr>
        <w:pStyle w:val="1293"/>
        <w:spacing w:line="588" w:lineRule="exact"/>
        <w:shd w:val="clear" w:color="auto"/>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082"/>
        <w:ind w:firstLine="480"/>
        <w:spacing w:line="5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082"/>
        <w:ind w:firstLine="480"/>
        <w:spacing w:line="500" w:lineRule="exact"/>
        <w:shd w:val="clear" w:color="auto"/>
        <w:rPr>
          <w:rFonts w:ascii="方正仿宋_GBK" w:eastAsia="方正仿宋_GBK"/>
          <w:color w:val="auto"/>
          <w:sz w:val="24"/>
          <w:highlight w:val="none"/>
        </w:rPr>
      </w:pPr>
      <w:r>
        <w:rPr>
          <w:rFonts w:hint="eastAsia" w:ascii="仿宋_GB2312" w:eastAsia="仿宋_GB2312"/>
          <w:color w:val="auto"/>
          <w:sz w:val="24"/>
          <w:highlight w:val="none"/>
        </w:rPr>
        <w:t xml:space="preserve">本单位对上述声明的真实性负责。如有虚假，将依法承担相应责任。</w:t>
      </w:r>
      <w:r/>
    </w:p>
    <w:p>
      <w:pPr>
        <w:pStyle w:val="1293"/>
        <w:ind w:firstLine="504"/>
        <w:spacing w:line="588" w:lineRule="exact"/>
        <w:shd w:val="clear" w:color="auto"/>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pStyle w:val="1293"/>
        <w:ind w:firstLine="504"/>
        <w:spacing w:line="588" w:lineRule="exact"/>
        <w:shd w:val="clear" w:color="auto"/>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pStyle w:val="977"/>
        <w:ind w:firstLine="480"/>
        <w:jc w:val="both"/>
        <w:shd w:val="clear" w:color="auto"/>
        <w:rPr>
          <w:rFonts w:ascii="仿宋_GB2312" w:eastAsia="仿宋_GB2312"/>
          <w:color w:val="auto"/>
          <w:highlight w:val="none"/>
        </w:rPr>
      </w:pPr>
      <w:r>
        <w:rPr>
          <w:rFonts w:hint="eastAsia" w:ascii="仿宋_GB2312" w:eastAsia="仿宋_GB2312"/>
          <w:color w:val="auto"/>
          <w:highlight w:val="none"/>
        </w:rPr>
        <w:t xml:space="preserve">单位名称：（公章）</w:t>
      </w:r>
      <w:r/>
    </w:p>
    <w:p>
      <w:pPr>
        <w:pStyle w:val="1074"/>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136"/>
        <w:ind w:firstLine="720"/>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6"/>
        <w:ind w:firstLine="43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202"/>
        <w:shd w:val="clear" w:color="auto"/>
        <w:rPr>
          <w:rFonts w:hint="eastAsia"/>
          <w:color w:val="auto"/>
          <w:highlight w:val="none"/>
        </w:rPr>
      </w:pPr>
      <w:r>
        <w:rPr>
          <w:rFonts w:hint="eastAsia"/>
          <w:color w:val="auto"/>
          <w:highlight w:val="none"/>
        </w:rPr>
      </w:r>
      <w:r/>
    </w:p>
    <w:p>
      <w:pPr>
        <w:pStyle w:val="1082"/>
        <w:shd w:val="clear" w:color="auto"/>
        <w:rPr>
          <w:color w:val="auto"/>
          <w:highlight w:val="none"/>
        </w:rPr>
      </w:pPr>
      <w:r>
        <w:rPr>
          <w:rFonts w:hint="eastAsia"/>
          <w:color w:val="auto"/>
          <w:highlight w:val="none"/>
        </w:rPr>
        <w:t xml:space="preserve">注：1、残疾人福利性单位应完整填写此函并提供相关证明材料；</w:t>
      </w:r>
      <w:r/>
    </w:p>
    <w:p>
      <w:pPr>
        <w:pStyle w:val="1082"/>
        <w:ind w:firstLine="420"/>
        <w:shd w:val="clear" w:color="auto"/>
        <w:rPr>
          <w:color w:val="auto"/>
          <w:highlight w:val="none"/>
        </w:rPr>
      </w:pPr>
      <w:r>
        <w:rPr>
          <w:rFonts w:hint="eastAsia"/>
          <w:color w:val="auto"/>
          <w:highlight w:val="none"/>
        </w:rPr>
        <w:t xml:space="preserve">2、非残疾人福利性单位不需提供此声明函</w:t>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9"/>
      </w:pPr>
      <w:r>
        <w:rPr>
          <w:rFonts w:hint="eastAsia"/>
          <w:color w:val="auto"/>
          <w:highlight w:val="none"/>
        </w:rPr>
      </w:r>
      <w:r/>
    </w:p>
    <w:p>
      <w:pPr>
        <w:jc w:val="center"/>
        <w:spacing w:line="360" w:lineRule="auto"/>
        <w:shd w:val="clear" w:color="auto"/>
        <w:rPr>
          <w:rFonts w:hint="eastAsia" w:ascii="宋体" w:hAnsi="宋体"/>
          <w:b/>
          <w:bCs/>
          <w:color w:val="auto"/>
          <w:sz w:val="28"/>
          <w:szCs w:val="28"/>
          <w:highlight w:val="none"/>
        </w:rPr>
        <w:outlineLvl w:val="9"/>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outlineLvl w:val="9"/>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outlineLvl w:val="9"/>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outlineLvl w:val="9"/>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t xml:space="preserve">属于监狱企业的证明文件</w:t>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shd w:val="clear" w:color="auto"/>
        <w:rPr>
          <w:rFonts w:hint="eastAsia" w:ascii="宋体" w:hAnsi="宋体"/>
          <w:b/>
          <w:bCs/>
          <w:color w:val="auto"/>
          <w:highlight w:val="none"/>
        </w:rPr>
        <w:outlineLvl w:val="0"/>
      </w:pPr>
      <w:r/>
      <w:bookmarkStart w:id="127" w:name="_Toc5876"/>
      <w:r/>
      <w:bookmarkEnd w:id="127"/>
      <w:r>
        <w:rPr>
          <w:rFonts w:hint="eastAsia" w:ascii="宋体" w:hAnsi="宋体"/>
          <w:b/>
          <w:bCs/>
          <w:color w:val="auto"/>
          <w:sz w:val="28"/>
          <w:szCs w:val="28"/>
          <w:highlight w:val="none"/>
        </w:rPr>
        <w:t xml:space="preserve">节能产品认证证书</w:t>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shd w:val="clear" w:color="auto"/>
        <w:rPr>
          <w:rFonts w:hint="eastAsia" w:ascii="宋体" w:hAnsi="宋体"/>
          <w:b/>
          <w:bCs/>
          <w:color w:val="auto"/>
          <w:highlight w:val="none"/>
        </w:rPr>
        <w:outlineLvl w:val="0"/>
      </w:pPr>
      <w:r/>
      <w:bookmarkStart w:id="128" w:name="_Toc16386"/>
      <w:r/>
      <w:bookmarkEnd w:id="128"/>
      <w:r>
        <w:rPr>
          <w:rFonts w:hint="eastAsia" w:ascii="宋体" w:hAnsi="宋体"/>
          <w:b/>
          <w:bCs/>
          <w:color w:val="auto"/>
          <w:sz w:val="28"/>
          <w:szCs w:val="28"/>
          <w:highlight w:val="none"/>
        </w:rPr>
        <w:t xml:space="preserve">环境标志产品认证证书</w:t>
      </w:r>
      <w:r/>
    </w:p>
    <w:p>
      <w:pPr>
        <w:spacing w:line="360" w:lineRule="auto"/>
        <w:shd w:val="clear" w:color="auto"/>
        <w:rPr>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shd w:val="clear" w:color="auto"/>
        <w:rPr>
          <w:rFonts w:hint="eastAsia" w:ascii="宋体" w:hAnsi="宋体"/>
          <w:b/>
          <w:bCs/>
          <w:color w:val="auto"/>
          <w:sz w:val="28"/>
          <w:szCs w:val="28"/>
          <w:highlight w:val="none"/>
        </w:rPr>
        <w:outlineLvl w:val="0"/>
      </w:pPr>
      <w:r/>
      <w:bookmarkStart w:id="129" w:name="_Toc1060"/>
      <w:r/>
      <w:bookmarkEnd w:id="129"/>
      <w:r>
        <w:rPr>
          <w:rFonts w:hint="eastAsia" w:ascii="宋体" w:hAnsi="宋体"/>
          <w:b/>
          <w:bCs/>
          <w:color w:val="auto"/>
          <w:sz w:val="28"/>
          <w:szCs w:val="28"/>
          <w:highlight w:val="none"/>
        </w:rPr>
        <w:t xml:space="preserve">进口产品转让技术、消化吸收再创新方案</w:t>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（对于允许进口产品参加的项目）</w:t>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9"/>
      </w:pPr>
      <w:r>
        <w:rPr>
          <w:rFonts w:hint="eastAsia"/>
          <w:color w:val="auto"/>
          <w:highlight w:val="none"/>
        </w:rPr>
      </w:r>
      <w:r/>
    </w:p>
    <w:p>
      <w:pPr>
        <w:pStyle w:val="1202"/>
        <w:shd w:val="clear" w:color="auto"/>
        <w:rPr>
          <w:rFonts w:hint="eastAsia"/>
          <w:color w:val="auto"/>
          <w:highlight w:val="none"/>
        </w:rPr>
        <w:outlineLvl w:val="1"/>
      </w:pPr>
      <w:r/>
      <w:bookmarkStart w:id="130" w:name="_Toc514054497"/>
      <w:r/>
      <w:bookmarkStart w:id="131" w:name="_Toc16234"/>
      <w:r>
        <w:rPr>
          <w:color w:val="auto"/>
          <w:highlight w:val="none"/>
        </w:rPr>
        <w:t xml:space="preserve">十二、响应偏差表</w:t>
      </w:r>
      <w:bookmarkEnd w:id="130"/>
      <w:r/>
      <w:bookmarkEnd w:id="131"/>
      <w:r/>
      <w:r/>
    </w:p>
    <w:p>
      <w:pPr>
        <w:pStyle w:val="1013"/>
        <w:jc w:val="center"/>
        <w:shd w:val="clear" w:color="auto"/>
        <w:rPr>
          <w:color w:val="auto"/>
          <w:sz w:val="32"/>
          <w:szCs w:val="32"/>
          <w:highlight w:val="none"/>
        </w:rPr>
      </w:pPr>
      <w:r/>
      <w:bookmarkStart w:id="132" w:name="_Toc29509_WPSOffice_Level2"/>
      <w:r>
        <w:rPr>
          <w:rFonts w:hint="eastAsia"/>
          <w:color w:val="auto"/>
          <w:sz w:val="32"/>
          <w:szCs w:val="32"/>
          <w:highlight w:val="none"/>
        </w:rPr>
        <w:t xml:space="preserve">（一）投标技术响应偏差表</w:t>
      </w:r>
      <w:bookmarkEnd w:id="132"/>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351"/>
        <w:gridCol w:w="2601"/>
        <w:gridCol w:w="2765"/>
      </w:tblGrid>
      <w:tr>
        <w:trPr>
          <w:jc w:val="center"/>
          <w:trHeight w:val="674"/>
        </w:trPr>
        <w:tc>
          <w:tcPr>
            <w:tcW w:w="1201" w:type="dxa"/>
            <w:vAlign w:val="center"/>
            <w:textDirection w:val="lrTb"/>
            <w:noWrap w:val="false"/>
          </w:tcPr>
          <w:p>
            <w:pPr>
              <w:pStyle w:val="10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351" w:type="dxa"/>
            <w:vAlign w:val="center"/>
            <w:textDirection w:val="lrTb"/>
            <w:noWrap w:val="false"/>
          </w:tcPr>
          <w:p>
            <w:pPr>
              <w:pStyle w:val="10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601" w:type="dxa"/>
            <w:vAlign w:val="center"/>
            <w:textDirection w:val="lrTb"/>
            <w:noWrap w:val="false"/>
          </w:tcPr>
          <w:p>
            <w:pPr>
              <w:pStyle w:val="10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5" w:type="dxa"/>
            <w:vAlign w:val="center"/>
            <w:textDirection w:val="lrTb"/>
            <w:noWrap w:val="false"/>
          </w:tcPr>
          <w:p>
            <w:pPr>
              <w:pStyle w:val="10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4"/>
        </w:trPr>
        <w:tc>
          <w:tcPr>
            <w:tcW w:w="12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84"/>
        </w:trPr>
        <w:tc>
          <w:tcPr>
            <w:tcW w:w="12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013"/>
        <w:jc w:val="center"/>
        <w:shd w:val="clear" w:color="auto"/>
        <w:rPr>
          <w:color w:val="auto"/>
          <w:sz w:val="22"/>
          <w:highlight w:val="none"/>
        </w:rPr>
      </w:pPr>
      <w:r>
        <w:rPr>
          <w:color w:val="auto"/>
          <w:sz w:val="22"/>
          <w:highlight w:val="none"/>
        </w:rPr>
      </w:r>
      <w:r/>
    </w:p>
    <w:p>
      <w:pPr>
        <w:pStyle w:val="1074"/>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74"/>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012"/>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pStyle w:val="1012"/>
        <w:shd w:val="clear" w:color="auto"/>
        <w:rPr>
          <w:rFonts w:hint="eastAsia" w:hAnsi="宋体"/>
          <w:b/>
          <w:bCs/>
          <w:color w:val="auto"/>
          <w:sz w:val="24"/>
          <w:szCs w:val="28"/>
          <w:highlight w:val="none"/>
        </w:rPr>
      </w:pPr>
      <w:r>
        <w:rPr>
          <w:rFonts w:hint="eastAsia" w:hAnsi="宋体"/>
          <w:b/>
          <w:bCs/>
          <w:color w:val="auto"/>
          <w:sz w:val="24"/>
          <w:szCs w:val="28"/>
          <w:highlight w:val="none"/>
        </w:rPr>
        <w:t xml:space="preserve">1、凡投标文件中所投货物或服务与招标文件有偏差的（包括正偏差，负偏差），均应在此表中详细列出并说明理由。第四部分技术要求须逐条应答。</w:t>
      </w:r>
      <w:r/>
    </w:p>
    <w:p>
      <w:pPr>
        <w:pStyle w:val="1013"/>
        <w:spacing w:line="360" w:lineRule="auto"/>
        <w:shd w:val="clear" w:color="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2、投标人所投产品如与招标文件要求的规格及配置不一致，则须在上表偏离说明中详细注明。</w:t>
      </w:r>
      <w:r/>
    </w:p>
    <w:p>
      <w:pPr>
        <w:pStyle w:val="1340"/>
        <w:jc w:val="center"/>
        <w:shd w:val="clear" w:color="auto"/>
        <w:rPr>
          <w:rFonts w:hint="eastAsia"/>
          <w:color w:val="auto"/>
          <w:highlight w:val="none"/>
        </w:rPr>
      </w:pPr>
      <w:r>
        <w:rPr>
          <w:rFonts w:hint="eastAsia"/>
          <w:color w:val="auto"/>
          <w:highlight w:val="none"/>
        </w:rPr>
      </w:r>
      <w:r/>
    </w:p>
    <w:p>
      <w:pPr>
        <w:pStyle w:val="1340"/>
        <w:jc w:val="center"/>
        <w:shd w:val="clear" w:color="auto"/>
        <w:rPr>
          <w:rFonts w:hint="eastAsia"/>
          <w:color w:val="auto"/>
          <w:highlight w:val="none"/>
        </w:rPr>
      </w:pPr>
      <w:r>
        <w:rPr>
          <w:rFonts w:hint="eastAsia"/>
          <w:color w:val="auto"/>
          <w:highlight w:val="none"/>
        </w:rPr>
      </w:r>
      <w:r/>
    </w:p>
    <w:p>
      <w:pPr>
        <w:pStyle w:val="1340"/>
        <w:jc w:val="center"/>
        <w:shd w:val="clear" w:color="auto"/>
        <w:rPr>
          <w:rFonts w:hint="eastAsia"/>
          <w:color w:val="auto"/>
          <w:highlight w:val="none"/>
        </w:rPr>
      </w:pPr>
      <w:r>
        <w:rPr>
          <w:rFonts w:hint="eastAsia"/>
          <w:color w:val="auto"/>
          <w:highlight w:val="none"/>
        </w:rPr>
      </w:r>
      <w:r/>
    </w:p>
    <w:p>
      <w:pPr>
        <w:pStyle w:val="1340"/>
        <w:jc w:val="center"/>
        <w:shd w:val="clear" w:color="auto"/>
        <w:rPr>
          <w:rFonts w:hint="eastAsia"/>
          <w:color w:val="auto"/>
          <w:highlight w:val="none"/>
        </w:rPr>
      </w:pPr>
      <w:r>
        <w:rPr>
          <w:rFonts w:hint="eastAsia"/>
          <w:color w:val="auto"/>
          <w:highlight w:val="none"/>
        </w:rPr>
      </w:r>
      <w:r/>
    </w:p>
    <w:p>
      <w:pPr>
        <w:pStyle w:val="1340"/>
        <w:jc w:val="center"/>
        <w:shd w:val="clear" w:color="auto"/>
        <w:rPr>
          <w:rFonts w:hint="eastAsia"/>
          <w:color w:val="auto"/>
          <w:highlight w:val="none"/>
        </w:rPr>
        <w:outlineLvl w:val="1"/>
      </w:pPr>
      <w:r/>
      <w:bookmarkStart w:id="133" w:name="_Toc3171_WPSOffice_Level2"/>
      <w:r/>
      <w:bookmarkStart w:id="134" w:name="_Toc514054498"/>
      <w:r/>
      <w:bookmarkStart w:id="135" w:name="_Toc9396"/>
      <w:r>
        <w:rPr>
          <w:rFonts w:hint="eastAsia"/>
          <w:color w:val="auto"/>
          <w:highlight w:val="none"/>
        </w:rPr>
        <w:t xml:space="preserve">（二）投标商务偏离表</w:t>
      </w:r>
      <w:bookmarkEnd w:id="133"/>
      <w:r/>
      <w:bookmarkEnd w:id="134"/>
      <w:r/>
      <w:bookmarkEnd w:id="135"/>
      <w:r/>
      <w:r/>
    </w:p>
    <w:tbl>
      <w:tblPr>
        <w:tblStyle w:val="740"/>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gridCol w:w="1517"/>
      </w:tblGrid>
      <w:tr>
        <w:trPr>
          <w:jc w:val="center"/>
          <w:trHeight w:val="672"/>
        </w:trPr>
        <w:tc>
          <w:tcPr>
            <w:tcW w:w="3143" w:type="dxa"/>
            <w:vAlign w:val="center"/>
            <w:textDirection w:val="lrTb"/>
            <w:noWrap w:val="false"/>
          </w:tcPr>
          <w:p>
            <w:pPr>
              <w:pStyle w:val="10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682" w:type="dxa"/>
            <w:vAlign w:val="center"/>
            <w:textDirection w:val="lrTb"/>
            <w:noWrap w:val="false"/>
          </w:tcPr>
          <w:p>
            <w:pPr>
              <w:pStyle w:val="10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682" w:type="dxa"/>
            <w:vAlign w:val="center"/>
            <w:textDirection w:val="lrTb"/>
            <w:noWrap w:val="false"/>
          </w:tcPr>
          <w:p>
            <w:pPr>
              <w:pStyle w:val="10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W w:w="1517" w:type="dxa"/>
            <w:vAlign w:val="center"/>
            <w:textDirection w:val="lrTb"/>
            <w:noWrap w:val="false"/>
          </w:tcPr>
          <w:p>
            <w:pPr>
              <w:pStyle w:val="10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页码</w:t>
            </w:r>
            <w:r/>
          </w:p>
        </w:tc>
      </w:tr>
      <w:tr>
        <w:trPr>
          <w:jc w:val="center"/>
          <w:trHeight w:val="672"/>
        </w:trPr>
        <w:tc>
          <w:tcPr>
            <w:tcW w:w="3143"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977"/>
        <w:ind w:firstLine="480"/>
        <w:jc w:val="both"/>
        <w:shd w:val="clear" w:color="auto"/>
        <w:rPr>
          <w:rFonts w:ascii="仿宋_GB2312" w:eastAsia="仿宋_GB2312"/>
          <w:color w:val="auto"/>
          <w:highlight w:val="none"/>
        </w:rPr>
      </w:pPr>
      <w:r>
        <w:rPr>
          <w:rFonts w:hint="eastAsia" w:ascii="仿宋_GB2312" w:eastAsia="仿宋_GB2312"/>
          <w:color w:val="auto"/>
          <w:highlight w:val="none"/>
        </w:rPr>
        <w:t xml:space="preserve">单位名称：（盖章）</w:t>
      </w:r>
      <w:r>
        <w:rPr>
          <w:rFonts w:hint="eastAsia" w:ascii="仿宋_GB2312" w:eastAsia="仿宋_GB2312"/>
          <w:color w:val="auto"/>
          <w:highlight w:val="none"/>
          <w:u w:val="single"/>
        </w:rPr>
        <w:t xml:space="preserve">       </w:t>
      </w:r>
      <w:r/>
    </w:p>
    <w:p>
      <w:pPr>
        <w:pStyle w:val="1074"/>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074"/>
        <w:ind w:firstLine="629"/>
        <w:spacing w:line="700" w:lineRule="exact"/>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013"/>
        <w:spacing w:line="360" w:lineRule="auto"/>
        <w:shd w:val="clear" w:color="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1、投标人商务条件如与招标文件要求的不一致，则须在上表偏离说明中详细注明。</w:t>
      </w:r>
      <w:r/>
    </w:p>
    <w:p>
      <w:pPr>
        <w:pStyle w:val="1340"/>
        <w:shd w:val="clear" w:color="auto"/>
        <w:rPr>
          <w:rFonts w:hint="eastAsia"/>
          <w:color w:val="auto"/>
          <w:highlight w:val="none"/>
        </w:rPr>
        <w:outlineLvl w:val="1"/>
      </w:pPr>
      <w:r/>
      <w:bookmarkStart w:id="136" w:name="_Toc514054500"/>
      <w:r>
        <w:rPr>
          <w:color w:val="auto"/>
          <w:highlight w:val="none"/>
        </w:rPr>
        <w:br w:type="page" w:clear="all"/>
      </w:r>
      <w:bookmarkStart w:id="137" w:name="_Toc14591"/>
      <w:r>
        <w:rPr>
          <w:color w:val="auto"/>
          <w:highlight w:val="none"/>
        </w:rPr>
        <w:t xml:space="preserve">十三、所投产品技术资料或样本等</w:t>
      </w:r>
      <w:bookmarkEnd w:id="136"/>
      <w:r/>
      <w:bookmarkEnd w:id="137"/>
      <w:r/>
      <w:r/>
    </w:p>
    <w:p>
      <w:pPr>
        <w:pStyle w:val="1075"/>
        <w:shd w:val="clear" w:color="auto"/>
        <w:rPr>
          <w:color w:val="auto"/>
          <w:szCs w:val="21"/>
          <w:highlight w:val="none"/>
        </w:rPr>
      </w:pPr>
      <w:r>
        <w:rPr>
          <w:rFonts w:hint="eastAsia" w:ascii="宋体"/>
          <w:bCs/>
          <w:color w:val="auto"/>
          <w:szCs w:val="21"/>
          <w:highlight w:val="none"/>
        </w:rPr>
        <w:t xml:space="preserve">格式自拟，可附相关产品技术彩页</w:t>
      </w:r>
      <w:r/>
    </w:p>
    <w:p>
      <w:pPr>
        <w:pStyle w:val="1109"/>
        <w:shd w:val="clear" w:color="auto"/>
        <w:rPr>
          <w:rFonts w:hint="eastAsia"/>
          <w:color w:val="auto"/>
          <w:highlight w:val="none"/>
        </w:rPr>
        <w:outlineLvl w:val="1"/>
      </w:pPr>
      <w:r>
        <w:rPr>
          <w:color w:val="auto"/>
          <w:highlight w:val="none"/>
        </w:rPr>
        <w:br w:type="page" w:clear="all"/>
      </w:r>
      <w:bookmarkStart w:id="138" w:name="_Toc23522_WPSOffice_Level2"/>
      <w:r/>
      <w:bookmarkStart w:id="139" w:name="_Toc27623"/>
      <w:r/>
      <w:bookmarkStart w:id="140" w:name="_Toc514054501"/>
      <w:r>
        <w:rPr>
          <w:color w:val="auto"/>
          <w:highlight w:val="none"/>
        </w:rPr>
        <w:t xml:space="preserve">十四、主要部件、辅材明细表</w:t>
      </w:r>
      <w:bookmarkEnd w:id="138"/>
      <w:r/>
      <w:bookmarkEnd w:id="139"/>
      <w:r/>
      <w:bookmarkEnd w:id="140"/>
      <w:r/>
      <w:r/>
    </w:p>
    <w:p>
      <w:pPr>
        <w:pStyle w:val="1181"/>
        <w:shd w:val="clear" w:color="auto"/>
        <w:rPr>
          <w:color w:val="auto"/>
          <w:highlight w:val="none"/>
        </w:rPr>
      </w:pPr>
      <w:r>
        <w:rPr>
          <w:color w:val="auto"/>
          <w:highlight w:val="none"/>
        </w:rPr>
      </w:r>
      <w:r/>
    </w:p>
    <w:tbl>
      <w:tblPr>
        <w:tblStyle w:val="740"/>
        <w:tblpPr w:horzAnchor="margin" w:tblpXSpec="left" w:vertAnchor="text" w:tblpY="32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主要部件及辅材</w:t>
            </w:r>
            <w:r/>
          </w:p>
        </w:tc>
        <w:tc>
          <w:tcPr>
            <w:tcW w:w="126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w:t>
            </w:r>
            <w:r/>
          </w:p>
        </w:tc>
        <w:tc>
          <w:tcPr>
            <w:tcW w:w="108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产地</w:t>
            </w:r>
            <w:r/>
          </w:p>
        </w:tc>
        <w:tc>
          <w:tcPr>
            <w:tcW w:w="144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生产厂家</w:t>
            </w:r>
            <w:r/>
          </w:p>
        </w:tc>
        <w:tc>
          <w:tcPr>
            <w:tcW w:w="1974"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主要技术参数</w:t>
            </w:r>
            <w:r/>
          </w:p>
        </w:tc>
        <w:tc>
          <w:tcPr>
            <w:tcW w:w="1901"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质保期满后优惠价格</w:t>
            </w:r>
            <w:r/>
          </w:p>
        </w:tc>
      </w:tr>
      <w:tr>
        <w:trPr>
          <w:trHeight w:val="585"/>
        </w:trPr>
        <w:tc>
          <w:tcPr>
            <w:tcW w:w="1453"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cantSplit/>
          <w:trHeight w:val="585"/>
        </w:trPr>
        <w:tc>
          <w:tcPr>
            <w:tcW w:w="1453"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textDirection w:val="lrTb"/>
            <w:noWrap w:val="false"/>
          </w:tcPr>
          <w:p>
            <w:pPr>
              <w:pStyle w:val="1135"/>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35"/>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bl>
    <w:p>
      <w:pPr>
        <w:pStyle w:val="1135"/>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5"/>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5"/>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5"/>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5"/>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5"/>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5"/>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5"/>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5"/>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5"/>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5"/>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5"/>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5"/>
        <w:spacing w:before="100" w:beforeAutospacing="1" w:line="480" w:lineRule="exact"/>
        <w:shd w:val="clear" w:color="auto"/>
        <w:widowControl/>
        <w:rPr>
          <w:rFonts w:ascii="仿宋_GB2312" w:eastAsia="仿宋_GB2312"/>
          <w:bCs/>
          <w:color w:val="auto"/>
          <w:sz w:val="24"/>
          <w:szCs w:val="22"/>
          <w:highlight w:val="none"/>
        </w:rPr>
      </w:pPr>
      <w:r>
        <w:rPr>
          <w:rFonts w:hint="eastAsia" w:ascii="仿宋_GB2312" w:eastAsia="仿宋_GB2312"/>
          <w:bCs/>
          <w:color w:val="auto"/>
          <w:sz w:val="24"/>
          <w:highlight w:val="none"/>
        </w:rPr>
        <w:t xml:space="preserve">注：投标人应将所投货物的主要部件、配件等材料的品牌、产地、相关参数、质保期满后的优惠价格等在表中空白处填列。</w:t>
      </w:r>
      <w:r/>
    </w:p>
    <w:p>
      <w:pPr>
        <w:pStyle w:val="1135"/>
        <w:ind w:right="105"/>
        <w:spacing w:line="560" w:lineRule="exact"/>
        <w:shd w:val="clear" w:color="auto"/>
        <w:rPr>
          <w:rFonts w:ascii="仿宋_GB2312" w:eastAsia="仿宋_GB2312"/>
          <w:color w:val="auto"/>
          <w:sz w:val="32"/>
          <w:szCs w:val="32"/>
          <w:highlight w:val="none"/>
        </w:rPr>
      </w:pPr>
      <w:r>
        <w:rPr>
          <w:rFonts w:ascii="仿宋_GB2312" w:eastAsia="仿宋_GB2312"/>
          <w:color w:val="auto"/>
          <w:sz w:val="32"/>
          <w:szCs w:val="32"/>
          <w:highlight w:val="none"/>
        </w:rPr>
      </w:r>
      <w:r/>
    </w:p>
    <w:p>
      <w:pPr>
        <w:pStyle w:val="977"/>
        <w:ind w:firstLine="480"/>
        <w:jc w:val="both"/>
        <w:shd w:val="clear" w:color="auto"/>
        <w:rPr>
          <w:rFonts w:ascii="仿宋_GB2312" w:eastAsia="仿宋_GB2312"/>
          <w:color w:val="auto"/>
          <w:highlight w:val="none"/>
        </w:rPr>
      </w:pPr>
      <w:r>
        <w:rPr>
          <w:rFonts w:hint="eastAsia" w:ascii="仿宋_GB2312" w:eastAsia="仿宋_GB2312"/>
          <w:color w:val="auto"/>
          <w:highlight w:val="none"/>
        </w:rPr>
        <w:t xml:space="preserve">单位名称：</w:t>
      </w:r>
      <w:r/>
    </w:p>
    <w:p>
      <w:pPr>
        <w:pStyle w:val="1074"/>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310"/>
        <w:shd w:val="clear" w:color="auto"/>
        <w:rPr>
          <w:rFonts w:hint="eastAsia"/>
          <w:color w:val="auto"/>
          <w:highlight w:val="none"/>
        </w:rPr>
        <w:outlineLvl w:val="1"/>
      </w:pPr>
      <w:r>
        <w:rPr>
          <w:color w:val="auto"/>
          <w:highlight w:val="none"/>
        </w:rPr>
        <w:br w:type="page" w:clear="all"/>
      </w:r>
      <w:bookmarkStart w:id="141" w:name="_Toc514054502"/>
      <w:r/>
      <w:bookmarkStart w:id="142" w:name="_Toc15828"/>
      <w:r/>
      <w:bookmarkStart w:id="143" w:name="_Toc25001_WPSOffice_Level2"/>
      <w:r>
        <w:rPr>
          <w:color w:val="auto"/>
          <w:highlight w:val="none"/>
        </w:rPr>
        <w:t xml:space="preserve">十五、</w:t>
      </w:r>
      <w:r>
        <w:rPr>
          <w:rFonts w:hint="eastAsia"/>
          <w:color w:val="auto"/>
          <w:highlight w:val="none"/>
        </w:rPr>
        <w:t xml:space="preserve">服务</w:t>
      </w:r>
      <w:r>
        <w:rPr>
          <w:color w:val="auto"/>
          <w:highlight w:val="none"/>
        </w:rPr>
        <w:t xml:space="preserve">方案</w:t>
      </w:r>
      <w:bookmarkEnd w:id="141"/>
      <w:r/>
      <w:bookmarkEnd w:id="142"/>
      <w:r/>
      <w:bookmarkEnd w:id="143"/>
      <w:r/>
      <w:r/>
    </w:p>
    <w:p>
      <w:pPr>
        <w:pStyle w:val="1148"/>
        <w:jc w:val="center"/>
        <w:spacing w:line="560" w:lineRule="exact"/>
        <w:shd w:val="clear" w:color="auto"/>
        <w:rPr>
          <w:rFonts w:ascii="宋体"/>
          <w:b/>
          <w:bCs/>
          <w:color w:val="auto"/>
          <w:sz w:val="32"/>
          <w:szCs w:val="32"/>
          <w:highlight w:val="none"/>
        </w:rPr>
      </w:pPr>
      <w:r/>
      <w:bookmarkStart w:id="144" w:name="_Toc2882_WPSOffice_Level2"/>
      <w:r>
        <w:rPr>
          <w:rFonts w:hint="eastAsia" w:ascii="宋体"/>
          <w:b/>
          <w:bCs/>
          <w:color w:val="auto"/>
          <w:sz w:val="32"/>
          <w:szCs w:val="32"/>
          <w:highlight w:val="none"/>
        </w:rPr>
        <w:t xml:space="preserve">按照招标文件要求，格式自拟</w:t>
      </w:r>
      <w:bookmarkEnd w:id="144"/>
      <w:r/>
      <w:r/>
    </w:p>
    <w:p>
      <w:pPr>
        <w:pStyle w:val="1278"/>
        <w:shd w:val="clear" w:color="auto"/>
        <w:rPr>
          <w:rFonts w:hint="eastAsia"/>
          <w:color w:val="auto"/>
          <w:highlight w:val="none"/>
        </w:rPr>
        <w:outlineLvl w:val="1"/>
      </w:pPr>
      <w:r>
        <w:rPr>
          <w:color w:val="auto"/>
          <w:highlight w:val="none"/>
        </w:rPr>
        <w:br w:type="page" w:clear="all"/>
      </w:r>
      <w:bookmarkStart w:id="145" w:name="_Toc5519"/>
      <w:r/>
      <w:bookmarkStart w:id="146" w:name="_Toc514054504"/>
      <w:r/>
      <w:bookmarkStart w:id="147" w:name="_Toc30208_WPSOffice_Level2"/>
      <w:r>
        <w:rPr>
          <w:color w:val="auto"/>
          <w:highlight w:val="none"/>
        </w:rPr>
        <w:t xml:space="preserve">十</w:t>
      </w:r>
      <w:r>
        <w:rPr>
          <w:rFonts w:hint="eastAsia"/>
          <w:color w:val="auto"/>
          <w:highlight w:val="none"/>
        </w:rPr>
        <w:t xml:space="preserve">六</w:t>
      </w:r>
      <w:r>
        <w:rPr>
          <w:color w:val="auto"/>
          <w:highlight w:val="none"/>
        </w:rPr>
        <w:t xml:space="preserve">、项目业绩一览表</w:t>
      </w:r>
      <w:bookmarkEnd w:id="145"/>
      <w:r/>
      <w:bookmarkEnd w:id="146"/>
      <w:r/>
      <w:bookmarkEnd w:id="147"/>
      <w:r/>
      <w:r/>
    </w:p>
    <w:p>
      <w:pPr>
        <w:pStyle w:val="1191"/>
        <w:jc w:val="center"/>
        <w:shd w:val="clear" w:color="auto"/>
        <w:rPr>
          <w:b/>
          <w:color w:val="auto"/>
          <w:sz w:val="32"/>
          <w:szCs w:val="32"/>
          <w:highlight w:val="none"/>
        </w:rPr>
      </w:pPr>
      <w:r/>
      <w:bookmarkStart w:id="148" w:name="_Toc10294_WPSOffice_Level2"/>
      <w:r>
        <w:rPr>
          <w:rFonts w:hint="eastAsia"/>
          <w:b/>
          <w:color w:val="auto"/>
          <w:sz w:val="32"/>
          <w:szCs w:val="32"/>
          <w:highlight w:val="none"/>
        </w:rPr>
        <w:t xml:space="preserve">项目业绩一览表</w:t>
      </w:r>
      <w:bookmarkEnd w:id="148"/>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31"/>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31"/>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31"/>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31"/>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31"/>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bl>
    <w:p>
      <w:pPr>
        <w:shd w:val="clear" w:color="auto"/>
        <w:rPr>
          <w:rFonts w:hint="eastAsia" w:ascii="黑体" w:hAnsi="黑体" w:eastAsia="黑体"/>
          <w:color w:val="auto"/>
          <w:sz w:val="32"/>
          <w:highlight w:val="none"/>
        </w:rPr>
      </w:pPr>
      <w:r>
        <w:rPr>
          <w:color w:val="auto"/>
          <w:highlight w:val="none"/>
        </w:rPr>
        <w:br w:type="page" w:clear="all"/>
      </w:r>
      <w:bookmarkStart w:id="149" w:name="_Toc514054505"/>
      <w:r/>
      <w:bookmarkStart w:id="150" w:name="_Toc502821163"/>
      <w:r/>
      <w:bookmarkStart w:id="151" w:name="_Toc15753"/>
      <w:r/>
      <w:bookmarkStart w:id="152" w:name="_Toc30836_WPSOffice_Level2"/>
      <w:r/>
      <w:r/>
    </w:p>
    <w:p>
      <w:pPr>
        <w:pStyle w:val="1235"/>
        <w:shd w:val="clear" w:color="auto"/>
        <w:rPr>
          <w:rFonts w:hint="eastAsia" w:cs="Times New Roman"/>
          <w:color w:val="auto"/>
          <w:highlight w:val="none"/>
        </w:rPr>
        <w:outlineLvl w:val="1"/>
      </w:pPr>
      <w:r>
        <w:rPr>
          <w:rFonts w:hint="eastAsia" w:cs="Times New Roman"/>
          <w:color w:val="auto"/>
          <w:highlight w:val="none"/>
          <w:lang w:val="en-US" w:eastAsia="zh-CN"/>
        </w:rPr>
        <w:t xml:space="preserve">十七、</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59"/>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59"/>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59"/>
        <w:ind w:firstLine="420"/>
        <w:spacing w:before="0" w:beforeAutospacing="0" w:after="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9"/>
        <w:numPr>
          <w:ilvl w:val="0"/>
          <w:numId w:val="13"/>
        </w:numPr>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Style w:val="763"/>
          <w:rFonts w:hint="eastAsia" w:ascii="方正魏碑_GBK" w:hAnsi="方正魏碑_GBK" w:eastAsia="方正魏碑_GBK" w:cs="方正魏碑_GBK"/>
          <w:i w:val="0"/>
          <w:color w:val="auto"/>
          <w:highlight w:val="none"/>
          <w:u w:val="single"/>
          <w:shd w:val="clear" w:color="auto" w:fill="ffffff"/>
        </w:rPr>
        <w:t xml:space="preserve">（产品名称1）</w:t>
      </w:r>
      <w:r>
        <w:rPr>
          <w:rStyle w:val="763"/>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63"/>
          <w:rFonts w:hint="eastAsia" w:ascii="方正魏碑_GBK" w:hAnsi="方正魏碑_GBK" w:eastAsia="方正魏碑_GBK" w:cs="方正魏碑_GBK"/>
          <w:i w:val="0"/>
          <w:color w:val="auto"/>
          <w:highlight w:val="none"/>
          <w:u w:val="single"/>
          <w:shd w:val="clear" w:color="auto" w:fill="ffffff"/>
        </w:rPr>
        <w:t xml:space="preserve">（厂名）</w:t>
      </w:r>
      <w:r>
        <w:rPr>
          <w:rStyle w:val="763"/>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6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3"/>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规定</w:t>
      </w:r>
      <w:r>
        <w:rPr>
          <w:rStyle w:val="763"/>
          <w:rFonts w:ascii="方正魏碑_GBK" w:hAnsi="方正魏碑_GBK" w:eastAsia="方正魏碑_GBK" w:cs="方正魏碑_GBK"/>
          <w:i w:val="0"/>
          <w:strike/>
          <w:color w:val="auto"/>
          <w:highlight w:val="none"/>
          <w:u w:val="single"/>
          <w:shd w:val="clear" w:color="auto" w:fill="ffffff"/>
        </w:rPr>
        <w:t xml:space="preserve">比例</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关键</w:t>
      </w:r>
      <w:r>
        <w:rPr>
          <w:rStyle w:val="763"/>
          <w:rFonts w:ascii="方正魏碑_GBK" w:hAnsi="方正魏碑_GBK" w:eastAsia="方正魏碑_GBK" w:cs="方正魏碑_GBK"/>
          <w:i w:val="0"/>
          <w:strike/>
          <w:color w:val="auto"/>
          <w:highlight w:val="none"/>
          <w:u w:val="single"/>
          <w:shd w:val="clear" w:color="auto" w:fill="ffffff"/>
        </w:rPr>
        <w:t xml:space="preserve">组件</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59"/>
        <w:numPr>
          <w:ilvl w:val="-1"/>
          <w:numId w:val="0"/>
        </w:numPr>
        <w:ind w:firstLine="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5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6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63"/>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6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规定</w:t>
      </w:r>
      <w:r>
        <w:rPr>
          <w:rStyle w:val="763"/>
          <w:rFonts w:ascii="方正魏碑_GBK" w:hAnsi="方正魏碑_GBK" w:eastAsia="方正魏碑_GBK" w:cs="方正魏碑_GBK"/>
          <w:i w:val="0"/>
          <w:strike/>
          <w:color w:val="auto"/>
          <w:highlight w:val="none"/>
          <w:u w:val="single"/>
          <w:shd w:val="clear" w:color="auto" w:fill="ffffff"/>
        </w:rPr>
        <w:t xml:space="preserve">比例</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关键</w:t>
      </w:r>
      <w:r>
        <w:rPr>
          <w:rStyle w:val="763"/>
          <w:rFonts w:ascii="方正魏碑_GBK" w:hAnsi="方正魏碑_GBK" w:eastAsia="方正魏碑_GBK" w:cs="方正魏碑_GBK"/>
          <w:i w:val="0"/>
          <w:strike/>
          <w:color w:val="auto"/>
          <w:highlight w:val="none"/>
          <w:u w:val="single"/>
          <w:shd w:val="clear" w:color="auto" w:fill="ffffff"/>
        </w:rPr>
        <w:t xml:space="preserve">组件</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5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5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59"/>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59"/>
        <w:ind w:right="480" w:firstLine="4200"/>
        <w:spacing w:before="30" w:beforeAutospacing="0" w:after="30" w:afterAutospacing="0" w:line="360" w:lineRule="exact"/>
        <w:shd w:val="clear" w:color="auto"/>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59"/>
        <w:ind w:right="480" w:firstLine="3720"/>
        <w:spacing w:before="30" w:beforeAutospacing="0" w:after="30" w:afterAutospacing="0"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759"/>
        <w:jc w:val="center"/>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5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178"/>
        <w:shd w:val="clear" w:color="auto"/>
        <w:rPr>
          <w:color w:val="auto"/>
          <w:highlight w:val="none"/>
        </w:rPr>
        <w:outlineLvl w:val="1"/>
      </w:pPr>
      <w:r>
        <w:rPr>
          <w:color w:val="auto"/>
          <w:highlight w:val="none"/>
        </w:rPr>
      </w:r>
      <w:r/>
    </w:p>
    <w:p>
      <w:pPr>
        <w:pStyle w:val="1178"/>
        <w:shd w:val="clear" w:color="auto"/>
        <w:rPr>
          <w:color w:val="auto"/>
          <w:highlight w:val="none"/>
        </w:rPr>
        <w:outlineLvl w:val="1"/>
      </w:pPr>
      <w:r>
        <w:rPr>
          <w:color w:val="auto"/>
          <w:highlight w:val="none"/>
        </w:rPr>
      </w:r>
      <w:r/>
    </w:p>
    <w:p>
      <w:pPr>
        <w:pStyle w:val="1178"/>
        <w:shd w:val="clear" w:color="auto"/>
        <w:rPr>
          <w:color w:val="auto"/>
          <w:highlight w:val="none"/>
        </w:rPr>
        <w:outlineLvl w:val="1"/>
      </w:pPr>
      <w:r>
        <w:rPr>
          <w:color w:val="auto"/>
          <w:highlight w:val="none"/>
        </w:rPr>
      </w:r>
      <w:r/>
    </w:p>
    <w:p>
      <w:pPr>
        <w:pStyle w:val="1178"/>
        <w:shd w:val="clear" w:color="auto"/>
        <w:rPr>
          <w:color w:val="auto"/>
          <w:highlight w:val="none"/>
        </w:rPr>
        <w:outlineLvl w:val="1"/>
      </w:pPr>
      <w:r>
        <w:rPr>
          <w:color w:val="auto"/>
          <w:highlight w:val="none"/>
        </w:rPr>
      </w:r>
      <w:r/>
    </w:p>
    <w:p>
      <w:pPr>
        <w:pStyle w:val="1178"/>
        <w:shd w:val="clear" w:color="auto"/>
        <w:rPr>
          <w:color w:val="auto"/>
          <w:highlight w:val="none"/>
        </w:rPr>
        <w:outlineLvl w:val="1"/>
      </w:pPr>
      <w:r>
        <w:rPr>
          <w:color w:val="auto"/>
          <w:highlight w:val="none"/>
        </w:rPr>
      </w:r>
      <w:r/>
    </w:p>
    <w:p>
      <w:pPr>
        <w:pStyle w:val="1178"/>
        <w:shd w:val="clear" w:color="auto"/>
        <w:rPr>
          <w:color w:val="auto"/>
          <w:highlight w:val="none"/>
        </w:rPr>
        <w:outlineLvl w:val="1"/>
      </w:pPr>
      <w:r>
        <w:rPr>
          <w:color w:val="auto"/>
          <w:highlight w:val="none"/>
        </w:rPr>
      </w:r>
      <w:r/>
    </w:p>
    <w:p>
      <w:pPr>
        <w:pStyle w:val="1178"/>
        <w:shd w:val="clear" w:color="auto"/>
        <w:rPr>
          <w:color w:val="auto"/>
          <w:highlight w:val="none"/>
        </w:rPr>
        <w:outlineLvl w:val="1"/>
      </w:pPr>
      <w:r>
        <w:rPr>
          <w:color w:val="auto"/>
          <w:highlight w:val="none"/>
        </w:rPr>
      </w:r>
      <w:r/>
    </w:p>
    <w:p>
      <w:pPr>
        <w:pStyle w:val="1178"/>
        <w:shd w:val="clear" w:color="auto"/>
        <w:rPr>
          <w:color w:val="auto"/>
          <w:highlight w:val="none"/>
        </w:rPr>
        <w:outlineLvl w:val="1"/>
      </w:pPr>
      <w:r>
        <w:rPr>
          <w:color w:val="auto"/>
          <w:highlight w:val="none"/>
        </w:rPr>
      </w:r>
      <w:r/>
    </w:p>
    <w:p>
      <w:pPr>
        <w:pStyle w:val="1178"/>
        <w:shd w:val="clear" w:color="auto"/>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八</w:t>
      </w:r>
      <w:r>
        <w:rPr>
          <w:color w:val="auto"/>
          <w:highlight w:val="none"/>
        </w:rPr>
        <w:t xml:space="preserve">、投标所需其他材料</w:t>
      </w:r>
      <w:bookmarkEnd w:id="149"/>
      <w:r/>
      <w:bookmarkEnd w:id="150"/>
      <w:r/>
      <w:bookmarkEnd w:id="151"/>
      <w:r/>
      <w:bookmarkEnd w:id="152"/>
      <w:r/>
      <w:r/>
    </w:p>
    <w:p>
      <w:pPr>
        <w:pStyle w:val="1315"/>
        <w:ind w:firstLine="420"/>
        <w:spacing w:line="360" w:lineRule="auto"/>
        <w:shd w:val="clear" w:color="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hd w:val="clear" w:color="auto"/>
        <w:rPr>
          <w:color w:val="auto"/>
          <w:sz w:val="20"/>
          <w:highlight w:val="none"/>
        </w:rPr>
      </w:pPr>
      <w:r>
        <w:rPr>
          <w:rFonts w:hint="eastAsia"/>
          <w:color w:val="auto"/>
          <w:sz w:val="20"/>
          <w:highlight w:val="none"/>
        </w:rPr>
        <w:t xml:space="preserve"> </w:t>
      </w:r>
      <w:r/>
    </w:p>
    <w:sectPr>
      <w:footerReference w:type="default" r:id="rId10"/>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楷体">
    <w:panose1 w:val="02010609060101010101"/>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华文楷体">
    <w:panose1 w:val="02010600040101010101"/>
  </w:font>
  <w:font w:name="Wingdings">
    <w:panose1 w:val="05000000000000000000"/>
  </w:font>
  <w:font w:name=".....?.">
    <w:panose1 w:val="020B050302020202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0362457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p>
    <w:pPr>
      <w:pStyle w:val="95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28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28</w:t>
                    </w:r>
                    <w:r>
                      <w:fldChar w:fldCharType="end"/>
                    </w:r>
                    <w:r/>
                  </w:p>
                  <w:p>
                    <w:r/>
                    <w:r/>
                  </w:p>
                </w:txbxContent>
              </v:textbox>
            </v:shape>
          </w:pict>
        </mc:Fallback>
      </mc:AlternateContent>
    </w:r>
    <w:r/>
  </w:p>
  <w:p>
    <w:pPr>
      <w:pStyle w:val="95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4"/>
      </w:pPr>
      <w:r>
        <w:rPr>
          <w:rStyle w:val="766"/>
        </w:rPr>
        <w:footnoteRef/>
      </w:r>
      <w:r>
        <w:t xml:space="preserve"> </w:t>
      </w:r>
      <w:r>
        <w:rPr>
          <w:rFonts w:hint="eastAsia"/>
        </w:rPr>
        <w:t xml:space="preserve">本合同内容条款在正式签署前可具体补充细化，仅作参考，最终合同以采购人法务审查通过的版本为准</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1272" w:hanging="420"/>
      </w:pPr>
    </w:lvl>
    <w:lvl w:ilvl="1">
      <w:start w:val="1"/>
      <w:numFmt w:val="lowerLetter"/>
      <w:isLgl w:val="false"/>
      <w:suff w:val="tab"/>
      <w:lvlText w:val="%2)"/>
      <w:lvlJc w:val="left"/>
      <w:pPr>
        <w:ind w:left="1548" w:hanging="420"/>
      </w:pPr>
    </w:lvl>
    <w:lvl w:ilvl="2">
      <w:start w:val="1"/>
      <w:numFmt w:val="lowerRoman"/>
      <w:isLgl w:val="false"/>
      <w:suff w:val="tab"/>
      <w:lvlText w:val="%3."/>
      <w:lvlJc w:val="right"/>
      <w:pPr>
        <w:ind w:left="1968" w:hanging="420"/>
      </w:pPr>
    </w:lvl>
    <w:lvl w:ilvl="3">
      <w:start w:val="1"/>
      <w:numFmt w:val="decimal"/>
      <w:isLgl w:val="false"/>
      <w:suff w:val="tab"/>
      <w:lvlText w:val="%4."/>
      <w:lvlJc w:val="left"/>
      <w:pPr>
        <w:ind w:left="2388" w:hanging="420"/>
      </w:pPr>
    </w:lvl>
    <w:lvl w:ilvl="4">
      <w:start w:val="1"/>
      <w:numFmt w:val="lowerLetter"/>
      <w:isLgl w:val="false"/>
      <w:suff w:val="tab"/>
      <w:lvlText w:val="%5)"/>
      <w:lvlJc w:val="left"/>
      <w:pPr>
        <w:ind w:left="2808" w:hanging="420"/>
      </w:pPr>
    </w:lvl>
    <w:lvl w:ilvl="5">
      <w:start w:val="1"/>
      <w:numFmt w:val="lowerRoman"/>
      <w:isLgl w:val="false"/>
      <w:suff w:val="tab"/>
      <w:lvlText w:val="%6."/>
      <w:lvlJc w:val="right"/>
      <w:pPr>
        <w:ind w:left="3228" w:hanging="420"/>
      </w:pPr>
    </w:lvl>
    <w:lvl w:ilvl="6">
      <w:start w:val="1"/>
      <w:numFmt w:val="decimal"/>
      <w:isLgl w:val="false"/>
      <w:suff w:val="tab"/>
      <w:lvlText w:val="%7."/>
      <w:lvlJc w:val="left"/>
      <w:pPr>
        <w:ind w:left="3648" w:hanging="420"/>
      </w:pPr>
    </w:lvl>
    <w:lvl w:ilvl="7">
      <w:start w:val="1"/>
      <w:numFmt w:val="lowerLetter"/>
      <w:isLgl w:val="false"/>
      <w:suff w:val="tab"/>
      <w:lvlText w:val="%8)"/>
      <w:lvlJc w:val="left"/>
      <w:pPr>
        <w:ind w:left="4068" w:hanging="420"/>
      </w:pPr>
    </w:lvl>
    <w:lvl w:ilvl="8">
      <w:start w:val="1"/>
      <w:numFmt w:val="lowerRoman"/>
      <w:isLgl w:val="false"/>
      <w:suff w:val="tab"/>
      <w:lvlText w:val="%9."/>
      <w:lvlJc w:val="right"/>
      <w:pPr>
        <w:ind w:left="4488" w:hanging="420"/>
      </w:pPr>
    </w:lvl>
  </w:abstractNum>
  <w:abstractNum w:abstractNumId="1">
    <w:multiLevelType w:val="hybridMultilevel"/>
    <w:lvl w:ilvl="0">
      <w:start w:val="1"/>
      <w:numFmt w:val="decimal"/>
      <w:pStyle w:val="1352"/>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351"/>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6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6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0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1"/>
  </w:num>
  <w:num w:numId="4">
    <w:abstractNumId w:val="1"/>
  </w:num>
  <w:num w:numId="5">
    <w:abstractNumId w:val="0"/>
  </w:num>
  <w:num w:numId="6">
    <w:abstractNumId w:val="8"/>
  </w:num>
  <w:num w:numId="7">
    <w:abstractNumId w:val="5"/>
  </w:num>
  <w:num w:numId="8">
    <w:abstractNumId w:val="7"/>
  </w:num>
  <w:num w:numId="9">
    <w:abstractNumId w:val="9"/>
  </w:num>
  <w:num w:numId="10">
    <w:abstractNumId w:val="2"/>
  </w:num>
  <w:num w:numId="11">
    <w:abstractNumId w:val="12"/>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9"/>
    <w:link w:val="730"/>
    <w:uiPriority w:val="9"/>
    <w:rPr>
      <w:rFonts w:ascii="Arial" w:hAnsi="Arial" w:eastAsia="Arial" w:cs="Arial"/>
      <w:sz w:val="40"/>
      <w:szCs w:val="40"/>
    </w:rPr>
  </w:style>
  <w:style w:type="character" w:styleId="21">
    <w:name w:val="Heading 5 Char"/>
    <w:basedOn w:val="739"/>
    <w:link w:val="734"/>
    <w:uiPriority w:val="9"/>
    <w:rPr>
      <w:rFonts w:ascii="Arial" w:hAnsi="Arial" w:eastAsia="Arial" w:cs="Arial"/>
      <w:b/>
      <w:bCs/>
      <w:sz w:val="24"/>
      <w:szCs w:val="24"/>
    </w:rPr>
  </w:style>
  <w:style w:type="character" w:styleId="23">
    <w:name w:val="Heading 6 Char"/>
    <w:basedOn w:val="739"/>
    <w:link w:val="735"/>
    <w:uiPriority w:val="9"/>
    <w:rPr>
      <w:rFonts w:ascii="Arial" w:hAnsi="Arial" w:eastAsia="Arial" w:cs="Arial"/>
      <w:b/>
      <w:bCs/>
      <w:sz w:val="22"/>
      <w:szCs w:val="22"/>
    </w:rPr>
  </w:style>
  <w:style w:type="character" w:styleId="25">
    <w:name w:val="Heading 7 Char"/>
    <w:basedOn w:val="739"/>
    <w:link w:val="736"/>
    <w:uiPriority w:val="9"/>
    <w:rPr>
      <w:rFonts w:ascii="Arial" w:hAnsi="Arial" w:eastAsia="Arial" w:cs="Arial"/>
      <w:b/>
      <w:bCs/>
      <w:i/>
      <w:iCs/>
      <w:sz w:val="22"/>
      <w:szCs w:val="22"/>
    </w:rPr>
  </w:style>
  <w:style w:type="character" w:styleId="27">
    <w:name w:val="Heading 8 Char"/>
    <w:basedOn w:val="739"/>
    <w:link w:val="737"/>
    <w:uiPriority w:val="9"/>
    <w:rPr>
      <w:rFonts w:ascii="Arial" w:hAnsi="Arial" w:eastAsia="Arial" w:cs="Arial"/>
      <w:i/>
      <w:iCs/>
      <w:sz w:val="22"/>
      <w:szCs w:val="22"/>
    </w:rPr>
  </w:style>
  <w:style w:type="character" w:styleId="29">
    <w:name w:val="Heading 9 Char"/>
    <w:basedOn w:val="739"/>
    <w:link w:val="738"/>
    <w:uiPriority w:val="9"/>
    <w:rPr>
      <w:rFonts w:ascii="Arial" w:hAnsi="Arial" w:eastAsia="Arial" w:cs="Arial"/>
      <w:i/>
      <w:iCs/>
      <w:sz w:val="21"/>
      <w:szCs w:val="21"/>
    </w:rPr>
  </w:style>
  <w:style w:type="character" w:styleId="34">
    <w:name w:val="Title Char"/>
    <w:basedOn w:val="739"/>
    <w:link w:val="760"/>
    <w:uiPriority w:val="10"/>
    <w:rPr>
      <w:sz w:val="48"/>
      <w:szCs w:val="48"/>
    </w:rPr>
  </w:style>
  <w:style w:type="character" w:styleId="36">
    <w:name w:val="Subtitle Char"/>
    <w:basedOn w:val="739"/>
    <w:link w:val="753"/>
    <w:uiPriority w:val="11"/>
    <w:rPr>
      <w:sz w:val="24"/>
      <w:szCs w:val="24"/>
    </w:rPr>
  </w:style>
  <w:style w:type="character" w:styleId="38">
    <w:name w:val="Quote Char"/>
    <w:link w:val="779"/>
    <w:uiPriority w:val="29"/>
    <w:rPr>
      <w:i/>
    </w:rPr>
  </w:style>
  <w:style w:type="character" w:styleId="40">
    <w:name w:val="Intense Quote Char"/>
    <w:link w:val="781"/>
    <w:uiPriority w:val="30"/>
    <w:rPr>
      <w:i/>
    </w:rPr>
  </w:style>
  <w:style w:type="character" w:styleId="46">
    <w:name w:val="Caption Char"/>
    <w:basedOn w:val="742"/>
    <w:link w:val="749"/>
    <w:uiPriority w:val="99"/>
  </w:style>
  <w:style w:type="table" w:styleId="4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4"/>
    <w:uiPriority w:val="99"/>
    <w:rPr>
      <w:sz w:val="18"/>
    </w:rPr>
  </w:style>
  <w:style w:type="character" w:styleId="178">
    <w:name w:val="Endnote Text Char"/>
    <w:link w:val="748"/>
    <w:uiPriority w:val="99"/>
    <w:rPr>
      <w:sz w:val="20"/>
    </w:rPr>
  </w:style>
  <w:style w:type="paragraph" w:styleId="189">
    <w:name w:val="TOC Heading"/>
    <w:uiPriority w:val="39"/>
    <w:unhideWhenUsed/>
  </w:style>
  <w:style w:type="paragraph" w:styleId="72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30">
    <w:name w:val="Heading 1"/>
    <w:basedOn w:val="729"/>
    <w:next w:val="729"/>
    <w:link w:val="770"/>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71"/>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2"/>
    <w:uiPriority w:val="9"/>
    <w:unhideWhenUsed/>
    <w:qFormat/>
    <w:pPr>
      <w:keepLines/>
      <w:keepNext/>
      <w:spacing w:before="320" w:after="200"/>
      <w:outlineLvl w:val="5"/>
    </w:pPr>
    <w:rPr>
      <w:rFonts w:ascii="Arial" w:hAnsi="Arial" w:eastAsia="Arial" w:cs="Arial"/>
      <w:b/>
      <w:bCs/>
      <w:sz w:val="22"/>
    </w:rPr>
  </w:style>
  <w:style w:type="paragraph" w:styleId="736">
    <w:name w:val="Heading 7"/>
    <w:basedOn w:val="729"/>
    <w:next w:val="729"/>
    <w:link w:val="773"/>
    <w:uiPriority w:val="9"/>
    <w:unhideWhenUsed/>
    <w:qFormat/>
    <w:pPr>
      <w:keepLines/>
      <w:keepNext/>
      <w:spacing w:before="320" w:after="200"/>
      <w:outlineLvl w:val="6"/>
    </w:pPr>
    <w:rPr>
      <w:rFonts w:ascii="Arial" w:hAnsi="Arial" w:eastAsia="Arial" w:cs="Arial"/>
      <w:b/>
      <w:bCs/>
      <w:i/>
      <w:iCs/>
      <w:sz w:val="22"/>
    </w:rPr>
  </w:style>
  <w:style w:type="paragraph" w:styleId="737">
    <w:name w:val="Heading 8"/>
    <w:basedOn w:val="729"/>
    <w:next w:val="729"/>
    <w:link w:val="774"/>
    <w:uiPriority w:val="9"/>
    <w:unhideWhenUsed/>
    <w:qFormat/>
    <w:pPr>
      <w:keepLines/>
      <w:keepNext/>
      <w:spacing w:before="320" w:after="200"/>
      <w:outlineLvl w:val="7"/>
    </w:pPr>
    <w:rPr>
      <w:rFonts w:ascii="Arial" w:hAnsi="Arial" w:eastAsia="Arial" w:cs="Arial"/>
      <w:i/>
      <w:iCs/>
      <w:sz w:val="22"/>
    </w:rPr>
  </w:style>
  <w:style w:type="paragraph" w:styleId="738">
    <w:name w:val="Heading 9"/>
    <w:basedOn w:val="729"/>
    <w:next w:val="729"/>
    <w:link w:val="775"/>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spacing w:after="57"/>
    </w:pPr>
  </w:style>
  <w:style w:type="paragraph" w:styleId="742">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annotation text"/>
    <w:basedOn w:val="729"/>
    <w:uiPriority w:val="99"/>
    <w:semiHidden/>
    <w:unhideWhenUsed/>
    <w:qFormat/>
    <w:pPr>
      <w:jc w:val="left"/>
    </w:pPr>
  </w:style>
  <w:style w:type="paragraph" w:styleId="744">
    <w:name w:val="Body Text"/>
    <w:basedOn w:val="729"/>
    <w:next w:val="729"/>
    <w:uiPriority w:val="0"/>
    <w:qFormat/>
    <w:rPr>
      <w:color w:val="000000" w:themeColor="text1"/>
      <w:position w:val="0"/>
      <w:szCs w:val="24"/>
      <w14:textFill>
        <w14:solidFill>
          <w14:schemeClr w14:val="tx1"/>
        </w14:solidFill>
      </w14:textFill>
    </w:rPr>
  </w:style>
  <w:style w:type="paragraph" w:styleId="745">
    <w:name w:val="toc 5"/>
    <w:basedOn w:val="729"/>
    <w:next w:val="729"/>
    <w:uiPriority w:val="39"/>
    <w:unhideWhenUsed/>
    <w:qFormat/>
    <w:pPr>
      <w:ind w:left="1134"/>
      <w:spacing w:after="57"/>
    </w:pPr>
  </w:style>
  <w:style w:type="paragraph" w:styleId="746">
    <w:name w:val="toc 3"/>
    <w:basedOn w:val="729"/>
    <w:next w:val="729"/>
    <w:uiPriority w:val="39"/>
    <w:unhideWhenUsed/>
    <w:qFormat/>
    <w:pPr>
      <w:ind w:left="567"/>
      <w:spacing w:after="57"/>
    </w:pPr>
  </w:style>
  <w:style w:type="paragraph" w:styleId="747">
    <w:name w:val="toc 8"/>
    <w:basedOn w:val="729"/>
    <w:next w:val="729"/>
    <w:uiPriority w:val="39"/>
    <w:unhideWhenUsed/>
    <w:qFormat/>
    <w:pPr>
      <w:ind w:left="1984"/>
      <w:spacing w:after="57"/>
    </w:pPr>
  </w:style>
  <w:style w:type="paragraph" w:styleId="748">
    <w:name w:val="endnote text"/>
    <w:basedOn w:val="729"/>
    <w:link w:val="910"/>
    <w:uiPriority w:val="99"/>
    <w:semiHidden/>
    <w:unhideWhenUsed/>
    <w:qFormat/>
    <w:rPr>
      <w:sz w:val="20"/>
    </w:rPr>
  </w:style>
  <w:style w:type="paragraph" w:styleId="749">
    <w:name w:val="Footer"/>
    <w:basedOn w:val="729"/>
    <w:link w:val="783"/>
    <w:uiPriority w:val="99"/>
    <w:unhideWhenUsed/>
    <w:qFormat/>
    <w:pPr>
      <w:tabs>
        <w:tab w:val="center" w:pos="7143" w:leader="none"/>
        <w:tab w:val="right" w:pos="14287" w:leader="none"/>
      </w:tabs>
    </w:pPr>
  </w:style>
  <w:style w:type="paragraph" w:styleId="750">
    <w:name w:val="Header"/>
    <w:basedOn w:val="729"/>
    <w:uiPriority w:val="99"/>
    <w:unhideWhenUsed/>
    <w:qFormat/>
    <w:pPr>
      <w:tabs>
        <w:tab w:val="center" w:pos="7143" w:leader="none"/>
        <w:tab w:val="right" w:pos="14287" w:leader="none"/>
      </w:tabs>
    </w:pPr>
  </w:style>
  <w:style w:type="paragraph" w:styleId="751">
    <w:name w:val="toc 1"/>
    <w:basedOn w:val="729"/>
    <w:next w:val="729"/>
    <w:uiPriority w:val="39"/>
    <w:unhideWhenUsed/>
    <w:qFormat/>
    <w:pPr>
      <w:spacing w:after="57"/>
    </w:pPr>
  </w:style>
  <w:style w:type="paragraph" w:styleId="752">
    <w:name w:val="toc 4"/>
    <w:basedOn w:val="729"/>
    <w:next w:val="729"/>
    <w:uiPriority w:val="39"/>
    <w:unhideWhenUsed/>
    <w:qFormat/>
    <w:pPr>
      <w:ind w:left="850"/>
      <w:spacing w:after="57"/>
    </w:pPr>
  </w:style>
  <w:style w:type="paragraph" w:styleId="753">
    <w:name w:val="Subtitle"/>
    <w:basedOn w:val="729"/>
    <w:next w:val="729"/>
    <w:link w:val="778"/>
    <w:uiPriority w:val="11"/>
    <w:qFormat/>
    <w:pPr>
      <w:spacing w:before="200" w:after="200"/>
    </w:pPr>
    <w:rPr>
      <w:sz w:val="24"/>
      <w:szCs w:val="24"/>
    </w:rPr>
  </w:style>
  <w:style w:type="paragraph" w:styleId="754">
    <w:name w:val="footnote text"/>
    <w:basedOn w:val="729"/>
    <w:link w:val="909"/>
    <w:uiPriority w:val="99"/>
    <w:semiHidden/>
    <w:unhideWhenUsed/>
    <w:qFormat/>
    <w:pPr>
      <w:spacing w:after="40"/>
    </w:pPr>
    <w:rPr>
      <w:sz w:val="18"/>
    </w:rPr>
  </w:style>
  <w:style w:type="paragraph" w:styleId="755">
    <w:name w:val="toc 6"/>
    <w:basedOn w:val="729"/>
    <w:next w:val="729"/>
    <w:uiPriority w:val="39"/>
    <w:unhideWhenUsed/>
    <w:qFormat/>
    <w:pPr>
      <w:ind w:left="1417"/>
      <w:spacing w:after="57"/>
    </w:pPr>
  </w:style>
  <w:style w:type="paragraph" w:styleId="756">
    <w:name w:val="table of figures"/>
    <w:basedOn w:val="729"/>
    <w:next w:val="729"/>
    <w:uiPriority w:val="99"/>
    <w:unhideWhenUsed/>
    <w:qFormat/>
  </w:style>
  <w:style w:type="paragraph" w:styleId="757">
    <w:name w:val="toc 2"/>
    <w:basedOn w:val="729"/>
    <w:next w:val="729"/>
    <w:uiPriority w:val="39"/>
    <w:unhideWhenUsed/>
    <w:qFormat/>
    <w:pPr>
      <w:ind w:left="283"/>
      <w:spacing w:after="57"/>
    </w:pPr>
  </w:style>
  <w:style w:type="paragraph" w:styleId="758">
    <w:name w:val="toc 9"/>
    <w:basedOn w:val="729"/>
    <w:next w:val="729"/>
    <w:uiPriority w:val="39"/>
    <w:unhideWhenUsed/>
    <w:qFormat/>
    <w:pPr>
      <w:ind w:left="2268"/>
      <w:spacing w:after="57"/>
    </w:pPr>
  </w:style>
  <w:style w:type="paragraph" w:styleId="759">
    <w:name w:val="Normal (Web)"/>
    <w:basedOn w:val="729"/>
    <w:uiPriority w:val="0"/>
    <w:qFormat/>
    <w:pPr>
      <w:jc w:val="left"/>
      <w:spacing w:before="100" w:beforeAutospacing="1" w:after="100" w:afterAutospacing="1"/>
      <w:widowControl/>
    </w:pPr>
    <w:rPr>
      <w:rFonts w:ascii="宋体" w:eastAsia="Times New Roman"/>
      <w:sz w:val="24"/>
      <w:szCs w:val="20"/>
    </w:rPr>
  </w:style>
  <w:style w:type="paragraph" w:styleId="760">
    <w:name w:val="Title"/>
    <w:basedOn w:val="729"/>
    <w:next w:val="729"/>
    <w:link w:val="777"/>
    <w:uiPriority w:val="10"/>
    <w:qFormat/>
    <w:pPr>
      <w:contextualSpacing/>
      <w:spacing w:before="300" w:after="200"/>
    </w:pPr>
    <w:rPr>
      <w:sz w:val="48"/>
      <w:szCs w:val="48"/>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Emphasis"/>
    <w:uiPriority w:val="0"/>
    <w:qFormat/>
    <w:rPr>
      <w:i/>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annotation reference"/>
    <w:basedOn w:val="739"/>
    <w:uiPriority w:val="99"/>
    <w:semiHidden/>
    <w:unhideWhenUsed/>
    <w:qFormat/>
    <w:rPr>
      <w:sz w:val="21"/>
      <w:szCs w:val="21"/>
    </w:rPr>
  </w:style>
  <w:style w:type="character" w:styleId="766">
    <w:name w:val="footnote reference"/>
    <w:uiPriority w:val="0"/>
    <w:unhideWhenUsed/>
    <w:qFormat/>
    <w:rPr>
      <w:vertAlign w:val="superscript"/>
    </w:rPr>
  </w:style>
  <w:style w:type="paragraph" w:styleId="767" w:customStyle="1">
    <w:name w:val="样式1"/>
    <w:basedOn w:val="768"/>
    <w:next w:val="729"/>
    <w:uiPriority w:val="0"/>
    <w:qFormat/>
    <w:pPr>
      <w:tabs>
        <w:tab w:val="left" w:pos="0" w:leader="none"/>
        <w:tab w:val="left" w:pos="840" w:leader="none"/>
      </w:tabs>
    </w:pPr>
    <w:rPr>
      <w:rFonts w:ascii="Arial" w:hAnsi="Arial" w:eastAsia="幼圆" w:cs="Arial"/>
      <w:sz w:val="24"/>
      <w:szCs w:val="20"/>
    </w:rPr>
  </w:style>
  <w:style w:type="paragraph" w:styleId="768" w:customStyle="1">
    <w:name w:val="列表编号1"/>
    <w:basedOn w:val="729"/>
    <w:uiPriority w:val="0"/>
    <w:qFormat/>
    <w:pPr>
      <w:spacing w:line="360" w:lineRule="auto"/>
      <w:tabs>
        <w:tab w:val="left" w:pos="0" w:leader="none"/>
        <w:tab w:val="left" w:pos="840" w:leader="none"/>
      </w:tabs>
    </w:pPr>
  </w:style>
  <w:style w:type="paragraph" w:styleId="769" w:customStyle="1">
    <w:name w:val="正文文本1"/>
    <w:basedOn w:val="729"/>
    <w:next w:val="729"/>
    <w:link w:val="923"/>
    <w:uiPriority w:val="0"/>
    <w:qFormat/>
    <w:pPr>
      <w:spacing w:line="60" w:lineRule="auto"/>
    </w:pPr>
    <w:rPr>
      <w:rFonts w:ascii="仿宋_GB2312" w:eastAsia="仿宋_GB2312"/>
      <w:sz w:val="32"/>
    </w:rPr>
  </w:style>
  <w:style w:type="character" w:styleId="770" w:customStyle="1">
    <w:name w:val="标题 1 字符1"/>
    <w:link w:val="730"/>
    <w:uiPriority w:val="9"/>
    <w:qFormat/>
    <w:rPr>
      <w:rFonts w:ascii="Arial" w:hAnsi="Arial" w:eastAsia="Arial" w:cs="Arial"/>
      <w:sz w:val="40"/>
      <w:szCs w:val="40"/>
    </w:rPr>
  </w:style>
  <w:style w:type="character" w:styleId="771" w:customStyle="1">
    <w:name w:val="标题 5 字符"/>
    <w:link w:val="734"/>
    <w:uiPriority w:val="9"/>
    <w:qFormat/>
    <w:rPr>
      <w:rFonts w:ascii="Arial" w:hAnsi="Arial" w:eastAsia="Arial" w:cs="Arial"/>
      <w:b/>
      <w:bCs/>
      <w:sz w:val="24"/>
      <w:szCs w:val="24"/>
    </w:rPr>
  </w:style>
  <w:style w:type="character" w:styleId="772" w:customStyle="1">
    <w:name w:val="标题 6 字符"/>
    <w:link w:val="735"/>
    <w:uiPriority w:val="9"/>
    <w:qFormat/>
    <w:rPr>
      <w:rFonts w:ascii="Arial" w:hAnsi="Arial" w:eastAsia="Arial" w:cs="Arial"/>
      <w:b/>
      <w:bCs/>
      <w:sz w:val="22"/>
      <w:szCs w:val="22"/>
    </w:rPr>
  </w:style>
  <w:style w:type="character" w:styleId="773" w:customStyle="1">
    <w:name w:val="标题 7 字符"/>
    <w:link w:val="736"/>
    <w:uiPriority w:val="9"/>
    <w:qFormat/>
    <w:rPr>
      <w:rFonts w:ascii="Arial" w:hAnsi="Arial" w:eastAsia="Arial" w:cs="Arial"/>
      <w:b/>
      <w:bCs/>
      <w:i/>
      <w:iCs/>
      <w:sz w:val="22"/>
      <w:szCs w:val="22"/>
    </w:rPr>
  </w:style>
  <w:style w:type="character" w:styleId="774" w:customStyle="1">
    <w:name w:val="标题 8 字符"/>
    <w:link w:val="737"/>
    <w:uiPriority w:val="9"/>
    <w:qFormat/>
    <w:rPr>
      <w:rFonts w:ascii="Arial" w:hAnsi="Arial" w:eastAsia="Arial" w:cs="Arial"/>
      <w:i/>
      <w:iCs/>
      <w:sz w:val="22"/>
      <w:szCs w:val="22"/>
    </w:rPr>
  </w:style>
  <w:style w:type="character" w:styleId="775" w:customStyle="1">
    <w:name w:val="标题 9 字符"/>
    <w:link w:val="738"/>
    <w:uiPriority w:val="9"/>
    <w:qFormat/>
    <w:rPr>
      <w:rFonts w:ascii="Arial" w:hAnsi="Arial" w:eastAsia="Arial" w:cs="Arial"/>
      <w:i/>
      <w:iCs/>
      <w:sz w:val="21"/>
      <w:szCs w:val="21"/>
    </w:rPr>
  </w:style>
  <w:style w:type="paragraph" w:styleId="776">
    <w:name w:val="No Spacing"/>
    <w:uiPriority w:val="1"/>
    <w:qFormat/>
    <w:rPr>
      <w:rFonts w:ascii="Times New Roman" w:hAnsi="Times New Roman" w:eastAsia="宋体" w:cs="Times New Roman"/>
      <w:lang w:val="en-US" w:eastAsia="zh-CN" w:bidi="ar-SA"/>
    </w:rPr>
  </w:style>
  <w:style w:type="character" w:styleId="777" w:customStyle="1">
    <w:name w:val="标题 字符"/>
    <w:link w:val="760"/>
    <w:uiPriority w:val="10"/>
    <w:qFormat/>
    <w:rPr>
      <w:sz w:val="48"/>
      <w:szCs w:val="48"/>
    </w:rPr>
  </w:style>
  <w:style w:type="character" w:styleId="778" w:customStyle="1">
    <w:name w:val="副标题 字符"/>
    <w:link w:val="753"/>
    <w:uiPriority w:val="11"/>
    <w:qFormat/>
    <w:rPr>
      <w:sz w:val="24"/>
      <w:szCs w:val="24"/>
    </w:rPr>
  </w:style>
  <w:style w:type="paragraph" w:styleId="779">
    <w:name w:val="Quote"/>
    <w:basedOn w:val="729"/>
    <w:next w:val="729"/>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729"/>
    <w:next w:val="729"/>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页脚 字符1"/>
    <w:link w:val="749"/>
    <w:uiPriority w:val="99"/>
    <w:qFormat/>
  </w:style>
  <w:style w:type="table" w:styleId="7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脚注文本 字符"/>
    <w:link w:val="754"/>
    <w:uiPriority w:val="99"/>
    <w:qFormat/>
    <w:rPr>
      <w:sz w:val="18"/>
    </w:rPr>
  </w:style>
  <w:style w:type="character" w:styleId="910" w:customStyle="1">
    <w:name w:val="尾注文本 字符"/>
    <w:link w:val="748"/>
    <w:uiPriority w:val="99"/>
    <w:qFormat/>
    <w:rPr>
      <w:sz w:val="20"/>
    </w:rPr>
  </w:style>
  <w:style w:type="paragraph" w:styleId="911" w:customStyle="1">
    <w:name w:val="TOC 标题1"/>
    <w:uiPriority w:val="39"/>
    <w:unhideWhenUsed/>
    <w:qFormat/>
    <w:rPr>
      <w:rFonts w:ascii="Times New Roman" w:hAnsi="Times New Roman" w:eastAsia="宋体" w:cs="Times New Roman"/>
      <w:lang w:val="en-US" w:eastAsia="zh-CN" w:bidi="ar-SA"/>
    </w:rPr>
  </w:style>
  <w:style w:type="paragraph" w:styleId="912" w:customStyle="1">
    <w:name w:val="标题 11"/>
    <w:basedOn w:val="729"/>
    <w:next w:val="729"/>
    <w:link w:val="924"/>
    <w:uiPriority w:val="0"/>
    <w:qFormat/>
    <w:pPr>
      <w:keepLines/>
      <w:keepNext/>
      <w:spacing w:before="340" w:after="330" w:line="576" w:lineRule="auto"/>
      <w:outlineLvl w:val="0"/>
    </w:pPr>
    <w:rPr>
      <w:b/>
      <w:sz w:val="44"/>
      <w:szCs w:val="20"/>
    </w:rPr>
  </w:style>
  <w:style w:type="paragraph" w:styleId="913" w:customStyle="1">
    <w:name w:val="标题 21"/>
    <w:basedOn w:val="729"/>
    <w:next w:val="729"/>
    <w:link w:val="925"/>
    <w:uiPriority w:val="0"/>
    <w:qFormat/>
    <w:pPr>
      <w:keepLines/>
      <w:keepNext/>
      <w:spacing w:before="260" w:after="260" w:line="413" w:lineRule="auto"/>
      <w:outlineLvl w:val="1"/>
    </w:pPr>
    <w:rPr>
      <w:rFonts w:ascii="Arial" w:hAnsi="Arial" w:eastAsia="黑体"/>
      <w:b/>
      <w:sz w:val="32"/>
      <w:szCs w:val="20"/>
    </w:rPr>
  </w:style>
  <w:style w:type="paragraph" w:styleId="914" w:customStyle="1">
    <w:name w:val="标题 31"/>
    <w:basedOn w:val="729"/>
    <w:next w:val="729"/>
    <w:link w:val="926"/>
    <w:uiPriority w:val="0"/>
    <w:qFormat/>
    <w:pPr>
      <w:keepLines/>
      <w:keepNext/>
      <w:spacing w:before="260" w:after="260" w:line="413" w:lineRule="auto"/>
      <w:outlineLvl w:val="2"/>
    </w:pPr>
    <w:rPr>
      <w:b/>
      <w:sz w:val="32"/>
      <w:szCs w:val="20"/>
    </w:rPr>
  </w:style>
  <w:style w:type="paragraph" w:styleId="915" w:customStyle="1">
    <w:name w:val="标题 41"/>
    <w:basedOn w:val="729"/>
    <w:next w:val="729"/>
    <w:link w:val="92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16" w:customStyle="1">
    <w:name w:val="标题 51"/>
    <w:basedOn w:val="729"/>
    <w:next w:val="72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17" w:customStyle="1">
    <w:name w:val="标题 61"/>
    <w:basedOn w:val="729"/>
    <w:next w:val="72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18" w:customStyle="1">
    <w:name w:val="标题 71"/>
    <w:basedOn w:val="729"/>
    <w:next w:val="72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19" w:customStyle="1">
    <w:name w:val="标题 81"/>
    <w:basedOn w:val="729"/>
    <w:next w:val="72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20" w:customStyle="1">
    <w:name w:val="标题 91"/>
    <w:basedOn w:val="729"/>
    <w:next w:val="729"/>
    <w:uiPriority w:val="0"/>
    <w:qFormat/>
    <w:pPr>
      <w:jc w:val="center"/>
      <w:keepNext/>
      <w:spacing w:line="600" w:lineRule="exact"/>
      <w:outlineLvl w:val="8"/>
    </w:pPr>
    <w:rPr>
      <w:rFonts w:ascii="仿宋_GB2312" w:eastAsia="仿宋_GB2312"/>
      <w:sz w:val="32"/>
    </w:rPr>
  </w:style>
  <w:style w:type="character" w:styleId="921" w:customStyle="1">
    <w:name w:val="默认段落字体1"/>
    <w:uiPriority w:val="1"/>
    <w:unhideWhenUsed/>
    <w:qFormat/>
  </w:style>
  <w:style w:type="table" w:styleId="922" w:customStyle="1">
    <w:name w:val="普通表格1"/>
    <w:uiPriority w:val="0"/>
    <w:semiHidden/>
    <w:qFormat/>
    <w:tblPr>
      <w:tblCellMar>
        <w:left w:w="0" w:type="dxa"/>
        <w:top w:w="0" w:type="dxa"/>
        <w:right w:w="0" w:type="dxa"/>
        <w:bottom w:w="0" w:type="dxa"/>
      </w:tblCellMar>
    </w:tblPr>
  </w:style>
  <w:style w:type="character" w:styleId="923" w:customStyle="1">
    <w:name w:val="正文文本 字符"/>
    <w:link w:val="769"/>
    <w:uiPriority w:val="0"/>
    <w:qFormat/>
    <w:rPr>
      <w:rFonts w:ascii="仿宋_GB2312" w:eastAsia="仿宋_GB2312"/>
      <w:sz w:val="32"/>
      <w:szCs w:val="22"/>
    </w:rPr>
  </w:style>
  <w:style w:type="character" w:styleId="924" w:customStyle="1">
    <w:name w:val="标题 1 字符"/>
    <w:link w:val="912"/>
    <w:uiPriority w:val="0"/>
    <w:qFormat/>
    <w:rPr>
      <w:b/>
      <w:sz w:val="44"/>
    </w:rPr>
  </w:style>
  <w:style w:type="character" w:styleId="925" w:customStyle="1">
    <w:name w:val="标题 2 字符"/>
    <w:link w:val="913"/>
    <w:uiPriority w:val="9"/>
    <w:qFormat/>
    <w:rPr>
      <w:rFonts w:ascii="Arial" w:hAnsi="Arial" w:eastAsia="黑体"/>
      <w:b/>
      <w:sz w:val="32"/>
    </w:rPr>
  </w:style>
  <w:style w:type="character" w:styleId="926" w:customStyle="1">
    <w:name w:val="标题 3 字符"/>
    <w:link w:val="914"/>
    <w:uiPriority w:val="0"/>
    <w:qFormat/>
    <w:rPr>
      <w:b/>
      <w:sz w:val="32"/>
    </w:rPr>
  </w:style>
  <w:style w:type="character" w:styleId="927" w:customStyle="1">
    <w:name w:val="标题 4 字符"/>
    <w:link w:val="915"/>
    <w:uiPriority w:val="0"/>
    <w:qFormat/>
    <w:rPr>
      <w:rFonts w:ascii="宋体" w:eastAsia="宋体"/>
      <w:color w:val="800000"/>
      <w:sz w:val="28"/>
      <w:lang w:val="en-US" w:eastAsia="zh-CN" w:bidi="ar-SA"/>
    </w:rPr>
  </w:style>
  <w:style w:type="paragraph" w:styleId="928" w:customStyle="1">
    <w:name w:val="目录 71"/>
    <w:basedOn w:val="729"/>
    <w:next w:val="729"/>
    <w:uiPriority w:val="0"/>
    <w:qFormat/>
    <w:pPr>
      <w:ind w:left="1260"/>
      <w:jc w:val="left"/>
    </w:pPr>
    <w:rPr>
      <w:rFonts w:ascii="Calibri" w:hAnsi="Calibri" w:cs="Calibri"/>
      <w:sz w:val="18"/>
      <w:szCs w:val="18"/>
    </w:rPr>
  </w:style>
  <w:style w:type="paragraph" w:styleId="929" w:customStyle="1">
    <w:name w:val="列表项目符号 41"/>
    <w:basedOn w:val="729"/>
    <w:uiPriority w:val="0"/>
    <w:qFormat/>
    <w:pPr>
      <w:ind w:left="360" w:hanging="360"/>
      <w:spacing w:line="380" w:lineRule="exact"/>
      <w:tabs>
        <w:tab w:val="left" w:pos="360" w:leader="none"/>
      </w:tabs>
    </w:pPr>
    <w:rPr>
      <w:rFonts w:ascii="Calibri" w:hAnsi="Calibri"/>
      <w:sz w:val="28"/>
    </w:rPr>
  </w:style>
  <w:style w:type="paragraph" w:styleId="930" w:customStyle="1">
    <w:name w:val="索引 81"/>
    <w:basedOn w:val="729"/>
    <w:next w:val="729"/>
    <w:uiPriority w:val="0"/>
    <w:qFormat/>
    <w:pPr>
      <w:ind w:left="1400"/>
    </w:pPr>
    <w:rPr>
      <w:rFonts w:ascii="Calibri" w:hAnsi="Calibri"/>
    </w:rPr>
  </w:style>
  <w:style w:type="paragraph" w:styleId="931" w:customStyle="1">
    <w:name w:val="正文缩进11"/>
    <w:basedOn w:val="729"/>
    <w:uiPriority w:val="0"/>
    <w:qFormat/>
    <w:pPr>
      <w:ind w:firstLine="420"/>
    </w:pPr>
    <w:rPr>
      <w:rFonts w:ascii="宋体"/>
      <w:color w:val="000000"/>
      <w:sz w:val="24"/>
      <w:szCs w:val="20"/>
    </w:rPr>
  </w:style>
  <w:style w:type="paragraph" w:styleId="932" w:customStyle="1">
    <w:name w:val="题注1"/>
    <w:basedOn w:val="729"/>
    <w:next w:val="729"/>
    <w:link w:val="933"/>
    <w:uiPriority w:val="0"/>
    <w:qFormat/>
    <w:pPr>
      <w:spacing w:line="360" w:lineRule="auto"/>
      <w:tabs>
        <w:tab w:val="left" w:pos="0" w:leader="none"/>
      </w:tabs>
    </w:pPr>
    <w:rPr>
      <w:rFonts w:ascii="Arial" w:hAnsi="Arial" w:eastAsia="黑体"/>
      <w:sz w:val="20"/>
      <w:szCs w:val="20"/>
    </w:rPr>
  </w:style>
  <w:style w:type="character" w:styleId="933" w:customStyle="1">
    <w:name w:val="题注 字符"/>
    <w:link w:val="932"/>
    <w:uiPriority w:val="0"/>
    <w:qFormat/>
    <w:rPr>
      <w:rFonts w:ascii="Arial" w:hAnsi="Arial" w:eastAsia="黑体" w:cs="Arial"/>
    </w:rPr>
  </w:style>
  <w:style w:type="paragraph" w:styleId="934" w:customStyle="1">
    <w:name w:val="索引 51"/>
    <w:basedOn w:val="729"/>
    <w:next w:val="729"/>
    <w:uiPriority w:val="0"/>
    <w:qFormat/>
    <w:pPr>
      <w:ind w:left="800"/>
    </w:pPr>
    <w:rPr>
      <w:rFonts w:ascii="Calibri" w:hAnsi="Calibri"/>
    </w:rPr>
  </w:style>
  <w:style w:type="paragraph" w:styleId="935" w:customStyle="1">
    <w:name w:val="列表项目符号1"/>
    <w:basedOn w:val="729"/>
    <w:uiPriority w:val="0"/>
    <w:qFormat/>
    <w:pPr>
      <w:ind w:left="962" w:hanging="480"/>
      <w:spacing w:line="360" w:lineRule="auto"/>
      <w:tabs>
        <w:tab w:val="left" w:pos="840" w:leader="none"/>
      </w:tabs>
    </w:pPr>
    <w:rPr>
      <w:sz w:val="24"/>
    </w:rPr>
  </w:style>
  <w:style w:type="paragraph" w:styleId="936" w:customStyle="1">
    <w:name w:val="文档结构图1"/>
    <w:basedOn w:val="729"/>
    <w:uiPriority w:val="0"/>
    <w:qFormat/>
    <w:pPr>
      <w:shd w:val="clear" w:color="auto" w:fill="000080"/>
    </w:pPr>
  </w:style>
  <w:style w:type="paragraph" w:styleId="937" w:customStyle="1">
    <w:name w:val="批注文字1"/>
    <w:basedOn w:val="729"/>
    <w:link w:val="938"/>
    <w:uiPriority w:val="99"/>
    <w:qFormat/>
    <w:pPr>
      <w:jc w:val="left"/>
    </w:pPr>
    <w:rPr>
      <w:rFonts w:ascii="Calibri" w:hAnsi="Calibri"/>
      <w:szCs w:val="20"/>
    </w:rPr>
  </w:style>
  <w:style w:type="character" w:styleId="938" w:customStyle="1">
    <w:name w:val="批注文字 字符"/>
    <w:link w:val="937"/>
    <w:uiPriority w:val="99"/>
    <w:qFormat/>
    <w:rPr>
      <w:rFonts w:ascii="Calibri" w:hAnsi="Calibri" w:eastAsia="宋体" w:cs="Times New Roman"/>
      <w:sz w:val="21"/>
    </w:rPr>
  </w:style>
  <w:style w:type="paragraph" w:styleId="939" w:customStyle="1">
    <w:name w:val="索引 61"/>
    <w:basedOn w:val="729"/>
    <w:next w:val="729"/>
    <w:uiPriority w:val="0"/>
    <w:qFormat/>
    <w:pPr>
      <w:ind w:left="1000"/>
    </w:pPr>
    <w:rPr>
      <w:rFonts w:ascii="Calibri" w:hAnsi="Calibri"/>
    </w:rPr>
  </w:style>
  <w:style w:type="paragraph" w:styleId="940" w:customStyle="1">
    <w:name w:val="正文文本 31"/>
    <w:basedOn w:val="729"/>
    <w:uiPriority w:val="0"/>
    <w:qFormat/>
    <w:rPr>
      <w:color w:val="000000"/>
    </w:rPr>
  </w:style>
  <w:style w:type="paragraph" w:styleId="941" w:customStyle="1">
    <w:name w:val="列表项目符号 31"/>
    <w:basedOn w:val="729"/>
    <w:uiPriority w:val="0"/>
    <w:qFormat/>
    <w:pPr>
      <w:ind w:left="1200" w:hanging="360"/>
      <w:spacing w:line="380" w:lineRule="exact"/>
      <w:tabs>
        <w:tab w:val="left" w:pos="1200" w:leader="none"/>
      </w:tabs>
    </w:pPr>
    <w:rPr>
      <w:rFonts w:ascii="Calibri" w:hAnsi="Calibri"/>
      <w:sz w:val="28"/>
    </w:rPr>
  </w:style>
  <w:style w:type="paragraph" w:styleId="942" w:customStyle="1">
    <w:name w:val="正文文本缩进11"/>
    <w:basedOn w:val="729"/>
    <w:next w:val="729"/>
    <w:uiPriority w:val="0"/>
    <w:qFormat/>
    <w:pPr>
      <w:ind w:firstLine="225"/>
    </w:pPr>
    <w:rPr>
      <w:rFonts w:ascii="仿宋_GB2312" w:eastAsia="仿宋_GB2312"/>
      <w:sz w:val="32"/>
    </w:rPr>
  </w:style>
  <w:style w:type="paragraph" w:styleId="943" w:customStyle="1">
    <w:name w:val="文本块1"/>
    <w:basedOn w:val="729"/>
    <w:uiPriority w:val="0"/>
    <w:qFormat/>
    <w:pPr>
      <w:ind w:left="1548" w:right="12" w:hanging="2405"/>
      <w:spacing w:line="360" w:lineRule="exact"/>
    </w:pPr>
    <w:rPr>
      <w:rFonts w:ascii="宋体"/>
      <w:bCs/>
      <w:sz w:val="28"/>
    </w:rPr>
  </w:style>
  <w:style w:type="paragraph" w:styleId="944" w:customStyle="1">
    <w:name w:val="列表项目符号 21"/>
    <w:basedOn w:val="729"/>
    <w:uiPriority w:val="0"/>
    <w:qFormat/>
    <w:pPr>
      <w:ind w:left="720" w:hanging="360"/>
      <w:spacing w:line="360" w:lineRule="auto"/>
      <w:tabs>
        <w:tab w:val="left" w:pos="720" w:leader="none"/>
      </w:tabs>
    </w:pPr>
    <w:rPr>
      <w:sz w:val="24"/>
    </w:rPr>
  </w:style>
  <w:style w:type="paragraph" w:styleId="945" w:customStyle="1">
    <w:name w:val="HTML 地址1"/>
    <w:basedOn w:val="729"/>
    <w:uiPriority w:val="0"/>
    <w:qFormat/>
    <w:rPr>
      <w:i/>
      <w:iCs/>
    </w:rPr>
  </w:style>
  <w:style w:type="paragraph" w:styleId="946" w:customStyle="1">
    <w:name w:val="索引 41"/>
    <w:basedOn w:val="729"/>
    <w:next w:val="729"/>
    <w:uiPriority w:val="0"/>
    <w:qFormat/>
    <w:pPr>
      <w:ind w:left="600"/>
    </w:pPr>
    <w:rPr>
      <w:rFonts w:ascii="Calibri" w:hAnsi="Calibri"/>
    </w:rPr>
  </w:style>
  <w:style w:type="paragraph" w:styleId="947" w:customStyle="1">
    <w:name w:val="目录 51"/>
    <w:basedOn w:val="729"/>
    <w:next w:val="729"/>
    <w:uiPriority w:val="0"/>
    <w:qFormat/>
    <w:pPr>
      <w:ind w:left="840"/>
      <w:jc w:val="left"/>
    </w:pPr>
    <w:rPr>
      <w:rFonts w:ascii="Calibri" w:hAnsi="Calibri" w:cs="Calibri"/>
      <w:sz w:val="18"/>
      <w:szCs w:val="18"/>
    </w:rPr>
  </w:style>
  <w:style w:type="paragraph" w:styleId="948" w:customStyle="1">
    <w:name w:val="目录 31"/>
    <w:basedOn w:val="729"/>
    <w:next w:val="729"/>
    <w:uiPriority w:val="39"/>
    <w:qFormat/>
    <w:pPr>
      <w:ind w:left="420"/>
      <w:jc w:val="left"/>
    </w:pPr>
    <w:rPr>
      <w:rFonts w:ascii="Calibri" w:hAnsi="Calibri" w:cs="Calibri"/>
      <w:i/>
      <w:iCs/>
      <w:sz w:val="20"/>
      <w:szCs w:val="20"/>
    </w:rPr>
  </w:style>
  <w:style w:type="paragraph" w:styleId="949" w:customStyle="1">
    <w:name w:val="纯文本11"/>
    <w:basedOn w:val="729"/>
    <w:uiPriority w:val="0"/>
    <w:qFormat/>
    <w:rPr>
      <w:rFonts w:ascii="宋体"/>
      <w:szCs w:val="21"/>
    </w:rPr>
  </w:style>
  <w:style w:type="paragraph" w:styleId="950" w:customStyle="1">
    <w:name w:val="列表项目符号 51"/>
    <w:basedOn w:val="729"/>
    <w:uiPriority w:val="0"/>
    <w:qFormat/>
    <w:pPr>
      <w:ind w:left="720" w:hanging="360"/>
      <w:spacing w:line="380" w:lineRule="exact"/>
      <w:tabs>
        <w:tab w:val="left" w:pos="720" w:leader="none"/>
      </w:tabs>
    </w:pPr>
    <w:rPr>
      <w:rFonts w:ascii="Calibri" w:hAnsi="Calibri"/>
      <w:sz w:val="28"/>
    </w:rPr>
  </w:style>
  <w:style w:type="paragraph" w:styleId="951" w:customStyle="1">
    <w:name w:val="目录 81"/>
    <w:basedOn w:val="729"/>
    <w:next w:val="729"/>
    <w:uiPriority w:val="0"/>
    <w:qFormat/>
    <w:pPr>
      <w:ind w:left="1470"/>
      <w:jc w:val="left"/>
    </w:pPr>
    <w:rPr>
      <w:rFonts w:ascii="Calibri" w:hAnsi="Calibri" w:cs="Calibri"/>
      <w:sz w:val="18"/>
      <w:szCs w:val="18"/>
    </w:rPr>
  </w:style>
  <w:style w:type="paragraph" w:styleId="952" w:customStyle="1">
    <w:name w:val="索引 31"/>
    <w:basedOn w:val="729"/>
    <w:next w:val="729"/>
    <w:uiPriority w:val="0"/>
    <w:qFormat/>
    <w:pPr>
      <w:ind w:left="400"/>
    </w:pPr>
    <w:rPr>
      <w:rFonts w:ascii="Calibri" w:hAnsi="Calibri"/>
    </w:rPr>
  </w:style>
  <w:style w:type="paragraph" w:styleId="953" w:customStyle="1">
    <w:name w:val="日期1"/>
    <w:basedOn w:val="729"/>
    <w:next w:val="729"/>
    <w:uiPriority w:val="0"/>
    <w:qFormat/>
    <w:pPr>
      <w:ind w:left="2500"/>
    </w:pPr>
  </w:style>
  <w:style w:type="paragraph" w:styleId="954" w:customStyle="1">
    <w:name w:val="正文文本缩进 21"/>
    <w:basedOn w:val="729"/>
    <w:uiPriority w:val="0"/>
    <w:qFormat/>
    <w:pPr>
      <w:ind w:firstLine="225"/>
      <w:jc w:val="left"/>
      <w:spacing w:line="540" w:lineRule="exact"/>
    </w:pPr>
    <w:rPr>
      <w:rFonts w:ascii="仿宋_GB2312" w:eastAsia="仿宋_GB2312"/>
      <w:sz w:val="32"/>
    </w:rPr>
  </w:style>
  <w:style w:type="paragraph" w:styleId="955" w:customStyle="1">
    <w:name w:val="尾注文本1"/>
    <w:basedOn w:val="729"/>
    <w:uiPriority w:val="0"/>
    <w:qFormat/>
    <w:pPr>
      <w:jc w:val="left"/>
      <w:widowControl/>
    </w:pPr>
    <w:rPr>
      <w:rFonts w:ascii="宋体"/>
      <w:bCs/>
      <w:szCs w:val="21"/>
    </w:rPr>
  </w:style>
  <w:style w:type="paragraph" w:styleId="956" w:customStyle="1">
    <w:name w:val="批注框文本1"/>
    <w:basedOn w:val="729"/>
    <w:uiPriority w:val="0"/>
    <w:qFormat/>
    <w:rPr>
      <w:sz w:val="18"/>
      <w:szCs w:val="20"/>
    </w:rPr>
  </w:style>
  <w:style w:type="paragraph" w:styleId="957" w:customStyle="1">
    <w:name w:val="页脚1"/>
    <w:basedOn w:val="729"/>
    <w:link w:val="958"/>
    <w:uiPriority w:val="99"/>
    <w:qFormat/>
    <w:pPr>
      <w:jc w:val="left"/>
      <w:tabs>
        <w:tab w:val="center" w:pos="4153" w:leader="none"/>
        <w:tab w:val="right" w:pos="8306" w:leader="none"/>
      </w:tabs>
    </w:pPr>
    <w:rPr>
      <w:rFonts w:ascii="Calibri" w:hAnsi="Calibri"/>
      <w:sz w:val="18"/>
      <w:szCs w:val="18"/>
    </w:rPr>
  </w:style>
  <w:style w:type="character" w:styleId="958" w:customStyle="1">
    <w:name w:val="页脚 字符"/>
    <w:link w:val="957"/>
    <w:uiPriority w:val="99"/>
    <w:qFormat/>
    <w:rPr>
      <w:rFonts w:ascii="Calibri" w:hAnsi="Calibri" w:eastAsia="宋体" w:cs="Times New Roman"/>
      <w:sz w:val="18"/>
      <w:szCs w:val="18"/>
    </w:rPr>
  </w:style>
  <w:style w:type="paragraph" w:styleId="959" w:customStyle="1">
    <w:name w:val="寄信人地址11"/>
    <w:basedOn w:val="729"/>
    <w:uiPriority w:val="0"/>
    <w:qFormat/>
    <w:rPr>
      <w:rFonts w:ascii="Arial" w:hAnsi="Arial"/>
    </w:rPr>
  </w:style>
  <w:style w:type="paragraph" w:styleId="960" w:customStyle="1">
    <w:name w:val="页眉1"/>
    <w:basedOn w:val="729"/>
    <w:link w:val="961"/>
    <w:uiPriority w:val="99"/>
    <w:qFormat/>
    <w:pPr>
      <w:jc w:val="center"/>
      <w:tabs>
        <w:tab w:val="center" w:pos="4153" w:leader="none"/>
        <w:tab w:val="right" w:pos="8306" w:leader="none"/>
      </w:tabs>
      <w:pBdr>
        <w:bottom w:val="single" w:color="000000" w:sz="6" w:space="1"/>
      </w:pBdr>
    </w:pPr>
    <w:rPr>
      <w:sz w:val="18"/>
      <w:szCs w:val="18"/>
    </w:rPr>
  </w:style>
  <w:style w:type="character" w:styleId="961" w:customStyle="1">
    <w:name w:val="页眉 字符"/>
    <w:link w:val="960"/>
    <w:uiPriority w:val="99"/>
    <w:qFormat/>
    <w:rPr>
      <w:sz w:val="18"/>
      <w:szCs w:val="18"/>
    </w:rPr>
  </w:style>
  <w:style w:type="paragraph" w:styleId="962" w:customStyle="1">
    <w:name w:val="目录 11"/>
    <w:basedOn w:val="729"/>
    <w:next w:val="729"/>
    <w:uiPriority w:val="39"/>
    <w:qFormat/>
    <w:pPr>
      <w:jc w:val="left"/>
      <w:spacing w:before="120" w:after="120"/>
    </w:pPr>
    <w:rPr>
      <w:rFonts w:ascii="Calibri" w:hAnsi="Calibri" w:cs="Calibri"/>
      <w:b/>
      <w:bCs/>
      <w:caps/>
      <w:sz w:val="20"/>
      <w:szCs w:val="20"/>
    </w:rPr>
  </w:style>
  <w:style w:type="paragraph" w:styleId="963" w:customStyle="1">
    <w:name w:val="目录 41"/>
    <w:basedOn w:val="729"/>
    <w:next w:val="729"/>
    <w:uiPriority w:val="0"/>
    <w:qFormat/>
    <w:pPr>
      <w:ind w:left="630"/>
      <w:jc w:val="left"/>
    </w:pPr>
    <w:rPr>
      <w:rFonts w:ascii="Calibri" w:hAnsi="Calibri" w:cs="Calibri"/>
      <w:sz w:val="18"/>
      <w:szCs w:val="18"/>
    </w:rPr>
  </w:style>
  <w:style w:type="paragraph" w:styleId="964" w:customStyle="1">
    <w:name w:val="索引标题1"/>
    <w:basedOn w:val="729"/>
    <w:next w:val="965"/>
    <w:uiPriority w:val="0"/>
    <w:qFormat/>
    <w:rPr>
      <w:rFonts w:ascii="Calibri" w:hAnsi="Calibri"/>
    </w:rPr>
  </w:style>
  <w:style w:type="paragraph" w:styleId="965" w:customStyle="1">
    <w:name w:val="索引 11"/>
    <w:basedOn w:val="729"/>
    <w:next w:val="729"/>
    <w:uiPriority w:val="0"/>
    <w:qFormat/>
    <w:rPr>
      <w:rFonts w:ascii="Calibri" w:hAnsi="Calibri"/>
    </w:rPr>
  </w:style>
  <w:style w:type="paragraph" w:styleId="966" w:customStyle="1">
    <w:name w:val="脚注文本1"/>
    <w:basedOn w:val="729"/>
    <w:uiPriority w:val="0"/>
    <w:qFormat/>
    <w:pPr>
      <w:jc w:val="left"/>
    </w:pPr>
    <w:rPr>
      <w:rFonts w:ascii="宋体"/>
      <w:bCs/>
      <w:sz w:val="18"/>
      <w:szCs w:val="18"/>
    </w:rPr>
  </w:style>
  <w:style w:type="paragraph" w:styleId="967" w:customStyle="1">
    <w:name w:val="目录 61"/>
    <w:basedOn w:val="729"/>
    <w:next w:val="729"/>
    <w:uiPriority w:val="0"/>
    <w:qFormat/>
    <w:pPr>
      <w:ind w:left="1050"/>
      <w:jc w:val="left"/>
    </w:pPr>
    <w:rPr>
      <w:rFonts w:ascii="Calibri" w:hAnsi="Calibri" w:cs="Calibri"/>
      <w:sz w:val="18"/>
      <w:szCs w:val="18"/>
    </w:rPr>
  </w:style>
  <w:style w:type="paragraph" w:styleId="968" w:customStyle="1">
    <w:name w:val="正文文本缩进 31"/>
    <w:basedOn w:val="729"/>
    <w:uiPriority w:val="0"/>
    <w:qFormat/>
    <w:pPr>
      <w:ind w:firstLine="213"/>
    </w:pPr>
    <w:rPr>
      <w:rFonts w:ascii="仿宋_GB2312" w:eastAsia="仿宋_GB2312"/>
      <w:sz w:val="30"/>
    </w:rPr>
  </w:style>
  <w:style w:type="paragraph" w:styleId="969" w:customStyle="1">
    <w:name w:val="索引 71"/>
    <w:basedOn w:val="729"/>
    <w:next w:val="729"/>
    <w:uiPriority w:val="0"/>
    <w:qFormat/>
    <w:pPr>
      <w:ind w:left="1200"/>
    </w:pPr>
    <w:rPr>
      <w:rFonts w:ascii="Calibri" w:hAnsi="Calibri"/>
    </w:rPr>
  </w:style>
  <w:style w:type="paragraph" w:styleId="970" w:customStyle="1">
    <w:name w:val="索引 91"/>
    <w:basedOn w:val="729"/>
    <w:next w:val="729"/>
    <w:uiPriority w:val="0"/>
    <w:qFormat/>
    <w:pPr>
      <w:ind w:left="1600"/>
    </w:pPr>
    <w:rPr>
      <w:rFonts w:ascii="Calibri" w:hAnsi="Calibri"/>
    </w:rPr>
  </w:style>
  <w:style w:type="paragraph" w:styleId="971" w:customStyle="1">
    <w:name w:val="图表目录11"/>
    <w:basedOn w:val="729"/>
    <w:next w:val="729"/>
    <w:uiPriority w:val="0"/>
    <w:qFormat/>
    <w:pPr>
      <w:ind w:left="400" w:hanging="200"/>
      <w:jc w:val="left"/>
      <w:widowControl/>
    </w:pPr>
    <w:rPr>
      <w:rFonts w:ascii="宋体"/>
      <w:bCs/>
      <w:szCs w:val="21"/>
    </w:rPr>
  </w:style>
  <w:style w:type="paragraph" w:styleId="972" w:customStyle="1">
    <w:name w:val="目录 21"/>
    <w:basedOn w:val="729"/>
    <w:next w:val="729"/>
    <w:uiPriority w:val="39"/>
    <w:qFormat/>
    <w:pPr>
      <w:ind w:left="210"/>
      <w:jc w:val="left"/>
    </w:pPr>
    <w:rPr>
      <w:rFonts w:ascii="Calibri" w:hAnsi="Calibri" w:cs="Calibri"/>
      <w:smallCaps/>
      <w:sz w:val="20"/>
      <w:szCs w:val="20"/>
    </w:rPr>
  </w:style>
  <w:style w:type="paragraph" w:styleId="973" w:customStyle="1">
    <w:name w:val="目录 91"/>
    <w:basedOn w:val="729"/>
    <w:next w:val="729"/>
    <w:uiPriority w:val="0"/>
    <w:qFormat/>
    <w:pPr>
      <w:ind w:left="1680"/>
      <w:jc w:val="left"/>
    </w:pPr>
    <w:rPr>
      <w:rFonts w:ascii="Calibri" w:hAnsi="Calibri" w:cs="Calibri"/>
      <w:sz w:val="18"/>
      <w:szCs w:val="18"/>
    </w:rPr>
  </w:style>
  <w:style w:type="paragraph" w:styleId="974" w:customStyle="1">
    <w:name w:val="正文文本 21"/>
    <w:basedOn w:val="729"/>
    <w:uiPriority w:val="0"/>
    <w:qFormat/>
    <w:pPr>
      <w:spacing w:line="560" w:lineRule="exact"/>
    </w:pPr>
    <w:rPr>
      <w:rFonts w:ascii="仿宋_GB2312" w:eastAsia="仿宋_GB2312"/>
      <w:sz w:val="28"/>
      <w:szCs w:val="30"/>
    </w:rPr>
  </w:style>
  <w:style w:type="paragraph" w:styleId="975" w:customStyle="1">
    <w:name w:val="列表接续 21"/>
    <w:basedOn w:val="729"/>
    <w:uiPriority w:val="0"/>
    <w:qFormat/>
    <w:pPr>
      <w:ind w:left="840"/>
      <w:spacing w:after="120"/>
    </w:pPr>
  </w:style>
  <w:style w:type="paragraph" w:styleId="976" w:customStyle="1">
    <w:name w:val="HTML 预设格式1"/>
    <w:basedOn w:val="7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77" w:customStyle="1">
    <w:name w:val="普通(网站)1"/>
    <w:basedOn w:val="729"/>
    <w:uiPriority w:val="0"/>
    <w:qFormat/>
    <w:pPr>
      <w:jc w:val="left"/>
      <w:spacing w:before="100" w:beforeAutospacing="1" w:after="100" w:afterAutospacing="1"/>
      <w:widowControl/>
    </w:pPr>
    <w:rPr>
      <w:rFonts w:ascii="宋体"/>
      <w:sz w:val="24"/>
      <w:szCs w:val="20"/>
    </w:rPr>
  </w:style>
  <w:style w:type="paragraph" w:styleId="978" w:customStyle="1">
    <w:name w:val="索引 21"/>
    <w:basedOn w:val="729"/>
    <w:next w:val="729"/>
    <w:uiPriority w:val="0"/>
    <w:qFormat/>
    <w:pPr>
      <w:ind w:left="200"/>
    </w:pPr>
    <w:rPr>
      <w:rFonts w:ascii="Calibri" w:hAnsi="Calibri"/>
    </w:rPr>
  </w:style>
  <w:style w:type="paragraph" w:styleId="979" w:customStyle="1">
    <w:name w:val="标题1"/>
    <w:basedOn w:val="729"/>
    <w:uiPriority w:val="0"/>
    <w:qFormat/>
    <w:pPr>
      <w:jc w:val="center"/>
      <w:spacing w:before="240" w:after="60"/>
      <w:outlineLvl w:val="0"/>
    </w:pPr>
    <w:rPr>
      <w:rFonts w:ascii="Cambria" w:hAnsi="Cambria"/>
      <w:b/>
      <w:bCs/>
      <w:sz w:val="32"/>
      <w:szCs w:val="32"/>
    </w:rPr>
  </w:style>
  <w:style w:type="paragraph" w:styleId="980" w:customStyle="1">
    <w:name w:val="批注主题1"/>
    <w:basedOn w:val="937"/>
    <w:next w:val="937"/>
    <w:uiPriority w:val="0"/>
    <w:qFormat/>
    <w:rPr>
      <w:b/>
    </w:rPr>
  </w:style>
  <w:style w:type="paragraph" w:styleId="981" w:customStyle="1">
    <w:name w:val="正文首行缩进1"/>
    <w:basedOn w:val="729"/>
    <w:next w:val="729"/>
    <w:uiPriority w:val="0"/>
    <w:qFormat/>
    <w:pPr>
      <w:ind w:firstLine="100"/>
      <w:spacing w:after="120"/>
    </w:pPr>
  </w:style>
  <w:style w:type="paragraph" w:styleId="982" w:customStyle="1">
    <w:name w:val="正文首行缩进 21"/>
    <w:basedOn w:val="942"/>
    <w:link w:val="983"/>
    <w:uiPriority w:val="0"/>
    <w:qFormat/>
    <w:pPr>
      <w:ind w:left="200" w:firstLine="200"/>
      <w:spacing w:after="120"/>
    </w:pPr>
    <w:rPr>
      <w:rFonts w:ascii="Times New Roman"/>
      <w:sz w:val="24"/>
      <w:szCs w:val="24"/>
    </w:rPr>
  </w:style>
  <w:style w:type="character" w:styleId="983" w:customStyle="1">
    <w:name w:val="正文文本首行缩进 2 字符"/>
    <w:link w:val="982"/>
    <w:uiPriority w:val="0"/>
    <w:qFormat/>
    <w:rPr>
      <w:rFonts w:eastAsia="仿宋_GB2312"/>
      <w:sz w:val="24"/>
      <w:szCs w:val="24"/>
      <w:lang w:bidi="ar-SA"/>
    </w:rPr>
  </w:style>
  <w:style w:type="table" w:styleId="984" w:customStyle="1">
    <w:name w:val="网格型1"/>
    <w:basedOn w:val="922"/>
    <w:uiPriority w:val="0"/>
    <w:qFormat/>
    <w:tblPr/>
  </w:style>
  <w:style w:type="character" w:styleId="985" w:customStyle="1">
    <w:name w:val="要点1"/>
    <w:uiPriority w:val="0"/>
    <w:qFormat/>
    <w:rPr>
      <w:b/>
    </w:rPr>
  </w:style>
  <w:style w:type="character" w:styleId="986" w:customStyle="1">
    <w:name w:val="尾注引用1"/>
    <w:uiPriority w:val="0"/>
    <w:qFormat/>
    <w:rPr>
      <w:vertAlign w:val="superscript"/>
    </w:rPr>
  </w:style>
  <w:style w:type="character" w:styleId="987" w:customStyle="1">
    <w:name w:val="页码1"/>
    <w:uiPriority w:val="0"/>
    <w:qFormat/>
  </w:style>
  <w:style w:type="character" w:styleId="988" w:customStyle="1">
    <w:name w:val="已访问的超链接1"/>
    <w:uiPriority w:val="0"/>
    <w:qFormat/>
    <w:rPr>
      <w:color w:val="800080"/>
      <w:u w:val="single"/>
    </w:rPr>
  </w:style>
  <w:style w:type="character" w:styleId="989" w:customStyle="1">
    <w:name w:val="强调1"/>
    <w:uiPriority w:val="0"/>
    <w:qFormat/>
    <w:rPr>
      <w:color w:val="cc0033"/>
    </w:rPr>
  </w:style>
  <w:style w:type="character" w:styleId="990" w:customStyle="1">
    <w:name w:val="HTML 打字机1"/>
    <w:uiPriority w:val="0"/>
    <w:qFormat/>
    <w:rPr>
      <w:rFonts w:ascii="宋体" w:eastAsia="宋体" w:cs="宋体"/>
      <w:sz w:val="24"/>
      <w:szCs w:val="24"/>
      <w:lang w:bidi="ar-SA"/>
    </w:rPr>
  </w:style>
  <w:style w:type="character" w:styleId="991" w:customStyle="1">
    <w:name w:val="超链接1"/>
    <w:uiPriority w:val="99"/>
    <w:qFormat/>
    <w:rPr>
      <w:color w:val="0000ff"/>
      <w:u w:val="single"/>
    </w:rPr>
  </w:style>
  <w:style w:type="character" w:styleId="992" w:customStyle="1">
    <w:name w:val="批注引用1"/>
    <w:uiPriority w:val="0"/>
    <w:qFormat/>
    <w:rPr>
      <w:sz w:val="21"/>
    </w:rPr>
  </w:style>
  <w:style w:type="character" w:styleId="993" w:customStyle="1">
    <w:name w:val="脚注引用1"/>
    <w:uiPriority w:val="0"/>
    <w:qFormat/>
    <w:rPr>
      <w:vertAlign w:val="superscript"/>
    </w:rPr>
  </w:style>
  <w:style w:type="paragraph" w:styleId="994" w:customStyle="1">
    <w:name w:val="样式 正文首行缩进 2 + Arial"/>
    <w:basedOn w:val="729"/>
    <w:next w:val="729"/>
    <w:uiPriority w:val="0"/>
    <w:qFormat/>
    <w:pPr>
      <w:ind w:firstLine="200"/>
      <w:spacing w:after="120" w:line="320" w:lineRule="atLeast"/>
    </w:pPr>
    <w:rPr>
      <w:rFonts w:ascii="Arial" w:hAnsi="Arial"/>
    </w:rPr>
  </w:style>
  <w:style w:type="character" w:styleId="995" w:customStyle="1">
    <w:name w:val="Comment Text Char"/>
    <w:uiPriority w:val="0"/>
    <w:qFormat/>
    <w:rPr>
      <w:rFonts w:cs="Times New Roman"/>
      <w:sz w:val="21"/>
      <w:szCs w:val="21"/>
      <w:lang w:bidi="ar-SA"/>
    </w:rPr>
  </w:style>
  <w:style w:type="character" w:styleId="996" w:customStyle="1">
    <w:name w:val="纯文本 Char_0"/>
    <w:link w:val="997"/>
    <w:uiPriority w:val="0"/>
    <w:qFormat/>
    <w:rPr>
      <w:rFonts w:ascii="宋体" w:hAnsi="Courier New" w:cs="Courier New"/>
      <w:sz w:val="21"/>
      <w:szCs w:val="21"/>
    </w:rPr>
  </w:style>
  <w:style w:type="paragraph" w:styleId="997" w:customStyle="1">
    <w:name w:val="纯文本_0"/>
    <w:basedOn w:val="998"/>
    <w:link w:val="996"/>
    <w:uiPriority w:val="0"/>
    <w:unhideWhenUsed/>
    <w:qFormat/>
    <w:rPr>
      <w:rFonts w:ascii="宋体" w:hAnsi="Courier New"/>
      <w:szCs w:val="21"/>
    </w:rPr>
  </w:style>
  <w:style w:type="paragraph" w:styleId="998"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999" w:customStyle="1">
    <w:name w:val="ca-51"/>
    <w:uiPriority w:val="0"/>
    <w:qFormat/>
    <w:rPr>
      <w:rFonts w:ascii="楷体_GB2312" w:eastAsia="楷体_GB2312"/>
      <w:b/>
      <w:bCs/>
      <w:spacing w:val="-20"/>
      <w:sz w:val="24"/>
      <w:szCs w:val="24"/>
    </w:rPr>
  </w:style>
  <w:style w:type="character" w:styleId="1000" w:customStyle="1">
    <w:name w:val="Heading 4 Char"/>
    <w:uiPriority w:val="0"/>
    <w:qFormat/>
    <w:rPr>
      <w:rFonts w:ascii="Cambria" w:hAnsi="Cambria" w:eastAsia="宋体" w:cs="Cambria"/>
      <w:b/>
      <w:bCs/>
      <w:sz w:val="28"/>
      <w:szCs w:val="28"/>
      <w:lang w:bidi="ar-SA"/>
    </w:rPr>
  </w:style>
  <w:style w:type="character" w:styleId="1001" w:customStyle="1">
    <w:name w:val="正文缩进 Char1_0"/>
    <w:link w:val="1002"/>
    <w:uiPriority w:val="0"/>
    <w:qFormat/>
    <w:rPr>
      <w:sz w:val="21"/>
      <w:szCs w:val="22"/>
    </w:rPr>
  </w:style>
  <w:style w:type="paragraph" w:styleId="1002" w:customStyle="1">
    <w:name w:val="正文缩进_0"/>
    <w:basedOn w:val="998"/>
    <w:link w:val="1001"/>
    <w:uiPriority w:val="0"/>
    <w:unhideWhenUsed/>
    <w:qFormat/>
    <w:pPr>
      <w:ind w:firstLine="420"/>
    </w:pPr>
    <w:rPr>
      <w:szCs w:val="22"/>
    </w:rPr>
  </w:style>
  <w:style w:type="character" w:styleId="1003" w:customStyle="1">
    <w:name w:val="Header Char1"/>
    <w:uiPriority w:val="0"/>
    <w:qFormat/>
    <w:rPr>
      <w:rFonts w:cs="Times New Roman"/>
      <w:sz w:val="18"/>
      <w:szCs w:val="18"/>
      <w:lang w:bidi="ar-SA"/>
    </w:rPr>
  </w:style>
  <w:style w:type="character" w:styleId="1004" w:customStyle="1">
    <w:name w:val="正文文本缩进 2 Char"/>
    <w:link w:val="1005"/>
    <w:uiPriority w:val="0"/>
    <w:qFormat/>
    <w:rPr>
      <w:rFonts w:hAnsi="Times New Roman"/>
      <w:sz w:val="21"/>
      <w:szCs w:val="20"/>
    </w:rPr>
  </w:style>
  <w:style w:type="paragraph" w:styleId="1005" w:customStyle="1">
    <w:name w:val="正文文本缩进 2_0"/>
    <w:basedOn w:val="1006"/>
    <w:link w:val="1004"/>
    <w:uiPriority w:val="0"/>
    <w:qFormat/>
    <w:pPr>
      <w:ind w:firstLine="525"/>
      <w:spacing w:line="420" w:lineRule="exact"/>
    </w:pPr>
  </w:style>
  <w:style w:type="paragraph" w:styleId="1006"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07" w:customStyle="1">
    <w:name w:val="Heading 3 Char"/>
    <w:uiPriority w:val="0"/>
    <w:qFormat/>
    <w:rPr>
      <w:rFonts w:cs="Times New Roman"/>
      <w:b/>
      <w:bCs/>
      <w:sz w:val="32"/>
      <w:szCs w:val="32"/>
      <w:lang w:bidi="ar-SA"/>
    </w:rPr>
  </w:style>
  <w:style w:type="character" w:styleId="1008" w:customStyle="1">
    <w:name w:val="ca-21"/>
    <w:uiPriority w:val="0"/>
    <w:qFormat/>
    <w:rPr>
      <w:rFonts w:ascii="宋体" w:eastAsia="宋体"/>
      <w:sz w:val="21"/>
    </w:rPr>
  </w:style>
  <w:style w:type="character" w:styleId="1009" w:customStyle="1">
    <w:name w:val="Plain Text Char"/>
    <w:uiPriority w:val="0"/>
    <w:qFormat/>
    <w:rPr>
      <w:rFonts w:ascii="宋体" w:eastAsia="宋体"/>
      <w:sz w:val="21"/>
      <w:lang w:val="en-US" w:eastAsia="zh-CN"/>
    </w:rPr>
  </w:style>
  <w:style w:type="character" w:styleId="1010" w:customStyle="1">
    <w:name w:val="maywed421"/>
    <w:uiPriority w:val="0"/>
    <w:qFormat/>
    <w:rPr>
      <w:color w:val="366fb6"/>
      <w:u w:val="none"/>
    </w:rPr>
  </w:style>
  <w:style w:type="character" w:styleId="1011" w:customStyle="1">
    <w:name w:val="纯文本 Char_0_0"/>
    <w:link w:val="1012"/>
    <w:uiPriority w:val="0"/>
    <w:qFormat/>
    <w:rPr>
      <w:rFonts w:ascii="宋体" w:hAnsi="Courier New"/>
      <w:sz w:val="21"/>
      <w:szCs w:val="21"/>
    </w:rPr>
  </w:style>
  <w:style w:type="paragraph" w:styleId="1012" w:customStyle="1">
    <w:name w:val="纯文本_0_0"/>
    <w:basedOn w:val="1013"/>
    <w:link w:val="1011"/>
    <w:uiPriority w:val="0"/>
    <w:unhideWhenUsed/>
    <w:qFormat/>
    <w:rPr>
      <w:rFonts w:ascii="宋体" w:hAnsi="Courier New"/>
      <w:szCs w:val="21"/>
    </w:rPr>
  </w:style>
  <w:style w:type="paragraph" w:styleId="1013"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14" w:customStyle="1">
    <w:name w:val="style15"/>
    <w:uiPriority w:val="0"/>
    <w:qFormat/>
  </w:style>
  <w:style w:type="character" w:styleId="1015" w:customStyle="1">
    <w:name w:val="正文（标记） Char2"/>
    <w:link w:val="1016"/>
    <w:uiPriority w:val="0"/>
    <w:qFormat/>
    <w:rPr>
      <w:sz w:val="24"/>
      <w:szCs w:val="24"/>
    </w:rPr>
  </w:style>
  <w:style w:type="paragraph" w:styleId="1016" w:customStyle="1">
    <w:name w:val="正文（标记）"/>
    <w:basedOn w:val="729"/>
    <w:link w:val="1015"/>
    <w:uiPriority w:val="0"/>
    <w:qFormat/>
    <w:pPr>
      <w:spacing w:before="50" w:after="50"/>
      <w:tabs>
        <w:tab w:val="left" w:pos="0" w:leader="none"/>
        <w:tab w:val="left" w:pos="840" w:leader="none"/>
      </w:tabs>
    </w:pPr>
    <w:rPr>
      <w:sz w:val="24"/>
      <w:szCs w:val="24"/>
    </w:rPr>
  </w:style>
  <w:style w:type="character" w:styleId="1017" w:customStyle="1">
    <w:name w:val="段落 Char"/>
    <w:uiPriority w:val="0"/>
    <w:qFormat/>
    <w:rPr>
      <w:rFonts w:ascii="仿宋_GB2312" w:eastAsia="仿宋_GB2312"/>
      <w:sz w:val="24"/>
      <w:szCs w:val="24"/>
      <w:lang w:val="en-US" w:eastAsia="zh-CN" w:bidi="ar-SA"/>
    </w:rPr>
  </w:style>
  <w:style w:type="character" w:styleId="1018" w:customStyle="1">
    <w:name w:val="Char Char2"/>
    <w:uiPriority w:val="0"/>
    <w:qFormat/>
    <w:rPr>
      <w:sz w:val="18"/>
      <w:szCs w:val="18"/>
    </w:rPr>
  </w:style>
  <w:style w:type="character" w:styleId="1019" w:customStyle="1">
    <w:name w:val="style91"/>
    <w:uiPriority w:val="0"/>
    <w:qFormat/>
    <w:rPr>
      <w:color w:val="2060c0"/>
      <w:sz w:val="24"/>
      <w:szCs w:val="24"/>
    </w:rPr>
  </w:style>
  <w:style w:type="character" w:styleId="1020" w:customStyle="1">
    <w:name w:val="普通文字1 Char"/>
    <w:uiPriority w:val="0"/>
    <w:qFormat/>
    <w:rPr>
      <w:rFonts w:ascii="宋体" w:eastAsia="宋体" w:cs="Courier New"/>
      <w:sz w:val="21"/>
      <w:szCs w:val="21"/>
      <w:lang w:val="en-US" w:eastAsia="zh-CN" w:bidi="ar-SA"/>
    </w:rPr>
  </w:style>
  <w:style w:type="character" w:styleId="1021" w:customStyle="1">
    <w:name w:val="正文文本缩进 Char"/>
    <w:link w:val="1022"/>
    <w:uiPriority w:val="0"/>
    <w:qFormat/>
    <w:rPr>
      <w:rFonts w:hAnsi="Times New Roman"/>
      <w:szCs w:val="20"/>
    </w:rPr>
  </w:style>
  <w:style w:type="paragraph" w:styleId="1022" w:customStyle="1">
    <w:name w:val="正文文本缩进_0"/>
    <w:basedOn w:val="1006"/>
    <w:link w:val="1021"/>
    <w:uiPriority w:val="0"/>
    <w:qFormat/>
    <w:pPr>
      <w:ind w:firstLine="420"/>
      <w:spacing w:line="360" w:lineRule="auto"/>
    </w:pPr>
    <w:rPr>
      <w:sz w:val="20"/>
    </w:rPr>
  </w:style>
  <w:style w:type="character" w:styleId="1023" w:customStyle="1">
    <w:name w:val="Char Char21"/>
    <w:uiPriority w:val="0"/>
    <w:qFormat/>
    <w:rPr>
      <w:sz w:val="18"/>
      <w:szCs w:val="18"/>
    </w:rPr>
  </w:style>
  <w:style w:type="character" w:styleId="1024" w:customStyle="1">
    <w:name w:val="ca-41"/>
    <w:uiPriority w:val="0"/>
    <w:qFormat/>
    <w:rPr>
      <w:rFonts w:ascii="宋体" w:eastAsia="宋体"/>
      <w:b/>
      <w:bCs/>
      <w:color w:val="000000"/>
      <w:spacing w:val="-20"/>
      <w:sz w:val="21"/>
      <w:szCs w:val="21"/>
    </w:rPr>
  </w:style>
  <w:style w:type="character" w:styleId="1025" w:customStyle="1">
    <w:name w:val="question-title"/>
    <w:uiPriority w:val="0"/>
    <w:qFormat/>
  </w:style>
  <w:style w:type="character" w:styleId="1026" w:customStyle="1">
    <w:name w:val="A1"/>
    <w:uiPriority w:val="0"/>
    <w:qFormat/>
    <w:rPr>
      <w:rFonts w:ascii="Univers LT Std 45 Light" w:hAnsi="宋体" w:eastAsia="Univers LT Std 45 Light" w:cs="Univers LT Std 45 Light"/>
      <w:color w:val="221e1f"/>
      <w:sz w:val="10"/>
      <w:szCs w:val="10"/>
    </w:rPr>
  </w:style>
  <w:style w:type="character" w:styleId="1027" w:customStyle="1">
    <w:name w:val="style161"/>
    <w:uiPriority w:val="0"/>
    <w:qFormat/>
    <w:rPr>
      <w:rFonts w:ascii="Verdana" w:hAnsi="Verdana" w:eastAsia="宋体"/>
      <w:b/>
      <w:color w:val="0a246a"/>
      <w:sz w:val="24"/>
      <w:szCs w:val="24"/>
      <w:lang w:val="en-US" w:eastAsia="zh-CN" w:bidi="ar-SA"/>
    </w:rPr>
  </w:style>
  <w:style w:type="character" w:styleId="1028" w:customStyle="1">
    <w:name w:val="ca-31"/>
    <w:uiPriority w:val="0"/>
    <w:qFormat/>
    <w:rPr>
      <w:rFonts w:ascii="宋体" w:eastAsia="宋体"/>
      <w:color w:val="000000"/>
      <w:sz w:val="21"/>
      <w:szCs w:val="21"/>
    </w:rPr>
  </w:style>
  <w:style w:type="character" w:styleId="1029" w:customStyle="1">
    <w:name w:val="apple-converted-space"/>
    <w:uiPriority w:val="0"/>
    <w:qFormat/>
  </w:style>
  <w:style w:type="character" w:styleId="1030" w:customStyle="1">
    <w:name w:val="Footer Char1"/>
    <w:uiPriority w:val="0"/>
    <w:qFormat/>
    <w:rPr>
      <w:rFonts w:cs="Times New Roman"/>
      <w:sz w:val="18"/>
      <w:szCs w:val="18"/>
      <w:lang w:bidi="ar-SA"/>
    </w:rPr>
  </w:style>
  <w:style w:type="character" w:styleId="1031" w:customStyle="1">
    <w:name w:val="A0"/>
    <w:uiPriority w:val="0"/>
    <w:qFormat/>
    <w:rPr>
      <w:rFonts w:ascii=".....?." w:hAnsi="宋体" w:eastAsia=".....?."/>
      <w:color w:val="000000"/>
      <w:sz w:val="22"/>
    </w:rPr>
  </w:style>
  <w:style w:type="character" w:styleId="1032" w:customStyle="1">
    <w:name w:val="Char Char23"/>
    <w:uiPriority w:val="0"/>
    <w:qFormat/>
    <w:rPr>
      <w:sz w:val="24"/>
      <w:szCs w:val="21"/>
      <w:lang w:bidi="ar-SA"/>
    </w:rPr>
  </w:style>
  <w:style w:type="character" w:styleId="1033" w:customStyle="1">
    <w:name w:val="Char Char1"/>
    <w:uiPriority w:val="0"/>
    <w:qFormat/>
    <w:rPr>
      <w:rFonts w:ascii="宋体" w:eastAsia="宋体"/>
      <w:sz w:val="21"/>
      <w:lang w:val="en-US" w:eastAsia="zh-CN"/>
    </w:rPr>
  </w:style>
  <w:style w:type="character" w:styleId="1034" w:customStyle="1">
    <w:name w:val="apple-style-span"/>
    <w:uiPriority w:val="0"/>
    <w:qFormat/>
    <w:rPr>
      <w:rFonts w:ascii="宋体" w:hAnsi="宋体" w:cs="Times New Roman"/>
    </w:rPr>
  </w:style>
  <w:style w:type="character" w:styleId="1035" w:customStyle="1">
    <w:name w:val="无间隔 字符"/>
    <w:link w:val="1036"/>
    <w:uiPriority w:val="0"/>
    <w:qFormat/>
    <w:rPr>
      <w:sz w:val="22"/>
      <w:lang w:val="en-US" w:eastAsia="zh-CN" w:bidi="ar-SA"/>
    </w:rPr>
  </w:style>
  <w:style w:type="paragraph" w:styleId="1036" w:customStyle="1">
    <w:name w:val="无间隔1"/>
    <w:link w:val="1035"/>
    <w:uiPriority w:val="0"/>
    <w:qFormat/>
    <w:rPr>
      <w:rFonts w:ascii="Times New Roman" w:hAnsi="Times New Roman" w:eastAsia="宋体" w:cs="Times New Roman"/>
      <w:sz w:val="22"/>
      <w:lang w:val="en-US" w:eastAsia="zh-CN" w:bidi="ar-SA"/>
    </w:rPr>
  </w:style>
  <w:style w:type="character" w:styleId="1037" w:customStyle="1">
    <w:name w:val="Char Char3"/>
    <w:uiPriority w:val="0"/>
    <w:qFormat/>
    <w:rPr>
      <w:rFonts w:ascii="宋体" w:eastAsia="宋体"/>
      <w:sz w:val="18"/>
      <w:szCs w:val="18"/>
      <w:lang w:val="en-US" w:eastAsia="zh-CN" w:bidi="ar-SA"/>
    </w:rPr>
  </w:style>
  <w:style w:type="character" w:styleId="1038" w:customStyle="1">
    <w:name w:val="z12 style23"/>
    <w:uiPriority w:val="0"/>
    <w:qFormat/>
  </w:style>
  <w:style w:type="character" w:styleId="1039" w:customStyle="1">
    <w:name w:val="font41"/>
    <w:uiPriority w:val="0"/>
    <w:qFormat/>
    <w:rPr>
      <w:rFonts w:hint="eastAsia" w:ascii="宋体" w:hAnsi="宋体" w:eastAsia="宋体" w:cs="宋体"/>
      <w:color w:val="000000"/>
      <w:sz w:val="24"/>
      <w:szCs w:val="24"/>
      <w:u w:val="none"/>
    </w:rPr>
  </w:style>
  <w:style w:type="character" w:styleId="1040" w:customStyle="1">
    <w:name w:val="font11"/>
    <w:uiPriority w:val="0"/>
    <w:qFormat/>
    <w:rPr>
      <w:rFonts w:ascii="Times" w:hAnsi="Times" w:eastAsia="Times" w:cs="Times"/>
      <w:color w:val="000000"/>
      <w:sz w:val="24"/>
      <w:szCs w:val="24"/>
      <w:u w:val="none"/>
    </w:rPr>
  </w:style>
  <w:style w:type="character" w:styleId="1041" w:customStyle="1">
    <w:name w:val="Plain Text Char1"/>
    <w:uiPriority w:val="0"/>
    <w:qFormat/>
    <w:rPr>
      <w:rFonts w:ascii="宋体" w:eastAsia="宋体"/>
      <w:sz w:val="21"/>
      <w:szCs w:val="21"/>
      <w:lang w:val="en-US" w:eastAsia="zh-CN" w:bidi="ar-SA"/>
    </w:rPr>
  </w:style>
  <w:style w:type="character" w:styleId="1042" w:customStyle="1">
    <w:name w:val="Char Char"/>
    <w:uiPriority w:val="0"/>
    <w:qFormat/>
    <w:rPr>
      <w:rFonts w:eastAsia="宋体"/>
      <w:sz w:val="18"/>
      <w:lang w:val="en-US" w:eastAsia="zh-CN"/>
    </w:rPr>
  </w:style>
  <w:style w:type="character" w:styleId="1043" w:customStyle="1">
    <w:name w:val="wj1"/>
    <w:uiPriority w:val="0"/>
    <w:qFormat/>
    <w:rPr>
      <w:color w:val="000000"/>
      <w:sz w:val="18"/>
      <w:szCs w:val="18"/>
      <w:u w:val="none"/>
    </w:rPr>
  </w:style>
  <w:style w:type="character" w:styleId="1044" w:customStyle="1">
    <w:name w:val="Heading 2 Char"/>
    <w:uiPriority w:val="0"/>
    <w:qFormat/>
    <w:rPr>
      <w:rFonts w:ascii="Arial" w:hAnsi="Arial" w:eastAsia="黑体"/>
      <w:b/>
      <w:bCs/>
      <w:sz w:val="32"/>
      <w:szCs w:val="32"/>
      <w:lang w:val="en-US" w:eastAsia="zh-CN" w:bidi="ar-SA"/>
    </w:rPr>
  </w:style>
  <w:style w:type="character" w:styleId="1045" w:customStyle="1">
    <w:name w:val="z1"/>
    <w:uiPriority w:val="0"/>
    <w:qFormat/>
  </w:style>
  <w:style w:type="character" w:styleId="1046" w:customStyle="1">
    <w:name w:val="font01"/>
    <w:uiPriority w:val="0"/>
    <w:qFormat/>
    <w:rPr>
      <w:rFonts w:hint="eastAsia" w:ascii="宋体" w:hAnsi="宋体" w:eastAsia="宋体" w:cs="宋体"/>
      <w:color w:val="000000"/>
      <w:sz w:val="24"/>
      <w:szCs w:val="24"/>
      <w:u w:val="none"/>
    </w:rPr>
  </w:style>
  <w:style w:type="character" w:styleId="1047" w:customStyle="1">
    <w:name w:val="Footer Char"/>
    <w:uiPriority w:val="0"/>
    <w:qFormat/>
    <w:rPr>
      <w:rFonts w:eastAsia="宋体"/>
      <w:sz w:val="18"/>
      <w:lang w:val="en-US" w:eastAsia="zh-CN"/>
    </w:rPr>
  </w:style>
  <w:style w:type="character" w:styleId="1048" w:customStyle="1">
    <w:name w:val="Header Char"/>
    <w:uiPriority w:val="0"/>
    <w:qFormat/>
    <w:rPr>
      <w:rFonts w:eastAsia="宋体"/>
      <w:sz w:val="18"/>
      <w:lang w:val="en-US" w:eastAsia="zh-CN"/>
    </w:rPr>
  </w:style>
  <w:style w:type="character" w:styleId="1049" w:customStyle="1">
    <w:name w:val="ca-01"/>
    <w:uiPriority w:val="0"/>
    <w:qFormat/>
    <w:rPr>
      <w:rFonts w:ascii="宋体" w:eastAsia="宋体"/>
      <w:b/>
      <w:bCs/>
      <w:spacing w:val="-20"/>
      <w:sz w:val="24"/>
      <w:szCs w:val="24"/>
    </w:rPr>
  </w:style>
  <w:style w:type="character" w:styleId="1050" w:customStyle="1">
    <w:name w:val="font51"/>
    <w:uiPriority w:val="99"/>
    <w:qFormat/>
    <w:rPr>
      <w:rFonts w:ascii="宋体" w:hAnsi="宋体" w:eastAsia="宋体" w:cs="宋体"/>
      <w:color w:val="000000"/>
      <w:sz w:val="22"/>
      <w:szCs w:val="22"/>
    </w:rPr>
  </w:style>
  <w:style w:type="character" w:styleId="1051" w:customStyle="1">
    <w:name w:val="font21"/>
    <w:uiPriority w:val="0"/>
    <w:qFormat/>
    <w:rPr>
      <w:rFonts w:ascii="Times New Roman" w:hAnsi="Times New Roman"/>
      <w:color w:val="000000"/>
      <w:sz w:val="20"/>
      <w:u w:val="none"/>
    </w:rPr>
  </w:style>
  <w:style w:type="character" w:styleId="1052" w:customStyle="1">
    <w:name w:val="font31"/>
    <w:uiPriority w:val="0"/>
    <w:qFormat/>
    <w:rPr>
      <w:rFonts w:ascii="Arial" w:hAnsi="Arial" w:cs="Arial"/>
      <w:color w:val="000000"/>
      <w:sz w:val="22"/>
      <w:szCs w:val="22"/>
      <w:u w:val="none"/>
    </w:rPr>
  </w:style>
  <w:style w:type="character" w:styleId="1053" w:customStyle="1">
    <w:name w:val="正文（编号） Char Char"/>
    <w:link w:val="1054"/>
    <w:uiPriority w:val="0"/>
    <w:qFormat/>
    <w:rPr>
      <w:sz w:val="24"/>
      <w:szCs w:val="24"/>
    </w:rPr>
  </w:style>
  <w:style w:type="paragraph" w:styleId="1054" w:customStyle="1">
    <w:name w:val="正文（编号）"/>
    <w:basedOn w:val="1055"/>
    <w:link w:val="1053"/>
    <w:uiPriority w:val="0"/>
    <w:qFormat/>
    <w:pPr>
      <w:ind w:left="720" w:firstLine="0"/>
      <w:tabs>
        <w:tab w:val="left" w:pos="720" w:leader="none"/>
        <w:tab w:val="left" w:pos="780" w:leader="none"/>
      </w:tabs>
    </w:pPr>
    <w:rPr>
      <w:szCs w:val="24"/>
    </w:rPr>
  </w:style>
  <w:style w:type="paragraph" w:styleId="1055" w:customStyle="1">
    <w:name w:val="正文（缩进）"/>
    <w:basedOn w:val="729"/>
    <w:uiPriority w:val="0"/>
    <w:qFormat/>
    <w:pPr>
      <w:ind w:firstLine="200"/>
      <w:spacing w:before="50" w:after="50" w:line="360" w:lineRule="auto"/>
    </w:pPr>
    <w:rPr>
      <w:sz w:val="24"/>
    </w:rPr>
  </w:style>
  <w:style w:type="character" w:styleId="1056" w:customStyle="1">
    <w:name w:val="marklong"/>
    <w:uiPriority w:val="0"/>
    <w:qFormat/>
  </w:style>
  <w:style w:type="character" w:styleId="1057" w:customStyle="1">
    <w:name w:val="标题 2 Char Char Char"/>
    <w:uiPriority w:val="0"/>
    <w:qFormat/>
    <w:rPr>
      <w:rFonts w:ascii="Arial" w:hAnsi="Arial" w:eastAsia="宋体" w:cs="Arial"/>
      <w:b/>
      <w:bCs/>
      <w:i/>
      <w:iCs/>
      <w:sz w:val="28"/>
      <w:szCs w:val="28"/>
      <w:lang w:val="en-US" w:eastAsia="zh-CN" w:bidi="ar-SA"/>
    </w:rPr>
  </w:style>
  <w:style w:type="character" w:styleId="1058" w:customStyle="1">
    <w:name w:val="ca-1"/>
    <w:uiPriority w:val="0"/>
    <w:qFormat/>
  </w:style>
  <w:style w:type="character" w:styleId="1059" w:customStyle="1">
    <w:name w:val="ca-11"/>
    <w:uiPriority w:val="0"/>
    <w:qFormat/>
    <w:rPr>
      <w:rFonts w:ascii="宋体" w:eastAsia="宋体"/>
      <w:b/>
      <w:bCs/>
      <w:color w:val="000000"/>
      <w:spacing w:val="-20"/>
      <w:sz w:val="28"/>
      <w:szCs w:val="28"/>
    </w:rPr>
  </w:style>
  <w:style w:type="character" w:styleId="1060" w:customStyle="1">
    <w:name w:val="正文（缩进） Char Char"/>
    <w:uiPriority w:val="0"/>
    <w:qFormat/>
    <w:rPr>
      <w:rFonts w:eastAsia="宋体"/>
      <w:sz w:val="24"/>
      <w:szCs w:val="24"/>
      <w:lang w:val="en-US" w:eastAsia="zh-CN" w:bidi="ar-SA"/>
    </w:rPr>
  </w:style>
  <w:style w:type="character" w:styleId="1061" w:customStyle="1">
    <w:name w:val="Char Char31"/>
    <w:uiPriority w:val="0"/>
    <w:qFormat/>
    <w:rPr>
      <w:rFonts w:ascii="Arial" w:hAnsi="Arial" w:eastAsia="黑体" w:cs="Times New Roman"/>
      <w:b/>
      <w:bCs/>
      <w:sz w:val="32"/>
      <w:szCs w:val="32"/>
      <w:lang w:val="en-US" w:eastAsia="zh-CN" w:bidi="ar-SA"/>
    </w:rPr>
  </w:style>
  <w:style w:type="paragraph" w:styleId="1062" w:customStyle="1">
    <w:name w:val="表文1"/>
    <w:basedOn w:val="729"/>
    <w:uiPriority w:val="0"/>
    <w:qFormat/>
    <w:pPr>
      <w:ind w:firstLine="196"/>
      <w:spacing w:line="360" w:lineRule="auto"/>
      <w:widowControl/>
    </w:pPr>
    <w:rPr>
      <w:rFonts w:ascii="宋体"/>
      <w:sz w:val="24"/>
    </w:rPr>
  </w:style>
  <w:style w:type="paragraph" w:styleId="1063" w:customStyle="1">
    <w:name w:val="Normal_6_0"/>
    <w:uiPriority w:val="0"/>
    <w:qFormat/>
    <w:rPr>
      <w:rFonts w:ascii="黑体" w:hAnsi="黑体" w:eastAsia="黑体" w:cs="Times New Roman"/>
      <w:b/>
      <w:sz w:val="32"/>
      <w:szCs w:val="24"/>
      <w:lang w:val="en-US" w:eastAsia="zh-CN" w:bidi="ar-SA"/>
    </w:rPr>
  </w:style>
  <w:style w:type="paragraph" w:styleId="1064" w:customStyle="1">
    <w:name w:val="正文文本缩进1"/>
    <w:basedOn w:val="1065"/>
    <w:uiPriority w:val="99"/>
    <w:qFormat/>
    <w:pPr>
      <w:ind w:left="420"/>
      <w:spacing w:after="120"/>
    </w:pPr>
    <w:rPr>
      <w:rFonts w:ascii="Calibri" w:hAnsi="Calibri" w:cs="Calibri"/>
    </w:rPr>
  </w:style>
  <w:style w:type="paragraph" w:styleId="1065"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66" w:customStyle="1">
    <w:name w:val="Char Char Char"/>
    <w:basedOn w:val="729"/>
    <w:uiPriority w:val="0"/>
    <w:qFormat/>
    <w:rPr>
      <w:rFonts w:ascii="Calibri" w:hAnsi="Calibri"/>
      <w:szCs w:val="21"/>
    </w:rPr>
  </w:style>
  <w:style w:type="paragraph" w:styleId="1067" w:customStyle="1">
    <w:name w:val="标题二、"/>
    <w:basedOn w:val="729"/>
    <w:uiPriority w:val="99"/>
    <w:qFormat/>
    <w:pPr>
      <w:ind w:firstLine="200"/>
      <w:spacing w:line="360" w:lineRule="auto"/>
      <w:outlineLvl w:val="2"/>
    </w:pPr>
    <w:rPr>
      <w:rFonts w:ascii="宋体" w:hAnsi="宋体"/>
      <w:b/>
      <w:szCs w:val="21"/>
    </w:rPr>
  </w:style>
  <w:style w:type="paragraph" w:styleId="1068" w:customStyle="1">
    <w:name w:val="无标题正文 Char Char Char Char Char Char Char Char Char Char Char Char Char Char Char Char Char Char Char Char Char Char Char Char Char Char Char1 Char"/>
    <w:basedOn w:val="729"/>
    <w:uiPriority w:val="0"/>
    <w:qFormat/>
    <w:pPr>
      <w:jc w:val="center"/>
      <w:spacing w:after="160" w:line="240" w:lineRule="exact"/>
      <w:widowControl/>
    </w:pPr>
    <w:rPr>
      <w:rFonts w:ascii="Arial" w:hAnsi="Arial"/>
      <w:sz w:val="20"/>
      <w:szCs w:val="20"/>
      <w:lang w:eastAsia="en-US"/>
    </w:rPr>
  </w:style>
  <w:style w:type="paragraph" w:styleId="1069" w:customStyle="1">
    <w:name w:val="xl29"/>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0" w:customStyle="1">
    <w:name w:val="Normal_9_0"/>
    <w:uiPriority w:val="0"/>
    <w:qFormat/>
    <w:rPr>
      <w:rFonts w:ascii="Times New Roman" w:hAnsi="Times New Roman" w:eastAsia="Times New Roman" w:cs="Times New Roman"/>
      <w:sz w:val="24"/>
      <w:szCs w:val="24"/>
      <w:lang w:val="en-US" w:eastAsia="zh-CN" w:bidi="ar-SA"/>
    </w:rPr>
  </w:style>
  <w:style w:type="paragraph" w:styleId="1071"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072" w:customStyle="1">
    <w:name w:val="pa-6"/>
    <w:basedOn w:val="729"/>
    <w:uiPriority w:val="0"/>
    <w:qFormat/>
    <w:pPr>
      <w:spacing w:line="360" w:lineRule="atLeast"/>
      <w:widowControl/>
    </w:pPr>
    <w:rPr>
      <w:rFonts w:ascii="宋体"/>
      <w:sz w:val="24"/>
      <w:szCs w:val="20"/>
    </w:rPr>
  </w:style>
  <w:style w:type="paragraph" w:styleId="1073"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74"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75"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076"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77" w:customStyle="1">
    <w:name w:val="前言、引言标题"/>
    <w:next w:val="72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78" w:customStyle="1">
    <w:name w:val="Char Char Char Char Char Char Char Char Char Char"/>
    <w:basedOn w:val="729"/>
    <w:uiPriority w:val="0"/>
    <w:qFormat/>
    <w:rPr>
      <w:rFonts w:ascii="Tahoma" w:hAnsi="Tahoma"/>
      <w:sz w:val="24"/>
      <w:szCs w:val="20"/>
    </w:rPr>
  </w:style>
  <w:style w:type="paragraph" w:styleId="1079" w:customStyle="1">
    <w:name w:val="篇名"/>
    <w:next w:val="91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080"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081"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082"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083" w:customStyle="1">
    <w:name w:val="WPSOffice手动目录 1"/>
    <w:uiPriority w:val="0"/>
    <w:qFormat/>
    <w:rPr>
      <w:rFonts w:ascii="Times New Roman" w:hAnsi="Times New Roman" w:eastAsia="宋体" w:cs="Times New Roman"/>
      <w:lang w:val="en-US" w:eastAsia="zh-CN" w:bidi="ar-SA"/>
    </w:rPr>
  </w:style>
  <w:style w:type="paragraph" w:styleId="1084"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085" w:customStyle="1">
    <w:name w:val="参考资料清单+倾斜+蓝色"/>
    <w:basedOn w:val="729"/>
    <w:uiPriority w:val="0"/>
    <w:qFormat/>
    <w:pPr>
      <w:spacing w:line="360" w:lineRule="auto"/>
    </w:pPr>
    <w:rPr>
      <w:rFonts w:ascii="Arial" w:hAnsi="Arial"/>
      <w:i/>
      <w:iCs/>
      <w:color w:val="0000ff"/>
      <w:szCs w:val="21"/>
    </w:rPr>
  </w:style>
  <w:style w:type="paragraph" w:styleId="1086" w:customStyle="1">
    <w:name w:val="Normal_8"/>
    <w:uiPriority w:val="0"/>
    <w:qFormat/>
    <w:rPr>
      <w:rFonts w:ascii="Times New Roman" w:hAnsi="Times New Roman" w:eastAsia="Times New Roman" w:cs="Times New Roman"/>
      <w:sz w:val="24"/>
      <w:szCs w:val="24"/>
      <w:lang w:val="en-US" w:eastAsia="zh-CN" w:bidi="ar-SA"/>
    </w:rPr>
  </w:style>
  <w:style w:type="paragraph" w:styleId="1087" w:customStyle="1">
    <w:name w:val="缩进正文"/>
    <w:basedOn w:val="729"/>
    <w:uiPriority w:val="0"/>
    <w:qFormat/>
    <w:pPr>
      <w:ind w:left="1418" w:firstLine="425"/>
      <w:jc w:val="left"/>
      <w:spacing w:after="200" w:line="400" w:lineRule="exact"/>
      <w:widowControl/>
    </w:pPr>
    <w:rPr>
      <w:rFonts w:ascii="宋体"/>
      <w:sz w:val="24"/>
      <w:szCs w:val="20"/>
    </w:rPr>
  </w:style>
  <w:style w:type="paragraph" w:styleId="1088" w:customStyle="1">
    <w:name w:val="Normal_2"/>
    <w:uiPriority w:val="0"/>
    <w:qFormat/>
    <w:rPr>
      <w:rFonts w:ascii="黑体" w:hAnsi="黑体" w:eastAsia="黑体" w:cs="Times New Roman"/>
      <w:b/>
      <w:sz w:val="32"/>
      <w:szCs w:val="24"/>
      <w:lang w:val="en-US" w:eastAsia="zh-CN" w:bidi="ar-SA"/>
    </w:rPr>
  </w:style>
  <w:style w:type="paragraph" w:styleId="1089" w:customStyle="1">
    <w:name w:val="Normal_1_2"/>
    <w:uiPriority w:val="0"/>
    <w:qFormat/>
    <w:rPr>
      <w:rFonts w:ascii="Times New Roman" w:hAnsi="Times New Roman" w:eastAsia="Times New Roman" w:cs="Times New Roman"/>
      <w:sz w:val="24"/>
      <w:szCs w:val="24"/>
      <w:lang w:val="en-US" w:eastAsia="zh-CN" w:bidi="ar-SA"/>
    </w:rPr>
  </w:style>
  <w:style w:type="paragraph" w:styleId="1090" w:customStyle="1">
    <w:name w:val="默认段落字体 Para Char Char Char Char Char Char Char Char Char1"/>
    <w:basedOn w:val="729"/>
    <w:uiPriority w:val="0"/>
    <w:qFormat/>
    <w:rPr>
      <w:rFonts w:ascii="Tahoma" w:hAnsi="Tahoma"/>
      <w:sz w:val="24"/>
      <w:szCs w:val="20"/>
    </w:rPr>
  </w:style>
  <w:style w:type="paragraph" w:styleId="1091" w:customStyle="1">
    <w:name w:val="样式 序号----------- + 仿宋_GB2312"/>
    <w:basedOn w:val="1092"/>
    <w:uiPriority w:val="0"/>
    <w:qFormat/>
    <w:pPr>
      <w:ind w:firstLine="200"/>
      <w:spacing w:line="360" w:lineRule="auto"/>
    </w:pPr>
    <w:rPr>
      <w:rFonts w:ascii="仿宋_GB2312" w:eastAsia="仿宋_GB2312"/>
      <w:bCs w:val="0"/>
    </w:rPr>
  </w:style>
  <w:style w:type="paragraph" w:styleId="1092" w:customStyle="1">
    <w:name w:val="序号-----------"/>
    <w:basedOn w:val="729"/>
    <w:uiPriority w:val="0"/>
    <w:qFormat/>
    <w:pPr>
      <w:jc w:val="left"/>
      <w:widowControl/>
    </w:pPr>
    <w:rPr>
      <w:rFonts w:ascii="宋体"/>
      <w:bCs/>
      <w:szCs w:val="21"/>
    </w:rPr>
  </w:style>
  <w:style w:type="paragraph" w:styleId="1093" w:customStyle="1">
    <w:name w:val="pa-8"/>
    <w:basedOn w:val="729"/>
    <w:uiPriority w:val="0"/>
    <w:qFormat/>
    <w:pPr>
      <w:ind w:firstLine="480"/>
      <w:spacing w:line="280" w:lineRule="atLeast"/>
      <w:widowControl/>
    </w:pPr>
    <w:rPr>
      <w:rFonts w:ascii="宋体" w:cs="宋体"/>
      <w:sz w:val="24"/>
    </w:rPr>
  </w:style>
  <w:style w:type="paragraph" w:styleId="1094" w:customStyle="1">
    <w:name w:val="Indent Normal"/>
    <w:basedOn w:val="729"/>
    <w:uiPriority w:val="0"/>
    <w:qFormat/>
    <w:pPr>
      <w:ind w:firstLine="150"/>
    </w:pPr>
    <w:rPr>
      <w:sz w:val="24"/>
      <w:szCs w:val="20"/>
    </w:rPr>
  </w:style>
  <w:style w:type="paragraph" w:styleId="1095" w:customStyle="1">
    <w:name w:val="Normal_3"/>
    <w:uiPriority w:val="0"/>
    <w:qFormat/>
    <w:rPr>
      <w:rFonts w:ascii="黑体" w:hAnsi="黑体" w:eastAsia="黑体" w:cs="Times New Roman"/>
      <w:b/>
      <w:sz w:val="32"/>
      <w:szCs w:val="24"/>
      <w:lang w:val="en-US" w:eastAsia="zh-CN" w:bidi="ar-SA"/>
    </w:rPr>
  </w:style>
  <w:style w:type="paragraph" w:styleId="1096" w:customStyle="1">
    <w:name w:val="寄信人地址1"/>
    <w:basedOn w:val="1065"/>
    <w:uiPriority w:val="99"/>
    <w:qFormat/>
    <w:rPr>
      <w:rFonts w:ascii="Arial" w:hAnsi="Arial" w:cs="Arial"/>
    </w:rPr>
  </w:style>
  <w:style w:type="paragraph" w:styleId="1097" w:customStyle="1">
    <w:name w:val="标题2"/>
    <w:basedOn w:val="729"/>
    <w:uiPriority w:val="0"/>
    <w:qFormat/>
    <w:pPr>
      <w:tabs>
        <w:tab w:val="left" w:pos="0" w:leader="none"/>
      </w:tabs>
    </w:pPr>
    <w:rPr>
      <w:rFonts w:ascii="黑体" w:eastAsia="黑体"/>
      <w:sz w:val="24"/>
    </w:rPr>
  </w:style>
  <w:style w:type="paragraph" w:styleId="1098" w:customStyle="1">
    <w:name w:val="Normal_10"/>
    <w:uiPriority w:val="0"/>
    <w:qFormat/>
    <w:rPr>
      <w:rFonts w:ascii="黑体" w:hAnsi="黑体" w:eastAsia="黑体" w:cs="Times New Roman"/>
      <w:b/>
      <w:sz w:val="32"/>
      <w:szCs w:val="24"/>
      <w:lang w:val="en-US" w:eastAsia="zh-CN" w:bidi="ar-SA"/>
    </w:rPr>
  </w:style>
  <w:style w:type="paragraph" w:styleId="1099" w:customStyle="1">
    <w:name w:val="样式3"/>
    <w:basedOn w:val="914"/>
    <w:uiPriority w:val="0"/>
    <w:qFormat/>
    <w:pPr>
      <w:spacing w:line="415" w:lineRule="auto"/>
    </w:pPr>
    <w:rPr>
      <w:rFonts w:ascii="Calibri" w:hAnsi="Calibri"/>
      <w:bCs/>
      <w:color w:val="000000"/>
      <w:sz w:val="28"/>
      <w:szCs w:val="28"/>
    </w:rPr>
  </w:style>
  <w:style w:type="paragraph" w:styleId="1100" w:customStyle="1">
    <w:name w:val="样式6"/>
    <w:basedOn w:val="76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01" w:customStyle="1">
    <w:name w:val="Char1 Char Char Char"/>
    <w:basedOn w:val="729"/>
    <w:uiPriority w:val="0"/>
    <w:qFormat/>
    <w:rPr>
      <w:szCs w:val="20"/>
    </w:rPr>
  </w:style>
  <w:style w:type="paragraph" w:styleId="1102" w:customStyle="1">
    <w:name w:val="纯文本2"/>
    <w:basedOn w:val="729"/>
    <w:uiPriority w:val="0"/>
    <w:qFormat/>
    <w:rPr>
      <w:rFonts w:ascii="宋体" w:hAnsi="Courier New" w:eastAsia="楷体_GB2312"/>
      <w:sz w:val="26"/>
      <w:szCs w:val="20"/>
    </w:rPr>
  </w:style>
  <w:style w:type="paragraph" w:styleId="1103" w:customStyle="1">
    <w:name w:val="Normal_4_0"/>
    <w:uiPriority w:val="0"/>
    <w:qFormat/>
    <w:rPr>
      <w:rFonts w:ascii="黑体" w:hAnsi="黑体" w:eastAsia="黑体" w:cs="Times New Roman"/>
      <w:b/>
      <w:sz w:val="32"/>
      <w:szCs w:val="24"/>
      <w:lang w:val="en-US" w:eastAsia="zh-CN" w:bidi="ar-SA"/>
    </w:rPr>
  </w:style>
  <w:style w:type="paragraph" w:styleId="1104" w:customStyle="1">
    <w:name w:val="三级条标题"/>
    <w:basedOn w:val="1105"/>
    <w:next w:val="1107"/>
    <w:uiPriority w:val="0"/>
    <w:qFormat/>
    <w:pPr>
      <w:ind w:left="1050"/>
      <w:outlineLvl w:val="4"/>
    </w:pPr>
  </w:style>
  <w:style w:type="paragraph" w:styleId="1105" w:customStyle="1">
    <w:name w:val="二级条标题"/>
    <w:basedOn w:val="1106"/>
    <w:next w:val="1107"/>
    <w:uiPriority w:val="0"/>
    <w:qFormat/>
    <w:pPr>
      <w:ind w:left="360"/>
      <w:outlineLvl w:val="3"/>
    </w:pPr>
  </w:style>
  <w:style w:type="paragraph" w:styleId="1106" w:customStyle="1">
    <w:name w:val="一级条标题"/>
    <w:next w:val="1107"/>
    <w:uiPriority w:val="0"/>
    <w:qFormat/>
    <w:pPr>
      <w:outlineLvl w:val="2"/>
    </w:pPr>
    <w:rPr>
      <w:rFonts w:ascii="Times New Roman" w:hAnsi="Times New Roman" w:eastAsia="黑体" w:cs="Times New Roman"/>
      <w:sz w:val="21"/>
      <w:lang w:val="en-US" w:eastAsia="zh-CN" w:bidi="ar-SA"/>
    </w:rPr>
  </w:style>
  <w:style w:type="paragraph" w:styleId="1107" w:customStyle="1">
    <w:name w:val="段"/>
    <w:uiPriority w:val="0"/>
    <w:qFormat/>
    <w:pPr>
      <w:ind w:firstLine="200"/>
      <w:jc w:val="both"/>
    </w:pPr>
    <w:rPr>
      <w:rFonts w:ascii="宋体" w:hAnsi="Times New Roman" w:eastAsia="宋体" w:cs="Times New Roman"/>
      <w:sz w:val="21"/>
      <w:lang w:val="en-US" w:eastAsia="zh-CN" w:bidi="ar-SA"/>
    </w:rPr>
  </w:style>
  <w:style w:type="paragraph" w:styleId="1108" w:customStyle="1">
    <w:name w:val="Normal_5_0"/>
    <w:uiPriority w:val="0"/>
    <w:qFormat/>
    <w:rPr>
      <w:rFonts w:ascii="黑体" w:hAnsi="黑体" w:eastAsia="黑体" w:cs="Times New Roman"/>
      <w:b/>
      <w:sz w:val="32"/>
      <w:szCs w:val="24"/>
      <w:lang w:val="en-US" w:eastAsia="zh-CN" w:bidi="ar-SA"/>
    </w:rPr>
  </w:style>
  <w:style w:type="paragraph" w:styleId="1109" w:customStyle="1">
    <w:name w:val="Normal_14_0"/>
    <w:uiPriority w:val="0"/>
    <w:qFormat/>
    <w:rPr>
      <w:rFonts w:ascii="黑体" w:hAnsi="黑体" w:eastAsia="黑体" w:cs="Times New Roman"/>
      <w:b/>
      <w:sz w:val="32"/>
      <w:szCs w:val="24"/>
      <w:lang w:val="en-US" w:eastAsia="zh-CN" w:bidi="ar-SA"/>
    </w:rPr>
  </w:style>
  <w:style w:type="paragraph" w:styleId="1110" w:customStyle="1">
    <w:name w:val="技术方案2"/>
    <w:basedOn w:val="729"/>
    <w:uiPriority w:val="0"/>
    <w:qFormat/>
    <w:pPr>
      <w:spacing w:line="480" w:lineRule="auto"/>
    </w:pPr>
    <w:rPr>
      <w:rFonts w:ascii="宋体"/>
      <w:b/>
      <w:bCs/>
      <w:sz w:val="36"/>
    </w:rPr>
  </w:style>
  <w:style w:type="paragraph" w:styleId="1111"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12" w:customStyle="1">
    <w:name w:val="Normal_0_0"/>
    <w:uiPriority w:val="0"/>
    <w:qFormat/>
    <w:rPr>
      <w:rFonts w:ascii="黑体" w:hAnsi="黑体" w:eastAsia="黑体" w:cs="Times New Roman"/>
      <w:b/>
      <w:sz w:val="40"/>
      <w:szCs w:val="24"/>
      <w:lang w:val="en-US" w:eastAsia="zh-CN" w:bidi="ar-SA"/>
    </w:rPr>
  </w:style>
  <w:style w:type="paragraph" w:styleId="1113" w:customStyle="1">
    <w:name w:val="表格标题"/>
    <w:basedOn w:val="729"/>
    <w:uiPriority w:val="0"/>
    <w:qFormat/>
    <w:pPr>
      <w:jc w:val="center"/>
    </w:pPr>
    <w:rPr>
      <w:b/>
    </w:rPr>
  </w:style>
  <w:style w:type="paragraph" w:styleId="1114" w:customStyle="1">
    <w:name w:val="表中文字"/>
    <w:basedOn w:val="729"/>
    <w:uiPriority w:val="0"/>
    <w:qFormat/>
    <w:pPr>
      <w:widowControl/>
    </w:pPr>
    <w:rPr>
      <w:rFonts w:ascii="Calibri" w:hAnsi="Calibri"/>
      <w:szCs w:val="20"/>
    </w:rPr>
  </w:style>
  <w:style w:type="paragraph" w:styleId="1115" w:customStyle="1">
    <w:name w:val="Char"/>
    <w:basedOn w:val="729"/>
    <w:uiPriority w:val="0"/>
    <w:qFormat/>
    <w:pPr>
      <w:jc w:val="left"/>
      <w:spacing w:after="160" w:line="240" w:lineRule="exact"/>
      <w:widowControl/>
    </w:pPr>
    <w:rPr>
      <w:rFonts w:ascii="Verdana" w:hAnsi="Verdana"/>
      <w:sz w:val="20"/>
      <w:szCs w:val="20"/>
      <w:lang w:eastAsia="en-US"/>
    </w:rPr>
  </w:style>
  <w:style w:type="paragraph" w:styleId="1116" w:customStyle="1">
    <w:name w:val="pbody"/>
    <w:basedOn w:val="729"/>
    <w:uiPriority w:val="0"/>
    <w:qFormat/>
    <w:pPr>
      <w:jc w:val="left"/>
      <w:spacing w:before="100" w:beforeAutospacing="1" w:after="100" w:afterAutospacing="1" w:line="360" w:lineRule="auto"/>
      <w:widowControl/>
    </w:pPr>
    <w:rPr>
      <w:rFonts w:ascii="宋体" w:cs="宋体"/>
      <w:sz w:val="24"/>
    </w:rPr>
  </w:style>
  <w:style w:type="paragraph" w:styleId="1117"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Normal_9"/>
    <w:uiPriority w:val="0"/>
    <w:qFormat/>
    <w:rPr>
      <w:rFonts w:ascii="黑体" w:hAnsi="黑体" w:eastAsia="黑体" w:cs="Times New Roman"/>
      <w:b/>
      <w:sz w:val="32"/>
      <w:szCs w:val="24"/>
      <w:lang w:val="en-US" w:eastAsia="zh-CN" w:bidi="ar-SA"/>
    </w:rPr>
  </w:style>
  <w:style w:type="paragraph" w:styleId="1119" w:customStyle="1">
    <w:name w:val="表格正文"/>
    <w:basedOn w:val="729"/>
    <w:uiPriority w:val="0"/>
    <w:qFormat/>
    <w:pPr>
      <w:spacing w:line="300" w:lineRule="auto"/>
      <w:tabs>
        <w:tab w:val="left" w:pos="420" w:leader="none"/>
      </w:tabs>
    </w:pPr>
  </w:style>
  <w:style w:type="paragraph" w:styleId="1120" w:customStyle="1">
    <w:name w:val="目录 1_0"/>
    <w:basedOn w:val="1006"/>
    <w:next w:val="1006"/>
    <w:uiPriority w:val="0"/>
    <w:semiHidden/>
    <w:qFormat/>
    <w:pPr>
      <w:jc w:val="left"/>
    </w:pPr>
    <w:rPr>
      <w:rFonts w:hint="eastAsia" w:ascii="宋体" w:hAnsi="宋体"/>
      <w:b/>
      <w:sz w:val="24"/>
    </w:rPr>
  </w:style>
  <w:style w:type="paragraph" w:styleId="1121"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2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124"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25" w:customStyle="1">
    <w:name w:val="标书2"/>
    <w:next w:val="1126"/>
    <w:uiPriority w:val="0"/>
    <w:qFormat/>
    <w:rPr>
      <w:rFonts w:ascii="Times New Roman" w:hAnsi="Times New Roman" w:eastAsia="黑体" w:cs="宋体"/>
      <w:b/>
      <w:sz w:val="44"/>
      <w:lang w:val="en-US" w:eastAsia="zh-CN" w:bidi="ar-SA"/>
    </w:rPr>
  </w:style>
  <w:style w:type="paragraph" w:styleId="1126"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27" w:customStyle="1">
    <w:name w:val="xl38"/>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p0"/>
    <w:basedOn w:val="729"/>
    <w:uiPriority w:val="0"/>
    <w:qFormat/>
    <w:pPr>
      <w:widowControl/>
    </w:pPr>
    <w:rPr>
      <w:szCs w:val="21"/>
    </w:rPr>
  </w:style>
  <w:style w:type="paragraph" w:styleId="1129" w:customStyle="1">
    <w:name w:val="ibm-list-next"/>
    <w:basedOn w:val="729"/>
    <w:uiPriority w:val="0"/>
    <w:qFormat/>
    <w:pPr>
      <w:jc w:val="left"/>
      <w:spacing w:before="100" w:beforeAutospacing="1" w:after="100" w:afterAutospacing="1"/>
      <w:widowControl/>
    </w:pPr>
    <w:rPr>
      <w:rFonts w:ascii="宋体" w:cs="宋体"/>
      <w:sz w:val="24"/>
    </w:rPr>
  </w:style>
  <w:style w:type="paragraph" w:styleId="1130" w:customStyle="1">
    <w:name w:val="WPSOffice手动目录 2"/>
    <w:uiPriority w:val="0"/>
    <w:qFormat/>
    <w:rPr>
      <w:rFonts w:ascii="Times New Roman" w:hAnsi="Times New Roman" w:eastAsia="宋体" w:cs="Times New Roman"/>
      <w:lang w:val="en-US" w:eastAsia="zh-CN" w:bidi="ar-SA"/>
    </w:rPr>
  </w:style>
  <w:style w:type="paragraph" w:styleId="1131" w:customStyle="1">
    <w:name w:val="正文文字缩进 3"/>
    <w:basedOn w:val="729"/>
    <w:uiPriority w:val="0"/>
    <w:qFormat/>
    <w:pPr>
      <w:ind w:left="420" w:firstLine="420"/>
      <w:spacing w:line="312" w:lineRule="auto"/>
    </w:pPr>
    <w:rPr>
      <w:rFonts w:ascii="黑体" w:hAnsi="黑体" w:cs="宋体"/>
      <w:bCs/>
      <w:color w:val="000000"/>
      <w:sz w:val="24"/>
    </w:rPr>
  </w:style>
  <w:style w:type="paragraph" w:styleId="1132" w:customStyle="1">
    <w:name w:val="pa-9"/>
    <w:basedOn w:val="729"/>
    <w:uiPriority w:val="0"/>
    <w:qFormat/>
    <w:pPr>
      <w:jc w:val="center"/>
      <w:spacing w:line="360" w:lineRule="atLeast"/>
      <w:widowControl/>
    </w:pPr>
    <w:rPr>
      <w:rFonts w:ascii="宋体" w:cs="宋体"/>
      <w:sz w:val="24"/>
    </w:rPr>
  </w:style>
  <w:style w:type="paragraph" w:styleId="1133" w:customStyle="1">
    <w:name w:val="表格文字"/>
    <w:basedOn w:val="729"/>
    <w:uiPriority w:val="0"/>
    <w:qFormat/>
    <w:pPr>
      <w:jc w:val="left"/>
    </w:pPr>
    <w:rPr>
      <w:sz w:val="18"/>
    </w:rPr>
  </w:style>
  <w:style w:type="paragraph" w:styleId="1134" w:customStyle="1">
    <w:name w:val="Figure and Table Title"/>
    <w:basedOn w:val="729"/>
    <w:uiPriority w:val="0"/>
    <w:qFormat/>
    <w:pPr>
      <w:ind w:left="2160"/>
      <w:jc w:val="left"/>
      <w:widowControl/>
    </w:pPr>
    <w:rPr>
      <w:rFonts w:ascii="Helvetica-Light" w:hAnsi="Helvetica-Light"/>
      <w:b/>
      <w:bCs/>
      <w:sz w:val="20"/>
      <w:lang w:eastAsia="en-US"/>
    </w:rPr>
  </w:style>
  <w:style w:type="paragraph" w:styleId="113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36"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首页小标题"/>
    <w:next w:val="1138"/>
    <w:uiPriority w:val="0"/>
    <w:qFormat/>
    <w:pPr>
      <w:jc w:val="center"/>
    </w:pPr>
    <w:rPr>
      <w:rFonts w:ascii="Times New Roman" w:hAnsi="Times New Roman" w:eastAsia="宋体" w:cs="宋体"/>
      <w:sz w:val="44"/>
      <w:lang w:val="en-US" w:eastAsia="zh-CN" w:bidi="ar-SA"/>
    </w:rPr>
  </w:style>
  <w:style w:type="paragraph" w:styleId="1138" w:customStyle="1">
    <w:name w:val="首页空格"/>
    <w:uiPriority w:val="0"/>
    <w:qFormat/>
    <w:pPr>
      <w:jc w:val="center"/>
    </w:pPr>
    <w:rPr>
      <w:rFonts w:ascii="Times New Roman" w:hAnsi="Times New Roman" w:eastAsia="宋体" w:cs="宋体"/>
      <w:sz w:val="72"/>
      <w:lang w:val="en-US" w:eastAsia="zh-CN" w:bidi="ar-SA"/>
    </w:rPr>
  </w:style>
  <w:style w:type="paragraph" w:styleId="1139" w:customStyle="1">
    <w:name w:val="纯文本1"/>
    <w:basedOn w:val="729"/>
    <w:uiPriority w:val="0"/>
    <w:qFormat/>
    <w:rPr>
      <w:rFonts w:ascii="宋体" w:hAnsi="Courier New" w:eastAsia="楷体_GB2312"/>
      <w:sz w:val="26"/>
      <w:szCs w:val="20"/>
    </w:rPr>
  </w:style>
  <w:style w:type="paragraph" w:styleId="1140" w:customStyle="1">
    <w:name w:val="xl41"/>
    <w:basedOn w:val="72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1" w:customStyle="1">
    <w:name w:val="表头"/>
    <w:basedOn w:val="1142"/>
    <w:uiPriority w:val="0"/>
    <w:qFormat/>
    <w:pPr>
      <w:ind w:left="0" w:firstLine="0"/>
      <w:spacing w:line="240" w:lineRule="auto"/>
    </w:pPr>
    <w:rPr>
      <w:sz w:val="20"/>
    </w:rPr>
  </w:style>
  <w:style w:type="paragraph" w:styleId="1142" w:customStyle="1">
    <w:name w:val="正文1"/>
    <w:basedOn w:val="729"/>
    <w:uiPriority w:val="0"/>
    <w:qFormat/>
    <w:pPr>
      <w:ind w:left="357" w:firstLine="420"/>
      <w:jc w:val="left"/>
      <w:spacing w:line="360" w:lineRule="auto"/>
      <w:widowControl/>
    </w:pPr>
    <w:rPr>
      <w:rFonts w:cs="Arial"/>
      <w:szCs w:val="20"/>
    </w:rPr>
  </w:style>
  <w:style w:type="paragraph" w:styleId="1143"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44" w:customStyle="1">
    <w:name w:val="表格序号"/>
    <w:uiPriority w:val="0"/>
    <w:qFormat/>
    <w:rPr>
      <w:rFonts w:ascii="Times New Roman" w:hAnsi="Times New Roman" w:eastAsia="仿宋_GB2312" w:cs="宋体"/>
      <w:sz w:val="21"/>
      <w:lang w:val="en-US" w:eastAsia="zh-CN" w:bidi="ar-SA"/>
    </w:rPr>
  </w:style>
  <w:style w:type="paragraph" w:styleId="1145"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Normal_15"/>
    <w:uiPriority w:val="0"/>
    <w:qFormat/>
    <w:rPr>
      <w:rFonts w:ascii="黑体" w:hAnsi="黑体" w:eastAsia="黑体" w:cs="Times New Roman"/>
      <w:b/>
      <w:sz w:val="32"/>
      <w:szCs w:val="24"/>
      <w:lang w:val="en-US" w:eastAsia="zh-CN" w:bidi="ar-SA"/>
    </w:rPr>
  </w:style>
  <w:style w:type="paragraph" w:styleId="1147">
    <w:name w:val="List Paragraph"/>
    <w:basedOn w:val="729"/>
    <w:uiPriority w:val="0"/>
    <w:qFormat/>
    <w:pPr>
      <w:ind w:firstLine="200"/>
    </w:pPr>
    <w:rPr>
      <w:rFonts w:ascii="Calibri" w:hAnsi="Calibri"/>
    </w:rPr>
  </w:style>
  <w:style w:type="paragraph" w:styleId="1148"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49" w:customStyle="1">
    <w:name w:val="正文（首行缩进）"/>
    <w:basedOn w:val="729"/>
    <w:uiPriority w:val="0"/>
    <w:qFormat/>
    <w:pPr>
      <w:ind w:firstLine="482"/>
      <w:spacing w:before="120" w:line="360" w:lineRule="auto"/>
      <w:widowControl/>
    </w:pPr>
    <w:rPr>
      <w:rFonts w:ascii="Calibri" w:hAnsi="Calibri"/>
      <w:sz w:val="24"/>
      <w:szCs w:val="20"/>
    </w:rPr>
  </w:style>
  <w:style w:type="paragraph" w:styleId="1150"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51" w:customStyle="1">
    <w:name w:val="技术方案3"/>
    <w:basedOn w:val="729"/>
    <w:uiPriority w:val="0"/>
    <w:qFormat/>
    <w:pPr>
      <w:spacing w:line="360" w:lineRule="auto"/>
    </w:pPr>
    <w:rPr>
      <w:rFonts w:ascii="宋体"/>
      <w:b/>
      <w:bCs/>
      <w:sz w:val="32"/>
    </w:rPr>
  </w:style>
  <w:style w:type="paragraph" w:styleId="1152" w:customStyle="1">
    <w:name w:val="默认段落字体 Para Char Char Char Char Char"/>
    <w:basedOn w:val="729"/>
    <w:uiPriority w:val="0"/>
    <w:qFormat/>
    <w:pPr>
      <w:ind w:firstLine="200"/>
      <w:jc w:val="left"/>
      <w:spacing w:before="100" w:beforeAutospacing="1" w:after="100" w:afterAutospacing="1" w:line="360" w:lineRule="auto"/>
    </w:pPr>
    <w:rPr>
      <w:rFonts w:ascii="Arial" w:hAnsi="Arial"/>
      <w:sz w:val="24"/>
      <w:lang w:eastAsia="en-US"/>
    </w:rPr>
  </w:style>
  <w:style w:type="paragraph" w:styleId="1153"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54" w:customStyle="1">
    <w:name w:val="pa-10"/>
    <w:basedOn w:val="729"/>
    <w:uiPriority w:val="0"/>
    <w:qFormat/>
    <w:pPr>
      <w:spacing w:line="240" w:lineRule="atLeast"/>
      <w:widowControl/>
    </w:pPr>
    <w:rPr>
      <w:rFonts w:ascii="宋体" w:cs="宋体"/>
      <w:sz w:val="24"/>
    </w:rPr>
  </w:style>
  <w:style w:type="paragraph" w:styleId="1155" w:customStyle="1">
    <w:name w:val="pa-5"/>
    <w:basedOn w:val="729"/>
    <w:uiPriority w:val="0"/>
    <w:qFormat/>
    <w:pPr>
      <w:spacing w:line="280" w:lineRule="atLeast"/>
      <w:widowControl/>
    </w:pPr>
    <w:rPr>
      <w:rFonts w:ascii="宋体" w:cs="宋体"/>
      <w:sz w:val="24"/>
    </w:rPr>
  </w:style>
  <w:style w:type="paragraph" w:styleId="115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57" w:customStyle="1">
    <w:name w:val="新段落缩进"/>
    <w:basedOn w:val="729"/>
    <w:uiPriority w:val="0"/>
    <w:qFormat/>
    <w:pPr>
      <w:ind w:firstLine="200"/>
      <w:spacing w:line="400" w:lineRule="exact"/>
    </w:pPr>
    <w:rPr>
      <w:rFonts w:ascii="仿宋_GB2312" w:eastAsia="仿宋_GB2312"/>
      <w:sz w:val="24"/>
    </w:rPr>
  </w:style>
  <w:style w:type="paragraph" w:styleId="1158"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59" w:customStyle="1">
    <w:name w:val="pa-2"/>
    <w:basedOn w:val="729"/>
    <w:uiPriority w:val="0"/>
    <w:qFormat/>
    <w:pPr>
      <w:spacing w:line="360" w:lineRule="atLeast"/>
      <w:widowControl/>
    </w:pPr>
    <w:rPr>
      <w:rFonts w:ascii="宋体" w:cs="宋体"/>
      <w:sz w:val="24"/>
    </w:rPr>
  </w:style>
  <w:style w:type="paragraph" w:styleId="1160" w:customStyle="1">
    <w:name w:val="列出段落1"/>
    <w:basedOn w:val="729"/>
    <w:uiPriority w:val="99"/>
    <w:qFormat/>
    <w:pPr>
      <w:ind w:firstLine="200"/>
    </w:pPr>
    <w:rPr>
      <w:rFonts w:ascii="Calibri" w:hAnsi="Calibri"/>
    </w:rPr>
  </w:style>
  <w:style w:type="paragraph" w:styleId="1161" w:customStyle="1">
    <w:name w:val="说明书2级标题"/>
    <w:basedOn w:val="729"/>
    <w:next w:val="1162"/>
    <w:uiPriority w:val="0"/>
    <w:qFormat/>
    <w:pPr>
      <w:numPr>
        <w:ilvl w:val="2"/>
        <w:numId w:val="1"/>
      </w:numPr>
      <w:spacing w:before="100"/>
    </w:pPr>
    <w:rPr>
      <w:rFonts w:ascii="Calibri" w:hAnsi="Calibri" w:eastAsia="黑体"/>
      <w:sz w:val="28"/>
      <w:szCs w:val="28"/>
    </w:rPr>
  </w:style>
  <w:style w:type="paragraph" w:styleId="1162" w:customStyle="1">
    <w:name w:val="说明书3级标题"/>
    <w:basedOn w:val="729"/>
    <w:next w:val="729"/>
    <w:uiPriority w:val="0"/>
    <w:qFormat/>
    <w:pPr>
      <w:numPr>
        <w:ilvl w:val="2"/>
        <w:numId w:val="2"/>
      </w:numPr>
      <w:spacing w:line="360" w:lineRule="auto"/>
    </w:pPr>
    <w:rPr>
      <w:rFonts w:ascii="Calibri" w:hAnsi="Calibri" w:eastAsia="黑体"/>
      <w:sz w:val="24"/>
    </w:rPr>
  </w:style>
  <w:style w:type="paragraph" w:styleId="1163" w:customStyle="1">
    <w:name w:val="Char Char1 Char Char Char Char Char Char Char Char"/>
    <w:basedOn w:val="729"/>
    <w:uiPriority w:val="0"/>
    <w:qFormat/>
    <w:pPr>
      <w:jc w:val="left"/>
      <w:spacing w:after="160" w:line="240" w:lineRule="exact"/>
      <w:widowControl/>
    </w:pPr>
  </w:style>
  <w:style w:type="paragraph" w:styleId="1164" w:customStyle="1">
    <w:name w:val="Normal_11_0"/>
    <w:uiPriority w:val="0"/>
    <w:qFormat/>
    <w:rPr>
      <w:rFonts w:ascii="黑体" w:hAnsi="黑体" w:eastAsia="黑体" w:cs="Times New Roman"/>
      <w:b/>
      <w:sz w:val="32"/>
      <w:szCs w:val="24"/>
      <w:lang w:val="en-US" w:eastAsia="zh-CN" w:bidi="ar-SA"/>
    </w:rPr>
  </w:style>
  <w:style w:type="paragraph" w:styleId="1165" w:customStyle="1">
    <w:name w:val="首页标题小初"/>
    <w:uiPriority w:val="0"/>
    <w:qFormat/>
    <w:pPr>
      <w:jc w:val="center"/>
    </w:pPr>
    <w:rPr>
      <w:rFonts w:ascii="黑体" w:hAnsi="Times New Roman" w:eastAsia="黑体" w:cs="宋体"/>
      <w:sz w:val="72"/>
      <w:lang w:val="en-US" w:eastAsia="zh-CN" w:bidi="ar-SA"/>
    </w:rPr>
  </w:style>
  <w:style w:type="paragraph" w:styleId="1166" w:customStyle="1">
    <w:name w:val="xl32"/>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7"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6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69" w:customStyle="1">
    <w:name w:val="附图标题"/>
    <w:basedOn w:val="932"/>
    <w:next w:val="931"/>
    <w:uiPriority w:val="0"/>
    <w:qFormat/>
    <w:pPr>
      <w:ind w:left="780" w:hanging="480"/>
      <w:jc w:val="center"/>
      <w:spacing w:after="100"/>
      <w:tabs>
        <w:tab w:val="left" w:pos="780" w:leader="none"/>
      </w:tabs>
    </w:pPr>
    <w:rPr>
      <w:b/>
      <w:sz w:val="21"/>
    </w:rPr>
  </w:style>
  <w:style w:type="paragraph" w:styleId="1170" w:customStyle="1">
    <w:name w:val="Normal_7"/>
    <w:uiPriority w:val="0"/>
    <w:qFormat/>
    <w:rPr>
      <w:rFonts w:ascii="黑体" w:hAnsi="黑体" w:eastAsia="黑体" w:cs="Times New Roman"/>
      <w:b/>
      <w:sz w:val="32"/>
      <w:szCs w:val="24"/>
      <w:lang w:val="en-US" w:eastAsia="zh-CN" w:bidi="ar-SA"/>
    </w:rPr>
  </w:style>
  <w:style w:type="paragraph" w:styleId="1171"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172" w:customStyle="1">
    <w:name w:val="五级条标题"/>
    <w:basedOn w:val="1173"/>
    <w:next w:val="1107"/>
    <w:uiPriority w:val="0"/>
    <w:qFormat/>
    <w:pPr>
      <w:outlineLvl w:val="6"/>
    </w:pPr>
  </w:style>
  <w:style w:type="paragraph" w:styleId="1173" w:customStyle="1">
    <w:name w:val="四级条标题"/>
    <w:basedOn w:val="1104"/>
    <w:next w:val="1107"/>
    <w:uiPriority w:val="0"/>
    <w:qFormat/>
    <w:pPr>
      <w:ind w:left="0"/>
      <w:outlineLvl w:val="5"/>
    </w:pPr>
  </w:style>
  <w:style w:type="paragraph" w:styleId="1174"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标准小四"/>
    <w:basedOn w:val="729"/>
    <w:uiPriority w:val="0"/>
    <w:qFormat/>
    <w:pPr>
      <w:ind w:firstLine="200"/>
      <w:spacing w:line="360" w:lineRule="auto"/>
    </w:pPr>
    <w:rPr>
      <w:rFonts w:ascii="Arial" w:hAnsi="Arial"/>
      <w:sz w:val="24"/>
      <w:szCs w:val="21"/>
    </w:rPr>
  </w:style>
  <w:style w:type="paragraph" w:styleId="1177" w:customStyle="1">
    <w:name w:val="图表目录1"/>
    <w:uiPriority w:val="0"/>
    <w:qFormat/>
    <w:pPr>
      <w:ind w:left="840" w:hanging="420"/>
    </w:pPr>
    <w:rPr>
      <w:rFonts w:ascii="Times New Roman" w:hAnsi="Times New Roman" w:eastAsia="宋体" w:cs="宋体"/>
      <w:sz w:val="21"/>
      <w:lang w:val="en-US" w:eastAsia="zh-CN" w:bidi="ar-SA"/>
    </w:rPr>
  </w:style>
  <w:style w:type="paragraph" w:styleId="1178" w:customStyle="1">
    <w:name w:val="Normal_18_0"/>
    <w:uiPriority w:val="0"/>
    <w:qFormat/>
    <w:rPr>
      <w:rFonts w:ascii="黑体" w:hAnsi="黑体" w:eastAsia="黑体" w:cs="Times New Roman"/>
      <w:b/>
      <w:sz w:val="32"/>
      <w:szCs w:val="24"/>
      <w:lang w:val="en-US" w:eastAsia="zh-CN" w:bidi="ar-SA"/>
    </w:rPr>
  </w:style>
  <w:style w:type="paragraph" w:styleId="1179" w:customStyle="1">
    <w:name w:val="a0"/>
    <w:basedOn w:val="729"/>
    <w:uiPriority w:val="0"/>
    <w:qFormat/>
    <w:pPr>
      <w:jc w:val="left"/>
      <w:spacing w:before="100" w:beforeAutospacing="1" w:after="100" w:afterAutospacing="1"/>
      <w:widowControl/>
    </w:pPr>
    <w:rPr>
      <w:rFonts w:ascii="宋体"/>
      <w:sz w:val="24"/>
    </w:rPr>
  </w:style>
  <w:style w:type="paragraph" w:styleId="1180" w:customStyle="1">
    <w:name w:val="正文（黑体）"/>
    <w:basedOn w:val="729"/>
    <w:next w:val="729"/>
    <w:uiPriority w:val="0"/>
    <w:qFormat/>
    <w:pPr>
      <w:ind w:firstLine="200"/>
      <w:spacing w:before="50" w:after="50" w:line="360" w:lineRule="auto"/>
    </w:pPr>
    <w:rPr>
      <w:rFonts w:ascii="黑体" w:eastAsia="黑体"/>
      <w:color w:val="000080"/>
      <w:sz w:val="24"/>
    </w:rPr>
  </w:style>
  <w:style w:type="paragraph" w:styleId="1181"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182" w:customStyle="1">
    <w:name w:val="加点正文缩进"/>
    <w:basedOn w:val="729"/>
    <w:uiPriority w:val="0"/>
    <w:qFormat/>
    <w:pPr>
      <w:ind w:left="962" w:hanging="480"/>
      <w:spacing w:line="300" w:lineRule="auto"/>
      <w:tabs>
        <w:tab w:val="left" w:pos="840" w:leader="none"/>
      </w:tabs>
    </w:pPr>
    <w:rPr>
      <w:sz w:val="24"/>
    </w:rPr>
  </w:style>
  <w:style w:type="paragraph" w:styleId="1183"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Normal_1_1"/>
    <w:uiPriority w:val="0"/>
    <w:qFormat/>
    <w:rPr>
      <w:rFonts w:ascii="黑体" w:hAnsi="黑体" w:eastAsia="黑体" w:cs="Times New Roman"/>
      <w:b/>
      <w:sz w:val="32"/>
      <w:szCs w:val="24"/>
      <w:lang w:val="en-US" w:eastAsia="zh-CN" w:bidi="ar-SA"/>
    </w:rPr>
  </w:style>
  <w:style w:type="paragraph" w:styleId="1185" w:customStyle="1">
    <w:name w:val="技术方案正文样式"/>
    <w:basedOn w:val="729"/>
    <w:uiPriority w:val="0"/>
    <w:qFormat/>
    <w:pPr>
      <w:ind w:firstLine="200"/>
      <w:spacing w:line="400" w:lineRule="exact"/>
    </w:pPr>
    <w:rPr>
      <w:rFonts w:ascii="宋体" w:cs="宋体"/>
      <w:sz w:val="24"/>
      <w:szCs w:val="21"/>
    </w:rPr>
  </w:style>
  <w:style w:type="paragraph" w:styleId="1186" w:customStyle="1">
    <w:name w:val="首页标题 一号"/>
    <w:basedOn w:val="1165"/>
    <w:uiPriority w:val="0"/>
    <w:qFormat/>
    <w:rPr>
      <w:sz w:val="52"/>
    </w:rPr>
  </w:style>
  <w:style w:type="paragraph" w:styleId="1187" w:customStyle="1">
    <w:name w:val="样式 正文2 + 首行缩进:  0 厘米 段后: 1.5 行"/>
    <w:basedOn w:val="729"/>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88" w:customStyle="1">
    <w:name w:val="Table Text/Title"/>
    <w:basedOn w:val="729"/>
    <w:uiPriority w:val="0"/>
    <w:qFormat/>
    <w:pPr>
      <w:jc w:val="left"/>
      <w:widowControl/>
    </w:pPr>
    <w:rPr>
      <w:rFonts w:ascii="宋体"/>
      <w:b/>
      <w:bCs/>
      <w:sz w:val="20"/>
      <w:szCs w:val="20"/>
      <w:lang w:eastAsia="en-US"/>
    </w:rPr>
  </w:style>
  <w:style w:type="paragraph" w:styleId="1189" w:customStyle="1">
    <w:name w:val="样式 序号----------- + 仿宋_GB23121"/>
    <w:basedOn w:val="1092"/>
    <w:uiPriority w:val="0"/>
    <w:qFormat/>
    <w:pPr>
      <w:spacing w:line="360" w:lineRule="auto"/>
    </w:pPr>
    <w:rPr>
      <w:rFonts w:ascii="仿宋_GB2312" w:eastAsia="仿宋_GB2312"/>
      <w:bCs w:val="0"/>
    </w:rPr>
  </w:style>
  <w:style w:type="paragraph" w:styleId="1190" w:customStyle="1">
    <w:name w:val="Char Char Char Char1"/>
    <w:basedOn w:val="729"/>
    <w:uiPriority w:val="0"/>
    <w:qFormat/>
    <w:pPr>
      <w:ind w:firstLine="200"/>
      <w:spacing w:line="360" w:lineRule="auto"/>
    </w:pPr>
    <w:rPr>
      <w:sz w:val="24"/>
      <w:szCs w:val="20"/>
    </w:rPr>
  </w:style>
  <w:style w:type="paragraph" w:styleId="1191"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92" w:customStyle="1">
    <w:name w:val="Char1"/>
    <w:basedOn w:val="729"/>
    <w:uiPriority w:val="0"/>
    <w:qFormat/>
    <w:pPr>
      <w:ind w:left="360" w:right="202" w:firstLine="360"/>
      <w:spacing w:line="480" w:lineRule="auto"/>
      <w:tabs>
        <w:tab w:val="left" w:pos="360" w:leader="none"/>
      </w:tabs>
    </w:pPr>
    <w:rPr>
      <w:sz w:val="24"/>
    </w:rPr>
  </w:style>
  <w:style w:type="paragraph" w:styleId="1193"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章标题"/>
    <w:next w:val="1107"/>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95"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96" w:customStyle="1">
    <w:name w:val="Normal_0_1"/>
    <w:uiPriority w:val="0"/>
    <w:qFormat/>
    <w:rPr>
      <w:rFonts w:ascii="黑体" w:hAnsi="黑体" w:eastAsia="黑体" w:cs="Times New Roman"/>
      <w:b/>
      <w:sz w:val="32"/>
      <w:szCs w:val="24"/>
      <w:lang w:val="en-US" w:eastAsia="zh-CN" w:bidi="ar-SA"/>
    </w:rPr>
  </w:style>
  <w:style w:type="paragraph" w:styleId="1197" w:customStyle="1">
    <w:name w:val="列表段落1"/>
    <w:basedOn w:val="729"/>
    <w:uiPriority w:val="34"/>
    <w:qFormat/>
    <w:pPr>
      <w:ind w:firstLine="420"/>
    </w:pPr>
  </w:style>
  <w:style w:type="paragraph" w:styleId="1198" w:customStyle="1">
    <w:name w:val="默认段落字体 Para Char Char Char Char Char Char Char Char Char1 Char Char Char Char Char Char Char Char"/>
    <w:basedOn w:val="936"/>
    <w:uiPriority w:val="0"/>
    <w:qFormat/>
    <w:rPr>
      <w:rFonts w:ascii="Calibri" w:hAnsi="Calibri"/>
    </w:rPr>
  </w:style>
  <w:style w:type="paragraph" w:styleId="1199" w:customStyle="1">
    <w:name w:val="Normal_7_0"/>
    <w:uiPriority w:val="0"/>
    <w:qFormat/>
    <w:rPr>
      <w:rFonts w:ascii="黑体" w:hAnsi="黑体" w:eastAsia="黑体" w:cs="Times New Roman"/>
      <w:b/>
      <w:sz w:val="32"/>
      <w:szCs w:val="24"/>
      <w:lang w:val="en-US" w:eastAsia="zh-CN" w:bidi="ar-SA"/>
    </w:rPr>
  </w:style>
  <w:style w:type="paragraph" w:styleId="1200" w:customStyle="1">
    <w:name w:val="Char Char Char Char Char 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201"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02" w:customStyle="1">
    <w:name w:val="Normal_12_0"/>
    <w:uiPriority w:val="0"/>
    <w:qFormat/>
    <w:rPr>
      <w:rFonts w:ascii="黑体" w:hAnsi="黑体" w:eastAsia="黑体" w:cs="Times New Roman"/>
      <w:b/>
      <w:sz w:val="32"/>
      <w:szCs w:val="24"/>
      <w:lang w:val="en-US" w:eastAsia="zh-CN" w:bidi="ar-SA"/>
    </w:rPr>
  </w:style>
  <w:style w:type="paragraph" w:styleId="1203" w:customStyle="1">
    <w:name w:val="ul"/>
    <w:basedOn w:val="72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0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06" w:customStyle="1">
    <w:name w:val="Normal_18"/>
    <w:uiPriority w:val="0"/>
    <w:qFormat/>
    <w:rPr>
      <w:rFonts w:ascii="黑体" w:hAnsi="黑体" w:eastAsia="黑体" w:cs="Times New Roman"/>
      <w:b/>
      <w:sz w:val="32"/>
      <w:szCs w:val="24"/>
      <w:lang w:val="en-US" w:eastAsia="zh-CN" w:bidi="ar-SA"/>
    </w:rPr>
  </w:style>
  <w:style w:type="paragraph" w:styleId="1207" w:customStyle="1">
    <w:name w:val="xl34"/>
    <w:basedOn w:val="729"/>
    <w:uiPriority w:val="0"/>
    <w:qFormat/>
    <w:pPr>
      <w:jc w:val="center"/>
      <w:spacing w:before="100" w:beforeAutospacing="1" w:after="100" w:afterAutospacing="1"/>
      <w:widowControl/>
    </w:pPr>
    <w:rPr>
      <w:rFonts w:ascii="Arial Unicode MS" w:hAnsi="Arial Unicode MS" w:eastAsia="Arial Unicode MS"/>
      <w:sz w:val="24"/>
    </w:rPr>
  </w:style>
  <w:style w:type="paragraph" w:styleId="1208" w:customStyle="1">
    <w:name w:val="Normal_0_3"/>
    <w:uiPriority w:val="0"/>
    <w:qFormat/>
    <w:rPr>
      <w:rFonts w:ascii="黑体" w:hAnsi="黑体" w:eastAsia="黑体" w:cs="Times New Roman"/>
      <w:b/>
      <w:sz w:val="32"/>
      <w:szCs w:val="24"/>
      <w:lang w:val="en-US" w:eastAsia="zh-CN" w:bidi="ar-SA"/>
    </w:rPr>
  </w:style>
  <w:style w:type="paragraph" w:styleId="1209"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10" w:customStyle="1">
    <w:name w:val="修订1"/>
    <w:uiPriority w:val="0"/>
    <w:qFormat/>
    <w:rPr>
      <w:rFonts w:ascii="Times New Roman" w:hAnsi="Times New Roman" w:eastAsia="宋体" w:cs="Times New Roman"/>
      <w:sz w:val="21"/>
      <w:szCs w:val="24"/>
      <w:lang w:val="en-US" w:eastAsia="zh-CN" w:bidi="ar-SA"/>
    </w:rPr>
  </w:style>
  <w:style w:type="paragraph" w:styleId="1211" w:customStyle="1">
    <w:name w:val="Char11"/>
    <w:basedOn w:val="729"/>
    <w:uiPriority w:val="0"/>
    <w:qFormat/>
    <w:rPr>
      <w:szCs w:val="21"/>
    </w:rPr>
  </w:style>
  <w:style w:type="paragraph" w:styleId="1212"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13" w:customStyle="1">
    <w:name w:val="Normal_12"/>
    <w:uiPriority w:val="0"/>
    <w:qFormat/>
    <w:rPr>
      <w:rFonts w:ascii="黑体" w:hAnsi="黑体" w:eastAsia="黑体" w:cs="Times New Roman"/>
      <w:b/>
      <w:sz w:val="32"/>
      <w:szCs w:val="24"/>
      <w:lang w:val="en-US" w:eastAsia="zh-CN" w:bidi="ar-SA"/>
    </w:rPr>
  </w:style>
  <w:style w:type="paragraph" w:styleId="1214" w:customStyle="1">
    <w:name w:val="Normal_8_0"/>
    <w:uiPriority w:val="0"/>
    <w:qFormat/>
    <w:rPr>
      <w:rFonts w:ascii="黑体" w:hAnsi="黑体" w:eastAsia="黑体" w:cs="Times New Roman"/>
      <w:b/>
      <w:sz w:val="32"/>
      <w:szCs w:val="24"/>
      <w:lang w:val="en-US" w:eastAsia="zh-CN" w:bidi="ar-SA"/>
    </w:rPr>
  </w:style>
  <w:style w:type="paragraph" w:styleId="1215" w:customStyle="1">
    <w:name w:val="文档正文"/>
    <w:basedOn w:val="729"/>
    <w:uiPriority w:val="0"/>
    <w:qFormat/>
    <w:rPr>
      <w:rFonts w:ascii="宋体"/>
      <w:szCs w:val="20"/>
    </w:rPr>
  </w:style>
  <w:style w:type="paragraph" w:styleId="1216" w:customStyle="1">
    <w:name w:val="技术方案正文"/>
    <w:basedOn w:val="729"/>
    <w:uiPriority w:val="0"/>
    <w:qFormat/>
    <w:pPr>
      <w:ind w:firstLine="480"/>
      <w:spacing w:line="360" w:lineRule="auto"/>
    </w:pPr>
    <w:rPr>
      <w:rFonts w:ascii="宋体"/>
      <w:sz w:val="24"/>
    </w:rPr>
  </w:style>
  <w:style w:type="paragraph" w:styleId="1217" w:customStyle="1">
    <w:name w:val="xl26"/>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8" w:customStyle="1">
    <w:name w:val="普通正文"/>
    <w:basedOn w:val="729"/>
    <w:uiPriority w:val="0"/>
    <w:qFormat/>
    <w:pPr>
      <w:ind w:firstLine="425"/>
      <w:jc w:val="left"/>
    </w:pPr>
    <w:rPr>
      <w:rFonts w:ascii="宋体"/>
      <w:sz w:val="20"/>
      <w:szCs w:val="20"/>
    </w:rPr>
  </w:style>
  <w:style w:type="paragraph" w:styleId="1219"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20" w:customStyle="1">
    <w:name w:val="Normal_0_2"/>
    <w:uiPriority w:val="0"/>
    <w:qFormat/>
    <w:rPr>
      <w:rFonts w:ascii="黑体" w:hAnsi="黑体" w:eastAsia="黑体" w:cs="Times New Roman"/>
      <w:b/>
      <w:sz w:val="32"/>
      <w:szCs w:val="24"/>
      <w:lang w:val="en-US" w:eastAsia="zh-CN" w:bidi="ar-SA"/>
    </w:rPr>
  </w:style>
  <w:style w:type="paragraph" w:styleId="1221" w:customStyle="1">
    <w:name w:val="xl2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23" w:customStyle="1">
    <w:name w:val="样式4"/>
    <w:basedOn w:val="914"/>
    <w:uiPriority w:val="0"/>
    <w:qFormat/>
    <w:pPr>
      <w:spacing w:line="415" w:lineRule="auto"/>
    </w:pPr>
    <w:rPr>
      <w:rFonts w:ascii="Calibri" w:hAnsi="Calibri"/>
      <w:bCs/>
      <w:color w:val="000000"/>
      <w:sz w:val="28"/>
      <w:szCs w:val="28"/>
    </w:rPr>
  </w:style>
  <w:style w:type="paragraph" w:styleId="1224" w:customStyle="1">
    <w:name w:val="pa-4"/>
    <w:basedOn w:val="729"/>
    <w:uiPriority w:val="0"/>
    <w:qFormat/>
    <w:pPr>
      <w:jc w:val="center"/>
      <w:spacing w:line="280" w:lineRule="atLeast"/>
      <w:widowControl/>
    </w:pPr>
    <w:rPr>
      <w:rFonts w:ascii="宋体" w:cs="宋体"/>
      <w:sz w:val="24"/>
    </w:rPr>
  </w:style>
  <w:style w:type="paragraph" w:styleId="1225" w:customStyle="1">
    <w:name w:val="Normal_1"/>
    <w:uiPriority w:val="0"/>
    <w:qFormat/>
    <w:rPr>
      <w:rFonts w:ascii="黑体" w:hAnsi="黑体" w:eastAsia="黑体" w:cs="Times New Roman"/>
      <w:b/>
      <w:sz w:val="32"/>
      <w:szCs w:val="24"/>
      <w:lang w:val="en-US" w:eastAsia="zh-CN" w:bidi="ar-SA"/>
    </w:rPr>
  </w:style>
  <w:style w:type="paragraph" w:styleId="1226" w:customStyle="1">
    <w:name w:val="标书3"/>
    <w:next w:val="1126"/>
    <w:uiPriority w:val="0"/>
    <w:qFormat/>
    <w:pPr>
      <w:jc w:val="center"/>
      <w:widowControl w:val="off"/>
    </w:pPr>
    <w:rPr>
      <w:rFonts w:ascii="Times New Roman" w:hAnsi="Times New Roman" w:eastAsia="黑体" w:cs="Times New Roman"/>
      <w:b/>
      <w:sz w:val="44"/>
      <w:szCs w:val="24"/>
      <w:lang w:val="en-US" w:eastAsia="zh-CN" w:bidi="ar-SA"/>
    </w:rPr>
  </w:style>
  <w:style w:type="paragraph" w:styleId="1227" w:customStyle="1">
    <w:name w:val="Char2"/>
    <w:basedOn w:val="729"/>
    <w:uiPriority w:val="0"/>
    <w:qFormat/>
    <w:pPr>
      <w:tabs>
        <w:tab w:val="left" w:pos="360" w:leader="none"/>
      </w:tabs>
    </w:pPr>
    <w:rPr>
      <w:rFonts w:ascii="仿宋_GB2312" w:eastAsia="仿宋_GB2312"/>
      <w:b/>
      <w:sz w:val="24"/>
    </w:rPr>
  </w:style>
  <w:style w:type="paragraph" w:styleId="1228"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29" w:customStyle="1">
    <w:name w:val="正文（首行缩进两字）"/>
    <w:basedOn w:val="729"/>
    <w:uiPriority w:val="0"/>
    <w:qFormat/>
    <w:pPr>
      <w:spacing w:line="312" w:lineRule="auto"/>
    </w:pPr>
    <w:rPr>
      <w:rFonts w:ascii="宋体" w:cs="宋体"/>
      <w:sz w:val="24"/>
    </w:rPr>
  </w:style>
  <w:style w:type="paragraph" w:styleId="1230" w:customStyle="1">
    <w:name w:val="首页标题"/>
    <w:uiPriority w:val="0"/>
    <w:qFormat/>
    <w:pPr>
      <w:jc w:val="center"/>
    </w:pPr>
    <w:rPr>
      <w:rFonts w:ascii="宋体" w:hAnsi="Times New Roman" w:eastAsia="宋体" w:cs="宋体"/>
      <w:sz w:val="72"/>
      <w:szCs w:val="72"/>
      <w:lang w:val="en-US" w:eastAsia="zh-CN" w:bidi="ar-SA"/>
    </w:rPr>
  </w:style>
  <w:style w:type="paragraph" w:styleId="123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33" w:customStyle="1">
    <w:name w:val="pa-3"/>
    <w:basedOn w:val="729"/>
    <w:uiPriority w:val="0"/>
    <w:qFormat/>
    <w:pPr>
      <w:jc w:val="left"/>
      <w:spacing w:before="150" w:after="150"/>
      <w:widowControl/>
    </w:pPr>
    <w:rPr>
      <w:rFonts w:ascii="宋体" w:cs="宋体"/>
      <w:sz w:val="24"/>
    </w:rPr>
  </w:style>
  <w:style w:type="paragraph" w:styleId="1234" w:customStyle="1">
    <w:name w:val="图号"/>
    <w:basedOn w:val="72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35" w:customStyle="1">
    <w:name w:val="Normal_10_0"/>
    <w:uiPriority w:val="0"/>
    <w:qFormat/>
    <w:rPr>
      <w:rFonts w:ascii="黑体" w:hAnsi="黑体" w:eastAsia="黑体" w:cs="Times New Roman"/>
      <w:b/>
      <w:sz w:val="32"/>
      <w:szCs w:val="24"/>
      <w:lang w:val="en-US" w:eastAsia="zh-CN" w:bidi="ar-SA"/>
    </w:rPr>
  </w:style>
  <w:style w:type="paragraph" w:styleId="1236" w:customStyle="1">
    <w:name w:val="Normal_6"/>
    <w:uiPriority w:val="0"/>
    <w:qFormat/>
    <w:rPr>
      <w:rFonts w:ascii="黑体" w:hAnsi="黑体" w:eastAsia="黑体" w:cs="Times New Roman"/>
      <w:b/>
      <w:sz w:val="32"/>
      <w:szCs w:val="24"/>
      <w:lang w:val="en-US" w:eastAsia="zh-CN" w:bidi="ar-SA"/>
    </w:rPr>
  </w:style>
  <w:style w:type="paragraph" w:styleId="1237" w:customStyle="1">
    <w:name w:val="Char Char Char Char"/>
    <w:basedOn w:val="729"/>
    <w:uiPriority w:val="0"/>
    <w:qFormat/>
    <w:pPr>
      <w:ind w:left="560" w:firstLine="200"/>
      <w:jc w:val="left"/>
      <w:spacing w:after="120" w:line="360" w:lineRule="auto"/>
      <w:widowControl/>
    </w:pPr>
    <w:rPr>
      <w:rFonts w:ascii="Verdana" w:hAnsi="Verdana"/>
      <w:sz w:val="24"/>
    </w:rPr>
  </w:style>
  <w:style w:type="paragraph" w:styleId="1238" w:customStyle="1">
    <w:name w:val="font9"/>
    <w:basedOn w:val="729"/>
    <w:uiPriority w:val="0"/>
    <w:qFormat/>
    <w:pPr>
      <w:jc w:val="left"/>
      <w:spacing w:before="100" w:beforeAutospacing="1" w:after="100" w:afterAutospacing="1"/>
      <w:widowControl/>
    </w:pPr>
    <w:rPr>
      <w:rFonts w:ascii="宋体"/>
      <w:color w:val="000000"/>
      <w:sz w:val="18"/>
      <w:szCs w:val="18"/>
    </w:rPr>
  </w:style>
  <w:style w:type="paragraph" w:styleId="1239" w:customStyle="1">
    <w:name w:val="Body Text First Indent 21"/>
    <w:basedOn w:val="942"/>
    <w:uiPriority w:val="99"/>
    <w:qFormat/>
    <w:pPr>
      <w:ind w:firstLine="420"/>
    </w:pPr>
  </w:style>
  <w:style w:type="paragraph" w:styleId="1240" w:customStyle="1">
    <w:name w:val="CM17"/>
    <w:basedOn w:val="729"/>
    <w:next w:val="729"/>
    <w:uiPriority w:val="0"/>
    <w:qFormat/>
    <w:pPr>
      <w:jc w:val="left"/>
      <w:spacing w:after="273" w:line="360" w:lineRule="auto"/>
    </w:pPr>
    <w:rPr>
      <w:rFonts w:ascii="宋体"/>
      <w:sz w:val="24"/>
    </w:rPr>
  </w:style>
  <w:style w:type="paragraph" w:styleId="1241" w:customStyle="1">
    <w:name w:val="pa-0"/>
    <w:basedOn w:val="729"/>
    <w:uiPriority w:val="0"/>
    <w:qFormat/>
    <w:pPr>
      <w:ind w:firstLine="480"/>
      <w:spacing w:line="360" w:lineRule="atLeast"/>
      <w:widowControl/>
    </w:pPr>
    <w:rPr>
      <w:rFonts w:ascii="宋体" w:cs="宋体"/>
      <w:sz w:val="24"/>
    </w:rPr>
  </w:style>
  <w:style w:type="paragraph" w:styleId="1242"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D&amp;L"/>
    <w:basedOn w:val="960"/>
    <w:uiPriority w:val="0"/>
    <w:qFormat/>
    <w:pPr>
      <w:spacing w:line="240" w:lineRule="atLeast"/>
      <w:pBdr>
        <w:bottom w:val="single" w:color="000000" w:sz="18" w:space="1"/>
      </w:pBdr>
    </w:pPr>
    <w:rPr>
      <w:sz w:val="24"/>
      <w:szCs w:val="20"/>
    </w:rPr>
  </w:style>
  <w:style w:type="paragraph" w:styleId="1244" w:customStyle="1">
    <w:name w:val="Normal_16"/>
    <w:uiPriority w:val="0"/>
    <w:qFormat/>
    <w:rPr>
      <w:rFonts w:ascii="黑体" w:hAnsi="黑体" w:eastAsia="黑体" w:cs="Times New Roman"/>
      <w:b/>
      <w:sz w:val="32"/>
      <w:szCs w:val="24"/>
      <w:lang w:val="en-US" w:eastAsia="zh-CN" w:bidi="ar-SA"/>
    </w:rPr>
  </w:style>
  <w:style w:type="paragraph" w:styleId="1245"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46" w:customStyle="1">
    <w:name w:val="font5"/>
    <w:basedOn w:val="729"/>
    <w:uiPriority w:val="0"/>
    <w:qFormat/>
    <w:pPr>
      <w:jc w:val="left"/>
      <w:spacing w:before="100" w:beforeAutospacing="1" w:after="100" w:afterAutospacing="1"/>
      <w:widowControl/>
    </w:pPr>
    <w:rPr>
      <w:rFonts w:ascii="宋体"/>
      <w:sz w:val="18"/>
      <w:szCs w:val="18"/>
    </w:rPr>
  </w:style>
  <w:style w:type="paragraph" w:styleId="1247"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大汉方案正文 Char"/>
    <w:basedOn w:val="729"/>
    <w:uiPriority w:val="0"/>
    <w:qFormat/>
    <w:pPr>
      <w:ind w:firstLine="200"/>
      <w:spacing w:line="360" w:lineRule="auto"/>
    </w:pPr>
    <w:rPr>
      <w:rFonts w:ascii="Arial" w:hAnsi="Arial"/>
      <w:sz w:val="24"/>
    </w:rPr>
  </w:style>
  <w:style w:type="paragraph" w:styleId="1249" w:customStyle="1">
    <w:name w:val="样式2"/>
    <w:basedOn w:val="914"/>
    <w:uiPriority w:val="0"/>
    <w:qFormat/>
    <w:pPr>
      <w:spacing w:line="415" w:lineRule="auto"/>
    </w:pPr>
    <w:rPr>
      <w:rFonts w:ascii="Calibri" w:hAnsi="Calibri"/>
      <w:bCs/>
      <w:color w:val="000000"/>
      <w:sz w:val="28"/>
      <w:szCs w:val="28"/>
    </w:rPr>
  </w:style>
  <w:style w:type="paragraph" w:styleId="1250" w:customStyle="1">
    <w:name w:val="Normal_2_0"/>
    <w:uiPriority w:val="0"/>
    <w:qFormat/>
    <w:rPr>
      <w:rFonts w:ascii="黑体" w:hAnsi="黑体" w:eastAsia="黑体" w:cs="Times New Roman"/>
      <w:b/>
      <w:sz w:val="32"/>
      <w:szCs w:val="24"/>
      <w:lang w:val="en-US" w:eastAsia="zh-CN" w:bidi="ar-SA"/>
    </w:rPr>
  </w:style>
  <w:style w:type="paragraph" w:styleId="1251" w:customStyle="1">
    <w:name w:val="序号"/>
    <w:next w:val="729"/>
    <w:uiPriority w:val="0"/>
    <w:qFormat/>
    <w:pPr>
      <w:jc w:val="center"/>
    </w:pPr>
    <w:rPr>
      <w:rFonts w:ascii="Times New Roman" w:hAnsi="Times New Roman" w:eastAsia="仿宋_GB2312" w:cs="Times New Roman"/>
      <w:bCs/>
      <w:sz w:val="21"/>
      <w:szCs w:val="44"/>
      <w:lang w:val="en-US" w:eastAsia="zh-CN" w:bidi="ar-SA"/>
    </w:rPr>
  </w:style>
  <w:style w:type="paragraph" w:styleId="1252" w:customStyle="1">
    <w:name w:val="Normal_4"/>
    <w:uiPriority w:val="0"/>
    <w:qFormat/>
    <w:rPr>
      <w:rFonts w:ascii="黑体" w:hAnsi="黑体" w:eastAsia="黑体" w:cs="Times New Roman"/>
      <w:b/>
      <w:sz w:val="32"/>
      <w:szCs w:val="24"/>
      <w:lang w:val="en-US" w:eastAsia="zh-CN" w:bidi="ar-SA"/>
    </w:rPr>
  </w:style>
  <w:style w:type="paragraph" w:styleId="1253" w:customStyle="1">
    <w:name w:val="xl35"/>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4" w:customStyle="1">
    <w:name w:val="txt"/>
    <w:basedOn w:val="729"/>
    <w:uiPriority w:val="0"/>
    <w:qFormat/>
    <w:pPr>
      <w:jc w:val="left"/>
      <w:spacing w:before="100" w:beforeAutospacing="1" w:after="100" w:afterAutospacing="1"/>
      <w:widowControl/>
    </w:pPr>
    <w:rPr>
      <w:rFonts w:ascii="宋体" w:cs="宋体"/>
      <w:sz w:val="24"/>
    </w:rPr>
  </w:style>
  <w:style w:type="paragraph" w:styleId="1255" w:customStyle="1">
    <w:name w:val="样式5"/>
    <w:basedOn w:val="914"/>
    <w:uiPriority w:val="0"/>
    <w:qFormat/>
    <w:pPr>
      <w:spacing w:line="415" w:lineRule="auto"/>
    </w:pPr>
    <w:rPr>
      <w:rFonts w:ascii="Calibri" w:hAnsi="Calibri"/>
      <w:bCs/>
      <w:color w:val="000000"/>
      <w:sz w:val="28"/>
      <w:szCs w:val="28"/>
    </w:rPr>
  </w:style>
  <w:style w:type="paragraph" w:styleId="1256" w:customStyle="1">
    <w:name w:val="font7"/>
    <w:basedOn w:val="729"/>
    <w:uiPriority w:val="0"/>
    <w:qFormat/>
    <w:pPr>
      <w:jc w:val="left"/>
      <w:spacing w:before="100" w:beforeAutospacing="1" w:after="100" w:afterAutospacing="1"/>
      <w:widowControl/>
    </w:pPr>
    <w:rPr>
      <w:rFonts w:ascii="宋体"/>
      <w:sz w:val="20"/>
      <w:szCs w:val="20"/>
    </w:rPr>
  </w:style>
  <w:style w:type="paragraph" w:styleId="1257"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58" w:customStyle="1">
    <w:name w:val="xl37"/>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59" w:customStyle="1">
    <w:name w:val="编号"/>
    <w:basedOn w:val="729"/>
    <w:next w:val="1126"/>
    <w:uiPriority w:val="0"/>
    <w:qFormat/>
    <w:pPr>
      <w:ind w:left="420" w:right="-136" w:hanging="420"/>
      <w:widowControl/>
      <w:tabs>
        <w:tab w:val="left" w:pos="420" w:leader="none"/>
      </w:tabs>
    </w:pPr>
    <w:rPr>
      <w:rFonts w:ascii="仿宋_GB2312" w:eastAsia="仿宋_GB2312"/>
      <w:b/>
      <w:bCs/>
      <w:sz w:val="24"/>
      <w:szCs w:val="21"/>
    </w:rPr>
  </w:style>
  <w:style w:type="paragraph" w:styleId="1260" w:customStyle="1">
    <w:name w:val="TOC 标题2"/>
    <w:basedOn w:val="912"/>
    <w:next w:val="729"/>
    <w:uiPriority w:val="0"/>
    <w:qFormat/>
    <w:pPr>
      <w:spacing w:before="480" w:after="0" w:line="276" w:lineRule="auto"/>
      <w:widowControl/>
      <w:outlineLvl w:val="9"/>
    </w:pPr>
    <w:rPr>
      <w:rFonts w:ascii="Cambria" w:hAnsi="Cambria"/>
      <w:color w:val="365f91"/>
      <w:sz w:val="28"/>
    </w:rPr>
  </w:style>
  <w:style w:type="paragraph" w:styleId="1261" w:customStyle="1">
    <w:name w:val="Sourcetext bullet"/>
    <w:basedOn w:val="72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62" w:customStyle="1">
    <w:name w:val="xl40"/>
    <w:basedOn w:val="72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63" w:customStyle="1">
    <w:name w:val="font8"/>
    <w:basedOn w:val="729"/>
    <w:uiPriority w:val="0"/>
    <w:qFormat/>
    <w:pPr>
      <w:jc w:val="left"/>
      <w:spacing w:before="100" w:beforeAutospacing="1" w:after="100" w:afterAutospacing="1"/>
      <w:widowControl/>
    </w:pPr>
    <w:rPr>
      <w:rFonts w:ascii="Arial" w:hAnsi="Arial" w:cs="Arial"/>
      <w:color w:val="000000"/>
      <w:sz w:val="18"/>
      <w:szCs w:val="18"/>
    </w:rPr>
  </w:style>
  <w:style w:type="paragraph" w:styleId="1264" w:customStyle="1">
    <w:name w:val="Char Char Char Char Char Char Char Char Char Char1"/>
    <w:basedOn w:val="729"/>
    <w:uiPriority w:val="0"/>
    <w:qFormat/>
    <w:rPr>
      <w:rFonts w:ascii="Tahoma" w:hAnsi="Tahoma" w:cs="Tahoma"/>
      <w:sz w:val="24"/>
    </w:rPr>
  </w:style>
  <w:style w:type="paragraph" w:styleId="1265" w:customStyle="1">
    <w:name w:val="Char Char Char Char Char Char Char1"/>
    <w:basedOn w:val="729"/>
    <w:uiPriority w:val="0"/>
    <w:qFormat/>
    <w:pPr>
      <w:jc w:val="left"/>
      <w:spacing w:after="160" w:line="240" w:lineRule="exact"/>
      <w:widowControl/>
    </w:pPr>
    <w:rPr>
      <w:rFonts w:ascii="Verdana" w:hAnsi="Verdana"/>
      <w:sz w:val="20"/>
      <w:szCs w:val="20"/>
      <w:lang w:eastAsia="en-US"/>
    </w:rPr>
  </w:style>
  <w:style w:type="paragraph" w:styleId="1266" w:customStyle="1">
    <w:name w:val="xl31"/>
    <w:basedOn w:val="72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67"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68" w:customStyle="1">
    <w:name w:val="Normal_11"/>
    <w:uiPriority w:val="0"/>
    <w:qFormat/>
    <w:rPr>
      <w:rFonts w:ascii="黑体" w:hAnsi="黑体" w:eastAsia="黑体" w:cs="Times New Roman"/>
      <w:b/>
      <w:sz w:val="32"/>
      <w:szCs w:val="24"/>
      <w:lang w:val="en-US" w:eastAsia="zh-CN" w:bidi="ar-SA"/>
    </w:rPr>
  </w:style>
  <w:style w:type="paragraph" w:styleId="1269" w:customStyle="1">
    <w:name w:val="Char12"/>
    <w:basedOn w:val="729"/>
    <w:uiPriority w:val="0"/>
    <w:qFormat/>
    <w:pPr>
      <w:ind w:left="360" w:right="202" w:firstLine="360"/>
      <w:spacing w:line="480" w:lineRule="auto"/>
      <w:tabs>
        <w:tab w:val="left" w:pos="360" w:leader="none"/>
      </w:tabs>
    </w:pPr>
    <w:rPr>
      <w:sz w:val="24"/>
    </w:rPr>
  </w:style>
  <w:style w:type="paragraph" w:styleId="1270"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71" w:customStyle="1">
    <w:name w:val="xl30"/>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2"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273" w:customStyle="1">
    <w:name w:val="style42"/>
    <w:basedOn w:val="729"/>
    <w:uiPriority w:val="0"/>
    <w:qFormat/>
    <w:pPr>
      <w:jc w:val="left"/>
      <w:spacing w:before="100" w:beforeAutospacing="1" w:after="100" w:afterAutospacing="1"/>
      <w:widowControl/>
    </w:pPr>
    <w:rPr>
      <w:rFonts w:ascii="宋体" w:cs="宋体"/>
      <w:color w:val="000000"/>
      <w:sz w:val="15"/>
      <w:szCs w:val="15"/>
    </w:rPr>
  </w:style>
  <w:style w:type="paragraph" w:styleId="1274" w:customStyle="1">
    <w:name w:val="样式 标题 2 + Times New Roman 四号 非加粗 段前: 5 磅 段后: 0 磅 行距: 固定值 20..."/>
    <w:basedOn w:val="913"/>
    <w:uiPriority w:val="0"/>
    <w:qFormat/>
    <w:pPr>
      <w:spacing w:before="100" w:after="0" w:line="400" w:lineRule="exact"/>
    </w:pPr>
    <w:rPr>
      <w:rFonts w:ascii="Times New Roman" w:hAnsi="Times New Roman" w:cs="宋体"/>
      <w:b w:val="0"/>
      <w:sz w:val="28"/>
    </w:rPr>
  </w:style>
  <w:style w:type="paragraph" w:styleId="1275" w:customStyle="1">
    <w:name w:val="font6"/>
    <w:basedOn w:val="729"/>
    <w:uiPriority w:val="0"/>
    <w:qFormat/>
    <w:pPr>
      <w:jc w:val="left"/>
      <w:spacing w:before="100" w:beforeAutospacing="1" w:after="100" w:afterAutospacing="1"/>
      <w:widowControl/>
    </w:pPr>
    <w:rPr>
      <w:sz w:val="20"/>
      <w:szCs w:val="20"/>
    </w:rPr>
  </w:style>
  <w:style w:type="paragraph" w:styleId="1276" w:customStyle="1">
    <w:name w:val="样式 正文首行缩进 + 宋体 首行缩进:  0.74 厘米"/>
    <w:basedOn w:val="981"/>
    <w:uiPriority w:val="0"/>
    <w:qFormat/>
    <w:pPr>
      <w:ind w:firstLine="210"/>
      <w:spacing w:before="120" w:after="0" w:line="380" w:lineRule="exact"/>
    </w:pPr>
    <w:rPr>
      <w:rFonts w:ascii="宋体" w:cs="宋体"/>
      <w:sz w:val="24"/>
      <w:szCs w:val="20"/>
    </w:rPr>
  </w:style>
  <w:style w:type="paragraph" w:styleId="1277"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278" w:customStyle="1">
    <w:name w:val="Normal_17_0"/>
    <w:uiPriority w:val="0"/>
    <w:qFormat/>
    <w:rPr>
      <w:rFonts w:ascii="黑体" w:hAnsi="黑体" w:eastAsia="黑体" w:cs="Times New Roman"/>
      <w:b/>
      <w:sz w:val="32"/>
      <w:szCs w:val="24"/>
      <w:lang w:val="en-US" w:eastAsia="zh-CN" w:bidi="ar-SA"/>
    </w:rPr>
  </w:style>
  <w:style w:type="paragraph" w:styleId="1279" w:customStyle="1">
    <w:name w:val="Char Char Char Char Char Char Char Char Char Char2"/>
    <w:basedOn w:val="729"/>
    <w:uiPriority w:val="0"/>
    <w:qFormat/>
    <w:rPr>
      <w:rFonts w:ascii="Tahoma" w:hAnsi="Tahoma"/>
      <w:sz w:val="24"/>
      <w:szCs w:val="20"/>
    </w:rPr>
  </w:style>
  <w:style w:type="paragraph" w:styleId="1280"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281"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82" w:customStyle="1">
    <w:name w:val="Char Char Char Char Char Char Char1 Char"/>
    <w:basedOn w:val="729"/>
    <w:uiPriority w:val="0"/>
    <w:qFormat/>
    <w:rPr>
      <w:rFonts w:ascii="Tahoma" w:hAnsi="Tahoma"/>
      <w:sz w:val="24"/>
      <w:szCs w:val="20"/>
    </w:rPr>
  </w:style>
  <w:style w:type="paragraph" w:styleId="1283" w:customStyle="1">
    <w:name w:val="Char Char1 Char Char Char Char Char Char"/>
    <w:basedOn w:val="729"/>
    <w:uiPriority w:val="0"/>
    <w:qFormat/>
    <w:pPr>
      <w:jc w:val="center"/>
      <w:widowControl/>
    </w:pPr>
    <w:rPr>
      <w:szCs w:val="20"/>
    </w:rPr>
  </w:style>
  <w:style w:type="paragraph" w:styleId="1284" w:customStyle="1">
    <w:name w:val="Normal Paragraph Char"/>
    <w:basedOn w:val="729"/>
    <w:uiPriority w:val="0"/>
    <w:qFormat/>
    <w:pPr>
      <w:ind w:firstLine="425"/>
      <w:spacing w:before="120" w:line="360" w:lineRule="auto"/>
      <w:widowControl/>
    </w:pPr>
    <w:rPr>
      <w:rFonts w:ascii="Calibri" w:hAnsi="Calibri"/>
      <w:sz w:val="24"/>
    </w:rPr>
  </w:style>
  <w:style w:type="paragraph" w:styleId="1285" w:customStyle="1">
    <w:name w:val="Char Char Char Char Char Char Char Char Char Char Char Char Char1"/>
    <w:basedOn w:val="729"/>
    <w:uiPriority w:val="0"/>
    <w:qFormat/>
    <w:pPr>
      <w:jc w:val="left"/>
      <w:spacing w:after="160" w:line="240" w:lineRule="exact"/>
      <w:widowControl/>
    </w:pPr>
    <w:rPr>
      <w:rFonts w:ascii="Arial" w:hAnsi="Arial" w:eastAsia="Times New Roman" w:cs="Verdana"/>
      <w:b/>
      <w:sz w:val="24"/>
      <w:szCs w:val="32"/>
      <w:lang w:eastAsia="en-US"/>
    </w:rPr>
  </w:style>
  <w:style w:type="paragraph" w:styleId="1286" w:customStyle="1">
    <w:name w:val="默认段落字体 Para Char"/>
    <w:basedOn w:val="729"/>
    <w:uiPriority w:val="0"/>
    <w:qFormat/>
    <w:rPr>
      <w:rFonts w:ascii="宋体"/>
      <w:b/>
      <w:sz w:val="28"/>
      <w:szCs w:val="28"/>
    </w:rPr>
  </w:style>
  <w:style w:type="paragraph" w:styleId="128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Normal_1_0"/>
    <w:uiPriority w:val="0"/>
    <w:qFormat/>
    <w:rPr>
      <w:rFonts w:ascii="Times New Roman" w:hAnsi="Times New Roman" w:eastAsia="Times New Roman" w:cs="Times New Roman"/>
      <w:sz w:val="24"/>
      <w:szCs w:val="24"/>
      <w:lang w:val="en-US" w:eastAsia="zh-CN" w:bidi="ar-SA"/>
    </w:rPr>
  </w:style>
  <w:style w:type="paragraph" w:styleId="1289" w:customStyle="1">
    <w:name w:val="Char Char Char1"/>
    <w:basedOn w:val="729"/>
    <w:uiPriority w:val="0"/>
    <w:qFormat/>
    <w:rPr>
      <w:rFonts w:ascii="Tahoma" w:hAnsi="Tahoma"/>
      <w:sz w:val="24"/>
      <w:szCs w:val="20"/>
    </w:rPr>
  </w:style>
  <w:style w:type="paragraph" w:styleId="1290" w:customStyle="1">
    <w:name w:val="Normal1"/>
    <w:uiPriority w:val="0"/>
    <w:qFormat/>
    <w:rPr>
      <w:rFonts w:ascii="Times New Roman" w:hAnsi="Times New Roman" w:eastAsia="Times New Roman" w:cs="Times New Roman"/>
      <w:sz w:val="24"/>
      <w:szCs w:val="24"/>
      <w:lang w:val="en-US" w:eastAsia="zh-CN" w:bidi="ar-SA"/>
    </w:rPr>
  </w:style>
  <w:style w:type="paragraph" w:styleId="1291" w:customStyle="1">
    <w:name w:val="xl33"/>
    <w:basedOn w:val="72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2" w:customStyle="1">
    <w:name w:val="表格"/>
    <w:basedOn w:val="729"/>
    <w:uiPriority w:val="0"/>
    <w:qFormat/>
    <w:pPr>
      <w:ind w:firstLine="21"/>
    </w:pPr>
    <w:rPr>
      <w:rFonts w:ascii="宋体"/>
      <w:szCs w:val="20"/>
    </w:rPr>
  </w:style>
  <w:style w:type="paragraph" w:styleId="1293"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294"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296" w:customStyle="1">
    <w:name w:val="xl39"/>
    <w:basedOn w:val="72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97" w:customStyle="1">
    <w:name w:val="项目"/>
    <w:basedOn w:val="729"/>
    <w:uiPriority w:val="0"/>
    <w:qFormat/>
    <w:pPr>
      <w:ind w:left="840" w:hanging="420"/>
      <w:spacing w:before="60" w:after="60" w:line="360" w:lineRule="auto"/>
      <w:tabs>
        <w:tab w:val="left" w:pos="840" w:leader="none"/>
      </w:tabs>
    </w:pPr>
    <w:rPr>
      <w:rFonts w:ascii="宋体"/>
      <w:szCs w:val="20"/>
    </w:rPr>
  </w:style>
  <w:style w:type="paragraph" w:styleId="129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Bullet"/>
    <w:basedOn w:val="72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00" w:customStyle="1">
    <w:name w:val="保密事宜内容"/>
    <w:basedOn w:val="72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01"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规范正文"/>
    <w:basedOn w:val="729"/>
    <w:uiPriority w:val="0"/>
    <w:qFormat/>
    <w:pPr>
      <w:ind w:left="480"/>
      <w:spacing w:line="360" w:lineRule="auto"/>
    </w:pPr>
    <w:rPr>
      <w:sz w:val="24"/>
      <w:szCs w:val="20"/>
    </w:rPr>
  </w:style>
  <w:style w:type="paragraph" w:styleId="1303"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04"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05"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0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07"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08" w:customStyle="1">
    <w:name w:val="特点"/>
    <w:basedOn w:val="729"/>
    <w:next w:val="729"/>
    <w:uiPriority w:val="0"/>
    <w:qFormat/>
    <w:pPr>
      <w:jc w:val="center"/>
      <w:spacing w:line="360" w:lineRule="auto"/>
    </w:pPr>
    <w:rPr>
      <w:rFonts w:ascii="Arial" w:hAnsi="Arial"/>
      <w:sz w:val="24"/>
      <w:szCs w:val="20"/>
    </w:rPr>
  </w:style>
  <w:style w:type="paragraph" w:styleId="1309" w:customStyle="1">
    <w:name w:val="正文小四"/>
    <w:basedOn w:val="729"/>
    <w:uiPriority w:val="0"/>
    <w:qFormat/>
    <w:pPr>
      <w:spacing w:line="312" w:lineRule="auto"/>
    </w:pPr>
    <w:rPr>
      <w:rFonts w:ascii="Calibri" w:hAnsi="Calibri"/>
      <w:sz w:val="24"/>
    </w:rPr>
  </w:style>
  <w:style w:type="paragraph" w:styleId="1310" w:customStyle="1">
    <w:name w:val="Normal_15_0"/>
    <w:uiPriority w:val="0"/>
    <w:qFormat/>
    <w:rPr>
      <w:rFonts w:ascii="黑体" w:hAnsi="黑体" w:eastAsia="黑体" w:cs="Times New Roman"/>
      <w:b/>
      <w:sz w:val="32"/>
      <w:szCs w:val="24"/>
      <w:lang w:val="en-US" w:eastAsia="zh-CN" w:bidi="ar-SA"/>
    </w:rPr>
  </w:style>
  <w:style w:type="paragraph" w:styleId="1311" w:customStyle="1">
    <w:name w:val="tabletext"/>
    <w:basedOn w:val="729"/>
    <w:uiPriority w:val="0"/>
    <w:qFormat/>
    <w:pPr>
      <w:jc w:val="left"/>
      <w:spacing w:before="100" w:beforeAutospacing="1" w:after="100" w:afterAutospacing="1"/>
      <w:widowControl/>
    </w:pPr>
    <w:rPr>
      <w:rFonts w:ascii="宋体"/>
      <w:sz w:val="24"/>
    </w:rPr>
  </w:style>
  <w:style w:type="paragraph" w:styleId="1312" w:customStyle="1">
    <w:name w:val="表内容"/>
    <w:basedOn w:val="1142"/>
    <w:uiPriority w:val="0"/>
    <w:qFormat/>
    <w:pPr>
      <w:ind w:left="0" w:firstLine="0"/>
      <w:spacing w:line="320" w:lineRule="exact"/>
    </w:pPr>
    <w:rPr>
      <w:sz w:val="20"/>
    </w:rPr>
  </w:style>
  <w:style w:type="paragraph" w:styleId="1313" w:customStyle="1">
    <w:name w:val="Char13"/>
    <w:basedOn w:val="729"/>
    <w:uiPriority w:val="0"/>
    <w:qFormat/>
  </w:style>
  <w:style w:type="paragraph" w:styleId="1314" w:customStyle="1">
    <w:name w:val="我的样式"/>
    <w:basedOn w:val="729"/>
    <w:uiPriority w:val="0"/>
    <w:qFormat/>
    <w:pPr>
      <w:ind w:firstLine="420"/>
      <w:jc w:val="left"/>
      <w:spacing w:after="120"/>
      <w:widowControl/>
    </w:pPr>
    <w:rPr>
      <w:rFonts w:ascii="宋体"/>
      <w:color w:val="000000"/>
      <w:sz w:val="24"/>
      <w:szCs w:val="16"/>
    </w:rPr>
  </w:style>
  <w:style w:type="paragraph" w:styleId="1315"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16" w:customStyle="1">
    <w:name w:val="编号1"/>
    <w:next w:val="1126"/>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17" w:customStyle="1">
    <w:name w:val="Normal_0"/>
    <w:uiPriority w:val="0"/>
    <w:qFormat/>
    <w:rPr>
      <w:rFonts w:ascii="黑体" w:hAnsi="黑体" w:eastAsia="黑体" w:cs="Times New Roman"/>
      <w:b/>
      <w:sz w:val="32"/>
      <w:szCs w:val="24"/>
      <w:lang w:val="en-US" w:eastAsia="zh-CN" w:bidi="ar-SA"/>
    </w:rPr>
  </w:style>
  <w:style w:type="paragraph" w:styleId="1318" w:customStyle="1">
    <w:name w:val="首页单位日期"/>
    <w:basedOn w:val="729"/>
    <w:uiPriority w:val="0"/>
    <w:qFormat/>
    <w:pPr>
      <w:jc w:val="center"/>
      <w:widowControl/>
    </w:pPr>
    <w:rPr>
      <w:rFonts w:ascii="宋体" w:cs="宋体"/>
      <w:bCs/>
      <w:sz w:val="28"/>
      <w:szCs w:val="20"/>
    </w:rPr>
  </w:style>
  <w:style w:type="paragraph" w:styleId="1319" w:customStyle="1">
    <w:name w:val="Normal Paragraph"/>
    <w:basedOn w:val="729"/>
    <w:uiPriority w:val="0"/>
    <w:qFormat/>
    <w:pPr>
      <w:ind w:firstLine="425"/>
      <w:spacing w:before="120" w:line="360" w:lineRule="auto"/>
      <w:widowControl/>
    </w:pPr>
    <w:rPr>
      <w:rFonts w:ascii="Calibri" w:hAnsi="Calibri"/>
      <w:sz w:val="24"/>
      <w:szCs w:val="20"/>
    </w:rPr>
  </w:style>
  <w:style w:type="paragraph" w:styleId="1320" w:customStyle="1">
    <w:name w:val="xl36"/>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21" w:customStyle="1">
    <w:name w:val="È±Ê¡ÎÄ±¾"/>
    <w:basedOn w:val="729"/>
    <w:uiPriority w:val="0"/>
    <w:qFormat/>
    <w:pPr>
      <w:jc w:val="left"/>
      <w:spacing w:line="360" w:lineRule="auto"/>
      <w:widowControl/>
    </w:pPr>
    <w:rPr>
      <w:sz w:val="24"/>
      <w:szCs w:val="20"/>
    </w:rPr>
  </w:style>
  <w:style w:type="paragraph" w:styleId="1322" w:customStyle="1">
    <w:name w:val="Char Char Char Char Char Char Char Char Char Char3"/>
    <w:basedOn w:val="729"/>
    <w:uiPriority w:val="0"/>
    <w:qFormat/>
    <w:rPr>
      <w:rFonts w:ascii="Tahoma" w:hAnsi="Tahoma"/>
      <w:sz w:val="24"/>
      <w:szCs w:val="20"/>
    </w:rPr>
  </w:style>
  <w:style w:type="paragraph" w:styleId="1323" w:customStyle="1">
    <w:name w:val="a1"/>
    <w:basedOn w:val="729"/>
    <w:uiPriority w:val="0"/>
    <w:qFormat/>
    <w:pPr>
      <w:jc w:val="left"/>
      <w:spacing w:before="100" w:beforeAutospacing="1" w:after="100" w:afterAutospacing="1"/>
      <w:widowControl/>
    </w:pPr>
    <w:rPr>
      <w:rFonts w:ascii="宋体"/>
      <w:sz w:val="24"/>
    </w:rPr>
  </w:style>
  <w:style w:type="paragraph" w:styleId="1324"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25"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26" w:customStyle="1">
    <w:name w:val="xl27"/>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7" w:customStyle="1">
    <w:name w:val="正文段"/>
    <w:basedOn w:val="729"/>
    <w:uiPriority w:val="0"/>
    <w:qFormat/>
    <w:pPr>
      <w:ind w:firstLine="425"/>
      <w:spacing w:after="240" w:line="240" w:lineRule="atLeast"/>
      <w:widowControl/>
    </w:pPr>
    <w:rPr>
      <w:sz w:val="24"/>
      <w:szCs w:val="20"/>
    </w:rPr>
  </w:style>
  <w:style w:type="paragraph" w:styleId="1328" w:customStyle="1">
    <w:name w:val="Normal_16_0"/>
    <w:uiPriority w:val="0"/>
    <w:qFormat/>
    <w:rPr>
      <w:rFonts w:ascii="黑体" w:hAnsi="黑体" w:eastAsia="黑体" w:cs="Times New Roman"/>
      <w:b/>
      <w:sz w:val="32"/>
      <w:szCs w:val="24"/>
      <w:lang w:val="en-US" w:eastAsia="zh-CN" w:bidi="ar-SA"/>
    </w:rPr>
  </w:style>
  <w:style w:type="paragraph" w:styleId="1329" w:customStyle="1">
    <w:name w:val="Normal_17"/>
    <w:uiPriority w:val="0"/>
    <w:qFormat/>
    <w:rPr>
      <w:rFonts w:ascii="黑体" w:hAnsi="黑体" w:eastAsia="黑体" w:cs="Times New Roman"/>
      <w:b/>
      <w:sz w:val="32"/>
      <w:szCs w:val="24"/>
      <w:lang w:val="en-US" w:eastAsia="zh-CN" w:bidi="ar-SA"/>
    </w:rPr>
  </w:style>
  <w:style w:type="paragraph" w:styleId="1330" w:customStyle="1">
    <w:name w:val="xl42"/>
    <w:basedOn w:val="72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31" w:customStyle="1">
    <w:name w:val="列出段落[858D7CFB-ED40-4347-BF05-701D383B685F][858D7CFB-ED40-4347-BF05-701D383B685F]"/>
    <w:basedOn w:val="729"/>
    <w:uiPriority w:val="0"/>
    <w:qFormat/>
    <w:pPr>
      <w:ind w:firstLine="200"/>
    </w:pPr>
    <w:rPr>
      <w:rFonts w:ascii="Calibri" w:hAnsi="Calibri"/>
    </w:rPr>
  </w:style>
  <w:style w:type="paragraph" w:styleId="1332" w:customStyle="1">
    <w:name w:val="缺省文本"/>
    <w:basedOn w:val="729"/>
    <w:uiPriority w:val="0"/>
    <w:qFormat/>
    <w:pPr>
      <w:jc w:val="left"/>
    </w:pPr>
    <w:rPr>
      <w:sz w:val="24"/>
      <w:szCs w:val="20"/>
    </w:rPr>
  </w:style>
  <w:style w:type="paragraph" w:styleId="1333" w:customStyle="1">
    <w:name w:val="Normal_13"/>
    <w:uiPriority w:val="0"/>
    <w:qFormat/>
    <w:rPr>
      <w:rFonts w:ascii="黑体" w:hAnsi="黑体" w:eastAsia="黑体" w:cs="Times New Roman"/>
      <w:b/>
      <w:sz w:val="32"/>
      <w:szCs w:val="24"/>
      <w:lang w:val="en-US" w:eastAsia="zh-CN" w:bidi="ar-SA"/>
    </w:rPr>
  </w:style>
  <w:style w:type="paragraph" w:styleId="1334"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35" w:customStyle="1">
    <w:name w:val="FA正文+标号"/>
    <w:basedOn w:val="72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36" w:customStyle="1">
    <w:name w:val="附图居中"/>
    <w:basedOn w:val="729"/>
    <w:next w:val="1169"/>
    <w:uiPriority w:val="0"/>
    <w:qFormat/>
    <w:pPr>
      <w:ind w:left="1271" w:hanging="420"/>
      <w:jc w:val="center"/>
      <w:keepNext/>
      <w:spacing w:line="360" w:lineRule="auto"/>
      <w:tabs>
        <w:tab w:val="left" w:pos="0" w:leader="none"/>
      </w:tabs>
    </w:pPr>
    <w:rPr>
      <w:caps/>
      <w:sz w:val="24"/>
    </w:rPr>
  </w:style>
  <w:style w:type="paragraph" w:styleId="1337"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38" w:customStyle="1">
    <w:name w:val="正文 + 宋体"/>
    <w:basedOn w:val="729"/>
    <w:uiPriority w:val="0"/>
    <w:qFormat/>
    <w:pPr>
      <w:ind w:firstLine="250"/>
    </w:pPr>
    <w:rPr>
      <w:rFonts w:ascii="宋体"/>
      <w:szCs w:val="21"/>
    </w:rPr>
  </w:style>
  <w:style w:type="paragraph" w:styleId="1339" w:customStyle="1">
    <w:name w:val="Normal_5"/>
    <w:uiPriority w:val="0"/>
    <w:qFormat/>
    <w:rPr>
      <w:rFonts w:ascii="黑体" w:hAnsi="黑体" w:eastAsia="黑体" w:cs="Times New Roman"/>
      <w:b/>
      <w:sz w:val="32"/>
      <w:szCs w:val="24"/>
      <w:lang w:val="en-US" w:eastAsia="zh-CN" w:bidi="ar-SA"/>
    </w:rPr>
  </w:style>
  <w:style w:type="paragraph" w:styleId="1340" w:customStyle="1">
    <w:name w:val="Normal_13_0"/>
    <w:uiPriority w:val="0"/>
    <w:qFormat/>
    <w:rPr>
      <w:rFonts w:ascii="黑体" w:hAnsi="黑体" w:eastAsia="黑体" w:cs="Times New Roman"/>
      <w:b/>
      <w:sz w:val="32"/>
      <w:szCs w:val="24"/>
      <w:lang w:val="en-US" w:eastAsia="zh-CN" w:bidi="ar-SA"/>
    </w:rPr>
  </w:style>
  <w:style w:type="paragraph" w:styleId="1341" w:customStyle="1">
    <w:name w:val="Normal_14"/>
    <w:uiPriority w:val="0"/>
    <w:qFormat/>
    <w:rPr>
      <w:rFonts w:ascii="黑体" w:hAnsi="黑体" w:eastAsia="黑体" w:cs="Times New Roman"/>
      <w:b/>
      <w:sz w:val="32"/>
      <w:szCs w:val="24"/>
      <w:lang w:val="en-US" w:eastAsia="zh-CN" w:bidi="ar-SA"/>
    </w:rPr>
  </w:style>
  <w:style w:type="paragraph" w:styleId="1342"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43"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44" w:customStyle="1">
    <w:name w:val="Normal_3_0"/>
    <w:uiPriority w:val="0"/>
    <w:qFormat/>
    <w:rPr>
      <w:rFonts w:ascii="黑体" w:hAnsi="黑体" w:eastAsia="黑体" w:cs="Times New Roman"/>
      <w:b/>
      <w:sz w:val="32"/>
      <w:szCs w:val="24"/>
      <w:lang w:val="en-US" w:eastAsia="zh-CN" w:bidi="ar-SA"/>
    </w:rPr>
  </w:style>
  <w:style w:type="paragraph" w:styleId="1345" w:customStyle="1">
    <w:name w:val="保密事宜格式"/>
    <w:basedOn w:val="93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46" w:customStyle="1">
    <w:name w:val="样式 正文缩进 + (中文) 仿宋_GB2312 小四 Char"/>
    <w:basedOn w:val="931"/>
    <w:uiPriority w:val="0"/>
    <w:qFormat/>
    <w:pPr>
      <w:ind w:firstLine="200"/>
      <w:spacing w:line="360" w:lineRule="auto"/>
    </w:pPr>
    <w:rPr>
      <w:szCs w:val="24"/>
    </w:rPr>
  </w:style>
  <w:style w:type="paragraph" w:styleId="1347" w:customStyle="1">
    <w:name w:val="默认段落字体 Para Char Char Char Char Char Char Char Char Char Char Char Char Char Char"/>
    <w:basedOn w:val="936"/>
    <w:uiPriority w:val="0"/>
    <w:qFormat/>
    <w:rPr>
      <w:rFonts w:ascii="Tahoma" w:hAnsi="Tahoma"/>
      <w:sz w:val="24"/>
    </w:rPr>
  </w:style>
  <w:style w:type="character" w:styleId="1348" w:customStyle="1">
    <w:name w:val="font71"/>
    <w:uiPriority w:val="0"/>
    <w:qFormat/>
    <w:rPr>
      <w:rFonts w:hint="eastAsia" w:ascii="宋体" w:hAnsi="宋体" w:eastAsia="宋体" w:cs="宋体"/>
      <w:color w:val="ff0000"/>
      <w:sz w:val="24"/>
      <w:szCs w:val="24"/>
      <w:u w:val="none"/>
    </w:rPr>
  </w:style>
  <w:style w:type="paragraph" w:styleId="1349" w:customStyle="1">
    <w:name w:val="正文缩进1"/>
    <w:basedOn w:val="729"/>
    <w:uiPriority w:val="0"/>
    <w:qFormat/>
    <w:pPr>
      <w:ind w:firstLine="420"/>
    </w:pPr>
    <w:rPr>
      <w:szCs w:val="20"/>
    </w:rPr>
  </w:style>
  <w:style w:type="character" w:styleId="1350" w:customStyle="1">
    <w:name w:val="占位符文本1"/>
    <w:uiPriority w:val="99"/>
    <w:qFormat/>
    <w:rPr>
      <w:color w:val="808080"/>
    </w:rPr>
  </w:style>
  <w:style w:type="paragraph" w:styleId="1351" w:customStyle="1">
    <w:name w:val="B2"/>
    <w:basedOn w:val="729"/>
    <w:uiPriority w:val="0"/>
    <w:qFormat/>
    <w:pPr>
      <w:numPr>
        <w:ilvl w:val="1"/>
        <w:numId w:val="4"/>
      </w:numPr>
      <w:tabs>
        <w:tab w:val="left" w:pos="1418" w:leader="none"/>
      </w:tabs>
      <w:outlineLvl w:val="1"/>
    </w:pPr>
    <w:rPr>
      <w:rFonts w:ascii="Arial Narrow" w:hAnsi="Arial Narrow" w:eastAsia="仿宋"/>
      <w:sz w:val="24"/>
      <w:szCs w:val="24"/>
    </w:rPr>
  </w:style>
  <w:style w:type="paragraph" w:styleId="1352" w:customStyle="1">
    <w:name w:val="B1"/>
    <w:basedOn w:val="72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53" w:customStyle="1">
    <w:name w:val="正文文本11"/>
    <w:basedOn w:val="729"/>
    <w:next w:val="729"/>
    <w:uiPriority w:val="0"/>
    <w:qFormat/>
    <w:rPr>
      <w:rFonts w:ascii="楷体_GB2312" w:hAnsi="Arial" w:eastAsia="楷体_GB2312"/>
      <w:sz w:val="28"/>
      <w:szCs w:val="28"/>
    </w:rPr>
  </w:style>
  <w:style w:type="paragraph" w:styleId="1354" w:customStyle="1">
    <w:name w:val="Table Text"/>
    <w:basedOn w:val="729"/>
    <w:uiPriority w:val="0"/>
    <w:semiHidden/>
    <w:qFormat/>
    <w:rPr>
      <w:rFonts w:ascii="宋体" w:hAnsi="宋体" w:cs="宋体"/>
      <w:sz w:val="17"/>
      <w:szCs w:val="17"/>
      <w:lang w:eastAsia="en-US"/>
    </w:rPr>
  </w:style>
  <w:style w:type="table" w:styleId="1355" w:customStyle="1">
    <w:name w:val="Table Normal"/>
    <w:uiPriority w:val="0"/>
    <w:unhideWhenUsed/>
    <w:qFormat/>
    <w:tblPr>
      <w:tblCellMar>
        <w:left w:w="0" w:type="dxa"/>
        <w:top w:w="0" w:type="dxa"/>
        <w:right w:w="0" w:type="dxa"/>
        <w:bottom w:w="0" w:type="dxa"/>
      </w:tblCellMar>
    </w:tblPr>
  </w:style>
  <w:style w:type="character" w:styleId="1356" w:customStyle="1">
    <w:name w:val="mark"/>
    <w:uiPriority w:val="0"/>
    <w:qFormat/>
    <w:rPr>
      <w:rFonts w:ascii="Times New Roman" w:hAnsi="Times New Roman" w:eastAsia="宋体" w:cs="Times New Roman"/>
    </w:rPr>
  </w:style>
  <w:style w:type="paragraph" w:styleId="1357" w:customStyle="1">
    <w:name w:val="标题 311"/>
    <w:basedOn w:val="729"/>
    <w:next w:val="729"/>
    <w:uiPriority w:val="0"/>
    <w:qFormat/>
    <w:pPr>
      <w:keepLines/>
      <w:keepNext/>
      <w:spacing w:before="260" w:after="260" w:line="416" w:lineRule="auto"/>
      <w:outlineLvl w:val="2"/>
    </w:pPr>
    <w:rPr>
      <w:b/>
      <w:sz w:val="32"/>
      <w:szCs w:val="20"/>
    </w:rPr>
  </w:style>
  <w:style w:type="paragraph" w:styleId="1358" w:customStyle="1">
    <w:name w:val="Revision"/>
    <w:hidden/>
    <w:uiPriority w:val="99"/>
    <w:unhideWhenUsed/>
    <w:qFormat/>
    <w:rPr>
      <w:rFonts w:ascii="Times New Roman" w:hAnsi="Times New Roman" w:eastAsia="宋体" w:cs="Times New Roman"/>
      <w:sz w:val="21"/>
      <w:szCs w:val="22"/>
      <w:lang w:val="en-US" w:eastAsia="zh-CN" w:bidi="ar-SA"/>
    </w:rPr>
  </w:style>
  <w:style w:type="paragraph" w:styleId="1359" w:customStyle="1">
    <w:name w:val="列表段落"/>
    <w:basedOn w:val="729"/>
    <w:uiPriority w:val="0"/>
    <w:qFormat/>
    <w:pPr>
      <w:ind w:firstLine="420"/>
    </w:pPr>
  </w:style>
  <w:style w:type="paragraph" w:styleId="1360" w:customStyle="1">
    <w:name w:val="首行缩进"/>
    <w:basedOn w:val="729"/>
    <w:uiPriority w:val="0"/>
    <w:qFormat/>
    <w:pPr>
      <w:ind w:firstLine="442"/>
      <w:jc w:val="left"/>
    </w:pPr>
    <w:rPr>
      <w:rFonts w:ascii="宋体" w:hAnsi="宋体"/>
      <w:b/>
      <w:sz w:val="22"/>
      <w:szCs w:val="22"/>
    </w:rPr>
  </w:style>
  <w:style w:type="paragraph" w:styleId="1361" w:customStyle="1">
    <w:name w:val="Other|1"/>
    <w:basedOn w:val="729"/>
    <w:uiPriority w:val="0"/>
    <w:qFormat/>
    <w:pPr>
      <w:shd w:val="clear" w:color="auto" w:fill="auto"/>
      <w:widowControl w:val="off"/>
    </w:pPr>
    <w:rPr>
      <w:rFonts w:ascii="宋体" w:hAnsi="宋体" w:eastAsia="宋体" w:cs="宋体"/>
      <w:u w:val="none"/>
      <w:shd w:val="clear" w:color="auto" w:fill="auto"/>
      <w:lang w:val="zh-TW" w:eastAsia="zh-TW" w:bidi="zh-TW"/>
    </w:rPr>
  </w:style>
  <w:style w:type="numbering" w:styleId="106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5EA5633-B521-4C11-83B2-3320347C96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139</cp:revision>
  <dcterms:created xsi:type="dcterms:W3CDTF">2023-04-11T08:14:00Z</dcterms:created>
  <dcterms:modified xsi:type="dcterms:W3CDTF">2026-06-02T06:10:35Z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eyJoZGlkIjoiZjNiZDY4OTBhODY2ZDhmN2E0MTMwYjBmMGY2NzYzNWEifQ==</vt:lpwstr>
  </property>
  <property fmtid="{D5CDD505-2E9C-101B-9397-08002B2CF9AE}" pid="4" name="ICV">
    <vt:lpwstr>26A41DBDD71E4C038B1D29570F6AD2B8_13</vt:lpwstr>
  </property>
</Properties>
</file>