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before="120" w:after="120" w:line="360" w:lineRule="auto"/>
        <w:rPr>
          <w:rFonts w:ascii="宋体" w:hAnsi="宋体"/>
          <w:b/>
          <w:bCs/>
          <w:color w:val="000000"/>
          <w:sz w:val="84"/>
          <w:szCs w:val="24"/>
          <w:highlight w:val="none"/>
        </w:rPr>
      </w:pPr>
      <w:r>
        <w:rPr>
          <w:rFonts w:hint="eastAsia" w:ascii="宋体" w:hAnsi="宋体"/>
          <w:b/>
          <w:bCs/>
          <w:color w:val="000000"/>
          <w:sz w:val="84"/>
          <w:szCs w:val="24"/>
          <w:highlight w:val="none"/>
        </w:rPr>
        <w:t xml:space="preserve">招　标　文　件</w:t>
      </w:r>
      <w:r/>
    </w:p>
    <w:p>
      <w:pPr>
        <w:ind w:firstLine="643"/>
        <w:jc w:val="center"/>
        <w:spacing w:before="120" w:after="120" w:line="360" w:lineRule="auto"/>
        <w:rPr>
          <w:rFonts w:ascii="宋体" w:hAnsi="宋体"/>
          <w:b/>
          <w:bCs/>
          <w:color w:val="000000"/>
          <w:sz w:val="32"/>
          <w:szCs w:val="24"/>
          <w:highlight w:val="none"/>
        </w:rPr>
      </w:pPr>
      <w:r>
        <w:rPr>
          <w:rFonts w:hint="eastAsia" w:ascii="宋体" w:hAnsi="宋体"/>
          <w:b/>
          <w:bCs/>
          <w:color w:val="000000"/>
          <w:sz w:val="32"/>
          <w:szCs w:val="24"/>
          <w:highlight w:val="none"/>
        </w:rPr>
        <w:t xml:space="preserve">项目名称：</w:t>
      </w:r>
      <w:r>
        <w:rPr>
          <w:rFonts w:hint="eastAsia" w:ascii="宋体" w:hAnsi="宋体"/>
          <w:b/>
          <w:bCs/>
          <w:sz w:val="32"/>
          <w:szCs w:val="24"/>
          <w:highlight w:val="none"/>
        </w:rPr>
        <w:t xml:space="preserve">江苏省交通技师学院世界技能大赛飞机维修训练中心设备采购项目</w:t>
      </w:r>
      <w:r/>
    </w:p>
    <w:p>
      <w:pPr>
        <w:ind w:firstLine="964"/>
        <w:spacing w:before="120" w:after="120" w:line="360" w:lineRule="auto"/>
        <w:rPr>
          <w:rFonts w:ascii="宋体" w:hAnsi="宋体"/>
          <w:b/>
          <w:bCs/>
          <w:color w:val="000000"/>
          <w:sz w:val="32"/>
          <w:szCs w:val="24"/>
          <w:highlight w:val="none"/>
        </w:rPr>
      </w:pPr>
      <w:r>
        <w:rPr>
          <w:rFonts w:hint="eastAsia" w:ascii="宋体" w:hAnsi="宋体"/>
          <w:b/>
          <w:bCs/>
          <w:sz w:val="32"/>
          <w:szCs w:val="24"/>
          <w:highlight w:val="none"/>
        </w:rPr>
        <w:t xml:space="preserve">项目编号：JSZC-320000-JSJW-G2026-0021</w:t>
      </w:r>
      <w:r/>
    </w:p>
    <w:p>
      <w:pPr>
        <w:ind w:left="2800" w:hanging="2800"/>
        <w:spacing w:line="360" w:lineRule="auto"/>
        <w:rPr>
          <w:rFonts w:ascii="宋体" w:hAnsi="宋体"/>
          <w:b/>
          <w:sz w:val="28"/>
          <w:szCs w:val="28"/>
          <w:highlight w:val="none"/>
        </w:rPr>
      </w:pPr>
      <w:r>
        <w:rPr>
          <w:rFonts w:hint="eastAsia" w:ascii="宋体" w:hAnsi="宋体"/>
          <w:color w:val="000000"/>
          <w:sz w:val="28"/>
          <w:szCs w:val="28"/>
          <w:highlight w:val="none"/>
        </w:rPr>
        <w:t xml:space="preserve">     </w:t>
      </w:r>
      <w:r>
        <w:rPr>
          <w:rFonts w:hint="eastAsia" w:ascii="宋体" w:hAnsi="宋体"/>
          <w:sz w:val="28"/>
          <w:szCs w:val="28"/>
          <w:highlight w:val="none"/>
        </w:rPr>
        <w:t xml:space="preserve">  </w:t>
      </w:r>
      <w:r>
        <w:rPr>
          <w:rFonts w:hint="eastAsia" w:ascii="宋体" w:hAnsi="宋体"/>
          <w:b/>
          <w:sz w:val="28"/>
          <w:szCs w:val="28"/>
          <w:highlight w:val="none"/>
        </w:rPr>
        <w:t xml:space="preserve"> </w:t>
      </w:r>
      <w:r/>
    </w:p>
    <w:p>
      <w:pPr>
        <w:ind w:left="2295" w:hanging="1560"/>
        <w:spacing w:line="360" w:lineRule="auto"/>
        <w:rPr>
          <w:rFonts w:ascii="宋体" w:hAnsi="宋体"/>
          <w:b/>
          <w:color w:val="ff0000"/>
          <w:sz w:val="24"/>
          <w:szCs w:val="24"/>
          <w:highlight w:val="none"/>
        </w:rPr>
      </w:pPr>
      <w:r>
        <w:rPr>
          <w:rFonts w:hint="eastAsia" w:ascii="宋体" w:hAnsi="宋体"/>
          <w:b/>
          <w:color w:val="ff0000"/>
          <w:sz w:val="24"/>
          <w:szCs w:val="24"/>
          <w:highlight w:val="none"/>
        </w:rPr>
        <w:t xml:space="preserve"> </w:t>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采购人：江苏省交通技师学院</w:t>
      </w:r>
      <w:r/>
    </w:p>
    <w:p>
      <w:pPr>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采购代理机构：江苏建威建设管理有限公司</w:t>
      </w:r>
      <w:r/>
    </w:p>
    <w:p>
      <w:pPr>
        <w:jc w:val="center"/>
        <w:spacing w:line="360" w:lineRule="auto"/>
        <w:rPr>
          <w:rFonts w:ascii="宋体" w:hAnsi="宋体"/>
          <w:b/>
          <w:color w:val="000000"/>
          <w:sz w:val="36"/>
          <w:szCs w:val="36"/>
          <w:highlight w:val="none"/>
        </w:rPr>
      </w:pPr>
      <w:r>
        <w:rPr>
          <w:rFonts w:hint="eastAsia" w:ascii="宋体" w:hAnsi="宋体" w:cs="宋体-18030"/>
          <w:b/>
          <w:sz w:val="36"/>
          <w:szCs w:val="36"/>
          <w:highlight w:val="none"/>
        </w:rPr>
        <w:t xml:space="preserve">二〇二六年</w:t>
      </w:r>
      <w:r>
        <w:rPr>
          <w:rFonts w:hint="eastAsia" w:ascii="宋体" w:hAnsi="宋体" w:cs="宋体-18030"/>
          <w:b/>
          <w:sz w:val="36"/>
          <w:szCs w:val="36"/>
          <w:highlight w:val="none"/>
          <w:lang w:val="en-US" w:eastAsia="zh-CN"/>
        </w:rPr>
        <w:t xml:space="preserve">五</w:t>
      </w:r>
      <w:r>
        <w:rPr>
          <w:rFonts w:hint="eastAsia" w:ascii="宋体" w:hAnsi="宋体" w:cs="宋体-18030"/>
          <w:b/>
          <w:sz w:val="36"/>
          <w:szCs w:val="36"/>
          <w:highlight w:val="none"/>
        </w:rPr>
        <w:t xml:space="preserve">月</w:t>
      </w:r>
      <w:r>
        <w:rPr>
          <w:rFonts w:hint="eastAsia" w:ascii="宋体" w:hAnsi="宋体" w:cs="宋体-18030"/>
          <w:b/>
          <w:sz w:val="36"/>
          <w:szCs w:val="36"/>
          <w:highlight w:val="none"/>
          <w:lang w:val="en-US" w:eastAsia="zh-CN"/>
        </w:rPr>
        <w:t xml:space="preserve">十一</w:t>
      </w:r>
      <w:r>
        <w:rPr>
          <w:rFonts w:hint="eastAsia" w:ascii="宋体" w:hAnsi="宋体" w:cs="宋体-18030"/>
          <w:b/>
          <w:sz w:val="36"/>
          <w:szCs w:val="36"/>
          <w:highlight w:val="none"/>
        </w:rPr>
        <w:t xml:space="preserve">日</w:t>
      </w:r>
      <w:r/>
    </w:p>
    <w:p>
      <w:pPr>
        <w:jc w:val="left"/>
        <w:spacing w:before="120" w:after="120"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                        </w:t>
      </w:r>
      <w:r/>
    </w:p>
    <w:p>
      <w:pPr>
        <w:jc w:val="center"/>
        <w:keepNext/>
        <w:rPr>
          <w:rFonts w:ascii="宋体" w:hAnsi="宋体"/>
          <w:b/>
          <w:bCs/>
          <w:color w:val="000000"/>
          <w:sz w:val="44"/>
          <w:szCs w:val="44"/>
          <w:highlight w:val="none"/>
        </w:rPr>
        <w:outlineLvl w:val="0"/>
      </w:pPr>
      <w:r/>
      <w:bookmarkStart w:id="0" w:name="_Toc120614210"/>
      <w:r/>
      <w:bookmarkStart w:id="1" w:name="_Toc523127445"/>
      <w:r/>
      <w:bookmarkStart w:id="2" w:name="_Toc16938516"/>
      <w:r/>
      <w:bookmarkStart w:id="3" w:name="_Toc513029200"/>
      <w:r/>
      <w:bookmarkStart w:id="4" w:name="_Toc479757206"/>
      <w:r/>
      <w:bookmarkStart w:id="5" w:name="_Toc20823272"/>
      <w:r>
        <w:rPr>
          <w:rFonts w:hint="eastAsia" w:ascii="宋体" w:hAnsi="宋体"/>
          <w:b/>
          <w:color w:val="000000"/>
          <w:sz w:val="44"/>
          <w:szCs w:val="44"/>
          <w:highlight w:val="none"/>
        </w:rPr>
        <w:t xml:space="preserve">第一章  </w:t>
      </w:r>
      <w:bookmarkEnd w:id="0"/>
      <w:r>
        <w:rPr>
          <w:rFonts w:hint="eastAsia" w:ascii="宋体" w:hAnsi="宋体"/>
          <w:b/>
          <w:color w:val="000000"/>
          <w:sz w:val="44"/>
          <w:szCs w:val="44"/>
          <w:highlight w:val="none"/>
        </w:rPr>
        <w:t xml:space="preserve">投标邀请</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ascii="宋体" w:hAnsi="宋体"/>
          <w:sz w:val="24"/>
          <w:szCs w:val="24"/>
          <w:highlight w:val="none"/>
          <w:u w:val="single"/>
        </w:rPr>
        <w:t xml:space="preserve">江苏省交通技师学院世界技能大赛飞机维修训练中心设备采购</w:t>
      </w:r>
      <w:r>
        <w:rPr>
          <w:rFonts w:hint="eastAsia" w:ascii="宋体" w:hAnsi="宋体" w:cs="宋体"/>
          <w:sz w:val="24"/>
          <w:szCs w:val="24"/>
          <w:highlight w:val="none"/>
          <w:u w:val="single"/>
          <w:lang w:val="en-US" w:eastAsia="zh-CN"/>
        </w:rPr>
        <w:t xml:space="preserve">项目</w:t>
      </w:r>
      <w:r>
        <w:rPr>
          <w:rFonts w:ascii="宋体" w:hAnsi="宋体"/>
          <w:sz w:val="24"/>
          <w:szCs w:val="24"/>
          <w:highlight w:val="none"/>
          <w:u w:val="single"/>
        </w:rPr>
        <w:t xml:space="preserve">的潜在投标人应在江苏政府采购网“苏采云”系统获取</w:t>
      </w:r>
      <w:r>
        <w:rPr>
          <w:rFonts w:hint="eastAsia" w:ascii="宋体" w:hAnsi="宋体"/>
          <w:sz w:val="24"/>
          <w:szCs w:val="24"/>
          <w:highlight w:val="none"/>
          <w:u w:val="single"/>
          <w:lang w:val="en-US" w:eastAsia="zh-CN"/>
        </w:rPr>
        <w:t xml:space="preserve">招标</w:t>
      </w:r>
      <w:r>
        <w:rPr>
          <w:rFonts w:ascii="宋体" w:hAnsi="宋体"/>
          <w:sz w:val="24"/>
          <w:szCs w:val="24"/>
          <w:highlight w:val="none"/>
          <w:u w:val="single"/>
        </w:rPr>
        <w:t xml:space="preserve">文件，并于20</w:t>
      </w:r>
      <w:r>
        <w:rPr>
          <w:rFonts w:hint="eastAsia" w:ascii="宋体" w:hAnsi="宋体"/>
          <w:sz w:val="24"/>
          <w:szCs w:val="24"/>
          <w:highlight w:val="none"/>
          <w:u w:val="single"/>
        </w:rPr>
        <w:t xml:space="preserve">26</w:t>
      </w:r>
      <w:r>
        <w:rPr>
          <w:rFonts w:ascii="宋体" w:hAnsi="宋体"/>
          <w:sz w:val="24"/>
          <w:szCs w:val="24"/>
          <w:highlight w:val="none"/>
          <w:u w:val="single"/>
        </w:rPr>
        <w:t xml:space="preserve">年</w:t>
      </w:r>
      <w:r>
        <w:rPr>
          <w:rFonts w:hint="eastAsia" w:ascii="宋体" w:hAnsi="宋体"/>
          <w:sz w:val="24"/>
          <w:szCs w:val="24"/>
          <w:highlight w:val="none"/>
          <w:u w:val="single"/>
          <w:lang w:val="en-US" w:eastAsia="zh-CN"/>
        </w:rPr>
        <w:t xml:space="preserve">06</w:t>
      </w:r>
      <w:r>
        <w:rPr>
          <w:rFonts w:ascii="宋体" w:hAnsi="宋体"/>
          <w:sz w:val="24"/>
          <w:szCs w:val="24"/>
          <w:highlight w:val="none"/>
          <w:u w:val="singl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02</w:t>
      </w:r>
      <w:r>
        <w:rPr>
          <w:rFonts w:ascii="宋体" w:hAnsi="宋体"/>
          <w:sz w:val="24"/>
          <w:szCs w:val="24"/>
          <w:highlight w:val="none"/>
          <w:u w:val="single"/>
        </w:rPr>
        <w:t xml:space="preserve">日</w:t>
      </w:r>
      <w:r>
        <w:rPr>
          <w:rFonts w:hint="eastAsia" w:ascii="宋体" w:hAnsi="宋体"/>
          <w:sz w:val="24"/>
          <w:szCs w:val="24"/>
          <w:highlight w:val="none"/>
          <w:u w:val="single"/>
          <w:lang w:val="en-US" w:eastAsia="zh-CN"/>
        </w:rPr>
        <w:t xml:space="preserve">14</w:t>
      </w:r>
      <w:r>
        <w:rPr>
          <w:rFonts w:ascii="宋体" w:hAnsi="宋体"/>
          <w:sz w:val="24"/>
          <w:szCs w:val="24"/>
          <w:highlight w:val="none"/>
          <w:u w:val="single"/>
        </w:rPr>
        <w:t xml:space="preserve">：30（北京时间）前递交响应文件。</w:t>
      </w:r>
      <w:r/>
    </w:p>
    <w:p>
      <w:pPr>
        <w:ind w:firstLine="496"/>
        <w:keepLines/>
        <w:keepNext/>
        <w:spacing w:before="156" w:after="156" w:line="360" w:lineRule="auto"/>
        <w:rPr>
          <w:rFonts w:ascii="宋体" w:hAnsi="宋体" w:cs="宋体"/>
          <w:b/>
          <w:bCs/>
          <w:color w:val="000000"/>
          <w:sz w:val="24"/>
          <w:szCs w:val="24"/>
          <w:highlight w:val="none"/>
        </w:rPr>
        <w:outlineLvl w:val="2"/>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ascii="宋体" w:hAnsi="宋体" w:cs="宋体"/>
          <w:b/>
          <w:bCs/>
          <w:color w:val="000000"/>
          <w:sz w:val="24"/>
          <w:szCs w:val="24"/>
          <w:highlight w:val="none"/>
        </w:rPr>
        <w:t xml:space="preserve">一、项目基本情况</w:t>
      </w:r>
      <w:bookmarkEnd w:id="6"/>
      <w:r/>
      <w:bookmarkEnd w:id="7"/>
      <w:r/>
      <w:bookmarkEnd w:id="8"/>
      <w:r/>
      <w:bookmarkEnd w:id="9"/>
      <w:r/>
      <w:bookmarkEnd w:id="10"/>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（一）项目编号：</w:t>
      </w:r>
      <w:r>
        <w:rPr>
          <w:rFonts w:hint="eastAsia" w:ascii="宋体" w:hAnsi="宋体" w:cs="宋体"/>
          <w:sz w:val="24"/>
          <w:szCs w:val="24"/>
          <w:highlight w:val="none"/>
        </w:rPr>
        <w:t xml:space="preserve">JSZC-320000-JSJW-G2026-0021</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（二）项目名称：</w:t>
      </w:r>
      <w:r>
        <w:rPr>
          <w:rFonts w:hint="eastAsia" w:ascii="宋体" w:hAnsi="宋体" w:cs="宋体"/>
          <w:sz w:val="24"/>
          <w:szCs w:val="24"/>
          <w:highlight w:val="none"/>
        </w:rPr>
        <w:t xml:space="preserve">江苏省交通技师学院世界技能大赛飞机维修训练中心设备采购</w:t>
      </w:r>
      <w:r>
        <w:rPr>
          <w:rFonts w:hint="eastAsia" w:ascii="宋体" w:hAnsi="宋体" w:cs="宋体"/>
          <w:sz w:val="24"/>
          <w:szCs w:val="24"/>
          <w:highlight w:val="none"/>
          <w:lang w:val="en-US" w:eastAsia="zh-CN"/>
        </w:rPr>
        <w:t xml:space="preserve">项目</w:t>
      </w:r>
      <w:bookmarkEnd w:id="11"/>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（三）预算金额：250万元</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（四）最高限价：250万元，</w:t>
      </w:r>
      <w:bookmarkStart w:id="12" w:name="_Hlk192262911"/>
      <w:r>
        <w:rPr>
          <w:rFonts w:hint="eastAsia" w:ascii="宋体" w:hAnsi="宋体" w:cs="宋体"/>
          <w:bCs/>
          <w:color w:val="000000"/>
          <w:sz w:val="24"/>
          <w:highlight w:val="none"/>
        </w:rPr>
        <w:t xml:space="preserve">投标人的报价超过最高限价的视为无效投标</w:t>
      </w:r>
      <w:bookmarkEnd w:id="12"/>
      <w:r>
        <w:rPr>
          <w:rFonts w:hint="eastAsia" w:ascii="宋体" w:hAnsi="宋体" w:cs="宋体"/>
          <w:bCs/>
          <w:color w:val="000000"/>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w:t>
      </w:r>
      <w:r>
        <w:rPr>
          <w:rFonts w:ascii="宋体" w:hAnsi="宋体" w:cs="宋体"/>
          <w:sz w:val="24"/>
          <w:highlight w:val="none"/>
        </w:rPr>
        <w:t xml:space="preserve">采购需求：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本项目采购内容主要包括</w:t>
      </w:r>
      <w:r>
        <w:rPr>
          <w:rFonts w:ascii="宋体" w:hAnsi="宋体" w:cs="宋体"/>
          <w:sz w:val="24"/>
          <w:highlight w:val="none"/>
        </w:rPr>
        <w:t xml:space="preserve">：</w:t>
      </w:r>
      <w:r>
        <w:rPr>
          <w:rFonts w:hint="eastAsia" w:ascii="宋体" w:hAnsi="宋体" w:cs="宋体"/>
          <w:sz w:val="24"/>
          <w:highlight w:val="none"/>
        </w:rPr>
        <w:t xml:space="preserve">飞机维修高技能综合集训与竞赛平台、机械综合集训平台、直升机维护工作梯、剪板机等设备;地面涂装及氛围营造等。建设完成后，将世界技能大赛飞机维修训练中心建成省内领先的实训基地，成为展示江苏省航空产业人才培养质量的窗口，更好履行世界技能大赛中国集训基地工作职责，保障集训工作标准化开展，确保选手培育、技术研究、赛事保障等核心任务高效落地，为我国选手在国际赛事中取得优异成绩筑牢硬件基础。</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（六）</w:t>
      </w:r>
      <w:r>
        <w:rPr>
          <w:rFonts w:hint="eastAsia" w:ascii="宋体" w:hAnsi="宋体" w:cs="宋体"/>
          <w:sz w:val="24"/>
          <w:szCs w:val="24"/>
          <w:highlight w:val="none"/>
        </w:rPr>
        <w:t xml:space="preserve">合同</w:t>
      </w:r>
      <w:r>
        <w:rPr>
          <w:rFonts w:hint="eastAsia" w:ascii="宋体" w:hAnsi="宋体" w:cs="宋体"/>
          <w:sz w:val="24"/>
          <w:szCs w:val="24"/>
          <w:highlight w:val="none"/>
        </w:rPr>
        <w:t xml:space="preserve">履行</w:t>
      </w:r>
      <w:r>
        <w:rPr>
          <w:rFonts w:hint="eastAsia" w:ascii="宋体" w:hAnsi="宋体" w:cs="宋体"/>
          <w:sz w:val="24"/>
          <w:szCs w:val="24"/>
          <w:highlight w:val="none"/>
        </w:rPr>
        <w:t xml:space="preserve">期限</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合同签订之日起</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日历</w:t>
      </w:r>
      <w:r>
        <w:rPr>
          <w:rFonts w:hint="eastAsia" w:ascii="宋体" w:hAnsi="宋体" w:cs="宋体"/>
          <w:sz w:val="24"/>
          <w:szCs w:val="24"/>
          <w:highlight w:val="none"/>
          <w:lang w:val="en-US" w:eastAsia="zh-CN"/>
        </w:rPr>
        <w:t xml:space="preserve">天内完成核心</w:t>
      </w:r>
      <w:r>
        <w:rPr>
          <w:rFonts w:hint="eastAsia" w:ascii="宋体" w:hAnsi="宋体" w:cs="宋体"/>
          <w:sz w:val="24"/>
          <w:szCs w:val="24"/>
          <w:highlight w:val="none"/>
        </w:rPr>
        <w:t xml:space="preserve">设备</w:t>
      </w:r>
      <w:r>
        <w:rPr>
          <w:rFonts w:hint="eastAsia" w:ascii="宋体" w:hAnsi="宋体" w:cs="宋体"/>
          <w:sz w:val="24"/>
          <w:szCs w:val="24"/>
          <w:highlight w:val="none"/>
          <w:lang w:val="en-US" w:eastAsia="zh-CN"/>
        </w:rPr>
        <w:t xml:space="preserve">供货，</w:t>
      </w:r>
      <w:r>
        <w:rPr>
          <w:rFonts w:hint="eastAsia" w:ascii="宋体" w:hAnsi="宋体" w:cs="宋体"/>
          <w:sz w:val="24"/>
          <w:highlight w:val="none"/>
        </w:rPr>
        <w:t xml:space="preserve">合同签订之日起30日历</w:t>
      </w:r>
      <w:r>
        <w:rPr>
          <w:rFonts w:hint="eastAsia" w:ascii="宋体" w:hAnsi="宋体" w:cs="宋体"/>
          <w:sz w:val="24"/>
          <w:highlight w:val="none"/>
          <w:lang w:val="en-US" w:eastAsia="zh-CN"/>
        </w:rPr>
        <w:t xml:space="preserve">天</w:t>
      </w:r>
      <w:r>
        <w:rPr>
          <w:rFonts w:hint="eastAsia" w:ascii="宋体" w:hAnsi="宋体" w:cs="宋体"/>
          <w:sz w:val="24"/>
          <w:highlight w:val="none"/>
        </w:rPr>
        <w:t xml:space="preserve">内完成所有设备安装调试和地面装修改造工作</w:t>
      </w:r>
      <w:r>
        <w:rPr>
          <w:rFonts w:hint="eastAsia" w:ascii="宋体" w:hAnsi="宋体" w:cs="宋体"/>
          <w:sz w:val="24"/>
          <w:highlight w:val="none"/>
          <w:lang w:eastAsia="zh-CN"/>
        </w:rPr>
        <w:t xml:space="preserve">。</w:t>
      </w:r>
      <w:r/>
    </w:p>
    <w:p>
      <w:pPr>
        <w:ind w:firstLine="480"/>
        <w:spacing w:line="360" w:lineRule="auto"/>
        <w:rPr>
          <w:rFonts w:ascii="宋体" w:hAnsi="宋体" w:cs="宋体"/>
          <w:color w:val="000000"/>
          <w:sz w:val="24"/>
          <w:szCs w:val="24"/>
          <w:highlight w:val="none"/>
          <w:u w:val="single"/>
        </w:rPr>
      </w:pPr>
      <w:r>
        <w:rPr>
          <w:rFonts w:hint="eastAsia" w:ascii="宋体" w:hAnsi="宋体" w:cs="宋体"/>
          <w:bCs/>
          <w:color w:val="000000"/>
          <w:sz w:val="24"/>
          <w:highlight w:val="none"/>
        </w:rPr>
        <w:t xml:space="preserve">（七）</w:t>
      </w:r>
      <w:r>
        <w:rPr>
          <w:rFonts w:hint="eastAsia" w:ascii="宋体" w:hAnsi="宋体" w:cs="宋体"/>
          <w:color w:val="000000"/>
          <w:sz w:val="24"/>
          <w:highlight w:val="none"/>
        </w:rPr>
        <w:t xml:space="preserve">本项目</w:t>
      </w:r>
      <w:r>
        <w:rPr>
          <w:rFonts w:hint="eastAsia" w:ascii="宋体" w:hAnsi="宋体" w:cs="宋体"/>
          <w:color w:val="000000"/>
          <w:sz w:val="24"/>
          <w:highlight w:val="none"/>
          <w:u w:val="none"/>
        </w:rPr>
        <w:t xml:space="preserve">不接受</w:t>
      </w:r>
      <w:r>
        <w:rPr>
          <w:rFonts w:hint="eastAsia" w:ascii="宋体" w:hAnsi="宋体" w:cs="宋体"/>
          <w:color w:val="000000"/>
          <w:sz w:val="24"/>
          <w:highlight w:val="none"/>
        </w:rPr>
        <w:t xml:space="preserve">联合体参与投标。</w:t>
      </w:r>
      <w:r/>
    </w:p>
    <w:p>
      <w:pPr>
        <w:ind w:firstLine="496"/>
        <w:keepLines/>
        <w:keepNext/>
        <w:spacing w:before="156" w:after="156" w:line="360" w:lineRule="auto"/>
        <w:rPr>
          <w:rFonts w:ascii="宋体" w:hAnsi="宋体" w:cs="宋体"/>
          <w:b/>
          <w:bCs/>
          <w:color w:val="000000"/>
          <w:sz w:val="24"/>
          <w:szCs w:val="24"/>
          <w:highlight w:val="none"/>
        </w:rPr>
        <w:outlineLvl w:val="2"/>
      </w:pPr>
      <w:r/>
      <w:bookmarkStart w:id="13" w:name="_Toc35393622"/>
      <w:r/>
      <w:bookmarkStart w:id="14" w:name="_Toc28359003"/>
      <w:r/>
      <w:bookmarkStart w:id="15" w:name="_Toc28359080"/>
      <w:r/>
      <w:bookmarkStart w:id="16" w:name="_Toc35393791"/>
      <w:r/>
      <w:bookmarkStart w:id="17" w:name="_Toc38985264"/>
      <w:r>
        <w:rPr>
          <w:rFonts w:hint="eastAsia" w:ascii="宋体" w:hAnsi="宋体" w:cs="宋体"/>
          <w:b/>
          <w:bCs/>
          <w:color w:val="000000"/>
          <w:sz w:val="24"/>
          <w:szCs w:val="24"/>
          <w:highlight w:val="none"/>
        </w:rPr>
        <w:t xml:space="preserve">二、申请人的资格要求</w:t>
      </w:r>
      <w:bookmarkEnd w:id="13"/>
      <w:r/>
      <w:bookmarkEnd w:id="14"/>
      <w:r/>
      <w:bookmarkEnd w:id="15"/>
      <w:r/>
      <w:bookmarkEnd w:id="16"/>
      <w:r/>
      <w:bookmarkEnd w:id="17"/>
      <w:r/>
      <w:r/>
    </w:p>
    <w:p>
      <w:pPr>
        <w:ind w:firstLine="480"/>
        <w:spacing w:line="360" w:lineRule="auto"/>
        <w:rPr>
          <w:rFonts w:ascii="宋体" w:hAnsi="宋体" w:cs="宋体"/>
          <w:sz w:val="24"/>
          <w:highlight w:val="none"/>
        </w:rPr>
      </w:pPr>
      <w:r/>
      <w:bookmarkStart w:id="18" w:name="_Toc28359081"/>
      <w:r/>
      <w:bookmarkStart w:id="19" w:name="_Toc35393792"/>
      <w:r/>
      <w:bookmarkStart w:id="20" w:name="_Toc28359004"/>
      <w:r/>
      <w:bookmarkStart w:id="21" w:name="_Toc38985265"/>
      <w:r/>
      <w:bookmarkStart w:id="22" w:name="_Toc35393623"/>
      <w:r>
        <w:rPr>
          <w:rFonts w:hint="eastAsia" w:ascii="宋体" w:hAnsi="宋体" w:cs="宋体"/>
          <w:sz w:val="24"/>
          <w:highlight w:val="none"/>
        </w:rPr>
        <w:t xml:space="preserve">（一）满足《中华人民共和国政府采购法》第二十二条规定：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1、提供</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如投标人为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2、提供2024年度财务状况报告，</w:t>
      </w:r>
      <w:bookmarkStart w:id="23" w:name="_Hlk108015803"/>
      <w:r>
        <w:rPr>
          <w:rFonts w:hint="eastAsia" w:ascii="宋体" w:hAnsi="宋体" w:cs="宋体"/>
          <w:sz w:val="24"/>
          <w:highlight w:val="none"/>
        </w:rPr>
        <w:t xml:space="preserve">或2</w:t>
      </w:r>
      <w:r>
        <w:rPr>
          <w:rFonts w:ascii="宋体" w:hAnsi="宋体" w:cs="宋体"/>
          <w:sz w:val="24"/>
          <w:highlight w:val="none"/>
        </w:rPr>
        <w:t xml:space="preserve">02</w:t>
      </w:r>
      <w:r>
        <w:rPr>
          <w:rFonts w:hint="eastAsia" w:ascii="宋体" w:hAnsi="宋体" w:cs="宋体"/>
          <w:sz w:val="24"/>
          <w:highlight w:val="none"/>
        </w:rPr>
        <w:t xml:space="preserve">5年1月以来</w:t>
      </w:r>
      <w:bookmarkEnd w:id="23"/>
      <w:r>
        <w:rPr>
          <w:rFonts w:hint="eastAsia" w:ascii="宋体" w:hAnsi="宋体" w:cs="宋体"/>
          <w:sz w:val="24"/>
          <w:highlight w:val="none"/>
        </w:rPr>
        <w:t xml:space="preserve">任意一个月</w:t>
      </w:r>
      <w:bookmarkStart w:id="24" w:name="_Hlk109904785"/>
      <w:r>
        <w:rPr>
          <w:rFonts w:hint="eastAsia" w:ascii="宋体" w:hAnsi="宋体" w:cs="宋体"/>
          <w:sz w:val="24"/>
          <w:highlight w:val="none"/>
        </w:rPr>
        <w:t xml:space="preserve">的</w:t>
      </w:r>
      <w:bookmarkStart w:id="25" w:name="_Hlk109904404"/>
      <w:r>
        <w:rPr>
          <w:rFonts w:hint="eastAsia" w:ascii="宋体" w:hAnsi="宋体" w:cs="宋体"/>
          <w:sz w:val="24"/>
          <w:highlight w:val="none"/>
        </w:rPr>
        <w:t xml:space="preserve">财务报表</w:t>
      </w:r>
      <w:bookmarkEnd w:id="24"/>
      <w:r/>
      <w:bookmarkEnd w:id="25"/>
      <w:r>
        <w:rPr>
          <w:rFonts w:hint="eastAsia" w:ascii="宋体" w:hAnsi="宋体" w:cs="宋体"/>
          <w:sz w:val="24"/>
          <w:highlight w:val="none"/>
        </w:rPr>
        <w:t xml:space="preserve">，或银行出具的资信证明，或财政部门认可的专业担保机构出具的投标担保函（成立不满一年不需提供）；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3、提供在提交投标文件截止时间前一年内（至少一个月）</w:t>
      </w:r>
      <w:r>
        <w:rPr>
          <w:rFonts w:ascii="宋体" w:hAnsi="宋体" w:cs="宋体"/>
          <w:sz w:val="24"/>
          <w:highlight w:val="none"/>
        </w:rPr>
        <w:t xml:space="preserve">依法缴纳税收</w:t>
      </w:r>
      <w:r>
        <w:rPr>
          <w:rFonts w:hint="eastAsia" w:ascii="宋体" w:hAnsi="宋体" w:cs="宋体"/>
          <w:sz w:val="24"/>
          <w:highlight w:val="none"/>
        </w:rPr>
        <w:t xml:space="preserve">（如增值税或营业税、企业所得税等）</w:t>
      </w:r>
      <w:r>
        <w:rPr>
          <w:rFonts w:ascii="宋体" w:hAnsi="宋体" w:cs="宋体"/>
          <w:sz w:val="24"/>
          <w:highlight w:val="none"/>
        </w:rPr>
        <w:t xml:space="preserve">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（投标人依法享受缓缴、免缴税收或社会保障资金的，须提供有效证明材料）</w:t>
      </w:r>
      <w:r>
        <w:rPr>
          <w:rFonts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4、提供</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5、提供</w:t>
      </w:r>
      <w:r>
        <w:rPr>
          <w:rFonts w:ascii="宋体" w:hAnsi="宋体" w:cs="宋体"/>
          <w:sz w:val="24"/>
          <w:highlight w:val="none"/>
        </w:rPr>
        <w:t xml:space="preserve">参加政府采购活动前3年内在经营活动中没有重大违法记录的书面声明</w:t>
      </w:r>
      <w:r>
        <w:rPr>
          <w:rFonts w:hint="eastAsia" w:ascii="宋体" w:hAnsi="宋体" w:cs="宋体"/>
          <w:sz w:val="24"/>
          <w:highlight w:val="none"/>
        </w:rPr>
        <w:t xml:space="preserve">；</w:t>
      </w:r>
      <w:r/>
    </w:p>
    <w:p>
      <w:pPr>
        <w:ind w:firstLine="480"/>
        <w:spacing w:line="360" w:lineRule="auto"/>
        <w:rPr>
          <w:rFonts w:ascii="宋体" w:hAnsi="宋体" w:cs="宋体"/>
          <w:color w:val="000000"/>
          <w:sz w:val="24"/>
          <w:highlight w:val="none"/>
        </w:rPr>
      </w:pPr>
      <w:r/>
      <w:bookmarkStart w:id="26" w:name="_Hlk174538327"/>
      <w:r>
        <w:rPr>
          <w:rFonts w:hint="eastAsia" w:ascii="宋体" w:hAnsi="宋体" w:cs="宋体"/>
          <w:sz w:val="24"/>
          <w:highlight w:val="none"/>
        </w:rPr>
        <w:t xml:space="preserve">6、存在以下情形的不得参加本项目的采购活动：①被“信用中国”网站（www.creditchina.gov.cn）、“中国政府采购网”(www.ccgp.gov.cn)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color w:val="000000"/>
          <w:sz w:val="24"/>
          <w:highlight w:val="none"/>
        </w:rPr>
        <w:t xml:space="preserve">动；③为本项目提供整体设计、规范编制或者项目管理、监理、检测等服务的供应商。</w:t>
      </w:r>
      <w:bookmarkEnd w:id="26"/>
      <w:r/>
      <w:r/>
    </w:p>
    <w:p>
      <w:pPr>
        <w:ind w:firstLine="480"/>
        <w:spacing w:line="360" w:lineRule="auto"/>
        <w:rPr>
          <w:rFonts w:ascii="宋体" w:hAnsi="宋体" w:cs="宋体"/>
          <w:color w:val="000000"/>
          <w:sz w:val="24"/>
          <w:highlight w:val="none"/>
        </w:rPr>
      </w:pPr>
      <w:r/>
      <w:bookmarkStart w:id="27" w:name="_Hlk106726432"/>
      <w:r/>
      <w:bookmarkStart w:id="28" w:name="_Hlk106725740"/>
      <w:r/>
      <w:bookmarkStart w:id="29" w:name="_Hlk106724798"/>
      <w:r>
        <w:rPr>
          <w:rFonts w:hint="eastAsia" w:ascii="宋体" w:hAnsi="宋体" w:cs="宋体"/>
          <w:color w:val="000000"/>
          <w:sz w:val="24"/>
          <w:highlight w:val="none"/>
        </w:rPr>
        <w:t xml:space="preserve">（二）落实政府采购政策需满足的资格要求：无；</w:t>
      </w:r>
      <w:bookmarkStart w:id="30" w:name="_Hlk174538358"/>
      <w:r>
        <w:rPr>
          <w:rFonts w:hint="eastAsia" w:ascii="宋体" w:hAnsi="宋体" w:cs="宋体"/>
          <w:color w:val="000000"/>
          <w:sz w:val="24"/>
          <w:highlight w:val="none"/>
        </w:rPr>
        <w:t xml:space="preserve">本项目为非预留份额专门面向中小企业的采购项目或采购包。</w:t>
      </w:r>
      <w:bookmarkEnd w:id="27"/>
      <w:r/>
      <w:bookmarkEnd w:id="28"/>
      <w:r/>
      <w:bookmarkEnd w:id="29"/>
      <w:r/>
      <w:bookmarkEnd w:id="30"/>
      <w:r/>
      <w:r/>
    </w:p>
    <w:p>
      <w:pPr>
        <w:ind w:firstLine="480"/>
        <w:spacing w:line="360" w:lineRule="auto"/>
        <w:rPr>
          <w:rFonts w:ascii="宋体" w:hAnsi="宋体" w:cs="宋体"/>
          <w:sz w:val="24"/>
          <w:szCs w:val="24"/>
          <w:highlight w:val="none"/>
        </w:rPr>
      </w:pPr>
      <w:r>
        <w:rPr>
          <w:rFonts w:hint="eastAsia" w:ascii="宋体" w:hAnsi="宋体" w:cs="宋体"/>
          <w:sz w:val="24"/>
          <w:highlight w:val="none"/>
        </w:rPr>
        <w:t xml:space="preserve">（三）本项目的特定资格</w:t>
      </w:r>
      <w:r>
        <w:rPr>
          <w:rFonts w:hint="eastAsia" w:ascii="宋体" w:hAnsi="宋体" w:cs="宋体"/>
          <w:color w:val="000000"/>
          <w:sz w:val="24"/>
          <w:highlight w:val="none"/>
        </w:rPr>
        <w:t xml:space="preserve">要求：无。</w:t>
      </w:r>
      <w:r/>
    </w:p>
    <w:p>
      <w:pPr>
        <w:ind w:firstLine="496"/>
        <w:keepLines/>
        <w:keepNext/>
        <w:spacing w:before="156" w:after="156" w:line="360" w:lineRule="auto"/>
        <w:rPr>
          <w:rFonts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三、获取招标文件</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一</w:t>
      </w:r>
      <w:r>
        <w:rPr>
          <w:rFonts w:hint="eastAsia" w:ascii="宋体" w:hAnsi="宋体" w:cs="宋体"/>
          <w:color w:val="000000"/>
          <w:sz w:val="24"/>
          <w:szCs w:val="24"/>
          <w:highlight w:val="none"/>
          <w:lang w:val="zh-CN"/>
        </w:rPr>
        <w:t xml:space="preserve">）时间：自</w:t>
      </w:r>
      <w:r>
        <w:rPr>
          <w:rFonts w:hint="eastAsia" w:ascii="宋体" w:hAnsi="宋体" w:cs="宋体"/>
          <w:color w:val="000000"/>
          <w:sz w:val="24"/>
          <w:szCs w:val="24"/>
          <w:highlight w:val="none"/>
        </w:rPr>
        <w:t xml:space="preserve">采购</w:t>
      </w:r>
      <w:r>
        <w:rPr>
          <w:rFonts w:hint="eastAsia" w:ascii="宋体" w:hAnsi="宋体" w:cs="宋体"/>
          <w:color w:val="000000"/>
          <w:sz w:val="24"/>
          <w:szCs w:val="24"/>
          <w:highlight w:val="none"/>
          <w:lang w:val="zh-CN"/>
        </w:rPr>
        <w:t xml:space="preserve">公告发布之日起5个工作日。</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lang w:val="zh-CN"/>
        </w:rPr>
        <w:t xml:space="preserve">）地点：江苏政府采购网“苏采云”系统</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三</w:t>
      </w:r>
      <w:r>
        <w:rPr>
          <w:rFonts w:hint="eastAsia" w:ascii="宋体" w:hAnsi="宋体" w:cs="宋体"/>
          <w:color w:val="000000"/>
          <w:sz w:val="24"/>
          <w:szCs w:val="24"/>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lang w:val="zh-CN"/>
        </w:rPr>
        <w:t xml:space="preserve">售价：0.00元</w:t>
      </w:r>
      <w:bookmarkEnd w:id="18"/>
      <w:r/>
      <w:bookmarkEnd w:id="19"/>
      <w:r/>
      <w:bookmarkEnd w:id="20"/>
      <w:r/>
      <w:bookmarkEnd w:id="21"/>
      <w:r/>
      <w:bookmarkEnd w:id="22"/>
      <w:r/>
      <w:r/>
    </w:p>
    <w:p>
      <w:pPr>
        <w:ind w:firstLine="496"/>
        <w:keepLines/>
        <w:keepNext/>
        <w:spacing w:before="156" w:after="156" w:line="360" w:lineRule="auto"/>
        <w:rPr>
          <w:rFonts w:ascii="宋体" w:hAnsi="宋体" w:cs="宋体"/>
          <w:b/>
          <w:bCs/>
          <w:color w:val="000000"/>
          <w:sz w:val="24"/>
          <w:szCs w:val="24"/>
          <w:highlight w:val="none"/>
        </w:rPr>
        <w:outlineLvl w:val="2"/>
      </w:pPr>
      <w:r/>
      <w:bookmarkStart w:id="31" w:name="_Toc38985266"/>
      <w:r/>
      <w:bookmarkStart w:id="32" w:name="_Toc28359005"/>
      <w:r/>
      <w:bookmarkStart w:id="33" w:name="_Toc35393793"/>
      <w:r/>
      <w:bookmarkStart w:id="34" w:name="_Toc28359082"/>
      <w:r/>
      <w:bookmarkStart w:id="35" w:name="_Toc35393624"/>
      <w:r>
        <w:rPr>
          <w:rFonts w:hint="eastAsia" w:ascii="宋体" w:hAnsi="宋体" w:cs="宋体"/>
          <w:b/>
          <w:bCs/>
          <w:color w:val="000000"/>
          <w:sz w:val="24"/>
          <w:szCs w:val="24"/>
          <w:highlight w:val="none"/>
        </w:rPr>
        <w:t xml:space="preserve">四、投标文件</w:t>
      </w:r>
      <w:bookmarkEnd w:id="31"/>
      <w:r/>
      <w:bookmarkEnd w:id="32"/>
      <w:r/>
      <w:bookmarkEnd w:id="33"/>
      <w:r/>
      <w:bookmarkEnd w:id="34"/>
      <w:r/>
      <w:bookmarkEnd w:id="35"/>
      <w:r>
        <w:rPr>
          <w:rFonts w:hint="eastAsia" w:ascii="宋体" w:hAnsi="宋体" w:cs="宋体"/>
          <w:b/>
          <w:bCs/>
          <w:color w:val="000000"/>
          <w:sz w:val="24"/>
          <w:szCs w:val="24"/>
          <w:highlight w:val="none"/>
        </w:rPr>
        <w:t xml:space="preserve">提交</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（一）截止时间：2026-</w:t>
      </w:r>
      <w:r>
        <w:rPr>
          <w:rFonts w:hint="eastAsia" w:ascii="宋体" w:hAnsi="宋体" w:cs="宋体"/>
          <w:color w:val="000000"/>
          <w:sz w:val="24"/>
          <w:szCs w:val="24"/>
          <w:highlight w:val="none"/>
          <w:lang w:val="en-US" w:eastAsia="zh-CN"/>
        </w:rPr>
        <w:t xml:space="preserve">06</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02</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lang w:val="zh-CN"/>
        </w:rPr>
        <w:t xml:space="preserve">:30（北京时间）</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（二）地点：“苏采云”系统（网址：http://jszfcg.jsczt.cn/）“开标大厅”</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投标文件的解密：开标当天各供应商及时登录不见面开标大厅，投标文件递交截止时间后，采购人将在系统内公布投标</w:t>
      </w:r>
      <w:r>
        <w:rPr>
          <w:rFonts w:hint="eastAsia" w:ascii="宋体" w:hAnsi="宋体" w:cs="宋体"/>
          <w:color w:val="000000"/>
          <w:sz w:val="24"/>
          <w:szCs w:val="24"/>
          <w:highlight w:val="none"/>
          <w:lang w:val="zh-CN"/>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2"/>
        <w:spacing w:line="360" w:lineRule="auto"/>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五、开启</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时间：20</w:t>
      </w: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06</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02</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lang w:val="zh-CN"/>
        </w:rPr>
        <w:t xml:space="preserve">:30（北京时间）</w:t>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lang w:val="zh-CN"/>
        </w:rPr>
        <w:t xml:space="preserve">地点：“苏采云”政府采购交易系统网上开标大厅</w:t>
      </w:r>
      <w:r/>
    </w:p>
    <w:p>
      <w:pPr>
        <w:ind w:firstLine="496"/>
        <w:keepLines/>
        <w:keepNext/>
        <w:spacing w:before="156" w:after="156" w:line="360" w:lineRule="auto"/>
        <w:rPr>
          <w:rFonts w:ascii="宋体" w:hAnsi="宋体" w:cs="宋体"/>
          <w:b/>
          <w:bCs/>
          <w:color w:val="000000"/>
          <w:sz w:val="24"/>
          <w:szCs w:val="24"/>
          <w:highlight w:val="none"/>
        </w:rPr>
        <w:outlineLvl w:val="2"/>
      </w:pPr>
      <w:r/>
      <w:bookmarkStart w:id="36" w:name="_Toc35393625"/>
      <w:r/>
      <w:bookmarkStart w:id="37" w:name="_Toc38985267"/>
      <w:r/>
      <w:bookmarkStart w:id="38" w:name="_Toc28359007"/>
      <w:r/>
      <w:bookmarkStart w:id="39" w:name="_Toc28359084"/>
      <w:r/>
      <w:bookmarkStart w:id="40" w:name="_Toc35393794"/>
      <w:r>
        <w:rPr>
          <w:rFonts w:hint="eastAsia" w:ascii="宋体" w:hAnsi="宋体" w:cs="宋体"/>
          <w:b/>
          <w:bCs/>
          <w:color w:val="000000"/>
          <w:sz w:val="24"/>
          <w:szCs w:val="24"/>
          <w:highlight w:val="none"/>
        </w:rPr>
        <w:t xml:space="preserve">六、公告期限</w:t>
      </w:r>
      <w:bookmarkEnd w:id="36"/>
      <w:r/>
      <w:bookmarkEnd w:id="37"/>
      <w:r/>
      <w:bookmarkEnd w:id="38"/>
      <w:r/>
      <w:bookmarkEnd w:id="39"/>
      <w:r/>
      <w:bookmarkEnd w:id="40"/>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p>
    <w:p>
      <w:pPr>
        <w:ind w:firstLine="496"/>
        <w:keepLines/>
        <w:keepNext/>
        <w:spacing w:before="156" w:after="156" w:line="360" w:lineRule="auto"/>
        <w:rPr>
          <w:rFonts w:ascii="宋体" w:hAnsi="宋体" w:cs="宋体"/>
          <w:b/>
          <w:bCs/>
          <w:color w:val="000000"/>
          <w:sz w:val="24"/>
          <w:szCs w:val="24"/>
          <w:highlight w:val="none"/>
        </w:rPr>
        <w:outlineLvl w:val="2"/>
      </w:pPr>
      <w:r/>
      <w:bookmarkStart w:id="41" w:name="_Toc38985268"/>
      <w:r/>
      <w:bookmarkStart w:id="42" w:name="_Toc35393626"/>
      <w:r/>
      <w:bookmarkStart w:id="43" w:name="_Toc35393795"/>
      <w:r>
        <w:rPr>
          <w:rFonts w:hint="eastAsia" w:ascii="宋体" w:hAnsi="宋体" w:cs="宋体"/>
          <w:b/>
          <w:bCs/>
          <w:color w:val="000000"/>
          <w:sz w:val="24"/>
          <w:szCs w:val="24"/>
          <w:highlight w:val="none"/>
        </w:rPr>
        <w:t xml:space="preserve">七、其他补充事宜</w:t>
      </w:r>
      <w:bookmarkEnd w:id="41"/>
      <w:r/>
      <w:bookmarkEnd w:id="42"/>
      <w:r/>
      <w:bookmarkEnd w:id="43"/>
      <w:r/>
      <w:r/>
    </w:p>
    <w:p>
      <w:pPr>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本公告在“江苏省政府采购”网站(http://www.ccgp-jiangsu.gov.cn/)公示发布，敬请各供应商关注。若有关本次采购存在变动或修改，敬请各供应商及时关注“江苏省政府采购”网站(http://www.ccgp-jiangsu.gov.cn/)发布的关于本项目的信息更正公告。</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szCs w:val="24"/>
          <w:highlight w:val="none"/>
        </w:rPr>
        <w:t xml:space="preserve">（二）供应商如确定参加投标，可自行下载采购文件及有关资料，按照《操作手册》进行注册，领取CA和办理电子签章，并按《操作手册》要求制作、上传电子投标文件。</w:t>
      </w:r>
      <w:r/>
    </w:p>
    <w:p>
      <w:pPr>
        <w:ind w:firstLine="496"/>
        <w:keepLines/>
        <w:keepNext/>
        <w:spacing w:before="156" w:after="156" w:line="360" w:lineRule="auto"/>
        <w:rPr>
          <w:rFonts w:ascii="宋体" w:hAnsi="宋体" w:cs="宋体"/>
          <w:b/>
          <w:bCs/>
          <w:color w:val="000000"/>
          <w:sz w:val="24"/>
          <w:szCs w:val="24"/>
          <w:highlight w:val="none"/>
        </w:rPr>
        <w:outlineLvl w:val="2"/>
      </w:pPr>
      <w:r/>
      <w:bookmarkStart w:id="44" w:name="_Toc35393627"/>
      <w:r/>
      <w:bookmarkStart w:id="45" w:name="_Toc35393796"/>
      <w:r/>
      <w:bookmarkStart w:id="46" w:name="_Toc38985269"/>
      <w:r/>
      <w:bookmarkStart w:id="47" w:name="_Toc28359008"/>
      <w:r/>
      <w:bookmarkStart w:id="48" w:name="_Toc28359085"/>
      <w:r>
        <w:rPr>
          <w:rFonts w:hint="eastAsia" w:ascii="宋体" w:hAnsi="宋体" w:cs="宋体"/>
          <w:b/>
          <w:bCs/>
          <w:color w:val="000000"/>
          <w:sz w:val="24"/>
          <w:szCs w:val="24"/>
          <w:highlight w:val="none"/>
        </w:rPr>
        <w:t xml:space="preserve">七、本次招标联系方式</w:t>
      </w:r>
      <w:bookmarkEnd w:id="44"/>
      <w:r/>
      <w:bookmarkEnd w:id="45"/>
      <w:r/>
      <w:bookmarkEnd w:id="46"/>
      <w:r/>
      <w:bookmarkEnd w:id="47"/>
      <w:r/>
      <w:bookmarkEnd w:id="48"/>
      <w:r/>
      <w:r/>
    </w:p>
    <w:p>
      <w:pPr>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（一）采购人信息</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称：江苏省交通技师学院</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址：江苏省镇江市丹徒区长香西大道500号</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张老师</w:t>
      </w:r>
      <w:r/>
    </w:p>
    <w:p>
      <w:pPr>
        <w:ind w:firstLine="48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联系方式：</w:t>
      </w:r>
      <w:bookmarkStart w:id="49" w:name="_Toc28359086"/>
      <w:r/>
      <w:bookmarkStart w:id="50" w:name="_Toc28359009"/>
      <w:r>
        <w:rPr>
          <w:rFonts w:hint="eastAsia" w:ascii="宋体" w:hAnsi="宋体" w:cs="宋体"/>
          <w:color w:val="000000"/>
          <w:sz w:val="24"/>
          <w:szCs w:val="24"/>
          <w:highlight w:val="none"/>
          <w:lang w:val="en-US" w:eastAsia="zh-CN"/>
        </w:rPr>
        <w:t xml:space="preserve">0511-83820568</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（二）采购代理机构信息</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名称：江苏建威建设管理有限公司</w:t>
      </w:r>
      <w:bookmarkEnd w:id="49"/>
      <w:r/>
      <w:bookmarkEnd w:id="50"/>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南京市鼓楼区芦席营68号南汽大厦七层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联系人：武立奎</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51" w:name="_Toc28359010"/>
      <w:r/>
      <w:bookmarkStart w:id="52" w:name="_Toc28359087"/>
      <w:r>
        <w:rPr>
          <w:rFonts w:hint="eastAsia" w:ascii="宋体" w:hAnsi="宋体" w:cs="宋体"/>
          <w:color w:val="000000"/>
          <w:sz w:val="24"/>
          <w:szCs w:val="24"/>
          <w:highlight w:val="none"/>
        </w:rPr>
        <w:t xml:space="preserve">18944066163</w:t>
      </w:r>
      <w:bookmarkEnd w:id="51"/>
      <w:r/>
      <w:bookmarkEnd w:id="5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（三）项目联系方式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项目联系人：</w:t>
      </w:r>
      <w:r>
        <w:rPr>
          <w:rFonts w:hint="eastAsia" w:ascii="宋体" w:hAnsi="宋体" w:cs="宋体"/>
          <w:color w:val="000000"/>
          <w:sz w:val="24"/>
          <w:szCs w:val="24"/>
          <w:highlight w:val="none"/>
        </w:rPr>
        <w:t xml:space="preserve">武立奎</w:t>
      </w:r>
      <w:r/>
    </w:p>
    <w:p>
      <w:pPr>
        <w:ind w:firstLine="480"/>
        <w:spacing w:line="360" w:lineRule="auto"/>
        <w:tabs>
          <w:tab w:val="left" w:pos="900" w:leader="none"/>
        </w:tabs>
        <w:rPr>
          <w:rFonts w:ascii="宋体" w:hAnsi="宋体" w:cs="宋体"/>
          <w:bCs/>
          <w:sz w:val="24"/>
          <w:szCs w:val="24"/>
          <w:highlight w:val="none"/>
        </w:rPr>
      </w:pPr>
      <w:r>
        <w:rPr>
          <w:rFonts w:hint="eastAsia" w:ascii="宋体" w:hAnsi="宋体" w:cs="宋体"/>
          <w:sz w:val="24"/>
          <w:highlight w:val="none"/>
        </w:rPr>
        <w:t xml:space="preserve">联系电话：</w:t>
      </w:r>
      <w:r>
        <w:rPr>
          <w:rFonts w:hint="eastAsia" w:ascii="宋体" w:hAnsi="宋体" w:cs="宋体"/>
          <w:color w:val="000000"/>
          <w:sz w:val="24"/>
          <w:szCs w:val="24"/>
          <w:highlight w:val="none"/>
        </w:rPr>
        <w:t xml:space="preserve">18944066163</w:t>
      </w:r>
      <w:r/>
    </w:p>
    <w:p>
      <w:pPr>
        <w:jc w:val="center"/>
        <w:keepNext/>
        <w:rPr>
          <w:rFonts w:ascii="宋体" w:hAnsi="宋体"/>
          <w:b/>
          <w:color w:val="000000"/>
          <w:sz w:val="44"/>
          <w:szCs w:val="44"/>
          <w:highlight w:val="none"/>
        </w:rPr>
        <w:outlineLvl w:val="0"/>
      </w:pPr>
      <w:r>
        <w:rPr>
          <w:rFonts w:ascii="宋体" w:hAnsi="宋体"/>
          <w:color w:val="000000"/>
          <w:sz w:val="24"/>
          <w:szCs w:val="24"/>
          <w:highlight w:val="none"/>
        </w:rPr>
        <w:br w:type="page" w:clear="all"/>
      </w:r>
      <w:bookmarkStart w:id="53" w:name="_Toc120614211"/>
      <w:r>
        <w:rPr>
          <w:rFonts w:hint="eastAsia" w:ascii="宋体" w:hAnsi="宋体"/>
          <w:b/>
          <w:color w:val="000000"/>
          <w:sz w:val="44"/>
          <w:szCs w:val="44"/>
          <w:highlight w:val="none"/>
        </w:rPr>
        <w:t xml:space="preserve">第二章  </w:t>
      </w:r>
      <w:bookmarkEnd w:id="1"/>
      <w:r/>
      <w:bookmarkEnd w:id="2"/>
      <w:r/>
      <w:bookmarkEnd w:id="3"/>
      <w:r/>
      <w:bookmarkEnd w:id="4"/>
      <w:r/>
      <w:bookmarkEnd w:id="5"/>
      <w:r/>
      <w:bookmarkEnd w:id="53"/>
      <w:r/>
      <w:bookmarkStart w:id="54" w:name="_Toc120614213"/>
      <w:r/>
      <w:bookmarkStart w:id="55" w:name="_Toc16938518"/>
      <w:r/>
      <w:bookmarkStart w:id="56" w:name="_Toc513029202"/>
      <w:r/>
      <w:bookmarkStart w:id="57" w:name="_Toc20823274"/>
      <w:r>
        <w:rPr>
          <w:rFonts w:hint="eastAsia" w:ascii="宋体" w:hAnsi="宋体"/>
          <w:b/>
          <w:color w:val="000000"/>
          <w:sz w:val="44"/>
          <w:szCs w:val="44"/>
          <w:highlight w:val="none"/>
        </w:rPr>
        <w:t xml:space="preserve">投标人须知</w:t>
      </w:r>
      <w:bookmarkEnd w:id="54"/>
      <w:r/>
      <w:bookmarkEnd w:id="55"/>
      <w:r/>
      <w:bookmarkEnd w:id="56"/>
      <w:r/>
      <w:bookmarkEnd w:id="57"/>
      <w:r/>
      <w:r/>
    </w:p>
    <w:p>
      <w:pPr>
        <w:jc w:val="center"/>
        <w:spacing w:line="360" w:lineRule="auto"/>
        <w:rPr>
          <w:rFonts w:ascii="宋体" w:hAnsi="宋体"/>
          <w:b/>
          <w:sz w:val="32"/>
          <w:szCs w:val="32"/>
          <w:highlight w:val="none"/>
        </w:rPr>
        <w:outlineLvl w:val="2"/>
      </w:pPr>
      <w:r/>
      <w:bookmarkStart w:id="58" w:name="_Toc100386034"/>
      <w:r/>
      <w:bookmarkStart w:id="59" w:name="_Toc92168000"/>
      <w:r/>
      <w:bookmarkStart w:id="60" w:name="_Toc98669699"/>
      <w:r/>
      <w:bookmarkStart w:id="61" w:name="_Toc20732978"/>
      <w:r/>
      <w:bookmarkStart w:id="62" w:name="_Toc98669341"/>
      <w:r/>
      <w:bookmarkStart w:id="63" w:name="_Toc100386044"/>
      <w:r/>
      <w:bookmarkStart w:id="64" w:name="_Toc92168010"/>
      <w:r>
        <w:rPr>
          <w:rFonts w:ascii="宋体" w:hAnsi="宋体"/>
          <w:b/>
          <w:sz w:val="32"/>
          <w:szCs w:val="32"/>
          <w:highlight w:val="none"/>
        </w:rPr>
        <w:t xml:space="preserve">投标人须知前附表</w:t>
      </w:r>
      <w:r/>
    </w:p>
    <w:tbl>
      <w:tblPr>
        <w:tblStyle w:val="804"/>
        <w:tblW w:w="9932" w:type="dxa"/>
        <w:tblInd w:w="-7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13"/>
      </w:tblGrid>
      <w:tr>
        <w:trPr>
          <w:trHeight w:val="240"/>
        </w:trPr>
        <w:tc>
          <w:tcPr>
            <w:tcW w:w="819" w:type="dxa"/>
            <w:vAlign w:val="center"/>
            <w:textDirection w:val="lrTb"/>
            <w:noWrap w:val="false"/>
          </w:tcPr>
          <w:p>
            <w:pPr>
              <w:jc w:val="center"/>
              <w:spacing w:line="440" w:lineRule="exact"/>
              <w:rPr>
                <w:rFonts w:ascii="宋体" w:hAnsi="宋体"/>
                <w:b/>
                <w:sz w:val="24"/>
                <w:szCs w:val="20"/>
                <w:highlight w:val="none"/>
              </w:rPr>
            </w:pPr>
            <w:r>
              <w:rPr>
                <w:rFonts w:ascii="宋体" w:hAnsi="宋体"/>
                <w:b/>
                <w:sz w:val="24"/>
                <w:szCs w:val="20"/>
                <w:highlight w:val="none"/>
              </w:rPr>
              <w:t xml:space="preserve">序号</w:t>
            </w:r>
            <w:r/>
          </w:p>
        </w:tc>
        <w:tc>
          <w:tcPr>
            <w:tcW w:w="9113" w:type="dxa"/>
            <w:vAlign w:val="center"/>
            <w:textDirection w:val="lrTb"/>
            <w:noWrap w:val="false"/>
          </w:tcPr>
          <w:p>
            <w:pPr>
              <w:jc w:val="center"/>
              <w:spacing w:line="440" w:lineRule="exact"/>
              <w:rPr>
                <w:rFonts w:ascii="宋体" w:hAnsi="宋体"/>
                <w:b/>
                <w:sz w:val="24"/>
                <w:szCs w:val="20"/>
                <w:highlight w:val="none"/>
              </w:rPr>
            </w:pPr>
            <w:r>
              <w:rPr>
                <w:rFonts w:ascii="宋体" w:hAnsi="宋体"/>
                <w:b/>
                <w:sz w:val="24"/>
                <w:szCs w:val="20"/>
                <w:highlight w:val="none"/>
              </w:rPr>
              <w:t xml:space="preserve">主要内容</w:t>
            </w:r>
            <w:r/>
          </w:p>
        </w:tc>
      </w:tr>
      <w:tr>
        <w:trPr>
          <w:trHeight w:val="1970"/>
        </w:trPr>
        <w:tc>
          <w:tcPr>
            <w:tcW w:w="819"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1</w:t>
            </w:r>
            <w:r/>
          </w:p>
        </w:tc>
        <w:tc>
          <w:tcPr>
            <w:tcW w:w="9113" w:type="dxa"/>
            <w:vAlign w:val="center"/>
            <w:textDirection w:val="lrTb"/>
            <w:noWrap w:val="false"/>
          </w:tcPr>
          <w:p>
            <w:pPr>
              <w:jc w:val="left"/>
              <w:spacing w:line="360" w:lineRule="auto"/>
              <w:widowControl/>
              <w:rPr>
                <w:rFonts w:ascii="宋体" w:hAnsi="宋体"/>
                <w:sz w:val="24"/>
                <w:szCs w:val="24"/>
                <w:highlight w:val="none"/>
              </w:rPr>
            </w:pPr>
            <w:r>
              <w:rPr>
                <w:rFonts w:ascii="宋体" w:hAnsi="宋体"/>
                <w:sz w:val="24"/>
                <w:szCs w:val="24"/>
                <w:highlight w:val="none"/>
              </w:rPr>
              <w:t xml:space="preserve">采购人：</w:t>
            </w:r>
            <w:r>
              <w:rPr>
                <w:rFonts w:hint="eastAsia" w:ascii="宋体" w:hAnsi="宋体"/>
                <w:sz w:val="24"/>
                <w:szCs w:val="24"/>
                <w:highlight w:val="none"/>
              </w:rPr>
              <w:t xml:space="preserve">江苏省交通技师学院</w:t>
            </w:r>
            <w:r/>
          </w:p>
          <w:p>
            <w:pPr>
              <w:jc w:val="left"/>
              <w:spacing w:line="360" w:lineRule="auto"/>
              <w:widowControl/>
              <w:rPr>
                <w:rFonts w:hint="eastAsia" w:ascii="宋体" w:hAnsi="宋体" w:eastAsia="宋体"/>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张老师</w:t>
            </w:r>
            <w:r/>
          </w:p>
          <w:p>
            <w:pPr>
              <w:jc w:val="left"/>
              <w:spacing w:line="360" w:lineRule="auto"/>
              <w:widowControl/>
              <w:rPr>
                <w:rFonts w:ascii="宋体" w:hAnsi="宋体"/>
                <w:sz w:val="24"/>
                <w:szCs w:val="24"/>
                <w:highlight w:val="none"/>
              </w:rPr>
            </w:pPr>
            <w:r>
              <w:rPr>
                <w:rFonts w:hint="eastAsia" w:ascii="宋体" w:hAnsi="宋体"/>
                <w:sz w:val="24"/>
                <w:szCs w:val="24"/>
                <w:highlight w:val="none"/>
              </w:rPr>
              <w:t xml:space="preserve">联系方式：</w:t>
            </w:r>
            <w:r>
              <w:rPr>
                <w:rFonts w:hint="eastAsia" w:ascii="宋体" w:hAnsi="宋体" w:cs="宋体"/>
                <w:color w:val="000000"/>
                <w:sz w:val="24"/>
                <w:szCs w:val="24"/>
                <w:highlight w:val="none"/>
                <w:lang w:val="en-US" w:eastAsia="zh-CN"/>
              </w:rPr>
              <w:t xml:space="preserve">0511-83820568</w:t>
            </w:r>
            <w:r/>
          </w:p>
          <w:p>
            <w:pPr>
              <w:jc w:val="left"/>
              <w:spacing w:line="360" w:lineRule="auto"/>
              <w:widowControl/>
              <w:rPr>
                <w:rFonts w:ascii="宋体" w:hAnsi="宋体"/>
                <w:sz w:val="24"/>
                <w:szCs w:val="24"/>
                <w:highlight w:val="none"/>
              </w:rPr>
            </w:pPr>
            <w:r>
              <w:rPr>
                <w:rFonts w:ascii="宋体" w:hAnsi="宋体"/>
                <w:sz w:val="24"/>
                <w:szCs w:val="24"/>
                <w:highlight w:val="none"/>
              </w:rPr>
              <w:t xml:space="preserve">联系地址：</w:t>
            </w:r>
            <w:r>
              <w:rPr>
                <w:rFonts w:hint="eastAsia" w:ascii="宋体" w:hAnsi="宋体"/>
                <w:sz w:val="24"/>
                <w:szCs w:val="24"/>
                <w:highlight w:val="none"/>
              </w:rPr>
              <w:t xml:space="preserve">江苏省镇江市丹徒区长香西大道500号</w:t>
            </w:r>
            <w:r/>
          </w:p>
        </w:tc>
      </w:tr>
      <w:tr>
        <w:trPr>
          <w:trHeight w:val="1700"/>
        </w:trPr>
        <w:tc>
          <w:tcPr>
            <w:tcW w:w="819"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2</w:t>
            </w:r>
            <w:r/>
          </w:p>
        </w:tc>
        <w:tc>
          <w:tcPr>
            <w:tcW w:w="9113" w:type="dxa"/>
            <w:vAlign w:val="center"/>
            <w:textDirection w:val="lrTb"/>
            <w:noWrap w:val="false"/>
          </w:tcPr>
          <w:p>
            <w:pPr>
              <w:jc w:val="left"/>
              <w:spacing w:line="360" w:lineRule="auto"/>
              <w:widowControl/>
              <w:rPr>
                <w:rFonts w:ascii="宋体" w:hAnsi="宋体"/>
                <w:sz w:val="24"/>
                <w:szCs w:val="24"/>
                <w:highlight w:val="none"/>
              </w:rPr>
            </w:pPr>
            <w:r>
              <w:rPr>
                <w:rFonts w:hint="eastAsia" w:ascii="宋体" w:hAnsi="宋体"/>
                <w:sz w:val="24"/>
                <w:szCs w:val="24"/>
                <w:highlight w:val="none"/>
              </w:rPr>
              <w:t xml:space="preserve">采购代理机构：江苏建威建设管理有限公司</w:t>
            </w:r>
            <w:r/>
          </w:p>
          <w:p>
            <w:pPr>
              <w:jc w:val="left"/>
              <w:spacing w:line="360" w:lineRule="auto"/>
              <w:widowControl/>
              <w:rPr>
                <w:rFonts w:ascii="宋体" w:hAnsi="宋体"/>
                <w:sz w:val="24"/>
                <w:szCs w:val="24"/>
                <w:highlight w:val="none"/>
              </w:rPr>
            </w:pPr>
            <w:r>
              <w:rPr>
                <w:rFonts w:hint="eastAsia" w:ascii="宋体" w:hAnsi="宋体"/>
                <w:sz w:val="24"/>
                <w:szCs w:val="24"/>
                <w:highlight w:val="none"/>
              </w:rPr>
              <w:t xml:space="preserve">项目联系人：武立奎</w:t>
            </w:r>
            <w:r/>
          </w:p>
          <w:p>
            <w:pPr>
              <w:jc w:val="left"/>
              <w:spacing w:line="360" w:lineRule="auto"/>
              <w:widowControl/>
              <w:rPr>
                <w:rFonts w:ascii="宋体" w:hAnsi="宋体"/>
                <w:sz w:val="24"/>
                <w:szCs w:val="24"/>
                <w:highlight w:val="none"/>
              </w:rPr>
            </w:pPr>
            <w:r>
              <w:rPr>
                <w:rFonts w:hint="eastAsia" w:ascii="宋体" w:hAnsi="宋体"/>
                <w:sz w:val="24"/>
                <w:szCs w:val="24"/>
                <w:highlight w:val="none"/>
              </w:rPr>
              <w:t xml:space="preserve">联系方式：18944066163</w:t>
            </w:r>
            <w:r/>
          </w:p>
          <w:p>
            <w:pPr>
              <w:jc w:val="left"/>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rPr>
              <w:t xml:space="preserve">联系地址：</w:t>
            </w:r>
            <w:r>
              <w:rPr>
                <w:rFonts w:hint="eastAsia" w:ascii="宋体" w:hAnsi="宋体"/>
                <w:sz w:val="24"/>
                <w:szCs w:val="24"/>
                <w:highlight w:val="none"/>
                <w:lang w:eastAsia="zh-CN"/>
              </w:rPr>
              <w:t xml:space="preserve">南京市鼓楼区芦席营68号南汽大厦七层</w:t>
            </w:r>
            <w:r/>
          </w:p>
        </w:tc>
      </w:tr>
      <w:tr>
        <w:trPr>
          <w:trHeight w:val="850" w:hRule="exact"/>
        </w:trPr>
        <w:tc>
          <w:tcPr>
            <w:tcW w:w="819"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3</w:t>
            </w:r>
            <w:r/>
          </w:p>
        </w:tc>
        <w:tc>
          <w:tcPr>
            <w:tcW w:w="9113" w:type="dxa"/>
            <w:vAlign w:val="center"/>
            <w:textDirection w:val="lrTb"/>
            <w:noWrap w:val="false"/>
          </w:tcPr>
          <w:p>
            <w:pPr>
              <w:spacing w:line="440" w:lineRule="exact"/>
              <w:shd w:val="clear" w:color="auto" w:fill="ffffff"/>
              <w:widowControl/>
              <w:rPr>
                <w:rFonts w:hint="eastAsia" w:ascii="宋体" w:hAnsi="宋体" w:eastAsia="宋体"/>
                <w:sz w:val="24"/>
                <w:szCs w:val="24"/>
                <w:highlight w:val="none"/>
                <w:lang w:val="en-US" w:eastAsia="zh-CN"/>
              </w:rPr>
            </w:pPr>
            <w:r>
              <w:rPr>
                <w:rFonts w:ascii="宋体" w:hAnsi="宋体"/>
                <w:sz w:val="24"/>
                <w:szCs w:val="24"/>
                <w:highlight w:val="none"/>
              </w:rPr>
              <w:t xml:space="preserve">项目名称：江苏省交通技师学院世界技能大赛飞机维修训练中心设备采购</w:t>
            </w:r>
            <w:r>
              <w:rPr>
                <w:rFonts w:hint="eastAsia" w:ascii="宋体" w:hAnsi="宋体"/>
                <w:sz w:val="24"/>
                <w:szCs w:val="24"/>
                <w:highlight w:val="none"/>
                <w:lang w:val="en-US" w:eastAsia="zh-CN"/>
              </w:rPr>
              <w:t xml:space="preserve">项目</w:t>
            </w:r>
            <w:r/>
          </w:p>
        </w:tc>
      </w:tr>
      <w:tr>
        <w:trPr>
          <w:trHeight w:val="850" w:hRule="exact"/>
        </w:trPr>
        <w:tc>
          <w:tcPr>
            <w:tcW w:w="819"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4</w:t>
            </w:r>
            <w:r/>
          </w:p>
        </w:tc>
        <w:tc>
          <w:tcPr>
            <w:tcW w:w="9113" w:type="dxa"/>
            <w:vAlign w:val="center"/>
            <w:textDirection w:val="lrTb"/>
            <w:noWrap w:val="false"/>
          </w:tcPr>
          <w:p>
            <w:pPr>
              <w:spacing w:line="440" w:lineRule="exact"/>
              <w:shd w:val="clear" w:color="auto" w:fill="ffffff"/>
              <w:widowControl/>
              <w:rPr>
                <w:rFonts w:ascii="宋体" w:hAnsi="宋体"/>
                <w:sz w:val="24"/>
                <w:szCs w:val="24"/>
                <w:highlight w:val="none"/>
              </w:rPr>
            </w:pPr>
            <w:r>
              <w:rPr>
                <w:rFonts w:ascii="宋体" w:hAnsi="宋体"/>
                <w:sz w:val="24"/>
                <w:szCs w:val="24"/>
                <w:highlight w:val="none"/>
              </w:rPr>
              <w:t xml:space="preserve">采购方式：</w:t>
            </w:r>
            <w:r>
              <w:rPr>
                <w:rFonts w:ascii="宋体" w:hAnsi="宋体"/>
                <w:bCs/>
                <w:sz w:val="24"/>
                <w:szCs w:val="24"/>
                <w:highlight w:val="none"/>
              </w:rPr>
              <w:t xml:space="preserve">公开招标</w:t>
            </w:r>
            <w:r/>
          </w:p>
        </w:tc>
      </w:tr>
      <w:tr>
        <w:trPr>
          <w:trHeight w:val="850" w:hRule="exact"/>
        </w:trPr>
        <w:tc>
          <w:tcPr>
            <w:tcW w:w="819"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5</w:t>
            </w:r>
            <w:r/>
          </w:p>
        </w:tc>
        <w:tc>
          <w:tcPr>
            <w:tcW w:w="9113" w:type="dxa"/>
            <w:vAlign w:val="center"/>
            <w:textDirection w:val="lrTb"/>
            <w:noWrap w:val="false"/>
          </w:tcPr>
          <w:p>
            <w:pPr>
              <w:spacing w:line="440" w:lineRule="exact"/>
              <w:shd w:val="clear" w:color="auto" w:fill="ffffff"/>
              <w:widowControl/>
              <w:rPr>
                <w:rFonts w:ascii="宋体" w:hAnsi="宋体"/>
                <w:sz w:val="24"/>
                <w:szCs w:val="24"/>
                <w:highlight w:val="none"/>
              </w:rPr>
            </w:pPr>
            <w:r>
              <w:rPr>
                <w:rFonts w:ascii="宋体" w:hAnsi="宋体"/>
                <w:bCs/>
                <w:sz w:val="24"/>
                <w:szCs w:val="24"/>
                <w:highlight w:val="none"/>
              </w:rPr>
              <w:t xml:space="preserve">投标有效期</w:t>
            </w:r>
            <w:r>
              <w:rPr>
                <w:rFonts w:ascii="宋体" w:hAnsi="宋体"/>
                <w:sz w:val="24"/>
                <w:szCs w:val="24"/>
                <w:highlight w:val="none"/>
              </w:rPr>
              <w:t xml:space="preserve">：开标之日起90天 </w:t>
            </w:r>
            <w:r/>
          </w:p>
        </w:tc>
      </w:tr>
      <w:tr>
        <w:trPr>
          <w:trHeight w:val="850" w:hRule="exact"/>
        </w:trPr>
        <w:tc>
          <w:tcPr>
            <w:tcW w:w="819"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6</w:t>
            </w:r>
            <w:r/>
          </w:p>
        </w:tc>
        <w:tc>
          <w:tcPr>
            <w:tcW w:w="9113" w:type="dxa"/>
            <w:vAlign w:val="center"/>
            <w:textDirection w:val="lrTb"/>
            <w:noWrap w:val="false"/>
          </w:tcPr>
          <w:p>
            <w:pPr>
              <w:spacing w:line="440" w:lineRule="exact"/>
              <w:shd w:val="clear" w:color="auto" w:fill="ffffff"/>
              <w:widowControl/>
              <w:rPr>
                <w:rFonts w:ascii="宋体" w:hAnsi="宋体"/>
                <w:sz w:val="24"/>
                <w:szCs w:val="24"/>
                <w:highlight w:val="none"/>
              </w:rPr>
            </w:pPr>
            <w:r>
              <w:rPr>
                <w:rFonts w:ascii="宋体" w:hAnsi="宋体"/>
                <w:bCs/>
                <w:sz w:val="24"/>
                <w:szCs w:val="24"/>
                <w:highlight w:val="none"/>
              </w:rPr>
              <w:t xml:space="preserve">投标保证金：本次采购不收取</w:t>
            </w:r>
            <w:r/>
          </w:p>
        </w:tc>
      </w:tr>
      <w:tr>
        <w:trPr>
          <w:trHeight w:val="559"/>
        </w:trPr>
        <w:tc>
          <w:tcPr>
            <w:tcW w:w="819"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7</w:t>
            </w:r>
            <w:r/>
          </w:p>
        </w:tc>
        <w:tc>
          <w:tcPr>
            <w:tcW w:w="9113" w:type="dxa"/>
            <w:vAlign w:val="center"/>
            <w:textDirection w:val="lrTb"/>
            <w:noWrap w:val="false"/>
          </w:tcPr>
          <w:p>
            <w:pPr>
              <w:spacing w:line="440" w:lineRule="exact"/>
              <w:shd w:val="clear" w:color="auto" w:fill="ffffff"/>
              <w:widowControl/>
              <w:rPr>
                <w:rFonts w:ascii="宋体" w:hAnsi="宋体"/>
                <w:sz w:val="24"/>
                <w:szCs w:val="24"/>
                <w:highlight w:val="none"/>
              </w:rPr>
            </w:pPr>
            <w:r>
              <w:rPr>
                <w:rFonts w:ascii="宋体" w:hAnsi="宋体"/>
                <w:sz w:val="24"/>
                <w:szCs w:val="24"/>
                <w:highlight w:val="none"/>
              </w:rPr>
              <w:t xml:space="preserve">投标文件开始接收时间：详见招标公告</w:t>
            </w:r>
            <w:r/>
          </w:p>
          <w:p>
            <w:pPr>
              <w:spacing w:line="440" w:lineRule="exact"/>
              <w:shd w:val="clear" w:color="auto" w:fill="ffffff"/>
              <w:widowControl/>
              <w:rPr>
                <w:rFonts w:ascii="宋体" w:hAnsi="宋体"/>
                <w:sz w:val="24"/>
                <w:szCs w:val="24"/>
                <w:highlight w:val="none"/>
              </w:rPr>
            </w:pPr>
            <w:r>
              <w:rPr>
                <w:rFonts w:ascii="宋体" w:hAnsi="宋体"/>
                <w:sz w:val="24"/>
                <w:szCs w:val="24"/>
                <w:highlight w:val="none"/>
              </w:rPr>
              <w:t xml:space="preserve">投标文件接收截止时间：详见招标公告</w:t>
            </w:r>
            <w:r/>
          </w:p>
          <w:p>
            <w:pPr>
              <w:spacing w:line="440" w:lineRule="exact"/>
              <w:shd w:val="clear" w:color="auto" w:fill="ffffff"/>
              <w:widowControl/>
              <w:rPr>
                <w:rFonts w:ascii="宋体" w:hAnsi="宋体"/>
                <w:sz w:val="24"/>
                <w:szCs w:val="24"/>
                <w:highlight w:val="none"/>
              </w:rPr>
            </w:pPr>
            <w:r>
              <w:rPr>
                <w:rFonts w:ascii="宋体" w:hAnsi="宋体"/>
                <w:sz w:val="24"/>
                <w:szCs w:val="24"/>
                <w:highlight w:val="none"/>
              </w:rPr>
              <w:t xml:space="preserve">投标文件接收地点：详见招标公告</w:t>
            </w:r>
            <w:r/>
          </w:p>
          <w:p>
            <w:pPr>
              <w:spacing w:line="440" w:lineRule="exact"/>
              <w:shd w:val="clear" w:color="auto" w:fill="ffffff"/>
              <w:widowControl/>
              <w:rPr>
                <w:rFonts w:ascii="宋体" w:hAnsi="宋体"/>
                <w:sz w:val="24"/>
                <w:szCs w:val="24"/>
                <w:highlight w:val="none"/>
              </w:rPr>
            </w:pPr>
            <w:r>
              <w:rPr>
                <w:rFonts w:ascii="宋体" w:hAnsi="宋体"/>
                <w:sz w:val="24"/>
                <w:szCs w:val="24"/>
                <w:highlight w:val="none"/>
              </w:rPr>
              <w:t xml:space="preserve">开标时间：同投标文件接收截止时间</w:t>
            </w:r>
            <w:r/>
          </w:p>
          <w:p>
            <w:pPr>
              <w:spacing w:line="440" w:lineRule="exact"/>
              <w:shd w:val="clear" w:color="auto" w:fill="ffffff"/>
              <w:widowControl/>
              <w:rPr>
                <w:rFonts w:ascii="宋体" w:hAnsi="宋体"/>
                <w:sz w:val="24"/>
                <w:szCs w:val="24"/>
                <w:highlight w:val="none"/>
              </w:rPr>
            </w:pPr>
            <w:r>
              <w:rPr>
                <w:rFonts w:ascii="宋体" w:hAnsi="宋体"/>
                <w:sz w:val="24"/>
                <w:szCs w:val="24"/>
                <w:highlight w:val="none"/>
              </w:rPr>
              <w:t xml:space="preserve">地点：同投标文件接收地点</w:t>
            </w:r>
            <w:r/>
          </w:p>
        </w:tc>
      </w:tr>
      <w:tr>
        <w:trPr>
          <w:trHeight w:val="390"/>
        </w:trPr>
        <w:tc>
          <w:tcPr>
            <w:tcW w:w="819"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8</w:t>
            </w:r>
            <w:r/>
          </w:p>
        </w:tc>
        <w:tc>
          <w:tcPr>
            <w:tcW w:w="9113" w:type="dxa"/>
            <w:vAlign w:val="center"/>
            <w:textDirection w:val="lrTb"/>
            <w:noWrap w:val="false"/>
          </w:tcPr>
          <w:p>
            <w:pPr>
              <w:spacing w:line="440" w:lineRule="exact"/>
              <w:rPr>
                <w:rFonts w:ascii="宋体" w:hAnsi="宋体"/>
                <w:b/>
                <w:bCs/>
                <w:sz w:val="24"/>
                <w:szCs w:val="24"/>
                <w:highlight w:val="none"/>
              </w:rPr>
            </w:pPr>
            <w:r>
              <w:rPr>
                <w:rFonts w:ascii="宋体" w:hAnsi="宋体"/>
                <w:b/>
                <w:bCs/>
                <w:sz w:val="24"/>
                <w:szCs w:val="24"/>
                <w:highlight w:val="none"/>
              </w:rPr>
              <w:t xml:space="preserve">投标报价：</w:t>
            </w:r>
            <w:r/>
          </w:p>
          <w:p>
            <w:pPr>
              <w:spacing w:line="460" w:lineRule="exact"/>
              <w:rPr>
                <w:rFonts w:ascii="宋体" w:hAnsi="宋体"/>
                <w:sz w:val="24"/>
                <w:szCs w:val="24"/>
                <w:highlight w:val="none"/>
              </w:rPr>
            </w:pPr>
            <w:r>
              <w:rPr>
                <w:rFonts w:ascii="宋体" w:hAnsi="宋体"/>
                <w:sz w:val="24"/>
                <w:szCs w:val="24"/>
                <w:highlight w:val="none"/>
              </w:rPr>
              <w:t xml:space="preserve">所有投标响应均以</w:t>
            </w:r>
            <w:r>
              <w:rPr>
                <w:rFonts w:ascii="宋体" w:hAnsi="宋体"/>
                <w:b/>
                <w:sz w:val="24"/>
                <w:szCs w:val="24"/>
                <w:highlight w:val="none"/>
              </w:rPr>
              <w:t xml:space="preserve">人民币报价</w:t>
            </w:r>
            <w:r>
              <w:rPr>
                <w:rFonts w:ascii="宋体" w:hAnsi="宋体"/>
                <w:sz w:val="24"/>
                <w:szCs w:val="24"/>
                <w:highlight w:val="none"/>
              </w:rPr>
              <w:t xml:space="preserve">。该报价为采购后送到</w:t>
            </w:r>
            <w:r>
              <w:rPr>
                <w:rFonts w:hint="eastAsia" w:ascii="宋体" w:hAnsi="宋体"/>
                <w:sz w:val="24"/>
                <w:szCs w:val="24"/>
                <w:highlight w:val="none"/>
              </w:rPr>
              <w:t xml:space="preserve">指定地点</w:t>
            </w:r>
            <w:r>
              <w:rPr>
                <w:rFonts w:ascii="宋体" w:hAnsi="宋体"/>
                <w:sz w:val="24"/>
                <w:szCs w:val="24"/>
                <w:highlight w:val="none"/>
              </w:rPr>
              <w:t xml:space="preserve">的全部费用，含相关税费，运输费，保险费及相关服务费等一切可能发生的费用。</w:t>
            </w:r>
            <w:r/>
          </w:p>
        </w:tc>
      </w:tr>
      <w:tr>
        <w:trPr>
          <w:trHeight w:val="620"/>
        </w:trPr>
        <w:tc>
          <w:tcPr>
            <w:tcW w:w="819" w:type="dxa"/>
            <w:vAlign w:val="center"/>
            <w:textDirection w:val="lrTb"/>
            <w:noWrap w:val="false"/>
          </w:tcPr>
          <w:p>
            <w:pPr>
              <w:jc w:val="center"/>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9</w:t>
            </w:r>
            <w:r/>
          </w:p>
        </w:tc>
        <w:tc>
          <w:tcPr>
            <w:tcW w:w="9113" w:type="dxa"/>
            <w:vAlign w:val="center"/>
            <w:textDirection w:val="lrTb"/>
            <w:noWrap w:val="false"/>
          </w:tcPr>
          <w:p>
            <w:pPr>
              <w:spacing w:line="440" w:lineRule="exact"/>
              <w:shd w:val="clear" w:color="auto" w:fill="ffffff"/>
              <w:widowControl/>
              <w:rPr>
                <w:rFonts w:ascii="宋体" w:hAnsi="宋体"/>
                <w:b/>
                <w:sz w:val="24"/>
                <w:szCs w:val="24"/>
                <w:highlight w:val="none"/>
                <w:lang w:bidi="ar"/>
              </w:rPr>
            </w:pPr>
            <w:r>
              <w:rPr>
                <w:rFonts w:ascii="宋体" w:hAnsi="宋体"/>
                <w:b/>
                <w:sz w:val="24"/>
                <w:szCs w:val="24"/>
                <w:highlight w:val="none"/>
              </w:rPr>
              <w:t xml:space="preserve">采购标的对应中小企业划分标准所属行业：</w:t>
            </w:r>
            <w:r>
              <w:rPr>
                <w:rFonts w:hint="eastAsia" w:ascii="宋体" w:hAnsi="宋体"/>
                <w:b/>
                <w:sz w:val="24"/>
                <w:szCs w:val="24"/>
                <w:highlight w:val="none"/>
              </w:rPr>
              <w:t xml:space="preserve">工业</w:t>
            </w:r>
            <w:r/>
          </w:p>
        </w:tc>
      </w:tr>
      <w:tr>
        <w:trPr>
          <w:trHeight w:val="564"/>
        </w:trPr>
        <w:tc>
          <w:tcPr>
            <w:tcW w:w="819" w:type="dxa"/>
            <w:vAlign w:val="center"/>
            <w:textDirection w:val="lrTb"/>
            <w:noWrap w:val="false"/>
          </w:tcPr>
          <w:p>
            <w:pPr>
              <w:jc w:val="center"/>
              <w:spacing w:line="360" w:lineRule="auto"/>
              <w:shd w:val="clear" w:color="auto" w:fill="ffffff"/>
              <w:widowControl/>
              <w:rPr>
                <w:rFonts w:ascii="宋体" w:hAnsi="宋体"/>
                <w:sz w:val="24"/>
                <w:szCs w:val="24"/>
                <w:highlight w:val="none"/>
              </w:rPr>
            </w:pPr>
            <w:r>
              <w:rPr>
                <w:rFonts w:hint="eastAsia" w:ascii="宋体" w:hAnsi="宋体"/>
                <w:sz w:val="24"/>
                <w:szCs w:val="24"/>
                <w:highlight w:val="none"/>
              </w:rPr>
              <w:t xml:space="preserve">10</w:t>
            </w:r>
            <w:r/>
          </w:p>
        </w:tc>
        <w:tc>
          <w:tcPr>
            <w:tcW w:w="9113"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招标代理服务费</w:t>
            </w:r>
            <w:r>
              <w:rPr>
                <w:rFonts w:hint="eastAsia" w:ascii="宋体" w:hAnsi="宋体"/>
                <w:sz w:val="24"/>
                <w:szCs w:val="24"/>
                <w:highlight w:val="none"/>
              </w:rPr>
              <w:t xml:space="preserve">按照以下方式计算</w:t>
            </w:r>
            <w:r>
              <w:rPr>
                <w:rFonts w:ascii="宋体" w:hAnsi="宋体"/>
                <w:sz w:val="24"/>
                <w:szCs w:val="24"/>
                <w:highlight w:val="none"/>
              </w:rPr>
              <w:t xml:space="preserve">：</w:t>
            </w:r>
            <w:r/>
          </w:p>
          <w:tbl>
            <w:tblPr>
              <w:tblStyle w:val="804"/>
              <w:tblW w:w="0" w:type="auto"/>
              <w:tblInd w:w="111" w:type="dxa"/>
              <w:tblLayout w:type="fixed"/>
              <w:tblCellMar>
                <w:left w:w="108" w:type="dxa"/>
                <w:top w:w="0" w:type="dxa"/>
                <w:right w:w="108" w:type="dxa"/>
                <w:bottom w:w="0" w:type="dxa"/>
              </w:tblCellMar>
              <w:tblLook w:val="04A0" w:firstRow="1" w:lastRow="0" w:firstColumn="1" w:lastColumn="0" w:noHBand="0" w:noVBand="1"/>
            </w:tblPr>
            <w:tblGrid>
              <w:gridCol w:w="2727"/>
              <w:gridCol w:w="2455"/>
              <w:gridCol w:w="1977"/>
              <w:gridCol w:w="1909"/>
            </w:tblGrid>
            <w:tr>
              <w:trPr/>
              <w:tc>
                <w:tcPr>
                  <w:shd w:val="clear" w:color="auto" w:fill="auto"/>
                  <w:tcW w:w="2727" w:type="dxa"/>
                  <w:vAlign w:val="center"/>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成交</w:t>
                  </w:r>
                  <w:r>
                    <w:rPr>
                      <w:rFonts w:ascii="宋体" w:hAnsi="宋体"/>
                      <w:sz w:val="24"/>
                      <w:szCs w:val="24"/>
                      <w:highlight w:val="none"/>
                    </w:rPr>
                    <w:t xml:space="preserve">金额（万元）</w:t>
                  </w:r>
                  <w:r/>
                </w:p>
              </w:tc>
              <w:tc>
                <w:tcPr>
                  <w:shd w:val="clear" w:color="auto" w:fill="auto"/>
                  <w:tcW w:w="2455"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货物</w:t>
                  </w:r>
                  <w:r>
                    <w:rPr>
                      <w:rFonts w:hint="eastAsia" w:ascii="宋体" w:hAnsi="宋体"/>
                      <w:sz w:val="24"/>
                      <w:szCs w:val="24"/>
                      <w:highlight w:val="none"/>
                    </w:rPr>
                    <w:t xml:space="preserve">类</w:t>
                  </w:r>
                  <w:r/>
                </w:p>
              </w:tc>
              <w:tc>
                <w:tcPr>
                  <w:shd w:val="clear" w:color="auto" w:fill="auto"/>
                  <w:tcW w:w="197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服务</w:t>
                  </w:r>
                  <w:r>
                    <w:rPr>
                      <w:rFonts w:hint="eastAsia" w:ascii="宋体" w:hAnsi="宋体"/>
                      <w:sz w:val="24"/>
                      <w:szCs w:val="24"/>
                      <w:highlight w:val="none"/>
                    </w:rPr>
                    <w:t xml:space="preserve">类</w:t>
                  </w:r>
                  <w:r/>
                </w:p>
              </w:tc>
              <w:tc>
                <w:tcPr>
                  <w:shd w:val="clear" w:color="auto" w:fill="auto"/>
                  <w:tcW w:w="1909"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工程</w:t>
                  </w:r>
                  <w:r>
                    <w:rPr>
                      <w:rFonts w:hint="eastAsia" w:ascii="宋体" w:hAnsi="宋体"/>
                      <w:sz w:val="24"/>
                      <w:szCs w:val="24"/>
                      <w:highlight w:val="none"/>
                    </w:rPr>
                    <w:t xml:space="preserve">类</w:t>
                  </w:r>
                  <w:r/>
                </w:p>
              </w:tc>
            </w:tr>
            <w:tr>
              <w:trPr/>
              <w:tc>
                <w:tcPr>
                  <w:shd w:val="clear" w:color="auto" w:fill="auto"/>
                  <w:tcW w:w="272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100以下</w:t>
                  </w:r>
                  <w:r/>
                </w:p>
              </w:tc>
              <w:tc>
                <w:tcPr>
                  <w:shd w:val="clear" w:color="auto" w:fill="auto"/>
                  <w:tcW w:w="2455"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1.5%</w:t>
                  </w:r>
                  <w:r/>
                </w:p>
              </w:tc>
              <w:tc>
                <w:tcPr>
                  <w:shd w:val="clear" w:color="auto" w:fill="auto"/>
                  <w:tcW w:w="197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1.5%</w:t>
                  </w:r>
                  <w:r/>
                </w:p>
              </w:tc>
              <w:tc>
                <w:tcPr>
                  <w:shd w:val="clear" w:color="auto" w:fill="auto"/>
                  <w:tcW w:w="1909"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1.0%</w:t>
                  </w:r>
                  <w:r/>
                </w:p>
              </w:tc>
            </w:tr>
            <w:tr>
              <w:trPr/>
              <w:tc>
                <w:tcPr>
                  <w:shd w:val="clear" w:color="auto" w:fill="auto"/>
                  <w:tcW w:w="272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100-500</w:t>
                  </w:r>
                  <w:r/>
                </w:p>
              </w:tc>
              <w:tc>
                <w:tcPr>
                  <w:shd w:val="clear" w:color="auto" w:fill="auto"/>
                  <w:tcW w:w="2455"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1.1%</w:t>
                  </w:r>
                  <w:r/>
                </w:p>
              </w:tc>
              <w:tc>
                <w:tcPr>
                  <w:shd w:val="clear" w:color="auto" w:fill="auto"/>
                  <w:tcW w:w="197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0.8%</w:t>
                  </w:r>
                  <w:r/>
                </w:p>
              </w:tc>
              <w:tc>
                <w:tcPr>
                  <w:shd w:val="clear" w:color="auto" w:fill="auto"/>
                  <w:tcW w:w="1909"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0.7%</w:t>
                  </w:r>
                  <w:r/>
                </w:p>
              </w:tc>
            </w:tr>
            <w:tr>
              <w:trPr/>
              <w:tc>
                <w:tcPr>
                  <w:shd w:val="clear" w:color="auto" w:fill="auto"/>
                  <w:tcW w:w="272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500-1000</w:t>
                  </w:r>
                  <w:r/>
                </w:p>
              </w:tc>
              <w:tc>
                <w:tcPr>
                  <w:shd w:val="clear" w:color="auto" w:fill="auto"/>
                  <w:tcW w:w="2455"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0.8%</w:t>
                  </w:r>
                  <w:r/>
                </w:p>
              </w:tc>
              <w:tc>
                <w:tcPr>
                  <w:shd w:val="clear" w:color="auto" w:fill="auto"/>
                  <w:tcW w:w="197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0.45%</w:t>
                  </w:r>
                  <w:r/>
                </w:p>
              </w:tc>
              <w:tc>
                <w:tcPr>
                  <w:shd w:val="clear" w:color="auto" w:fill="auto"/>
                  <w:tcW w:w="1909"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0.55%</w:t>
                  </w:r>
                  <w:r/>
                </w:p>
              </w:tc>
            </w:tr>
            <w:tr>
              <w:trPr/>
              <w:tc>
                <w:tcPr>
                  <w:shd w:val="clear" w:color="auto" w:fill="auto"/>
                  <w:tcW w:w="272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1000-5000</w:t>
                  </w:r>
                  <w:r/>
                </w:p>
              </w:tc>
              <w:tc>
                <w:tcPr>
                  <w:shd w:val="clear" w:color="auto" w:fill="auto"/>
                  <w:tcW w:w="2455"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0.5%</w:t>
                  </w:r>
                  <w:r/>
                </w:p>
              </w:tc>
              <w:tc>
                <w:tcPr>
                  <w:shd w:val="clear" w:color="auto" w:fill="auto"/>
                  <w:tcW w:w="197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0.25%</w:t>
                  </w:r>
                  <w:r/>
                </w:p>
              </w:tc>
              <w:tc>
                <w:tcPr>
                  <w:shd w:val="clear" w:color="auto" w:fill="auto"/>
                  <w:tcW w:w="1909"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0.35%</w:t>
                  </w:r>
                  <w:r/>
                </w:p>
              </w:tc>
            </w:tr>
            <w:tr>
              <w:trPr/>
              <w:tc>
                <w:tcPr>
                  <w:shd w:val="clear" w:color="auto" w:fill="auto"/>
                  <w:tcW w:w="272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5000-10000</w:t>
                  </w:r>
                  <w:r/>
                </w:p>
              </w:tc>
              <w:tc>
                <w:tcPr>
                  <w:shd w:val="clear" w:color="auto" w:fill="auto"/>
                  <w:tcW w:w="2455"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0.25%</w:t>
                  </w:r>
                  <w:r/>
                </w:p>
              </w:tc>
              <w:tc>
                <w:tcPr>
                  <w:shd w:val="clear" w:color="auto" w:fill="auto"/>
                  <w:tcW w:w="197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0.1%</w:t>
                  </w:r>
                  <w:r/>
                </w:p>
              </w:tc>
              <w:tc>
                <w:tcPr>
                  <w:shd w:val="clear" w:color="auto" w:fill="auto"/>
                  <w:tcW w:w="1909"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0.2%</w:t>
                  </w:r>
                  <w:r/>
                </w:p>
              </w:tc>
            </w:tr>
            <w:tr>
              <w:trPr/>
              <w:tc>
                <w:tcPr>
                  <w:shd w:val="clear" w:color="auto" w:fill="auto"/>
                  <w:tcW w:w="272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10000-100000</w:t>
                  </w:r>
                  <w:r/>
                </w:p>
              </w:tc>
              <w:tc>
                <w:tcPr>
                  <w:shd w:val="clear" w:color="auto" w:fill="auto"/>
                  <w:tcW w:w="2455"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0.05%</w:t>
                  </w:r>
                  <w:r/>
                </w:p>
              </w:tc>
              <w:tc>
                <w:tcPr>
                  <w:shd w:val="clear" w:color="auto" w:fill="auto"/>
                  <w:tcW w:w="197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0.05%</w:t>
                  </w:r>
                  <w:r/>
                </w:p>
              </w:tc>
              <w:tc>
                <w:tcPr>
                  <w:shd w:val="clear" w:color="auto" w:fill="auto"/>
                  <w:tcW w:w="1909"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0.05%</w:t>
                  </w:r>
                  <w:r/>
                </w:p>
              </w:tc>
            </w:tr>
            <w:tr>
              <w:trPr/>
              <w:tc>
                <w:tcPr>
                  <w:shd w:val="clear" w:color="auto" w:fill="auto"/>
                  <w:tcW w:w="272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100000以上</w:t>
                  </w:r>
                  <w:r/>
                </w:p>
              </w:tc>
              <w:tc>
                <w:tcPr>
                  <w:shd w:val="clear" w:color="auto" w:fill="auto"/>
                  <w:tcW w:w="2455"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0.01%</w:t>
                  </w:r>
                  <w:r/>
                </w:p>
              </w:tc>
              <w:tc>
                <w:tcPr>
                  <w:shd w:val="clear" w:color="auto" w:fill="auto"/>
                  <w:tcW w:w="1977"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0.01%</w:t>
                  </w:r>
                  <w:r/>
                </w:p>
              </w:tc>
              <w:tc>
                <w:tcPr>
                  <w:shd w:val="clear" w:color="auto" w:fill="auto"/>
                  <w:tcW w:w="1909" w:type="dxa"/>
                  <w:vAlign w:val="center"/>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t xml:space="preserve">0.01%</w:t>
                  </w:r>
                  <w:r/>
                </w:p>
              </w:tc>
            </w:tr>
            <w:tr>
              <w:trPr/>
              <w:tc>
                <w:tcPr>
                  <w:gridSpan w:val="4"/>
                  <w:shd w:val="clear" w:color="auto" w:fill="auto"/>
                  <w:tcW w:w="9068" w:type="dxa"/>
                  <w:vAlign w:val="center"/>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按本表费率计算的费</w:t>
                  </w:r>
                  <w:r>
                    <w:rPr>
                      <w:rFonts w:hint="eastAsia" w:ascii="宋体" w:hAnsi="宋体"/>
                      <w:sz w:val="24"/>
                      <w:szCs w:val="24"/>
                      <w:highlight w:val="none"/>
                    </w:rPr>
                    <w:t xml:space="preserve">用</w:t>
                  </w:r>
                  <w:r>
                    <w:rPr>
                      <w:rFonts w:ascii="宋体" w:hAnsi="宋体"/>
                      <w:sz w:val="24"/>
                      <w:szCs w:val="24"/>
                      <w:highlight w:val="none"/>
                    </w:rPr>
                    <w:t xml:space="preserve">为代理服务全过程的收费基准价格</w:t>
                  </w:r>
                  <w:r>
                    <w:rPr>
                      <w:rFonts w:hint="eastAsia" w:ascii="宋体" w:hAnsi="宋体"/>
                      <w:sz w:val="24"/>
                      <w:szCs w:val="24"/>
                      <w:highlight w:val="none"/>
                    </w:rPr>
                    <w:t xml:space="preserve">，在此基础上乘以60%折扣率为最终</w:t>
                  </w:r>
                  <w:r>
                    <w:rPr>
                      <w:rFonts w:ascii="宋体" w:hAnsi="宋体"/>
                      <w:sz w:val="24"/>
                      <w:szCs w:val="24"/>
                      <w:highlight w:val="none"/>
                    </w:rPr>
                    <w:t xml:space="preserve">代理服务费</w:t>
                  </w:r>
                  <w:r>
                    <w:rPr>
                      <w:rFonts w:hint="eastAsia" w:ascii="宋体" w:hAnsi="宋体"/>
                      <w:sz w:val="24"/>
                      <w:szCs w:val="24"/>
                      <w:highlight w:val="none"/>
                    </w:rPr>
                    <w:t xml:space="preserve">。</w:t>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代理服务收费按差额定率累进法计算</w:t>
                  </w:r>
                  <w:r>
                    <w:rPr>
                      <w:rFonts w:hint="eastAsia" w:ascii="宋体" w:hAnsi="宋体"/>
                      <w:sz w:val="24"/>
                      <w:szCs w:val="24"/>
                      <w:highlight w:val="none"/>
                    </w:rPr>
                    <w:t xml:space="preserve">。</w:t>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3、经最终计算后代理服务费不足5000元的，按5000元收取。</w:t>
                  </w:r>
                  <w:r/>
                </w:p>
              </w:tc>
            </w:tr>
          </w:tbl>
          <w:p>
            <w:pPr>
              <w:ind w:firstLine="240"/>
              <w:jc w:val="left"/>
              <w:spacing w:line="360" w:lineRule="auto"/>
              <w:rPr>
                <w:rFonts w:ascii="宋体" w:hAnsi="宋体"/>
                <w:sz w:val="24"/>
                <w:szCs w:val="24"/>
                <w:highlight w:val="none"/>
              </w:rPr>
            </w:pPr>
            <w:r>
              <w:rPr>
                <w:rFonts w:hint="eastAsia" w:ascii="宋体" w:hAnsi="宋体"/>
                <w:bCs/>
                <w:sz w:val="24"/>
                <w:szCs w:val="24"/>
                <w:highlight w:val="none"/>
              </w:rPr>
              <w:t xml:space="preserve">中标供应商</w:t>
            </w:r>
            <w:r>
              <w:rPr>
                <w:rFonts w:ascii="宋体" w:hAnsi="宋体"/>
                <w:bCs/>
                <w:sz w:val="24"/>
                <w:szCs w:val="24"/>
                <w:highlight w:val="none"/>
              </w:rPr>
              <w:t xml:space="preserve">向采购代理机构交付每包的招标代理服务费，招标代理服务费一次付清。</w:t>
            </w:r>
            <w:r/>
          </w:p>
        </w:tc>
      </w:tr>
      <w:tr>
        <w:trPr>
          <w:trHeight w:val="942"/>
        </w:trPr>
        <w:tc>
          <w:tcPr>
            <w:tcW w:w="819" w:type="dxa"/>
            <w:vAlign w:val="center"/>
            <w:textDirection w:val="lrTb"/>
            <w:noWrap w:val="false"/>
          </w:tcPr>
          <w:p>
            <w:pPr>
              <w:jc w:val="center"/>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11</w:t>
            </w:r>
            <w:r/>
          </w:p>
        </w:tc>
        <w:tc>
          <w:tcPr>
            <w:tcW w:w="9113" w:type="dxa"/>
            <w:vAlign w:val="center"/>
            <w:textDirection w:val="lrTb"/>
            <w:noWrap w:val="false"/>
          </w:tcPr>
          <w:p>
            <w:pPr>
              <w:spacing w:line="440" w:lineRule="exact"/>
              <w:shd w:val="clear" w:color="auto" w:fill="ffffff"/>
              <w:widowControl/>
              <w:rPr>
                <w:rFonts w:ascii="宋体" w:hAnsi="宋体"/>
                <w:sz w:val="24"/>
                <w:szCs w:val="24"/>
                <w:highlight w:val="none"/>
              </w:rPr>
            </w:pPr>
            <w:r>
              <w:rPr>
                <w:rFonts w:ascii="宋体" w:hAnsi="宋体"/>
                <w:b/>
                <w:bCs/>
                <w:sz w:val="24"/>
                <w:szCs w:val="24"/>
                <w:highlight w:val="none"/>
              </w:rPr>
              <w:t xml:space="preserve">投标报价中的投标价不得超过</w:t>
            </w:r>
            <w:r>
              <w:rPr>
                <w:rFonts w:hint="eastAsia" w:ascii="宋体" w:hAnsi="宋体"/>
                <w:b/>
                <w:bCs/>
                <w:sz w:val="24"/>
                <w:szCs w:val="24"/>
                <w:highlight w:val="none"/>
              </w:rPr>
              <w:t xml:space="preserve">采购</w:t>
            </w:r>
            <w:r>
              <w:rPr>
                <w:rFonts w:ascii="宋体" w:hAnsi="宋体"/>
                <w:b/>
                <w:bCs/>
                <w:sz w:val="24"/>
                <w:szCs w:val="24"/>
                <w:highlight w:val="none"/>
              </w:rPr>
              <w:t xml:space="preserve">公告、招标文件规定的最高限价，超过最高限价的投标文件，按无效投标处理。 </w:t>
            </w:r>
            <w:r/>
          </w:p>
        </w:tc>
      </w:tr>
    </w:tbl>
    <w:p>
      <w:pPr>
        <w:jc w:val="center"/>
        <w:spacing w:line="360" w:lineRule="auto"/>
        <w:rPr>
          <w:rFonts w:ascii="宋体" w:hAnsi="宋体"/>
          <w:b/>
          <w:sz w:val="32"/>
          <w:szCs w:val="32"/>
          <w:highlight w:val="none"/>
        </w:rPr>
        <w:outlineLvl w:val="2"/>
      </w:pPr>
      <w:r>
        <w:rPr>
          <w:rFonts w:ascii="宋体" w:hAnsi="宋体"/>
          <w:b/>
          <w:sz w:val="32"/>
          <w:szCs w:val="32"/>
          <w:highlight w:val="none"/>
        </w:rPr>
        <w:br w:type="page" w:clear="all"/>
      </w:r>
      <w:r>
        <w:rPr>
          <w:rFonts w:hint="eastAsia" w:ascii="宋体" w:hAnsi="宋体"/>
          <w:b/>
          <w:sz w:val="32"/>
          <w:szCs w:val="32"/>
          <w:highlight w:val="none"/>
        </w:rPr>
        <w:t xml:space="preserve">一、总  则</w:t>
      </w:r>
      <w:bookmarkEnd w:id="58"/>
      <w:r/>
      <w:bookmarkEnd w:id="59"/>
      <w:r/>
      <w:r/>
    </w:p>
    <w:p>
      <w:pPr>
        <w:spacing w:line="360" w:lineRule="auto"/>
        <w:rPr>
          <w:rFonts w:ascii="宋体" w:hAnsi="宋体"/>
          <w:b/>
          <w:sz w:val="28"/>
          <w:szCs w:val="28"/>
          <w:highlight w:val="none"/>
        </w:rPr>
        <w:outlineLvl w:val="2"/>
      </w:pPr>
      <w:r/>
      <w:bookmarkStart w:id="65" w:name="_Toc100386035"/>
      <w:r/>
      <w:bookmarkStart w:id="66" w:name="_Toc92168001"/>
      <w:r>
        <w:rPr>
          <w:rFonts w:hint="eastAsia" w:ascii="宋体" w:hAnsi="宋体"/>
          <w:b/>
          <w:sz w:val="28"/>
          <w:szCs w:val="28"/>
          <w:highlight w:val="none"/>
        </w:rPr>
        <w:t xml:space="preserve">1、适用范围</w:t>
      </w:r>
      <w:bookmarkEnd w:id="65"/>
      <w:r/>
      <w:bookmarkEnd w:id="66"/>
      <w:r/>
      <w:r/>
    </w:p>
    <w:p>
      <w:pPr>
        <w:ind w:left="525" w:hanging="286"/>
        <w:spacing w:line="360" w:lineRule="auto"/>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1.1 </w:t>
      </w:r>
      <w:r>
        <w:rPr>
          <w:rFonts w:hint="eastAsia" w:ascii="宋体" w:hAnsi="宋体"/>
          <w:sz w:val="24"/>
          <w:szCs w:val="24"/>
          <w:highlight w:val="none"/>
        </w:rPr>
        <w:t xml:space="preserve">本招标文件仅适用于</w:t>
      </w:r>
      <w:r>
        <w:rPr>
          <w:rFonts w:ascii="宋体" w:hAnsi="宋体"/>
          <w:sz w:val="24"/>
          <w:szCs w:val="24"/>
          <w:highlight w:val="none"/>
          <w:u w:val="single"/>
        </w:rPr>
        <w:t xml:space="preserve">江苏省交通技师学院世界技能大赛飞机维修训练中心设备采购</w:t>
      </w:r>
      <w:r>
        <w:rPr>
          <w:rFonts w:hint="eastAsia" w:ascii="宋体" w:hAnsi="宋体"/>
          <w:sz w:val="24"/>
          <w:szCs w:val="24"/>
          <w:highlight w:val="none"/>
          <w:u w:val="single"/>
          <w:lang w:val="en-US" w:eastAsia="zh-CN"/>
        </w:rPr>
        <w:t xml:space="preserve">项目</w:t>
      </w:r>
      <w:r>
        <w:rPr>
          <w:rFonts w:hint="eastAsia" w:ascii="宋体" w:hAnsi="宋体" w:cs="隶书"/>
          <w:sz w:val="24"/>
          <w:szCs w:val="24"/>
          <w:highlight w:val="none"/>
        </w:rPr>
        <w:t xml:space="preserve">。</w:t>
      </w:r>
      <w:r/>
    </w:p>
    <w:p>
      <w:pPr>
        <w:spacing w:line="360" w:lineRule="auto"/>
        <w:rPr>
          <w:rFonts w:ascii="宋体" w:hAnsi="宋体"/>
          <w:b/>
          <w:sz w:val="28"/>
          <w:szCs w:val="28"/>
          <w:highlight w:val="none"/>
        </w:rPr>
        <w:outlineLvl w:val="2"/>
      </w:pPr>
      <w:r/>
      <w:bookmarkStart w:id="67" w:name="_Toc100386036"/>
      <w:r/>
      <w:bookmarkStart w:id="68" w:name="_Toc92168002"/>
      <w:r>
        <w:rPr>
          <w:rFonts w:hint="eastAsia" w:ascii="宋体" w:hAnsi="宋体"/>
          <w:b/>
          <w:sz w:val="28"/>
          <w:szCs w:val="28"/>
          <w:highlight w:val="none"/>
        </w:rPr>
        <w:t xml:space="preserve">2、定义</w:t>
      </w:r>
      <w:bookmarkEnd w:id="67"/>
      <w:r/>
      <w:bookmarkEnd w:id="68"/>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招标文件中下列术语应解释为：</w:t>
      </w:r>
      <w:r/>
    </w:p>
    <w:p>
      <w:pPr>
        <w:ind w:firstLine="480"/>
        <w:keepLines w:val="0"/>
        <w:keepNext w:val="0"/>
        <w:pageBreakBefore w:val="0"/>
        <w:spacing w:line="360" w:lineRule="auto"/>
        <w:widowControl w:val="off"/>
        <w:rPr>
          <w:rFonts w:hint="eastAsia" w:ascii="宋体" w:hAnsi="宋体"/>
          <w:sz w:val="24"/>
          <w:szCs w:val="24"/>
          <w:highlight w:val="none"/>
        </w:rPr>
      </w:pPr>
      <w:r>
        <w:rPr>
          <w:rFonts w:ascii="宋体" w:hAnsi="宋体"/>
          <w:sz w:val="24"/>
          <w:szCs w:val="24"/>
          <w:highlight w:val="none"/>
        </w:rPr>
        <w:t xml:space="preserve">2.1 </w:t>
      </w:r>
      <w:r>
        <w:rPr>
          <w:rFonts w:hint="eastAsia" w:ascii="宋体" w:hAnsi="宋体"/>
          <w:sz w:val="24"/>
          <w:szCs w:val="24"/>
          <w:highlight w:val="none"/>
        </w:rPr>
        <w:t xml:space="preserve">“</w:t>
      </w:r>
      <w:r>
        <w:rPr>
          <w:rFonts w:ascii="宋体" w:hAnsi="宋体"/>
          <w:sz w:val="24"/>
          <w:szCs w:val="24"/>
          <w:highlight w:val="none"/>
        </w:rPr>
        <w:t xml:space="preserve">招标组织方</w:t>
      </w:r>
      <w:r>
        <w:rPr>
          <w:rFonts w:hint="eastAsia" w:ascii="宋体" w:hAnsi="宋体"/>
          <w:sz w:val="24"/>
          <w:szCs w:val="24"/>
          <w:highlight w:val="none"/>
        </w:rPr>
        <w:t xml:space="preserve">”</w:t>
      </w:r>
      <w:r>
        <w:rPr>
          <w:rFonts w:ascii="宋体" w:hAnsi="宋体"/>
          <w:sz w:val="24"/>
          <w:szCs w:val="24"/>
          <w:highlight w:val="none"/>
        </w:rPr>
        <w:t xml:space="preserve">系指政府分散采购代理机构，即：</w:t>
      </w:r>
      <w:r>
        <w:rPr>
          <w:rFonts w:hint="eastAsia" w:ascii="宋体" w:hAnsi="宋体"/>
          <w:sz w:val="24"/>
          <w:szCs w:val="24"/>
          <w:highlight w:val="none"/>
        </w:rPr>
        <w:t xml:space="preserve">江苏建威建设管理有限公司。</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2.2 “投标人”系指向招标组织方提交投标文件的供应商。</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2.3 “采购人”系指委托采购单位，即：江苏省交通技师学院。</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2.4 “货物”系指投标人提供的系统、套件、成套技术资料及手册。</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2.5 “服务”系指按合同规定中标人必须承担的供货安装、设备调试、系统集成、技术指导、培训等以及其他服务。服务亦包括招标文件中特别描述的其它形式的服务。</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2.6“工程”系指本次采购范围内所描述的工程。</w:t>
      </w:r>
      <w:r/>
    </w:p>
    <w:p>
      <w:pPr>
        <w:spacing w:line="360" w:lineRule="auto"/>
        <w:rPr>
          <w:rFonts w:ascii="宋体" w:hAnsi="宋体"/>
          <w:b/>
          <w:sz w:val="28"/>
          <w:szCs w:val="28"/>
          <w:highlight w:val="none"/>
        </w:rPr>
        <w:outlineLvl w:val="2"/>
      </w:pPr>
      <w:r/>
      <w:bookmarkStart w:id="69" w:name="_Toc100386038"/>
      <w:r/>
      <w:bookmarkStart w:id="70" w:name="_Toc92168004"/>
      <w:r/>
      <w:bookmarkStart w:id="71" w:name="_Toc98669335"/>
      <w:r/>
      <w:bookmarkStart w:id="72" w:name="_Toc98669693"/>
      <w:r/>
      <w:bookmarkStart w:id="73" w:name="_Toc20732971"/>
      <w:r>
        <w:rPr>
          <w:rFonts w:hint="eastAsia" w:ascii="宋体" w:hAnsi="宋体"/>
          <w:b/>
          <w:sz w:val="28"/>
          <w:szCs w:val="28"/>
          <w:highlight w:val="none"/>
        </w:rPr>
        <w:t xml:space="preserve">3、本次采购方式</w:t>
      </w:r>
      <w:r/>
    </w:p>
    <w:p>
      <w:pPr>
        <w:ind w:left="520" w:hanging="281"/>
        <w:spacing w:line="360" w:lineRule="auto"/>
        <w:rPr>
          <w:rFonts w:ascii="宋体" w:hAnsi="宋体"/>
          <w:sz w:val="24"/>
          <w:szCs w:val="24"/>
          <w:highlight w:val="none"/>
        </w:rPr>
      </w:pPr>
      <w:r>
        <w:rPr>
          <w:rFonts w:hint="eastAsia" w:ascii="宋体" w:hAnsi="宋体"/>
          <w:sz w:val="24"/>
          <w:szCs w:val="24"/>
          <w:highlight w:val="none"/>
        </w:rPr>
        <w:t xml:space="preserve"> 3.1本次采购采取公开招标方式（本项目</w:t>
      </w:r>
      <w:r>
        <w:rPr>
          <w:rFonts w:hint="eastAsia" w:ascii="宋体" w:hAnsi="宋体"/>
          <w:b/>
          <w:sz w:val="24"/>
          <w:szCs w:val="24"/>
          <w:highlight w:val="none"/>
        </w:rPr>
        <w:t xml:space="preserve">不接受联合体投标</w:t>
      </w:r>
      <w:r>
        <w:rPr>
          <w:rFonts w:hint="eastAsia" w:ascii="宋体" w:hAnsi="宋体"/>
          <w:sz w:val="24"/>
          <w:szCs w:val="24"/>
          <w:highlight w:val="none"/>
        </w:rPr>
        <w:t xml:space="preserve">）。</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4、投标费用</w:t>
      </w:r>
      <w:bookmarkEnd w:id="69"/>
      <w:r/>
      <w:bookmarkEnd w:id="70"/>
      <w:r/>
      <w:bookmarkEnd w:id="71"/>
      <w:r/>
      <w:bookmarkEnd w:id="72"/>
      <w:r/>
      <w:bookmarkEnd w:id="73"/>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4.1投标人应自行承担所有与参加投标有关的费用</w:t>
      </w:r>
      <w:r>
        <w:rPr>
          <w:rFonts w:hint="eastAsia" w:ascii="宋体" w:hAnsi="宋体"/>
          <w:b/>
          <w:sz w:val="24"/>
          <w:szCs w:val="24"/>
          <w:highlight w:val="none"/>
        </w:rPr>
        <w:t xml:space="preserve">（</w:t>
      </w:r>
      <w:r>
        <w:rPr>
          <w:rFonts w:hint="eastAsia" w:ascii="宋体" w:hAnsi="宋体"/>
          <w:b/>
          <w:sz w:val="24"/>
          <w:szCs w:val="24"/>
          <w:highlight w:val="none"/>
          <w:u w:val="single"/>
        </w:rPr>
        <w:t xml:space="preserve">包括中标单位需向招标组织方缴纳的代理服务费</w:t>
      </w:r>
      <w:r>
        <w:rPr>
          <w:rFonts w:hint="eastAsia" w:ascii="宋体" w:hAnsi="宋体"/>
          <w:b/>
          <w:sz w:val="24"/>
          <w:szCs w:val="24"/>
          <w:highlight w:val="none"/>
        </w:rPr>
        <w:t xml:space="preserve">）</w:t>
      </w:r>
      <w:r>
        <w:rPr>
          <w:rFonts w:hint="eastAsia" w:ascii="宋体" w:hAnsi="宋体"/>
          <w:sz w:val="24"/>
          <w:szCs w:val="24"/>
          <w:highlight w:val="none"/>
        </w:rPr>
        <w:t xml:space="preserve">。不论投标的结果如何，招标组织方在任何情况下均无义务和责任承担上述费用。</w:t>
      </w:r>
      <w:r/>
    </w:p>
    <w:p>
      <w:pPr>
        <w:spacing w:line="360" w:lineRule="auto"/>
        <w:rPr>
          <w:rFonts w:ascii="宋体" w:hAnsi="宋体"/>
          <w:b/>
          <w:sz w:val="28"/>
          <w:szCs w:val="28"/>
          <w:highlight w:val="none"/>
        </w:rPr>
        <w:outlineLvl w:val="2"/>
      </w:pPr>
      <w:r/>
      <w:bookmarkStart w:id="74" w:name="_Toc98669694"/>
      <w:r/>
      <w:bookmarkStart w:id="75" w:name="_Toc98669336"/>
      <w:r/>
      <w:bookmarkStart w:id="76" w:name="_Toc92168005"/>
      <w:r/>
      <w:bookmarkStart w:id="77" w:name="_Toc100386039"/>
      <w:r/>
      <w:bookmarkStart w:id="78" w:name="_Toc20732973"/>
      <w:r>
        <w:rPr>
          <w:rFonts w:hint="eastAsia" w:ascii="宋体" w:hAnsi="宋体"/>
          <w:b/>
          <w:sz w:val="28"/>
          <w:szCs w:val="28"/>
          <w:highlight w:val="none"/>
        </w:rPr>
        <w:t xml:space="preserve">5、</w:t>
      </w:r>
      <w:bookmarkEnd w:id="74"/>
      <w:r/>
      <w:bookmarkEnd w:id="75"/>
      <w:r/>
      <w:bookmarkEnd w:id="76"/>
      <w:r/>
      <w:bookmarkEnd w:id="77"/>
      <w:r/>
      <w:bookmarkEnd w:id="78"/>
      <w:r>
        <w:rPr>
          <w:rFonts w:hint="eastAsia" w:ascii="宋体" w:hAnsi="宋体"/>
          <w:b/>
          <w:sz w:val="28"/>
          <w:szCs w:val="28"/>
          <w:highlight w:val="none"/>
        </w:rPr>
        <w:t xml:space="preserve">适用法律、政策及约束力</w:t>
      </w:r>
      <w:bookmarkStart w:id="79" w:name="_Toc92168006"/>
      <w:r/>
      <w:bookmarkStart w:id="80" w:name="_Toc98669337"/>
      <w:r/>
      <w:bookmarkStart w:id="81" w:name="_Toc100386040"/>
      <w:r/>
      <w:bookmarkStart w:id="82" w:name="_Toc20732974"/>
      <w:r/>
      <w:bookmarkStart w:id="83" w:name="_Toc98669695"/>
      <w:r/>
      <w:bookmarkEnd w:id="79"/>
      <w:r/>
      <w:bookmarkEnd w:id="80"/>
      <w:r/>
      <w:bookmarkEnd w:id="81"/>
      <w:r/>
      <w:bookmarkEnd w:id="82"/>
      <w:r/>
      <w:bookmarkEnd w:id="83"/>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5.1强制采购信息安全产品，信息安全产品指国家质检总局国家认监委《信息安全产品强制性认证目录》，并获得强制性产品认证证书的产品。</w:t>
      </w:r>
      <w:r/>
    </w:p>
    <w:p>
      <w:pPr>
        <w:ind w:firstLine="480"/>
        <w:keepLines w:val="0"/>
        <w:keepNext w:val="0"/>
        <w:pageBreakBefore w:val="0"/>
        <w:spacing w:line="360" w:lineRule="auto"/>
        <w:widowControl w:val="off"/>
        <w:rPr>
          <w:rFonts w:ascii="宋体" w:hAnsi="宋体"/>
          <w:bCs/>
          <w:sz w:val="24"/>
          <w:szCs w:val="24"/>
          <w:highlight w:val="none"/>
        </w:rPr>
      </w:pPr>
      <w:r>
        <w:rPr>
          <w:rFonts w:hint="eastAsia" w:ascii="宋体" w:hAnsi="宋体"/>
          <w:sz w:val="24"/>
          <w:szCs w:val="24"/>
          <w:highlight w:val="none"/>
        </w:rPr>
        <w:t xml:space="preserve">5.2根据财库【2020】46号《政府采购促进中小企业发展管理办法》中的规定，对小型和微型企业产品的价格给予10</w:t>
      </w:r>
      <w:r>
        <w:rPr>
          <w:rFonts w:ascii="宋体" w:hAnsi="宋体"/>
          <w:sz w:val="24"/>
          <w:szCs w:val="24"/>
          <w:highlight w:val="none"/>
        </w:rPr>
        <w:t xml:space="preserve">%</w:t>
      </w:r>
      <w:r>
        <w:rPr>
          <w:rFonts w:hint="eastAsia" w:ascii="宋体" w:hAnsi="宋体"/>
          <w:sz w:val="24"/>
          <w:szCs w:val="24"/>
          <w:highlight w:val="none"/>
        </w:rPr>
        <w:t xml:space="preserve">的扣除，用扣除后价格参与评审。</w:t>
      </w:r>
      <w:r>
        <w:rPr>
          <w:rFonts w:hint="eastAsia" w:ascii="宋体" w:hAnsi="宋体"/>
          <w:bCs/>
          <w:sz w:val="24"/>
          <w:szCs w:val="24"/>
          <w:highlight w:val="none"/>
        </w:rPr>
        <w:t xml:space="preserve">本项目属于货物类，</w:t>
      </w:r>
      <w:r>
        <w:rPr>
          <w:rFonts w:hint="eastAsia" w:ascii="宋体" w:hAnsi="宋体"/>
          <w:b/>
          <w:bCs/>
          <w:sz w:val="24"/>
          <w:szCs w:val="24"/>
          <w:highlight w:val="none"/>
        </w:rPr>
        <w:t xml:space="preserve">本项目所属行业：工业</w:t>
      </w:r>
      <w:r>
        <w:rPr>
          <w:rFonts w:hint="eastAsia" w:ascii="宋体" w:hAnsi="宋体"/>
          <w:bCs/>
          <w:sz w:val="24"/>
          <w:szCs w:val="24"/>
          <w:highlight w:val="none"/>
        </w:rPr>
        <w:t xml:space="preserve">。</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bCs/>
          <w:sz w:val="24"/>
          <w:szCs w:val="24"/>
          <w:highlight w:val="none"/>
        </w:rPr>
        <w:t xml:space="preserve">5.3</w:t>
      </w:r>
      <w:r>
        <w:rPr>
          <w:rFonts w:hint="eastAsia" w:ascii="宋体" w:hAnsi="宋体"/>
          <w:sz w:val="24"/>
          <w:szCs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5.4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5.5根据《财政部 发展改革委 生态环境部 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5.6本次招标及由本次招标产生的合同受中华人民共和国法律制约和保护。</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5.7投标人一旦领取了本招标文件并参加投标，即被认为接受了本招标文件中的第一、第二、第三、第四部分的所有条款。</w:t>
      </w:r>
      <w:r/>
    </w:p>
    <w:p>
      <w:pPr>
        <w:jc w:val="center"/>
        <w:spacing w:line="360" w:lineRule="auto"/>
        <w:rPr>
          <w:rFonts w:ascii="宋体" w:hAnsi="宋体"/>
          <w:b/>
          <w:sz w:val="30"/>
          <w:szCs w:val="20"/>
          <w:highlight w:val="none"/>
        </w:rPr>
      </w:pPr>
      <w:r>
        <w:rPr>
          <w:rFonts w:hint="eastAsia" w:ascii="宋体" w:hAnsi="宋体"/>
          <w:b/>
          <w:sz w:val="30"/>
          <w:szCs w:val="20"/>
          <w:highlight w:val="none"/>
        </w:rPr>
        <w:br w:type="page" w:clear="all"/>
      </w:r>
      <w:r>
        <w:rPr>
          <w:rFonts w:hint="eastAsia" w:ascii="宋体" w:hAnsi="宋体"/>
          <w:b/>
          <w:sz w:val="30"/>
          <w:szCs w:val="20"/>
          <w:highlight w:val="none"/>
        </w:rPr>
        <w:t xml:space="preserve">二、招标文件</w:t>
      </w:r>
      <w:r/>
    </w:p>
    <w:p>
      <w:pPr>
        <w:spacing w:line="360" w:lineRule="auto"/>
        <w:rPr>
          <w:rFonts w:ascii="宋体" w:hAnsi="宋体"/>
          <w:b/>
          <w:sz w:val="28"/>
          <w:szCs w:val="28"/>
          <w:highlight w:val="none"/>
        </w:rPr>
        <w:outlineLvl w:val="2"/>
      </w:pPr>
      <w:r/>
      <w:bookmarkStart w:id="84" w:name="_Toc98669696"/>
      <w:r/>
      <w:bookmarkStart w:id="85" w:name="_Toc92168007"/>
      <w:r/>
      <w:bookmarkStart w:id="86" w:name="_Toc98669338"/>
      <w:r/>
      <w:bookmarkStart w:id="87" w:name="_Toc100386041"/>
      <w:r/>
      <w:bookmarkStart w:id="88" w:name="_Toc20732975"/>
      <w:r>
        <w:rPr>
          <w:rFonts w:hint="eastAsia" w:ascii="宋体" w:hAnsi="宋体"/>
          <w:b/>
          <w:sz w:val="28"/>
          <w:szCs w:val="28"/>
          <w:highlight w:val="none"/>
        </w:rPr>
        <w:t xml:space="preserve">6、招标文件构成</w:t>
      </w:r>
      <w:bookmarkEnd w:id="84"/>
      <w:r/>
      <w:bookmarkEnd w:id="85"/>
      <w:r/>
      <w:bookmarkEnd w:id="86"/>
      <w:r/>
      <w:bookmarkEnd w:id="87"/>
      <w:r/>
      <w:bookmarkEnd w:id="88"/>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 6.1 招标文件包括：</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 招标公告；</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（2） 投标人须知；</w:t>
      </w:r>
      <w:r/>
    </w:p>
    <w:p>
      <w:pPr>
        <w:ind w:firstLine="480"/>
        <w:jc w:val="left"/>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（3） 项目需求；</w:t>
      </w:r>
      <w:r/>
    </w:p>
    <w:p>
      <w:pPr>
        <w:ind w:firstLine="480"/>
        <w:jc w:val="left"/>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（4） 合同条款；</w:t>
      </w:r>
      <w:r/>
    </w:p>
    <w:p>
      <w:pPr>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（5） 投标文件（格式）；</w:t>
      </w:r>
      <w:r/>
    </w:p>
    <w:p>
      <w:pPr>
        <w:ind w:firstLine="482"/>
        <w:jc w:val="left"/>
        <w:keepLines w:val="0"/>
        <w:keepNext w:val="0"/>
        <w:pageBreakBefore w:val="0"/>
        <w:spacing w:line="360" w:lineRule="auto"/>
        <w:widowControl w:val="off"/>
        <w:rPr>
          <w:rFonts w:ascii="宋体" w:hAnsi="宋体"/>
          <w:b/>
          <w:sz w:val="24"/>
          <w:szCs w:val="24"/>
          <w:highlight w:val="none"/>
        </w:rPr>
      </w:pPr>
      <w:r>
        <w:rPr>
          <w:rFonts w:hint="eastAsia" w:ascii="宋体" w:hAnsi="宋体"/>
          <w:b/>
          <w:sz w:val="24"/>
          <w:szCs w:val="24"/>
          <w:highlight w:val="none"/>
          <w:u w:val="single"/>
        </w:rPr>
        <w:t xml:space="preserve">请仔细检查招标文件是否齐全，如有缺漏请立即与招标组织方联系解决</w:t>
      </w:r>
      <w:r>
        <w:rPr>
          <w:rFonts w:hint="eastAsia" w:ascii="宋体" w:hAnsi="宋体"/>
          <w:b/>
          <w:sz w:val="24"/>
          <w:szCs w:val="24"/>
          <w:highlight w:val="none"/>
        </w:rPr>
        <w:t xml:space="preserve">。</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 6.2投标人应当按照招标文件的要求编制投标文件。投标文件应当对招标文件提出的要求和条件作出明确响应。</w:t>
      </w:r>
      <w:r/>
    </w:p>
    <w:p>
      <w:pPr>
        <w:spacing w:line="360" w:lineRule="auto"/>
        <w:rPr>
          <w:rFonts w:ascii="宋体" w:hAnsi="宋体"/>
          <w:b/>
          <w:sz w:val="28"/>
          <w:szCs w:val="28"/>
          <w:highlight w:val="none"/>
        </w:rPr>
        <w:outlineLvl w:val="2"/>
      </w:pPr>
      <w:r/>
      <w:bookmarkStart w:id="89" w:name="_Toc98669697"/>
      <w:r/>
      <w:bookmarkStart w:id="90" w:name="_Toc92168008"/>
      <w:r/>
      <w:bookmarkStart w:id="91" w:name="_Toc20732976"/>
      <w:r/>
      <w:bookmarkStart w:id="92" w:name="_Toc100386042"/>
      <w:r/>
      <w:bookmarkStart w:id="93" w:name="_Toc98669339"/>
      <w:r>
        <w:rPr>
          <w:rFonts w:hint="eastAsia" w:ascii="宋体" w:hAnsi="宋体"/>
          <w:b/>
          <w:sz w:val="28"/>
          <w:szCs w:val="28"/>
          <w:highlight w:val="none"/>
        </w:rPr>
        <w:t xml:space="preserve">7、招标文件的澄清</w:t>
      </w:r>
      <w:bookmarkEnd w:id="89"/>
      <w:r/>
      <w:bookmarkEnd w:id="90"/>
      <w:r/>
      <w:bookmarkEnd w:id="91"/>
      <w:r/>
      <w:bookmarkEnd w:id="92"/>
      <w:r/>
      <w:bookmarkEnd w:id="93"/>
      <w:r/>
      <w:bookmarkStart w:id="94" w:name="_Toc98669698"/>
      <w:r/>
      <w:bookmarkStart w:id="95" w:name="_Toc92168009"/>
      <w:r/>
      <w:bookmarkStart w:id="96" w:name="_Toc98669340"/>
      <w:r/>
      <w:bookmarkStart w:id="97" w:name="_Toc100386043"/>
      <w:r/>
      <w:bookmarkStart w:id="98" w:name="_Toc20732977"/>
      <w:r>
        <w:rPr>
          <w:rFonts w:hint="eastAsia" w:ascii="宋体" w:hAnsi="宋体"/>
          <w:b/>
          <w:sz w:val="28"/>
          <w:szCs w:val="28"/>
          <w:highlight w:val="none"/>
        </w:rPr>
        <w:t xml:space="preserve">和修改</w:t>
      </w:r>
      <w:bookmarkEnd w:id="94"/>
      <w:r/>
      <w:bookmarkEnd w:id="95"/>
      <w:r/>
      <w:bookmarkEnd w:id="96"/>
      <w:r/>
      <w:bookmarkEnd w:id="97"/>
      <w:r/>
      <w:bookmarkEnd w:id="98"/>
      <w:r/>
      <w:r/>
    </w:p>
    <w:p>
      <w:pPr>
        <w:ind w:firstLine="238"/>
        <w:spacing w:line="360" w:lineRule="auto"/>
        <w:rPr>
          <w:rFonts w:ascii="宋体" w:hAnsi="宋体"/>
          <w:sz w:val="24"/>
          <w:szCs w:val="24"/>
          <w:highlight w:val="none"/>
        </w:rPr>
      </w:pPr>
      <w:r>
        <w:rPr>
          <w:rFonts w:hint="eastAsia" w:ascii="宋体" w:hAnsi="宋体"/>
          <w:sz w:val="24"/>
          <w:szCs w:val="24"/>
          <w:highlight w:val="none"/>
        </w:rPr>
        <w:t xml:space="preserve"> 7.1 任何要求对招标文件进行澄清的投标人，均应按招标文件中的通讯地址，以书面形式（如信件、传真、电报等）通知招标组织方。</w:t>
      </w:r>
      <w:r/>
    </w:p>
    <w:p>
      <w:pPr>
        <w:ind w:firstLine="238"/>
        <w:spacing w:line="360" w:lineRule="auto"/>
        <w:rPr>
          <w:rFonts w:ascii="宋体" w:hAnsi="宋体"/>
          <w:sz w:val="24"/>
          <w:szCs w:val="24"/>
          <w:highlight w:val="none"/>
        </w:rPr>
      </w:pPr>
      <w:r>
        <w:rPr>
          <w:rFonts w:hint="eastAsia" w:ascii="宋体" w:hAnsi="宋体"/>
          <w:sz w:val="24"/>
          <w:szCs w:val="24"/>
          <w:highlight w:val="none"/>
        </w:rPr>
        <w:t xml:space="preserve"> 7.2招标组织方可以对已发出的招标文件进行必要的澄清或者修改，但不改变采购标的和资格条件。澄清或者修改将在“江苏省政府采购网”网站上发布澄清公告。澄清或者修改的内容为招标文件的组成部分。澄清或者修改的内容可能影响投标文件编制的，招标组织方将在投标截止时间至少15日前，以书面形式通知所有已完成报名的供应商，供应商请登录系统查看相应内容；不足15日的，招标组织方将顺延提交投标文件的截止时间。</w:t>
      </w:r>
      <w:r/>
    </w:p>
    <w:p>
      <w:pPr>
        <w:ind w:firstLine="238"/>
        <w:spacing w:line="360" w:lineRule="auto"/>
        <w:rPr>
          <w:rFonts w:ascii="宋体" w:hAnsi="宋体"/>
          <w:sz w:val="24"/>
          <w:szCs w:val="24"/>
          <w:highlight w:val="none"/>
        </w:rPr>
      </w:pPr>
      <w:r>
        <w:rPr>
          <w:rFonts w:hint="eastAsia" w:ascii="宋体" w:hAnsi="宋体"/>
          <w:sz w:val="24"/>
          <w:szCs w:val="24"/>
          <w:highlight w:val="none"/>
        </w:rPr>
        <w:t xml:space="preserve"> 7.3 </w:t>
      </w:r>
      <w:r>
        <w:rPr>
          <w:rFonts w:hint="eastAsia" w:ascii="宋体" w:hAnsi="宋体"/>
          <w:b/>
          <w:sz w:val="24"/>
          <w:szCs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szCs w:val="24"/>
          <w:highlight w:val="none"/>
        </w:rPr>
        <w:t xml:space="preserve">。</w:t>
      </w:r>
      <w:r/>
    </w:p>
    <w:p>
      <w:pPr>
        <w:jc w:val="center"/>
        <w:spacing w:before="260" w:after="260" w:line="360" w:lineRule="auto"/>
        <w:rPr>
          <w:rFonts w:ascii="宋体" w:hAnsi="宋体"/>
          <w:b/>
          <w:sz w:val="32"/>
          <w:szCs w:val="32"/>
          <w:highlight w:val="none"/>
        </w:rPr>
        <w:outlineLvl w:val="2"/>
      </w:pPr>
      <w:r>
        <w:rPr>
          <w:rFonts w:hint="eastAsia" w:ascii="宋体" w:hAnsi="宋体"/>
          <w:b/>
          <w:sz w:val="32"/>
          <w:szCs w:val="32"/>
          <w:highlight w:val="none"/>
        </w:rPr>
        <w:br w:type="page" w:clear="all"/>
      </w:r>
      <w:r>
        <w:rPr>
          <w:rFonts w:hint="eastAsia" w:ascii="宋体" w:hAnsi="宋体"/>
          <w:b/>
          <w:sz w:val="32"/>
          <w:szCs w:val="32"/>
          <w:highlight w:val="none"/>
        </w:rPr>
        <w:t xml:space="preserve">三、投标文件的编制</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8、投标文件的编写</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8.1 投标人应仔细阅读招标文件，了解招标文件的要求。在完全了解采购要求和服务的技术规范和要求以及商务条件后，编制投标文件。</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9、投标语言及度量衡单位</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9.1 投标人的投标文件以及投标人就有关投标的所有来往函电等均应使用中文。</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9.2 投标文件中所使用的计量单位除招标文件中另有特殊规定外，一律使用法定计量单位。</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10、投标文件构成</w:t>
      </w:r>
      <w:r/>
    </w:p>
    <w:p>
      <w:pPr>
        <w:ind w:firstLine="240"/>
        <w:spacing w:line="360" w:lineRule="auto"/>
        <w:rPr>
          <w:rFonts w:ascii="宋体" w:hAnsi="宋体"/>
          <w:sz w:val="24"/>
          <w:szCs w:val="24"/>
          <w:highlight w:val="none"/>
        </w:rPr>
      </w:pPr>
      <w:r>
        <w:rPr>
          <w:rFonts w:hint="eastAsia" w:ascii="宋体" w:hAnsi="宋体"/>
          <w:sz w:val="24"/>
          <w:szCs w:val="24"/>
          <w:highlight w:val="none"/>
        </w:rPr>
        <w:t xml:space="preserve"> 10.1 投标人编写的投标文件应按照招标文件第五部分投标文件（格式）的要求编写</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10.2 投标人应将投标文件按顺序装订成册，并编制投标文件资料目录。</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11、投标函</w:t>
      </w:r>
      <w:r/>
    </w:p>
    <w:p>
      <w:pPr>
        <w:ind w:left="628" w:hanging="389"/>
        <w:spacing w:line="360" w:lineRule="auto"/>
        <w:rPr>
          <w:rFonts w:ascii="宋体" w:hAnsi="宋体"/>
          <w:sz w:val="24"/>
          <w:szCs w:val="24"/>
          <w:highlight w:val="none"/>
        </w:rPr>
      </w:pPr>
      <w:r>
        <w:rPr>
          <w:rFonts w:hint="eastAsia" w:ascii="宋体" w:hAnsi="宋体"/>
          <w:sz w:val="24"/>
          <w:szCs w:val="24"/>
          <w:highlight w:val="none"/>
        </w:rPr>
        <w:t xml:space="preserve"> 11.1投标人应按照招标文件中提供的“投标书（函）”的格式及要求填写。</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12、投标报价</w:t>
      </w:r>
      <w:r/>
    </w:p>
    <w:p>
      <w:pPr>
        <w:ind w:firstLine="235"/>
        <w:spacing w:line="360" w:lineRule="auto"/>
        <w:rPr>
          <w:rFonts w:ascii="宋体" w:hAnsi="宋体"/>
          <w:sz w:val="24"/>
          <w:szCs w:val="24"/>
          <w:highlight w:val="none"/>
        </w:rPr>
      </w:pPr>
      <w:r>
        <w:rPr>
          <w:rFonts w:hint="eastAsia" w:ascii="宋体" w:hAnsi="宋体"/>
          <w:sz w:val="24"/>
          <w:szCs w:val="24"/>
          <w:highlight w:val="none"/>
        </w:rPr>
        <w:t xml:space="preserve"> 12.1 投标人对本项目应报出最具有竞争力的价格，项目总报价中需包括本次招标所包含的所有要求提供货物及服务本身已支付或将支付的各种税费及其他相关费用。</w:t>
      </w:r>
      <w:r/>
    </w:p>
    <w:p>
      <w:pPr>
        <w:ind w:left="2" w:firstLine="238"/>
        <w:spacing w:line="360" w:lineRule="auto"/>
        <w:rPr>
          <w:rFonts w:ascii="宋体" w:hAnsi="宋体"/>
          <w:sz w:val="24"/>
          <w:szCs w:val="24"/>
          <w:highlight w:val="none"/>
        </w:rPr>
      </w:pPr>
      <w:r>
        <w:rPr>
          <w:rFonts w:hint="eastAsia" w:ascii="宋体" w:hAnsi="宋体"/>
          <w:sz w:val="24"/>
          <w:szCs w:val="24"/>
          <w:highlight w:val="none"/>
        </w:rPr>
        <w:t xml:space="preserve"> 12.2 投标人应按招标文件所提供的各报价表格式报价。</w:t>
      </w:r>
      <w:r/>
    </w:p>
    <w:p>
      <w:pPr>
        <w:ind w:left="520" w:hanging="281"/>
        <w:spacing w:line="360" w:lineRule="auto"/>
        <w:rPr>
          <w:rFonts w:ascii="宋体" w:hAnsi="宋体"/>
          <w:sz w:val="24"/>
          <w:szCs w:val="24"/>
          <w:highlight w:val="none"/>
        </w:rPr>
      </w:pPr>
      <w:r>
        <w:rPr>
          <w:rFonts w:hint="eastAsia" w:ascii="宋体" w:hAnsi="宋体"/>
          <w:sz w:val="24"/>
          <w:szCs w:val="24"/>
          <w:highlight w:val="none"/>
        </w:rPr>
        <w:t xml:space="preserve"> 12.3 中标价即为合同签约价。</w:t>
      </w:r>
      <w:r/>
    </w:p>
    <w:p>
      <w:pPr>
        <w:ind w:left="520" w:hanging="281"/>
        <w:spacing w:line="360" w:lineRule="auto"/>
        <w:rPr>
          <w:rFonts w:ascii="宋体" w:hAnsi="宋体"/>
          <w:sz w:val="24"/>
          <w:szCs w:val="24"/>
          <w:highlight w:val="none"/>
        </w:rPr>
      </w:pPr>
      <w:r>
        <w:rPr>
          <w:rFonts w:hint="eastAsia" w:ascii="宋体" w:hAnsi="宋体"/>
          <w:sz w:val="24"/>
          <w:szCs w:val="24"/>
          <w:highlight w:val="none"/>
        </w:rPr>
        <w:t xml:space="preserve"> 12.4 最低投标报价不能作为中标的唯一保证。</w:t>
      </w:r>
      <w:r/>
    </w:p>
    <w:p>
      <w:pPr>
        <w:ind w:left="520" w:hanging="281"/>
        <w:spacing w:line="360" w:lineRule="auto"/>
        <w:rPr>
          <w:rFonts w:ascii="宋体" w:hAnsi="宋体"/>
          <w:sz w:val="24"/>
          <w:szCs w:val="24"/>
          <w:highlight w:val="none"/>
        </w:rPr>
      </w:pPr>
      <w:r>
        <w:rPr>
          <w:rFonts w:hint="eastAsia" w:ascii="宋体" w:hAnsi="宋体"/>
          <w:sz w:val="24"/>
          <w:szCs w:val="24"/>
          <w:highlight w:val="none"/>
        </w:rPr>
        <w:t xml:space="preserve"> 12.5 投标应以人民币报价。</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13、技术规格要求和项目需求的响应</w:t>
      </w:r>
      <w:r/>
    </w:p>
    <w:p>
      <w:pPr>
        <w:ind w:left="-142"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13.1投标人必须依据技术要求及规格，逐条说明投标货物、服务的技术参数、运行性能以及适用性。</w:t>
      </w:r>
      <w:r/>
    </w:p>
    <w:p>
      <w:pPr>
        <w:ind w:left="-143"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13.2投标人必须提交其所投标货物是符合招标文件的技术响应文件。该文件可以是文字资料、拓扑图和数据，并须提供在技术规格中规定的保证货物和服务正常和连续运转期间所需要的所有备件和专用工具的详细清单，包括其价格和供货来源资料。</w:t>
      </w:r>
      <w:r/>
    </w:p>
    <w:p>
      <w:pPr>
        <w:ind w:left="2"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13.3 技术规格的响应，应对招标文件中的技术规格逐项作出实质性响应。</w:t>
      </w:r>
      <w:r/>
    </w:p>
    <w:p>
      <w:pPr>
        <w:ind w:left="2" w:firstLine="480"/>
        <w:keepLines w:val="0"/>
        <w:keepNext w:val="0"/>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13.4 投标人的服务承诺应按不低于招标文件中项目需求的标准做出响应。</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14、投标人资格和能力的证明文件</w:t>
      </w:r>
      <w:r/>
    </w:p>
    <w:p>
      <w:pPr>
        <w:ind w:left="0"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14.1按照合格投标人的规定，投标人应提交证明其有资格参加投标和中标后有能力签订和履行合同的文件，并作为其投标文件的一部分。</w:t>
      </w:r>
      <w:r/>
    </w:p>
    <w:p>
      <w:pPr>
        <w:ind w:left="0"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 14.2 投标人除必须具有履行合同所需提供的货物和服务的能力外，还必须具备相应的财务、技术等各方面的能力。</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15、投标保证金</w:t>
      </w:r>
      <w:r/>
    </w:p>
    <w:p>
      <w:pPr>
        <w:ind w:firstLine="465"/>
        <w:spacing w:line="360" w:lineRule="auto"/>
        <w:rPr>
          <w:rFonts w:ascii="宋体" w:hAnsi="宋体"/>
          <w:sz w:val="24"/>
          <w:szCs w:val="24"/>
          <w:highlight w:val="none"/>
        </w:rPr>
      </w:pPr>
      <w:r>
        <w:rPr>
          <w:rFonts w:hint="eastAsia" w:ascii="宋体" w:hAnsi="宋体"/>
          <w:sz w:val="24"/>
          <w:szCs w:val="24"/>
          <w:highlight w:val="none"/>
        </w:rPr>
        <w:t xml:space="preserve">15.1本项目不收取投标保证金</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16、投标有效期</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16.1 投标有效期为：投标文件自开标之日起</w:t>
      </w:r>
      <w:r>
        <w:rPr>
          <w:rFonts w:hint="eastAsia" w:ascii="宋体" w:hAnsi="宋体"/>
          <w:b/>
          <w:sz w:val="24"/>
          <w:szCs w:val="24"/>
          <w:highlight w:val="none"/>
          <w:u w:val="single"/>
        </w:rPr>
        <w:t xml:space="preserve">90</w:t>
      </w:r>
      <w:r>
        <w:rPr>
          <w:rFonts w:hint="eastAsia" w:ascii="宋体" w:hAnsi="宋体"/>
          <w:sz w:val="24"/>
          <w:szCs w:val="24"/>
          <w:highlight w:val="none"/>
        </w:rPr>
        <w:t xml:space="preserve">天内有效。供应商一旦报名本项目并参加投标，即被认为接受了投标有效期的约定。</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16.2在特殊情况下，招标组织方于原投标有效期满之前，可向投标人提出延长投标有效期的要求。这种要求与答复均应采用书面形式（如信件、传真或电报等）。投标人可以拒绝招标组织方的这一要求而放弃投标。同意延长的投标人既不能要求也不允许修改其投标文件。</w:t>
      </w:r>
      <w:r/>
    </w:p>
    <w:p>
      <w:pPr>
        <w:jc w:val="center"/>
        <w:spacing w:before="200" w:after="200" w:line="360" w:lineRule="auto"/>
        <w:rPr>
          <w:rFonts w:ascii="宋体" w:hAnsi="宋体"/>
          <w:b/>
          <w:sz w:val="32"/>
          <w:szCs w:val="32"/>
          <w:highlight w:val="none"/>
        </w:rPr>
        <w:outlineLvl w:val="2"/>
      </w:pPr>
      <w:r>
        <w:rPr>
          <w:rFonts w:hint="eastAsia" w:ascii="宋体" w:hAnsi="宋体"/>
          <w:b/>
          <w:sz w:val="32"/>
          <w:szCs w:val="32"/>
          <w:highlight w:val="none"/>
        </w:rPr>
        <w:br w:type="page" w:clear="all"/>
      </w:r>
      <w:r>
        <w:rPr>
          <w:rFonts w:hint="eastAsia" w:ascii="宋体" w:hAnsi="宋体"/>
          <w:b/>
          <w:sz w:val="32"/>
          <w:szCs w:val="32"/>
          <w:highlight w:val="none"/>
        </w:rPr>
        <w:t xml:space="preserve">四、投标文件的递交</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17、投标截止时间</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17.1投标人需在招标文件规定的投标截止时间前，将投标文件上传至</w:t>
      </w:r>
      <w:r>
        <w:rPr>
          <w:rFonts w:hint="eastAsia" w:ascii="宋体" w:hAnsi="宋体"/>
          <w:color w:val="000000"/>
          <w:sz w:val="24"/>
          <w:szCs w:val="24"/>
          <w:highlight w:val="none"/>
          <w:lang w:val="zh-CN"/>
        </w:rPr>
        <w:t xml:space="preserve">江苏政府采购网“苏采云”系统</w:t>
      </w:r>
      <w:r>
        <w:rPr>
          <w:rFonts w:hint="eastAsia" w:ascii="宋体" w:hAnsi="宋体"/>
          <w:sz w:val="24"/>
          <w:szCs w:val="24"/>
          <w:highlight w:val="none"/>
        </w:rPr>
        <w:t xml:space="preserve">。</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18、投标文件的补充、修改或者撤回</w:t>
      </w:r>
      <w:r/>
    </w:p>
    <w:p>
      <w:pPr>
        <w:numPr>
          <w:ilvl w:val="255"/>
          <w:numId w:val="0"/>
        </w:numPr>
        <w:ind w:firstLine="480"/>
        <w:jc w:val="left"/>
        <w:spacing w:line="360" w:lineRule="auto"/>
        <w:rPr>
          <w:rFonts w:ascii="宋体" w:hAnsi="宋体"/>
          <w:sz w:val="24"/>
          <w:szCs w:val="24"/>
          <w:highlight w:val="none"/>
          <w:lang w:val="zh-CN"/>
        </w:rPr>
      </w:pPr>
      <w:r>
        <w:rPr>
          <w:rFonts w:hint="eastAsia" w:ascii="宋体" w:hAnsi="宋体"/>
          <w:sz w:val="24"/>
          <w:szCs w:val="24"/>
          <w:highlight w:val="none"/>
        </w:rPr>
        <w:t xml:space="preserve">18</w:t>
      </w:r>
      <w:r>
        <w:rPr>
          <w:rFonts w:hint="eastAsia" w:ascii="宋体" w:hAnsi="宋体"/>
          <w:sz w:val="24"/>
          <w:szCs w:val="24"/>
          <w:highlight w:val="none"/>
          <w:lang w:val="zh-CN"/>
        </w:rPr>
        <w:t xml:space="preserve">.1响应文件的撤回</w:t>
      </w:r>
      <w:r/>
    </w:p>
    <w:p>
      <w:pPr>
        <w:numPr>
          <w:ilvl w:val="255"/>
          <w:numId w:val="0"/>
        </w:numPr>
        <w:ind w:firstLine="480"/>
        <w:jc w:val="left"/>
        <w:spacing w:line="360" w:lineRule="auto"/>
        <w:rPr>
          <w:rFonts w:ascii="宋体" w:hAnsi="宋体"/>
          <w:sz w:val="24"/>
          <w:szCs w:val="24"/>
          <w:highlight w:val="none"/>
          <w:lang w:val="zh-CN"/>
        </w:rPr>
      </w:pPr>
      <w:r>
        <w:rPr>
          <w:rFonts w:hint="eastAsia" w:ascii="宋体" w:hAnsi="宋体"/>
          <w:sz w:val="24"/>
          <w:szCs w:val="24"/>
          <w:highlight w:val="none"/>
          <w:lang w:val="zh-CN"/>
        </w:rPr>
        <w:t xml:space="preserve">（1）供应商可在提交响应文件截止时间前撤回其电子响应文件，具体操作方法见《操作手册》。</w:t>
      </w:r>
      <w:r/>
    </w:p>
    <w:p>
      <w:pPr>
        <w:numPr>
          <w:ilvl w:val="255"/>
          <w:numId w:val="0"/>
        </w:numPr>
        <w:ind w:firstLine="480"/>
        <w:jc w:val="left"/>
        <w:spacing w:line="360" w:lineRule="auto"/>
        <w:rPr>
          <w:rFonts w:ascii="宋体" w:hAnsi="宋体"/>
          <w:sz w:val="24"/>
          <w:szCs w:val="24"/>
          <w:highlight w:val="none"/>
          <w:lang w:val="zh-CN"/>
        </w:rPr>
      </w:pPr>
      <w:r>
        <w:rPr>
          <w:rFonts w:hint="eastAsia" w:ascii="宋体" w:hAnsi="宋体"/>
          <w:sz w:val="24"/>
          <w:szCs w:val="24"/>
          <w:highlight w:val="none"/>
          <w:lang w:val="zh-CN"/>
        </w:rPr>
        <w:t xml:space="preserve">（2）供应商撤回电子响应文件，则认为其不再参与本项目</w:t>
      </w:r>
      <w:r>
        <w:rPr>
          <w:rFonts w:hint="eastAsia" w:ascii="宋体" w:hAnsi="宋体"/>
          <w:sz w:val="24"/>
          <w:szCs w:val="24"/>
          <w:highlight w:val="none"/>
          <w:lang w:val="en-US" w:eastAsia="zh-CN"/>
        </w:rPr>
        <w:t xml:space="preserve">招标</w:t>
      </w:r>
      <w:r>
        <w:rPr>
          <w:rFonts w:hint="eastAsia" w:ascii="宋体" w:hAnsi="宋体"/>
          <w:sz w:val="24"/>
          <w:szCs w:val="24"/>
          <w:highlight w:val="none"/>
          <w:lang w:val="zh-CN"/>
        </w:rPr>
        <w:t xml:space="preserve">活动。</w:t>
      </w:r>
      <w:r/>
    </w:p>
    <w:p>
      <w:pPr>
        <w:numPr>
          <w:ilvl w:val="255"/>
          <w:numId w:val="0"/>
        </w:numPr>
        <w:ind w:firstLine="480"/>
        <w:jc w:val="left"/>
        <w:spacing w:line="360" w:lineRule="auto"/>
        <w:rPr>
          <w:rFonts w:ascii="宋体" w:hAnsi="宋体"/>
          <w:sz w:val="24"/>
          <w:szCs w:val="24"/>
          <w:highlight w:val="none"/>
          <w:lang w:val="zh-CN"/>
        </w:rPr>
      </w:pPr>
      <w:r>
        <w:rPr>
          <w:rFonts w:hint="eastAsia" w:ascii="宋体" w:hAnsi="宋体"/>
          <w:sz w:val="24"/>
          <w:szCs w:val="24"/>
          <w:highlight w:val="none"/>
        </w:rPr>
        <w:t xml:space="preserve">18</w:t>
      </w:r>
      <w:r>
        <w:rPr>
          <w:rFonts w:hint="eastAsia" w:ascii="宋体" w:hAnsi="宋体"/>
          <w:sz w:val="24"/>
          <w:szCs w:val="24"/>
          <w:highlight w:val="none"/>
          <w:lang w:val="zh-CN"/>
        </w:rPr>
        <w:t xml:space="preserve">.2响应文件的修改</w:t>
      </w:r>
      <w:r/>
    </w:p>
    <w:p>
      <w:pPr>
        <w:numPr>
          <w:ilvl w:val="255"/>
          <w:numId w:val="0"/>
        </w:numPr>
        <w:ind w:firstLine="480"/>
        <w:jc w:val="left"/>
        <w:spacing w:line="360" w:lineRule="auto"/>
        <w:rPr>
          <w:rFonts w:ascii="宋体" w:hAnsi="宋体"/>
          <w:sz w:val="24"/>
          <w:szCs w:val="24"/>
          <w:highlight w:val="none"/>
          <w:lang w:val="zh-CN"/>
        </w:rPr>
      </w:pPr>
      <w:r>
        <w:rPr>
          <w:rFonts w:hint="eastAsia" w:ascii="宋体" w:hAnsi="宋体"/>
          <w:sz w:val="24"/>
          <w:szCs w:val="24"/>
          <w:highlight w:val="none"/>
          <w:lang w:val="zh-CN"/>
        </w:rPr>
        <w:t xml:space="preserve">（1）供应商可在提交响应文件截止时间前对其电子响应文件进行修改，具体操作方法见《操作手册》。</w:t>
      </w:r>
      <w:r/>
    </w:p>
    <w:p>
      <w:pPr>
        <w:numPr>
          <w:ilvl w:val="255"/>
          <w:numId w:val="0"/>
        </w:numPr>
        <w:ind w:firstLine="480"/>
        <w:jc w:val="left"/>
        <w:spacing w:line="360" w:lineRule="auto"/>
        <w:rPr>
          <w:rFonts w:ascii="宋体" w:hAnsi="宋体"/>
          <w:sz w:val="24"/>
          <w:szCs w:val="24"/>
          <w:highlight w:val="none"/>
          <w:lang w:val="zh-CN"/>
        </w:rPr>
      </w:pPr>
      <w:r>
        <w:rPr>
          <w:rFonts w:hint="eastAsia" w:ascii="宋体" w:hAnsi="宋体"/>
          <w:sz w:val="24"/>
          <w:szCs w:val="24"/>
          <w:highlight w:val="none"/>
          <w:lang w:val="zh-CN"/>
        </w:rPr>
        <w:t xml:space="preserve">（2）提交响应文件截止时间之后，供应商不得对其电子响应文件作任何修改。</w:t>
      </w:r>
      <w:r/>
    </w:p>
    <w:p>
      <w:pPr>
        <w:numPr>
          <w:ilvl w:val="255"/>
          <w:numId w:val="0"/>
        </w:numPr>
        <w:ind w:firstLine="480"/>
        <w:jc w:val="left"/>
        <w:spacing w:line="360" w:lineRule="auto"/>
        <w:rPr>
          <w:rFonts w:ascii="宋体" w:hAnsi="宋体"/>
          <w:sz w:val="24"/>
          <w:szCs w:val="24"/>
          <w:highlight w:val="none"/>
          <w:lang w:val="zh-CN"/>
        </w:rPr>
      </w:pPr>
      <w:r>
        <w:rPr>
          <w:rFonts w:hint="eastAsia" w:ascii="宋体" w:hAnsi="宋体"/>
          <w:sz w:val="24"/>
          <w:szCs w:val="24"/>
          <w:highlight w:val="none"/>
        </w:rPr>
        <w:t xml:space="preserve">18</w:t>
      </w:r>
      <w:r>
        <w:rPr>
          <w:rFonts w:hint="eastAsia" w:ascii="宋体" w:hAnsi="宋体"/>
          <w:sz w:val="24"/>
          <w:szCs w:val="24"/>
          <w:highlight w:val="none"/>
          <w:lang w:val="zh-CN"/>
        </w:rPr>
        <w:t xml:space="preserve">.3在提交响应文件截止时间至</w:t>
      </w:r>
      <w:r>
        <w:rPr>
          <w:rFonts w:hint="eastAsia" w:ascii="宋体" w:hAnsi="宋体"/>
          <w:sz w:val="24"/>
          <w:szCs w:val="24"/>
          <w:highlight w:val="none"/>
          <w:lang w:val="en-US" w:eastAsia="zh-CN"/>
        </w:rPr>
        <w:t xml:space="preserve">招标</w:t>
      </w:r>
      <w:r>
        <w:rPr>
          <w:rFonts w:hint="eastAsia" w:ascii="宋体" w:hAnsi="宋体"/>
          <w:sz w:val="24"/>
          <w:szCs w:val="24"/>
          <w:highlight w:val="none"/>
          <w:lang w:val="zh-CN"/>
        </w:rPr>
        <w:t xml:space="preserve">文件中规定的</w:t>
      </w:r>
      <w:r>
        <w:rPr>
          <w:rFonts w:hint="eastAsia" w:ascii="宋体" w:hAnsi="宋体"/>
          <w:sz w:val="24"/>
          <w:szCs w:val="24"/>
          <w:highlight w:val="none"/>
          <w:lang w:val="en-US" w:eastAsia="zh-CN"/>
        </w:rPr>
        <w:t xml:space="preserve">投标</w:t>
      </w:r>
      <w:r>
        <w:rPr>
          <w:rFonts w:hint="eastAsia" w:ascii="宋体" w:hAnsi="宋体"/>
          <w:sz w:val="24"/>
          <w:szCs w:val="24"/>
          <w:highlight w:val="none"/>
          <w:lang w:val="zh-CN"/>
        </w:rPr>
        <w:t xml:space="preserve">有效期满之间的这段时间内，供应商不得撤回其响应文件。</w:t>
      </w:r>
      <w:r/>
    </w:p>
    <w:p>
      <w:pPr>
        <w:numPr>
          <w:ilvl w:val="255"/>
          <w:numId w:val="0"/>
        </w:num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18.4如标书制作工具中格式和内容与“江苏政府采购网”发布的</w:t>
      </w: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文件不一致，以上述网站发布的</w:t>
      </w: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文件为准。</w:t>
      </w:r>
      <w:r/>
    </w:p>
    <w:p>
      <w:pPr>
        <w:numPr>
          <w:ilvl w:val="255"/>
          <w:numId w:val="0"/>
        </w:num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18.5成交供应商需无偿提供纸质版响应文件一式叁份（壹份正本、贰份副本）；(加盖公章电子版标书一份,U盘形式，响应文件电子版中必须包含响应文件的全部内容，不得加密，所有文档、图表等采用WORD格式)。</w:t>
      </w:r>
      <w:r/>
    </w:p>
    <w:p>
      <w:pPr>
        <w:ind w:left="1" w:firstLine="238"/>
        <w:spacing w:line="360" w:lineRule="auto"/>
        <w:rPr>
          <w:rFonts w:ascii="宋体" w:hAnsi="宋体"/>
          <w:sz w:val="24"/>
          <w:szCs w:val="24"/>
          <w:highlight w:val="none"/>
        </w:rPr>
      </w:pPr>
      <w:r>
        <w:rPr>
          <w:rFonts w:ascii="宋体" w:hAnsi="宋体"/>
          <w:sz w:val="24"/>
          <w:szCs w:val="24"/>
          <w:highlight w:val="none"/>
        </w:rPr>
      </w:r>
      <w:r/>
    </w:p>
    <w:p>
      <w:pPr>
        <w:jc w:val="center"/>
        <w:spacing w:before="200" w:after="200" w:line="360" w:lineRule="auto"/>
        <w:rPr>
          <w:rFonts w:ascii="宋体" w:hAnsi="宋体"/>
          <w:b/>
          <w:sz w:val="32"/>
          <w:szCs w:val="32"/>
          <w:highlight w:val="none"/>
        </w:rPr>
        <w:outlineLvl w:val="2"/>
      </w:pPr>
      <w:r>
        <w:rPr>
          <w:rFonts w:hint="eastAsia" w:ascii="宋体" w:hAnsi="宋体"/>
          <w:b/>
          <w:sz w:val="32"/>
          <w:szCs w:val="32"/>
          <w:highlight w:val="none"/>
        </w:rPr>
        <w:br w:type="page" w:clear="all"/>
      </w:r>
      <w:r>
        <w:rPr>
          <w:rFonts w:hint="eastAsia" w:ascii="宋体" w:hAnsi="宋体"/>
          <w:b/>
          <w:sz w:val="32"/>
          <w:szCs w:val="32"/>
          <w:highlight w:val="none"/>
        </w:rPr>
        <w:t xml:space="preserve">五、开标与评标</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19、开标及评委会组成</w:t>
      </w:r>
      <w:r/>
    </w:p>
    <w:p>
      <w:pPr>
        <w:ind w:left="1" w:firstLine="142"/>
        <w:spacing w:line="360" w:lineRule="auto"/>
        <w:rPr>
          <w:rFonts w:ascii="宋体" w:hAnsi="宋体"/>
          <w:sz w:val="24"/>
          <w:szCs w:val="24"/>
          <w:highlight w:val="none"/>
        </w:rPr>
      </w:pPr>
      <w:r>
        <w:rPr>
          <w:rFonts w:hint="eastAsia" w:ascii="宋体" w:hAnsi="宋体"/>
          <w:sz w:val="24"/>
          <w:szCs w:val="24"/>
          <w:highlight w:val="none"/>
        </w:rPr>
        <w:t xml:space="preserve">  19.1投标人</w:t>
      </w:r>
      <w:r>
        <w:rPr>
          <w:rFonts w:hint="eastAsia" w:ascii="宋体" w:hAnsi="宋体"/>
          <w:sz w:val="24"/>
          <w:szCs w:val="24"/>
          <w:highlight w:val="none"/>
          <w:lang w:val="zh-CN"/>
        </w:rPr>
        <w:t xml:space="preserve">应当按照《操作手册》规定，在苏采云系统规定的时间内对响应文件进行解密。</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19.2评标委员会将由5人或5人以上（单数）组成。</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20、评标过程的保密</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20.1 开标开始后，至向中标的投标人授予合同时止，与审查、澄清、评价和比较投标的有关资料以及授标建议等，均不得向投标人以及与评标无关的其他人员透露。</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20.2 在评标过程中，如果投标人试图在投标文件审查、澄清、比较及授标建议等方面向招标组织方或参加评标的人员施加任何影响，都将会导致其投标被拒绝。</w:t>
      </w:r>
      <w:r/>
    </w:p>
    <w:p>
      <w:pPr>
        <w:ind w:left="1" w:firstLine="360"/>
        <w:spacing w:line="360" w:lineRule="auto"/>
        <w:rPr>
          <w:rFonts w:ascii="宋体" w:hAnsi="宋体"/>
          <w:sz w:val="24"/>
          <w:szCs w:val="24"/>
          <w:highlight w:val="none"/>
          <w:u w:val="single"/>
        </w:rPr>
      </w:pPr>
      <w:r>
        <w:rPr>
          <w:rFonts w:hint="eastAsia" w:ascii="宋体" w:hAnsi="宋体"/>
          <w:sz w:val="24"/>
          <w:szCs w:val="24"/>
          <w:highlight w:val="none"/>
        </w:rPr>
        <w:t xml:space="preserve">20.3</w:t>
      </w:r>
      <w:r>
        <w:rPr>
          <w:rFonts w:hint="eastAsia" w:ascii="宋体" w:hAnsi="宋体"/>
          <w:b/>
          <w:sz w:val="24"/>
          <w:szCs w:val="24"/>
          <w:highlight w:val="none"/>
          <w:u w:val="single"/>
        </w:rPr>
        <w:t xml:space="preserve">评标应当在严格保密的情况下进行，除采购人代表、评标现场组织人员外，采购人的其他工作人员以及与评标工作无关的人员不得进入评标现场。</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21、评标委员会评标注意事项</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21.1评标时，评标委员会各成员应当独立对每个投标人的投标文件进行评价，并汇总每个投标人的得分。</w:t>
      </w:r>
      <w:r/>
    </w:p>
    <w:p>
      <w:pPr>
        <w:ind w:left="1" w:firstLine="360"/>
        <w:spacing w:line="360" w:lineRule="auto"/>
        <w:rPr>
          <w:rFonts w:ascii="宋体" w:hAnsi="宋体"/>
          <w:sz w:val="24"/>
          <w:szCs w:val="24"/>
          <w:highlight w:val="none"/>
        </w:rPr>
      </w:pPr>
      <w:r>
        <w:rPr>
          <w:rFonts w:hint="eastAsia" w:ascii="宋体" w:hAnsi="宋体"/>
          <w:sz w:val="24"/>
          <w:szCs w:val="24"/>
          <w:highlight w:val="none"/>
        </w:rPr>
        <w:t xml:space="preserve">21.2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1" w:firstLine="360"/>
        <w:spacing w:line="360" w:lineRule="auto"/>
        <w:rPr>
          <w:rFonts w:ascii="宋体" w:hAnsi="宋体"/>
          <w:sz w:val="24"/>
          <w:szCs w:val="24"/>
          <w:highlight w:val="none"/>
        </w:rPr>
      </w:pPr>
      <w:r>
        <w:rPr>
          <w:rFonts w:hint="eastAsia" w:ascii="宋体" w:hAnsi="宋体"/>
          <w:sz w:val="24"/>
          <w:szCs w:val="24"/>
          <w:highlight w:val="none"/>
        </w:rPr>
        <w:t xml:space="preserve">21.3评标委员会成员对需要共同认定的事项存在争议的，应当按照少数服从多数的原则作出结论。持不同意见的评标委员会成员应当在评标报告上签署不同意见及理由，否则视为同意评标报告。</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21.4评标委员会及其成员不得有下列行为：</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（1）确定参与评标至评标结束前私自接触投标人；</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（2）接受投标人提出的与投标文件不一致的澄清或者说明，《政府采购货物和服务招标投标管理办法》（财政部87号令）第五十一条规定的情形除外；</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（3）违反评标纪律发表倾向性意见或者征询采购人的倾向性意见；</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（4）对需要专业判断的主观评审因素协商评分；</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（5）在评标过程中擅离职守，影响评标程序正常进行的；</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（6）记录、复制或者带走任何评标资料；</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（7）其他不遵守评标纪律的行为。</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评标委员会成员有上述第一至五项行为之一的，其评审意见无效，并不得获取评审劳务报酬和报销异地评审差旅费。</w:t>
      </w:r>
      <w:r/>
    </w:p>
    <w:p>
      <w:pPr>
        <w:ind w:left="1" w:firstLine="360"/>
        <w:spacing w:line="360" w:lineRule="auto"/>
        <w:rPr>
          <w:rFonts w:ascii="宋体" w:hAnsi="宋体"/>
          <w:sz w:val="24"/>
          <w:szCs w:val="24"/>
          <w:highlight w:val="none"/>
          <w:u w:val="single"/>
        </w:rPr>
      </w:pPr>
      <w:r>
        <w:rPr>
          <w:rFonts w:hint="eastAsia" w:ascii="宋体" w:hAnsi="宋体"/>
          <w:sz w:val="24"/>
          <w:szCs w:val="24"/>
          <w:highlight w:val="none"/>
        </w:rPr>
        <w:t xml:space="preserve">21.5评标委员会发现招标文件存在歧义、重大缺陷导致评标工作无法进行，或者招标文件内容违反国家有关强制性规定的，应当停止评标工作，与采购人、招标组织方沟通并作书面记录。采购人、招标组织方确认后，应当修改招标文件，重新组织采购活动。</w:t>
      </w:r>
      <w:r/>
    </w:p>
    <w:p>
      <w:pPr>
        <w:spacing w:line="360" w:lineRule="auto"/>
        <w:rPr>
          <w:rFonts w:ascii="宋体" w:hAnsi="宋体"/>
          <w:b/>
          <w:sz w:val="30"/>
          <w:szCs w:val="20"/>
          <w:highlight w:val="none"/>
        </w:rPr>
        <w:outlineLvl w:val="2"/>
      </w:pPr>
      <w:r>
        <w:rPr>
          <w:rFonts w:hint="eastAsia" w:ascii="宋体" w:hAnsi="宋体"/>
          <w:b/>
          <w:sz w:val="30"/>
          <w:szCs w:val="20"/>
          <w:highlight w:val="none"/>
        </w:rPr>
        <w:br w:type="page" w:clear="all"/>
      </w:r>
      <w:r>
        <w:rPr>
          <w:rFonts w:hint="eastAsia" w:ascii="宋体" w:hAnsi="宋体"/>
          <w:b/>
          <w:sz w:val="28"/>
          <w:szCs w:val="28"/>
          <w:highlight w:val="none"/>
        </w:rPr>
        <w:t xml:space="preserve">22、投标人资格审查</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22.1 开标后，采购人将依法对投标人的资格进行审查。资格审查的内容如下：</w:t>
      </w:r>
      <w:r/>
    </w:p>
    <w:tbl>
      <w:tblPr>
        <w:tblStyle w:val="804"/>
        <w:tblW w:w="9629" w:type="dxa"/>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3744"/>
        <w:gridCol w:w="5032"/>
      </w:tblGrid>
      <w:tr>
        <w:trPr>
          <w:trHeight w:val="651"/>
        </w:trPr>
        <w:tc>
          <w:tcPr>
            <w:tcW w:w="853" w:type="dxa"/>
            <w:vAlign w:val="center"/>
            <w:textDirection w:val="lrTb"/>
            <w:noWrap w:val="false"/>
          </w:tcPr>
          <w:p>
            <w:pPr>
              <w:jc w:val="center"/>
              <w:spacing w:line="360" w:lineRule="auto"/>
              <w:rPr>
                <w:rFonts w:ascii="宋体" w:hAnsi="宋体"/>
                <w:b/>
                <w:sz w:val="24"/>
                <w:szCs w:val="24"/>
                <w:highlight w:val="none"/>
              </w:rPr>
            </w:pPr>
            <w:r>
              <w:rPr>
                <w:rFonts w:hint="eastAsia" w:ascii="宋体" w:hAnsi="宋体"/>
                <w:b/>
                <w:sz w:val="24"/>
                <w:szCs w:val="24"/>
                <w:highlight w:val="none"/>
              </w:rPr>
              <w:t xml:space="preserve">序号</w:t>
            </w:r>
            <w:r/>
          </w:p>
        </w:tc>
        <w:tc>
          <w:tcPr>
            <w:tcW w:w="3744" w:type="dxa"/>
            <w:vAlign w:val="center"/>
            <w:textDirection w:val="lrTb"/>
            <w:noWrap w:val="false"/>
          </w:tcPr>
          <w:p>
            <w:pPr>
              <w:jc w:val="center"/>
              <w:spacing w:line="360" w:lineRule="auto"/>
              <w:rPr>
                <w:rFonts w:ascii="宋体" w:hAnsi="宋体"/>
                <w:b/>
                <w:sz w:val="24"/>
                <w:szCs w:val="24"/>
                <w:highlight w:val="none"/>
              </w:rPr>
            </w:pPr>
            <w:r>
              <w:rPr>
                <w:rFonts w:hint="eastAsia" w:ascii="宋体" w:hAnsi="宋体"/>
                <w:b/>
                <w:sz w:val="24"/>
                <w:szCs w:val="24"/>
                <w:highlight w:val="none"/>
              </w:rPr>
              <w:t xml:space="preserve">审查要素</w:t>
            </w:r>
            <w:r/>
          </w:p>
        </w:tc>
        <w:tc>
          <w:tcPr>
            <w:tcW w:w="5032" w:type="dxa"/>
            <w:vAlign w:val="center"/>
            <w:textDirection w:val="lrTb"/>
            <w:noWrap w:val="false"/>
          </w:tcPr>
          <w:p>
            <w:pPr>
              <w:jc w:val="center"/>
              <w:spacing w:line="360" w:lineRule="auto"/>
              <w:rPr>
                <w:rFonts w:ascii="宋体" w:hAnsi="宋体"/>
                <w:b/>
                <w:sz w:val="24"/>
                <w:szCs w:val="24"/>
                <w:highlight w:val="none"/>
              </w:rPr>
            </w:pPr>
            <w:r>
              <w:rPr>
                <w:rFonts w:hint="eastAsia" w:ascii="宋体" w:hAnsi="宋体"/>
                <w:b/>
                <w:sz w:val="24"/>
                <w:szCs w:val="24"/>
                <w:highlight w:val="none"/>
              </w:rPr>
              <w:t xml:space="preserve">审查内容</w:t>
            </w:r>
            <w:r/>
          </w:p>
        </w:tc>
      </w:tr>
      <w:tr>
        <w:trPr>
          <w:trHeight w:val="610"/>
        </w:trPr>
        <w:tc>
          <w:tcPr>
            <w:tcW w:w="85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w:t>
            </w:r>
            <w:r/>
          </w:p>
        </w:tc>
        <w:tc>
          <w:tcPr>
            <w:tcW w:w="3744" w:type="dxa"/>
            <w:vAlign w:val="center"/>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具有独立承担民事责任的能力</w:t>
            </w:r>
            <w:r/>
          </w:p>
        </w:tc>
        <w:tc>
          <w:tcPr>
            <w:tcW w:w="5032" w:type="dxa"/>
            <w:vAlign w:val="center"/>
            <w:textDirection w:val="lrTb"/>
            <w:noWrap w:val="false"/>
          </w:tcPr>
          <w:p>
            <w:pPr>
              <w:spacing w:line="360" w:lineRule="auto"/>
              <w:rPr>
                <w:rFonts w:ascii="宋体" w:hAnsi="宋体"/>
                <w:sz w:val="24"/>
                <w:szCs w:val="24"/>
                <w:highlight w:val="none"/>
              </w:rPr>
            </w:pPr>
            <w:r>
              <w:rPr>
                <w:rFonts w:hint="eastAsia" w:ascii="宋体" w:hAnsi="宋体" w:cs="Arial"/>
                <w:sz w:val="24"/>
                <w:highlight w:val="none"/>
              </w:rPr>
              <w:t xml:space="preserve">提供</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如投标人为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w:t>
            </w:r>
            <w:r>
              <w:rPr>
                <w:rFonts w:hint="eastAsia" w:ascii="宋体" w:hAnsi="宋体" w:cs="宋体"/>
                <w:sz w:val="24"/>
                <w:highlight w:val="none"/>
              </w:rPr>
              <w:t xml:space="preserve">。</w:t>
            </w:r>
            <w:r/>
          </w:p>
        </w:tc>
      </w:tr>
      <w:tr>
        <w:trPr/>
        <w:tc>
          <w:tcPr>
            <w:tcW w:w="85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2</w:t>
            </w:r>
            <w:r/>
          </w:p>
        </w:tc>
        <w:tc>
          <w:tcPr>
            <w:tcW w:w="3744" w:type="dxa"/>
            <w:vAlign w:val="center"/>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具有良好的商业信誉和健全的财务会计制度</w:t>
            </w:r>
            <w:r/>
          </w:p>
        </w:tc>
        <w:tc>
          <w:tcPr>
            <w:tcW w:w="5032" w:type="dxa"/>
            <w:textDirection w:val="lrTb"/>
            <w:noWrap w:val="false"/>
          </w:tcPr>
          <w:p>
            <w:pPr>
              <w:spacing w:line="360" w:lineRule="auto"/>
              <w:rPr>
                <w:rFonts w:ascii="宋体" w:hAnsi="宋体"/>
                <w:sz w:val="24"/>
                <w:szCs w:val="24"/>
                <w:highlight w:val="none"/>
              </w:rPr>
            </w:pPr>
            <w:r>
              <w:rPr>
                <w:rFonts w:hint="eastAsia" w:ascii="宋体" w:hAnsi="宋体" w:cs="宋体"/>
                <w:sz w:val="24"/>
                <w:highlight w:val="none"/>
              </w:rPr>
              <w:t xml:space="preserve">提供2024年度财务状况报告，或2</w:t>
            </w:r>
            <w:r>
              <w:rPr>
                <w:rFonts w:ascii="宋体" w:hAnsi="宋体" w:cs="宋体"/>
                <w:sz w:val="24"/>
                <w:highlight w:val="none"/>
              </w:rPr>
              <w:t xml:space="preserve">02</w:t>
            </w:r>
            <w:r>
              <w:rPr>
                <w:rFonts w:hint="eastAsia" w:ascii="宋体" w:hAnsi="宋体" w:cs="宋体"/>
                <w:sz w:val="24"/>
                <w:highlight w:val="none"/>
              </w:rPr>
              <w:t xml:space="preserve">5年1月以来任意一个月的财务报表，或银行出具的资信证明，或财政部门认可的专业担保机构出具的投标担保函（成立不满一年不需提供）。</w:t>
            </w:r>
            <w:r/>
          </w:p>
        </w:tc>
      </w:tr>
      <w:tr>
        <w:trPr/>
        <w:tc>
          <w:tcPr>
            <w:tcW w:w="85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3</w:t>
            </w:r>
            <w:r/>
          </w:p>
        </w:tc>
        <w:tc>
          <w:tcPr>
            <w:tcW w:w="3744" w:type="dxa"/>
            <w:vAlign w:val="center"/>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具有履行合同所必需的设备和专业技术能力</w:t>
            </w:r>
            <w:r/>
          </w:p>
        </w:tc>
        <w:tc>
          <w:tcPr>
            <w:tcW w:w="5032" w:type="dxa"/>
            <w:textDirection w:val="lrTb"/>
            <w:noWrap w:val="false"/>
          </w:tcPr>
          <w:p>
            <w:pPr>
              <w:spacing w:line="360" w:lineRule="auto"/>
              <w:rPr>
                <w:rFonts w:ascii="宋体" w:hAnsi="宋体"/>
                <w:sz w:val="24"/>
                <w:szCs w:val="24"/>
                <w:highlight w:val="none"/>
              </w:rPr>
            </w:pPr>
            <w:r>
              <w:rPr>
                <w:rFonts w:hint="eastAsia" w:ascii="宋体" w:hAnsi="宋体" w:cs="宋体"/>
                <w:sz w:val="24"/>
                <w:highlight w:val="none"/>
              </w:rPr>
              <w:t xml:space="preserve">提供</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hint="eastAsia" w:ascii="宋体" w:hAnsi="宋体"/>
                <w:sz w:val="24"/>
                <w:szCs w:val="24"/>
                <w:highlight w:val="none"/>
              </w:rPr>
              <w:t xml:space="preserve">。</w:t>
            </w:r>
            <w:r/>
          </w:p>
        </w:tc>
      </w:tr>
      <w:tr>
        <w:trPr/>
        <w:tc>
          <w:tcPr>
            <w:tcW w:w="85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4</w:t>
            </w:r>
            <w:r/>
          </w:p>
        </w:tc>
        <w:tc>
          <w:tcPr>
            <w:tcW w:w="3744" w:type="dxa"/>
            <w:vAlign w:val="center"/>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有依法缴纳税收和社会保障资金的良好记录</w:t>
            </w:r>
            <w:r/>
          </w:p>
        </w:tc>
        <w:tc>
          <w:tcPr>
            <w:tcW w:w="5032" w:type="dxa"/>
            <w:textDirection w:val="lrTb"/>
            <w:noWrap w:val="false"/>
          </w:tcPr>
          <w:p>
            <w:pPr>
              <w:spacing w:line="360" w:lineRule="auto"/>
              <w:rPr>
                <w:rFonts w:ascii="宋体" w:hAnsi="宋体"/>
                <w:sz w:val="24"/>
                <w:szCs w:val="24"/>
                <w:highlight w:val="none"/>
              </w:rPr>
            </w:pPr>
            <w:r>
              <w:rPr>
                <w:rFonts w:hint="eastAsia" w:ascii="宋体" w:hAnsi="宋体" w:cs="宋体"/>
                <w:sz w:val="24"/>
                <w:highlight w:val="none"/>
              </w:rPr>
              <w:t xml:space="preserve">提供在提交投标文件截止时间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w:t>
            </w:r>
            <w:r>
              <w:rPr>
                <w:rFonts w:hint="eastAsia" w:ascii="宋体" w:hAnsi="宋体" w:cs="宋体"/>
                <w:sz w:val="24"/>
                <w:highlight w:val="none"/>
              </w:rPr>
              <w:t xml:space="preserve">（如增值税或营业税、企业所得税等）</w:t>
            </w:r>
            <w:r>
              <w:rPr>
                <w:rFonts w:ascii="宋体" w:hAnsi="宋体" w:cs="宋体"/>
                <w:sz w:val="24"/>
                <w:highlight w:val="none"/>
              </w:rPr>
              <w:t xml:space="preserve">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p>
        </w:tc>
      </w:tr>
      <w:tr>
        <w:trPr/>
        <w:tc>
          <w:tcPr>
            <w:tcW w:w="85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5</w:t>
            </w:r>
            <w:r/>
          </w:p>
        </w:tc>
        <w:tc>
          <w:tcPr>
            <w:tcW w:w="3744" w:type="dxa"/>
            <w:vAlign w:val="center"/>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参加政府采购活动前三年内，在经营活动中没有重大违法记录</w:t>
            </w:r>
            <w:r/>
          </w:p>
        </w:tc>
        <w:tc>
          <w:tcPr>
            <w:tcW w:w="5032" w:type="dxa"/>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详见投标函（书）格式，或提供资格承诺函。</w:t>
            </w:r>
            <w:r/>
          </w:p>
        </w:tc>
      </w:tr>
      <w:tr>
        <w:trPr/>
        <w:tc>
          <w:tcPr>
            <w:tcW w:w="85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6</w:t>
            </w:r>
            <w:r/>
          </w:p>
        </w:tc>
        <w:tc>
          <w:tcPr>
            <w:tcW w:w="3744" w:type="dxa"/>
            <w:vAlign w:val="center"/>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信用查询</w:t>
            </w:r>
            <w:r/>
          </w:p>
        </w:tc>
        <w:tc>
          <w:tcPr>
            <w:tcW w:w="5032" w:type="dxa"/>
            <w:textDirection w:val="lrTb"/>
            <w:noWrap w:val="false"/>
          </w:tcPr>
          <w:p>
            <w:pPr>
              <w:spacing w:line="360" w:lineRule="auto"/>
              <w:rPr>
                <w:rFonts w:ascii="宋体" w:hAnsi="宋体"/>
                <w:sz w:val="24"/>
                <w:szCs w:val="24"/>
                <w:highlight w:val="none"/>
              </w:rPr>
            </w:pPr>
            <w:r>
              <w:rPr>
                <w:rFonts w:hint="eastAsia" w:ascii="宋体" w:hAnsi="宋体" w:cs="宋体"/>
                <w:sz w:val="24"/>
                <w:highlight w:val="none"/>
              </w:rPr>
              <w:t xml:space="preserve">①被“信用中国”网站（www.creditchina.gov.cn）、“中国政府采购网”(www.ccgp.gov.cn)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color w:val="000000"/>
                <w:sz w:val="24"/>
                <w:highlight w:val="none"/>
              </w:rPr>
              <w:t xml:space="preserve">动；③为本项目提供整体设计、规范编制或者项目管理、监理、检测等服务的供应商。</w:t>
            </w:r>
            <w:r/>
          </w:p>
        </w:tc>
      </w:tr>
      <w:tr>
        <w:trPr/>
        <w:tc>
          <w:tcPr>
            <w:tcW w:w="85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7</w:t>
            </w:r>
            <w:r/>
          </w:p>
        </w:tc>
        <w:tc>
          <w:tcPr>
            <w:tcW w:w="3744" w:type="dxa"/>
            <w:vAlign w:val="center"/>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法律、法规和招标文件规定的其他资格</w:t>
            </w:r>
            <w:r/>
          </w:p>
        </w:tc>
        <w:tc>
          <w:tcPr>
            <w:tcW w:w="5032"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bl>
    <w:p>
      <w:pPr>
        <w:spacing w:line="360" w:lineRule="auto"/>
        <w:rPr>
          <w:rFonts w:ascii="宋体" w:hAnsi="宋体"/>
          <w:b/>
          <w:sz w:val="30"/>
          <w:szCs w:val="20"/>
          <w:highlight w:val="none"/>
        </w:rPr>
        <w:outlineLvl w:val="2"/>
      </w:pPr>
      <w:r>
        <w:rPr>
          <w:rFonts w:hint="eastAsia" w:ascii="宋体" w:hAnsi="宋体"/>
          <w:b/>
          <w:sz w:val="30"/>
          <w:szCs w:val="20"/>
          <w:highlight w:val="none"/>
        </w:rPr>
        <w:br w:type="page" w:clear="all"/>
      </w:r>
      <w:r>
        <w:rPr>
          <w:rFonts w:hint="eastAsia" w:ascii="宋体" w:hAnsi="宋体"/>
          <w:b/>
          <w:sz w:val="28"/>
          <w:szCs w:val="28"/>
          <w:highlight w:val="none"/>
        </w:rPr>
        <w:t xml:space="preserve">23、投标人符合性审查</w:t>
      </w:r>
      <w:r/>
    </w:p>
    <w:p>
      <w:pPr>
        <w:ind w:left="1" w:firstLine="360"/>
        <w:spacing w:line="360" w:lineRule="auto"/>
        <w:rPr>
          <w:rFonts w:ascii="宋体" w:hAnsi="宋体"/>
          <w:sz w:val="24"/>
          <w:szCs w:val="24"/>
          <w:highlight w:val="none"/>
        </w:rPr>
      </w:pPr>
      <w:r>
        <w:rPr>
          <w:rFonts w:hint="eastAsia" w:ascii="宋体" w:hAnsi="宋体"/>
          <w:sz w:val="24"/>
          <w:szCs w:val="24"/>
          <w:highlight w:val="none"/>
        </w:rPr>
        <w:t xml:space="preserve">23.1评标委员会应当对投标文件进行符合性审查，审查内容主要是投标文件的有效性、完整性和对招标文件的响应程度，以确定是否满足招标文件的实质性要求。</w:t>
      </w:r>
      <w:r/>
    </w:p>
    <w:tbl>
      <w:tblPr>
        <w:tblStyle w:val="804"/>
        <w:tblW w:w="9629" w:type="dxa"/>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524"/>
        <w:gridCol w:w="5182"/>
      </w:tblGrid>
      <w:tr>
        <w:trPr/>
        <w:tc>
          <w:tcPr>
            <w:tcW w:w="923" w:type="dxa"/>
            <w:textDirection w:val="lrTb"/>
            <w:noWrap w:val="false"/>
          </w:tcPr>
          <w:p>
            <w:pPr>
              <w:jc w:val="center"/>
              <w:spacing w:line="360" w:lineRule="auto"/>
              <w:rPr>
                <w:rFonts w:ascii="宋体" w:hAnsi="宋体"/>
                <w:b/>
                <w:sz w:val="24"/>
                <w:szCs w:val="24"/>
                <w:highlight w:val="none"/>
              </w:rPr>
            </w:pPr>
            <w:r>
              <w:rPr>
                <w:rFonts w:hint="eastAsia" w:ascii="宋体" w:hAnsi="宋体"/>
                <w:b/>
                <w:sz w:val="24"/>
                <w:szCs w:val="24"/>
                <w:highlight w:val="none"/>
              </w:rPr>
              <w:t xml:space="preserve">序号</w:t>
            </w:r>
            <w:r/>
          </w:p>
        </w:tc>
        <w:tc>
          <w:tcPr>
            <w:tcW w:w="3524" w:type="dxa"/>
            <w:textDirection w:val="lrTb"/>
            <w:noWrap w:val="false"/>
          </w:tcPr>
          <w:p>
            <w:pPr>
              <w:jc w:val="center"/>
              <w:spacing w:line="360" w:lineRule="auto"/>
              <w:rPr>
                <w:rFonts w:ascii="宋体" w:hAnsi="宋体"/>
                <w:b/>
                <w:sz w:val="24"/>
                <w:szCs w:val="24"/>
                <w:highlight w:val="none"/>
              </w:rPr>
            </w:pPr>
            <w:r>
              <w:rPr>
                <w:rFonts w:hint="eastAsia" w:ascii="宋体" w:hAnsi="宋体"/>
                <w:b/>
                <w:sz w:val="24"/>
                <w:szCs w:val="24"/>
                <w:highlight w:val="none"/>
              </w:rPr>
              <w:t xml:space="preserve">审查要素</w:t>
            </w:r>
            <w:r/>
          </w:p>
        </w:tc>
        <w:tc>
          <w:tcPr>
            <w:tcW w:w="5182" w:type="dxa"/>
            <w:textDirection w:val="lrTb"/>
            <w:noWrap w:val="false"/>
          </w:tcPr>
          <w:p>
            <w:pPr>
              <w:jc w:val="center"/>
              <w:spacing w:line="360" w:lineRule="auto"/>
              <w:rPr>
                <w:rFonts w:ascii="宋体" w:hAnsi="宋体"/>
                <w:b/>
                <w:sz w:val="24"/>
                <w:szCs w:val="24"/>
                <w:highlight w:val="none"/>
              </w:rPr>
            </w:pPr>
            <w:r>
              <w:rPr>
                <w:rFonts w:hint="eastAsia" w:ascii="宋体" w:hAnsi="宋体"/>
                <w:b/>
                <w:sz w:val="24"/>
                <w:szCs w:val="24"/>
                <w:highlight w:val="none"/>
              </w:rPr>
              <w:t xml:space="preserve">审查内容</w:t>
            </w:r>
            <w:r/>
          </w:p>
        </w:tc>
      </w:tr>
      <w:tr>
        <w:trPr>
          <w:cantSplit/>
        </w:trPr>
        <w:tc>
          <w:tcPr>
            <w:tcW w:w="923" w:type="dxa"/>
            <w:vAlign w:val="center"/>
            <w:vMerge w:val="restart"/>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w:t>
            </w:r>
            <w:r/>
          </w:p>
        </w:tc>
        <w:tc>
          <w:tcPr>
            <w:tcW w:w="3524" w:type="dxa"/>
            <w:vAlign w:val="center"/>
            <w:vMerge w:val="restart"/>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投标文件有效性</w:t>
            </w:r>
            <w:r/>
          </w:p>
        </w:tc>
        <w:tc>
          <w:tcPr>
            <w:tcW w:w="5182" w:type="dxa"/>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投标文件签署、盖章（含法定代表人身份证明书和法人授权委托书）；</w:t>
            </w:r>
            <w:r/>
          </w:p>
        </w:tc>
      </w:tr>
      <w:tr>
        <w:trPr>
          <w:cantSplit/>
        </w:trPr>
        <w:tc>
          <w:tcPr>
            <w:tcW w:w="923" w:type="dxa"/>
            <w:vAlign w:val="center"/>
            <w:vMerge w:val="continue"/>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524" w:type="dxa"/>
            <w:vAlign w:val="center"/>
            <w:vMerge w:val="continue"/>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5182" w:type="dxa"/>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投标报价；</w:t>
            </w:r>
            <w:r/>
          </w:p>
        </w:tc>
      </w:tr>
      <w:tr>
        <w:trPr>
          <w:cantSplit/>
        </w:trPr>
        <w:tc>
          <w:tcPr>
            <w:tcW w:w="923" w:type="dxa"/>
            <w:vAlign w:val="center"/>
            <w:vMerge w:val="continue"/>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524" w:type="dxa"/>
            <w:vAlign w:val="center"/>
            <w:vMerge w:val="continue"/>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5182" w:type="dxa"/>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须提供投标人</w:t>
            </w:r>
            <w:r>
              <w:rPr>
                <w:rFonts w:hint="eastAsia" w:ascii="宋体" w:hAnsi="宋体"/>
                <w:sz w:val="24"/>
                <w:szCs w:val="24"/>
                <w:highlight w:val="none"/>
                <w:lang w:val="en-US" w:eastAsia="zh-CN"/>
              </w:rPr>
              <w:t xml:space="preserve">授权代表</w:t>
            </w:r>
            <w:r>
              <w:rPr>
                <w:rFonts w:hint="eastAsia" w:ascii="宋体" w:hAnsi="宋体"/>
                <w:sz w:val="24"/>
                <w:szCs w:val="24"/>
                <w:highlight w:val="none"/>
              </w:rPr>
              <w:t xml:space="preserve">在开标前</w:t>
            </w:r>
            <w:r>
              <w:rPr>
                <w:rFonts w:hint="eastAsia" w:ascii="宋体" w:hAnsi="宋体"/>
                <w:sz w:val="24"/>
                <w:szCs w:val="24"/>
                <w:highlight w:val="none"/>
                <w:lang w:val="en-US" w:eastAsia="zh-CN"/>
              </w:rPr>
              <w:t xml:space="preserve">一年</w:t>
            </w:r>
            <w:r>
              <w:rPr>
                <w:rFonts w:hint="eastAsia" w:ascii="宋体" w:hAnsi="宋体"/>
                <w:sz w:val="24"/>
                <w:szCs w:val="24"/>
                <w:highlight w:val="none"/>
              </w:rPr>
              <w:t xml:space="preserve">内任意一个月缴纳的社保证明材料；</w:t>
            </w:r>
            <w:r/>
          </w:p>
        </w:tc>
      </w:tr>
      <w:tr>
        <w:trPr>
          <w:cantSplit/>
        </w:trPr>
        <w:tc>
          <w:tcPr>
            <w:tcW w:w="923" w:type="dxa"/>
            <w:vAlign w:val="center"/>
            <w:vMerge w:val="continue"/>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524" w:type="dxa"/>
            <w:vAlign w:val="center"/>
            <w:vMerge w:val="continue"/>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5182" w:type="dxa"/>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无效投标情形的判定和处理；</w:t>
            </w:r>
            <w:r/>
          </w:p>
        </w:tc>
      </w:tr>
      <w:tr>
        <w:trPr>
          <w:cantSplit/>
        </w:trPr>
        <w:tc>
          <w:tcPr>
            <w:tcW w:w="923" w:type="dxa"/>
            <w:vAlign w:val="center"/>
            <w:vMerge w:val="continue"/>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524" w:type="dxa"/>
            <w:vAlign w:val="center"/>
            <w:vMerge w:val="continue"/>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5182" w:type="dxa"/>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法律、法规和招标文件规定的其他资格证明材料；</w:t>
            </w:r>
            <w:r/>
          </w:p>
        </w:tc>
      </w:tr>
      <w:tr>
        <w:trPr/>
        <w:tc>
          <w:tcPr>
            <w:tcW w:w="92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2</w:t>
            </w:r>
            <w:r/>
          </w:p>
        </w:tc>
        <w:tc>
          <w:tcPr>
            <w:tcW w:w="3524" w:type="dxa"/>
            <w:vAlign w:val="center"/>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投标文件完整性</w:t>
            </w:r>
            <w:r/>
          </w:p>
        </w:tc>
        <w:tc>
          <w:tcPr>
            <w:tcW w:w="5182" w:type="dxa"/>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投标文件内容完整性、齐全性；</w:t>
            </w:r>
            <w:r/>
          </w:p>
        </w:tc>
      </w:tr>
      <w:tr>
        <w:trPr>
          <w:trHeight w:val="1424"/>
        </w:trPr>
        <w:tc>
          <w:tcPr>
            <w:tcW w:w="92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3</w:t>
            </w:r>
            <w:r/>
          </w:p>
        </w:tc>
        <w:tc>
          <w:tcPr>
            <w:tcW w:w="3524" w:type="dxa"/>
            <w:vAlign w:val="center"/>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对招标文件响应程度</w:t>
            </w:r>
            <w:r/>
          </w:p>
        </w:tc>
        <w:tc>
          <w:tcPr>
            <w:tcW w:w="5182" w:type="dxa"/>
            <w:textDirection w:val="lrTb"/>
            <w:noWrap w:val="false"/>
          </w:tcPr>
          <w:p>
            <w:pPr>
              <w:spacing w:line="360" w:lineRule="auto"/>
              <w:rPr>
                <w:rFonts w:ascii="宋体" w:hAnsi="宋体"/>
                <w:sz w:val="24"/>
                <w:szCs w:val="24"/>
                <w:highlight w:val="none"/>
              </w:rPr>
            </w:pPr>
            <w:r>
              <w:rPr>
                <w:rFonts w:hint="eastAsia" w:ascii="宋体" w:hAnsi="宋体"/>
                <w:sz w:val="24"/>
                <w:szCs w:val="24"/>
                <w:highlight w:val="none"/>
              </w:rPr>
              <w:t xml:space="preserve">审查投标文件与招标文件要求的主要条款、条件和技术规格是否相符，是否存在重大偏离或保留；</w:t>
            </w:r>
            <w:r/>
          </w:p>
        </w:tc>
      </w:tr>
    </w:tbl>
    <w:p>
      <w:pPr>
        <w:ind w:left="1" w:firstLine="478"/>
        <w:spacing w:line="360" w:lineRule="auto"/>
        <w:rPr>
          <w:rFonts w:ascii="宋体" w:hAnsi="宋体"/>
          <w:sz w:val="24"/>
          <w:szCs w:val="24"/>
          <w:highlight w:val="none"/>
          <w:u w:val="single"/>
        </w:rPr>
      </w:pPr>
      <w:r>
        <w:rPr>
          <w:rFonts w:hint="eastAsia" w:ascii="宋体" w:hAnsi="宋体"/>
          <w:sz w:val="24"/>
          <w:szCs w:val="24"/>
          <w:highlight w:val="none"/>
        </w:rPr>
        <w:t xml:space="preserve">审查投标文件与招标文件要求的主要条款、条件和技术规格是否相符，是否存在重大偏离或保留。所谓重大偏离或保留系指影响到招标文件规定的供货（或服务）范围、质量和性能的，或者在实质上与招标文件不一致，有限制采购方权利和投标方义务的规定，而纠正这些偏离或保留将会对其他实质上响应招标文件的投标方的竞争地位产生不公正的影响（重大偏离或保留的认定须经评标委员会半数以上同意）。评标委员会决定投标文件的响应性只根据投标文件本身的内容，而不寻求外部的证据。</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24、无效投标的情形</w:t>
      </w:r>
      <w:r/>
    </w:p>
    <w:p>
      <w:pPr>
        <w:ind w:left="1" w:firstLine="478"/>
        <w:spacing w:line="360" w:lineRule="auto"/>
        <w:rPr>
          <w:rFonts w:ascii="宋体" w:hAnsi="宋体"/>
          <w:sz w:val="24"/>
          <w:szCs w:val="24"/>
          <w:highlight w:val="none"/>
        </w:rPr>
      </w:pPr>
      <w:r>
        <w:rPr>
          <w:rFonts w:hint="eastAsia" w:ascii="宋体" w:hAnsi="宋体"/>
          <w:sz w:val="24"/>
          <w:szCs w:val="24"/>
          <w:highlight w:val="none"/>
        </w:rPr>
        <w:t xml:space="preserve">投标人存在下列情况之一的，其投标无效：　</w:t>
      </w:r>
      <w:r/>
    </w:p>
    <w:p>
      <w:pPr>
        <w:ind w:firstLine="482"/>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（1）未按规定由投标人的法定代表人签字或投标人CA电子公章；或其委托代理人未按规定签字的；或未加盖投标人CA电子公章的；或签字人未经法定代表人有效授权委托的；</w:t>
      </w:r>
      <w:r/>
    </w:p>
    <w:p>
      <w:pPr>
        <w:ind w:firstLine="482"/>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（2）如有委托代理人的，未提供委托代理人证明材料的；</w:t>
      </w:r>
      <w:r/>
    </w:p>
    <w:p>
      <w:pPr>
        <w:ind w:firstLine="482"/>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（3）单位负责人为同一人或者存在直接控股、管理关系的不同供应商参加同一合同项下的政府采购活动的；</w:t>
      </w:r>
      <w:r/>
    </w:p>
    <w:p>
      <w:pPr>
        <w:ind w:left="1" w:firstLine="479"/>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（4）不具备招标文件中规定的资格要求的；</w:t>
      </w:r>
      <w:r/>
    </w:p>
    <w:p>
      <w:pPr>
        <w:ind w:left="1" w:firstLine="479"/>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（5）“信用中国”网站（www.creditchina.gov.cn）、中国政府采购网（www.ccgp.gov.cn）查询结果为失信被执行人名单、重大税收违法案件当事人名单、政府采购严重违法失信行为名单；</w:t>
      </w:r>
      <w:r/>
    </w:p>
    <w:p>
      <w:pPr>
        <w:ind w:left="1" w:firstLine="479"/>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（6）技术参数负偏离程度过大或过多，经评委会认定影响采购人实际使用的；</w:t>
      </w:r>
      <w:r/>
    </w:p>
    <w:p>
      <w:pPr>
        <w:ind w:left="1" w:firstLine="479"/>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（7）报价超过招标文件中规定的预算金额的；</w:t>
      </w:r>
      <w:r/>
    </w:p>
    <w:p>
      <w:pPr>
        <w:ind w:firstLine="472"/>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8）评标委员会认为投标人的报价明显低于其他通过符合性审查投标人的报价，有可能影响产品质量或者不能诚信履约的，要求投标人在评标现场合理的时间内提供书面说明，必要时提交相关证明材料，投标人不能证明其报价合理性的。</w:t>
      </w:r>
      <w:r/>
    </w:p>
    <w:p>
      <w:pPr>
        <w:ind w:left="1" w:firstLine="482"/>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（9）投标人提交的是可选择报价的；</w:t>
      </w:r>
      <w:r/>
    </w:p>
    <w:p>
      <w:pPr>
        <w:ind w:left="1" w:firstLine="600"/>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(10) 投标文件中提供了虚假或失实资料的；</w:t>
      </w:r>
      <w:r/>
    </w:p>
    <w:p>
      <w:pPr>
        <w:ind w:firstLine="472"/>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（11）不同投标人的投标文件出现了评委会认为不应当雷同的；</w:t>
      </w:r>
      <w:r/>
    </w:p>
    <w:p>
      <w:pPr>
        <w:ind w:left="1" w:firstLine="472"/>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（12）投标文件含有采购人不能接受的附加条件的;</w:t>
      </w:r>
      <w:r/>
    </w:p>
    <w:p>
      <w:pPr>
        <w:ind w:left="1" w:firstLine="479"/>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（13）投标人存在串通投标情形的；</w:t>
      </w:r>
      <w:r/>
    </w:p>
    <w:p>
      <w:pPr>
        <w:ind w:left="1" w:firstLine="479"/>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（14）不符合法律、法规和招标文件规定的其它实质性条款（须经评标委员会半数以上同意）。</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25、废标的情形</w:t>
      </w:r>
      <w:r/>
    </w:p>
    <w:p>
      <w:pPr>
        <w:ind w:left="1" w:firstLine="360"/>
        <w:spacing w:line="360" w:lineRule="auto"/>
        <w:rPr>
          <w:rFonts w:ascii="宋体" w:hAnsi="宋体"/>
          <w:sz w:val="24"/>
          <w:szCs w:val="24"/>
          <w:highlight w:val="none"/>
        </w:rPr>
      </w:pPr>
      <w:r>
        <w:rPr>
          <w:rFonts w:hint="eastAsia" w:ascii="宋体" w:hAnsi="宋体"/>
          <w:sz w:val="24"/>
          <w:szCs w:val="24"/>
          <w:highlight w:val="none"/>
        </w:rPr>
        <w:t xml:space="preserve">（一）符合专业条件的供应商或者对招标文件作实质响应的供应商不足三家的；</w:t>
      </w:r>
      <w:r/>
    </w:p>
    <w:p>
      <w:pPr>
        <w:ind w:left="1" w:firstLine="360"/>
        <w:spacing w:line="360" w:lineRule="auto"/>
        <w:rPr>
          <w:rFonts w:ascii="宋体" w:hAnsi="宋体"/>
          <w:sz w:val="24"/>
          <w:szCs w:val="24"/>
          <w:highlight w:val="none"/>
        </w:rPr>
      </w:pPr>
      <w:r>
        <w:rPr>
          <w:rFonts w:hint="eastAsia" w:ascii="宋体" w:hAnsi="宋体"/>
          <w:sz w:val="24"/>
          <w:szCs w:val="24"/>
          <w:highlight w:val="none"/>
        </w:rPr>
        <w:t xml:space="preserve">（二）出现影响采购公正的违法、违规行为的；</w:t>
      </w:r>
      <w:r/>
    </w:p>
    <w:p>
      <w:pPr>
        <w:ind w:left="1" w:firstLine="360"/>
        <w:spacing w:line="360" w:lineRule="auto"/>
        <w:rPr>
          <w:rFonts w:ascii="宋体" w:hAnsi="宋体"/>
          <w:sz w:val="24"/>
          <w:szCs w:val="24"/>
          <w:highlight w:val="none"/>
        </w:rPr>
      </w:pPr>
      <w:r>
        <w:rPr>
          <w:rFonts w:hint="eastAsia" w:ascii="宋体" w:hAnsi="宋体"/>
          <w:sz w:val="24"/>
          <w:szCs w:val="24"/>
          <w:highlight w:val="none"/>
        </w:rPr>
        <w:t xml:space="preserve">（三）投标人的报价均超过了采购预算，采购人不能支付的；</w:t>
      </w:r>
      <w:r/>
    </w:p>
    <w:p>
      <w:pPr>
        <w:ind w:left="1" w:firstLine="360"/>
        <w:spacing w:line="360" w:lineRule="auto"/>
        <w:rPr>
          <w:rFonts w:ascii="宋体" w:hAnsi="宋体"/>
          <w:sz w:val="24"/>
          <w:szCs w:val="24"/>
          <w:highlight w:val="none"/>
        </w:rPr>
      </w:pPr>
      <w:r>
        <w:rPr>
          <w:rFonts w:hint="eastAsia" w:ascii="宋体" w:hAnsi="宋体"/>
          <w:sz w:val="24"/>
          <w:szCs w:val="24"/>
          <w:highlight w:val="none"/>
        </w:rPr>
        <w:t xml:space="preserve">（四）因重大变故，采购任务取消的。 </w:t>
      </w:r>
      <w:r/>
    </w:p>
    <w:p>
      <w:pPr>
        <w:ind w:left="1" w:firstLine="360"/>
        <w:spacing w:line="360" w:lineRule="auto"/>
        <w:rPr>
          <w:rFonts w:ascii="宋体" w:hAnsi="宋体"/>
          <w:sz w:val="24"/>
          <w:szCs w:val="24"/>
          <w:highlight w:val="none"/>
        </w:rPr>
      </w:pPr>
      <w:r>
        <w:rPr>
          <w:rFonts w:hint="eastAsia" w:ascii="宋体" w:hAnsi="宋体"/>
          <w:sz w:val="24"/>
          <w:szCs w:val="24"/>
          <w:highlight w:val="none"/>
        </w:rPr>
        <w:t xml:space="preserve">废标后，采购人应当将废标理由通知所有投标人。</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26、供应商不足三家的处理</w:t>
      </w:r>
      <w:r/>
    </w:p>
    <w:p>
      <w:pPr>
        <w:ind w:left="1" w:firstLine="360"/>
        <w:spacing w:line="360" w:lineRule="auto"/>
        <w:rPr>
          <w:rFonts w:ascii="宋体" w:hAnsi="宋体"/>
          <w:sz w:val="24"/>
          <w:szCs w:val="24"/>
          <w:highlight w:val="none"/>
        </w:rPr>
      </w:pPr>
      <w:r>
        <w:rPr>
          <w:rFonts w:hint="eastAsia" w:ascii="宋体" w:hAnsi="宋体"/>
          <w:sz w:val="24"/>
          <w:szCs w:val="24"/>
          <w:highlight w:val="none"/>
        </w:rPr>
        <w:t xml:space="preserve">27.1如出现投标截止时间结束后参加投标的供应商或者在评标期间对招标文件做出实质响应的供应商不足三家情况，按政府采购相关规定执行。</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27、串通投标的情形</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有下列情形之一的，视为投标人串通投标，投标无效：</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（1）不同投标人的投标文件由同一单位或者个人编制；</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（2）不同投标人委托同一单位或者个人办理投标事宜；</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（3）不同投标人的投标文件载明的项目管理成员或者联系人员为同一人；</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（4）不同投标人的投标文件异常一致或者投标报价呈规律性差异；</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（5）不同投标人的投标文件相互混装；</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28、投标文件的澄清</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28.1对于投标文件中含义不明确、同类问题表述不一致或者有明显文字和计算错误的内容，评标委员会应当以书面形式要求投标人作出必要的澄清、说明或者补正。</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28.2投标人的澄清、说明或者补正应当采用书面形式，</w:t>
      </w:r>
      <w:bookmarkStart w:id="120" w:name="_GoBack"/>
      <w:r/>
      <w:bookmarkEnd w:id="120"/>
      <w:r>
        <w:rPr>
          <w:rFonts w:hint="eastAsia" w:ascii="宋体" w:hAnsi="宋体"/>
          <w:sz w:val="24"/>
          <w:szCs w:val="24"/>
          <w:highlight w:val="none"/>
        </w:rPr>
        <w:t xml:space="preserve">并加盖公章，或者由法定代表人或其委托代理人签字。投标人的澄清、说明或者补正不得超出投标文件的范围或者改变投标文件的实质性内容。</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29、报价前后不一致的处理原则</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29.1投标文件报价出现前后不一致的，按照下列规定修正：</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（1）投标文件中开标（报价）一览表内容与投标文件中相应内容不一致的，以开标（报价）一览表为准；</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（2）大写金额和小写金额不一致的，以大写金额为准；</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（3）单价金额小数点或者百分比有明显错位的，以开标一览表的总价为准，并修改单价；</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（4）总价金额与按单价汇总金额不一致的，以单价金额计算结果为准。</w:t>
      </w:r>
      <w:r/>
    </w:p>
    <w:p>
      <w:pPr>
        <w:ind w:left="1" w:firstLine="238"/>
        <w:spacing w:line="360" w:lineRule="auto"/>
        <w:rPr>
          <w:rFonts w:ascii="宋体" w:hAnsi="宋体"/>
          <w:sz w:val="24"/>
          <w:szCs w:val="24"/>
          <w:highlight w:val="none"/>
        </w:rPr>
      </w:pPr>
      <w:r>
        <w:rPr>
          <w:rFonts w:hint="eastAsia" w:ascii="宋体" w:hAnsi="宋体"/>
          <w:sz w:val="24"/>
          <w:szCs w:val="24"/>
          <w:highlight w:val="none"/>
        </w:rPr>
        <w:t xml:space="preserve">　同时出现两种以上不一致的，按照上述规定的顺序修正。修正后的报价经投标人法定代表人或其委托代理人签字确认后产生约束力，投标人不确认的，其投标无效。</w:t>
      </w:r>
      <w:r/>
    </w:p>
    <w:p>
      <w:pPr>
        <w:ind w:firstLine="99"/>
        <w:spacing w:line="360" w:lineRule="auto"/>
        <w:rPr>
          <w:rFonts w:ascii="宋体" w:hAnsi="宋体"/>
          <w:b/>
          <w:sz w:val="10"/>
          <w:szCs w:val="10"/>
          <w:highlight w:val="none"/>
        </w:rPr>
      </w:pPr>
      <w:r/>
      <w:bookmarkStart w:id="99" w:name="_Toc20732998"/>
      <w:r/>
      <w:bookmarkStart w:id="100" w:name="_Toc92168030"/>
      <w:r/>
      <w:bookmarkStart w:id="101" w:name="_Toc98669361"/>
      <w:r/>
      <w:bookmarkStart w:id="102" w:name="_Toc98669719"/>
      <w:r/>
      <w:bookmarkStart w:id="103" w:name="_Toc100386064"/>
      <w:r/>
      <w:r/>
    </w:p>
    <w:p>
      <w:pPr>
        <w:spacing w:line="360" w:lineRule="auto"/>
        <w:rPr>
          <w:rFonts w:ascii="宋体" w:hAnsi="宋体"/>
          <w:b/>
          <w:sz w:val="30"/>
          <w:szCs w:val="24"/>
          <w:highlight w:val="none"/>
        </w:rPr>
        <w:outlineLvl w:val="2"/>
      </w:pPr>
      <w:r>
        <w:rPr>
          <w:rFonts w:hint="eastAsia" w:ascii="宋体" w:hAnsi="宋体"/>
          <w:b/>
          <w:sz w:val="30"/>
          <w:szCs w:val="24"/>
          <w:highlight w:val="none"/>
        </w:rPr>
        <w:br w:type="page" w:clear="all"/>
      </w:r>
      <w:r>
        <w:rPr>
          <w:rFonts w:hint="eastAsia" w:ascii="宋体" w:hAnsi="宋体"/>
          <w:b/>
          <w:sz w:val="28"/>
          <w:szCs w:val="28"/>
          <w:highlight w:val="none"/>
        </w:rPr>
        <w:t xml:space="preserve">30、投标文件的评价和比较</w:t>
      </w:r>
      <w:bookmarkEnd w:id="99"/>
      <w:r/>
      <w:bookmarkEnd w:id="100"/>
      <w:r/>
      <w:bookmarkEnd w:id="101"/>
      <w:r/>
      <w:bookmarkEnd w:id="102"/>
      <w:r/>
      <w:bookmarkEnd w:id="103"/>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30.1本项目评标采用</w:t>
      </w:r>
      <w:r>
        <w:rPr>
          <w:rFonts w:hint="eastAsia" w:ascii="宋体" w:hAnsi="宋体"/>
          <w:b/>
          <w:bCs/>
          <w:sz w:val="24"/>
          <w:szCs w:val="24"/>
          <w:highlight w:val="none"/>
          <w:u w:val="single"/>
        </w:rPr>
        <w:t xml:space="preserve">综合评分法</w:t>
      </w:r>
      <w:r>
        <w:rPr>
          <w:rFonts w:hint="eastAsia" w:ascii="宋体" w:hAnsi="宋体"/>
          <w:bCs/>
          <w:sz w:val="24"/>
          <w:szCs w:val="24"/>
          <w:highlight w:val="none"/>
        </w:rPr>
        <w:t xml:space="preserve">。</w:t>
      </w:r>
      <w:bookmarkEnd w:id="60"/>
      <w:r/>
      <w:bookmarkEnd w:id="61"/>
      <w:r/>
      <w:bookmarkEnd w:id="62"/>
      <w:r/>
      <w:bookmarkEnd w:id="63"/>
      <w:r/>
      <w:bookmarkEnd w:id="64"/>
      <w:r/>
      <w:r/>
    </w:p>
    <w:p>
      <w:pPr>
        <w:ind w:left="1" w:firstLine="238"/>
        <w:spacing w:line="360" w:lineRule="auto"/>
        <w:rPr>
          <w:rFonts w:ascii="宋体" w:hAnsi="宋体"/>
          <w:sz w:val="24"/>
          <w:szCs w:val="24"/>
          <w:highlight w:val="none"/>
        </w:rPr>
      </w:pPr>
      <w:r/>
      <w:bookmarkStart w:id="104" w:name="_Toc98669372"/>
      <w:r/>
      <w:bookmarkStart w:id="105" w:name="_Toc98669730"/>
      <w:r/>
      <w:bookmarkStart w:id="106" w:name="_Toc100386076"/>
      <w:r/>
      <w:bookmarkStart w:id="107" w:name="_Toc76955302"/>
      <w:r/>
      <w:bookmarkStart w:id="108" w:name="_Toc20821546"/>
      <w:r>
        <w:rPr>
          <w:rFonts w:hint="eastAsia" w:ascii="宋体" w:hAnsi="宋体"/>
          <w:sz w:val="24"/>
          <w:szCs w:val="24"/>
          <w:highlight w:val="none"/>
        </w:rPr>
        <w:t xml:space="preserve">  30.2评委会在评标时，将主要考虑下列因素：</w:t>
      </w:r>
      <w:r/>
    </w:p>
    <w:tbl>
      <w:tblPr>
        <w:tblStyle w:val="804"/>
        <w:tblW w:w="101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1354"/>
        <w:gridCol w:w="794"/>
        <w:gridCol w:w="6589"/>
      </w:tblGrid>
      <w:tr>
        <w:trPr>
          <w:jc w:val="center"/>
          <w:trHeight w:val="843"/>
        </w:trPr>
        <w:tc>
          <w:tcPr>
            <w:tcW w:w="1365" w:type="dxa"/>
            <w:vAlign w:val="center"/>
            <w:textDirection w:val="lrTb"/>
            <w:noWrap/>
          </w:tcPr>
          <w:p>
            <w:pPr>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分项</w:t>
            </w:r>
            <w:r/>
          </w:p>
        </w:tc>
        <w:tc>
          <w:tcPr>
            <w:tcW w:w="1354" w:type="dxa"/>
            <w:vAlign w:val="center"/>
            <w:textDirection w:val="lrTb"/>
            <w:noWrap/>
          </w:tcPr>
          <w:p>
            <w:pPr>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评分因素</w:t>
            </w:r>
            <w:r/>
          </w:p>
        </w:tc>
        <w:tc>
          <w:tcPr>
            <w:tcW w:w="794" w:type="dxa"/>
            <w:vAlign w:val="center"/>
            <w:textDirection w:val="lrTb"/>
            <w:noWrap/>
          </w:tcPr>
          <w:p>
            <w:pPr>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满分</w:t>
            </w:r>
            <w:r/>
          </w:p>
          <w:p>
            <w:pPr>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分值</w:t>
            </w:r>
            <w:r/>
          </w:p>
        </w:tc>
        <w:tc>
          <w:tcPr>
            <w:tcW w:w="6589" w:type="dxa"/>
            <w:vAlign w:val="center"/>
            <w:textDirection w:val="lrTb"/>
            <w:noWrap/>
          </w:tcPr>
          <w:p>
            <w:pPr>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说明</w:t>
            </w:r>
            <w:r/>
          </w:p>
        </w:tc>
      </w:tr>
      <w:tr>
        <w:trPr>
          <w:jc w:val="center"/>
          <w:trHeight w:val="1081"/>
        </w:trPr>
        <w:tc>
          <w:tcPr>
            <w:tcW w:w="1365" w:type="dxa"/>
            <w:vAlign w:val="center"/>
            <w:textDirection w:val="lrTb"/>
            <w:noWrap/>
          </w:tcPr>
          <w:p>
            <w:pPr>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价格</w:t>
            </w:r>
            <w:r/>
          </w:p>
          <w:p>
            <w:pPr>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rPr>
              <w:t xml:space="preserve">满分30</w:t>
            </w:r>
            <w:r>
              <w:rPr>
                <w:rFonts w:hint="eastAsia" w:asciiTheme="minorEastAsia" w:hAnsiTheme="minorEastAsia" w:eastAsiaTheme="minorEastAsia" w:cstheme="minorEastAsia"/>
                <w:bCs/>
                <w:sz w:val="24"/>
                <w:szCs w:val="24"/>
                <w:highlight w:val="none"/>
                <w:lang w:eastAsia="zh-CN"/>
              </w:rPr>
              <w:t xml:space="preserve">）</w:t>
            </w:r>
            <w:r/>
          </w:p>
        </w:tc>
        <w:tc>
          <w:tcPr>
            <w:tcW w:w="1354" w:type="dxa"/>
            <w:vAlign w:val="center"/>
            <w:textDirection w:val="lrTb"/>
            <w:noWrap/>
          </w:tcPr>
          <w:p>
            <w:pPr>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投标报价</w:t>
            </w:r>
            <w:r/>
          </w:p>
        </w:tc>
        <w:tc>
          <w:tcPr>
            <w:tcW w:w="794" w:type="dxa"/>
            <w:vAlign w:val="center"/>
            <w:textDirection w:val="lrTb"/>
            <w:noWrap/>
          </w:tcPr>
          <w:p>
            <w:pPr>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30分</w:t>
            </w:r>
            <w:r/>
          </w:p>
        </w:tc>
        <w:tc>
          <w:tcPr>
            <w:tcW w:w="6589" w:type="dxa"/>
            <w:vAlign w:val="center"/>
            <w:textDirection w:val="lrTb"/>
            <w:noWrap/>
          </w:tcPr>
          <w:p>
            <w:pP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采用低价优先法计算，即满足招标文件要求且投标报价最低的投标报价为评标基准价，其价格分为满分。</w:t>
            </w:r>
            <w:r/>
          </w:p>
          <w:p>
            <w:pPr>
              <w:rPr>
                <w:rFonts w:hint="default"/>
                <w:highlight w:val="none"/>
                <w:lang w:val="en-US" w:eastAsia="zh-CN"/>
              </w:rPr>
            </w:pPr>
            <w:r>
              <w:rPr>
                <w:rFonts w:hint="eastAsia" w:asciiTheme="minorEastAsia" w:hAnsiTheme="minorEastAsia" w:eastAsiaTheme="minorEastAsia" w:cstheme="minorEastAsia"/>
                <w:bCs/>
                <w:sz w:val="24"/>
                <w:szCs w:val="24"/>
                <w:highlight w:val="none"/>
              </w:rPr>
              <w:t xml:space="preserve">其他投标人的价格分统一按照下列公式计算：投标报价得分=(评标基准价/投标报价)×30（小数点保留两位）</w:t>
            </w:r>
            <w:r/>
          </w:p>
        </w:tc>
      </w:tr>
      <w:tr>
        <w:trPr>
          <w:cantSplit/>
          <w:jc w:val="center"/>
          <w:trHeight w:val="90"/>
        </w:trPr>
        <w:tc>
          <w:tcPr>
            <w:tcW w:w="1365" w:type="dxa"/>
            <w:vAlign w:val="center"/>
            <w:vMerge w:val="restart"/>
            <w:textDirection w:val="lrTb"/>
            <w:noWrap/>
          </w:tcPr>
          <w:p>
            <w:pPr>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技术</w:t>
            </w:r>
            <w:r/>
          </w:p>
          <w:p>
            <w:pPr>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rPr>
              <w:t xml:space="preserve">满分</w:t>
            </w:r>
            <w:r>
              <w:rPr>
                <w:rFonts w:hint="eastAsia" w:asciiTheme="minorEastAsia" w:hAnsiTheme="minorEastAsia" w:eastAsiaTheme="minorEastAsia" w:cstheme="minorEastAsia"/>
                <w:bCs/>
                <w:sz w:val="24"/>
                <w:szCs w:val="24"/>
                <w:highlight w:val="none"/>
                <w:lang w:val="en-US" w:eastAsia="zh-CN"/>
              </w:rPr>
              <w:t xml:space="preserve">64</w:t>
            </w:r>
            <w:r>
              <w:rPr>
                <w:rFonts w:hint="eastAsia" w:asciiTheme="minorEastAsia" w:hAnsiTheme="minorEastAsia" w:eastAsiaTheme="minorEastAsia" w:cstheme="minorEastAsia"/>
                <w:bCs/>
                <w:sz w:val="24"/>
                <w:szCs w:val="24"/>
                <w:highlight w:val="none"/>
              </w:rPr>
              <w:t xml:space="preserve">分</w:t>
            </w:r>
            <w:r>
              <w:rPr>
                <w:rFonts w:hint="eastAsia" w:asciiTheme="minorEastAsia" w:hAnsiTheme="minorEastAsia" w:eastAsiaTheme="minorEastAsia" w:cstheme="minorEastAsia"/>
                <w:bCs/>
                <w:sz w:val="24"/>
                <w:szCs w:val="24"/>
                <w:highlight w:val="none"/>
                <w:lang w:eastAsia="zh-CN"/>
              </w:rPr>
              <w:t xml:space="preserve">）</w:t>
            </w:r>
            <w:r/>
          </w:p>
        </w:tc>
        <w:tc>
          <w:tcPr>
            <w:tcW w:w="1354" w:type="dxa"/>
            <w:vAlign w:val="center"/>
            <w:textDirection w:val="lrTb"/>
            <w:noWrap/>
          </w:tcPr>
          <w:p>
            <w:pPr>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满足产品技术参数要求的情况</w:t>
            </w:r>
            <w:r/>
          </w:p>
        </w:tc>
        <w:tc>
          <w:tcPr>
            <w:tcW w:w="794" w:type="dxa"/>
            <w:vAlign w:val="center"/>
            <w:textDirection w:val="lrTb"/>
            <w:noWrap/>
          </w:tcPr>
          <w:p>
            <w:pPr>
              <w:jc w:val="center"/>
              <w:rPr>
                <w:rFonts w:asciiTheme="minorEastAsia" w:hAnsiTheme="minorEastAsia" w:eastAsiaTheme="minorEastAsia" w:cstheme="minorEastAsia"/>
                <w:bCs/>
                <w:sz w:val="24"/>
                <w:szCs w:val="24"/>
                <w:highlight w:val="none"/>
              </w:rPr>
            </w:pPr>
            <w:r>
              <w:rPr>
                <w:rFonts w:asciiTheme="minorEastAsia" w:hAnsiTheme="minorEastAsia" w:eastAsiaTheme="minorEastAsia" w:cstheme="minorEastAsia"/>
                <w:bCs/>
                <w:sz w:val="24"/>
                <w:szCs w:val="24"/>
                <w:highlight w:val="none"/>
              </w:rPr>
              <w:t xml:space="preserve">32</w:t>
            </w:r>
            <w:r>
              <w:rPr>
                <w:rFonts w:hint="eastAsia" w:asciiTheme="minorEastAsia" w:hAnsiTheme="minorEastAsia" w:eastAsiaTheme="minorEastAsia" w:cstheme="minorEastAsia"/>
                <w:bCs/>
                <w:sz w:val="24"/>
                <w:szCs w:val="24"/>
                <w:highlight w:val="none"/>
              </w:rPr>
              <w:t xml:space="preserve">分</w:t>
            </w:r>
            <w:r/>
          </w:p>
        </w:tc>
        <w:tc>
          <w:tcPr>
            <w:tcW w:w="6589" w:type="dxa"/>
            <w:vAlign w:val="center"/>
            <w:textDirection w:val="lrTb"/>
            <w:noWrap/>
          </w:tcPr>
          <w:p>
            <w:pPr>
              <w:spacing w:line="3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采购文件中采购设备技术参数要求全部满足招标要求的得满分</w:t>
            </w:r>
            <w:r>
              <w:rPr>
                <w:rFonts w:asciiTheme="minorEastAsia" w:hAnsiTheme="minorEastAsia" w:eastAsiaTheme="minorEastAsia" w:cstheme="minorEastAsia"/>
                <w:sz w:val="24"/>
                <w:szCs w:val="24"/>
                <w:highlight w:val="none"/>
              </w:rPr>
              <w:t xml:space="preserve">32</w:t>
            </w:r>
            <w:r>
              <w:rPr>
                <w:rFonts w:hint="eastAsia" w:asciiTheme="minorEastAsia" w:hAnsiTheme="minorEastAsia" w:eastAsiaTheme="minorEastAsia" w:cstheme="minorEastAsia"/>
                <w:sz w:val="24"/>
                <w:szCs w:val="24"/>
                <w:highlight w:val="none"/>
              </w:rPr>
              <w:t xml:space="preserve">分：</w:t>
            </w:r>
            <w:r/>
          </w:p>
          <w:p>
            <w:pP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1、加“▲”号指标为关键指标，总分</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分，有一项负偏离扣</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分，扣完为止，加“▲”号指标投标人应在投标文件中提供相关技术支持资料并加盖公章，提供技术支持资料包括图纸和实物照片，未提图纸和实物照片的，视同未对采购文件要求作出响应，评审时不予认可。</w:t>
            </w:r>
            <w:r/>
          </w:p>
          <w:p>
            <w:pPr>
              <w:spacing w:line="3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2、其余为一般参数指标，总分</w:t>
            </w:r>
            <w:r>
              <w:rPr>
                <w:rFonts w:asciiTheme="minorEastAsia" w:hAnsiTheme="minorEastAsia" w:eastAsiaTheme="minorEastAsia" w:cstheme="minorEastAsia"/>
                <w:sz w:val="24"/>
                <w:szCs w:val="24"/>
                <w:highlight w:val="none"/>
              </w:rPr>
              <w:t xml:space="preserve">10</w:t>
            </w:r>
            <w:r>
              <w:rPr>
                <w:rFonts w:hint="eastAsia" w:asciiTheme="minorEastAsia" w:hAnsiTheme="minorEastAsia" w:eastAsiaTheme="minorEastAsia" w:cstheme="minorEastAsia"/>
                <w:sz w:val="24"/>
                <w:szCs w:val="24"/>
                <w:highlight w:val="none"/>
              </w:rPr>
              <w:t xml:space="preserve">分，负偏离或</w:t>
            </w:r>
            <w:r>
              <w:rPr>
                <w:rFonts w:asciiTheme="minorEastAsia" w:hAnsiTheme="minorEastAsia" w:eastAsiaTheme="minorEastAsia" w:cstheme="minorEastAsia"/>
                <w:sz w:val="24"/>
                <w:szCs w:val="24"/>
                <w:highlight w:val="none"/>
              </w:rPr>
              <w:t xml:space="preserve">缺漏项每项</w:t>
            </w:r>
            <w:r>
              <w:rPr>
                <w:rFonts w:hint="eastAsia" w:asciiTheme="minorEastAsia" w:hAnsiTheme="minorEastAsia" w:eastAsiaTheme="minorEastAsia" w:cstheme="minorEastAsia"/>
                <w:sz w:val="24"/>
                <w:szCs w:val="24"/>
                <w:highlight w:val="none"/>
              </w:rPr>
              <w:t xml:space="preserve">扣0.5分，扣完为止。</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3、两个</w:t>
            </w:r>
            <w:r>
              <w:rPr>
                <w:rFonts w:hint="eastAsia" w:ascii="宋体" w:hAnsi="宋体" w:cs="宋体"/>
                <w:color w:val="000000" w:themeColor="text1"/>
                <w:sz w:val="24"/>
                <w:szCs w:val="24"/>
                <w:highlight w:val="none"/>
                <w:lang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核心产品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提供</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完整版PDF文件</w:t>
            </w:r>
            <w:r>
              <w:rPr>
                <w:rFonts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满分16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具体要素如下：</w:t>
            </w:r>
            <w:r/>
          </w:p>
          <w:p>
            <w:pP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飞机维修高技能综合集训与竞赛平台</w:t>
            </w:r>
            <w:r>
              <w:rPr>
                <w:rFonts w:asciiTheme="minorEastAsia" w:hAnsiTheme="minorEastAsia" w:eastAsiaTheme="minorEastAsia" w:cstheme="minorEastAsia"/>
                <w:color w:val="000000" w:themeColor="text1"/>
                <w:sz w:val="24"/>
                <w:szCs w:val="24"/>
                <w:highlight w:val="none"/>
                <w14:textFill>
                  <w14:solidFill>
                    <w14:schemeClr w14:val="tx1"/>
                  </w14:solidFill>
                </w14:textFill>
              </w:rPr>
              <w:t xml:space="preserve">介绍</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包含</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①产品</w:t>
            </w:r>
            <w:r>
              <w:rPr>
                <w:rFonts w:asciiTheme="minorEastAsia" w:hAnsiTheme="minorEastAsia" w:eastAsiaTheme="minorEastAsia" w:cstheme="minorEastAsia"/>
                <w:color w:val="000000" w:themeColor="text1"/>
                <w:sz w:val="24"/>
                <w:szCs w:val="24"/>
                <w:highlight w:val="none"/>
                <w14:textFill>
                  <w14:solidFill>
                    <w14:schemeClr w14:val="tx1"/>
                  </w14:solidFill>
                </w14:textFill>
              </w:rPr>
              <w:t xml:space="preserve">整体</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介绍</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图片及说明材料等</w:t>
            </w:r>
            <w:r/>
          </w:p>
          <w:p>
            <w:pP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②起落架收</w:t>
            </w:r>
            <w:r>
              <w:rPr>
                <w:rFonts w:asciiTheme="minorEastAsia" w:hAnsiTheme="minorEastAsia" w:eastAsiaTheme="minorEastAsia" w:cstheme="minorEastAsia"/>
                <w:color w:val="000000" w:themeColor="text1"/>
                <w:sz w:val="24"/>
                <w:szCs w:val="24"/>
                <w:highlight w:val="none"/>
                <w14:textFill>
                  <w14:solidFill>
                    <w14:schemeClr w14:val="tx1"/>
                  </w14:solidFill>
                </w14:textFill>
              </w:rPr>
              <w:t xml:space="preserve">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功能介绍</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图片及说明材料等</w:t>
            </w:r>
            <w:r/>
          </w:p>
          <w:p>
            <w:pP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w:t>
            </w:r>
            <w:r>
              <w:rPr>
                <w:rFonts w:asciiTheme="minorEastAsia" w:hAnsiTheme="minorEastAsia" w:eastAsiaTheme="minorEastAsia" w:cstheme="minorEastAsia"/>
                <w:color w:val="000000" w:themeColor="text1"/>
                <w:sz w:val="24"/>
                <w:szCs w:val="24"/>
                <w:highlight w:val="none"/>
                <w14:textFill>
                  <w14:solidFill>
                    <w14:schemeClr w14:val="tx1"/>
                  </w14:solidFill>
                </w14:textFill>
              </w:rPr>
              <w:t xml:space="preserve">机翼折叠</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功能介绍</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图片及说明材料等</w:t>
            </w:r>
            <w:r/>
          </w:p>
          <w:p>
            <w:pP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w:t>
            </w:r>
            <w:r>
              <w:rPr>
                <w:rFonts w:asciiTheme="minorEastAsia" w:hAnsiTheme="minorEastAsia" w:eastAsiaTheme="minorEastAsia" w:cstheme="minorEastAsia"/>
                <w:color w:val="000000" w:themeColor="text1"/>
                <w:sz w:val="24"/>
                <w:szCs w:val="24"/>
                <w:highlight w:val="none"/>
                <w14:textFill>
                  <w14:solidFill>
                    <w14:schemeClr w14:val="tx1"/>
                  </w14:solidFill>
                </w14:textFill>
              </w:rPr>
              <w:t xml:space="preserve">座舱控制台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操作</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图片及说明材料等</w:t>
            </w:r>
            <w:r/>
          </w:p>
          <w:p>
            <w:pPr>
              <w:numPr>
                <w:ilvl w:val="0"/>
                <w:numId w:val="4"/>
              </w:numP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机械电气综合集训平台</w:t>
            </w:r>
            <w:r>
              <w:rPr>
                <w:rFonts w:asciiTheme="minorEastAsia" w:hAnsiTheme="minorEastAsia" w:eastAsiaTheme="minorEastAsia" w:cstheme="minorEastAsia"/>
                <w:color w:val="000000" w:themeColor="text1"/>
                <w:sz w:val="24"/>
                <w:szCs w:val="24"/>
                <w:highlight w:val="none"/>
                <w14:textFill>
                  <w14:solidFill>
                    <w14:schemeClr w14:val="tx1"/>
                  </w14:solidFill>
                </w14:textFill>
              </w:rPr>
              <w:t xml:space="preserve">介绍</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包含</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numPr>
                <w:ilvl w:val="0"/>
                <w:numId w:val="0"/>
              </w:num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①产品整体介绍</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图片及说明材料等</w:t>
            </w:r>
            <w:r/>
          </w:p>
          <w:p>
            <w:pPr>
              <w:numPr>
                <w:ilvl w:val="0"/>
                <w:numId w:val="0"/>
              </w:numPr>
              <w:rPr>
                <w:rFonts w:hint="eastAsia"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w:t>
            </w:r>
            <w:r>
              <w:rPr>
                <w:rFonts w:hint="eastAsia" w:ascii="宋体" w:hAnsi="宋体" w:cs="宋体"/>
                <w:color w:val="000000" w:themeColor="text1"/>
                <w:sz w:val="24"/>
                <w:szCs w:val="24"/>
                <w:highlight w:val="none"/>
                <w14:textFill>
                  <w14:solidFill>
                    <w14:schemeClr w14:val="tx1"/>
                  </w14:solidFill>
                </w14:textFill>
              </w:rPr>
              <w:t xml:space="preserve">液压管路系统</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介绍</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图片及说明材料等</w:t>
            </w:r>
            <w:r/>
          </w:p>
          <w:p>
            <w:pPr>
              <w:numPr>
                <w:ilvl w:val="0"/>
                <w:numId w:val="0"/>
              </w:numPr>
              <w:rPr>
                <w:rFonts w:hint="eastAsia"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w:t>
            </w:r>
            <w:r>
              <w:rPr>
                <w:rFonts w:ascii="宋体" w:hAnsi="宋体" w:cs="宋体"/>
                <w:color w:val="000000" w:themeColor="text1"/>
                <w:sz w:val="24"/>
                <w:szCs w:val="24"/>
                <w:highlight w:val="none"/>
                <w14:textFill>
                  <w14:solidFill>
                    <w14:schemeClr w14:val="tx1"/>
                  </w14:solidFill>
                </w14:textFill>
              </w:rPr>
              <w:t xml:space="preserve">电气系统</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介绍</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图片及说明材料等</w:t>
            </w:r>
            <w:r/>
          </w:p>
          <w:p>
            <w:pPr>
              <w:numPr>
                <w:ilvl w:val="0"/>
                <w:numId w:val="0"/>
              </w:numP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w:t>
            </w:r>
            <w:r>
              <w:rPr>
                <w:rFonts w:asciiTheme="minorEastAsia" w:hAnsiTheme="minorEastAsia" w:eastAsiaTheme="minorEastAsia" w:cstheme="minorEastAsia"/>
                <w:color w:val="000000" w:themeColor="text1"/>
                <w:sz w:val="24"/>
                <w:szCs w:val="24"/>
                <w:highlight w:val="none"/>
                <w14:textFill>
                  <w14:solidFill>
                    <w14:schemeClr w14:val="tx1"/>
                  </w14:solidFill>
                </w14:textFill>
              </w:rPr>
              <w:t xml:space="preserve">座舱控制台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操作</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图片及说明材料等</w:t>
            </w:r>
            <w:r/>
          </w:p>
          <w:p>
            <w:pPr>
              <w:numPr>
                <w:ilvl w:val="0"/>
                <w:numId w:val="0"/>
              </w:numPr>
              <w:rPr>
                <w:highlight w:val="none"/>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每个要素不全</w:t>
            </w:r>
            <w:r>
              <w:rPr>
                <w:rFonts w:asciiTheme="minorEastAsia" w:hAnsiTheme="minorEastAsia" w:eastAsiaTheme="minorEastAsia" w:cstheme="minorEastAsia"/>
                <w:color w:val="000000" w:themeColor="text1"/>
                <w:sz w:val="24"/>
                <w:szCs w:val="24"/>
                <w:highlight w:val="none"/>
                <w14:textFill>
                  <w14:solidFill>
                    <w14:schemeClr w14:val="tx1"/>
                  </w14:solidFill>
                </w14:textFill>
              </w:rPr>
              <w:t xml:space="preserve">核减</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扣完为止</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tc>
      </w:tr>
      <w:tr>
        <w:trPr>
          <w:cantSplit/>
          <w:jc w:val="center"/>
          <w:trHeight w:val="90"/>
        </w:trPr>
        <w:tc>
          <w:tcPr>
            <w:tcW w:w="1365" w:type="dxa"/>
            <w:vAlign w:val="center"/>
            <w:vMerge w:val="continue"/>
            <w:textDirection w:val="lrTb"/>
            <w:noWrap/>
          </w:tcPr>
          <w:p>
            <w:pPr>
              <w:rPr>
                <w:rFonts w:asciiTheme="minorEastAsia" w:hAnsiTheme="minorEastAsia" w:eastAsiaTheme="minorEastAsia" w:cstheme="minorEastAsia"/>
                <w:bCs/>
                <w:sz w:val="24"/>
                <w:szCs w:val="24"/>
                <w:highlight w:val="none"/>
              </w:rPr>
            </w:pPr>
            <w:r>
              <w:rPr>
                <w:rFonts w:asciiTheme="minorEastAsia" w:hAnsiTheme="minorEastAsia" w:eastAsiaTheme="minorEastAsia" w:cstheme="minorEastAsia"/>
                <w:bCs/>
                <w:sz w:val="24"/>
                <w:szCs w:val="24"/>
                <w:highlight w:val="none"/>
              </w:rPr>
            </w:r>
            <w:r/>
          </w:p>
        </w:tc>
        <w:tc>
          <w:tcPr>
            <w:tcW w:w="1354" w:type="dxa"/>
            <w:vAlign w:val="center"/>
            <w:textDirection w:val="lrTb"/>
            <w:noWrap/>
          </w:tcPr>
          <w:p>
            <w:pPr>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项目实施方案</w:t>
            </w:r>
            <w:r/>
          </w:p>
        </w:tc>
        <w:tc>
          <w:tcPr>
            <w:tcW w:w="794" w:type="dxa"/>
            <w:vAlign w:val="center"/>
            <w:textDirection w:val="lrTb"/>
            <w:noWrap/>
          </w:tcPr>
          <w:p>
            <w:pPr>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8分</w:t>
            </w:r>
            <w:r/>
          </w:p>
        </w:tc>
        <w:tc>
          <w:tcPr>
            <w:tcW w:w="6589" w:type="dxa"/>
            <w:vAlign w:val="center"/>
            <w:textDirection w:val="lrTb"/>
            <w:noWrap/>
          </w:tcPr>
          <w:p>
            <w:pP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评标委员会根据投标人提交的项目实施方案（包括但不限于与本项目实施相关的运输、包装、安装、调试、进度等方面）进行评分；</w:t>
            </w:r>
            <w:r/>
          </w:p>
          <w:p>
            <w:pP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完全满足且内容全面、完整、合理的得8分，方案较全面、完整、合理得</w:t>
            </w:r>
            <w:r>
              <w:rPr>
                <w:rFonts w:hint="eastAsia" w:asciiTheme="minorEastAsia" w:hAnsiTheme="minorEastAsia" w:eastAsiaTheme="minorEastAsia" w:cstheme="minorEastAsia"/>
                <w:bCs/>
                <w:sz w:val="24"/>
                <w:szCs w:val="24"/>
                <w:highlight w:val="none"/>
                <w:lang w:val="en-US" w:eastAsia="zh-CN"/>
              </w:rPr>
              <w:t xml:space="preserve">6</w:t>
            </w:r>
            <w:r>
              <w:rPr>
                <w:rFonts w:hint="eastAsia" w:asciiTheme="minorEastAsia" w:hAnsiTheme="minorEastAsia" w:eastAsiaTheme="minorEastAsia" w:cstheme="minorEastAsia"/>
                <w:bCs/>
                <w:sz w:val="24"/>
                <w:szCs w:val="24"/>
                <w:highlight w:val="none"/>
              </w:rPr>
              <w:t xml:space="preserve">分，有较大欠缺的得</w:t>
            </w:r>
            <w:r>
              <w:rPr>
                <w:rFonts w:hint="eastAsia" w:asciiTheme="minorEastAsia" w:hAnsiTheme="minorEastAsia" w:eastAsiaTheme="minorEastAsia" w:cstheme="minorEastAsia"/>
                <w:bCs/>
                <w:sz w:val="24"/>
                <w:szCs w:val="24"/>
                <w:highlight w:val="none"/>
                <w:lang w:val="en-US" w:eastAsia="zh-CN"/>
              </w:rPr>
              <w:t xml:space="preserve">4</w:t>
            </w:r>
            <w:r>
              <w:rPr>
                <w:rFonts w:hint="eastAsia" w:asciiTheme="minorEastAsia" w:hAnsiTheme="minorEastAsia" w:eastAsiaTheme="minorEastAsia" w:cstheme="minorEastAsia"/>
                <w:bCs/>
                <w:sz w:val="24"/>
                <w:szCs w:val="24"/>
                <w:highlight w:val="none"/>
              </w:rPr>
              <w:t xml:space="preserve">分，未提供者得0分。</w:t>
            </w:r>
            <w:r/>
          </w:p>
        </w:tc>
      </w:tr>
      <w:tr>
        <w:trPr>
          <w:cantSplit/>
          <w:jc w:val="center"/>
          <w:trHeight w:val="442"/>
        </w:trPr>
        <w:tc>
          <w:tcPr>
            <w:tcW w:w="1365" w:type="dxa"/>
            <w:vAlign w:val="center"/>
            <w:vMerge w:val="restart"/>
            <w:textDirection w:val="lrTb"/>
            <w:noWrap/>
          </w:tcPr>
          <w:p>
            <w:pPr>
              <w:rPr>
                <w:rFonts w:asciiTheme="minorEastAsia" w:hAnsiTheme="minorEastAsia" w:eastAsiaTheme="minorEastAsia" w:cstheme="minorEastAsia"/>
                <w:bCs/>
                <w:sz w:val="24"/>
                <w:szCs w:val="24"/>
                <w:highlight w:val="none"/>
              </w:rPr>
            </w:pPr>
            <w:r>
              <w:rPr>
                <w:rFonts w:asciiTheme="minorEastAsia" w:hAnsiTheme="minorEastAsia" w:eastAsiaTheme="minorEastAsia" w:cstheme="minorEastAsia"/>
                <w:bCs/>
                <w:sz w:val="24"/>
                <w:szCs w:val="24"/>
                <w:highlight w:val="none"/>
              </w:rPr>
            </w:r>
            <w:r/>
          </w:p>
        </w:tc>
        <w:tc>
          <w:tcPr>
            <w:tcW w:w="1354" w:type="dxa"/>
            <w:vAlign w:val="center"/>
            <w:textDirection w:val="lrTb"/>
            <w:noWrap/>
          </w:tcPr>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时间进度计划安排</w:t>
            </w:r>
            <w:r/>
          </w:p>
        </w:tc>
        <w:tc>
          <w:tcPr>
            <w:tcW w:w="794" w:type="dxa"/>
            <w:vAlign w:val="center"/>
            <w:textDirection w:val="lrTb"/>
            <w:noWrap/>
          </w:tcPr>
          <w:p>
            <w:pPr>
              <w:jc w:val="center"/>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rPr>
              <w:t xml:space="preserve">分</w:t>
            </w:r>
            <w:r/>
          </w:p>
        </w:tc>
        <w:tc>
          <w:tcPr>
            <w:tcW w:w="6589" w:type="dxa"/>
            <w:vAlign w:val="center"/>
            <w:textDirection w:val="lrTb"/>
            <w:noWrap/>
          </w:tcPr>
          <w:p>
            <w:pP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评标委员会根据投标人提交的时间进度</w:t>
            </w:r>
            <w:r>
              <w:rPr>
                <w:rFonts w:asciiTheme="minorEastAsia" w:hAnsiTheme="minorEastAsia" w:eastAsiaTheme="minorEastAsia" w:cstheme="minorEastAsia"/>
                <w:bCs/>
                <w:sz w:val="24"/>
                <w:szCs w:val="24"/>
                <w:highlight w:val="none"/>
              </w:rPr>
              <w:t xml:space="preserve">计划安排</w:t>
            </w:r>
            <w:r>
              <w:rPr>
                <w:rFonts w:hint="eastAsia" w:asciiTheme="minorEastAsia" w:hAnsiTheme="minorEastAsia" w:eastAsiaTheme="minorEastAsia" w:cstheme="minorEastAsia"/>
                <w:bCs/>
                <w:sz w:val="24"/>
                <w:szCs w:val="24"/>
                <w:highlight w:val="none"/>
              </w:rPr>
              <w:t xml:space="preserve">方案进行评分；</w:t>
            </w:r>
            <w:r/>
          </w:p>
          <w:p>
            <w:pP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完全满足且内容全面、完整、合理的得</w:t>
            </w:r>
            <w:r>
              <w:rPr>
                <w:rFonts w:hint="eastAsia" w:asciiTheme="minorEastAsia" w:hAnsiTheme="minorEastAsia" w:eastAsiaTheme="minorEastAsia" w:cstheme="minorEastAsia"/>
                <w:bCs/>
                <w:sz w:val="24"/>
                <w:szCs w:val="24"/>
                <w:highlight w:val="none"/>
                <w:lang w:val="en-US" w:eastAsia="zh-CN"/>
              </w:rPr>
              <w:t xml:space="preserve">6</w:t>
            </w:r>
            <w:r>
              <w:rPr>
                <w:rFonts w:hint="eastAsia" w:asciiTheme="minorEastAsia" w:hAnsiTheme="minorEastAsia" w:eastAsiaTheme="minorEastAsia" w:cstheme="minorEastAsia"/>
                <w:bCs/>
                <w:sz w:val="24"/>
                <w:szCs w:val="24"/>
                <w:highlight w:val="none"/>
              </w:rPr>
              <w:t xml:space="preserve">分，方案较全面、完整、合理得</w:t>
            </w:r>
            <w:r>
              <w:rPr>
                <w:rFonts w:hint="eastAsia" w:asciiTheme="minorEastAsia" w:hAnsiTheme="minorEastAsia" w:eastAsiaTheme="minorEastAsia" w:cstheme="minorEastAsia"/>
                <w:bCs/>
                <w:sz w:val="24"/>
                <w:szCs w:val="24"/>
                <w:highlight w:val="none"/>
                <w:lang w:val="en-US" w:eastAsia="zh-CN"/>
              </w:rPr>
              <w:t xml:space="preserve">4</w:t>
            </w:r>
            <w:r>
              <w:rPr>
                <w:rFonts w:hint="eastAsia" w:asciiTheme="minorEastAsia" w:hAnsiTheme="minorEastAsia" w:eastAsiaTheme="minorEastAsia" w:cstheme="minorEastAsia"/>
                <w:bCs/>
                <w:sz w:val="24"/>
                <w:szCs w:val="24"/>
                <w:highlight w:val="none"/>
              </w:rPr>
              <w:t xml:space="preserve">分，有较大欠缺的得</w:t>
            </w:r>
            <w:r>
              <w:rPr>
                <w:rFonts w:hint="eastAsia" w:asciiTheme="minorEastAsia" w:hAnsiTheme="minorEastAsia" w:eastAsiaTheme="minorEastAsia" w:cstheme="minorEastAsia"/>
                <w:bCs/>
                <w:sz w:val="24"/>
                <w:szCs w:val="24"/>
                <w:highlight w:val="none"/>
                <w:lang w:val="en-US" w:eastAsia="zh-CN"/>
              </w:rPr>
              <w:t xml:space="preserve">2</w:t>
            </w:r>
            <w:r>
              <w:rPr>
                <w:rFonts w:hint="eastAsia" w:asciiTheme="minorEastAsia" w:hAnsiTheme="minorEastAsia" w:eastAsiaTheme="minorEastAsia" w:cstheme="minorEastAsia"/>
                <w:bCs/>
                <w:sz w:val="24"/>
                <w:szCs w:val="24"/>
                <w:highlight w:val="none"/>
              </w:rPr>
              <w:t xml:space="preserve">分，未提供者得0分。</w:t>
            </w:r>
            <w:r/>
          </w:p>
        </w:tc>
      </w:tr>
      <w:tr>
        <w:trPr>
          <w:cantSplit/>
          <w:jc w:val="center"/>
          <w:trHeight w:val="442"/>
        </w:trPr>
        <w:tc>
          <w:tcPr>
            <w:tcW w:w="1365" w:type="dxa"/>
            <w:vAlign w:val="center"/>
            <w:vMerge w:val="continue"/>
            <w:textDirection w:val="lrTb"/>
            <w:noWrap/>
          </w:tcPr>
          <w:p>
            <w:pPr>
              <w:rPr>
                <w:rFonts w:asciiTheme="minorEastAsia" w:hAnsiTheme="minorEastAsia" w:eastAsiaTheme="minorEastAsia" w:cstheme="minorEastAsia"/>
                <w:bCs/>
                <w:sz w:val="24"/>
                <w:szCs w:val="24"/>
                <w:highlight w:val="none"/>
              </w:rPr>
            </w:pPr>
            <w:r>
              <w:rPr>
                <w:rFonts w:asciiTheme="minorEastAsia" w:hAnsiTheme="minorEastAsia" w:eastAsiaTheme="minorEastAsia" w:cstheme="minorEastAsia"/>
                <w:bCs/>
                <w:sz w:val="24"/>
                <w:szCs w:val="24"/>
                <w:highlight w:val="none"/>
              </w:rPr>
            </w:r>
            <w:r/>
          </w:p>
        </w:tc>
        <w:tc>
          <w:tcPr>
            <w:shd w:val="clear" w:color="auto" w:fill="auto"/>
            <w:tcW w:w="1354" w:type="dxa"/>
            <w:vAlign w:val="center"/>
            <w:textDirection w:val="lrTb"/>
            <w:noWrap/>
          </w:tcPr>
          <w:p>
            <w:pPr>
              <w:jc w:val="center"/>
              <w:rPr>
                <w:rFonts w:asciiTheme="minorEastAsia" w:hAnsiTheme="minorEastAsia" w:eastAsiaTheme="minorEastAsia" w:cstheme="minorEastAsia"/>
                <w:bCs/>
                <w:sz w:val="24"/>
                <w:szCs w:val="24"/>
                <w:highlight w:val="none"/>
                <w:lang w:val="en-US" w:eastAsia="zh-CN" w:bidi="ar-SA"/>
              </w:rPr>
            </w:pPr>
            <w:r>
              <w:rPr>
                <w:rFonts w:hint="eastAsia" w:asciiTheme="minorEastAsia" w:hAnsiTheme="minorEastAsia" w:eastAsiaTheme="minorEastAsia" w:cstheme="minorEastAsia"/>
                <w:bCs/>
                <w:sz w:val="24"/>
                <w:szCs w:val="24"/>
                <w:highlight w:val="none"/>
              </w:rPr>
              <w:t xml:space="preserve">技术培训方案</w:t>
            </w:r>
            <w:r/>
          </w:p>
        </w:tc>
        <w:tc>
          <w:tcPr>
            <w:shd w:val="clear" w:color="auto" w:fill="auto"/>
            <w:tcW w:w="794" w:type="dxa"/>
            <w:vAlign w:val="center"/>
            <w:textDirection w:val="lrTb"/>
            <w:noWrap/>
          </w:tcPr>
          <w:p>
            <w:pPr>
              <w:jc w:val="center"/>
              <w:rPr>
                <w:rFonts w:asciiTheme="minorEastAsia" w:hAnsiTheme="minorEastAsia" w:eastAsiaTheme="minorEastAsia" w:cstheme="minorEastAsia"/>
                <w:bCs/>
                <w:sz w:val="24"/>
                <w:szCs w:val="24"/>
                <w:highlight w:val="none"/>
                <w:lang w:val="en-US" w:eastAsia="zh-CN" w:bidi="ar-SA"/>
              </w:rPr>
            </w:pPr>
            <w:r>
              <w:rPr>
                <w:rFonts w:asciiTheme="minorEastAsia" w:hAnsiTheme="minorEastAsia" w:eastAsiaTheme="minorEastAsia" w:cstheme="minorEastAsia"/>
                <w:bCs/>
                <w:sz w:val="24"/>
                <w:szCs w:val="24"/>
                <w:highlight w:val="none"/>
              </w:rPr>
              <w:t xml:space="preserve">6</w:t>
            </w:r>
            <w:r>
              <w:rPr>
                <w:rFonts w:hint="eastAsia" w:asciiTheme="minorEastAsia" w:hAnsiTheme="minorEastAsia" w:eastAsiaTheme="minorEastAsia" w:cstheme="minorEastAsia"/>
                <w:bCs/>
                <w:sz w:val="24"/>
                <w:szCs w:val="24"/>
                <w:highlight w:val="none"/>
              </w:rPr>
              <w:t xml:space="preserve">分</w:t>
            </w:r>
            <w:r/>
          </w:p>
        </w:tc>
        <w:tc>
          <w:tcPr>
            <w:shd w:val="clear" w:color="auto" w:fill="auto"/>
            <w:tcW w:w="6589" w:type="dxa"/>
            <w:vAlign w:val="top"/>
            <w:textDirection w:val="lrTb"/>
            <w:noWrap/>
          </w:tcPr>
          <w:p>
            <w:pP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评标委员会根据投标人提交的技术培训方案进行评分；</w:t>
            </w:r>
            <w:r/>
          </w:p>
          <w:p>
            <w:pPr>
              <w:rPr>
                <w:rFonts w:asciiTheme="minorEastAsia" w:hAnsiTheme="minorEastAsia" w:eastAsiaTheme="minorEastAsia" w:cstheme="minorEastAsia"/>
                <w:bCs/>
                <w:sz w:val="24"/>
                <w:szCs w:val="24"/>
                <w:highlight w:val="none"/>
                <w:lang w:val="en-US" w:eastAsia="zh-CN" w:bidi="ar-SA"/>
              </w:rPr>
            </w:pPr>
            <w:r>
              <w:rPr>
                <w:rFonts w:hint="eastAsia" w:asciiTheme="minorEastAsia" w:hAnsiTheme="minorEastAsia" w:eastAsiaTheme="minorEastAsia" w:cstheme="minorEastAsia"/>
                <w:bCs/>
                <w:sz w:val="24"/>
                <w:szCs w:val="24"/>
                <w:highlight w:val="none"/>
              </w:rPr>
              <w:t xml:space="preserve">完全满足且内容全面、完整、合理的得</w:t>
            </w:r>
            <w:r>
              <w:rPr>
                <w:rFonts w:hint="eastAsia" w:asciiTheme="minorEastAsia" w:hAnsiTheme="minorEastAsia" w:eastAsiaTheme="minorEastAsia" w:cstheme="minorEastAsia"/>
                <w:bCs/>
                <w:sz w:val="24"/>
                <w:szCs w:val="24"/>
                <w:highlight w:val="none"/>
                <w:lang w:val="en-US" w:eastAsia="zh-CN"/>
              </w:rPr>
              <w:t xml:space="preserve">6</w:t>
            </w:r>
            <w:r>
              <w:rPr>
                <w:rFonts w:hint="eastAsia" w:asciiTheme="minorEastAsia" w:hAnsiTheme="minorEastAsia" w:eastAsiaTheme="minorEastAsia" w:cstheme="minorEastAsia"/>
                <w:bCs/>
                <w:sz w:val="24"/>
                <w:szCs w:val="24"/>
                <w:highlight w:val="none"/>
              </w:rPr>
              <w:t xml:space="preserve">分，方案较全面、完整、合理得</w:t>
            </w:r>
            <w:r>
              <w:rPr>
                <w:rFonts w:hint="eastAsia" w:asciiTheme="minorEastAsia" w:hAnsiTheme="minorEastAsia" w:eastAsiaTheme="minorEastAsia" w:cstheme="minorEastAsia"/>
                <w:bCs/>
                <w:sz w:val="24"/>
                <w:szCs w:val="24"/>
                <w:highlight w:val="none"/>
                <w:lang w:val="en-US" w:eastAsia="zh-CN"/>
              </w:rPr>
              <w:t xml:space="preserve">4</w:t>
            </w:r>
            <w:r>
              <w:rPr>
                <w:rFonts w:hint="eastAsia" w:asciiTheme="minorEastAsia" w:hAnsiTheme="minorEastAsia" w:eastAsiaTheme="minorEastAsia" w:cstheme="minorEastAsia"/>
                <w:bCs/>
                <w:sz w:val="24"/>
                <w:szCs w:val="24"/>
                <w:highlight w:val="none"/>
              </w:rPr>
              <w:t xml:space="preserve">分，有较大欠缺的得</w:t>
            </w:r>
            <w:r>
              <w:rPr>
                <w:rFonts w:hint="eastAsia" w:asciiTheme="minorEastAsia" w:hAnsiTheme="minorEastAsia" w:eastAsiaTheme="minorEastAsia" w:cstheme="minorEastAsia"/>
                <w:bCs/>
                <w:sz w:val="24"/>
                <w:szCs w:val="24"/>
                <w:highlight w:val="none"/>
                <w:lang w:val="en-US" w:eastAsia="zh-CN"/>
              </w:rPr>
              <w:t xml:space="preserve">2</w:t>
            </w:r>
            <w:r>
              <w:rPr>
                <w:rFonts w:hint="eastAsia" w:asciiTheme="minorEastAsia" w:hAnsiTheme="minorEastAsia" w:eastAsiaTheme="minorEastAsia" w:cstheme="minorEastAsia"/>
                <w:bCs/>
                <w:sz w:val="24"/>
                <w:szCs w:val="24"/>
                <w:highlight w:val="none"/>
              </w:rPr>
              <w:t xml:space="preserve">分，未提供者得0分。</w:t>
            </w:r>
            <w:r/>
          </w:p>
        </w:tc>
      </w:tr>
      <w:tr>
        <w:trPr>
          <w:cantSplit/>
          <w:jc w:val="center"/>
          <w:trHeight w:val="1314"/>
        </w:trPr>
        <w:tc>
          <w:tcPr>
            <w:tcW w:w="1365" w:type="dxa"/>
            <w:vAlign w:val="center"/>
            <w:vMerge w:val="continue"/>
            <w:textDirection w:val="lrTb"/>
            <w:noWrap/>
          </w:tcPr>
          <w:p>
            <w:pPr>
              <w:rPr>
                <w:rFonts w:asciiTheme="minorEastAsia" w:hAnsiTheme="minorEastAsia" w:eastAsiaTheme="minorEastAsia" w:cstheme="minorEastAsia"/>
                <w:bCs/>
                <w:sz w:val="24"/>
                <w:szCs w:val="24"/>
                <w:highlight w:val="none"/>
              </w:rPr>
            </w:pPr>
            <w:r>
              <w:rPr>
                <w:rFonts w:asciiTheme="minorEastAsia" w:hAnsiTheme="minorEastAsia" w:eastAsiaTheme="minorEastAsia" w:cstheme="minorEastAsia"/>
                <w:bCs/>
                <w:sz w:val="24"/>
                <w:szCs w:val="24"/>
                <w:highlight w:val="none"/>
              </w:rPr>
            </w:r>
            <w:r/>
          </w:p>
        </w:tc>
        <w:tc>
          <w:tcPr>
            <w:shd w:val="clear" w:color="auto" w:fill="auto"/>
            <w:tcW w:w="1354" w:type="dxa"/>
            <w:vAlign w:val="center"/>
            <w:textDirection w:val="lrTb"/>
            <w:noWrap/>
          </w:tcPr>
          <w:p>
            <w:pPr>
              <w:jc w:val="center"/>
              <w:rPr>
                <w:rFonts w:hint="eastAsia" w:asciiTheme="minorEastAsia" w:hAnsiTheme="minorEastAsia" w:eastAsiaTheme="minorEastAsia" w:cstheme="minorEastAsia"/>
                <w:bCs/>
                <w:sz w:val="24"/>
                <w:szCs w:val="24"/>
                <w:highlight w:val="none"/>
                <w:lang w:val="en-US" w:eastAsia="zh-CN" w:bidi="ar-SA"/>
              </w:rPr>
            </w:pPr>
            <w:r>
              <w:rPr>
                <w:rFonts w:hint="eastAsia" w:asciiTheme="minorEastAsia" w:hAnsiTheme="minorEastAsia" w:eastAsiaTheme="minorEastAsia" w:cstheme="minorEastAsia"/>
                <w:bCs/>
                <w:sz w:val="24"/>
                <w:szCs w:val="24"/>
                <w:highlight w:val="none"/>
              </w:rPr>
              <w:t xml:space="preserve">质量保证措施及承诺</w:t>
            </w:r>
            <w:r/>
          </w:p>
        </w:tc>
        <w:tc>
          <w:tcPr>
            <w:shd w:val="clear" w:color="auto" w:fill="auto"/>
            <w:tcW w:w="794" w:type="dxa"/>
            <w:vAlign w:val="center"/>
            <w:textDirection w:val="lrTb"/>
            <w:noWrap/>
          </w:tcPr>
          <w:p>
            <w:pPr>
              <w:jc w:val="center"/>
              <w:rPr>
                <w:rFonts w:asciiTheme="minorEastAsia" w:hAnsiTheme="minorEastAsia" w:eastAsiaTheme="minorEastAsia" w:cstheme="minorEastAsia"/>
                <w:bCs/>
                <w:sz w:val="24"/>
                <w:szCs w:val="24"/>
                <w:highlight w:val="none"/>
                <w:lang w:val="en-US" w:eastAsia="zh-CN" w:bidi="ar-SA"/>
              </w:rPr>
            </w:pPr>
            <w:r>
              <w:rPr>
                <w:rFonts w:asciiTheme="minorEastAsia" w:hAnsiTheme="minorEastAsia" w:eastAsiaTheme="minorEastAsia" w:cstheme="minorEastAsia"/>
                <w:bCs/>
                <w:sz w:val="24"/>
                <w:szCs w:val="24"/>
                <w:highlight w:val="none"/>
              </w:rPr>
              <w:t xml:space="preserve">6</w:t>
            </w:r>
            <w:r>
              <w:rPr>
                <w:rFonts w:hint="eastAsia" w:asciiTheme="minorEastAsia" w:hAnsiTheme="minorEastAsia" w:eastAsiaTheme="minorEastAsia" w:cstheme="minorEastAsia"/>
                <w:bCs/>
                <w:sz w:val="24"/>
                <w:szCs w:val="24"/>
                <w:highlight w:val="none"/>
              </w:rPr>
              <w:t xml:space="preserve">分</w:t>
            </w:r>
            <w:r/>
          </w:p>
        </w:tc>
        <w:tc>
          <w:tcPr>
            <w:shd w:val="clear" w:color="auto" w:fill="auto"/>
            <w:tcW w:w="6589" w:type="dxa"/>
            <w:vAlign w:val="top"/>
            <w:textDirection w:val="lrTb"/>
            <w:noWrap/>
          </w:tcPr>
          <w:p>
            <w:pPr>
              <w:jc w:val="lef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评标委员会根据投标人提交的质量保证措施及承诺进行评分；</w:t>
            </w:r>
            <w:r/>
          </w:p>
          <w:p>
            <w:pPr>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bCs/>
                <w:sz w:val="24"/>
                <w:szCs w:val="24"/>
                <w:highlight w:val="none"/>
              </w:rPr>
              <w:t xml:space="preserve">完全满足且内容全面、完整、合理的得</w:t>
            </w:r>
            <w:r>
              <w:rPr>
                <w:rFonts w:hint="eastAsia" w:asciiTheme="minorEastAsia" w:hAnsiTheme="minorEastAsia" w:eastAsiaTheme="minorEastAsia" w:cstheme="minorEastAsia"/>
                <w:bCs/>
                <w:sz w:val="24"/>
                <w:szCs w:val="24"/>
                <w:highlight w:val="none"/>
                <w:lang w:val="en-US" w:eastAsia="zh-CN"/>
              </w:rPr>
              <w:t xml:space="preserve">6</w:t>
            </w:r>
            <w:r>
              <w:rPr>
                <w:rFonts w:hint="eastAsia" w:asciiTheme="minorEastAsia" w:hAnsiTheme="minorEastAsia" w:eastAsiaTheme="minorEastAsia" w:cstheme="minorEastAsia"/>
                <w:bCs/>
                <w:sz w:val="24"/>
                <w:szCs w:val="24"/>
                <w:highlight w:val="none"/>
              </w:rPr>
              <w:t xml:space="preserve">分，方案较全面、完整、合理得</w:t>
            </w:r>
            <w:r>
              <w:rPr>
                <w:rFonts w:hint="eastAsia" w:asciiTheme="minorEastAsia" w:hAnsiTheme="minorEastAsia" w:eastAsiaTheme="minorEastAsia" w:cstheme="minorEastAsia"/>
                <w:bCs/>
                <w:sz w:val="24"/>
                <w:szCs w:val="24"/>
                <w:highlight w:val="none"/>
                <w:lang w:val="en-US" w:eastAsia="zh-CN"/>
              </w:rPr>
              <w:t xml:space="preserve">4</w:t>
            </w:r>
            <w:r>
              <w:rPr>
                <w:rFonts w:hint="eastAsia" w:asciiTheme="minorEastAsia" w:hAnsiTheme="minorEastAsia" w:eastAsiaTheme="minorEastAsia" w:cstheme="minorEastAsia"/>
                <w:bCs/>
                <w:sz w:val="24"/>
                <w:szCs w:val="24"/>
                <w:highlight w:val="none"/>
              </w:rPr>
              <w:t xml:space="preserve">分，有较大欠缺的得</w:t>
            </w:r>
            <w:r>
              <w:rPr>
                <w:rFonts w:hint="eastAsia" w:asciiTheme="minorEastAsia" w:hAnsiTheme="minorEastAsia" w:eastAsiaTheme="minorEastAsia" w:cstheme="minorEastAsia"/>
                <w:bCs/>
                <w:sz w:val="24"/>
                <w:szCs w:val="24"/>
                <w:highlight w:val="none"/>
                <w:lang w:val="en-US" w:eastAsia="zh-CN"/>
              </w:rPr>
              <w:t xml:space="preserve">2</w:t>
            </w:r>
            <w:r>
              <w:rPr>
                <w:rFonts w:hint="eastAsia" w:asciiTheme="minorEastAsia" w:hAnsiTheme="minorEastAsia" w:eastAsiaTheme="minorEastAsia" w:cstheme="minorEastAsia"/>
                <w:bCs/>
                <w:sz w:val="24"/>
                <w:szCs w:val="24"/>
                <w:highlight w:val="none"/>
              </w:rPr>
              <w:t xml:space="preserve">分，未提供者得0分。</w:t>
            </w:r>
            <w:r/>
          </w:p>
        </w:tc>
      </w:tr>
      <w:tr>
        <w:trPr>
          <w:cantSplit/>
          <w:jc w:val="center"/>
          <w:trHeight w:val="1563"/>
        </w:trPr>
        <w:tc>
          <w:tcPr>
            <w:tcBorders>
              <w:bottom w:val="single" w:color="auto" w:sz="4" w:space="0"/>
            </w:tcBorders>
            <w:tcW w:w="1365" w:type="dxa"/>
            <w:vAlign w:val="center"/>
            <w:vMerge w:val="continue"/>
            <w:textDirection w:val="lrTb"/>
            <w:noWrap/>
          </w:tcPr>
          <w:p>
            <w:pPr>
              <w:rPr>
                <w:rFonts w:asciiTheme="minorEastAsia" w:hAnsiTheme="minorEastAsia" w:eastAsiaTheme="minorEastAsia" w:cstheme="minorEastAsia"/>
                <w:bCs/>
                <w:sz w:val="24"/>
                <w:szCs w:val="24"/>
                <w:highlight w:val="none"/>
              </w:rPr>
            </w:pPr>
            <w:r>
              <w:rPr>
                <w:rFonts w:asciiTheme="minorEastAsia" w:hAnsiTheme="minorEastAsia" w:eastAsiaTheme="minorEastAsia" w:cstheme="minorEastAsia"/>
                <w:bCs/>
                <w:sz w:val="24"/>
                <w:szCs w:val="24"/>
                <w:highlight w:val="none"/>
              </w:rPr>
            </w:r>
            <w:r/>
          </w:p>
        </w:tc>
        <w:tc>
          <w:tcPr>
            <w:shd w:val="clear" w:color="auto" w:fill="auto"/>
            <w:tcBorders>
              <w:bottom w:val="single" w:color="auto" w:sz="4" w:space="0"/>
            </w:tcBorders>
            <w:tcW w:w="1354" w:type="dxa"/>
            <w:vAlign w:val="center"/>
            <w:textDirection w:val="lrTb"/>
            <w:noWrap/>
          </w:tcPr>
          <w:p>
            <w:pPr>
              <w:jc w:val="center"/>
              <w:rPr>
                <w:rFonts w:hint="eastAsia" w:asciiTheme="minorEastAsia" w:hAnsiTheme="minorEastAsia" w:eastAsiaTheme="minorEastAsia" w:cstheme="minorEastAsia"/>
                <w:bCs/>
                <w:sz w:val="24"/>
                <w:szCs w:val="24"/>
                <w:highlight w:val="none"/>
                <w:lang w:val="en-US" w:eastAsia="zh-CN" w:bidi="ar-SA"/>
              </w:rPr>
            </w:pPr>
            <w:r>
              <w:rPr>
                <w:rFonts w:hint="eastAsia" w:asciiTheme="minorEastAsia" w:hAnsiTheme="minorEastAsia" w:eastAsiaTheme="minorEastAsia" w:cstheme="minorEastAsia"/>
                <w:bCs/>
                <w:sz w:val="24"/>
                <w:szCs w:val="24"/>
                <w:highlight w:val="none"/>
              </w:rPr>
              <w:t xml:space="preserve">售后服务方案</w:t>
            </w:r>
            <w:r/>
          </w:p>
        </w:tc>
        <w:tc>
          <w:tcPr>
            <w:shd w:val="clear" w:color="auto" w:fill="auto"/>
            <w:tcW w:w="794" w:type="dxa"/>
            <w:vAlign w:val="center"/>
            <w:textDirection w:val="lrTb"/>
            <w:noWrap/>
          </w:tcPr>
          <w:p>
            <w:pPr>
              <w:jc w:val="center"/>
              <w:rPr>
                <w:rFonts w:asciiTheme="minorEastAsia" w:hAnsiTheme="minorEastAsia" w:eastAsiaTheme="minorEastAsia" w:cstheme="minorEastAsia"/>
                <w:bCs/>
                <w:sz w:val="24"/>
                <w:szCs w:val="24"/>
                <w:highlight w:val="none"/>
                <w:lang w:val="en-US" w:eastAsia="zh-CN" w:bidi="ar-SA"/>
              </w:rPr>
            </w:pPr>
            <w:r>
              <w:rPr>
                <w:rFonts w:asciiTheme="minorEastAsia" w:hAnsiTheme="minorEastAsia" w:eastAsiaTheme="minorEastAsia" w:cstheme="minorEastAsia"/>
                <w:bCs/>
                <w:sz w:val="24"/>
                <w:szCs w:val="24"/>
                <w:highlight w:val="none"/>
              </w:rPr>
              <w:t xml:space="preserve">6</w:t>
            </w:r>
            <w:r>
              <w:rPr>
                <w:rFonts w:hint="eastAsia" w:asciiTheme="minorEastAsia" w:hAnsiTheme="minorEastAsia" w:eastAsiaTheme="minorEastAsia" w:cstheme="minorEastAsia"/>
                <w:bCs/>
                <w:sz w:val="24"/>
                <w:szCs w:val="24"/>
                <w:highlight w:val="none"/>
              </w:rPr>
              <w:t xml:space="preserve">分</w:t>
            </w:r>
            <w:r/>
          </w:p>
        </w:tc>
        <w:tc>
          <w:tcPr>
            <w:shd w:val="clear" w:color="auto" w:fill="auto"/>
            <w:tcW w:w="6589" w:type="dxa"/>
            <w:vAlign w:val="center"/>
            <w:textDirection w:val="lrTb"/>
            <w:noWrap/>
          </w:tcPr>
          <w:p>
            <w:pP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评标委员会根据投标人提交的售后服务方案进行评分；</w:t>
            </w:r>
            <w:r/>
          </w:p>
          <w:p>
            <w:pPr>
              <w:rPr>
                <w:rFonts w:hint="eastAsia" w:asciiTheme="minorEastAsia" w:hAnsiTheme="minorEastAsia" w:eastAsiaTheme="minorEastAsia" w:cstheme="minorEastAsia"/>
                <w:bCs/>
                <w:sz w:val="24"/>
                <w:szCs w:val="24"/>
                <w:highlight w:val="none"/>
                <w:lang w:val="en-US" w:eastAsia="zh-CN" w:bidi="ar-SA"/>
              </w:rPr>
            </w:pPr>
            <w:r>
              <w:rPr>
                <w:rFonts w:hint="eastAsia" w:asciiTheme="minorEastAsia" w:hAnsiTheme="minorEastAsia" w:eastAsiaTheme="minorEastAsia" w:cstheme="minorEastAsia"/>
                <w:bCs/>
                <w:sz w:val="24"/>
                <w:szCs w:val="24"/>
                <w:highlight w:val="none"/>
              </w:rPr>
              <w:t xml:space="preserve">完全满足且内容全面、完整、合理的得</w:t>
            </w:r>
            <w:r>
              <w:rPr>
                <w:rFonts w:hint="eastAsia" w:asciiTheme="minorEastAsia" w:hAnsiTheme="minorEastAsia" w:eastAsiaTheme="minorEastAsia" w:cstheme="minorEastAsia"/>
                <w:bCs/>
                <w:sz w:val="24"/>
                <w:szCs w:val="24"/>
                <w:highlight w:val="none"/>
                <w:lang w:val="en-US" w:eastAsia="zh-CN"/>
              </w:rPr>
              <w:t xml:space="preserve">6</w:t>
            </w:r>
            <w:r>
              <w:rPr>
                <w:rFonts w:hint="eastAsia" w:asciiTheme="minorEastAsia" w:hAnsiTheme="minorEastAsia" w:eastAsiaTheme="minorEastAsia" w:cstheme="minorEastAsia"/>
                <w:bCs/>
                <w:sz w:val="24"/>
                <w:szCs w:val="24"/>
                <w:highlight w:val="none"/>
              </w:rPr>
              <w:t xml:space="preserve">分，方案较全面、完整、合理得</w:t>
            </w:r>
            <w:r>
              <w:rPr>
                <w:rFonts w:hint="eastAsia" w:asciiTheme="minorEastAsia" w:hAnsiTheme="minorEastAsia" w:eastAsiaTheme="minorEastAsia" w:cstheme="minorEastAsia"/>
                <w:bCs/>
                <w:sz w:val="24"/>
                <w:szCs w:val="24"/>
                <w:highlight w:val="none"/>
                <w:lang w:val="en-US" w:eastAsia="zh-CN"/>
              </w:rPr>
              <w:t xml:space="preserve">4</w:t>
            </w:r>
            <w:r>
              <w:rPr>
                <w:rFonts w:hint="eastAsia" w:asciiTheme="minorEastAsia" w:hAnsiTheme="minorEastAsia" w:eastAsiaTheme="minorEastAsia" w:cstheme="minorEastAsia"/>
                <w:bCs/>
                <w:sz w:val="24"/>
                <w:szCs w:val="24"/>
                <w:highlight w:val="none"/>
              </w:rPr>
              <w:t xml:space="preserve">分，有较大欠缺的得</w:t>
            </w:r>
            <w:r>
              <w:rPr>
                <w:rFonts w:hint="eastAsia" w:asciiTheme="minorEastAsia" w:hAnsiTheme="minorEastAsia" w:eastAsiaTheme="minorEastAsia" w:cstheme="minorEastAsia"/>
                <w:bCs/>
                <w:sz w:val="24"/>
                <w:szCs w:val="24"/>
                <w:highlight w:val="none"/>
                <w:lang w:val="en-US" w:eastAsia="zh-CN"/>
              </w:rPr>
              <w:t xml:space="preserve">2</w:t>
            </w:r>
            <w:r>
              <w:rPr>
                <w:rFonts w:hint="eastAsia" w:asciiTheme="minorEastAsia" w:hAnsiTheme="minorEastAsia" w:eastAsiaTheme="minorEastAsia" w:cstheme="minorEastAsia"/>
                <w:bCs/>
                <w:sz w:val="24"/>
                <w:szCs w:val="24"/>
                <w:highlight w:val="none"/>
              </w:rPr>
              <w:t xml:space="preserve">分，未提供者得0分。</w:t>
            </w:r>
            <w:r/>
          </w:p>
        </w:tc>
      </w:tr>
      <w:tr>
        <w:trPr>
          <w:cantSplit/>
          <w:jc w:val="center"/>
          <w:trHeight w:val="1365"/>
        </w:trPr>
        <w:tc>
          <w:tcPr>
            <w:tcBorders>
              <w:top w:val="single" w:color="auto" w:sz="4" w:space="0"/>
            </w:tcBorders>
            <w:tcW w:w="1365" w:type="dxa"/>
            <w:vAlign w:val="center"/>
            <w:textDirection w:val="lrTb"/>
            <w:noWrap/>
          </w:tcPr>
          <w:p>
            <w:pPr>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商务</w:t>
            </w:r>
            <w:r/>
          </w:p>
          <w:p>
            <w:pPr>
              <w:jc w:val="center"/>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lang w:val="en-US" w:eastAsia="zh-CN"/>
              </w:rPr>
              <w:t xml:space="preserve">满分6</w:t>
            </w:r>
            <w:r>
              <w:rPr>
                <w:rFonts w:hint="eastAsia" w:asciiTheme="minorEastAsia" w:hAnsiTheme="minorEastAsia" w:eastAsiaTheme="minorEastAsia" w:cstheme="minorEastAsia"/>
                <w:bCs/>
                <w:sz w:val="24"/>
                <w:szCs w:val="24"/>
                <w:highlight w:val="none"/>
              </w:rPr>
              <w:t xml:space="preserve">分</w:t>
            </w:r>
            <w:r>
              <w:rPr>
                <w:rFonts w:hint="eastAsia" w:asciiTheme="minorEastAsia" w:hAnsiTheme="minorEastAsia" w:eastAsiaTheme="minorEastAsia" w:cstheme="minorEastAsia"/>
                <w:bCs/>
                <w:sz w:val="24"/>
                <w:szCs w:val="24"/>
                <w:highlight w:val="none"/>
                <w:lang w:eastAsia="zh-CN"/>
              </w:rPr>
              <w:t xml:space="preserve">）</w:t>
            </w:r>
            <w:r/>
          </w:p>
        </w:tc>
        <w:tc>
          <w:tcPr>
            <w:tcBorders>
              <w:top w:val="single" w:color="auto" w:sz="4" w:space="0"/>
            </w:tcBorders>
            <w:tcW w:w="1354" w:type="dxa"/>
            <w:vAlign w:val="center"/>
            <w:textDirection w:val="lrTb"/>
            <w:noWrap/>
          </w:tcPr>
          <w:p>
            <w:pPr>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业绩</w:t>
            </w:r>
            <w:r/>
          </w:p>
        </w:tc>
        <w:tc>
          <w:tcPr>
            <w:tcW w:w="794" w:type="dxa"/>
            <w:vAlign w:val="center"/>
            <w:textDirection w:val="lrTb"/>
            <w:noWrap/>
          </w:tcPr>
          <w:p>
            <w:pPr>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6分</w:t>
            </w:r>
            <w:r/>
          </w:p>
        </w:tc>
        <w:tc>
          <w:tcPr>
            <w:tcW w:w="6589" w:type="dxa"/>
            <w:vAlign w:val="center"/>
            <w:textDirection w:val="lrTb"/>
            <w:noWrap/>
          </w:tcPr>
          <w:p>
            <w:pPr>
              <w:pStyle w:val="1448"/>
              <w:jc w:val="lef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投标人自2023年1月1日以来（以合同签订时间为准）</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完成过</w:t>
            </w:r>
            <w:r>
              <w:rPr>
                <w:rFonts w:ascii="宋体" w:hAnsi="宋体"/>
                <w:b w:val="0"/>
                <w:bCs w:val="0"/>
                <w:color w:val="000000" w:themeColor="text1"/>
                <w:sz w:val="24"/>
                <w:szCs w:val="24"/>
                <w:highlight w:val="none"/>
                <w:u w:val="none"/>
                <w14:textFill>
                  <w14:solidFill>
                    <w14:schemeClr w14:val="tx1"/>
                  </w14:solidFill>
                </w14:textFill>
              </w:rPr>
              <w:t xml:space="preserve">飞机维修训练中心设备</w:t>
            </w:r>
            <w:r>
              <w:rPr>
                <w:rFonts w:hint="eastAsia" w:hAnsi="宋体"/>
                <w:b w:val="0"/>
                <w:bCs w:val="0"/>
                <w:color w:val="000000" w:themeColor="text1"/>
                <w:sz w:val="24"/>
                <w:szCs w:val="24"/>
                <w:highlight w:val="none"/>
                <w:u w:val="none"/>
                <w:lang w:val="en-US" w:eastAsia="zh-CN"/>
                <w14:textFill>
                  <w14:solidFill>
                    <w14:schemeClr w14:val="tx1"/>
                  </w14:solidFill>
                </w14:textFill>
              </w:rPr>
              <w:t xml:space="preserve">采购类似采购项目的</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，每提供</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个得2分，满分6分</w:t>
            </w:r>
            <w:r>
              <w:rPr>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须提供采购</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合同</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及</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发票</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并加盖投标单位CA电子公章，未提供或缺少不得分</w:t>
            </w:r>
            <w:r>
              <w:rPr>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w:t>
            </w:r>
            <w:r/>
          </w:p>
        </w:tc>
      </w:tr>
    </w:tbl>
    <w:p>
      <w:pPr>
        <w:ind w:left="1" w:firstLine="360"/>
        <w:spacing w:line="360" w:lineRule="auto"/>
        <w:rPr>
          <w:rFonts w:ascii="宋体" w:hAnsi="宋体"/>
          <w:bCs/>
          <w:sz w:val="24"/>
          <w:szCs w:val="24"/>
          <w:highlight w:val="none"/>
        </w:rPr>
      </w:pPr>
      <w:r>
        <w:rPr>
          <w:rFonts w:hint="eastAsia" w:ascii="宋体" w:hAnsi="宋体"/>
          <w:sz w:val="24"/>
          <w:szCs w:val="24"/>
          <w:highlight w:val="none"/>
        </w:rPr>
        <w:t xml:space="preserve">30.3</w:t>
      </w:r>
      <w:r>
        <w:rPr>
          <w:rFonts w:hint="eastAsia" w:ascii="宋体" w:hAnsi="宋体"/>
          <w:bCs/>
          <w:sz w:val="24"/>
          <w:szCs w:val="24"/>
          <w:highlight w:val="none"/>
        </w:rPr>
        <w:t xml:space="preserve">采用综合评分法的，评标结果按评审后得分由高到低顺序排列。得分相同的(得分保留到小数点后2位，四舍五入)，按投标报价由低到高顺序排列。得分且投标报价相同的，按技术</w:t>
      </w:r>
      <w:r>
        <w:rPr>
          <w:rFonts w:hint="eastAsia" w:ascii="宋体" w:hAnsi="宋体"/>
          <w:bCs/>
          <w:sz w:val="24"/>
          <w:szCs w:val="24"/>
          <w:highlight w:val="none"/>
          <w:lang w:val="en-US" w:eastAsia="zh-CN"/>
        </w:rPr>
        <w:t xml:space="preserve">参数</w:t>
      </w:r>
      <w:r>
        <w:rPr>
          <w:rFonts w:hint="eastAsia" w:ascii="宋体" w:hAnsi="宋体"/>
          <w:bCs/>
          <w:sz w:val="24"/>
          <w:szCs w:val="24"/>
          <w:highlight w:val="none"/>
        </w:rPr>
        <w:t xml:space="preserve">优劣顺序排列</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如技术参数得分也相同，按项目实施方案、时间进度计划安排、技术培训方案、</w:t>
      </w:r>
      <w:r>
        <w:rPr>
          <w:rFonts w:hint="eastAsia" w:asciiTheme="minorEastAsia" w:hAnsiTheme="minorEastAsia" w:eastAsiaTheme="minorEastAsia" w:cstheme="minorEastAsia"/>
          <w:bCs/>
          <w:sz w:val="24"/>
          <w:szCs w:val="24"/>
          <w:highlight w:val="none"/>
        </w:rPr>
        <w:t xml:space="preserve">质量保证措施及承诺</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rPr>
        <w:t xml:space="preserve">售后服务方案</w:t>
      </w:r>
      <w:r>
        <w:rPr>
          <w:rFonts w:hint="eastAsia" w:asciiTheme="minorEastAsia" w:hAnsiTheme="minorEastAsia" w:eastAsiaTheme="minorEastAsia" w:cstheme="minorEastAsia"/>
          <w:bCs/>
          <w:sz w:val="24"/>
          <w:szCs w:val="24"/>
          <w:highlight w:val="none"/>
          <w:lang w:val="en-US" w:eastAsia="zh-CN"/>
        </w:rPr>
        <w:t xml:space="preserve">合计总分顺序排列。</w:t>
      </w:r>
      <w:r>
        <w:rPr>
          <w:rFonts w:hint="eastAsia" w:ascii="宋体" w:hAnsi="宋体"/>
          <w:bCs/>
          <w:sz w:val="24"/>
          <w:szCs w:val="24"/>
          <w:highlight w:val="none"/>
        </w:rPr>
        <w:t xml:space="preserve">中标候选人由评标委员会确定。投标文件满足招标文件全部实质性要求，且按照评审因素的量化指标评审得分最高的投标人为排名第一的中标候选人。</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31、相同品牌产品的处理原则</w:t>
      </w:r>
      <w:r/>
    </w:p>
    <w:p>
      <w:pPr>
        <w:ind w:firstLine="354"/>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31.1使用综合评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r/>
    </w:p>
    <w:p>
      <w:pPr>
        <w:ind w:firstLine="354"/>
        <w:spacing w:line="360" w:lineRule="auto"/>
        <w:rPr>
          <w:rFonts w:ascii="宋体" w:hAnsi="宋体"/>
          <w:b/>
          <w:sz w:val="24"/>
          <w:szCs w:val="24"/>
          <w:highlight w:val="none"/>
          <w:u w:val="single"/>
        </w:rPr>
      </w:pPr>
      <w:r>
        <w:rPr>
          <w:rFonts w:hint="eastAsia" w:ascii="宋体" w:hAnsi="宋体"/>
          <w:b/>
          <w:sz w:val="24"/>
          <w:szCs w:val="24"/>
          <w:highlight w:val="none"/>
          <w:u w:val="single"/>
        </w:rPr>
        <w:t xml:space="preserve">31.2非单一产品采购项目，采购人应当根据采购项目技术构成、产品价格比重等合理确定核心产品，并在招标文件中载明。多家投标人提供的核心产品品牌相同的，按上述规定处理。</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32、允许修改评标结果的情形</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32.1评标结果汇总完成后，除下列情形外，任何人不得修改评标结果：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（1）分值汇总计算错误的；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（2）分项评分超出评分标准范围的；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（3）评标委员会成员对客观评审因素评分不一致的；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（4）经评标委员会认定评分畸高、畸低的。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33、推荐和确定中标人</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33.1 评标委员会将根据评标结果向采购人推荐出中标人。</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33.2 采购人根据评标委员会的推荐最终确定中标人。</w:t>
      </w:r>
      <w:r/>
    </w:p>
    <w:p>
      <w:pPr>
        <w:jc w:val="center"/>
        <w:spacing w:before="200" w:after="200" w:line="360" w:lineRule="auto"/>
        <w:rPr>
          <w:rFonts w:ascii="宋体" w:hAnsi="宋体"/>
          <w:b/>
          <w:sz w:val="32"/>
          <w:szCs w:val="32"/>
          <w:highlight w:val="none"/>
        </w:rPr>
        <w:outlineLvl w:val="2"/>
      </w:pPr>
      <w:r>
        <w:rPr>
          <w:rFonts w:hint="eastAsia" w:ascii="宋体" w:hAnsi="宋体"/>
          <w:b/>
          <w:sz w:val="32"/>
          <w:szCs w:val="32"/>
          <w:highlight w:val="none"/>
        </w:rPr>
        <w:t xml:space="preserve">七、授予合同</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34、招标组织方接受和拒绝任何或所有投标的权利</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34.1 为维护国家和社会公共利益，招标组织方保留在授标之前任何时候接受或拒绝任何投标人中标的权利，且对受影响的投标人不承担任何责任。</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35、中标通知书</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35.1 在投标有效期期满之前，招标组织方将以书面形式通知中标人，中标人在收到中标通知书后，须立即以书面签收形式回复招标组织方，确认中标通知书已收悉。</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35.2 中标通知书将是合同的一个组成部分。</w:t>
      </w:r>
      <w:r/>
    </w:p>
    <w:p>
      <w:pPr>
        <w:ind w:firstLine="354"/>
        <w:spacing w:line="360" w:lineRule="auto"/>
        <w:rPr>
          <w:rFonts w:ascii="宋体" w:hAnsi="宋体"/>
          <w:b/>
          <w:sz w:val="30"/>
          <w:szCs w:val="20"/>
          <w:highlight w:val="none"/>
        </w:rPr>
        <w:outlineLvl w:val="2"/>
      </w:pPr>
      <w:r>
        <w:rPr>
          <w:rFonts w:hint="eastAsia" w:ascii="宋体" w:hAnsi="宋体"/>
          <w:b/>
          <w:sz w:val="24"/>
          <w:szCs w:val="20"/>
          <w:highlight w:val="none"/>
        </w:rPr>
        <w:t xml:space="preserve">35.3</w:t>
      </w:r>
      <w:r>
        <w:rPr>
          <w:rFonts w:hint="eastAsia" w:ascii="宋体" w:hAnsi="宋体"/>
          <w:b/>
          <w:sz w:val="24"/>
          <w:szCs w:val="20"/>
          <w:highlight w:val="none"/>
          <w:u w:val="single"/>
        </w:rPr>
        <w:t xml:space="preserve">中标通知书发出后，采购人不得违法改变中标结果，中标人无正当理由不得放弃中标。</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36、签订合同时不得对投标文件作实质性修改</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36.1采购人按照招标文件和中标人投标文件的约定，与中标人签订书面合同。所签订的合同不得对招标文件和中标人投标文件作实质性修改。</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36.2合同履行中，采购人需追加与合同标的相同货物时，在不改变合同其他条款的前提下，可以与中标人协商签订补充合同，但所有补充合同的采购金额不得超过原合同采购金额的百分之十。</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37、签订合同</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37.1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37.2政府采购合同应当包括采购人与中标人的名称和住所、标的、数量、质量、价款或者报酬、履行期限及地点和方式、验收要求、违约责任、解决争议的方法等内容。</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37.3采购人与中标人应当根据合同的约定依法履行合同义务。政府采购合同的履行、违约责任和解决争议的方法等适用《中华人民共和国民法典》。 </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38、政府采购贷款扶持政策 </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38.1根据国家扶持中小企业的有关政策，招标组织方负责代理的采购项目中标企业，在履约过程中如遇到资金困难，凭中标通知书在相关金融机构办理授信申请，相关事宜请查阅“江苏省政府采购”网站。                                                 </w:t>
      </w:r>
      <w:r>
        <w:rPr>
          <w:rFonts w:hint="eastAsia" w:ascii="宋体" w:hAnsi="宋体"/>
          <w:sz w:val="24"/>
          <w:szCs w:val="24"/>
          <w:highlight w:val="none"/>
        </w:rPr>
        <w:t xml:space="preserve">                                                                                                                                                                                                                                                                </w:t>
      </w:r>
      <w:r>
        <w:rPr>
          <w:rFonts w:hint="eastAsia" w:ascii="宋体" w:hAnsi="宋体"/>
          <w:sz w:val="24"/>
          <w:szCs w:val="24"/>
          <w:highlight w:val="none"/>
        </w:rPr>
        <w:t xml:space="preserve">                                                                                                                                                                                                                                                                </w:t>
      </w:r>
      <w:r>
        <w:rPr>
          <w:rFonts w:hint="eastAsia" w:ascii="宋体" w:hAnsi="宋体"/>
          <w:sz w:val="24"/>
          <w:szCs w:val="24"/>
          <w:highlight w:val="none"/>
        </w:rPr>
        <w:t xml:space="preserve">                                                                                                                                                                                                                                                                </w:t>
      </w:r>
      <w:r>
        <w:rPr>
          <w:rFonts w:hint="eastAsia" w:ascii="宋体" w:hAnsi="宋体"/>
          <w:sz w:val="24"/>
          <w:szCs w:val="24"/>
          <w:highlight w:val="none"/>
        </w:rPr>
        <w:t xml:space="preserve">                                                                                                                                                                                                                                                                </w:t>
      </w:r>
      <w:r>
        <w:rPr>
          <w:rFonts w:hint="eastAsia" w:ascii="宋体" w:hAnsi="宋体"/>
          <w:sz w:val="24"/>
          <w:szCs w:val="24"/>
          <w:highlight w:val="none"/>
        </w:rPr>
        <w:t xml:space="preserve">                                                                                                                                                                                                                                                                </w:t>
      </w:r>
      <w:r/>
    </w:p>
    <w:p>
      <w:pPr>
        <w:jc w:val="center"/>
        <w:spacing w:line="360" w:lineRule="auto"/>
        <w:rPr>
          <w:rFonts w:ascii="宋体" w:hAnsi="宋体"/>
          <w:b/>
          <w:sz w:val="32"/>
          <w:szCs w:val="32"/>
          <w:highlight w:val="none"/>
          <w:shd w:val="clear" w:color="auto" w:fill="ffffff"/>
        </w:rPr>
      </w:pPr>
      <w:r>
        <w:rPr>
          <w:rFonts w:hint="eastAsia" w:ascii="宋体" w:hAnsi="宋体"/>
          <w:b/>
          <w:sz w:val="32"/>
          <w:szCs w:val="32"/>
          <w:highlight w:val="none"/>
          <w:shd w:val="clear" w:color="auto" w:fill="ffffff"/>
        </w:rPr>
        <w:br w:type="page" w:clear="all"/>
      </w:r>
      <w:r>
        <w:rPr>
          <w:rFonts w:hint="eastAsia" w:ascii="宋体" w:hAnsi="宋体"/>
          <w:b/>
          <w:sz w:val="32"/>
          <w:szCs w:val="32"/>
          <w:highlight w:val="none"/>
          <w:shd w:val="clear" w:color="auto" w:fill="ffffff"/>
        </w:rPr>
        <w:t xml:space="preserve">八、询问、质疑、投诉</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39、询问</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41.1 供应商对招标活动事项有疑问的，可以向采购人或招标组织方提出询问，采购人或招标组织方将依法作出答复，但答复的内容不涉及商业秘密。</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40、质疑</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40.1质疑供应商是指直接参加本项目采购活动的供应商；供应商认为采购文件、采购过程和中标结果使自己的合法权益受到损害的，可以在知道或者应当知道其权益受到损害之日起七个工作日内，将质疑文件原件送达采购人或招标组织方。对采购文件提出质疑的，应自供应商获得采购文件之日起计算；对采购过程提出质疑的，自采购程序环节结束之日起计算；对中标结果提出质疑的，自中标结果公告届满之日起计算。</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40.2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360"/>
        <w:spacing w:line="360" w:lineRule="auto"/>
        <w:rPr>
          <w:rFonts w:ascii="宋体" w:hAnsi="宋体"/>
          <w:sz w:val="24"/>
          <w:szCs w:val="24"/>
          <w:highlight w:val="none"/>
          <w:u w:val="single"/>
        </w:rPr>
      </w:pPr>
      <w:r>
        <w:rPr>
          <w:rFonts w:hint="eastAsia" w:ascii="宋体" w:hAnsi="宋体"/>
          <w:sz w:val="24"/>
          <w:szCs w:val="24"/>
          <w:highlight w:val="none"/>
        </w:rPr>
        <w:t xml:space="preserve">40.3</w:t>
      </w:r>
      <w:r>
        <w:rPr>
          <w:rFonts w:hint="eastAsia" w:ascii="宋体" w:hAnsi="宋体"/>
          <w:sz w:val="24"/>
          <w:szCs w:val="24"/>
          <w:highlight w:val="none"/>
          <w:u w:val="single"/>
        </w:rPr>
        <w:t xml:space="preserve">供应商如对采购需求提出质疑，除向招标组织方递交质疑文件外，还应当向采购人递交质疑文件。采购人负责处理和答复涉及采购需求、评分标准（如为采购人提供的）的质疑内容。</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40.4质疑流程及注意事项见“江苏省政府采购”网站。</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40.5采购人或招标组织方在收到供应商的书面质疑后将及时组织调查核实，在七个工作日内作出答复，并以书面或在网站公告形式通知质疑供应商和其他有关供应商，答复的内容不涉及商业秘密。</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41、投诉</w:t>
      </w:r>
      <w:r/>
    </w:p>
    <w:p>
      <w:pPr>
        <w:jc w:val="left"/>
        <w:spacing w:line="360" w:lineRule="auto"/>
        <w:rPr>
          <w:rFonts w:ascii="宋体" w:hAnsi="宋体"/>
          <w:sz w:val="32"/>
          <w:szCs w:val="32"/>
          <w:highlight w:val="none"/>
        </w:rPr>
      </w:pPr>
      <w:r>
        <w:rPr>
          <w:rFonts w:hint="eastAsia" w:ascii="宋体" w:hAnsi="宋体"/>
          <w:sz w:val="24"/>
          <w:szCs w:val="24"/>
          <w:highlight w:val="none"/>
        </w:rPr>
        <w:t xml:space="preserve">  41.1 质疑供应商对采购人或招标组织方的答复不满意，以及采购人或招标组织方未在规定的时间内作出答复的，可以在答复期满后十五个工作日内向采购项目同级财政部门投诉。</w:t>
      </w:r>
      <w:r/>
    </w:p>
    <w:p>
      <w:pPr>
        <w:jc w:val="center"/>
        <w:spacing w:line="360" w:lineRule="auto"/>
        <w:rPr>
          <w:rFonts w:ascii="宋体" w:hAnsi="宋体"/>
          <w:b/>
          <w:sz w:val="10"/>
          <w:szCs w:val="10"/>
          <w:highlight w:val="none"/>
          <w:shd w:val="clear" w:color="auto" w:fill="ffffff"/>
        </w:rPr>
      </w:pPr>
      <w:r>
        <w:rPr>
          <w:rFonts w:ascii="宋体" w:hAnsi="宋体"/>
          <w:b/>
          <w:sz w:val="10"/>
          <w:szCs w:val="10"/>
          <w:highlight w:val="none"/>
          <w:shd w:val="clear" w:color="auto" w:fill="ffffff"/>
        </w:rPr>
      </w:r>
      <w:r/>
    </w:p>
    <w:p>
      <w:pPr>
        <w:jc w:val="center"/>
        <w:spacing w:line="360" w:lineRule="auto"/>
        <w:rPr>
          <w:rFonts w:ascii="宋体" w:hAnsi="宋体"/>
          <w:sz w:val="32"/>
          <w:szCs w:val="32"/>
          <w:highlight w:val="none"/>
        </w:rPr>
      </w:pPr>
      <w:r>
        <w:rPr>
          <w:rFonts w:hint="eastAsia" w:ascii="宋体" w:hAnsi="宋体"/>
          <w:b/>
          <w:sz w:val="32"/>
          <w:szCs w:val="32"/>
          <w:highlight w:val="none"/>
          <w:shd w:val="clear" w:color="auto" w:fill="ffffff"/>
        </w:rPr>
        <w:t xml:space="preserve">九、诚实信用和解释权</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42、诚实信用</w:t>
      </w:r>
      <w:r/>
    </w:p>
    <w:p>
      <w:pPr>
        <w:ind w:firstLine="360"/>
        <w:jc w:val="left"/>
        <w:spacing w:line="360" w:lineRule="auto"/>
        <w:rPr>
          <w:rFonts w:ascii="宋体" w:hAnsi="宋体"/>
          <w:sz w:val="24"/>
          <w:szCs w:val="24"/>
          <w:highlight w:val="none"/>
        </w:rPr>
      </w:pPr>
      <w:r>
        <w:rPr>
          <w:rFonts w:hint="eastAsia" w:ascii="宋体" w:hAnsi="宋体"/>
          <w:sz w:val="24"/>
          <w:szCs w:val="24"/>
          <w:highlight w:val="none"/>
        </w:rPr>
        <w:t xml:space="preserve">42.1 供应商之间不得相互串通投标报价，不得妨碍其他供应商的公平竞争，不得损害</w:t>
      </w:r>
      <w:r/>
    </w:p>
    <w:p>
      <w:pPr>
        <w:ind w:hanging="355"/>
        <w:jc w:val="left"/>
        <w:spacing w:line="360" w:lineRule="auto"/>
        <w:rPr>
          <w:rFonts w:ascii="宋体" w:hAnsi="宋体"/>
          <w:sz w:val="24"/>
          <w:szCs w:val="24"/>
          <w:highlight w:val="none"/>
        </w:rPr>
      </w:pPr>
      <w:r>
        <w:rPr>
          <w:rFonts w:hint="eastAsia" w:ascii="宋体" w:hAnsi="宋体"/>
          <w:sz w:val="24"/>
          <w:szCs w:val="24"/>
          <w:highlight w:val="none"/>
        </w:rPr>
        <w:t xml:space="preserve">采购人和其他供应商的合法权益。</w:t>
      </w:r>
      <w:r/>
    </w:p>
    <w:p>
      <w:pPr>
        <w:ind w:firstLine="360"/>
        <w:jc w:val="left"/>
        <w:spacing w:line="360" w:lineRule="auto"/>
        <w:rPr>
          <w:rFonts w:ascii="宋体" w:hAnsi="宋体"/>
          <w:sz w:val="24"/>
          <w:szCs w:val="24"/>
          <w:highlight w:val="none"/>
        </w:rPr>
      </w:pPr>
      <w:r>
        <w:rPr>
          <w:rFonts w:hint="eastAsia" w:ascii="宋体" w:hAnsi="宋体"/>
          <w:sz w:val="24"/>
          <w:szCs w:val="24"/>
          <w:highlight w:val="none"/>
        </w:rPr>
        <w:t xml:space="preserve">42.2 供应商不得以向招标组织方工作人员、评标委员会成员行贿或者采取其他不正当手段谋取中标。经查实供应商有此行为的，将在“江苏省政府采购”网站公告，政府采购管理部门将供应商列入不良行为记录名单，按照政府采购有关规定处理。</w:t>
      </w:r>
      <w:r/>
    </w:p>
    <w:p>
      <w:pPr>
        <w:ind w:firstLine="360"/>
        <w:jc w:val="left"/>
        <w:spacing w:line="360" w:lineRule="auto"/>
        <w:rPr>
          <w:rFonts w:ascii="宋体" w:hAnsi="宋体"/>
          <w:sz w:val="24"/>
          <w:szCs w:val="24"/>
          <w:highlight w:val="none"/>
        </w:rPr>
      </w:pPr>
      <w:r>
        <w:rPr>
          <w:rFonts w:hint="eastAsia" w:ascii="宋体" w:hAnsi="宋体"/>
          <w:sz w:val="24"/>
          <w:szCs w:val="24"/>
          <w:highlight w:val="none"/>
        </w:rPr>
        <w:t xml:space="preserve">42.3供应商不得虚假承诺，否则，按照提供虚假材料谋取中标（成交）处理。</w:t>
      </w:r>
      <w:r/>
    </w:p>
    <w:p>
      <w:pPr>
        <w:ind w:firstLine="360"/>
        <w:jc w:val="left"/>
        <w:spacing w:line="360" w:lineRule="auto"/>
        <w:rPr>
          <w:rFonts w:ascii="宋体" w:hAnsi="宋体"/>
          <w:sz w:val="24"/>
          <w:szCs w:val="24"/>
          <w:highlight w:val="none"/>
        </w:rPr>
      </w:pPr>
      <w:r>
        <w:rPr>
          <w:rFonts w:hint="eastAsia" w:ascii="宋体" w:hAnsi="宋体"/>
          <w:sz w:val="24"/>
          <w:szCs w:val="24"/>
          <w:highlight w:val="none"/>
        </w:rPr>
        <w:t xml:space="preserve">42</w:t>
      </w:r>
      <w:r>
        <w:rPr>
          <w:rFonts w:ascii="宋体" w:hAnsi="宋体"/>
          <w:sz w:val="24"/>
          <w:szCs w:val="24"/>
          <w:highlight w:val="none"/>
        </w:rPr>
        <w:t xml:space="preserve">.4供应商应自觉遵守开标、评标纪律，扰乱开标评标现场秩序的，属于失信行为，根据《江苏省政府采购供应商监督管理暂行办法》，失信行为将被记入供应商诚信档案。</w:t>
      </w:r>
      <w:r>
        <w:rPr>
          <w:rFonts w:ascii="宋体" w:hAnsi="宋体"/>
          <w:sz w:val="24"/>
          <w:szCs w:val="24"/>
          <w:highlight w:val="none"/>
        </w:rPr>
        <w:br w:type="textWrapping" w:clear="all"/>
      </w:r>
      <w:r>
        <w:rPr>
          <w:rFonts w:hint="eastAsia" w:ascii="宋体" w:hAnsi="宋体"/>
          <w:sz w:val="24"/>
          <w:szCs w:val="24"/>
          <w:highlight w:val="none"/>
        </w:rPr>
        <w:t xml:space="preserve">   42</w:t>
      </w:r>
      <w:r>
        <w:rPr>
          <w:rFonts w:ascii="宋体" w:hAnsi="宋体"/>
          <w:sz w:val="24"/>
          <w:szCs w:val="24"/>
          <w:highlight w:val="none"/>
        </w:rPr>
        <w:t xml:space="preserve">.5</w:t>
      </w:r>
      <w:r>
        <w:rPr>
          <w:rFonts w:hint="eastAsia" w:ascii="宋体" w:hAnsi="宋体"/>
          <w:sz w:val="24"/>
          <w:szCs w:val="24"/>
          <w:highlight w:val="none"/>
        </w:rPr>
        <w:t xml:space="preserve">根据《财政部关于在政府采购活动中查询及使用信息记录有关问题的通知》（财库〔2016〕125号）、江苏省财政厅《关于做好政府采购信用信息查询使用及登记等工作的通知》（苏财购〔2016〕50号）</w:t>
      </w:r>
      <w:r>
        <w:rPr>
          <w:rFonts w:hint="eastAsia" w:ascii="宋体" w:hAnsi="宋体"/>
          <w:sz w:val="24"/>
          <w:szCs w:val="24"/>
          <w:highlight w:val="none"/>
        </w:rPr>
        <w:t xml:space="preserve">等文件精神，评标委员会在项目资格性审查时对参加本项目的各供应商进行信用记录查询，信用记录查询渠道为“信用中国”网站（www.creditchina.gov.cn ）、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spacing w:line="360" w:lineRule="auto"/>
        <w:rPr>
          <w:rFonts w:ascii="宋体" w:hAnsi="宋体"/>
          <w:b/>
          <w:sz w:val="28"/>
          <w:szCs w:val="28"/>
          <w:highlight w:val="none"/>
        </w:rPr>
        <w:outlineLvl w:val="2"/>
      </w:pPr>
      <w:r>
        <w:rPr>
          <w:rFonts w:hint="eastAsia" w:ascii="宋体" w:hAnsi="宋体"/>
          <w:b/>
          <w:sz w:val="28"/>
          <w:szCs w:val="28"/>
          <w:highlight w:val="none"/>
        </w:rPr>
        <w:t xml:space="preserve">43、解释权</w:t>
      </w:r>
      <w:r/>
    </w:p>
    <w:p>
      <w:pPr>
        <w:spacing w:line="360" w:lineRule="auto"/>
        <w:rPr>
          <w:rFonts w:ascii="宋体" w:hAnsi="宋体"/>
          <w:sz w:val="24"/>
          <w:szCs w:val="24"/>
          <w:highlight w:val="none"/>
        </w:rPr>
      </w:pPr>
      <w:r>
        <w:rPr>
          <w:rFonts w:hint="eastAsia" w:ascii="宋体" w:hAnsi="宋体"/>
          <w:sz w:val="24"/>
          <w:szCs w:val="24"/>
          <w:highlight w:val="none"/>
        </w:rPr>
        <w:t xml:space="preserve">43.1除相关法律、法规规定外，本招标文件的解释权归采购代理机构所有。</w:t>
      </w:r>
      <w:r/>
    </w:p>
    <w:p>
      <w:pPr>
        <w:ind w:firstLine="720"/>
        <w:spacing w:line="460" w:lineRule="exact"/>
        <w:rPr>
          <w:rFonts w:ascii="宋体" w:hAnsi="宋体"/>
          <w:sz w:val="24"/>
          <w:highlight w:val="none"/>
        </w:rPr>
      </w:pPr>
      <w:r>
        <w:rPr>
          <w:rFonts w:hint="eastAsia" w:ascii="宋体" w:hAnsi="宋体"/>
          <w:sz w:val="36"/>
          <w:szCs w:val="20"/>
          <w:highlight w:val="none"/>
        </w:rPr>
        <w:br w:type="page" w:clear="all"/>
      </w:r>
      <w:bookmarkEnd w:id="104"/>
      <w:r/>
      <w:bookmarkEnd w:id="105"/>
      <w:r/>
      <w:bookmarkEnd w:id="106"/>
      <w:r/>
      <w:bookmarkEnd w:id="107"/>
      <w:r/>
      <w:bookmarkEnd w:id="108"/>
      <w:r/>
      <w:r/>
    </w:p>
    <w:p>
      <w:pPr>
        <w:numPr>
          <w:ilvl w:val="0"/>
          <w:numId w:val="0"/>
        </w:numPr>
        <w:jc w:val="center"/>
        <w:keepLines/>
        <w:keepNext/>
        <w:spacing w:before="260" w:after="260"/>
        <w:rPr>
          <w:rFonts w:ascii="宋体" w:hAnsi="宋体"/>
          <w:b/>
          <w:sz w:val="36"/>
          <w:szCs w:val="20"/>
          <w:highlight w:val="none"/>
        </w:rPr>
        <w:outlineLvl w:val="0"/>
      </w:pPr>
      <w:r>
        <w:rPr>
          <w:rFonts w:hint="eastAsia" w:ascii="宋体" w:hAnsi="宋体"/>
          <w:b/>
          <w:sz w:val="36"/>
          <w:szCs w:val="20"/>
          <w:highlight w:val="none"/>
          <w:lang w:val="en-US" w:eastAsia="zh-CN"/>
        </w:rPr>
        <w:t xml:space="preserve">第三章 </w:t>
      </w:r>
      <w:r>
        <w:rPr>
          <w:rFonts w:hint="eastAsia" w:ascii="宋体" w:hAnsi="宋体"/>
          <w:b/>
          <w:sz w:val="36"/>
          <w:szCs w:val="20"/>
          <w:highlight w:val="none"/>
        </w:rPr>
        <w:t xml:space="preserve">项目需求</w:t>
      </w:r>
      <w:r/>
    </w:p>
    <w:p>
      <w:pPr>
        <w:pStyle w:val="794"/>
        <w:ind w:firstLine="482"/>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1.项目概况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 项目名称：江苏省交通技师学院世界技能大赛飞机维修训练中心设备采购</w:t>
      </w:r>
      <w:r>
        <w:rPr>
          <w:rFonts w:hint="eastAsia" w:ascii="宋体" w:hAnsi="宋体" w:cs="宋体"/>
          <w:sz w:val="24"/>
          <w:szCs w:val="24"/>
          <w:highlight w:val="none"/>
          <w:lang w:val="en-US" w:eastAsia="zh-CN"/>
        </w:rPr>
        <w:t xml:space="preserve">项目</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 项目地点：江苏省镇江市丹徒区长香西大道500号。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 项目总体预算：250万元。</w:t>
      </w:r>
      <w:r/>
    </w:p>
    <w:p>
      <w:pPr>
        <w:pStyle w:val="794"/>
        <w:ind w:firstLine="482"/>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 报价</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2.1投标人须根据招标文件所确定本次招标范围内的全部工作内容进行报价，报价须包含招标文件规定的江苏省交通技师学院世界技能大赛飞机维修集训设备及地面装修改造所涉及到的一切费用。</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   （1）投标人须提供招标范围内的所有专业设备，硬件和软件的安装、调试、操作培训等技术服务，并负责通过验收直至交付使用，如有招标文件内容中未提到的，但又是设备正常使用中不可缺少的，应由投标人进行完善，费用视作已含在投标报价中。</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   （2）投标人负责该项目内实训场地装饰和改造工作，投标人须根据采购人提供的设计图纸完成相关施工工作，如设计图中未明确，但又是达成实训室建设效果不可或缺的，应由投标人进行完善，费用视作已含在投标报价中。</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2.2 投标人的报价应包括全部货物或工程或服务的价格及相关税费、运输到指定地点的装运费用、安装调试、培训、售后服务等其他有关的所有费用。</w:t>
      </w:r>
      <w:r/>
    </w:p>
    <w:p>
      <w:pPr>
        <w:pStyle w:val="794"/>
        <w:ind w:firstLine="482"/>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3.装修工程质量要求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3.1中标人须无条件接受采购人、质量监督管理部门、监理单位的质量检查和管理，共同把握好质量关。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3.2中标人的二次深化设计得到采购人的确认后，方可进入下一步的制作作业。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3.3项目内装修改造所需材料均由中标人根据设计方案和国家有关规定的具体要求进行采购、运输、检验、保管。所有材料须有产品合格证和质量保证书，符合节能和环保要求和国家规定的技术标准。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3.4项目内装修改造所用的主要装修材料，中标人应在采购前向采购人送样，经采购人确认后方可使用，未经确认则视为验收不合格。</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3.5.中标人须配合采购人对项目内装修改造工程进行进度跟踪和技术质量监督。无论是否已征得采购人的同意和确认，中标人应对最终的质量和效果负责。</w:t>
      </w:r>
      <w:r/>
    </w:p>
    <w:p>
      <w:pPr>
        <w:pStyle w:val="794"/>
        <w:ind w:firstLine="482"/>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4.支付方式</w:t>
      </w:r>
      <w:r/>
    </w:p>
    <w:tbl>
      <w:tblPr>
        <w:tblStyle w:val="849"/>
        <w:tblpPr w:horzAnchor="page" w:tblpX="2051" w:vertAnchor="text" w:tblpY="295" w:leftFromText="180" w:topFromText="0" w:rightFromText="180" w:bottomFromText="0"/>
        <w:tblW w:w="87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1431"/>
        <w:gridCol w:w="5829"/>
      </w:tblGrid>
      <w:tr>
        <w:trPr>
          <w:trHeight w:val="691"/>
        </w:trPr>
        <w:tc>
          <w:tcPr>
            <w:tcW w:w="1455" w:type="dxa"/>
            <w:vAlign w:val="center"/>
            <w:textDirection w:val="lrTb"/>
            <w:noWrap w:val="false"/>
          </w:tcPr>
          <w:p>
            <w:pPr>
              <w:pStyle w:val="794"/>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支付期次</w:t>
            </w:r>
            <w:r/>
          </w:p>
        </w:tc>
        <w:tc>
          <w:tcPr>
            <w:tcW w:w="1431" w:type="dxa"/>
            <w:vAlign w:val="center"/>
            <w:textDirection w:val="lrTb"/>
            <w:noWrap w:val="false"/>
          </w:tcPr>
          <w:p>
            <w:pPr>
              <w:pStyle w:val="794"/>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支付比例</w:t>
            </w:r>
            <w:r/>
          </w:p>
        </w:tc>
        <w:tc>
          <w:tcPr>
            <w:tcW w:w="5829" w:type="dxa"/>
            <w:vAlign w:val="center"/>
            <w:textDirection w:val="lrTb"/>
            <w:noWrap w:val="false"/>
          </w:tcPr>
          <w:p>
            <w:pPr>
              <w:pStyle w:val="794"/>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支付期次说明</w:t>
            </w:r>
            <w:r/>
          </w:p>
        </w:tc>
      </w:tr>
      <w:tr>
        <w:trPr>
          <w:trHeight w:val="1216"/>
        </w:trPr>
        <w:tc>
          <w:tcPr>
            <w:shd w:val="clear" w:color="auto" w:fill="auto"/>
            <w:tcW w:w="1455" w:type="dxa"/>
            <w:vAlign w:val="center"/>
            <w:textDirection w:val="lrTb"/>
            <w:noWrap w:val="false"/>
          </w:tcPr>
          <w:p>
            <w:pPr>
              <w:pStyle w:val="794"/>
              <w:rPr>
                <w:rFonts w:hint="default"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1</w:t>
            </w:r>
            <w:r/>
          </w:p>
        </w:tc>
        <w:tc>
          <w:tcPr>
            <w:shd w:val="clear" w:color="auto" w:fill="auto"/>
            <w:tcW w:w="1431" w:type="dxa"/>
            <w:vAlign w:val="center"/>
            <w:textDirection w:val="lrTb"/>
            <w:noWrap w:val="false"/>
          </w:tcPr>
          <w:p>
            <w:pPr>
              <w:pStyle w:val="794"/>
              <w:rPr>
                <w:rFonts w:hint="default"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bidi="ar-SA"/>
              </w:rPr>
              <w:t xml:space="preserve">/</w:t>
            </w:r>
            <w:r/>
          </w:p>
        </w:tc>
        <w:tc>
          <w:tcPr>
            <w:shd w:val="clear" w:color="auto" w:fill="auto"/>
            <w:tcW w:w="5829" w:type="dxa"/>
            <w:vAlign w:val="center"/>
            <w:textDirection w:val="lrTb"/>
            <w:noWrap w:val="false"/>
          </w:tcPr>
          <w:p>
            <w:pPr>
              <w:jc w:val="left"/>
              <w:rPr>
                <w:rFonts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合同签订前</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中标人</w:t>
            </w:r>
            <w:r>
              <w:rPr>
                <w:rFonts w:hint="eastAsia" w:ascii="宋体" w:hAnsi="宋体" w:cs="宋体"/>
                <w:sz w:val="24"/>
                <w:szCs w:val="24"/>
                <w:highlight w:val="none"/>
              </w:rPr>
              <w:t xml:space="preserve">将合同</w:t>
            </w:r>
            <w:r>
              <w:rPr>
                <w:rFonts w:hint="eastAsia" w:ascii="宋体" w:hAnsi="宋体" w:cs="宋体"/>
                <w:sz w:val="24"/>
                <w:szCs w:val="24"/>
                <w:highlight w:val="none"/>
                <w:lang w:val="en-US" w:eastAsia="zh-CN"/>
              </w:rPr>
              <w:t xml:space="preserve">签约</w:t>
            </w:r>
            <w:r>
              <w:rPr>
                <w:rFonts w:hint="eastAsia" w:ascii="宋体" w:hAnsi="宋体" w:cs="宋体"/>
                <w:sz w:val="24"/>
                <w:szCs w:val="24"/>
                <w:highlight w:val="none"/>
              </w:rPr>
              <w:t xml:space="preserve">价的3%作为履约保证金汇入甲方指定账户</w:t>
            </w:r>
            <w:r/>
          </w:p>
        </w:tc>
      </w:tr>
      <w:tr>
        <w:trPr>
          <w:trHeight w:val="1216"/>
        </w:trPr>
        <w:tc>
          <w:tcPr>
            <w:shd w:val="clear" w:color="auto" w:fill="auto"/>
            <w:tcW w:w="1455" w:type="dxa"/>
            <w:vAlign w:val="center"/>
            <w:textDirection w:val="lrTb"/>
            <w:noWrap w:val="false"/>
          </w:tcPr>
          <w:p>
            <w:pPr>
              <w:pStyle w:val="794"/>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2</w:t>
            </w:r>
            <w:r/>
          </w:p>
        </w:tc>
        <w:tc>
          <w:tcPr>
            <w:shd w:val="clear" w:color="auto" w:fill="auto"/>
            <w:tcW w:w="1431" w:type="dxa"/>
            <w:vAlign w:val="center"/>
            <w:textDirection w:val="lrTb"/>
            <w:noWrap w:val="false"/>
          </w:tcPr>
          <w:p>
            <w:pPr>
              <w:pStyle w:val="794"/>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w:t>
            </w:r>
            <w:r/>
          </w:p>
        </w:tc>
        <w:tc>
          <w:tcPr>
            <w:shd w:val="clear" w:color="auto" w:fill="auto"/>
            <w:tcW w:w="5829" w:type="dxa"/>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项目实施期间，</w:t>
            </w:r>
            <w:r>
              <w:rPr>
                <w:rFonts w:hint="eastAsia" w:ascii="宋体" w:hAnsi="宋体" w:cs="宋体"/>
                <w:sz w:val="24"/>
                <w:szCs w:val="24"/>
                <w:highlight w:val="none"/>
                <w:lang w:val="en-US" w:eastAsia="zh-CN"/>
              </w:rPr>
              <w:t xml:space="preserve">核心</w:t>
            </w:r>
            <w:r>
              <w:rPr>
                <w:rFonts w:hint="eastAsia" w:ascii="宋体" w:hAnsi="宋体" w:cs="宋体"/>
                <w:sz w:val="24"/>
                <w:szCs w:val="24"/>
                <w:highlight w:val="none"/>
              </w:rPr>
              <w:t xml:space="preserve">设备到齐</w:t>
            </w:r>
            <w:r>
              <w:rPr>
                <w:rFonts w:hint="eastAsia" w:ascii="宋体" w:hAnsi="宋体" w:cs="宋体"/>
                <w:sz w:val="24"/>
                <w:szCs w:val="24"/>
                <w:highlight w:val="none"/>
                <w:lang w:val="en-US" w:eastAsia="zh-CN"/>
              </w:rPr>
              <w:t xml:space="preserve">并经采购人验收合格后</w:t>
            </w:r>
            <w:r>
              <w:rPr>
                <w:rFonts w:hint="eastAsia" w:ascii="宋体" w:hAnsi="宋体" w:cs="宋体"/>
                <w:sz w:val="24"/>
                <w:szCs w:val="24"/>
                <w:highlight w:val="none"/>
              </w:rPr>
              <w:t xml:space="preserve">，采购人在收到增值税发票10个工作日内向中标人支付合同</w:t>
            </w:r>
            <w:r>
              <w:rPr>
                <w:rFonts w:hint="eastAsia" w:ascii="宋体" w:hAnsi="宋体" w:cs="宋体"/>
                <w:sz w:val="24"/>
                <w:szCs w:val="24"/>
                <w:highlight w:val="none"/>
                <w:lang w:val="en-US" w:eastAsia="zh-CN"/>
              </w:rPr>
              <w:t xml:space="preserve">签约价的60</w:t>
            </w:r>
            <w:r>
              <w:rPr>
                <w:rFonts w:hint="eastAsia" w:ascii="宋体" w:hAnsi="宋体" w:cs="宋体"/>
                <w:sz w:val="24"/>
                <w:szCs w:val="24"/>
                <w:highlight w:val="none"/>
              </w:rPr>
              <w:t xml:space="preserve">%。</w:t>
            </w:r>
            <w:r/>
          </w:p>
        </w:tc>
      </w:tr>
      <w:tr>
        <w:trPr>
          <w:trHeight w:val="1176"/>
        </w:trPr>
        <w:tc>
          <w:tcPr>
            <w:shd w:val="clear" w:color="auto" w:fill="auto"/>
            <w:tcW w:w="1455" w:type="dxa"/>
            <w:vAlign w:val="center"/>
            <w:textDirection w:val="lrTb"/>
            <w:noWrap w:val="false"/>
          </w:tcPr>
          <w:p>
            <w:pPr>
              <w:pStyle w:val="794"/>
              <w:rPr>
                <w:rFonts w:hint="default"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w:t>
            </w:r>
            <w:r/>
          </w:p>
        </w:tc>
        <w:tc>
          <w:tcPr>
            <w:shd w:val="clear" w:color="auto" w:fill="auto"/>
            <w:tcW w:w="1431" w:type="dxa"/>
            <w:vAlign w:val="center"/>
            <w:textDirection w:val="lrTb"/>
            <w:noWrap w:val="false"/>
          </w:tcPr>
          <w:p>
            <w:pPr>
              <w:pStyle w:val="794"/>
              <w:rPr>
                <w:rFonts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w:t>
            </w:r>
            <w:r/>
          </w:p>
        </w:tc>
        <w:tc>
          <w:tcPr>
            <w:shd w:val="clear" w:color="auto" w:fill="auto"/>
            <w:tcW w:w="5829" w:type="dxa"/>
            <w:vAlign w:val="center"/>
            <w:textDirection w:val="lrTb"/>
            <w:noWrap w:val="false"/>
          </w:tcPr>
          <w:p>
            <w:pPr>
              <w:jc w:val="left"/>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项目整体</w:t>
            </w:r>
            <w:r>
              <w:rPr>
                <w:rFonts w:hint="eastAsia" w:ascii="宋体" w:hAnsi="宋体" w:cs="宋体"/>
                <w:sz w:val="24"/>
                <w:szCs w:val="24"/>
                <w:highlight w:val="none"/>
              </w:rPr>
              <w:t xml:space="preserve">验收合格后，采购人收到</w:t>
            </w:r>
            <w:r>
              <w:rPr>
                <w:rFonts w:hint="eastAsia" w:ascii="宋体" w:hAnsi="宋体" w:cs="宋体"/>
                <w:sz w:val="24"/>
                <w:szCs w:val="24"/>
                <w:highlight w:val="none"/>
                <w:lang w:val="en-US" w:eastAsia="zh-CN"/>
              </w:rPr>
              <w:t xml:space="preserve">合同款</w:t>
            </w:r>
            <w:r>
              <w:rPr>
                <w:rFonts w:hint="eastAsia" w:ascii="宋体" w:hAnsi="宋体" w:cs="宋体"/>
                <w:sz w:val="24"/>
                <w:szCs w:val="24"/>
                <w:highlight w:val="none"/>
              </w:rPr>
              <w:t xml:space="preserve">增值税发票10个工作日内向中标人支付合同</w:t>
            </w:r>
            <w:r>
              <w:rPr>
                <w:rFonts w:hint="eastAsia" w:ascii="宋体" w:hAnsi="宋体" w:cs="宋体"/>
                <w:sz w:val="24"/>
                <w:szCs w:val="24"/>
                <w:highlight w:val="none"/>
                <w:lang w:val="en-US" w:eastAsia="zh-CN"/>
              </w:rPr>
              <w:t xml:space="preserve">签约价的40</w:t>
            </w:r>
            <w:r>
              <w:rPr>
                <w:rFonts w:hint="eastAsia" w:ascii="宋体" w:hAnsi="宋体" w:cs="宋体"/>
                <w:sz w:val="24"/>
                <w:szCs w:val="24"/>
                <w:highlight w:val="none"/>
              </w:rPr>
              <w:t xml:space="preserve">%。</w:t>
            </w:r>
            <w:r/>
          </w:p>
        </w:tc>
      </w:tr>
    </w:tbl>
    <w:p>
      <w:pPr>
        <w:rPr>
          <w:highlight w:val="none"/>
        </w:rPr>
      </w:pPr>
      <w:r>
        <w:rPr>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免费质保期结束且双方无争议的情况下，采购人无息退还3%的</w:t>
      </w:r>
      <w:r>
        <w:rPr>
          <w:rFonts w:hint="eastAsia" w:ascii="宋体" w:hAnsi="宋体" w:cs="宋体"/>
          <w:sz w:val="24"/>
          <w:szCs w:val="24"/>
          <w:highlight w:val="none"/>
        </w:rPr>
        <w:t xml:space="preserve">履约保证金</w:t>
      </w:r>
      <w:r>
        <w:rPr>
          <w:rFonts w:hint="eastAsia" w:ascii="宋体" w:hAnsi="宋体" w:cs="宋体"/>
          <w:sz w:val="24"/>
          <w:highlight w:val="none"/>
        </w:rPr>
        <w:t xml:space="preserve">。</w:t>
      </w:r>
      <w:r/>
    </w:p>
    <w:p>
      <w:pPr>
        <w:ind w:firstLine="482"/>
        <w:spacing w:line="460" w:lineRule="exact"/>
        <w:rPr>
          <w:rFonts w:ascii="宋体" w:hAnsi="宋体"/>
          <w:b/>
          <w:sz w:val="24"/>
          <w:highlight w:val="none"/>
          <w:u w:val="single"/>
        </w:rPr>
      </w:pPr>
      <w:r>
        <w:rPr>
          <w:rFonts w:hint="eastAsia" w:ascii="宋体" w:hAnsi="宋体"/>
          <w:b/>
          <w:sz w:val="24"/>
          <w:highlight w:val="none"/>
          <w:u w:val="single"/>
        </w:rPr>
        <w:t xml:space="preserve">备注：每次付款前，中标人须向招标人开具正式增值税发票。</w:t>
      </w:r>
      <w:r/>
    </w:p>
    <w:p>
      <w:pPr>
        <w:rPr>
          <w:rFonts w:hint="eastAsia"/>
          <w:highlight w:val="none"/>
        </w:rPr>
      </w:pPr>
      <w:r>
        <w:rPr>
          <w:rFonts w:hint="eastAsia"/>
          <w:highlight w:val="none"/>
        </w:rPr>
      </w:r>
      <w:r/>
    </w:p>
    <w:p>
      <w:pPr>
        <w:ind w:firstLine="562"/>
        <w:spacing w:line="360" w:lineRule="auto"/>
        <w:rPr>
          <w:rFonts w:ascii="宋体" w:hAnsi="宋体" w:cs="宋体"/>
          <w:b/>
          <w:bCs/>
          <w:i/>
          <w:iCs/>
          <w:sz w:val="28"/>
          <w:szCs w:val="28"/>
          <w:highlight w:val="none"/>
        </w:rPr>
      </w:pPr>
      <w:r>
        <w:rPr>
          <w:rFonts w:hint="eastAsia" w:ascii="宋体" w:hAnsi="宋体" w:cs="宋体"/>
          <w:b/>
          <w:bCs/>
          <w:i/>
          <w:iCs/>
          <w:sz w:val="28"/>
          <w:szCs w:val="28"/>
          <w:highlight w:val="none"/>
        </w:rPr>
        <w:t xml:space="preserve">5</w:t>
      </w:r>
      <w:r>
        <w:rPr>
          <w:rFonts w:hint="eastAsia" w:ascii="宋体" w:hAnsi="宋体" w:cs="宋体"/>
          <w:b/>
          <w:bCs/>
          <w:i/>
          <w:iCs/>
          <w:sz w:val="28"/>
          <w:szCs w:val="28"/>
          <w:highlight w:val="none"/>
          <w:lang w:eastAsia="zh-CN"/>
        </w:rPr>
        <w:t xml:space="preserve">.</w:t>
      </w:r>
      <w:r>
        <w:rPr>
          <w:rFonts w:hint="eastAsia" w:ascii="宋体" w:hAnsi="宋体" w:cs="宋体"/>
          <w:b/>
          <w:bCs/>
          <w:i/>
          <w:iCs/>
          <w:sz w:val="28"/>
          <w:szCs w:val="28"/>
          <w:highlight w:val="none"/>
        </w:rPr>
        <w:t xml:space="preserve">现场勘察</w:t>
      </w:r>
      <w:r/>
    </w:p>
    <w:p>
      <w:pPr>
        <w:ind w:firstLine="562"/>
        <w:spacing w:line="360" w:lineRule="auto"/>
        <w:rPr>
          <w:rFonts w:ascii="宋体" w:hAnsi="宋体" w:cs="宋体"/>
          <w:b/>
          <w:bCs/>
          <w:i/>
          <w:iCs/>
          <w:sz w:val="28"/>
          <w:szCs w:val="28"/>
          <w:highlight w:val="none"/>
        </w:rPr>
      </w:pPr>
      <w:r>
        <w:rPr>
          <w:rFonts w:hint="eastAsia" w:ascii="宋体" w:hAnsi="宋体" w:cs="宋体"/>
          <w:b/>
          <w:bCs/>
          <w:i/>
          <w:iCs/>
          <w:sz w:val="28"/>
          <w:szCs w:val="28"/>
          <w:highlight w:val="none"/>
          <w:lang w:eastAsia="zh-CN"/>
        </w:rPr>
        <w:t xml:space="preserve">（</w:t>
      </w:r>
      <w:r>
        <w:rPr>
          <w:rFonts w:hint="eastAsia" w:ascii="宋体" w:hAnsi="宋体" w:cs="宋体"/>
          <w:b/>
          <w:bCs/>
          <w:i/>
          <w:iCs/>
          <w:sz w:val="28"/>
          <w:szCs w:val="28"/>
          <w:highlight w:val="none"/>
          <w:lang w:val="en-US" w:eastAsia="zh-CN"/>
        </w:rPr>
        <w:t xml:space="preserve">1</w:t>
      </w:r>
      <w:r>
        <w:rPr>
          <w:rFonts w:hint="eastAsia" w:ascii="宋体" w:hAnsi="宋体" w:cs="宋体"/>
          <w:b/>
          <w:bCs/>
          <w:i/>
          <w:iCs/>
          <w:sz w:val="28"/>
          <w:szCs w:val="28"/>
          <w:highlight w:val="none"/>
          <w:lang w:eastAsia="zh-CN"/>
        </w:rPr>
        <w:t xml:space="preserve">）</w:t>
      </w:r>
      <w:r>
        <w:rPr>
          <w:rFonts w:ascii="宋体" w:hAnsi="宋体" w:cs="宋体"/>
          <w:b/>
          <w:bCs/>
          <w:i/>
          <w:iCs/>
          <w:sz w:val="28"/>
          <w:szCs w:val="28"/>
          <w:highlight w:val="none"/>
        </w:rPr>
        <w:t xml:space="preserve">该项目投标人需要到采购人进行现场勘察，投标文件中提供现场勘察证明回执单。</w:t>
      </w:r>
      <w:r/>
    </w:p>
    <w:p>
      <w:pPr>
        <w:ind w:firstLine="562"/>
        <w:spacing w:line="360" w:lineRule="auto"/>
        <w:rPr>
          <w:rFonts w:ascii="宋体" w:hAnsi="宋体" w:cs="宋体"/>
          <w:b/>
          <w:bCs/>
          <w:i/>
          <w:iCs/>
          <w:sz w:val="28"/>
          <w:szCs w:val="28"/>
          <w:highlight w:val="none"/>
        </w:rPr>
      </w:pPr>
      <w:r>
        <w:rPr>
          <w:rFonts w:hint="eastAsia" w:ascii="宋体" w:hAnsi="宋体" w:cs="宋体"/>
          <w:b/>
          <w:bCs/>
          <w:i/>
          <w:iCs/>
          <w:sz w:val="28"/>
          <w:szCs w:val="28"/>
          <w:highlight w:val="none"/>
          <w:lang w:eastAsia="zh-CN"/>
        </w:rPr>
        <w:t xml:space="preserve">（</w:t>
      </w:r>
      <w:r>
        <w:rPr>
          <w:rFonts w:hint="eastAsia" w:ascii="宋体" w:hAnsi="宋体" w:cs="宋体"/>
          <w:b/>
          <w:bCs/>
          <w:i/>
          <w:iCs/>
          <w:sz w:val="28"/>
          <w:szCs w:val="28"/>
          <w:highlight w:val="none"/>
          <w:lang w:val="en-US" w:eastAsia="zh-CN"/>
        </w:rPr>
        <w:t xml:space="preserve">2</w:t>
      </w:r>
      <w:r>
        <w:rPr>
          <w:rFonts w:hint="eastAsia" w:ascii="宋体" w:hAnsi="宋体" w:cs="宋体"/>
          <w:b/>
          <w:bCs/>
          <w:i/>
          <w:iCs/>
          <w:sz w:val="28"/>
          <w:szCs w:val="28"/>
          <w:highlight w:val="none"/>
          <w:lang w:eastAsia="zh-CN"/>
        </w:rPr>
        <w:t xml:space="preserve">）</w:t>
      </w:r>
      <w:r>
        <w:rPr>
          <w:rFonts w:ascii="宋体" w:hAnsi="宋体" w:cs="宋体"/>
          <w:b/>
          <w:bCs/>
          <w:i/>
          <w:iCs/>
          <w:sz w:val="28"/>
          <w:szCs w:val="28"/>
          <w:highlight w:val="none"/>
        </w:rPr>
        <w:t xml:space="preserve">现场勘察安排</w:t>
      </w:r>
      <w:r/>
    </w:p>
    <w:p>
      <w:pPr>
        <w:ind w:firstLine="562"/>
        <w:spacing w:line="360" w:lineRule="auto"/>
        <w:rPr>
          <w:rFonts w:hint="eastAsia" w:ascii="宋体" w:hAnsi="宋体" w:cs="宋体"/>
          <w:b/>
          <w:bCs/>
          <w:i/>
          <w:iCs/>
          <w:sz w:val="28"/>
          <w:szCs w:val="28"/>
          <w:highlight w:val="none"/>
          <w:lang w:val="en-US" w:eastAsia="zh-CN"/>
        </w:rPr>
      </w:pPr>
      <w:r>
        <w:rPr>
          <w:rFonts w:hint="eastAsia" w:ascii="宋体" w:hAnsi="宋体" w:cs="宋体"/>
          <w:b/>
          <w:bCs/>
          <w:i/>
          <w:iCs/>
          <w:sz w:val="28"/>
          <w:szCs w:val="28"/>
          <w:highlight w:val="none"/>
        </w:rPr>
        <w:t xml:space="preserve">时间：</w:t>
      </w:r>
      <w:r>
        <w:rPr>
          <w:rFonts w:ascii="宋体" w:hAnsi="宋体" w:cs="宋体"/>
          <w:b/>
          <w:bCs/>
          <w:i/>
          <w:iCs/>
          <w:sz w:val="28"/>
          <w:szCs w:val="28"/>
          <w:highlight w:val="none"/>
        </w:rPr>
        <w:t xml:space="preserve">20</w:t>
      </w:r>
      <w:r>
        <w:rPr>
          <w:rFonts w:hint="eastAsia" w:ascii="宋体" w:hAnsi="宋体" w:cs="宋体"/>
          <w:b/>
          <w:bCs/>
          <w:i/>
          <w:iCs/>
          <w:sz w:val="28"/>
          <w:szCs w:val="28"/>
          <w:highlight w:val="none"/>
          <w:lang w:val="en-US" w:eastAsia="zh-CN"/>
        </w:rPr>
        <w:t xml:space="preserve">26</w:t>
      </w:r>
      <w:r>
        <w:rPr>
          <w:rFonts w:ascii="宋体" w:hAnsi="宋体" w:cs="宋体"/>
          <w:b/>
          <w:bCs/>
          <w:i/>
          <w:iCs/>
          <w:sz w:val="28"/>
          <w:szCs w:val="28"/>
          <w:highlight w:val="none"/>
        </w:rPr>
        <w:t xml:space="preserve">年</w:t>
      </w:r>
      <w:r>
        <w:rPr>
          <w:rFonts w:hint="eastAsia" w:ascii="宋体" w:hAnsi="宋体" w:cs="宋体"/>
          <w:b/>
          <w:bCs/>
          <w:i/>
          <w:iCs/>
          <w:sz w:val="28"/>
          <w:szCs w:val="28"/>
          <w:highlight w:val="none"/>
          <w:lang w:val="en-US" w:eastAsia="zh-CN"/>
        </w:rPr>
        <w:t xml:space="preserve">05</w:t>
      </w:r>
      <w:r>
        <w:rPr>
          <w:rFonts w:ascii="宋体" w:hAnsi="宋体" w:cs="宋体"/>
          <w:b/>
          <w:bCs/>
          <w:i/>
          <w:iCs/>
          <w:sz w:val="28"/>
          <w:szCs w:val="28"/>
          <w:highlight w:val="none"/>
        </w:rPr>
        <w:t xml:space="preserve">月</w:t>
      </w:r>
      <w:r>
        <w:rPr>
          <w:rFonts w:hint="eastAsia" w:ascii="宋体" w:hAnsi="宋体" w:cs="宋体"/>
          <w:b/>
          <w:bCs/>
          <w:i/>
          <w:iCs/>
          <w:sz w:val="28"/>
          <w:szCs w:val="28"/>
          <w:highlight w:val="none"/>
          <w:lang w:val="en-US" w:eastAsia="zh-CN"/>
        </w:rPr>
        <w:t xml:space="preserve">14</w:t>
      </w:r>
      <w:r>
        <w:rPr>
          <w:rFonts w:ascii="宋体" w:hAnsi="宋体" w:cs="宋体"/>
          <w:b/>
          <w:bCs/>
          <w:i/>
          <w:iCs/>
          <w:sz w:val="28"/>
          <w:szCs w:val="28"/>
          <w:highlight w:val="none"/>
        </w:rPr>
        <w:t xml:space="preserve">日14：</w:t>
      </w:r>
      <w:r>
        <w:rPr>
          <w:rFonts w:hint="eastAsia" w:ascii="宋体" w:hAnsi="宋体" w:cs="宋体"/>
          <w:b/>
          <w:bCs/>
          <w:i/>
          <w:iCs/>
          <w:sz w:val="28"/>
          <w:szCs w:val="28"/>
          <w:highlight w:val="none"/>
          <w:lang w:val="en-US" w:eastAsia="zh-CN"/>
        </w:rPr>
        <w:t xml:space="preserve">30</w:t>
      </w:r>
      <w:r/>
    </w:p>
    <w:p>
      <w:pPr>
        <w:ind w:firstLine="562"/>
        <w:spacing w:line="360" w:lineRule="auto"/>
        <w:rPr>
          <w:rFonts w:ascii="宋体" w:hAnsi="宋体" w:cs="宋体"/>
          <w:b/>
          <w:bCs/>
          <w:i/>
          <w:iCs/>
          <w:sz w:val="28"/>
          <w:szCs w:val="28"/>
          <w:highlight w:val="none"/>
        </w:rPr>
      </w:pPr>
      <w:r>
        <w:rPr>
          <w:rFonts w:hint="eastAsia" w:ascii="宋体" w:hAnsi="宋体" w:cs="宋体"/>
          <w:b/>
          <w:bCs/>
          <w:i/>
          <w:iCs/>
          <w:sz w:val="28"/>
          <w:szCs w:val="28"/>
          <w:highlight w:val="none"/>
        </w:rPr>
        <w:t xml:space="preserve">地点：江苏省交通技师学院</w:t>
      </w:r>
      <w:r/>
    </w:p>
    <w:p>
      <w:pPr>
        <w:ind w:firstLine="562"/>
        <w:spacing w:line="360" w:lineRule="auto"/>
        <w:rPr>
          <w:rFonts w:hint="eastAsia" w:ascii="宋体" w:hAnsi="宋体" w:eastAsia="宋体" w:cs="宋体"/>
          <w:b/>
          <w:bCs/>
          <w:i/>
          <w:iCs/>
          <w:sz w:val="28"/>
          <w:szCs w:val="28"/>
          <w:highlight w:val="none"/>
          <w:lang w:eastAsia="zh-CN"/>
        </w:rPr>
      </w:pPr>
      <w:r>
        <w:rPr>
          <w:rFonts w:hint="eastAsia" w:ascii="宋体" w:hAnsi="宋体" w:cs="宋体"/>
          <w:b/>
          <w:bCs/>
          <w:i/>
          <w:iCs/>
          <w:sz w:val="28"/>
          <w:szCs w:val="28"/>
          <w:highlight w:val="none"/>
        </w:rPr>
        <w:t xml:space="preserve">联系人：</w:t>
      </w:r>
      <w:r>
        <w:rPr>
          <w:rFonts w:hint="eastAsia" w:ascii="宋体" w:hAnsi="宋体" w:cs="宋体"/>
          <w:b/>
          <w:bCs/>
          <w:i/>
          <w:iCs/>
          <w:sz w:val="28"/>
          <w:szCs w:val="28"/>
          <w:highlight w:val="none"/>
          <w:lang w:val="en-US" w:eastAsia="zh-CN"/>
        </w:rPr>
        <w:t xml:space="preserve">张老师</w:t>
      </w:r>
      <w:r/>
    </w:p>
    <w:p>
      <w:pPr>
        <w:rPr>
          <w:rFonts w:ascii="宋体" w:hAnsi="宋体" w:eastAsia="宋体" w:cs="宋体"/>
          <w:b/>
          <w:bCs/>
          <w:highlight w:val="none"/>
        </w:rPr>
      </w:pPr>
      <w:r>
        <w:rPr>
          <w:rFonts w:hint="eastAsia" w:ascii="宋体" w:hAnsi="宋体" w:eastAsia="宋体" w:cs="宋体"/>
          <w:b/>
          <w:bCs/>
          <w:highlight w:val="none"/>
        </w:rPr>
        <w:br w:type="page" w:clear="all"/>
      </w:r>
      <w:r>
        <w:rPr>
          <w:rFonts w:hint="eastAsia" w:ascii="宋体" w:hAnsi="宋体" w:eastAsia="宋体" w:cs="宋体"/>
          <w:b/>
          <w:bCs/>
          <w:highlight w:val="none"/>
        </w:rPr>
        <w:t xml:space="preserve">5. 采购需求</w:t>
      </w:r>
      <w:r/>
    </w:p>
    <w:p>
      <w:pPr>
        <w:ind w:firstLine="560"/>
        <w:spacing w:line="360" w:lineRule="auto"/>
        <w:rPr>
          <w:rFonts w:ascii="宋体" w:hAnsi="宋体" w:cs="宋体"/>
          <w:highlight w:val="none"/>
        </w:rPr>
      </w:pPr>
      <w:r>
        <w:rPr>
          <w:rFonts w:hint="eastAsia" w:ascii="宋体" w:hAnsi="宋体" w:cs="宋体"/>
          <w:sz w:val="28"/>
          <w:szCs w:val="28"/>
          <w:highlight w:val="none"/>
        </w:rPr>
        <w:t xml:space="preserve">5.1主要设备采购部分</w:t>
      </w:r>
      <w:r/>
    </w:p>
    <w:tbl>
      <w:tblPr>
        <w:tblStyle w:val="804"/>
        <w:tblW w:w="9706" w:type="dxa"/>
        <w:tblInd w:w="-5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231"/>
        <w:gridCol w:w="5891"/>
        <w:gridCol w:w="919"/>
        <w:gridCol w:w="877"/>
      </w:tblGrid>
      <w:tr>
        <w:trPr>
          <w:trHeight w:val="597"/>
        </w:trPr>
        <w:tc>
          <w:tcPr>
            <w:tcW w:w="788" w:type="dxa"/>
            <w:vAlign w:val="center"/>
            <w:textDirection w:val="lrTb"/>
            <w:noWrap w:val="false"/>
          </w:tcPr>
          <w:p>
            <w:pPr>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tcW w:w="1231" w:type="dxa"/>
            <w:vAlign w:val="center"/>
            <w:textDirection w:val="lrTb"/>
            <w:noWrap w:val="false"/>
          </w:tcPr>
          <w:p>
            <w:pPr>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项目名称</w:t>
            </w:r>
            <w:r/>
          </w:p>
        </w:tc>
        <w:tc>
          <w:tcPr>
            <w:tcW w:w="5891" w:type="dxa"/>
            <w:vAlign w:val="center"/>
            <w:textDirection w:val="lrTb"/>
            <w:noWrap w:val="false"/>
          </w:tcPr>
          <w:p>
            <w:pPr>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项目特征描述</w:t>
            </w:r>
            <w:r/>
          </w:p>
        </w:tc>
        <w:tc>
          <w:tcPr>
            <w:tcW w:w="919" w:type="dxa"/>
            <w:vAlign w:val="center"/>
            <w:textDirection w:val="lrTb"/>
            <w:noWrap w:val="false"/>
          </w:tcPr>
          <w:p>
            <w:pPr>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p>
        </w:tc>
        <w:tc>
          <w:tcPr>
            <w:tcW w:w="877" w:type="dxa"/>
            <w:vAlign w:val="center"/>
            <w:textDirection w:val="lrTb"/>
            <w:noWrap w:val="false"/>
          </w:tcPr>
          <w:p>
            <w:pPr>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单位</w:t>
            </w:r>
            <w:r/>
          </w:p>
        </w:tc>
      </w:tr>
      <w:tr>
        <w:trPr>
          <w:trHeight w:val="1635"/>
        </w:trPr>
        <w:tc>
          <w:tcPr>
            <w:tcW w:w="78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1231"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sz w:val="24"/>
                <w:szCs w:val="24"/>
                <w:highlight w:val="none"/>
              </w:rPr>
              <w:t xml:space="preserve">飞机维修高技能综合集训与竞赛平台</w:t>
            </w:r>
            <w:r/>
          </w:p>
        </w:tc>
        <w:tc>
          <w:tcPr>
            <w:tcW w:w="5891" w:type="dxa"/>
            <w:textDirection w:val="lrTb"/>
            <w:noWrap w:val="false"/>
          </w:tcPr>
          <w:p>
            <w:pPr>
              <w:jc w:val="left"/>
              <w:rPr>
                <w:rFonts w:ascii="宋体" w:hAnsi="宋体" w:cs="宋体"/>
                <w:sz w:val="24"/>
                <w:szCs w:val="24"/>
                <w:highlight w:val="none"/>
              </w:rPr>
            </w:pPr>
            <w:r>
              <w:rPr>
                <w:rFonts w:hint="eastAsia" w:ascii="宋体" w:hAnsi="宋体" w:cs="宋体"/>
                <w:bCs/>
                <w:sz w:val="24"/>
                <w:szCs w:val="24"/>
                <w:highlight w:val="none"/>
              </w:rPr>
              <w:t xml:space="preserve">1、设备功能要求</w:t>
            </w:r>
            <w:r/>
          </w:p>
          <w:p>
            <w:pPr>
              <w:jc w:val="left"/>
              <w:rPr>
                <w:rFonts w:ascii="宋体" w:hAnsi="宋体" w:cs="宋体"/>
                <w:sz w:val="24"/>
                <w:szCs w:val="24"/>
                <w:highlight w:val="none"/>
              </w:rPr>
            </w:pPr>
            <w:r>
              <w:rPr>
                <w:rFonts w:hint="eastAsia" w:ascii="宋体" w:hAnsi="宋体" w:cs="宋体"/>
                <w:sz w:val="24"/>
                <w:szCs w:val="24"/>
                <w:highlight w:val="none"/>
              </w:rPr>
              <w:t xml:space="preserve">1.1满足学员上机操作训练和维修作业。</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1.2飞机维修训练应包含飞机金属材料结构修理制作、飞机电气系统检查修整、飞机复合材料结构检修、飞机操纵系统结构检修、飞机机械部附件检查修整。</w:t>
            </w:r>
            <w:r/>
          </w:p>
          <w:p>
            <w:pPr>
              <w:jc w:val="left"/>
              <w:rPr>
                <w:rFonts w:ascii="宋体" w:hAnsi="宋体" w:cs="宋体"/>
                <w:sz w:val="24"/>
                <w:szCs w:val="24"/>
                <w:highlight w:val="none"/>
              </w:rPr>
            </w:pPr>
            <w:r>
              <w:rPr>
                <w:rFonts w:hint="eastAsia" w:ascii="宋体" w:hAnsi="宋体" w:cs="宋体"/>
                <w:sz w:val="24"/>
                <w:szCs w:val="24"/>
                <w:highlight w:val="none"/>
              </w:rPr>
              <w:t xml:space="preserve">2、设备总体要求</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2.1整机采用分段式设计（包含前、中、后机身），可快速组装和拆卸。前机身应包含整流罩、驾驶舱、操纵杆、脚蹬、前起落架(具备电动收放功能)、设备舱、综显屏、座椅、电气装调盒；中机身包含机身筒段、机翼、襟副翼、钢索传动机构、拉杆传动机构、主起落架、燃油系统、起落架液压收放系统、导管气密试验系统；后机身包含机身尾端段、垂尾、平尾、钢索传动机构、拉杆传动机构、扭力杆、金属口盖、蜂窝复材板。</w:t>
            </w:r>
            <w:r/>
          </w:p>
          <w:p>
            <w:pPr>
              <w:jc w:val="left"/>
              <w:rPr>
                <w:rFonts w:ascii="宋体" w:hAnsi="宋体" w:cs="宋体"/>
                <w:sz w:val="24"/>
                <w:szCs w:val="24"/>
                <w:highlight w:val="none"/>
              </w:rPr>
            </w:pPr>
            <w:r>
              <w:rPr>
                <w:rFonts w:hint="eastAsia" w:ascii="宋体" w:hAnsi="宋体" w:cs="宋体"/>
                <w:sz w:val="24"/>
                <w:szCs w:val="24"/>
                <w:highlight w:val="none"/>
              </w:rPr>
              <w:t xml:space="preserve">▲2.2左右机翼增加电动折叠功能，控制回路与前机身应急供系统关联，可开展故障排查和收放测试功能验证。</w:t>
            </w:r>
            <w:r>
              <w:rPr>
                <w:rFonts w:hint="eastAsia" w:ascii="宋体" w:hAnsi="宋体" w:cs="宋体"/>
                <w:sz w:val="24"/>
                <w:szCs w:val="24"/>
                <w:highlight w:val="none"/>
                <w:lang w:val="en-US" w:eastAsia="zh-CN"/>
              </w:rPr>
              <w:t xml:space="preserve">折</w:t>
            </w:r>
            <w:r>
              <w:rPr>
                <w:rFonts w:hint="eastAsia" w:ascii="宋体" w:hAnsi="宋体" w:cs="宋体"/>
                <w:sz w:val="24"/>
                <w:szCs w:val="24"/>
                <w:highlight w:val="none"/>
              </w:rPr>
              <w:t xml:space="preserve">叠状态下，整机宽度不大于5m。</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▲2.3飞机操纵系统由软式和硬式操纵部分组成，可通过操纵杆和操纵盘实现副翼、升降舵、方向舵偏转控制。</w:t>
            </w:r>
            <w:r/>
          </w:p>
          <w:p>
            <w:pPr>
              <w:jc w:val="left"/>
              <w:rPr>
                <w:rFonts w:ascii="宋体" w:hAnsi="宋体" w:cs="宋体"/>
                <w:sz w:val="24"/>
                <w:szCs w:val="24"/>
                <w:highlight w:val="none"/>
              </w:rPr>
            </w:pPr>
            <w:r>
              <w:rPr>
                <w:rFonts w:hint="eastAsia" w:ascii="宋体" w:hAnsi="宋体" w:cs="宋体"/>
                <w:sz w:val="24"/>
                <w:szCs w:val="24"/>
                <w:highlight w:val="none"/>
              </w:rPr>
              <w:t xml:space="preserve">2.4整机配备前中后机身托架、机翼托架、前舱登机梯、辅助工作梯。机身托架和机翼托架具备移动和姿态调整功能（俯仰调整、横滚调整、升降调整），满足飞机拆装和运输功能。</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2.5整机主体框架采用铝合金制作，保证强度和强量化要求。连接件、附件需表面处理或喷漆处理，具有一定的耐腐蚀性要求。</w:t>
            </w:r>
            <w:r/>
          </w:p>
          <w:p>
            <w:pPr>
              <w:jc w:val="left"/>
              <w:rPr>
                <w:rFonts w:ascii="宋体" w:hAnsi="宋体" w:cs="宋体"/>
                <w:sz w:val="24"/>
                <w:szCs w:val="24"/>
                <w:highlight w:val="none"/>
              </w:rPr>
            </w:pPr>
            <w:r>
              <w:rPr>
                <w:rFonts w:hint="eastAsia" w:ascii="宋体" w:hAnsi="宋体" w:cs="宋体"/>
                <w:sz w:val="24"/>
                <w:szCs w:val="24"/>
                <w:highlight w:val="none"/>
              </w:rPr>
              <w:t xml:space="preserve">2.6整机内部各系统均采用模块化设计，可快速拆卸和组装，维修训练模块可替换，舱体内部空间可满足后期硬件升级要求。</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2.7飞机表面应光滑平整，舱体内外部不得有尖锐突出物，结构棱边处需倒角打磨处理，避免划伤维修作业人员。</w:t>
            </w:r>
            <w:r/>
          </w:p>
          <w:p>
            <w:pPr>
              <w:jc w:val="left"/>
              <w:rPr>
                <w:rFonts w:ascii="宋体" w:hAnsi="宋体" w:cs="宋体"/>
                <w:sz w:val="24"/>
                <w:szCs w:val="24"/>
                <w:highlight w:val="none"/>
              </w:rPr>
            </w:pPr>
            <w:r>
              <w:rPr>
                <w:rFonts w:hint="eastAsia" w:ascii="宋体" w:hAnsi="宋体" w:cs="宋体"/>
                <w:sz w:val="24"/>
                <w:szCs w:val="24"/>
                <w:highlight w:val="none"/>
              </w:rPr>
              <w:t xml:space="preserve">2.8外接电源防护要求：飞机电源内置空气开关，飞机壳体预留接地线连接柱，保证用电安全。</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2.9液压系统防护要求：液压系统采用手动泵供压，系统内置安全阀和压力表，保证系统液压可视可控，其中主起落架收放作动筒需配置双向液压锁，保证收放过程的安全性。</w:t>
            </w:r>
            <w:r/>
          </w:p>
          <w:p>
            <w:pPr>
              <w:jc w:val="left"/>
              <w:rPr>
                <w:rFonts w:ascii="宋体" w:hAnsi="宋体" w:cs="宋体"/>
                <w:sz w:val="24"/>
                <w:szCs w:val="24"/>
                <w:highlight w:val="none"/>
              </w:rPr>
            </w:pPr>
            <w:r>
              <w:rPr>
                <w:rFonts w:hint="eastAsia" w:ascii="宋体" w:hAnsi="宋体" w:cs="宋体"/>
                <w:sz w:val="24"/>
                <w:szCs w:val="24"/>
                <w:highlight w:val="none"/>
              </w:rPr>
              <w:t xml:space="preserve">▲2.10系统搭载考评系统，具备理论培训和评估功能。</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2.11远程考核：搭载远程监控系统，实时监控训练过程或训练过程记录回放，查阅训练记录。</w:t>
            </w:r>
            <w:r/>
          </w:p>
          <w:p>
            <w:pPr>
              <w:pStyle w:val="79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2.12配置要求：外接电源AC220V</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内置电源DC24/12V，内置供压模块16Mpa</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内置气</w:t>
            </w:r>
            <w:r>
              <w:rPr>
                <w:rFonts w:hint="eastAsia" w:ascii="宋体" w:hAnsi="宋体" w:eastAsia="宋体" w:cs="宋体"/>
                <w:sz w:val="24"/>
                <w:szCs w:val="24"/>
                <w:highlight w:val="none"/>
                <w:lang w:val="en-US" w:eastAsia="zh-CN"/>
              </w:rPr>
              <w:t xml:space="preserve">原</w:t>
            </w:r>
            <w:r>
              <w:rPr>
                <w:rFonts w:hint="eastAsia" w:ascii="宋体" w:hAnsi="宋体" w:eastAsia="宋体" w:cs="宋体"/>
                <w:sz w:val="24"/>
                <w:szCs w:val="24"/>
                <w:highlight w:val="none"/>
              </w:rPr>
              <w:t xml:space="preserve">0.2-0.7Mpa</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工控机CPU性能要求i5八代及以上（屏幕不低于21寸）。</w:t>
            </w:r>
            <w:r/>
          </w:p>
          <w:p>
            <w:pPr>
              <w:jc w:val="left"/>
              <w:rPr>
                <w:rFonts w:ascii="宋体" w:hAnsi="宋体" w:cs="宋体"/>
                <w:sz w:val="24"/>
                <w:szCs w:val="24"/>
                <w:highlight w:val="none"/>
              </w:rPr>
            </w:pPr>
            <w:r>
              <w:rPr>
                <w:rFonts w:hint="eastAsia" w:ascii="宋体" w:hAnsi="宋体" w:cs="宋体"/>
                <w:sz w:val="24"/>
                <w:szCs w:val="24"/>
                <w:highlight w:val="none"/>
              </w:rPr>
              <w:t xml:space="preserve">3、设备主要技术指标</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3.1整机尺寸参数：长度：10000±300mm；翼展：8000±300mm；高度：3200±100mm；机身宽度：1600±100mm。</w:t>
            </w:r>
            <w:r/>
          </w:p>
          <w:p>
            <w:pPr>
              <w:jc w:val="left"/>
              <w:rPr>
                <w:rFonts w:ascii="宋体" w:hAnsi="宋体" w:cs="宋体"/>
                <w:sz w:val="24"/>
                <w:szCs w:val="24"/>
                <w:highlight w:val="none"/>
              </w:rPr>
            </w:pPr>
            <w:r>
              <w:rPr>
                <w:rFonts w:hint="eastAsia" w:ascii="宋体" w:hAnsi="宋体" w:cs="宋体"/>
                <w:sz w:val="24"/>
                <w:szCs w:val="24"/>
                <w:highlight w:val="none"/>
              </w:rPr>
              <w:t xml:space="preserve">3.2整机重量要求：≤1200kg</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3.3外接电源：AC220V</w:t>
            </w:r>
            <w:r/>
          </w:p>
          <w:p>
            <w:pPr>
              <w:jc w:val="left"/>
              <w:rPr>
                <w:rFonts w:ascii="宋体" w:hAnsi="宋体" w:cs="宋体"/>
                <w:sz w:val="24"/>
                <w:szCs w:val="24"/>
                <w:highlight w:val="none"/>
              </w:rPr>
            </w:pPr>
            <w:r>
              <w:rPr>
                <w:rFonts w:hint="eastAsia" w:ascii="宋体" w:hAnsi="宋体" w:cs="宋体"/>
                <w:sz w:val="24"/>
                <w:szCs w:val="24"/>
                <w:highlight w:val="none"/>
              </w:rPr>
              <w:t xml:space="preserve">3.4内置电源：DC24/12V</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3.5内置供压模块：16Mpa</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3.6内置气源：0.2-0.7Mpa</w:t>
            </w:r>
            <w:r/>
          </w:p>
          <w:p>
            <w:pPr>
              <w:jc w:val="left"/>
              <w:rPr>
                <w:rFonts w:ascii="宋体" w:hAnsi="宋体" w:cs="宋体"/>
                <w:sz w:val="24"/>
                <w:szCs w:val="24"/>
                <w:highlight w:val="none"/>
              </w:rPr>
            </w:pPr>
            <w:r>
              <w:rPr>
                <w:rFonts w:hint="eastAsia" w:ascii="宋体" w:hAnsi="宋体" w:cs="宋体"/>
                <w:sz w:val="24"/>
                <w:szCs w:val="24"/>
                <w:highlight w:val="none"/>
              </w:rPr>
              <w:t xml:space="preserve">3.7工控机CPU性能：i5八代及以上（屏幕不低于21寸）</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3.8工作温度：-10℃～+55℃</w:t>
            </w:r>
            <w:r/>
          </w:p>
          <w:p>
            <w:pPr>
              <w:jc w:val="left"/>
              <w:rPr>
                <w:rFonts w:ascii="宋体" w:hAnsi="宋体" w:cs="宋体"/>
                <w:sz w:val="24"/>
                <w:szCs w:val="24"/>
                <w:highlight w:val="none"/>
              </w:rPr>
            </w:pPr>
            <w:r>
              <w:rPr>
                <w:rFonts w:hint="eastAsia" w:ascii="宋体" w:hAnsi="宋体" w:cs="宋体"/>
                <w:sz w:val="24"/>
                <w:szCs w:val="24"/>
                <w:highlight w:val="none"/>
              </w:rPr>
              <w:t xml:space="preserve">4、设备安全、防护技术要求</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4.1.用电安全防护：飞机电源系统内置空气开关，飞机壳体预留接地线连接柱，保证用电安全。</w:t>
            </w:r>
            <w:r/>
          </w:p>
          <w:p>
            <w:pPr>
              <w:jc w:val="left"/>
              <w:rPr>
                <w:rFonts w:ascii="宋体" w:hAnsi="宋体" w:cs="宋体"/>
                <w:sz w:val="24"/>
                <w:szCs w:val="24"/>
                <w:highlight w:val="none"/>
              </w:rPr>
            </w:pPr>
            <w:r>
              <w:rPr>
                <w:rFonts w:hint="eastAsia" w:ascii="宋体" w:hAnsi="宋体" w:cs="宋体"/>
                <w:sz w:val="24"/>
                <w:szCs w:val="24"/>
                <w:highlight w:val="none"/>
              </w:rPr>
              <w:t xml:space="preserve">4.2.机械损伤防护：舱体内外部不得有尖锐突出物，结构棱边处需倒角打磨处理，避免划伤维修作业人员。钢索传动、拉杆等传动件贴有明显标识，避免夹手。</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5、其他要求</w:t>
            </w:r>
            <w:r/>
          </w:p>
          <w:p>
            <w:pPr>
              <w:jc w:val="left"/>
              <w:rPr>
                <w:rFonts w:ascii="宋体" w:hAnsi="宋体" w:cs="宋体"/>
                <w:sz w:val="24"/>
                <w:szCs w:val="24"/>
                <w:highlight w:val="none"/>
              </w:rPr>
            </w:pPr>
            <w:r>
              <w:rPr>
                <w:rFonts w:hint="eastAsia" w:ascii="宋体" w:hAnsi="宋体" w:cs="宋体"/>
                <w:sz w:val="24"/>
                <w:szCs w:val="24"/>
                <w:highlight w:val="none"/>
              </w:rPr>
              <w:t xml:space="preserve">5.1.软件要求：提供维修训练指导书（包含基础培训方案）。</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5.2.系统软件：具备二次开发权限，具备升级功能。</w:t>
            </w:r>
            <w:r/>
          </w:p>
          <w:p>
            <w:pPr>
              <w:jc w:val="left"/>
              <w:rPr>
                <w:rFonts w:ascii="宋体" w:hAnsi="宋体" w:cs="宋体"/>
                <w:sz w:val="24"/>
                <w:szCs w:val="24"/>
                <w:highlight w:val="none"/>
              </w:rPr>
            </w:pPr>
            <w:r>
              <w:rPr>
                <w:rFonts w:hint="eastAsia" w:ascii="宋体" w:hAnsi="宋体" w:cs="宋体"/>
                <w:sz w:val="24"/>
                <w:szCs w:val="24"/>
                <w:highlight w:val="none"/>
              </w:rPr>
              <w:t xml:space="preserve">5.3.易损件配置：提供易损件清单（包括易损件名称、规格型号、数量等）。</w:t>
            </w:r>
            <w:r/>
          </w:p>
          <w:p>
            <w:pPr>
              <w:pStyle w:val="794"/>
              <w:jc w:val="left"/>
              <w:rPr>
                <w:rFonts w:ascii="宋体" w:hAnsi="宋体" w:eastAsia="宋体" w:cs="宋体"/>
                <w:highlight w:val="none"/>
              </w:rPr>
            </w:pPr>
            <w:r>
              <w:rPr>
                <w:rFonts w:hint="eastAsia" w:ascii="宋体" w:hAnsi="宋体" w:eastAsia="宋体" w:cs="宋体"/>
                <w:sz w:val="24"/>
                <w:szCs w:val="24"/>
                <w:highlight w:val="none"/>
              </w:rPr>
              <w:t xml:space="preserve">5.4.工具箱（手推车）：配备通用工具箱和手推车（不少于2套）。</w:t>
            </w:r>
            <w:r/>
          </w:p>
        </w:tc>
        <w:tc>
          <w:tcPr>
            <w:tcW w:w="919"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架</w:t>
            </w:r>
            <w:r/>
          </w:p>
        </w:tc>
        <w:tc>
          <w:tcPr>
            <w:tcW w:w="877"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1</w:t>
            </w:r>
            <w:r/>
          </w:p>
        </w:tc>
      </w:tr>
      <w:tr>
        <w:trPr>
          <w:trHeight w:val="1635"/>
        </w:trPr>
        <w:tc>
          <w:tcPr>
            <w:tcW w:w="78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1231"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sz w:val="24"/>
                <w:szCs w:val="24"/>
                <w:highlight w:val="none"/>
              </w:rPr>
              <w:t xml:space="preserve">机械电气综合集训平台</w:t>
            </w:r>
            <w:r/>
          </w:p>
        </w:tc>
        <w:tc>
          <w:tcPr>
            <w:tcW w:w="5891" w:type="dxa"/>
            <w:textDirection w:val="lrTb"/>
            <w:noWrap w:val="false"/>
          </w:tcPr>
          <w:p>
            <w:pPr>
              <w:jc w:val="left"/>
              <w:rPr>
                <w:rFonts w:ascii="宋体" w:hAnsi="宋体" w:cs="宋体"/>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sz w:val="24"/>
                <w:szCs w:val="24"/>
                <w:highlight w:val="none"/>
              </w:rPr>
              <w:t xml:space="preserve">设备功能要求</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1.1机械电气综合集训平台涵盖LRU机械和LRU电气两大模块，其中机械模块主要考察选手对飞机上快速拆装部件的维护能力，具备机械部件、管路等精准拆装保险施工、力矩施工；电气模块主要考察选手对线路的标准施工和排故，具备识图能力、导线制作与标准施工、系统测试和排故。</w:t>
            </w:r>
            <w:r/>
          </w:p>
          <w:p>
            <w:pPr>
              <w:jc w:val="left"/>
              <w:rPr>
                <w:rFonts w:ascii="宋体" w:hAnsi="宋体" w:cs="宋体"/>
                <w:sz w:val="24"/>
                <w:szCs w:val="24"/>
                <w:highlight w:val="none"/>
              </w:rPr>
            </w:pPr>
            <w:r>
              <w:rPr>
                <w:rFonts w:hint="eastAsia" w:ascii="宋体" w:hAnsi="宋体" w:cs="宋体"/>
                <w:sz w:val="24"/>
                <w:szCs w:val="24"/>
                <w:highlight w:val="none"/>
              </w:rPr>
              <w:t xml:space="preserve">2、设备主要技术指标</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2.1外廓尺寸长宽高尺寸：2300±100mm×1300±100mm×1100±100mm。</w:t>
            </w:r>
            <w:r/>
          </w:p>
          <w:p>
            <w:pPr>
              <w:jc w:val="left"/>
              <w:rPr>
                <w:rFonts w:ascii="宋体" w:hAnsi="宋体" w:cs="宋体"/>
                <w:sz w:val="24"/>
                <w:szCs w:val="24"/>
                <w:highlight w:val="none"/>
              </w:rPr>
            </w:pPr>
            <w:r>
              <w:rPr>
                <w:rFonts w:hint="eastAsia" w:ascii="宋体" w:hAnsi="宋体" w:cs="宋体"/>
                <w:sz w:val="24"/>
                <w:szCs w:val="24"/>
                <w:highlight w:val="none"/>
              </w:rPr>
              <w:t xml:space="preserve">2.2产品自重：≤150kg。</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3、设备总体要求</w:t>
            </w:r>
            <w:r/>
          </w:p>
          <w:p>
            <w:pPr>
              <w:jc w:val="left"/>
              <w:rPr>
                <w:rFonts w:ascii="宋体" w:hAnsi="宋体" w:cs="宋体"/>
                <w:sz w:val="24"/>
                <w:szCs w:val="24"/>
                <w:highlight w:val="none"/>
              </w:rPr>
            </w:pPr>
            <w:r>
              <w:rPr>
                <w:rFonts w:hint="eastAsia" w:ascii="宋体" w:hAnsi="宋体" w:cs="宋体"/>
                <w:sz w:val="24"/>
                <w:szCs w:val="24"/>
                <w:highlight w:val="none"/>
              </w:rPr>
              <w:t xml:space="preserve">3.1主体材料：平台舱体结构采用5系或6系铝板折弯铆接成型，保证舱体整体结构刚性和轻量化要求。</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3.2制作工艺：舱体外蒙皮采用沉头铆钉固定，内部支架、桁梁采用圆头铆钉或沉头铆钉固定，铆接间距规范统一，内部喷涂锌黄底漆，外部喷涂白色珍珠面漆。</w:t>
            </w:r>
            <w:r/>
          </w:p>
          <w:p>
            <w:pPr>
              <w:jc w:val="left"/>
              <w:rPr>
                <w:rFonts w:ascii="宋体" w:hAnsi="宋体" w:cs="宋体"/>
                <w:sz w:val="24"/>
                <w:szCs w:val="24"/>
                <w:highlight w:val="none"/>
              </w:rPr>
            </w:pPr>
            <w:r>
              <w:rPr>
                <w:rFonts w:hint="eastAsia" w:ascii="宋体" w:hAnsi="宋体" w:cs="宋体"/>
                <w:sz w:val="24"/>
                <w:szCs w:val="24"/>
                <w:highlight w:val="none"/>
              </w:rPr>
              <w:t xml:space="preserve">▲3.3电气制作与排故配置要求：电气系统包含标线制作测试系统和起落架应急供排故系统，满足标线制作、系统测试和排故功能；前舱设有2个600mm×600mm电气装调盒用于离位标线制作和原位故障排查和测试；座舱控制面板采用哑光平纹碳纤板制作，合理布局拨动开关、指示灯、保险等控制按钮，用于电气系统测试；配置数量要求：标线制作电气装调盒2套、起落架应急供排故系统2套、控制台操作面板2套。</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3.4机械系统配置要求：舱体后段左右舱对称布置液压管路系统，截取波音737部分液压管路系统为原型，设置仿形液压油箱(A/B)、仿形电动泵（EMDP）、仿形机械液压泵（EDP）、仿形增压组件、仿形油箱通气组件、油滤、软/硬管路、压力采集模块等，培训学员在飞机狭小空间进行机械附件拆装、保险制作、液压管路拆装、管路保险制作等技能训练。</w:t>
            </w:r>
            <w:r/>
          </w:p>
          <w:p>
            <w:pPr>
              <w:jc w:val="left"/>
              <w:rPr>
                <w:rFonts w:ascii="宋体" w:hAnsi="宋体" w:cs="宋体"/>
                <w:sz w:val="24"/>
                <w:szCs w:val="24"/>
                <w:highlight w:val="none"/>
              </w:rPr>
            </w:pPr>
            <w:r>
              <w:rPr>
                <w:rFonts w:hint="eastAsia" w:ascii="宋体" w:hAnsi="宋体" w:cs="宋体"/>
                <w:sz w:val="24"/>
                <w:szCs w:val="24"/>
                <w:highlight w:val="none"/>
              </w:rPr>
              <w:t xml:space="preserve">3.5辅助控制面板配置要求：辅助控制面板设有指示灯、拨动开关，用于气泵启停、电动泵启停、管路低压告警指示、舱内照明灯光控制等功能，左右舱对称布局。</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3.6电源配置要求：内部设有两组12V铅酸蓄电池，24V电源模块1个，总功率不小于100W，外部供电为AC220V，配置外部供电电源插头。</w:t>
            </w:r>
            <w:r/>
          </w:p>
          <w:p>
            <w:pPr>
              <w:jc w:val="left"/>
              <w:rPr>
                <w:rFonts w:ascii="宋体" w:hAnsi="宋体" w:cs="宋体"/>
                <w:sz w:val="24"/>
                <w:szCs w:val="24"/>
                <w:highlight w:val="none"/>
              </w:rPr>
            </w:pPr>
            <w:r>
              <w:rPr>
                <w:rFonts w:hint="eastAsia" w:ascii="宋体" w:hAnsi="宋体" w:cs="宋体"/>
                <w:sz w:val="24"/>
                <w:szCs w:val="24"/>
                <w:highlight w:val="none"/>
              </w:rPr>
              <w:t xml:space="preserve">3.7气</w:t>
            </w:r>
            <w:r>
              <w:rPr>
                <w:rFonts w:hint="eastAsia" w:ascii="宋体" w:hAnsi="宋体" w:cs="宋体"/>
                <w:sz w:val="24"/>
                <w:szCs w:val="24"/>
                <w:highlight w:val="none"/>
                <w:lang w:val="en-US" w:eastAsia="zh-CN"/>
              </w:rPr>
              <w:t xml:space="preserve">原</w:t>
            </w:r>
            <w:r>
              <w:rPr>
                <w:rFonts w:hint="eastAsia" w:ascii="宋体" w:hAnsi="宋体" w:cs="宋体"/>
                <w:sz w:val="24"/>
                <w:szCs w:val="24"/>
                <w:highlight w:val="none"/>
              </w:rPr>
              <w:t xml:space="preserve">配置要求：内置两个24V低压气泵，可为管路系统提供0～0.6Mpa洁净压缩空气；外部供气0.6Mpa，配置外部供气充气接头。</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3.8电动泵配置要求：仿形电动泵内置电动震动马达，外部设有线缆和航空插头，可模拟电动泵通电工作，左右舱对称布局。</w:t>
            </w:r>
            <w:r/>
          </w:p>
          <w:p>
            <w:pPr>
              <w:jc w:val="left"/>
              <w:rPr>
                <w:rFonts w:ascii="宋体" w:hAnsi="宋体" w:cs="宋体"/>
                <w:sz w:val="24"/>
                <w:szCs w:val="24"/>
                <w:highlight w:val="none"/>
              </w:rPr>
            </w:pPr>
            <w:r>
              <w:rPr>
                <w:rFonts w:hint="eastAsia" w:ascii="宋体" w:hAnsi="宋体" w:cs="宋体"/>
                <w:sz w:val="24"/>
                <w:szCs w:val="24"/>
                <w:highlight w:val="none"/>
              </w:rPr>
              <w:t xml:space="preserve">3.9低压告警配置要求：液压系统内置压力采集模块，可实时采集管路压力值大小，根据维修设定低压告警值，具备低压告警，用于管路检修排故后保压试验验证，左右舱对称布局。</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3.10舱体照明配置要求：舱体前、中、后段设有LED照明灯，增加舱体照明亮度，便于检修后裁判检查，左右舱对称布局。</w:t>
            </w:r>
            <w:r/>
          </w:p>
          <w:p>
            <w:pPr>
              <w:jc w:val="left"/>
              <w:rPr>
                <w:rFonts w:ascii="宋体" w:hAnsi="宋体" w:cs="宋体"/>
                <w:sz w:val="24"/>
                <w:szCs w:val="24"/>
                <w:highlight w:val="none"/>
              </w:rPr>
            </w:pPr>
            <w:r>
              <w:rPr>
                <w:rFonts w:hint="eastAsia" w:ascii="宋体" w:hAnsi="宋体" w:cs="宋体"/>
                <w:sz w:val="24"/>
                <w:szCs w:val="24"/>
                <w:highlight w:val="none"/>
              </w:rPr>
              <w:t xml:space="preserve">3.11座椅配置要求：座舱内设有座椅，座椅具备前后、高度、靠背角度可调功能。</w:t>
            </w:r>
            <w:r/>
          </w:p>
          <w:p>
            <w:pPr>
              <w:pStyle w:val="831"/>
              <w:tabs>
                <w:tab w:val="clear" w:pos="4153" w:leader="none"/>
                <w:tab w:val="center" w:pos="4680" w:leader="none"/>
                <w:tab w:val="clear" w:pos="8306" w:leader="none"/>
                <w:tab w:val="right" w:pos="9360" w:leader="none"/>
              </w:tabs>
              <w:rPr>
                <w:rFonts w:ascii="宋体" w:hAnsi="宋体" w:cs="宋体"/>
                <w:sz w:val="24"/>
                <w:szCs w:val="24"/>
                <w:highlight w:val="none"/>
              </w:rPr>
            </w:pPr>
            <w:r>
              <w:rPr>
                <w:rFonts w:hint="eastAsia" w:ascii="宋体" w:hAnsi="宋体" w:cs="宋体"/>
                <w:sz w:val="24"/>
                <w:szCs w:val="24"/>
                <w:highlight w:val="none"/>
              </w:rPr>
              <w:t xml:space="preserve">3.12口盖配置要求：舱体前后段配置多种规格口盖，口盖紧固形式应包含螺钉、快销螺钉、口盖锁等多种形式，左右舱对称布局。</w:t>
            </w:r>
            <w:r/>
          </w:p>
          <w:p>
            <w:pPr>
              <w:pStyle w:val="831"/>
              <w:tabs>
                <w:tab w:val="clear" w:pos="4153" w:leader="none"/>
                <w:tab w:val="center" w:pos="4680" w:leader="none"/>
                <w:tab w:val="clear" w:pos="8306" w:leader="none"/>
                <w:tab w:val="right" w:pos="9360" w:leader="none"/>
              </w:tabs>
              <w:rPr>
                <w:rFonts w:ascii="宋体" w:hAnsi="宋体" w:cs="宋体"/>
                <w:sz w:val="24"/>
                <w:szCs w:val="24"/>
                <w:highlight w:val="none"/>
              </w:rPr>
            </w:pPr>
            <w:r>
              <w:rPr>
                <w:rFonts w:hint="eastAsia" w:ascii="宋体" w:hAnsi="宋体" w:cs="宋体"/>
                <w:sz w:val="24"/>
                <w:szCs w:val="24"/>
                <w:highlight w:val="none"/>
              </w:rPr>
              <w:t xml:space="preserve">3.13平台舱体托架配置要求：托架具备舱体停放和转运，设有两万向轮和两定向轮，具备刹车功能，托架设有4个支撑腿，具备可靠支撑。</w:t>
            </w:r>
            <w:r/>
          </w:p>
          <w:p>
            <w:pPr>
              <w:pStyle w:val="831"/>
              <w:tabs>
                <w:tab w:val="clear" w:pos="4153" w:leader="none"/>
                <w:tab w:val="center" w:pos="4680" w:leader="none"/>
                <w:tab w:val="clear" w:pos="8306" w:leader="none"/>
                <w:tab w:val="right" w:pos="9360" w:leader="none"/>
              </w:tabs>
              <w:rPr>
                <w:rFonts w:ascii="宋体" w:hAnsi="宋体" w:cs="宋体"/>
                <w:sz w:val="24"/>
                <w:szCs w:val="24"/>
                <w:highlight w:val="none"/>
              </w:rPr>
            </w:pPr>
            <w:r>
              <w:rPr>
                <w:rFonts w:hint="eastAsia" w:ascii="宋体" w:hAnsi="宋体" w:cs="宋体"/>
                <w:sz w:val="24"/>
                <w:szCs w:val="24"/>
                <w:highlight w:val="none"/>
              </w:rPr>
              <w:t xml:space="preserve">3.14拓展功能：平台具备升级改造空间，通过介入电脑等外设，可兼容智能考评系统搭载，满足电气系统自动测试评判功能。</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4、其他要求</w:t>
            </w:r>
            <w:r/>
          </w:p>
          <w:p>
            <w:pPr>
              <w:jc w:val="left"/>
              <w:rPr>
                <w:rFonts w:ascii="宋体" w:hAnsi="宋体" w:cs="宋体"/>
                <w:sz w:val="24"/>
                <w:szCs w:val="24"/>
                <w:highlight w:val="none"/>
              </w:rPr>
            </w:pPr>
            <w:r>
              <w:rPr>
                <w:rFonts w:hint="eastAsia" w:ascii="宋体" w:hAnsi="宋体" w:cs="宋体"/>
                <w:sz w:val="24"/>
                <w:szCs w:val="24"/>
                <w:highlight w:val="none"/>
              </w:rPr>
              <w:t xml:space="preserve">4.1工具车：手推式工具车，配置数量：4台。</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4.2工具：开口扳手、螺丝刀等通用工具套件包，配置数量：4套。</w:t>
            </w:r>
            <w:r/>
          </w:p>
          <w:p>
            <w:pPr>
              <w:jc w:val="left"/>
              <w:rPr>
                <w:rFonts w:ascii="宋体" w:hAnsi="宋体" w:cs="宋体"/>
                <w:highlight w:val="none"/>
              </w:rPr>
            </w:pPr>
            <w:r>
              <w:rPr>
                <w:rFonts w:hint="eastAsia" w:ascii="宋体" w:hAnsi="宋体" w:cs="宋体"/>
                <w:sz w:val="24"/>
                <w:szCs w:val="24"/>
                <w:highlight w:val="none"/>
              </w:rPr>
              <w:t xml:space="preserve">4.3易损件</w:t>
            </w:r>
            <w:r>
              <w:rPr>
                <w:rFonts w:hint="eastAsia" w:ascii="宋体" w:hAnsi="宋体" w:cs="宋体"/>
                <w:sz w:val="24"/>
                <w:szCs w:val="24"/>
                <w:highlight w:val="none"/>
                <w:lang w:val="en-US" w:eastAsia="zh-CN"/>
              </w:rPr>
              <w:t xml:space="preserve">分为</w:t>
            </w:r>
            <w:r>
              <w:rPr>
                <w:rFonts w:hint="eastAsia" w:ascii="宋体" w:hAnsi="宋体" w:cs="宋体"/>
                <w:sz w:val="24"/>
                <w:szCs w:val="24"/>
                <w:highlight w:val="none"/>
              </w:rPr>
              <w:t xml:space="preserve">：密封圈、导管堵帽、堵塞</w:t>
            </w:r>
            <w:r>
              <w:rPr>
                <w:rFonts w:hint="eastAsia" w:ascii="宋体" w:hAnsi="宋体" w:cs="宋体"/>
                <w:sz w:val="24"/>
                <w:szCs w:val="24"/>
                <w:highlight w:val="none"/>
                <w:lang w:val="en-US" w:eastAsia="zh-CN"/>
              </w:rPr>
              <w:t xml:space="preserve">等</w:t>
            </w:r>
            <w:r>
              <w:rPr>
                <w:rFonts w:hint="eastAsia" w:ascii="宋体" w:hAnsi="宋体" w:cs="宋体"/>
                <w:sz w:val="24"/>
                <w:szCs w:val="24"/>
                <w:highlight w:val="none"/>
              </w:rPr>
              <w:t xml:space="preserve">，配置数量：1∶1</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rPr>
              <w:t xml:space="preserve">易损件</w:t>
            </w:r>
            <w:r>
              <w:rPr>
                <w:rFonts w:hint="eastAsia" w:ascii="宋体" w:hAnsi="宋体" w:cs="宋体"/>
                <w:sz w:val="24"/>
                <w:szCs w:val="24"/>
                <w:highlight w:val="none"/>
                <w:lang w:val="en-US" w:eastAsia="zh-CN"/>
              </w:rPr>
              <w:t xml:space="preserve">清单和数量</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tc>
        <w:tc>
          <w:tcPr>
            <w:tcW w:w="919"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台</w:t>
            </w:r>
            <w:r/>
          </w:p>
        </w:tc>
        <w:tc>
          <w:tcPr>
            <w:tcW w:w="877"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2</w:t>
            </w:r>
            <w:r/>
          </w:p>
        </w:tc>
      </w:tr>
      <w:tr>
        <w:trPr>
          <w:trHeight w:val="420"/>
        </w:trPr>
        <w:tc>
          <w:tcPr>
            <w:tcW w:w="78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231"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机械综合集训平台</w:t>
            </w:r>
            <w:r/>
          </w:p>
        </w:tc>
        <w:tc>
          <w:tcPr>
            <w:tcW w:w="5891" w:type="dxa"/>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1、功能</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培训学员在飞机狭小空间进行飞控连杆机构、电控机构、机械操纵机构、液压管路、飞行计算机、电气机械部件拆装与维护作业技能。</w:t>
            </w:r>
            <w:r/>
          </w:p>
          <w:p>
            <w:pPr>
              <w:jc w:val="left"/>
              <w:rPr>
                <w:rFonts w:ascii="宋体" w:hAnsi="宋体" w:cs="宋体"/>
                <w:sz w:val="24"/>
                <w:szCs w:val="24"/>
                <w:highlight w:val="none"/>
              </w:rPr>
            </w:pPr>
            <w:r>
              <w:rPr>
                <w:rFonts w:hint="eastAsia" w:ascii="宋体" w:hAnsi="宋体" w:cs="宋体"/>
                <w:sz w:val="24"/>
                <w:szCs w:val="24"/>
                <w:highlight w:val="none"/>
              </w:rPr>
              <w:t xml:space="preserve">2、技术指标</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2.1尺寸：1100±50mm×630±50mm×1270±50mm。</w:t>
            </w:r>
            <w:r/>
          </w:p>
          <w:p>
            <w:pPr>
              <w:jc w:val="left"/>
              <w:rPr>
                <w:rFonts w:ascii="宋体" w:hAnsi="宋体" w:cs="宋体"/>
                <w:sz w:val="24"/>
                <w:szCs w:val="24"/>
                <w:highlight w:val="none"/>
              </w:rPr>
            </w:pPr>
            <w:r>
              <w:rPr>
                <w:rFonts w:hint="eastAsia" w:ascii="宋体" w:hAnsi="宋体" w:cs="宋体"/>
                <w:sz w:val="24"/>
                <w:szCs w:val="24"/>
                <w:highlight w:val="none"/>
              </w:rPr>
              <w:t xml:space="preserve">2.2产品自重：≤100kg。</w:t>
            </w:r>
            <w:r/>
          </w:p>
          <w:p>
            <w:pPr>
              <w:pStyle w:val="794"/>
              <w:jc w:val="left"/>
              <w:rPr>
                <w:rFonts w:ascii="宋体" w:hAnsi="宋体" w:eastAsia="宋体" w:cs="宋体"/>
                <w:sz w:val="24"/>
                <w:szCs w:val="24"/>
                <w:highlight w:val="none"/>
                <w:lang w:bidi="ar"/>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bidi="ar"/>
              </w:rPr>
              <w:t xml:space="preserve">设备总体要求</w:t>
            </w:r>
            <w:r/>
          </w:p>
          <w:p>
            <w:pPr>
              <w:jc w:val="left"/>
              <w:rPr>
                <w:rFonts w:ascii="宋体" w:hAnsi="宋体" w:cs="宋体"/>
                <w:sz w:val="24"/>
                <w:szCs w:val="24"/>
                <w:highlight w:val="none"/>
              </w:rPr>
            </w:pPr>
            <w:r>
              <w:rPr>
                <w:rFonts w:hint="eastAsia" w:ascii="宋体" w:hAnsi="宋体" w:cs="宋体"/>
                <w:sz w:val="24"/>
                <w:szCs w:val="24"/>
                <w:highlight w:val="none"/>
              </w:rPr>
              <w:t xml:space="preserve">3.1集训平台应包含飞控连杆机构、电控机构、机械部件、液压模拟部件、飞行计算机、静电敏感元器件、线缆等。</w:t>
            </w:r>
            <w:r/>
          </w:p>
          <w:p>
            <w:pPr>
              <w:pStyle w:val="794"/>
              <w:jc w:val="left"/>
              <w:rPr>
                <w:rFonts w:ascii="宋体" w:hAnsi="宋体" w:eastAsia="宋体" w:cs="宋体"/>
                <w:highlight w:val="none"/>
              </w:rPr>
            </w:pPr>
            <w:r>
              <w:rPr>
                <w:rFonts w:hint="eastAsia" w:ascii="宋体" w:hAnsi="宋体" w:eastAsia="宋体" w:cs="宋体"/>
                <w:sz w:val="24"/>
                <w:szCs w:val="24"/>
                <w:highlight w:val="none"/>
              </w:rPr>
              <w:t xml:space="preserve">3.2含仿形液压泵（不限型号）部件拆装模块、增配全套工具、工具柜和耗材柜，采用集成化设计，便于学员工具领取和存放。</w:t>
            </w:r>
            <w:r/>
          </w:p>
        </w:tc>
        <w:tc>
          <w:tcPr>
            <w:tcW w:w="919"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台</w:t>
            </w:r>
            <w:r/>
          </w:p>
        </w:tc>
        <w:tc>
          <w:tcPr>
            <w:tcW w:w="877"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1</w:t>
            </w:r>
            <w:r/>
          </w:p>
        </w:tc>
      </w:tr>
      <w:tr>
        <w:trPr>
          <w:trHeight w:val="623"/>
        </w:trPr>
        <w:tc>
          <w:tcPr>
            <w:tcW w:w="78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231"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剪板机</w:t>
            </w:r>
            <w:r/>
          </w:p>
        </w:tc>
        <w:tc>
          <w:tcPr>
            <w:tcW w:w="5891" w:type="dxa"/>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1、功能</w:t>
            </w:r>
            <w:r/>
          </w:p>
          <w:p>
            <w:pPr>
              <w:jc w:val="left"/>
              <w:rPr>
                <w:rFonts w:ascii="宋体" w:hAnsi="宋体" w:cs="宋体"/>
                <w:sz w:val="24"/>
                <w:szCs w:val="24"/>
                <w:highlight w:val="none"/>
              </w:rPr>
            </w:pPr>
            <w:r>
              <w:rPr>
                <w:rFonts w:hint="eastAsia" w:ascii="宋体" w:hAnsi="宋体" w:cs="宋体"/>
                <w:sz w:val="24"/>
                <w:szCs w:val="24"/>
                <w:highlight w:val="none"/>
              </w:rPr>
              <w:t xml:space="preserve">剪板机采用脚踏控制方式，用于薄金属板材裁剪。</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2、技术指标</w:t>
            </w:r>
            <w:r/>
          </w:p>
          <w:p>
            <w:pPr>
              <w:jc w:val="left"/>
              <w:rPr>
                <w:rFonts w:ascii="宋体" w:hAnsi="宋体" w:cs="宋体"/>
                <w:sz w:val="24"/>
                <w:szCs w:val="24"/>
                <w:highlight w:val="none"/>
              </w:rPr>
            </w:pPr>
            <w:r>
              <w:rPr>
                <w:rFonts w:hint="eastAsia" w:ascii="宋体" w:hAnsi="宋体" w:cs="宋体"/>
                <w:sz w:val="24"/>
                <w:szCs w:val="24"/>
                <w:highlight w:val="none"/>
              </w:rPr>
              <w:t xml:space="preserve">2.1最大剪切厚度：≮1mm。</w:t>
            </w:r>
            <w:r/>
          </w:p>
          <w:p>
            <w:pPr>
              <w:jc w:val="left"/>
              <w:rPr>
                <w:rFonts w:ascii="宋体" w:hAnsi="宋体" w:cs="宋体"/>
                <w:highlight w:val="none"/>
              </w:rPr>
            </w:pPr>
            <w:r>
              <w:rPr>
                <w:rFonts w:hint="eastAsia" w:ascii="宋体" w:hAnsi="宋体" w:eastAsia="宋体" w:cs="宋体"/>
                <w:sz w:val="24"/>
                <w:szCs w:val="24"/>
                <w:highlight w:val="none"/>
              </w:rPr>
              <w:t xml:space="preserve">2.2剪切宽度：≮1000mm。</w:t>
            </w:r>
            <w:r/>
          </w:p>
        </w:tc>
        <w:tc>
          <w:tcPr>
            <w:tcW w:w="919"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台</w:t>
            </w:r>
            <w:r/>
          </w:p>
        </w:tc>
        <w:tc>
          <w:tcPr>
            <w:tcW w:w="877"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2</w:t>
            </w:r>
            <w:r/>
          </w:p>
        </w:tc>
      </w:tr>
      <w:tr>
        <w:trPr>
          <w:trHeight w:val="90"/>
        </w:trPr>
        <w:tc>
          <w:tcPr>
            <w:tcW w:w="78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1231"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直升机维护工作梯</w:t>
            </w:r>
            <w:r/>
          </w:p>
        </w:tc>
        <w:tc>
          <w:tcPr>
            <w:tcW w:w="5891" w:type="dxa"/>
            <w:textDirection w:val="lrTb"/>
            <w:noWrap w:val="false"/>
          </w:tcPr>
          <w:p>
            <w:pPr>
              <w:rPr>
                <w:rFonts w:ascii="宋体" w:hAnsi="宋体" w:cs="宋体"/>
                <w:color w:val="000000"/>
                <w:sz w:val="24"/>
                <w:szCs w:val="24"/>
                <w:highlight w:val="none"/>
                <w:lang w:bidi="ar"/>
              </w:rPr>
            </w:pPr>
            <w:r>
              <w:rPr>
                <w:rFonts w:hint="eastAsia" w:ascii="宋体" w:hAnsi="宋体" w:cs="宋体"/>
                <w:color w:val="000000"/>
                <w:highlight w:val="none"/>
              </w:rPr>
              <w:t xml:space="preserve">1</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bidi="ar"/>
              </w:rPr>
              <w:t xml:space="preserve">功能</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工作梯采用铝合金型材加工制作，用于直升机登高维修检查作业。</w:t>
            </w:r>
            <w:r/>
          </w:p>
          <w:p>
            <w:pPr>
              <w:jc w:val="left"/>
              <w:rPr>
                <w:rFonts w:ascii="宋体" w:hAnsi="宋体" w:cs="宋体"/>
                <w:color w:val="000000"/>
                <w:sz w:val="24"/>
                <w:szCs w:val="24"/>
                <w:highlight w:val="none"/>
                <w:lang w:bidi="ar"/>
              </w:rPr>
            </w:pPr>
            <w:r>
              <w:rPr>
                <w:rFonts w:hint="eastAsia" w:ascii="宋体" w:hAnsi="宋体" w:cs="宋体"/>
                <w:sz w:val="24"/>
                <w:szCs w:val="24"/>
                <w:highlight w:val="none"/>
                <w:lang w:bidi="ar"/>
              </w:rPr>
              <w:t xml:space="preserve">2、</w:t>
            </w:r>
            <w:r>
              <w:rPr>
                <w:rFonts w:hint="eastAsia" w:ascii="宋体" w:hAnsi="宋体" w:cs="宋体"/>
                <w:color w:val="000000"/>
                <w:sz w:val="24"/>
                <w:szCs w:val="24"/>
                <w:highlight w:val="none"/>
                <w:lang w:bidi="ar"/>
              </w:rPr>
              <w:t xml:space="preserve">技术指标</w:t>
            </w:r>
            <w:r/>
          </w:p>
          <w:p>
            <w:pPr>
              <w:pStyle w:val="794"/>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2.1长宽高尺寸：13</w:t>
            </w:r>
            <w:r>
              <w:rPr>
                <w:rFonts w:ascii="宋体" w:hAnsi="宋体" w:eastAsia="宋体" w:cs="宋体"/>
                <w:sz w:val="24"/>
                <w:szCs w:val="24"/>
                <w:highlight w:val="none"/>
              </w:rPr>
              <w:t xml:space="preserve">00</w:t>
            </w:r>
            <w:r>
              <w:rPr>
                <w:rFonts w:hint="eastAsia" w:ascii="宋体" w:hAnsi="宋体" w:eastAsia="宋体" w:cs="宋体"/>
                <w:sz w:val="24"/>
                <w:szCs w:val="24"/>
                <w:highlight w:val="none"/>
              </w:rPr>
              <w:t xml:space="preserve">±100mm×1000±100mm×1700±100mm。</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2.2最高登高：1500</w:t>
            </w:r>
            <w:r>
              <w:rPr>
                <w:rFonts w:hint="eastAsia" w:ascii="宋体" w:hAnsi="宋体" w:cs="宋体"/>
                <w:sz w:val="24"/>
                <w:szCs w:val="24"/>
                <w:highlight w:val="none"/>
              </w:rPr>
              <w:t xml:space="preserve">±50</w:t>
            </w:r>
            <w:r>
              <w:rPr>
                <w:rFonts w:hint="eastAsia" w:ascii="宋体" w:hAnsi="宋体" w:cs="宋体"/>
                <w:color w:val="000000"/>
                <w:sz w:val="24"/>
                <w:szCs w:val="24"/>
                <w:highlight w:val="none"/>
              </w:rPr>
              <w:t xml:space="preserve">mm。</w:t>
            </w:r>
            <w:r/>
          </w:p>
          <w:p>
            <w:pPr>
              <w:pStyle w:val="794"/>
              <w:jc w:val="left"/>
              <w:rPr>
                <w:rFonts w:ascii="宋体" w:hAnsi="宋体" w:eastAsia="宋体" w:cs="宋体"/>
                <w:highlight w:val="none"/>
                <w:lang w:bidi="ar"/>
              </w:rPr>
            </w:pPr>
            <w:r>
              <w:rPr>
                <w:rFonts w:hint="eastAsia" w:ascii="宋体" w:hAnsi="宋体" w:eastAsia="宋体" w:cs="宋体"/>
                <w:sz w:val="24"/>
                <w:szCs w:val="24"/>
                <w:highlight w:val="none"/>
              </w:rPr>
              <w:t xml:space="preserve">2.3额定承重：</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150kg。</w:t>
            </w:r>
            <w:r/>
          </w:p>
        </w:tc>
        <w:tc>
          <w:tcPr>
            <w:tcW w:w="919"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套</w:t>
            </w:r>
            <w:r/>
          </w:p>
        </w:tc>
        <w:tc>
          <w:tcPr>
            <w:tcW w:w="877"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2</w:t>
            </w:r>
            <w:r/>
          </w:p>
        </w:tc>
      </w:tr>
    </w:tbl>
    <w:p>
      <w:pPr>
        <w:pStyle w:val="817"/>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pStyle w:val="817"/>
        <w:rPr>
          <w:rFonts w:ascii="宋体" w:hAnsi="宋体" w:eastAsia="宋体" w:cs="宋体"/>
          <w:b/>
          <w:bCs/>
          <w:i/>
          <w:iCs/>
          <w:color w:val="000000"/>
          <w:sz w:val="30"/>
          <w:szCs w:val="30"/>
          <w:highlight w:val="none"/>
          <w:u w:val="single"/>
        </w:rPr>
      </w:pPr>
      <w:r>
        <w:rPr>
          <w:rFonts w:hint="eastAsia" w:ascii="宋体" w:hAnsi="宋体" w:eastAsia="宋体" w:cs="宋体"/>
          <w:b/>
          <w:bCs/>
          <w:i/>
          <w:iCs/>
          <w:color w:val="000000"/>
          <w:sz w:val="30"/>
          <w:szCs w:val="30"/>
          <w:highlight w:val="none"/>
        </w:rPr>
        <w:t xml:space="preserve">注：上表采购设备清单中的</w:t>
      </w:r>
      <w:r>
        <w:rPr>
          <w:rFonts w:hint="eastAsia" w:ascii="宋体" w:hAnsi="宋体" w:eastAsia="宋体" w:cs="宋体"/>
          <w:b/>
          <w:bCs/>
          <w:i/>
          <w:iCs/>
          <w:color w:val="000000"/>
          <w:sz w:val="30"/>
          <w:szCs w:val="30"/>
          <w:highlight w:val="none"/>
          <w:u w:val="single"/>
        </w:rPr>
        <w:t xml:space="preserve">“★飞机维修高技能综合集训与竞赛平台”、“</w:t>
      </w:r>
      <w:r>
        <w:rPr>
          <w:rFonts w:hint="eastAsia" w:ascii="宋体" w:hAnsi="宋体" w:eastAsia="宋体" w:cs="宋体"/>
          <w:i/>
          <w:iCs/>
          <w:color w:val="000000"/>
          <w:sz w:val="30"/>
          <w:szCs w:val="30"/>
          <w:highlight w:val="none"/>
          <w:u w:val="single"/>
          <w:lang w:bidi="ar"/>
        </w:rPr>
        <w:t xml:space="preserve">★</w:t>
      </w:r>
      <w:r>
        <w:rPr>
          <w:rFonts w:hint="eastAsia" w:ascii="宋体" w:hAnsi="宋体" w:eastAsia="宋体" w:cs="宋体"/>
          <w:b/>
          <w:bCs/>
          <w:i/>
          <w:iCs/>
          <w:color w:val="000000"/>
          <w:sz w:val="30"/>
          <w:szCs w:val="30"/>
          <w:highlight w:val="none"/>
          <w:u w:val="single"/>
        </w:rPr>
        <w:t xml:space="preserve">机械电气综合集训平台”为本项目核心产品。</w:t>
      </w:r>
      <w:r/>
    </w:p>
    <w:p>
      <w:pPr>
        <w:pStyle w:val="817"/>
        <w:rPr>
          <w:rFonts w:ascii="宋体" w:hAnsi="宋体" w:eastAsia="宋体" w:cs="宋体"/>
          <w:color w:val="ff0000"/>
          <w:sz w:val="24"/>
          <w:szCs w:val="24"/>
          <w:highlight w:val="none"/>
        </w:rPr>
      </w:pPr>
      <w:r>
        <w:rPr>
          <w:rFonts w:ascii="宋体" w:hAnsi="宋体" w:eastAsia="宋体" w:cs="宋体"/>
          <w:color w:val="ff0000"/>
          <w:sz w:val="24"/>
          <w:szCs w:val="24"/>
          <w:highlight w:val="none"/>
        </w:rPr>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5.2项目实施部分</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世界技能大赛飞机维修训练中心区域地面装修改造：</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1、飞机维修训练中心区域，包括对原地面基层打磨处理、环氧底漆施工、环氧中漆施工、环氧面漆施工和养护；</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2、该项预算：8</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万</w:t>
      </w:r>
      <w:r>
        <w:rPr>
          <w:rFonts w:hint="eastAsia" w:ascii="宋体" w:hAnsi="宋体" w:cs="宋体"/>
          <w:sz w:val="24"/>
          <w:szCs w:val="24"/>
          <w:highlight w:val="none"/>
        </w:rPr>
        <w:t xml:space="preserve">元。</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3、具体要求</w:t>
      </w:r>
      <w:r/>
    </w:p>
    <w:tbl>
      <w:tblPr>
        <w:tblStyle w:val="8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1436"/>
        <w:gridCol w:w="1435"/>
        <w:gridCol w:w="4491"/>
      </w:tblGrid>
      <w:tr>
        <w:trPr>
          <w:trHeight w:val="656"/>
        </w:trPr>
        <w:tc>
          <w:tcPr>
            <w:tcW w:w="1242" w:type="dxa"/>
            <w:vAlign w:val="center"/>
            <w:textDirection w:val="lrTb"/>
            <w:noWrap w:val="false"/>
          </w:tcPr>
          <w:p>
            <w:pPr>
              <w:jc w:val="center"/>
              <w:spacing w:after="100" w:afterAutospacing="1"/>
              <w:rPr>
                <w:rFonts w:ascii="宋体" w:hAnsi="宋体" w:cs="宋体"/>
                <w:color w:val="000000"/>
                <w:sz w:val="24"/>
                <w:szCs w:val="24"/>
                <w:highlight w:val="none"/>
              </w:rPr>
              <w:outlineLvl w:val="1"/>
            </w:pPr>
            <w:r>
              <w:rPr>
                <w:rFonts w:hint="eastAsia" w:ascii="宋体" w:hAnsi="宋体" w:cs="宋体"/>
                <w:color w:val="000000"/>
                <w:sz w:val="24"/>
                <w:szCs w:val="24"/>
                <w:highlight w:val="none"/>
                <w:lang w:bidi="ar"/>
              </w:rPr>
              <w:t xml:space="preserve">序号</w:t>
            </w:r>
            <w:r/>
          </w:p>
        </w:tc>
        <w:tc>
          <w:tcPr>
            <w:tcW w:w="156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项目名称</w:t>
            </w:r>
            <w:r/>
          </w:p>
        </w:tc>
        <w:tc>
          <w:tcPr>
            <w:tcW w:w="1559"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条款</w:t>
            </w:r>
            <w:r/>
          </w:p>
        </w:tc>
        <w:tc>
          <w:tcPr>
            <w:tcW w:w="492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技术参数及性能要求</w:t>
            </w:r>
            <w:r/>
          </w:p>
        </w:tc>
      </w:tr>
      <w:tr>
        <w:trPr/>
        <w:tc>
          <w:tcPr>
            <w:tcW w:w="1242" w:type="dxa"/>
            <w:vAlign w:val="center"/>
            <w:vMerge w:val="restart"/>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p>
        </w:tc>
        <w:tc>
          <w:tcPr>
            <w:tcW w:w="1560" w:type="dxa"/>
            <w:vAlign w:val="center"/>
            <w:vMerge w:val="restart"/>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地面改造</w:t>
            </w:r>
            <w:r/>
          </w:p>
        </w:tc>
        <w:tc>
          <w:tcPr>
            <w:tcW w:w="1559" w:type="dxa"/>
            <w:vAlign w:val="center"/>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施工要求</w:t>
            </w:r>
            <w:r/>
          </w:p>
        </w:tc>
        <w:tc>
          <w:tcPr>
            <w:tcW w:w="4925" w:type="dxa"/>
            <w:vAlign w:val="center"/>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包括对原地面基层打磨处理、环氧底漆施工、环氧中漆施工、环氧面漆施工和养护，环氧地坪总干膜厚度≥1.0mm。</w:t>
            </w:r>
            <w:r/>
          </w:p>
        </w:tc>
      </w:tr>
      <w:tr>
        <w:trPr/>
        <w:tc>
          <w:tcPr>
            <w:tcW w:w="1242"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60"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59" w:type="dxa"/>
            <w:vAlign w:val="center"/>
            <w:vMerge w:val="restart"/>
            <w:textDirection w:val="lrTb"/>
            <w:noWrap w:val="false"/>
          </w:tcPr>
          <w:p>
            <w:pPr>
              <w:pStyle w:val="817"/>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外观质量要求</w:t>
            </w:r>
            <w:r/>
          </w:p>
        </w:tc>
        <w:tc>
          <w:tcPr>
            <w:tcW w:w="4925" w:type="dxa"/>
            <w:vAlign w:val="center"/>
            <w:textDirection w:val="lrTb"/>
            <w:noWrap w:val="false"/>
          </w:tcPr>
          <w:p>
            <w:pPr>
              <w:pStyle w:val="817"/>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要求地面表面平整、色泽均匀一致、无明显色差。</w:t>
            </w:r>
            <w:r/>
          </w:p>
        </w:tc>
      </w:tr>
      <w:tr>
        <w:trPr/>
        <w:tc>
          <w:tcPr>
            <w:tcW w:w="1242"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60"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59"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4925" w:type="dxa"/>
            <w:vAlign w:val="center"/>
            <w:textDirection w:val="lrTb"/>
            <w:noWrap w:val="false"/>
          </w:tcPr>
          <w:p>
            <w:pPr>
              <w:pStyle w:val="817"/>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无脱层、起泡、开裂、砂眼、麻点、发花等缺陷。</w:t>
            </w:r>
            <w:r/>
          </w:p>
        </w:tc>
      </w:tr>
      <w:tr>
        <w:trPr/>
        <w:tc>
          <w:tcPr>
            <w:tcW w:w="1242"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60"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59"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4925" w:type="dxa"/>
            <w:vAlign w:val="center"/>
            <w:textDirection w:val="lrTb"/>
            <w:noWrap w:val="false"/>
          </w:tcPr>
          <w:p>
            <w:pPr>
              <w:pStyle w:val="817"/>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自流平地坪：运行≤1个起泡/10㎡（气泡直径≤2mm）。</w:t>
            </w:r>
            <w:r/>
          </w:p>
        </w:tc>
      </w:tr>
      <w:tr>
        <w:trPr>
          <w:trHeight w:val="421"/>
        </w:trPr>
        <w:tc>
          <w:tcPr>
            <w:tcW w:w="1242"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60"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59"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4925" w:type="dxa"/>
            <w:vAlign w:val="center"/>
            <w:textDirection w:val="lrTb"/>
            <w:noWrap w:val="false"/>
          </w:tcPr>
          <w:p>
            <w:pPr>
              <w:pStyle w:val="817"/>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无镘刀痕，大面积接口处基本平整。</w:t>
            </w:r>
            <w:r/>
          </w:p>
        </w:tc>
      </w:tr>
      <w:tr>
        <w:trPr/>
        <w:tc>
          <w:tcPr>
            <w:tcW w:w="1242"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60"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59"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4925" w:type="dxa"/>
            <w:vAlign w:val="center"/>
            <w:textDirection w:val="lrTb"/>
            <w:noWrap w:val="false"/>
          </w:tcPr>
          <w:p>
            <w:pPr>
              <w:pStyle w:val="817"/>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光泽度符合设计要求（高光≥90%，哑光≤30%）。</w:t>
            </w:r>
            <w:r/>
          </w:p>
        </w:tc>
      </w:tr>
      <w:tr>
        <w:trPr>
          <w:trHeight w:val="431"/>
        </w:trPr>
        <w:tc>
          <w:tcPr>
            <w:tcW w:w="1242"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60"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1559" w:type="dxa"/>
            <w:vAlign w:val="center"/>
            <w:vMerge w:val="continue"/>
            <w:textDirection w:val="lrTb"/>
            <w:noWrap w:val="false"/>
          </w:tcPr>
          <w:p>
            <w:pPr>
              <w:pStyle w:val="817"/>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c>
          <w:tcPr>
            <w:tcW w:w="4925" w:type="dxa"/>
            <w:vAlign w:val="center"/>
            <w:textDirection w:val="lrTb"/>
            <w:noWrap w:val="false"/>
          </w:tcPr>
          <w:p>
            <w:pPr>
              <w:pStyle w:val="817"/>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表面不出现发粘现象。</w:t>
            </w:r>
            <w:r/>
          </w:p>
        </w:tc>
      </w:tr>
    </w:tbl>
    <w:p>
      <w:pPr>
        <w:pStyle w:val="817"/>
        <w:ind w:firstLine="48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94"/>
        <w:ind w:firstLine="482"/>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6. 服务要求</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6.1质保期：本项目质保期为</w:t>
      </w:r>
      <w:r>
        <w:rPr>
          <w:rFonts w:hint="eastAsia" w:ascii="宋体" w:hAnsi="宋体" w:cs="宋体"/>
          <w:sz w:val="24"/>
          <w:szCs w:val="24"/>
          <w:highlight w:val="none"/>
          <w:u w:val="single"/>
        </w:rPr>
        <w:t xml:space="preserve"> 3 </w:t>
      </w:r>
      <w:r>
        <w:rPr>
          <w:rFonts w:hint="eastAsia" w:ascii="宋体" w:hAnsi="宋体" w:cs="宋体"/>
          <w:sz w:val="24"/>
          <w:szCs w:val="24"/>
          <w:highlight w:val="none"/>
        </w:rPr>
        <w:t xml:space="preserve">年，免费提供软件升级服务，自所有项目验收合格并办理移交手续之日起计算（采购需求另有要求的则从其要求）。</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6.2质保期内：质保期</w:t>
      </w:r>
      <w:r>
        <w:rPr>
          <w:rFonts w:hint="eastAsia" w:ascii="宋体" w:hAnsi="宋体" w:cs="宋体"/>
          <w:sz w:val="24"/>
          <w:szCs w:val="24"/>
          <w:highlight w:val="none"/>
        </w:rPr>
        <w:t xml:space="preserve">内，发生任何质量问题，均由中标方负责修复。系统硬件设备若发生故障，要求中标人2个小时内到现场维修响应，中标人到现场响应后，应在4小时内完成设备的维修，如果故障无法在24小时之内排除，中标人应提供与该设备型号、规格及技术指标相一致的备品或更新的兼容产品，并到现场完成设备更换，以保证系统硬件设备的正常运行。软件类产品，要求中标人2个小时内响应并解决问题；若有需要到现场维修的，应在4小时内到达现场并解决问题，保证软件正常运行。若中标人不能按照约定响应甲方需求，甲方有权利委托第三人进行维修，产生的费用由中标人承担。</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6.3质保期后：质保期后中标方需要定期回访，如产品产生质量问题，需要更换，中标方应以不高于市场价格的零部件进行更换，系统升级。</w:t>
      </w:r>
      <w:r/>
    </w:p>
    <w:p>
      <w:pPr>
        <w:ind w:firstLine="420"/>
        <w:spacing w:line="360" w:lineRule="auto"/>
        <w:rPr>
          <w:rFonts w:ascii="宋体" w:hAnsi="宋体" w:cs="宋体"/>
          <w:sz w:val="24"/>
          <w:szCs w:val="24"/>
          <w:highlight w:val="none"/>
        </w:rPr>
        <w:outlineLvl w:val="2"/>
      </w:pPr>
      <w:r>
        <w:rPr>
          <w:rFonts w:hint="eastAsia" w:ascii="宋体" w:hAnsi="宋体" w:cs="宋体"/>
          <w:sz w:val="24"/>
          <w:szCs w:val="24"/>
          <w:highlight w:val="none"/>
        </w:rPr>
        <w:t xml:space="preserve">6.4技术资料要求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以上设备要提供一套完整的中文技术资料，作为设备不可或缺的组成部分，包括：包括软件操作手册、使用维护说明书、电气原理图、产品合格证等应该具备的相关资料。</w:t>
      </w:r>
      <w:r/>
    </w:p>
    <w:p>
      <w:pPr>
        <w:ind w:firstLine="420"/>
        <w:spacing w:line="360" w:lineRule="auto"/>
        <w:rPr>
          <w:rFonts w:ascii="宋体" w:hAnsi="宋体" w:cs="宋体"/>
          <w:sz w:val="24"/>
          <w:szCs w:val="24"/>
          <w:highlight w:val="none"/>
        </w:rPr>
        <w:outlineLvl w:val="2"/>
      </w:pPr>
      <w:r>
        <w:rPr>
          <w:rFonts w:hint="eastAsia" w:ascii="宋体" w:hAnsi="宋体" w:cs="宋体"/>
          <w:sz w:val="24"/>
          <w:szCs w:val="24"/>
          <w:highlight w:val="none"/>
        </w:rPr>
        <w:t xml:space="preserve">6.5 其他要求</w:t>
      </w:r>
      <w:r/>
    </w:p>
    <w:p>
      <w:pPr>
        <w:ind w:firstLine="420"/>
        <w:spacing w:line="360" w:lineRule="auto"/>
        <w:rPr>
          <w:rFonts w:ascii="宋体" w:hAnsi="宋体" w:cs="宋体"/>
          <w:sz w:val="24"/>
          <w:szCs w:val="24"/>
          <w:highlight w:val="none"/>
        </w:rPr>
        <w:outlineLvl w:val="2"/>
      </w:pPr>
      <w:r>
        <w:rPr>
          <w:rFonts w:hint="eastAsia" w:ascii="宋体" w:hAnsi="宋体" w:cs="宋体"/>
          <w:sz w:val="24"/>
          <w:szCs w:val="24"/>
          <w:highlight w:val="none"/>
        </w:rPr>
        <w:t xml:space="preserve">6.5.1地面装修改造内容包括世界技能大赛飞机维修训练中心区域占地640平方米，包括对原地面基层打磨处理、环氧底漆施工、环氧中漆施工、环氧面漆施工和养护，环氧地坪总干膜厚度≥1.0mm。整个过程对基面条件、环境温湿度要求比较高，需要严格控制。</w:t>
      </w:r>
      <w:r/>
    </w:p>
    <w:p>
      <w:pPr>
        <w:ind w:firstLine="420"/>
        <w:spacing w:line="360" w:lineRule="auto"/>
        <w:rPr>
          <w:rFonts w:hint="eastAsia" w:ascii="宋体" w:hAnsi="宋体" w:cs="宋体"/>
          <w:sz w:val="24"/>
          <w:szCs w:val="24"/>
          <w:highlight w:val="none"/>
        </w:rPr>
        <w:outlineLvl w:val="2"/>
      </w:pPr>
      <w:r>
        <w:rPr>
          <w:rFonts w:hint="eastAsia" w:ascii="宋体" w:hAnsi="宋体" w:cs="宋体"/>
          <w:sz w:val="24"/>
          <w:szCs w:val="24"/>
          <w:highlight w:val="none"/>
        </w:rPr>
        <w:t xml:space="preserve">6.5.2地面装修改造施工所需的所有设施、器械等一切费用全部由中标方承担。施工（安装）期间中标单位应做好安全预案，因中标单位原因对采购人及第三方造成损失，由中标单位承担全部责任；因中标单位原因而发生事故(含安全事故、消防事故等),所造成的损失由中标单位承担全部责任。</w:t>
      </w:r>
      <w:r/>
    </w:p>
    <w:p>
      <w:pPr>
        <w:ind w:firstLine="420"/>
        <w:spacing w:line="360" w:lineRule="auto"/>
        <w:rPr>
          <w:rFonts w:hint="default" w:ascii="宋体" w:hAnsi="宋体" w:cs="宋体"/>
          <w:sz w:val="24"/>
          <w:szCs w:val="24"/>
          <w:highlight w:val="none"/>
          <w:lang w:val="en-US" w:eastAsia="zh-CN"/>
        </w:rPr>
        <w:outlineLvl w:val="2"/>
      </w:pPr>
      <w:r>
        <w:rPr>
          <w:rFonts w:hint="eastAsia" w:ascii="宋体" w:hAnsi="宋体" w:cs="宋体"/>
          <w:b/>
          <w:bCs/>
          <w:sz w:val="24"/>
          <w:szCs w:val="24"/>
          <w:highlight w:val="none"/>
          <w:lang w:val="en-US" w:eastAsia="zh-CN"/>
        </w:rPr>
        <w:t xml:space="preserve">6.6采购人有权对中标供应商投标文件中提供的相关材料进行核查。</w:t>
      </w:r>
      <w:r/>
    </w:p>
    <w:p>
      <w:pPr>
        <w:pStyle w:val="794"/>
        <w:ind w:firstLine="482"/>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val="en-US" w:eastAsia="zh-CN"/>
        </w:rPr>
        <w:t xml:space="preserve">合同履行期限</w:t>
      </w:r>
      <w:r>
        <w:rPr>
          <w:rFonts w:hint="eastAsia" w:ascii="宋体" w:hAnsi="宋体" w:eastAsia="宋体" w:cs="宋体"/>
          <w:b/>
          <w:bCs/>
          <w:sz w:val="24"/>
          <w:szCs w:val="24"/>
          <w:highlight w:val="none"/>
        </w:rPr>
        <w:t xml:space="preserve">、交货地点及维保期</w:t>
      </w:r>
      <w:r/>
    </w:p>
    <w:p>
      <w:pPr>
        <w:ind w:firstLine="482"/>
        <w:spacing w:line="360" w:lineRule="auto"/>
        <w:rPr>
          <w:rFonts w:hint="eastAsia" w:ascii="宋体" w:hAnsi="宋体" w:cs="宋体"/>
          <w:sz w:val="24"/>
          <w:highlight w:val="none"/>
          <w:lang w:eastAsia="zh-CN"/>
        </w:rPr>
      </w:pPr>
      <w:r>
        <w:rPr>
          <w:rFonts w:hint="eastAsia" w:ascii="宋体" w:hAnsi="宋体" w:cs="宋体"/>
          <w:b/>
          <w:bCs/>
          <w:sz w:val="24"/>
          <w:szCs w:val="24"/>
          <w:highlight w:val="none"/>
          <w:lang w:val="en-US" w:eastAsia="zh-CN"/>
        </w:rPr>
        <w:t xml:space="preserve">合同履行期限</w:t>
      </w:r>
      <w:r>
        <w:rPr>
          <w:rFonts w:hint="eastAsia" w:ascii="宋体" w:hAnsi="宋体" w:cs="宋体"/>
          <w:b/>
          <w:bCs/>
          <w:sz w:val="24"/>
          <w:szCs w:val="24"/>
          <w:highlight w:val="none"/>
        </w:rPr>
        <w:t xml:space="preserve">：</w:t>
      </w:r>
      <w:r>
        <w:rPr>
          <w:rFonts w:hint="eastAsia" w:ascii="宋体" w:hAnsi="宋体" w:cs="宋体"/>
          <w:sz w:val="24"/>
          <w:szCs w:val="24"/>
          <w:highlight w:val="none"/>
        </w:rPr>
        <w:t xml:space="preserve">合同签订之日起</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日历</w:t>
      </w:r>
      <w:r>
        <w:rPr>
          <w:rFonts w:hint="eastAsia" w:ascii="宋体" w:hAnsi="宋体" w:cs="宋体"/>
          <w:sz w:val="24"/>
          <w:szCs w:val="24"/>
          <w:highlight w:val="none"/>
          <w:lang w:val="en-US" w:eastAsia="zh-CN"/>
        </w:rPr>
        <w:t xml:space="preserve">天内完成核心</w:t>
      </w:r>
      <w:r>
        <w:rPr>
          <w:rFonts w:hint="eastAsia" w:ascii="宋体" w:hAnsi="宋体" w:cs="宋体"/>
          <w:sz w:val="24"/>
          <w:szCs w:val="24"/>
          <w:highlight w:val="none"/>
        </w:rPr>
        <w:t xml:space="preserve">设备</w:t>
      </w:r>
      <w:r>
        <w:rPr>
          <w:rFonts w:hint="eastAsia" w:ascii="宋体" w:hAnsi="宋体" w:cs="宋体"/>
          <w:sz w:val="24"/>
          <w:szCs w:val="24"/>
          <w:highlight w:val="none"/>
          <w:lang w:val="en-US" w:eastAsia="zh-CN"/>
        </w:rPr>
        <w:t xml:space="preserve">供货，</w:t>
      </w:r>
      <w:r>
        <w:rPr>
          <w:rFonts w:hint="eastAsia" w:ascii="宋体" w:hAnsi="宋体" w:cs="宋体"/>
          <w:sz w:val="24"/>
          <w:highlight w:val="none"/>
        </w:rPr>
        <w:t xml:space="preserve">合同签订之日起30日历</w:t>
      </w:r>
      <w:r>
        <w:rPr>
          <w:rFonts w:hint="eastAsia" w:ascii="宋体" w:hAnsi="宋体" w:cs="宋体"/>
          <w:sz w:val="24"/>
          <w:highlight w:val="none"/>
          <w:lang w:val="en-US" w:eastAsia="zh-CN"/>
        </w:rPr>
        <w:t xml:space="preserve">天</w:t>
      </w:r>
      <w:r>
        <w:rPr>
          <w:rFonts w:hint="eastAsia" w:ascii="宋体" w:hAnsi="宋体" w:cs="宋体"/>
          <w:sz w:val="24"/>
          <w:highlight w:val="none"/>
        </w:rPr>
        <w:t xml:space="preserve">内完成所有设备安装调试和地面装修改造工作</w:t>
      </w:r>
      <w:r>
        <w:rPr>
          <w:rFonts w:hint="eastAsia" w:ascii="宋体" w:hAnsi="宋体" w:cs="宋体"/>
          <w:sz w:val="24"/>
          <w:highlight w:val="none"/>
          <w:lang w:eastAsia="zh-CN"/>
        </w:rPr>
        <w:t xml:space="preserve">。</w:t>
      </w:r>
      <w:r/>
    </w:p>
    <w:p>
      <w:pPr>
        <w:ind w:firstLine="482"/>
        <w:spacing w:line="360" w:lineRule="auto"/>
        <w:rPr>
          <w:rFonts w:ascii="宋体" w:hAnsi="宋体" w:cs="宋体"/>
          <w:sz w:val="24"/>
          <w:szCs w:val="24"/>
          <w:highlight w:val="none"/>
        </w:rPr>
        <w:outlineLvl w:val="1"/>
      </w:pPr>
      <w:r>
        <w:rPr>
          <w:rFonts w:hint="eastAsia" w:ascii="宋体" w:hAnsi="宋体" w:cs="宋体"/>
          <w:b/>
          <w:sz w:val="24"/>
          <w:szCs w:val="24"/>
          <w:highlight w:val="none"/>
        </w:rPr>
        <w:t xml:space="preserve">交货地点</w:t>
      </w:r>
      <w:r>
        <w:rPr>
          <w:rFonts w:hint="eastAsia" w:ascii="宋体" w:hAnsi="宋体" w:cs="宋体"/>
          <w:sz w:val="24"/>
          <w:szCs w:val="24"/>
          <w:highlight w:val="none"/>
        </w:rPr>
        <w:t xml:space="preserve">：江苏省交通技师学院（镇江市丹徒区长香路西大道500号）</w:t>
      </w:r>
      <w:r/>
    </w:p>
    <w:p>
      <w:pPr>
        <w:ind w:firstLine="482"/>
        <w:spacing w:line="360" w:lineRule="auto"/>
        <w:rPr>
          <w:rFonts w:hint="eastAsia" w:ascii="宋体" w:hAnsi="宋体" w:cs="宋体"/>
          <w:sz w:val="24"/>
          <w:szCs w:val="24"/>
          <w:highlight w:val="none"/>
        </w:rPr>
        <w:sectPr>
          <w:headerReference w:type="even" r:id="rId9"/>
          <w:footerReference w:type="default" r:id="rId11"/>
          <w:footerReference w:type="even" r:id="rId12"/>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cs="宋体"/>
          <w:b/>
          <w:sz w:val="24"/>
          <w:szCs w:val="24"/>
          <w:highlight w:val="none"/>
        </w:rPr>
        <w:t xml:space="preserve">维保期：</w:t>
      </w:r>
      <w:r>
        <w:rPr>
          <w:rFonts w:hint="eastAsia" w:ascii="宋体" w:hAnsi="宋体" w:cs="宋体"/>
          <w:sz w:val="24"/>
          <w:szCs w:val="24"/>
          <w:highlight w:val="none"/>
        </w:rPr>
        <w:t xml:space="preserve">检质保期从交货、安装调试完毕，产品验收合格之日起计算，在质保期内因质量问题由中标人无条件更换，费用由中标人负责。超过质保期的另行协商，其余按投标人提交的售后服务承诺书执行。</w:t>
      </w:r>
      <w:r/>
    </w:p>
    <w:p>
      <w:pPr>
        <w:jc w:val="center"/>
        <w:keepLines/>
        <w:keepNext/>
        <w:spacing w:before="260" w:after="260" w:line="360" w:lineRule="auto"/>
        <w:rPr>
          <w:rFonts w:ascii="宋体" w:hAnsi="宋体"/>
          <w:sz w:val="36"/>
          <w:szCs w:val="20"/>
          <w:highlight w:val="none"/>
        </w:rPr>
        <w:outlineLvl w:val="0"/>
      </w:pPr>
      <w:r>
        <w:rPr>
          <w:rFonts w:hint="eastAsia" w:ascii="宋体" w:hAnsi="宋体"/>
          <w:b/>
          <w:sz w:val="36"/>
          <w:szCs w:val="20"/>
          <w:highlight w:val="none"/>
        </w:rPr>
        <w:t xml:space="preserve">第</w:t>
      </w:r>
      <w:r>
        <w:rPr>
          <w:rFonts w:hint="eastAsia" w:ascii="宋体" w:hAnsi="宋体"/>
          <w:b/>
          <w:sz w:val="36"/>
          <w:szCs w:val="20"/>
          <w:highlight w:val="none"/>
          <w:lang w:val="en-US" w:eastAsia="zh-CN"/>
        </w:rPr>
        <w:t xml:space="preserve">四</w:t>
      </w:r>
      <w:r>
        <w:rPr>
          <w:rFonts w:hint="eastAsia" w:ascii="宋体" w:hAnsi="宋体"/>
          <w:b/>
          <w:sz w:val="36"/>
          <w:szCs w:val="20"/>
          <w:highlight w:val="none"/>
        </w:rPr>
        <w:t xml:space="preserve">章  合同条款</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72"/>
          <w:szCs w:val="32"/>
          <w:highlight w:val="none"/>
        </w:rPr>
      </w:pPr>
      <w:r>
        <w:rPr>
          <w:rFonts w:hint="eastAsia" w:ascii="宋体" w:hAnsi="宋体"/>
          <w:b/>
          <w:bCs/>
          <w:sz w:val="72"/>
          <w:szCs w:val="32"/>
          <w:highlight w:val="none"/>
        </w:rPr>
        <w:t xml:space="preserve">江苏省交通技师学院</w:t>
      </w:r>
      <w:r/>
    </w:p>
    <w:p>
      <w:pPr>
        <w:jc w:val="center"/>
        <w:spacing w:line="360" w:lineRule="auto"/>
        <w:rPr>
          <w:rFonts w:ascii="宋体" w:hAnsi="宋体"/>
          <w:b/>
          <w:bCs/>
          <w:sz w:val="72"/>
          <w:szCs w:val="32"/>
          <w:highlight w:val="none"/>
        </w:rPr>
      </w:pPr>
      <w:r>
        <w:rPr>
          <w:rFonts w:hint="eastAsia" w:ascii="宋体" w:hAnsi="宋体"/>
          <w:b/>
          <w:bCs/>
          <w:sz w:val="72"/>
          <w:szCs w:val="32"/>
          <w:highlight w:val="none"/>
        </w:rPr>
        <w:t xml:space="preserve">采购合同</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hint="eastAsia" w:ascii="宋体" w:hAnsi="宋体" w:eastAsia="宋体"/>
          <w:b/>
          <w:bCs/>
          <w:sz w:val="32"/>
          <w:szCs w:val="32"/>
          <w:highlight w:val="none"/>
          <w:lang w:val="en-US" w:eastAsia="zh-CN"/>
        </w:rPr>
      </w:pPr>
      <w:r>
        <w:rPr>
          <w:rFonts w:hint="eastAsia" w:ascii="宋体" w:hAnsi="宋体"/>
          <w:b/>
          <w:bCs/>
          <w:sz w:val="32"/>
          <w:szCs w:val="32"/>
          <w:highlight w:val="none"/>
        </w:rPr>
        <w:t xml:space="preserve">项目名称：江苏省交通技师学院世界技能大赛飞机维修训练中心设备采购</w:t>
      </w:r>
      <w:r>
        <w:rPr>
          <w:rFonts w:hint="eastAsia" w:ascii="宋体" w:hAnsi="宋体"/>
          <w:b/>
          <w:bCs/>
          <w:sz w:val="32"/>
          <w:szCs w:val="32"/>
          <w:highlight w:val="none"/>
          <w:lang w:val="en-US" w:eastAsia="zh-CN"/>
        </w:rPr>
        <w:t xml:space="preserve">项目</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项目编号：</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采购单位：江苏省交通技师学院</w:t>
      </w:r>
      <w:r/>
    </w:p>
    <w:p>
      <w:pPr>
        <w:ind w:firstLine="2249"/>
        <w:spacing w:line="360" w:lineRule="auto"/>
        <w:rPr>
          <w:rFonts w:ascii="宋体" w:hAnsi="宋体"/>
          <w:b/>
          <w:bCs/>
          <w:sz w:val="32"/>
          <w:szCs w:val="32"/>
          <w:highlight w:val="none"/>
        </w:rPr>
      </w:pPr>
      <w:r>
        <w:rPr>
          <w:rFonts w:hint="eastAsia" w:ascii="宋体" w:hAnsi="宋体"/>
          <w:b/>
          <w:bCs/>
          <w:sz w:val="32"/>
          <w:szCs w:val="32"/>
          <w:highlight w:val="none"/>
        </w:rPr>
        <w:t xml:space="preserve">供应商： </w:t>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二〇二六年</w:t>
      </w:r>
      <w:r>
        <w:rPr>
          <w:rFonts w:hint="eastAsia" w:ascii="宋体" w:hAnsi="宋体"/>
          <w:b/>
          <w:bCs/>
          <w:sz w:val="32"/>
          <w:szCs w:val="32"/>
          <w:highlight w:val="none"/>
          <w:lang w:val="en-US" w:eastAsia="zh-CN"/>
        </w:rPr>
        <w:t xml:space="preserve">五</w:t>
      </w:r>
      <w:r>
        <w:rPr>
          <w:rFonts w:hint="eastAsia" w:ascii="宋体" w:hAnsi="宋体"/>
          <w:b/>
          <w:bCs/>
          <w:sz w:val="32"/>
          <w:szCs w:val="32"/>
          <w:highlight w:val="none"/>
        </w:rPr>
        <w:t xml:space="preserve">月</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合  同</w:t>
      </w:r>
      <w:r/>
    </w:p>
    <w:p>
      <w:pPr>
        <w:ind w:firstLine="472"/>
        <w:spacing w:line="460" w:lineRule="exact"/>
        <w:rPr>
          <w:rFonts w:ascii="宋体" w:hAnsi="宋体"/>
          <w:color w:val="000000"/>
          <w:sz w:val="24"/>
          <w:highlight w:val="none"/>
        </w:rPr>
      </w:pPr>
      <w:r>
        <w:rPr>
          <w:rFonts w:hint="eastAsia" w:ascii="宋体" w:hAnsi="宋体"/>
          <w:b/>
          <w:sz w:val="24"/>
          <w:highlight w:val="none"/>
          <w:u w:val="single"/>
        </w:rPr>
        <w:t xml:space="preserve">江苏省交通技师学院</w:t>
      </w:r>
      <w:r>
        <w:rPr>
          <w:rFonts w:hint="eastAsia" w:ascii="宋体" w:hAnsi="宋体"/>
          <w:color w:val="000000"/>
          <w:sz w:val="24"/>
          <w:highlight w:val="none"/>
        </w:rPr>
        <w:t xml:space="preserve">（采购人，以下简称“甲方”）和</w:t>
      </w:r>
      <w:r>
        <w:rPr>
          <w:rFonts w:hint="eastAsia" w:ascii="宋体" w:hAnsi="宋体"/>
          <w:color w:val="000000"/>
          <w:sz w:val="24"/>
          <w:highlight w:val="none"/>
          <w:u w:val="single"/>
        </w:rPr>
        <w:t xml:space="preserve"> </w:t>
      </w:r>
      <w:r>
        <w:rPr>
          <w:rFonts w:hint="eastAsia" w:ascii="宋体" w:hAnsi="宋体"/>
          <w:b/>
          <w:sz w:val="24"/>
          <w:highlight w:val="none"/>
          <w:u w:val="single"/>
        </w:rPr>
        <w:t xml:space="preserve">                  </w:t>
      </w:r>
      <w:r>
        <w:rPr>
          <w:rFonts w:hint="eastAsia" w:ascii="宋体" w:hAnsi="宋体"/>
          <w:color w:val="000000"/>
          <w:sz w:val="24"/>
          <w:highlight w:val="none"/>
        </w:rPr>
        <w:t xml:space="preserve">（供应商，以下简称“乙方”）同意按下述条款和条件签订本合同（以下简称“合同”）：</w:t>
      </w:r>
      <w:r/>
    </w:p>
    <w:p>
      <w:pPr>
        <w:spacing w:line="460" w:lineRule="exact"/>
        <w:rPr>
          <w:rFonts w:ascii="宋体" w:hAnsi="宋体"/>
          <w:color w:val="000000"/>
          <w:sz w:val="24"/>
          <w:highlight w:val="none"/>
        </w:rPr>
      </w:pPr>
      <w:r>
        <w:rPr>
          <w:rFonts w:hint="eastAsia" w:ascii="宋体" w:hAnsi="宋体"/>
          <w:color w:val="000000"/>
          <w:sz w:val="24"/>
          <w:highlight w:val="none"/>
        </w:rPr>
        <w:t xml:space="preserve">    1.合同文件</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下列</w:t>
      </w:r>
      <w:r>
        <w:rPr>
          <w:rFonts w:hint="eastAsia" w:ascii="宋体" w:hAnsi="宋体"/>
          <w:sz w:val="24"/>
          <w:highlight w:val="none"/>
        </w:rPr>
        <w:t xml:space="preserve">关于</w:t>
      </w:r>
      <w:r>
        <w:rPr>
          <w:rFonts w:ascii="宋体" w:hAnsi="宋体"/>
          <w:sz w:val="24"/>
          <w:szCs w:val="24"/>
          <w:highlight w:val="none"/>
          <w:u w:val="single"/>
        </w:rPr>
        <w:t xml:space="preserve">江苏省交通技师学院世界技能大赛飞机维修训练中心设备采购</w:t>
      </w:r>
      <w:r>
        <w:rPr>
          <w:rFonts w:hint="eastAsia" w:ascii="宋体" w:hAnsi="宋体"/>
          <w:sz w:val="24"/>
          <w:szCs w:val="24"/>
          <w:highlight w:val="none"/>
          <w:u w:val="single"/>
          <w:lang w:val="en-US" w:eastAsia="zh-CN"/>
        </w:rPr>
        <w:t xml:space="preserve">项目</w:t>
      </w:r>
      <w:r>
        <w:rPr>
          <w:rFonts w:hint="eastAsia" w:ascii="宋体" w:hAnsi="宋体"/>
          <w:sz w:val="24"/>
          <w:highlight w:val="none"/>
        </w:rPr>
        <w:t xml:space="preserve">（项目名称的采购文件</w:t>
      </w:r>
      <w:r>
        <w:rPr>
          <w:rFonts w:hint="eastAsia" w:ascii="宋体" w:hAnsi="宋体"/>
          <w:color w:val="000000"/>
          <w:sz w:val="24"/>
          <w:highlight w:val="none"/>
        </w:rPr>
        <w:t xml:space="preserve">、乙方提交的响应文件，以及与本采购活动相关的文件是构成本合同不可分割的部分，与本合同具有同等法律效力，这些文件包括但不限于：</w:t>
      </w:r>
      <w:r/>
    </w:p>
    <w:p>
      <w:pPr>
        <w:ind w:firstLine="480"/>
        <w:spacing w:line="460" w:lineRule="exact"/>
        <w:rPr>
          <w:rFonts w:ascii="宋体" w:hAnsi="宋体"/>
          <w:sz w:val="24"/>
          <w:highlight w:val="none"/>
        </w:rPr>
      </w:pPr>
      <w:r>
        <w:rPr>
          <w:rFonts w:hint="eastAsia" w:ascii="宋体" w:hAnsi="宋体"/>
          <w:sz w:val="24"/>
          <w:highlight w:val="none"/>
        </w:rPr>
        <w:t xml:space="preserve">（1）合同条款；</w:t>
      </w:r>
      <w:r/>
    </w:p>
    <w:p>
      <w:pPr>
        <w:ind w:firstLine="480"/>
        <w:spacing w:line="460" w:lineRule="exact"/>
        <w:rPr>
          <w:rFonts w:ascii="宋体" w:hAnsi="宋体"/>
          <w:sz w:val="24"/>
          <w:highlight w:val="none"/>
        </w:rPr>
      </w:pPr>
      <w:r>
        <w:rPr>
          <w:rFonts w:hint="eastAsia" w:ascii="宋体" w:hAnsi="宋体"/>
          <w:sz w:val="24"/>
          <w:highlight w:val="none"/>
        </w:rPr>
        <w:t xml:space="preserve">（2）投标函；</w:t>
      </w:r>
      <w:r/>
    </w:p>
    <w:p>
      <w:pPr>
        <w:ind w:firstLine="480"/>
        <w:spacing w:line="460" w:lineRule="exact"/>
        <w:rPr>
          <w:rFonts w:ascii="宋体" w:hAnsi="宋体"/>
          <w:sz w:val="24"/>
          <w:highlight w:val="none"/>
        </w:rPr>
      </w:pPr>
      <w:r>
        <w:rPr>
          <w:rFonts w:hint="eastAsia" w:ascii="宋体" w:hAnsi="宋体"/>
          <w:sz w:val="24"/>
          <w:highlight w:val="none"/>
        </w:rPr>
        <w:t xml:space="preserve">（3）乙方提交的投标文件和报价表；</w:t>
      </w:r>
      <w:r/>
    </w:p>
    <w:p>
      <w:pPr>
        <w:ind w:firstLine="480"/>
        <w:spacing w:line="460" w:lineRule="exact"/>
        <w:rPr>
          <w:rFonts w:ascii="宋体" w:hAnsi="宋体"/>
          <w:sz w:val="24"/>
          <w:highlight w:val="none"/>
        </w:rPr>
      </w:pPr>
      <w:r>
        <w:rPr>
          <w:rFonts w:hint="eastAsia" w:ascii="宋体" w:hAnsi="宋体"/>
          <w:sz w:val="24"/>
          <w:highlight w:val="none"/>
        </w:rPr>
        <w:t xml:space="preserve">（4）中标通知书；</w:t>
      </w:r>
      <w:r/>
    </w:p>
    <w:p>
      <w:pPr>
        <w:ind w:firstLine="480"/>
        <w:spacing w:line="460" w:lineRule="exact"/>
        <w:rPr>
          <w:rFonts w:ascii="宋体" w:hAnsi="宋体"/>
          <w:sz w:val="24"/>
          <w:highlight w:val="none"/>
        </w:rPr>
      </w:pPr>
      <w:r>
        <w:rPr>
          <w:rFonts w:hint="eastAsia" w:ascii="宋体" w:hAnsi="宋体"/>
          <w:sz w:val="24"/>
          <w:highlight w:val="none"/>
        </w:rPr>
        <w:t xml:space="preserve">（5）甲方、乙方商定的其他必要文件。</w:t>
      </w:r>
      <w:r/>
    </w:p>
    <w:p>
      <w:pPr>
        <w:spacing w:line="460" w:lineRule="exact"/>
        <w:rPr>
          <w:rFonts w:ascii="宋体" w:hAnsi="宋体"/>
          <w:color w:val="000000"/>
          <w:sz w:val="24"/>
          <w:highlight w:val="none"/>
        </w:rPr>
      </w:pPr>
      <w:r>
        <w:rPr>
          <w:rFonts w:hint="eastAsia" w:ascii="宋体" w:hAnsi="宋体"/>
          <w:color w:val="000000"/>
          <w:sz w:val="24"/>
          <w:highlight w:val="none"/>
        </w:rPr>
        <w:t xml:space="preserve">    2.合同范围和条件</w:t>
      </w:r>
      <w:r/>
    </w:p>
    <w:p>
      <w:pPr>
        <w:spacing w:line="460" w:lineRule="exact"/>
        <w:rPr>
          <w:rFonts w:ascii="宋体" w:hAnsi="宋体"/>
          <w:color w:val="000000"/>
          <w:sz w:val="24"/>
          <w:highlight w:val="none"/>
        </w:rPr>
      </w:pPr>
      <w:r>
        <w:rPr>
          <w:rFonts w:hint="eastAsia" w:ascii="宋体" w:hAnsi="宋体"/>
          <w:color w:val="000000"/>
          <w:sz w:val="24"/>
          <w:highlight w:val="none"/>
        </w:rPr>
        <w:t xml:space="preserve">    本合同的范围和条件应与上述合同文件的规定相一致。</w:t>
      </w:r>
      <w:r/>
    </w:p>
    <w:p>
      <w:pPr>
        <w:spacing w:line="460" w:lineRule="exact"/>
        <w:rPr>
          <w:rFonts w:ascii="宋体" w:hAnsi="宋体"/>
          <w:color w:val="000000"/>
          <w:sz w:val="24"/>
          <w:highlight w:val="none"/>
        </w:rPr>
      </w:pPr>
      <w:r>
        <w:rPr>
          <w:rFonts w:hint="eastAsia" w:ascii="宋体" w:hAnsi="宋体"/>
          <w:color w:val="000000"/>
          <w:sz w:val="24"/>
          <w:highlight w:val="none"/>
        </w:rPr>
        <w:t xml:space="preserve">    3.货物及数量</w:t>
      </w:r>
      <w:r/>
    </w:p>
    <w:p>
      <w:pPr>
        <w:spacing w:line="460" w:lineRule="exact"/>
        <w:rPr>
          <w:rFonts w:ascii="宋体" w:hAnsi="宋体"/>
          <w:color w:val="000000"/>
          <w:sz w:val="24"/>
          <w:highlight w:val="none"/>
        </w:rPr>
      </w:pPr>
      <w:r>
        <w:rPr>
          <w:rFonts w:hint="eastAsia" w:ascii="宋体" w:hAnsi="宋体"/>
          <w:color w:val="000000"/>
          <w:sz w:val="24"/>
          <w:highlight w:val="none"/>
        </w:rPr>
        <w:t xml:space="preserve">    本合同所提供的货物及数量详见“明细报价表”（</w:t>
      </w:r>
      <w:r>
        <w:rPr>
          <w:rFonts w:hint="eastAsia" w:ascii="宋体" w:hAnsi="宋体"/>
          <w:bCs/>
          <w:color w:val="000000"/>
          <w:sz w:val="24"/>
          <w:highlight w:val="none"/>
        </w:rPr>
        <w:t xml:space="preserve">本项目为交钥匙工程，乙方必须完全实现采购文件中的功能要求，响应文件报价清单中的设备、辅件数量或内容如有不足或缺项，由乙方自行负责增补，甲方不承担任何相关费用）</w:t>
      </w:r>
      <w:r>
        <w:rPr>
          <w:rFonts w:hint="eastAsia" w:ascii="宋体" w:hAnsi="宋体"/>
          <w:color w:val="000000"/>
          <w:sz w:val="24"/>
          <w:highlight w:val="none"/>
        </w:rPr>
        <w:t xml:space="preserve">。</w:t>
      </w:r>
      <w:r/>
    </w:p>
    <w:p>
      <w:pPr>
        <w:ind w:firstLine="480"/>
        <w:spacing w:line="460" w:lineRule="exact"/>
        <w:rPr>
          <w:rFonts w:ascii="宋体" w:hAnsi="宋体"/>
          <w:b/>
          <w:sz w:val="24"/>
          <w:highlight w:val="none"/>
          <w:u w:val="single"/>
        </w:rPr>
      </w:pPr>
      <w:r>
        <w:rPr>
          <w:rFonts w:hint="eastAsia" w:ascii="宋体" w:hAnsi="宋体"/>
          <w:sz w:val="24"/>
          <w:highlight w:val="none"/>
        </w:rPr>
        <w:t xml:space="preserve"> 4.</w:t>
      </w:r>
      <w:r>
        <w:rPr>
          <w:rFonts w:hint="eastAsia" w:ascii="宋体" w:hAnsi="宋体"/>
          <w:bCs/>
          <w:sz w:val="24"/>
          <w:highlight w:val="none"/>
        </w:rPr>
        <w:t xml:space="preserve">合同金额及付款方式</w:t>
      </w:r>
      <w:r/>
    </w:p>
    <w:p>
      <w:pPr>
        <w:ind w:firstLine="482"/>
        <w:spacing w:line="460" w:lineRule="exact"/>
        <w:rPr>
          <w:rFonts w:ascii="宋体" w:hAnsi="宋体"/>
          <w:b/>
          <w:sz w:val="24"/>
          <w:highlight w:val="none"/>
          <w:u w:val="single"/>
        </w:rPr>
      </w:pPr>
      <w:r>
        <w:rPr>
          <w:rFonts w:hint="eastAsia" w:ascii="宋体" w:hAnsi="宋体"/>
          <w:b/>
          <w:sz w:val="24"/>
          <w:highlight w:val="none"/>
          <w:u w:val="single"/>
        </w:rPr>
        <w:t xml:space="preserve">4.1合同金额</w:t>
      </w:r>
      <w:r/>
    </w:p>
    <w:p>
      <w:pPr>
        <w:ind w:firstLine="482"/>
        <w:spacing w:line="460" w:lineRule="exact"/>
        <w:rPr>
          <w:rFonts w:ascii="宋体" w:hAnsi="宋体"/>
          <w:b/>
          <w:sz w:val="24"/>
          <w:highlight w:val="none"/>
          <w:u w:val="single"/>
        </w:rPr>
      </w:pPr>
      <w:r>
        <w:rPr>
          <w:rFonts w:hint="eastAsia" w:ascii="宋体" w:hAnsi="宋体"/>
          <w:b/>
          <w:sz w:val="24"/>
          <w:highlight w:val="none"/>
          <w:u w:val="single"/>
        </w:rPr>
        <w:t xml:space="preserve">根据上述合同文件要求，合同总金额（大写）为人民币   元整，</w:t>
      </w:r>
      <w:r>
        <w:rPr>
          <w:rFonts w:hint="eastAsia" w:ascii="宋体" w:hAnsi="宋体" w:cs="宋体"/>
          <w:b/>
          <w:sz w:val="24"/>
          <w:highlight w:val="none"/>
          <w:u w:val="single"/>
        </w:rPr>
        <w:t xml:space="preserve">¥</w:t>
      </w:r>
      <w:r>
        <w:rPr>
          <w:rFonts w:hint="eastAsia" w:ascii="宋体" w:hAnsi="宋体"/>
          <w:b/>
          <w:sz w:val="24"/>
          <w:highlight w:val="none"/>
          <w:u w:val="single"/>
        </w:rPr>
        <w:t xml:space="preserve"> 元（项目增加费用不得超过原合同金额的10%，同时双方必须签订补充合同），合同金额为固定价款，包含且不限于税费、运输费、安装费等费用，分项价格在乙方提交的报价表中有明确规定。若乙方在甲方未签字同意的情况下，单方增加的费用，甲方不予承担。</w:t>
      </w:r>
      <w:r/>
    </w:p>
    <w:p>
      <w:pPr>
        <w:ind w:firstLine="482"/>
        <w:spacing w:line="460" w:lineRule="exact"/>
        <w:rPr>
          <w:rFonts w:ascii="宋体" w:hAnsi="宋体"/>
          <w:b/>
          <w:sz w:val="24"/>
          <w:highlight w:val="none"/>
          <w:u w:val="single"/>
        </w:rPr>
      </w:pPr>
      <w:r>
        <w:rPr>
          <w:rFonts w:hint="eastAsia" w:ascii="宋体" w:hAnsi="宋体"/>
          <w:b/>
          <w:sz w:val="24"/>
          <w:highlight w:val="none"/>
          <w:u w:val="single"/>
        </w:rPr>
        <w:t xml:space="preserve">4.2本合同以人民币付款</w:t>
      </w:r>
      <w:r/>
    </w:p>
    <w:p>
      <w:pPr>
        <w:ind w:firstLine="482"/>
        <w:spacing w:line="460" w:lineRule="exact"/>
        <w:rPr>
          <w:rFonts w:ascii="宋体" w:hAnsi="宋体"/>
          <w:b/>
          <w:sz w:val="24"/>
          <w:highlight w:val="none"/>
          <w:u w:val="single"/>
        </w:rPr>
      </w:pPr>
      <w:r>
        <w:rPr>
          <w:rFonts w:hint="eastAsia" w:ascii="宋体" w:hAnsi="宋体"/>
          <w:b/>
          <w:sz w:val="24"/>
          <w:highlight w:val="none"/>
          <w:u w:val="single"/>
        </w:rPr>
        <w:t xml:space="preserve">4.3付款方式：</w:t>
      </w:r>
      <w:r/>
    </w:p>
    <w:tbl>
      <w:tblPr>
        <w:tblStyle w:val="849"/>
        <w:tblW w:w="8715" w:type="dxa"/>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1431"/>
        <w:gridCol w:w="5829"/>
      </w:tblGrid>
      <w:tr>
        <w:trPr>
          <w:trHeight w:val="691"/>
        </w:trPr>
        <w:tc>
          <w:tcPr>
            <w:tcW w:w="1455" w:type="dxa"/>
            <w:vAlign w:val="center"/>
            <w:textDirection w:val="lrTb"/>
            <w:noWrap w:val="false"/>
          </w:tcPr>
          <w:p>
            <w:pPr>
              <w:pStyle w:val="794"/>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支付期次</w:t>
            </w:r>
            <w:r/>
          </w:p>
        </w:tc>
        <w:tc>
          <w:tcPr>
            <w:tcW w:w="1431" w:type="dxa"/>
            <w:vAlign w:val="center"/>
            <w:textDirection w:val="lrTb"/>
            <w:noWrap w:val="false"/>
          </w:tcPr>
          <w:p>
            <w:pPr>
              <w:pStyle w:val="794"/>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支付比例</w:t>
            </w:r>
            <w:r/>
          </w:p>
        </w:tc>
        <w:tc>
          <w:tcPr>
            <w:tcW w:w="5829" w:type="dxa"/>
            <w:vAlign w:val="center"/>
            <w:textDirection w:val="lrTb"/>
            <w:noWrap w:val="false"/>
          </w:tcPr>
          <w:p>
            <w:pPr>
              <w:pStyle w:val="794"/>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支付期次说明</w:t>
            </w:r>
            <w:r/>
          </w:p>
        </w:tc>
      </w:tr>
      <w:tr>
        <w:trPr>
          <w:trHeight w:val="1216"/>
        </w:trPr>
        <w:tc>
          <w:tcPr>
            <w:shd w:val="clear" w:color="auto" w:fill="auto"/>
            <w:tcW w:w="1455" w:type="dxa"/>
            <w:vAlign w:val="center"/>
            <w:textDirection w:val="lrTb"/>
            <w:noWrap w:val="false"/>
          </w:tcPr>
          <w:p>
            <w:pPr>
              <w:pStyle w:val="794"/>
              <w:rPr>
                <w:rFonts w:hint="default"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rPr>
              <w:t xml:space="preserve">1</w:t>
            </w:r>
            <w:r/>
          </w:p>
        </w:tc>
        <w:tc>
          <w:tcPr>
            <w:shd w:val="clear" w:color="auto" w:fill="auto"/>
            <w:tcW w:w="1431" w:type="dxa"/>
            <w:vAlign w:val="center"/>
            <w:textDirection w:val="lrTb"/>
            <w:noWrap w:val="false"/>
          </w:tcPr>
          <w:p>
            <w:pPr>
              <w:pStyle w:val="794"/>
              <w:rPr>
                <w:rFonts w:hint="default"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bidi="ar-SA"/>
              </w:rPr>
              <w:t xml:space="preserve">/</w:t>
            </w:r>
            <w:r/>
          </w:p>
        </w:tc>
        <w:tc>
          <w:tcPr>
            <w:shd w:val="clear" w:color="auto" w:fill="auto"/>
            <w:tcW w:w="5829" w:type="dxa"/>
            <w:vAlign w:val="center"/>
            <w:textDirection w:val="lrTb"/>
            <w:noWrap w:val="false"/>
          </w:tcPr>
          <w:p>
            <w:pPr>
              <w:jc w:val="left"/>
              <w:rPr>
                <w:rFonts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合同签订前</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中标人</w:t>
            </w:r>
            <w:r>
              <w:rPr>
                <w:rFonts w:hint="eastAsia" w:ascii="宋体" w:hAnsi="宋体" w:cs="宋体"/>
                <w:sz w:val="24"/>
                <w:szCs w:val="24"/>
                <w:highlight w:val="none"/>
              </w:rPr>
              <w:t xml:space="preserve">将合同</w:t>
            </w:r>
            <w:r>
              <w:rPr>
                <w:rFonts w:hint="eastAsia" w:ascii="宋体" w:hAnsi="宋体" w:cs="宋体"/>
                <w:sz w:val="24"/>
                <w:szCs w:val="24"/>
                <w:highlight w:val="none"/>
                <w:lang w:val="en-US" w:eastAsia="zh-CN"/>
              </w:rPr>
              <w:t xml:space="preserve">签约</w:t>
            </w:r>
            <w:r>
              <w:rPr>
                <w:rFonts w:hint="eastAsia" w:ascii="宋体" w:hAnsi="宋体" w:cs="宋体"/>
                <w:sz w:val="24"/>
                <w:szCs w:val="24"/>
                <w:highlight w:val="none"/>
              </w:rPr>
              <w:t xml:space="preserve">价的3%作为履约保证金汇入甲方指定账户</w:t>
            </w:r>
            <w:r/>
          </w:p>
        </w:tc>
      </w:tr>
      <w:tr>
        <w:trPr>
          <w:trHeight w:val="1216"/>
        </w:trPr>
        <w:tc>
          <w:tcPr>
            <w:shd w:val="clear" w:color="auto" w:fill="auto"/>
            <w:tcW w:w="1455" w:type="dxa"/>
            <w:vAlign w:val="center"/>
            <w:textDirection w:val="lrTb"/>
            <w:noWrap w:val="false"/>
          </w:tcPr>
          <w:p>
            <w:pPr>
              <w:pStyle w:val="794"/>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rPr>
              <w:t xml:space="preserve">2</w:t>
            </w:r>
            <w:r/>
          </w:p>
        </w:tc>
        <w:tc>
          <w:tcPr>
            <w:shd w:val="clear" w:color="auto" w:fill="auto"/>
            <w:tcW w:w="1431" w:type="dxa"/>
            <w:vAlign w:val="center"/>
            <w:textDirection w:val="lrTb"/>
            <w:noWrap w:val="false"/>
          </w:tcPr>
          <w:p>
            <w:pPr>
              <w:pStyle w:val="794"/>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w:t>
            </w:r>
            <w:r/>
          </w:p>
        </w:tc>
        <w:tc>
          <w:tcPr>
            <w:shd w:val="clear" w:color="auto" w:fill="auto"/>
            <w:tcW w:w="5829" w:type="dxa"/>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项目实施期间，</w:t>
            </w:r>
            <w:r>
              <w:rPr>
                <w:rFonts w:hint="eastAsia" w:ascii="宋体" w:hAnsi="宋体" w:cs="宋体"/>
                <w:sz w:val="24"/>
                <w:szCs w:val="24"/>
                <w:highlight w:val="none"/>
                <w:lang w:val="en-US" w:eastAsia="zh-CN"/>
              </w:rPr>
              <w:t xml:space="preserve">核心</w:t>
            </w:r>
            <w:r>
              <w:rPr>
                <w:rFonts w:hint="eastAsia" w:ascii="宋体" w:hAnsi="宋体" w:cs="宋体"/>
                <w:sz w:val="24"/>
                <w:szCs w:val="24"/>
                <w:highlight w:val="none"/>
              </w:rPr>
              <w:t xml:space="preserve">设备到齐</w:t>
            </w:r>
            <w:r>
              <w:rPr>
                <w:rFonts w:hint="eastAsia" w:ascii="宋体" w:hAnsi="宋体" w:cs="宋体"/>
                <w:sz w:val="24"/>
                <w:szCs w:val="24"/>
                <w:highlight w:val="none"/>
                <w:lang w:val="en-US" w:eastAsia="zh-CN"/>
              </w:rPr>
              <w:t xml:space="preserve">并经采购人验收合格后</w:t>
            </w:r>
            <w:r>
              <w:rPr>
                <w:rFonts w:hint="eastAsia" w:ascii="宋体" w:hAnsi="宋体" w:cs="宋体"/>
                <w:sz w:val="24"/>
                <w:szCs w:val="24"/>
                <w:highlight w:val="none"/>
              </w:rPr>
              <w:t xml:space="preserve">，采购人在收到增值税发票10个工作日内向中标人支付合同</w:t>
            </w:r>
            <w:r>
              <w:rPr>
                <w:rFonts w:hint="eastAsia" w:ascii="宋体" w:hAnsi="宋体" w:cs="宋体"/>
                <w:sz w:val="24"/>
                <w:szCs w:val="24"/>
                <w:highlight w:val="none"/>
                <w:lang w:val="en-US" w:eastAsia="zh-CN"/>
              </w:rPr>
              <w:t xml:space="preserve">签约价的60</w:t>
            </w:r>
            <w:r>
              <w:rPr>
                <w:rFonts w:hint="eastAsia" w:ascii="宋体" w:hAnsi="宋体" w:cs="宋体"/>
                <w:sz w:val="24"/>
                <w:szCs w:val="24"/>
                <w:highlight w:val="none"/>
              </w:rPr>
              <w:t xml:space="preserve">%。</w:t>
            </w:r>
            <w:r/>
          </w:p>
        </w:tc>
      </w:tr>
      <w:tr>
        <w:trPr>
          <w:trHeight w:val="1176"/>
        </w:trPr>
        <w:tc>
          <w:tcPr>
            <w:shd w:val="clear" w:color="auto" w:fill="auto"/>
            <w:tcW w:w="1455" w:type="dxa"/>
            <w:vAlign w:val="center"/>
            <w:textDirection w:val="lrTb"/>
            <w:noWrap w:val="false"/>
          </w:tcPr>
          <w:p>
            <w:pPr>
              <w:pStyle w:val="794"/>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rPr>
              <w:t xml:space="preserve">3</w:t>
            </w:r>
            <w:r/>
          </w:p>
        </w:tc>
        <w:tc>
          <w:tcPr>
            <w:shd w:val="clear" w:color="auto" w:fill="auto"/>
            <w:tcW w:w="1431" w:type="dxa"/>
            <w:vAlign w:val="center"/>
            <w:textDirection w:val="lrTb"/>
            <w:noWrap w:val="false"/>
          </w:tcPr>
          <w:p>
            <w:pPr>
              <w:pStyle w:val="794"/>
              <w:rPr>
                <w:rFonts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w:t>
            </w:r>
            <w:r/>
          </w:p>
        </w:tc>
        <w:tc>
          <w:tcPr>
            <w:shd w:val="clear" w:color="auto" w:fill="auto"/>
            <w:tcW w:w="5829" w:type="dxa"/>
            <w:vAlign w:val="center"/>
            <w:textDirection w:val="lrTb"/>
            <w:noWrap w:val="false"/>
          </w:tcPr>
          <w:p>
            <w:pPr>
              <w:jc w:val="left"/>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项目整体</w:t>
            </w:r>
            <w:r>
              <w:rPr>
                <w:rFonts w:hint="eastAsia" w:ascii="宋体" w:hAnsi="宋体" w:cs="宋体"/>
                <w:sz w:val="24"/>
                <w:szCs w:val="24"/>
                <w:highlight w:val="none"/>
              </w:rPr>
              <w:t xml:space="preserve">验收合格后，采购人收到</w:t>
            </w:r>
            <w:r>
              <w:rPr>
                <w:rFonts w:hint="eastAsia" w:ascii="宋体" w:hAnsi="宋体" w:cs="宋体"/>
                <w:sz w:val="24"/>
                <w:szCs w:val="24"/>
                <w:highlight w:val="none"/>
                <w:lang w:val="en-US" w:eastAsia="zh-CN"/>
              </w:rPr>
              <w:t xml:space="preserve">合同款</w:t>
            </w:r>
            <w:r>
              <w:rPr>
                <w:rFonts w:hint="eastAsia" w:ascii="宋体" w:hAnsi="宋体" w:cs="宋体"/>
                <w:sz w:val="24"/>
                <w:szCs w:val="24"/>
                <w:highlight w:val="none"/>
              </w:rPr>
              <w:t xml:space="preserve">增值税发票10个工作日内向中标人支付合同</w:t>
            </w:r>
            <w:r>
              <w:rPr>
                <w:rFonts w:hint="eastAsia" w:ascii="宋体" w:hAnsi="宋体" w:cs="宋体"/>
                <w:sz w:val="24"/>
                <w:szCs w:val="24"/>
                <w:highlight w:val="none"/>
                <w:lang w:val="en-US" w:eastAsia="zh-CN"/>
              </w:rPr>
              <w:t xml:space="preserve">签约价的40</w:t>
            </w:r>
            <w:r>
              <w:rPr>
                <w:rFonts w:hint="eastAsia" w:ascii="宋体" w:hAnsi="宋体" w:cs="宋体"/>
                <w:sz w:val="24"/>
                <w:szCs w:val="24"/>
                <w:highlight w:val="none"/>
              </w:rPr>
              <w:t xml:space="preserve">%。</w:t>
            </w:r>
            <w:r/>
          </w:p>
        </w:tc>
      </w:tr>
    </w:tbl>
    <w:p>
      <w:pPr>
        <w:rPr>
          <w:highlight w:val="none"/>
        </w:rPr>
      </w:pPr>
      <w:r>
        <w:rPr>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免费质保期结束且双方无争议的情况下，采购人无息退还3%的</w:t>
      </w:r>
      <w:r>
        <w:rPr>
          <w:rFonts w:hint="eastAsia" w:ascii="宋体" w:hAnsi="宋体" w:cs="宋体"/>
          <w:sz w:val="24"/>
          <w:szCs w:val="24"/>
          <w:highlight w:val="none"/>
        </w:rPr>
        <w:t xml:space="preserve">履约保证金</w:t>
      </w:r>
      <w:r>
        <w:rPr>
          <w:rFonts w:hint="eastAsia" w:ascii="宋体" w:hAnsi="宋体" w:cs="宋体"/>
          <w:sz w:val="24"/>
          <w:highlight w:val="none"/>
        </w:rPr>
        <w:t xml:space="preserve">。</w:t>
      </w:r>
      <w:r/>
    </w:p>
    <w:p>
      <w:pPr>
        <w:ind w:firstLine="482"/>
        <w:spacing w:line="460" w:lineRule="exact"/>
        <w:rPr>
          <w:rFonts w:ascii="宋体" w:hAnsi="宋体"/>
          <w:b/>
          <w:sz w:val="24"/>
          <w:highlight w:val="none"/>
          <w:u w:val="single"/>
        </w:rPr>
      </w:pPr>
      <w:r>
        <w:rPr>
          <w:rFonts w:hint="eastAsia" w:ascii="宋体" w:hAnsi="宋体"/>
          <w:b/>
          <w:sz w:val="24"/>
          <w:highlight w:val="none"/>
          <w:u w:val="single"/>
        </w:rPr>
        <w:t xml:space="preserve">备注：每次付款前，中标人须向招标人开具正式增值税发票。</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5.交货时间和地点</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本合同货物的</w:t>
      </w:r>
      <w:r>
        <w:rPr>
          <w:rFonts w:hint="eastAsia" w:ascii="宋体" w:hAnsi="宋体"/>
          <w:sz w:val="24"/>
          <w:highlight w:val="none"/>
        </w:rPr>
        <w:t xml:space="preserve">交付时间在乙方提交的响应文件中有明确规定。</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 验收方式</w:t>
      </w:r>
      <w:r/>
    </w:p>
    <w:p>
      <w:pPr>
        <w:ind w:firstLine="480"/>
        <w:spacing w:line="460" w:lineRule="exact"/>
        <w:rPr>
          <w:rFonts w:ascii="宋体" w:hAnsi="宋体"/>
          <w:b/>
          <w:color w:val="000000"/>
          <w:sz w:val="24"/>
          <w:highlight w:val="none"/>
        </w:rPr>
      </w:pPr>
      <w:r>
        <w:rPr>
          <w:rFonts w:hint="eastAsia" w:ascii="宋体" w:hAnsi="宋体"/>
          <w:color w:val="000000"/>
          <w:sz w:val="24"/>
          <w:highlight w:val="none"/>
        </w:rPr>
        <w:t xml:space="preserve">6.1本项目由采购人自行组织履约验收。按国家标准、谈判文件、响应文件和采购人及</w:t>
      </w:r>
      <w:r>
        <w:rPr>
          <w:rFonts w:hint="eastAsia" w:ascii="宋体" w:hAnsi="宋体" w:cs="楷体"/>
          <w:bCs/>
          <w:sz w:val="24"/>
          <w:highlight w:val="none"/>
        </w:rPr>
        <w:t xml:space="preserve">中标</w:t>
      </w:r>
      <w:r>
        <w:rPr>
          <w:rFonts w:hint="eastAsia" w:ascii="宋体" w:hAnsi="宋体"/>
          <w:color w:val="000000"/>
          <w:sz w:val="24"/>
          <w:highlight w:val="none"/>
        </w:rPr>
        <w:t xml:space="preserve">供应商双方约定标准，合同内未作约束的服务按照现行的适用于该服务的国家和行业最高标准执行，由采购人组织人员按照要求规格、配置、型号和技术标准进行验收。本项目需整体达到验收合格，若仅完成部分内容，不给予验收合格认定。在规定时间内完成服务并经采购人综合验收合格。采购人在综合验收前的开箱验收和对产品部分指标进行的初步验收不是本条所指的综合验收。若</w:t>
      </w:r>
      <w:r>
        <w:rPr>
          <w:rFonts w:hint="eastAsia" w:ascii="宋体" w:hAnsi="宋体" w:cs="楷体"/>
          <w:bCs/>
          <w:sz w:val="24"/>
          <w:highlight w:val="none"/>
        </w:rPr>
        <w:t xml:space="preserve">中标</w:t>
      </w:r>
      <w:r>
        <w:rPr>
          <w:rFonts w:hint="eastAsia" w:ascii="宋体" w:hAnsi="宋体"/>
          <w:color w:val="000000"/>
          <w:sz w:val="24"/>
          <w:highlight w:val="none"/>
        </w:rPr>
        <w:t xml:space="preserve">供应商投标书响应情况低于采购文件要求而未被评审专家发现，采购合同签订时仍以采购文件要求为准，验收时按采购文件技术协议要求执行。如中标商品未能通过学院验收，学院有权没收履约保证金并中止合同。</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6.2具体验收步骤：</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6.2.1货物到达现场后，供应商应经采购人（使用部门项目负责人）或其指定验收单位清点品名、规格、数量；检查外观，作出开箱验收记录，双方签字确认。</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6.2.2供应商应保证货物到达用户所在地完好无损，如有缺漏、损坏，由供应商负责调换、补齐或赔偿。</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6.2.3供应商应提供完备的技术资料、装箱单和合格证等，并派遣专业技术人员进行现场安装调试。验收合格条件如下：</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①设备品种、规格、数量、技术参数以及商品品牌、生产厂家等与采购合同一致，性能指标达到规定的标准。</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②货物技术资料、装箱单、合格证等资料齐全（用塑料袋密封），上述资料视为产品的组成部分，包装箱完好。</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③在规定时间内完成交货并验收，并经采购人确认。</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④若投标书与招标文件要求或其它内容不一致而未被评标专家发现，采购合同签订时仍以招标文件要求为准，验收时按采购合同及技术协议要求执行。</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6.2.4供应商提供的货物未达到招标文件规定要求，且对采购人造成损失的，由供应商承担一切责任，并赔偿所造成的损失。</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6.2.5采购人可邀请国家认可的质量检测机构参加验收工作，验收检测费用全部由中标供应商支付。</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6.2.6采购人需要厂家对中标供应商交付的产品（包括质量、技术参数等）进行确认的，厂家应予以配合，并出具书面意见。</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7.合同生效及其它</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本合同经甲方、乙方签章后生效。</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违约责任</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甲乙双方应严格履约，如违约，由违约方承付本合同标的总价20﹪的违约金给受损方，并赔偿受损方由此造成的一切经济损失。</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9.纠纷解决办法</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在执行本合同中所发生的或与本合同有关的一切争端，甲方和乙方应通过友好协商的办法进行解决。如协商仍不能解决，则通过由甲方所在地人民法院诉讼。</w:t>
      </w:r>
      <w:r/>
    </w:p>
    <w:p>
      <w:pPr>
        <w:pStyle w:val="806"/>
        <w:spacing w:line="460" w:lineRule="exact"/>
        <w:rPr>
          <w:rFonts w:ascii="宋体" w:hAnsi="宋体"/>
          <w:highlight w:val="none"/>
        </w:rPr>
      </w:pPr>
      <w:r>
        <w:rPr>
          <w:rFonts w:ascii="宋体" w:hAnsi="宋体"/>
          <w:highlight w:val="none"/>
        </w:rPr>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甲方（单位盖章）：</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地    址：                           </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联系电话：</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代表签字： </w:t>
      </w:r>
      <w:r/>
    </w:p>
    <w:p>
      <w:pPr>
        <w:spacing w:line="460" w:lineRule="exact"/>
        <w:rPr>
          <w:rFonts w:ascii="宋体" w:hAnsi="宋体"/>
          <w:color w:val="000000"/>
          <w:sz w:val="24"/>
          <w:highlight w:val="none"/>
        </w:rPr>
      </w:pPr>
      <w:r>
        <w:rPr>
          <w:rFonts w:ascii="宋体" w:hAnsi="宋体"/>
          <w:color w:val="000000"/>
          <w:sz w:val="24"/>
          <w:highlight w:val="none"/>
        </w:rPr>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乙方（单位盖章）：</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地    址：                              </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联系电话：</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代表签字：</w:t>
      </w:r>
      <w:r/>
    </w:p>
    <w:p>
      <w:pPr>
        <w:spacing w:line="460" w:lineRule="exact"/>
        <w:rPr>
          <w:rFonts w:ascii="宋体" w:hAnsi="宋体"/>
          <w:color w:val="000000"/>
          <w:sz w:val="24"/>
          <w:highlight w:val="none"/>
        </w:rPr>
      </w:pPr>
      <w:r>
        <w:rPr>
          <w:rFonts w:ascii="宋体" w:hAnsi="宋体"/>
          <w:color w:val="000000"/>
          <w:sz w:val="24"/>
          <w:highlight w:val="none"/>
        </w:rPr>
      </w:r>
      <w:r/>
    </w:p>
    <w:p>
      <w:pPr>
        <w:ind w:firstLine="480"/>
        <w:spacing w:line="460" w:lineRule="exact"/>
        <w:rPr>
          <w:rFonts w:hint="eastAsia" w:ascii="宋体" w:hAnsi="宋体"/>
          <w:color w:val="000000"/>
          <w:sz w:val="24"/>
          <w:highlight w:val="none"/>
        </w:rPr>
        <w:sectPr>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color w:val="000000"/>
          <w:sz w:val="24"/>
          <w:highlight w:val="none"/>
        </w:rPr>
        <w:t xml:space="preserve">合同签订日期：    年   月  日</w:t>
      </w:r>
      <w:r/>
    </w:p>
    <w:p>
      <w:pPr>
        <w:jc w:val="center"/>
        <w:keepLines/>
        <w:keepNext/>
        <w:spacing w:before="260" w:after="260" w:line="360" w:lineRule="auto"/>
        <w:rPr>
          <w:rFonts w:ascii="宋体" w:hAnsi="宋体"/>
          <w:b/>
          <w:sz w:val="36"/>
          <w:szCs w:val="20"/>
          <w:highlight w:val="none"/>
        </w:rPr>
        <w:outlineLvl w:val="0"/>
      </w:pPr>
      <w:r>
        <w:rPr>
          <w:rFonts w:hint="eastAsia" w:ascii="宋体" w:hAnsi="宋体"/>
          <w:b/>
          <w:sz w:val="36"/>
          <w:szCs w:val="20"/>
          <w:highlight w:val="none"/>
        </w:rPr>
        <w:t xml:space="preserve">第五章：投标文件（格式）</w:t>
      </w:r>
      <w:r/>
    </w:p>
    <w:p>
      <w:pPr>
        <w:jc w:val="center"/>
        <w:spacing w:line="360" w:lineRule="auto"/>
        <w:rPr>
          <w:rFonts w:ascii="宋体" w:hAnsi="宋体"/>
          <w:sz w:val="28"/>
          <w:szCs w:val="24"/>
          <w:highlight w:val="none"/>
        </w:rPr>
      </w:pPr>
      <w:r>
        <w:rPr>
          <w:rFonts w:ascii="宋体" w:hAnsi="宋体"/>
          <w:sz w:val="28"/>
          <w:szCs w:val="24"/>
          <w:highlight w:val="none"/>
        </w:rPr>
      </w:r>
      <w:r/>
    </w:p>
    <w:p>
      <w:pPr>
        <w:jc w:val="center"/>
        <w:spacing w:line="360" w:lineRule="auto"/>
        <w:rPr>
          <w:rFonts w:ascii="宋体" w:hAnsi="宋体"/>
          <w:sz w:val="28"/>
          <w:szCs w:val="24"/>
          <w:highlight w:val="none"/>
        </w:rPr>
      </w:pPr>
      <w:r>
        <w:rPr>
          <w:rFonts w:ascii="宋体" w:hAnsi="宋体"/>
          <w:sz w:val="28"/>
          <w:szCs w:val="24"/>
          <w:highlight w:val="none"/>
        </w:rPr>
      </w:r>
      <w:r/>
    </w:p>
    <w:p>
      <w:pPr>
        <w:jc w:val="center"/>
        <w:spacing w:line="360" w:lineRule="auto"/>
        <w:rPr>
          <w:rFonts w:ascii="宋体" w:hAnsi="宋体"/>
          <w:sz w:val="28"/>
          <w:szCs w:val="24"/>
          <w:highlight w:val="none"/>
        </w:rPr>
      </w:pPr>
      <w:r>
        <w:rPr>
          <w:rFonts w:ascii="宋体" w:hAnsi="宋体"/>
          <w:sz w:val="28"/>
          <w:szCs w:val="24"/>
          <w:highlight w:val="none"/>
        </w:rPr>
      </w:r>
      <w:r/>
    </w:p>
    <w:p>
      <w:pPr>
        <w:jc w:val="center"/>
        <w:spacing w:line="360" w:lineRule="auto"/>
        <w:rPr>
          <w:rFonts w:ascii="宋体" w:hAnsi="宋体"/>
          <w:sz w:val="72"/>
          <w:szCs w:val="24"/>
          <w:highlight w:val="none"/>
        </w:rPr>
      </w:pPr>
      <w:r>
        <w:rPr>
          <w:rFonts w:hint="eastAsia" w:ascii="宋体" w:hAnsi="宋体"/>
          <w:b/>
          <w:sz w:val="72"/>
          <w:szCs w:val="24"/>
          <w:highlight w:val="none"/>
        </w:rPr>
        <w:t xml:space="preserve">投   标   书</w:t>
      </w:r>
      <w:r/>
    </w:p>
    <w:p>
      <w:pPr>
        <w:jc w:val="center"/>
        <w:spacing w:line="360" w:lineRule="auto"/>
        <w:rPr>
          <w:rFonts w:ascii="宋体" w:hAnsi="宋体"/>
          <w:b/>
          <w:sz w:val="36"/>
          <w:szCs w:val="24"/>
          <w:highlight w:val="none"/>
        </w:rPr>
      </w:pPr>
      <w:r>
        <w:rPr>
          <w:rFonts w:ascii="宋体" w:hAnsi="宋体"/>
          <w:b/>
          <w:sz w:val="36"/>
          <w:szCs w:val="24"/>
          <w:highlight w:val="none"/>
        </w:rPr>
      </w:r>
      <w:r/>
    </w:p>
    <w:p>
      <w:pPr>
        <w:ind w:firstLine="790"/>
        <w:spacing w:line="360" w:lineRule="auto"/>
        <w:rPr>
          <w:rFonts w:ascii="宋体" w:hAnsi="宋体"/>
          <w:b/>
          <w:sz w:val="32"/>
          <w:szCs w:val="24"/>
          <w:highlight w:val="none"/>
        </w:rPr>
      </w:pPr>
      <w:r>
        <w:rPr>
          <w:rFonts w:ascii="宋体" w:hAnsi="宋体"/>
          <w:b/>
          <w:sz w:val="32"/>
          <w:szCs w:val="24"/>
          <w:highlight w:val="none"/>
        </w:rPr>
      </w:r>
      <w:r/>
    </w:p>
    <w:p>
      <w:pPr>
        <w:ind w:firstLine="790"/>
        <w:jc w:val="center"/>
        <w:spacing w:line="360" w:lineRule="auto"/>
        <w:rPr>
          <w:rFonts w:ascii="宋体" w:hAnsi="宋体"/>
          <w:b/>
          <w:sz w:val="32"/>
          <w:szCs w:val="24"/>
          <w:highlight w:val="none"/>
        </w:rPr>
      </w:pPr>
      <w:r>
        <w:rPr>
          <w:rFonts w:ascii="宋体" w:hAnsi="宋体"/>
          <w:b/>
          <w:sz w:val="32"/>
          <w:szCs w:val="24"/>
          <w:highlight w:val="none"/>
        </w:rPr>
      </w:r>
      <w:r/>
    </w:p>
    <w:p>
      <w:pPr>
        <w:pStyle w:val="843"/>
        <w:ind w:left="0" w:right="0" w:firstLine="108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843"/>
        <w:ind w:left="0" w:firstLine="108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84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84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日期 ：</w:t>
      </w:r>
      <w:r>
        <w:rPr>
          <w:rFonts w:ascii="宋体" w:hAnsi="宋体" w:eastAsia="宋体" w:cs="宋体"/>
          <w:b/>
          <w:bCs/>
          <w:color w:val="000000"/>
          <w:sz w:val="36"/>
          <w:szCs w:val="36"/>
          <w:u w:val="single"/>
        </w:rPr>
        <w:t xml:space="preserve">               </w:t>
      </w:r>
      <w:r/>
    </w:p>
    <w:p>
      <w:pPr>
        <w:spacing w:line="360" w:lineRule="auto"/>
        <w:rPr>
          <w:rFonts w:ascii="宋体" w:hAnsi="宋体"/>
          <w:b/>
          <w:sz w:val="36"/>
          <w:szCs w:val="24"/>
          <w:highlight w:val="none"/>
        </w:rPr>
      </w:pPr>
      <w:r>
        <w:rPr>
          <w:rFonts w:ascii="宋体" w:hAnsi="宋体"/>
          <w:b/>
          <w:sz w:val="36"/>
          <w:szCs w:val="24"/>
          <w:highlight w:val="none"/>
        </w:rPr>
      </w:r>
      <w:r/>
    </w:p>
    <w:p>
      <w:pPr>
        <w:spacing w:line="360" w:lineRule="auto"/>
        <w:rPr>
          <w:rFonts w:ascii="宋体" w:hAnsi="宋体"/>
          <w:b/>
          <w:sz w:val="36"/>
          <w:szCs w:val="24"/>
          <w:highlight w:val="none"/>
        </w:rPr>
      </w:pPr>
      <w:r>
        <w:rPr>
          <w:rFonts w:ascii="宋体" w:hAnsi="宋体"/>
          <w:b/>
          <w:sz w:val="36"/>
          <w:szCs w:val="24"/>
          <w:highlight w:val="none"/>
        </w:rPr>
      </w:r>
      <w:r/>
    </w:p>
    <w:p>
      <w:pPr>
        <w:jc w:val="center"/>
        <w:spacing w:line="360" w:lineRule="auto"/>
        <w:rPr>
          <w:rFonts w:ascii="宋体" w:hAnsi="宋体"/>
          <w:b/>
          <w:szCs w:val="24"/>
          <w:highlight w:val="none"/>
        </w:rPr>
        <w:sectPr>
          <w:footerReference w:type="first" r:id="rId13"/>
          <w:footnotePr/>
          <w:endnotePr/>
          <w:type w:val="nextPage"/>
          <w:pgSz w:w="11907" w:h="16840" w:orient="portrait"/>
          <w:pgMar w:top="1247" w:right="1247" w:bottom="1247" w:left="1247" w:header="851" w:footer="992" w:gutter="0"/>
          <w:cols w:num="1" w:sep="0" w:space="0" w:equalWidth="1"/>
          <w:docGrid w:linePitch="360"/>
          <w:titlePg/>
        </w:sectPr>
      </w:pPr>
      <w:r>
        <w:rPr>
          <w:rFonts w:hint="eastAsia" w:ascii="宋体" w:hAnsi="宋体"/>
          <w:b/>
          <w:sz w:val="32"/>
          <w:szCs w:val="24"/>
          <w:highlight w:val="none"/>
        </w:rPr>
        <w:t xml:space="preserve">  年    月   日</w:t>
      </w:r>
      <w:r/>
    </w:p>
    <w:p>
      <w:pPr>
        <w:jc w:val="center"/>
        <w:spacing w:line="360" w:lineRule="auto"/>
        <w:rPr>
          <w:rFonts w:ascii="宋体" w:hAnsi="宋体"/>
          <w:b/>
          <w:sz w:val="32"/>
          <w:szCs w:val="24"/>
          <w:highlight w:val="none"/>
        </w:rPr>
      </w:pPr>
      <w:r>
        <w:rPr>
          <w:rFonts w:ascii="宋体" w:hAnsi="宋体"/>
          <w:b/>
          <w:sz w:val="32"/>
          <w:szCs w:val="24"/>
          <w:highlight w:val="none"/>
        </w:rPr>
      </w:r>
      <w:r/>
    </w:p>
    <w:p>
      <w:pPr>
        <w:jc w:val="center"/>
        <w:keepLines/>
        <w:keepNext/>
        <w:spacing w:before="260" w:after="260" w:line="360" w:lineRule="auto"/>
        <w:rPr>
          <w:rFonts w:ascii="宋体" w:hAnsi="宋体"/>
          <w:b/>
          <w:sz w:val="32"/>
          <w:szCs w:val="20"/>
          <w:highlight w:val="yellow"/>
        </w:rPr>
        <w:outlineLvl w:val="1"/>
      </w:pPr>
      <w:r>
        <w:rPr>
          <w:rFonts w:hint="eastAsia" w:ascii="宋体" w:hAnsi="宋体"/>
          <w:b/>
          <w:sz w:val="32"/>
          <w:szCs w:val="20"/>
          <w:highlight w:val="none"/>
        </w:rPr>
        <w:t xml:space="preserve">一、投标函（格式）</w:t>
      </w:r>
      <w:r/>
    </w:p>
    <w:p>
      <w:pPr>
        <w:spacing w:line="360" w:lineRule="auto"/>
        <w:rPr>
          <w:rFonts w:ascii="宋体" w:hAnsi="宋体"/>
          <w:bCs/>
          <w:sz w:val="24"/>
          <w:szCs w:val="24"/>
          <w:highlight w:val="none"/>
        </w:rPr>
      </w:pPr>
      <w:r>
        <w:rPr>
          <w:rFonts w:hint="eastAsia" w:ascii="宋体" w:hAnsi="宋体"/>
          <w:bCs/>
          <w:sz w:val="24"/>
          <w:szCs w:val="24"/>
          <w:highlight w:val="none"/>
        </w:rPr>
        <w:t xml:space="preserve">致：江苏省交通技师学院</w:t>
      </w:r>
      <w:r/>
    </w:p>
    <w:p>
      <w:pPr>
        <w:ind w:firstLine="560"/>
        <w:spacing w:line="360" w:lineRule="auto"/>
        <w:rPr>
          <w:rFonts w:ascii="宋体" w:hAnsi="宋体"/>
          <w:sz w:val="24"/>
          <w:szCs w:val="24"/>
          <w:highlight w:val="none"/>
        </w:rPr>
      </w:pPr>
      <w:r>
        <w:rPr>
          <w:rFonts w:hint="eastAsia" w:ascii="宋体" w:hAnsi="宋体"/>
          <w:sz w:val="24"/>
          <w:szCs w:val="24"/>
          <w:highlight w:val="none"/>
        </w:rPr>
        <w:t xml:space="preserve">根据贵方关于 </w:t>
      </w:r>
      <w:r>
        <w:rPr>
          <w:rFonts w:hint="eastAsia" w:ascii="宋体" w:hAnsi="宋体"/>
          <w:sz w:val="24"/>
          <w:szCs w:val="24"/>
          <w:highlight w:val="none"/>
          <w:u w:val="single"/>
        </w:rPr>
        <w:t xml:space="preserve">                </w:t>
      </w:r>
      <w:r>
        <w:rPr>
          <w:rFonts w:hint="eastAsia" w:ascii="宋体" w:hAnsi="宋体"/>
          <w:sz w:val="24"/>
          <w:szCs w:val="24"/>
          <w:highlight w:val="none"/>
        </w:rPr>
        <w:t xml:space="preserve">招标项目（项目编号：）的招标公告，授权下述签字人</w:t>
      </w:r>
      <w:r>
        <w:rPr>
          <w:rFonts w:hint="eastAsia" w:ascii="宋体" w:hAnsi="宋体"/>
          <w:sz w:val="24"/>
          <w:szCs w:val="24"/>
          <w:highlight w:val="none"/>
          <w:u w:val="single"/>
        </w:rPr>
        <w:t xml:space="preserve">（姓名和职务）</w:t>
      </w:r>
      <w:r>
        <w:rPr>
          <w:rFonts w:hint="eastAsia" w:ascii="宋体" w:hAnsi="宋体"/>
          <w:sz w:val="24"/>
          <w:szCs w:val="24"/>
          <w:highlight w:val="none"/>
        </w:rPr>
        <w:t xml:space="preserve">代表投标人</w:t>
      </w:r>
      <w:r>
        <w:rPr>
          <w:rFonts w:hint="eastAsia" w:ascii="宋体" w:hAnsi="宋体"/>
          <w:sz w:val="24"/>
          <w:szCs w:val="24"/>
          <w:highlight w:val="none"/>
          <w:u w:val="single"/>
        </w:rPr>
        <w:t xml:space="preserve">（投标人的名称）</w:t>
      </w:r>
      <w:r>
        <w:rPr>
          <w:rFonts w:hint="eastAsia" w:ascii="宋体" w:hAnsi="宋体"/>
          <w:sz w:val="24"/>
          <w:szCs w:val="24"/>
          <w:highlight w:val="none"/>
        </w:rPr>
        <w:t xml:space="preserve">，提交下述文件正本壹份，副本肆份。</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1、开标（报价）一览表</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2、物品清单及明细报价表</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3、投标人相关信息一览表</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4、类似业绩</w:t>
      </w:r>
      <w:r/>
    </w:p>
    <w:p>
      <w:pPr>
        <w:ind w:firstLine="420"/>
        <w:spacing w:line="360" w:lineRule="auto"/>
        <w:tabs>
          <w:tab w:val="left" w:pos="1125" w:leader="none"/>
        </w:tabs>
        <w:rPr>
          <w:rFonts w:hint="eastAsia" w:ascii="宋体" w:hAnsi="宋体" w:eastAsia="宋体"/>
          <w:sz w:val="24"/>
          <w:szCs w:val="24"/>
          <w:highlight w:val="none"/>
          <w:lang w:eastAsia="zh-CN"/>
        </w:rPr>
      </w:pPr>
      <w:r>
        <w:rPr>
          <w:rFonts w:hint="eastAsia" w:ascii="宋体" w:hAnsi="宋体"/>
          <w:sz w:val="24"/>
          <w:szCs w:val="24"/>
          <w:highlight w:val="none"/>
        </w:rPr>
        <w:t xml:space="preserve">5、体系认证</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如有</w:t>
      </w:r>
      <w:r>
        <w:rPr>
          <w:rFonts w:hint="eastAsia" w:ascii="宋体" w:hAnsi="宋体"/>
          <w:sz w:val="24"/>
          <w:szCs w:val="24"/>
          <w:highlight w:val="none"/>
          <w:lang w:eastAsia="zh-CN"/>
        </w:rPr>
        <w:t xml:space="preserve">）</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6、履约能力</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、售后服务方案</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、技术维护方案</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、质量控制方案</w:t>
      </w:r>
      <w:r/>
    </w:p>
    <w:p>
      <w:pPr>
        <w:ind w:firstLine="420"/>
        <w:spacing w:line="360" w:lineRule="auto"/>
        <w:tabs>
          <w:tab w:val="left" w:pos="1125" w:leader="none"/>
        </w:tabs>
        <w:rPr>
          <w:rFonts w:hint="eastAsia" w:ascii="宋体" w:hAnsi="宋体"/>
          <w:sz w:val="24"/>
          <w:szCs w:val="24"/>
          <w:highlight w:val="none"/>
          <w:lang w:val="en-US" w:eastAsia="zh-CN"/>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法人授权委托书</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法定代表人身份证明书</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中小微企业声明函（货物类项目）</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lang w:val="en-US" w:eastAsia="zh-CN"/>
        </w:rPr>
        <w:t xml:space="preserve">13</w:t>
      </w:r>
      <w:r>
        <w:rPr>
          <w:rFonts w:hint="eastAsia" w:ascii="宋体" w:hAnsi="宋体"/>
          <w:sz w:val="24"/>
          <w:szCs w:val="24"/>
          <w:highlight w:val="none"/>
        </w:rPr>
        <w:t xml:space="preserve">、残疾人福利性单位声明函</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lang w:val="en-US" w:eastAsia="zh-CN"/>
        </w:rPr>
        <w:t xml:space="preserve">14</w:t>
      </w:r>
      <w:r>
        <w:rPr>
          <w:rFonts w:hint="eastAsia" w:ascii="宋体" w:hAnsi="宋体"/>
          <w:sz w:val="24"/>
          <w:szCs w:val="24"/>
          <w:highlight w:val="none"/>
        </w:rPr>
        <w:t xml:space="preserve">、资格承诺函</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lang w:val="en-US" w:eastAsia="zh-CN"/>
        </w:rPr>
        <w:t xml:space="preserve">15</w:t>
      </w:r>
      <w:r>
        <w:rPr>
          <w:rFonts w:hint="eastAsia" w:ascii="宋体" w:hAnsi="宋体"/>
          <w:sz w:val="24"/>
          <w:szCs w:val="24"/>
          <w:highlight w:val="none"/>
        </w:rPr>
        <w:t xml:space="preserve">、按招标文件要求投标人所能提交的其他文件</w:t>
      </w:r>
      <w:r/>
    </w:p>
    <w:p>
      <w:pPr>
        <w:ind w:left="1" w:firstLine="560"/>
        <w:spacing w:line="360" w:lineRule="auto"/>
        <w:rPr>
          <w:rFonts w:ascii="宋体" w:hAnsi="宋体"/>
          <w:sz w:val="24"/>
          <w:szCs w:val="24"/>
          <w:highlight w:val="none"/>
        </w:rPr>
      </w:pPr>
      <w:r>
        <w:rPr>
          <w:rFonts w:hint="eastAsia" w:ascii="宋体" w:hAnsi="宋体"/>
          <w:sz w:val="24"/>
          <w:szCs w:val="24"/>
          <w:highlight w:val="none"/>
        </w:rPr>
        <w:t xml:space="preserve">据此函，投标人兹宣布同意如下：</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46.8pt,23.4pt" to="246.8pt,23.4pt" filled="f" strokecolor="#000000"/>
            </w:pict>
          </mc:Fallback>
        </mc:AlternateContent>
      </w:r>
      <w:r>
        <w:rPr>
          <w:rFonts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sz w:val="24"/>
          <w:szCs w:val="24"/>
          <w:highlight w:val="none"/>
        </w:rPr>
        <w:t xml:space="preserve">、按招标文件规定提供货物及服务的唯一投标报价见开标（报价）一览表。</w:t>
      </w:r>
      <w:r>
        <w:rPr>
          <w:rFonts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5.6pt" to="210.1pt,15.6pt" filled="f" strokecolor="#000000"/>
            </w:pict>
          </mc:Fallback>
        </mc:AlternateContent>
      </w:r>
      <w:r>
        <w:rPr>
          <w:rFonts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5.8pt,19.5pt" to="15.8pt,19.5pt" filled="f" strokecolor="#000000"/>
            </w:pict>
          </mc:Fallback>
        </mc:AlternateContent>
      </w:r>
      <w:r>
        <w:rPr>
          <w:rFonts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5.6pt" to="210.1pt,15.6pt" filled="f" strokecolor="#000000"/>
            </w:pict>
          </mc:Fallback>
        </mc:AlternateContent>
      </w:r>
      <w:r/>
    </w:p>
    <w:p>
      <w:pPr>
        <w:ind w:firstLine="420"/>
        <w:spacing w:line="360" w:lineRule="auto"/>
        <w:tabs>
          <w:tab w:val="left" w:pos="1125" w:leader="none"/>
        </w:tabs>
        <w:rPr>
          <w:rFonts w:ascii="宋体" w:hAnsi="宋体"/>
          <w:sz w:val="24"/>
          <w:szCs w:val="24"/>
          <w:highlight w:val="none"/>
        </w:rPr>
      </w:pPr>
      <w:r>
        <w:rPr>
          <w:rFonts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210.0pt,19.5pt" to="210.1pt,19.5pt" filled="f" strokecolor="#000000"/>
            </w:pict>
          </mc:Fallback>
        </mc:AlternateContent>
      </w:r>
      <w:r>
        <w:rPr>
          <w:rFonts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6432;mso-wrap-distance-left:9.0pt;mso-wrap-distance-top:0.0pt;mso-wrap-distance-right:9.0pt;mso-wrap-distance-bottom:0.0pt;visibility:visible;" from="210.0pt,19.5pt" to="210.1pt,19.5pt" filled="f" strokecolor="#000000"/>
            </w:pict>
          </mc:Fallback>
        </mc:AlternateContent>
      </w:r>
      <w:r>
        <w:rPr>
          <w:rFonts w:hint="eastAsia" w:ascii="宋体" w:hAnsi="宋体"/>
          <w:sz w:val="24"/>
          <w:szCs w:val="24"/>
          <w:highlight w:val="none"/>
        </w:rPr>
        <w:t xml:space="preserve">2、我方承诺根据招标文件的规定，完成合同义务，并承担责任（如有偏离，在投标文件中另作说明）。</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3、我方已详细审核全部招标文件，包括招标文件书面修改通知（如果有的话），投标人完全理解并同意放弃对这方面不明及误解的权利。</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4、我方投标代表已详读全部投标文件，保证提供的投标文件及所有材料的完整、真实、合法、有效性并对其负责。承诺在评审期间，如评审委员会对我方提出澄清要求，将及时作出响应，否则自行承担后果。</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5、我方同意从规定的招标日期起遵循本招标文件，并在规定的有效期期满之前均具有约束力。</w:t>
      </w:r>
      <w:r/>
    </w:p>
    <w:p>
      <w:pPr>
        <w:ind w:firstLine="28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 6、如果在规定的开标时间后，我方不会在投标有效期内撤回投标。</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7、我方同意向贵方提供贵方可能要求的与本投标有关的任何证据或资料。</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8、我方完全理解贵方不一定要接受最低报价的投标或收到的任何投标。</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9、我方知道如用虚假材料或恶意方式向贵方提出质疑，将承担相应的法律责任。同时承诺：我方如果有上述行为，将无条件承担贵方相关的调查论证费用。</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10、本公司承诺：参加政府采购活动前三年内，在经营活动中没有重大违法记录。</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11、本次投标文件内容与招标文件内容偏离（技术和商务）见偏离说明（如果有）。</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12、遵守招标文件中要求的收费项目和标准。</w:t>
      </w:r>
      <w:r/>
    </w:p>
    <w:p>
      <w:pPr>
        <w:ind w:firstLine="42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13、与本投标有关的一切正式往来通讯请寄：</w:t>
      </w:r>
      <w:r/>
    </w:p>
    <w:p>
      <w:pPr>
        <w:ind w:firstLine="980"/>
        <w:spacing w:line="360" w:lineRule="auto"/>
        <w:rPr>
          <w:rFonts w:hint="eastAsia" w:ascii="宋体" w:hAnsi="宋体"/>
          <w:sz w:val="24"/>
          <w:szCs w:val="24"/>
          <w:highlight w:val="none"/>
        </w:rPr>
      </w:pPr>
      <w:r>
        <w:rPr>
          <w:rFonts w:hint="eastAsia" w:ascii="宋体" w:hAnsi="宋体"/>
          <w:sz w:val="24"/>
          <w:szCs w:val="24"/>
          <w:highlight w:val="none"/>
        </w:rPr>
        <w:t xml:space="preserve">地址：                   电话：   </w:t>
      </w:r>
      <w:r/>
    </w:p>
    <w:p>
      <w:pPr>
        <w:ind w:firstLine="980"/>
        <w:spacing w:line="360" w:lineRule="auto"/>
        <w:rPr>
          <w:rFonts w:ascii="宋体" w:hAnsi="宋体"/>
          <w:sz w:val="24"/>
          <w:szCs w:val="24"/>
          <w:highlight w:val="none"/>
        </w:rPr>
      </w:pPr>
      <w:r>
        <w:rPr>
          <w:rFonts w:hint="eastAsia" w:ascii="宋体" w:hAnsi="宋体"/>
          <w:sz w:val="24"/>
          <w:szCs w:val="24"/>
          <w:highlight w:val="none"/>
        </w:rPr>
        <w:t xml:space="preserve">传真：                   邮政编码</w:t>
      </w:r>
      <w:r/>
    </w:p>
    <w:p>
      <w:pPr>
        <w:ind w:firstLine="644"/>
        <w:spacing w:line="360" w:lineRule="auto"/>
        <w:rPr>
          <w:rFonts w:ascii="宋体" w:hAnsi="宋体"/>
          <w:sz w:val="24"/>
          <w:szCs w:val="24"/>
          <w:highlight w:val="none"/>
        </w:rPr>
      </w:pPr>
      <w:r>
        <w:rPr>
          <w:rFonts w:ascii="宋体" w:hAnsi="宋体"/>
          <w:sz w:val="24"/>
          <w:szCs w:val="24"/>
          <w:highlight w:val="none"/>
        </w:rPr>
      </w:r>
      <w:r/>
    </w:p>
    <w:p>
      <w:pPr>
        <w:ind w:firstLine="644"/>
        <w:spacing w:line="360" w:lineRule="auto"/>
        <w:rPr>
          <w:rFonts w:ascii="宋体" w:hAnsi="宋体"/>
          <w:sz w:val="24"/>
          <w:szCs w:val="24"/>
          <w:highlight w:val="none"/>
        </w:rPr>
      </w:pPr>
      <w:r>
        <w:rPr>
          <w:rFonts w:ascii="宋体" w:hAnsi="宋体"/>
          <w:sz w:val="24"/>
          <w:szCs w:val="24"/>
          <w:highlight w:val="none"/>
        </w:rPr>
      </w:r>
      <w:r/>
    </w:p>
    <w:p>
      <w:pPr>
        <w:ind w:firstLine="644"/>
        <w:spacing w:line="360" w:lineRule="auto"/>
        <w:rPr>
          <w:rFonts w:ascii="宋体" w:hAnsi="宋体"/>
          <w:sz w:val="24"/>
          <w:szCs w:val="24"/>
          <w:highlight w:val="none"/>
        </w:rPr>
      </w:pPr>
      <w:r>
        <w:rPr>
          <w:rFonts w:ascii="宋体" w:hAnsi="宋体"/>
          <w:sz w:val="24"/>
          <w:szCs w:val="24"/>
          <w:highlight w:val="none"/>
        </w:rPr>
      </w:r>
      <w:r/>
    </w:p>
    <w:p>
      <w:pPr>
        <w:ind w:firstLine="644"/>
        <w:spacing w:line="360" w:lineRule="auto"/>
        <w:rPr>
          <w:rFonts w:ascii="宋体" w:hAnsi="宋体"/>
          <w:sz w:val="24"/>
          <w:szCs w:val="24"/>
          <w:highlight w:val="none"/>
        </w:rPr>
      </w:pPr>
      <w:r>
        <w:rPr>
          <w:rFonts w:hint="eastAsia" w:ascii="宋体" w:hAnsi="宋体"/>
          <w:sz w:val="24"/>
          <w:szCs w:val="24"/>
          <w:highlight w:val="none"/>
        </w:rPr>
        <w:t xml:space="preserve">投标人（加盖CA电子公章）：</w:t>
      </w:r>
      <w:r/>
    </w:p>
    <w:p>
      <w:pPr>
        <w:ind w:firstLine="644"/>
        <w:spacing w:line="360" w:lineRule="auto"/>
        <w:rPr>
          <w:rFonts w:ascii="宋体" w:hAnsi="宋体"/>
          <w:sz w:val="24"/>
          <w:szCs w:val="24"/>
          <w:highlight w:val="none"/>
        </w:rPr>
      </w:pPr>
      <w:r>
        <w:rPr>
          <w:rFonts w:hint="eastAsia" w:ascii="宋体" w:hAnsi="宋体"/>
          <w:sz w:val="24"/>
          <w:szCs w:val="24"/>
          <w:highlight w:val="none"/>
        </w:rPr>
        <w:t xml:space="preserve">法定代表人或其委托代理人签字：         </w:t>
      </w:r>
      <w:r/>
    </w:p>
    <w:p>
      <w:pPr>
        <w:ind w:firstLine="644"/>
        <w:spacing w:line="360" w:lineRule="auto"/>
        <w:rPr>
          <w:rFonts w:ascii="宋体" w:hAnsi="宋体"/>
          <w:sz w:val="24"/>
          <w:szCs w:val="24"/>
          <w:highlight w:val="none"/>
        </w:rPr>
      </w:pPr>
      <w:r>
        <w:rPr>
          <w:rFonts w:hint="eastAsia" w:ascii="宋体" w:hAnsi="宋体"/>
          <w:sz w:val="24"/>
          <w:szCs w:val="24"/>
          <w:highlight w:val="none"/>
        </w:rPr>
        <w:t xml:space="preserve">日期：      年   月   日</w:t>
      </w:r>
      <w:r/>
    </w:p>
    <w:p>
      <w:pPr>
        <w:numPr>
          <w:ilvl w:val="0"/>
          <w:numId w:val="5"/>
        </w:numPr>
        <w:ind w:left="0"/>
        <w:jc w:val="center"/>
        <w:keepLines/>
        <w:keepNext/>
        <w:spacing w:before="260" w:after="260" w:line="360" w:lineRule="auto"/>
        <w:rPr>
          <w:rFonts w:ascii="宋体" w:hAnsi="宋体"/>
          <w:b/>
          <w:sz w:val="32"/>
          <w:szCs w:val="20"/>
          <w:highlight w:val="none"/>
        </w:rPr>
        <w:sectPr>
          <w:footnotePr/>
          <w:endnotePr/>
          <w:type w:val="nextPage"/>
          <w:pgSz w:w="11907" w:h="16840" w:orient="portrait"/>
          <w:pgMar w:top="1247" w:right="1247" w:bottom="1247" w:left="1247" w:header="851" w:footer="992" w:gutter="0"/>
          <w:cols w:num="1" w:sep="0" w:space="720" w:equalWidth="1"/>
          <w:docGrid w:linePitch="360"/>
          <w:titlePg/>
        </w:sectPr>
        <w:outlineLvl w:val="1"/>
      </w:pPr>
      <w:r>
        <w:rPr>
          <w:rFonts w:ascii="宋体" w:hAnsi="宋体"/>
          <w:b/>
          <w:sz w:val="32"/>
          <w:szCs w:val="20"/>
          <w:highlight w:val="none"/>
        </w:rPr>
      </w:r>
      <w:r/>
    </w:p>
    <w:p>
      <w:pPr>
        <w:jc w:val="center"/>
        <w:keepLines/>
        <w:keepNext/>
        <w:spacing w:before="260" w:after="260" w:line="360" w:lineRule="auto"/>
        <w:rPr>
          <w:rFonts w:ascii="宋体" w:hAnsi="宋体"/>
          <w:b/>
          <w:sz w:val="44"/>
          <w:szCs w:val="44"/>
          <w:highlight w:val="none"/>
        </w:rPr>
        <w:outlineLvl w:val="1"/>
      </w:pPr>
      <w:r>
        <w:rPr>
          <w:rFonts w:hint="eastAsia" w:ascii="宋体" w:hAnsi="宋体"/>
          <w:b/>
          <w:color w:val="auto"/>
          <w:sz w:val="44"/>
          <w:szCs w:val="44"/>
          <w:highlight w:val="none"/>
        </w:rPr>
        <w:t xml:space="preserve">二、开标（报价）一览表</w:t>
      </w:r>
      <w:r/>
    </w:p>
    <w:tbl>
      <w:tblPr>
        <w:tblStyle w:val="804"/>
        <w:tblW w:w="10314" w:type="dxa"/>
        <w:tblInd w:w="-997" w:type="dxa"/>
        <w:tblLayout w:type="fixed"/>
        <w:tblCellMar>
          <w:left w:w="108" w:type="dxa"/>
          <w:top w:w="0" w:type="dxa"/>
          <w:right w:w="108" w:type="dxa"/>
          <w:bottom w:w="0" w:type="dxa"/>
        </w:tblCellMar>
        <w:tblLook w:val="04A0" w:firstRow="1" w:lastRow="0" w:firstColumn="1" w:lastColumn="0" w:noHBand="0" w:noVBand="1"/>
      </w:tblPr>
      <w:tblGrid>
        <w:gridCol w:w="2802"/>
        <w:gridCol w:w="7512"/>
      </w:tblGrid>
      <w:tr>
        <w:trPr>
          <w:trHeight w:val="460"/>
        </w:trPr>
        <w:tc>
          <w:tcPr>
            <w:gridSpan w:val="2"/>
            <w:tcBorders>
              <w:top w:val="none" w:color="000000" w:sz="4" w:space="0"/>
              <w:left w:val="none" w:color="000000" w:sz="4" w:space="0"/>
              <w:bottom w:val="single" w:color="000000" w:sz="4" w:space="0"/>
              <w:right w:val="none" w:color="000000" w:sz="4" w:space="0"/>
            </w:tcBorders>
            <w:tcW w:w="10314" w:type="dxa"/>
            <w:vAlign w:val="center"/>
            <w:textDirection w:val="lrTb"/>
            <w:noWrap w:val="false"/>
          </w:tcPr>
          <w:p>
            <w:pPr>
              <w:spacing w:line="360" w:lineRule="auto"/>
              <w:widowControl/>
              <w:rPr>
                <w:rFonts w:ascii="宋体" w:hAnsi="宋体" w:cs="宋体"/>
                <w:sz w:val="28"/>
                <w:szCs w:val="28"/>
                <w:highlight w:val="none"/>
              </w:rPr>
            </w:pPr>
            <w:r>
              <w:rPr>
                <w:rFonts w:hint="eastAsia" w:ascii="宋体" w:hAnsi="宋体" w:cs="宋体"/>
                <w:sz w:val="28"/>
                <w:szCs w:val="28"/>
                <w:highlight w:val="none"/>
              </w:rPr>
              <w:t xml:space="preserve">单位名称（加盖CA电子公章）：</w:t>
            </w:r>
            <w:r/>
          </w:p>
        </w:tc>
      </w:tr>
      <w:tr>
        <w:trPr>
          <w:trHeight w:val="1356"/>
        </w:trPr>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项目总价</w:t>
            </w:r>
            <w:r/>
          </w:p>
        </w:tc>
        <w:tc>
          <w:tcPr>
            <w:tcBorders>
              <w:top w:val="single" w:color="000000" w:sz="4" w:space="0"/>
              <w:left w:val="none" w:color="000000" w:sz="4" w:space="0"/>
              <w:bottom w:val="single" w:color="000000" w:sz="4" w:space="0"/>
              <w:right w:val="single" w:color="000000" w:sz="4" w:space="0"/>
            </w:tcBorders>
            <w:tcW w:w="7512" w:type="dxa"/>
            <w:vAlign w:val="center"/>
            <w:textDirection w:val="lrTb"/>
            <w:noWrap w:val="false"/>
          </w:tcPr>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金额（大写）：             元   </w:t>
            </w:r>
            <w:r/>
          </w:p>
          <w:p>
            <w:pPr>
              <w:spacing w:line="360" w:lineRule="auto"/>
              <w:tabs>
                <w:tab w:val="left" w:pos="2185" w:leader="none"/>
              </w:tabs>
              <w:rPr>
                <w:rFonts w:ascii="宋体" w:hAnsi="宋体" w:cs="宋体"/>
                <w:sz w:val="24"/>
                <w:szCs w:val="24"/>
                <w:highlight w:val="none"/>
              </w:rPr>
            </w:pPr>
            <w:r>
              <w:rPr>
                <w:rFonts w:hint="eastAsia" w:ascii="宋体" w:hAnsi="宋体" w:cs="宋体"/>
                <w:sz w:val="24"/>
                <w:szCs w:val="24"/>
                <w:highlight w:val="none"/>
              </w:rPr>
              <w:t xml:space="preserve">￥：             元</w:t>
            </w:r>
            <w:r/>
          </w:p>
        </w:tc>
      </w:tr>
      <w:tr>
        <w:trPr>
          <w:trHeight w:val="87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供货期</w:t>
            </w:r>
            <w:r/>
          </w:p>
        </w:tc>
        <w:tc>
          <w:tcPr>
            <w:tcBorders>
              <w:top w:val="none" w:color="000000" w:sz="4" w:space="0"/>
              <w:left w:val="none" w:color="000000" w:sz="4" w:space="0"/>
              <w:bottom w:val="single" w:color="000000" w:sz="4" w:space="0"/>
              <w:right w:val="single" w:color="000000" w:sz="4" w:space="0"/>
            </w:tcBorders>
            <w:tcW w:w="7512" w:type="dxa"/>
            <w:vAlign w:val="center"/>
            <w:textDirection w:val="lrTb"/>
            <w:noWrap w:val="false"/>
          </w:tcPr>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87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质保期</w:t>
            </w:r>
            <w:r/>
          </w:p>
        </w:tc>
        <w:tc>
          <w:tcPr>
            <w:tcBorders>
              <w:top w:val="none" w:color="000000" w:sz="4" w:space="0"/>
              <w:left w:val="none" w:color="000000" w:sz="4" w:space="0"/>
              <w:bottom w:val="single" w:color="000000" w:sz="4" w:space="0"/>
              <w:right w:val="single" w:color="000000" w:sz="4" w:space="0"/>
            </w:tcBorders>
            <w:tcW w:w="7512" w:type="dxa"/>
            <w:vAlign w:val="center"/>
            <w:textDirection w:val="lrTb"/>
            <w:noWrap w:val="false"/>
          </w:tcPr>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年</w:t>
            </w:r>
            <w:r/>
          </w:p>
        </w:tc>
      </w:tr>
      <w:tr>
        <w:trPr>
          <w:trHeight w:val="87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核心产品品牌</w:t>
            </w:r>
            <w:r/>
          </w:p>
        </w:tc>
        <w:tc>
          <w:tcPr>
            <w:tcBorders>
              <w:top w:val="none" w:color="000000" w:sz="4" w:space="0"/>
              <w:left w:val="none" w:color="000000" w:sz="4" w:space="0"/>
              <w:bottom w:val="single" w:color="000000" w:sz="4" w:space="0"/>
              <w:right w:val="single" w:color="000000" w:sz="4" w:space="0"/>
            </w:tcBorders>
            <w:tcW w:w="7512" w:type="dxa"/>
            <w:vAlign w:val="center"/>
            <w:textDirection w:val="lrTb"/>
            <w:noWrap w:val="false"/>
          </w:tcPr>
          <w:p>
            <w:pP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826"/>
        </w:trPr>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备注</w:t>
            </w:r>
            <w:r/>
          </w:p>
        </w:tc>
        <w:tc>
          <w:tcPr>
            <w:tcBorders>
              <w:top w:val="single" w:color="000000" w:sz="4" w:space="0"/>
              <w:left w:val="none" w:color="000000" w:sz="4" w:space="0"/>
              <w:bottom w:val="single" w:color="000000" w:sz="4" w:space="0"/>
              <w:right w:val="single" w:color="000000" w:sz="4" w:space="0"/>
            </w:tcBorders>
            <w:tcW w:w="7512" w:type="dxa"/>
            <w:vAlign w:val="center"/>
            <w:textDirection w:val="lrTb"/>
            <w:noWrap w:val="false"/>
          </w:tcPr>
          <w:p>
            <w:pPr>
              <w:spacing w:line="360" w:lineRule="auto"/>
              <w:widowControl/>
              <w:rPr>
                <w:rFonts w:ascii="宋体" w:hAnsi="宋体" w:cs="宋体"/>
                <w:sz w:val="24"/>
                <w:szCs w:val="24"/>
                <w:highlight w:val="none"/>
              </w:rPr>
            </w:pPr>
            <w:r>
              <w:rPr>
                <w:rFonts w:ascii="宋体" w:hAnsi="宋体" w:cs="宋体"/>
                <w:sz w:val="24"/>
                <w:szCs w:val="24"/>
                <w:highlight w:val="none"/>
              </w:rPr>
            </w:r>
            <w:r/>
          </w:p>
        </w:tc>
      </w:tr>
    </w:tbl>
    <w:p>
      <w:pPr>
        <w:spacing w:line="360" w:lineRule="auto"/>
        <w:rPr>
          <w:rFonts w:ascii="宋体" w:hAnsi="宋体"/>
          <w:sz w:val="24"/>
          <w:szCs w:val="20"/>
          <w:highlight w:val="none"/>
          <w:u w:val="single"/>
        </w:rPr>
      </w:pPr>
      <w:r>
        <w:rPr>
          <w:rFonts w:hint="eastAsia" w:ascii="宋体" w:hAnsi="宋体"/>
          <w:b/>
          <w:sz w:val="24"/>
          <w:szCs w:val="20"/>
          <w:highlight w:val="none"/>
        </w:rPr>
        <w:t xml:space="preserve">注： </w:t>
      </w:r>
      <w:r>
        <w:rPr>
          <w:rFonts w:hint="eastAsia" w:ascii="宋体" w:hAnsi="宋体"/>
          <w:sz w:val="24"/>
          <w:szCs w:val="20"/>
          <w:highlight w:val="none"/>
        </w:rPr>
        <w:t xml:space="preserve">1、</w:t>
      </w:r>
      <w:r>
        <w:rPr>
          <w:rFonts w:hint="eastAsia" w:ascii="宋体" w:hAnsi="宋体"/>
          <w:sz w:val="24"/>
          <w:szCs w:val="20"/>
          <w:highlight w:val="none"/>
          <w:u w:val="single"/>
        </w:rPr>
        <w:t xml:space="preserve">“项目总价”包括本次招标要求提供货物和服务本身已支付或将支付的各种税费及所有相关费用；</w:t>
      </w:r>
      <w:r/>
    </w:p>
    <w:p>
      <w:pPr>
        <w:ind w:firstLine="600"/>
        <w:spacing w:line="360" w:lineRule="auto"/>
        <w:rPr>
          <w:rFonts w:ascii="宋体" w:hAnsi="宋体"/>
          <w:bCs/>
          <w:sz w:val="24"/>
          <w:szCs w:val="20"/>
          <w:highlight w:val="none"/>
          <w:u w:val="single"/>
        </w:rPr>
      </w:pPr>
      <w:r>
        <w:rPr>
          <w:rFonts w:hint="eastAsia" w:ascii="宋体" w:hAnsi="宋体"/>
          <w:bCs/>
          <w:sz w:val="24"/>
          <w:szCs w:val="20"/>
          <w:highlight w:val="none"/>
        </w:rPr>
        <w:t xml:space="preserve">2、</w:t>
      </w:r>
      <w:r>
        <w:rPr>
          <w:rFonts w:hint="eastAsia" w:ascii="宋体" w:hAnsi="宋体"/>
          <w:bCs/>
          <w:sz w:val="24"/>
          <w:szCs w:val="20"/>
          <w:highlight w:val="none"/>
          <w:u w:val="single"/>
        </w:rPr>
        <w:t xml:space="preserve">投标人必须据实填写此表，报价所含与招标文件要求的内容一致。</w:t>
      </w:r>
      <w:r/>
    </w:p>
    <w:p>
      <w:pPr>
        <w:ind w:left="482"/>
        <w:spacing w:line="360" w:lineRule="auto"/>
        <w:rPr>
          <w:rFonts w:ascii="宋体" w:hAnsi="宋体" w:cs="宋体"/>
          <w:sz w:val="24"/>
          <w:szCs w:val="24"/>
          <w:highlight w:val="none"/>
        </w:rPr>
      </w:pPr>
      <w:r>
        <w:rPr>
          <w:rFonts w:ascii="宋体" w:hAnsi="宋体" w:cs="宋体"/>
          <w:sz w:val="24"/>
          <w:szCs w:val="24"/>
          <w:highlight w:val="none"/>
        </w:rPr>
      </w:r>
      <w:r/>
    </w:p>
    <w:p>
      <w:pPr>
        <w:ind w:left="482"/>
        <w:spacing w:line="360" w:lineRule="auto"/>
        <w:rPr>
          <w:rFonts w:ascii="宋体" w:hAnsi="宋体" w:cs="宋体"/>
          <w:sz w:val="24"/>
          <w:szCs w:val="24"/>
          <w:highlight w:val="none"/>
        </w:rPr>
      </w:pPr>
      <w:r>
        <w:rPr>
          <w:rFonts w:ascii="宋体" w:hAnsi="宋体" w:cs="宋体"/>
          <w:sz w:val="24"/>
          <w:szCs w:val="24"/>
          <w:highlight w:val="none"/>
        </w:rPr>
      </w:r>
      <w:r/>
    </w:p>
    <w:p>
      <w:pPr>
        <w:ind w:left="482"/>
        <w:spacing w:line="360" w:lineRule="auto"/>
        <w:rPr>
          <w:rFonts w:ascii="宋体" w:hAnsi="宋体" w:cs="宋体"/>
          <w:sz w:val="24"/>
          <w:szCs w:val="24"/>
          <w:highlight w:val="none"/>
        </w:rPr>
      </w:pPr>
      <w:r>
        <w:rPr>
          <w:rFonts w:ascii="宋体" w:hAnsi="宋体" w:cs="宋体"/>
          <w:sz w:val="24"/>
          <w:szCs w:val="24"/>
          <w:highlight w:val="none"/>
        </w:rPr>
      </w:r>
      <w:r/>
    </w:p>
    <w:p>
      <w:pPr>
        <w:ind w:left="482"/>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法定代表人或其委托代理人签字：</w:t>
      </w:r>
      <w:r/>
    </w:p>
    <w:p>
      <w:pPr>
        <w:ind w:left="482"/>
        <w:spacing w:line="360" w:lineRule="auto"/>
        <w:rPr>
          <w:rFonts w:ascii="宋体" w:hAnsi="宋体" w:cs="宋体"/>
          <w:sz w:val="24"/>
          <w:szCs w:val="24"/>
          <w:highlight w:val="none"/>
        </w:rPr>
      </w:pPr>
      <w:r>
        <w:rPr>
          <w:rFonts w:hint="eastAsia" w:ascii="宋体" w:hAnsi="宋体" w:cs="宋体"/>
          <w:sz w:val="24"/>
          <w:szCs w:val="24"/>
          <w:highlight w:val="none"/>
        </w:rPr>
        <w:t xml:space="preserve">日期：年</w:t>
      </w:r>
      <w:r>
        <w:rPr>
          <w:rFonts w:ascii="宋体" w:hAnsi="宋体" w:cs="宋体"/>
          <w:sz w:val="24"/>
          <w:szCs w:val="24"/>
          <w:highlight w:val="none"/>
        </w:rPr>
        <w:t xml:space="preserve"> </w:t>
      </w:r>
      <w:r>
        <w:rPr>
          <w:rFonts w:hint="eastAsia" w:ascii="宋体" w:hAnsi="宋体" w:cs="宋体"/>
          <w:sz w:val="24"/>
          <w:szCs w:val="24"/>
          <w:highlight w:val="none"/>
        </w:rPr>
        <w:t xml:space="preserve">月</w:t>
      </w:r>
      <w:r>
        <w:rPr>
          <w:rFonts w:ascii="宋体" w:hAnsi="宋体" w:cs="宋体"/>
          <w:sz w:val="24"/>
          <w:szCs w:val="24"/>
          <w:highlight w:val="none"/>
        </w:rPr>
        <w:t xml:space="preserve"> </w:t>
      </w:r>
      <w:r>
        <w:rPr>
          <w:rFonts w:hint="eastAsia" w:ascii="宋体" w:hAnsi="宋体" w:cs="宋体"/>
          <w:sz w:val="24"/>
          <w:szCs w:val="24"/>
          <w:highlight w:val="none"/>
        </w:rPr>
        <w:t xml:space="preserve">日</w:t>
      </w:r>
      <w:r/>
    </w:p>
    <w:p>
      <w:pPr>
        <w:jc w:val="center"/>
        <w:keepLines/>
        <w:keepNext/>
        <w:spacing w:before="260" w:after="260" w:line="360" w:lineRule="auto"/>
        <w:rPr>
          <w:sz w:val="36"/>
          <w:szCs w:val="36"/>
          <w:highlight w:val="none"/>
        </w:rPr>
        <w:outlineLvl w:val="1"/>
      </w:pPr>
      <w:r>
        <w:rPr>
          <w:rFonts w:cs="宋体"/>
          <w:sz w:val="24"/>
          <w:szCs w:val="24"/>
          <w:highlight w:val="none"/>
        </w:rPr>
        <w:br w:type="page" w:clear="all"/>
      </w:r>
      <w:r>
        <w:rPr>
          <w:rFonts w:hint="eastAsia" w:ascii="宋体" w:hAnsi="宋体"/>
          <w:b/>
          <w:sz w:val="44"/>
          <w:szCs w:val="44"/>
          <w:highlight w:val="none"/>
        </w:rPr>
        <w:t xml:space="preserve">三、物品清单及明细报价表</w:t>
      </w:r>
      <w:r/>
    </w:p>
    <w:tbl>
      <w:tblPr>
        <w:tblStyle w:val="804"/>
        <w:tblW w:w="9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780"/>
        <w:gridCol w:w="846"/>
        <w:gridCol w:w="1385"/>
        <w:gridCol w:w="851"/>
        <w:gridCol w:w="850"/>
        <w:gridCol w:w="1276"/>
        <w:gridCol w:w="1276"/>
        <w:gridCol w:w="700"/>
      </w:tblGrid>
      <w:tr>
        <w:trPr>
          <w:jc w:val="center"/>
          <w:trHeight w:val="500"/>
          <w:tblHeader/>
        </w:trPr>
        <w:tc>
          <w:tcPr>
            <w:tcW w:w="849"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780"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产品名称</w:t>
            </w:r>
            <w:r/>
          </w:p>
        </w:tc>
        <w:tc>
          <w:tcPr>
            <w:tcW w:w="846"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数量</w:t>
            </w:r>
            <w:r/>
          </w:p>
        </w:tc>
        <w:tc>
          <w:tcPr>
            <w:tcW w:w="1385"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规格/型号</w:t>
            </w:r>
            <w:r/>
          </w:p>
        </w:tc>
        <w:tc>
          <w:tcPr>
            <w:tcW w:w="851"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品牌</w:t>
            </w:r>
            <w:r/>
          </w:p>
        </w:tc>
        <w:tc>
          <w:tcPr>
            <w:tcW w:w="850"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产地</w:t>
            </w:r>
            <w:r/>
          </w:p>
        </w:tc>
        <w:tc>
          <w:tcPr>
            <w:tcW w:w="1276"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单价（元）</w:t>
            </w:r>
            <w:r/>
          </w:p>
        </w:tc>
        <w:tc>
          <w:tcPr>
            <w:tcW w:w="1276"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总价（元）</w:t>
            </w:r>
            <w:r/>
          </w:p>
        </w:tc>
        <w:tc>
          <w:tcPr>
            <w:tcW w:w="700"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备注</w:t>
            </w:r>
            <w:r/>
          </w:p>
        </w:tc>
      </w:tr>
      <w:tr>
        <w:trPr>
          <w:jc w:val="center"/>
          <w:trHeight w:val="500"/>
          <w:tblHeader/>
        </w:trPr>
        <w:tc>
          <w:tcPr>
            <w:gridSpan w:val="9"/>
            <w:tcW w:w="9813" w:type="dxa"/>
            <w:vAlign w:val="center"/>
            <w:textDirection w:val="lrTb"/>
            <w:noWrap w:val="false"/>
          </w:tcPr>
          <w:p>
            <w:pPr>
              <w:jc w:val="left"/>
              <w:widowControl/>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设备采购部分</w:t>
            </w:r>
            <w:r/>
          </w:p>
        </w:tc>
      </w:tr>
      <w:tr>
        <w:trPr>
          <w:jc w:val="center"/>
          <w:trHeight w:val="562"/>
        </w:trPr>
        <w:tc>
          <w:tcPr>
            <w:tcW w:w="849" w:type="dxa"/>
            <w:vAlign w:val="center"/>
            <w:textDirection w:val="lrTb"/>
            <w:noWrap w:val="false"/>
          </w:tcPr>
          <w:p>
            <w:pPr>
              <w:jc w:val="center"/>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w:t>
            </w:r>
            <w:r/>
          </w:p>
        </w:tc>
        <w:tc>
          <w:tcPr>
            <w:tcW w:w="1780" w:type="dxa"/>
            <w:vAlign w:val="center"/>
            <w:textDirection w:val="lrTb"/>
            <w:noWrap w:val="false"/>
          </w:tcPr>
          <w:p>
            <w:pPr>
              <w:jc w:val="center"/>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飞机维修高技能综合集训与竞赛平台</w:t>
            </w:r>
            <w:r/>
          </w:p>
        </w:tc>
        <w:tc>
          <w:tcPr>
            <w:tcW w:w="846" w:type="dxa"/>
            <w:vAlign w:val="center"/>
            <w:textDirection w:val="lrTb"/>
            <w:noWrap w:val="false"/>
          </w:tcPr>
          <w:p>
            <w:pPr>
              <w:jc w:val="center"/>
              <w:spacing w:line="500" w:lineRule="exact"/>
              <w:rPr>
                <w:rFonts w:ascii="宋体" w:hAnsi="宋体"/>
                <w:sz w:val="24"/>
                <w:szCs w:val="24"/>
                <w:highlight w:val="none"/>
              </w:rPr>
            </w:pPr>
            <w:r>
              <w:rPr>
                <w:rFonts w:ascii="宋体" w:hAnsi="宋体"/>
                <w:sz w:val="24"/>
                <w:szCs w:val="24"/>
                <w:highlight w:val="none"/>
              </w:rPr>
            </w:r>
            <w:r/>
          </w:p>
        </w:tc>
        <w:tc>
          <w:tcPr>
            <w:tcW w:w="1385"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1"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0"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70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tcW w:w="849" w:type="dxa"/>
            <w:vAlign w:val="center"/>
            <w:textDirection w:val="lrTb"/>
            <w:noWrap w:val="false"/>
          </w:tcPr>
          <w:p>
            <w:pPr>
              <w:jc w:val="center"/>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w:t>
            </w:r>
            <w:r/>
          </w:p>
        </w:tc>
        <w:tc>
          <w:tcPr>
            <w:tcW w:w="1780" w:type="dxa"/>
            <w:vAlign w:val="center"/>
            <w:textDirection w:val="lrTb"/>
            <w:noWrap w:val="false"/>
          </w:tcPr>
          <w:p>
            <w:pPr>
              <w:jc w:val="center"/>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机械电气综合集训平台</w:t>
            </w:r>
            <w:r/>
          </w:p>
        </w:tc>
        <w:tc>
          <w:tcPr>
            <w:tcW w:w="846" w:type="dxa"/>
            <w:vAlign w:val="center"/>
            <w:textDirection w:val="lrTb"/>
            <w:noWrap w:val="false"/>
          </w:tcPr>
          <w:p>
            <w:pPr>
              <w:jc w:val="center"/>
              <w:spacing w:line="500" w:lineRule="exact"/>
              <w:rPr>
                <w:rFonts w:ascii="宋体" w:hAnsi="宋体"/>
                <w:sz w:val="24"/>
                <w:szCs w:val="24"/>
                <w:highlight w:val="none"/>
              </w:rPr>
            </w:pPr>
            <w:r>
              <w:rPr>
                <w:rFonts w:ascii="宋体" w:hAnsi="宋体"/>
                <w:sz w:val="24"/>
                <w:szCs w:val="24"/>
                <w:highlight w:val="none"/>
              </w:rPr>
            </w:r>
            <w:r/>
          </w:p>
        </w:tc>
        <w:tc>
          <w:tcPr>
            <w:tcW w:w="1385"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1"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0"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70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tcW w:w="849" w:type="dxa"/>
            <w:vAlign w:val="center"/>
            <w:textDirection w:val="lrTb"/>
            <w:noWrap w:val="false"/>
          </w:tcPr>
          <w:p>
            <w:pPr>
              <w:jc w:val="center"/>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w:t>
            </w:r>
            <w:r/>
          </w:p>
        </w:tc>
        <w:tc>
          <w:tcPr>
            <w:tcW w:w="1780" w:type="dxa"/>
            <w:vAlign w:val="center"/>
            <w:textDirection w:val="lrTb"/>
            <w:noWrap w:val="false"/>
          </w:tcPr>
          <w:p>
            <w:pPr>
              <w:jc w:val="center"/>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机械综合集训平台</w:t>
            </w:r>
            <w:r/>
          </w:p>
        </w:tc>
        <w:tc>
          <w:tcPr>
            <w:tcW w:w="846" w:type="dxa"/>
            <w:vAlign w:val="center"/>
            <w:textDirection w:val="lrTb"/>
            <w:noWrap w:val="false"/>
          </w:tcPr>
          <w:p>
            <w:pPr>
              <w:jc w:val="center"/>
              <w:spacing w:line="500" w:lineRule="exact"/>
              <w:rPr>
                <w:rFonts w:ascii="宋体" w:hAnsi="宋体"/>
                <w:sz w:val="24"/>
                <w:szCs w:val="24"/>
                <w:highlight w:val="none"/>
              </w:rPr>
            </w:pPr>
            <w:r>
              <w:rPr>
                <w:rFonts w:ascii="宋体" w:hAnsi="宋体"/>
                <w:sz w:val="24"/>
                <w:szCs w:val="24"/>
                <w:highlight w:val="none"/>
              </w:rPr>
            </w:r>
            <w:r/>
          </w:p>
        </w:tc>
        <w:tc>
          <w:tcPr>
            <w:tcW w:w="1385"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1"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0"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70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tcW w:w="849" w:type="dxa"/>
            <w:vAlign w:val="center"/>
            <w:textDirection w:val="lrTb"/>
            <w:noWrap w:val="false"/>
          </w:tcPr>
          <w:p>
            <w:pPr>
              <w:jc w:val="center"/>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w:t>
            </w:r>
            <w:r/>
          </w:p>
        </w:tc>
        <w:tc>
          <w:tcPr>
            <w:shd w:val="clear" w:color="auto" w:fill="auto"/>
            <w:tcW w:w="1780" w:type="dxa"/>
            <w:vAlign w:val="center"/>
            <w:textDirection w:val="lrTb"/>
            <w:noWrap w:val="false"/>
          </w:tcPr>
          <w:p>
            <w:pPr>
              <w:jc w:val="center"/>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rPr>
              <w:t xml:space="preserve">剪板机</w:t>
            </w:r>
            <w:r/>
          </w:p>
        </w:tc>
        <w:tc>
          <w:tcPr>
            <w:tcW w:w="846" w:type="dxa"/>
            <w:vAlign w:val="center"/>
            <w:textDirection w:val="lrTb"/>
            <w:noWrap w:val="false"/>
          </w:tcPr>
          <w:p>
            <w:pPr>
              <w:jc w:val="center"/>
              <w:spacing w:line="500" w:lineRule="exact"/>
              <w:rPr>
                <w:rFonts w:ascii="宋体" w:hAnsi="宋体"/>
                <w:sz w:val="24"/>
                <w:szCs w:val="24"/>
                <w:highlight w:val="none"/>
              </w:rPr>
            </w:pPr>
            <w:r>
              <w:rPr>
                <w:rFonts w:ascii="宋体" w:hAnsi="宋体"/>
                <w:sz w:val="24"/>
                <w:szCs w:val="24"/>
                <w:highlight w:val="none"/>
              </w:rPr>
            </w:r>
            <w:r/>
          </w:p>
        </w:tc>
        <w:tc>
          <w:tcPr>
            <w:tcW w:w="1385"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1"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0"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70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tcW w:w="849" w:type="dxa"/>
            <w:vAlign w:val="center"/>
            <w:textDirection w:val="lrTb"/>
            <w:noWrap w:val="false"/>
          </w:tcPr>
          <w:p>
            <w:pPr>
              <w:jc w:val="center"/>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w:t>
            </w:r>
            <w:r/>
          </w:p>
        </w:tc>
        <w:tc>
          <w:tcPr>
            <w:shd w:val="clear" w:color="auto" w:fill="auto"/>
            <w:tcW w:w="1780" w:type="dxa"/>
            <w:vAlign w:val="center"/>
            <w:textDirection w:val="lrTb"/>
            <w:noWrap w:val="false"/>
          </w:tcPr>
          <w:p>
            <w:pPr>
              <w:jc w:val="center"/>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rPr>
              <w:t xml:space="preserve">直升机维护工作梯</w:t>
            </w:r>
            <w:r/>
          </w:p>
        </w:tc>
        <w:tc>
          <w:tcPr>
            <w:tcW w:w="846" w:type="dxa"/>
            <w:vAlign w:val="center"/>
            <w:textDirection w:val="lrTb"/>
            <w:noWrap w:val="false"/>
          </w:tcPr>
          <w:p>
            <w:pPr>
              <w:jc w:val="center"/>
              <w:spacing w:line="500" w:lineRule="exact"/>
              <w:rPr>
                <w:rFonts w:ascii="宋体" w:hAnsi="宋体"/>
                <w:sz w:val="24"/>
                <w:szCs w:val="24"/>
                <w:highlight w:val="none"/>
              </w:rPr>
            </w:pPr>
            <w:r>
              <w:rPr>
                <w:rFonts w:ascii="宋体" w:hAnsi="宋体"/>
                <w:sz w:val="24"/>
                <w:szCs w:val="24"/>
                <w:highlight w:val="none"/>
              </w:rPr>
            </w:r>
            <w:r/>
          </w:p>
        </w:tc>
        <w:tc>
          <w:tcPr>
            <w:tcW w:w="1385"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1"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0"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70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gridSpan w:val="9"/>
            <w:tcW w:w="9813" w:type="dxa"/>
            <w:vAlign w:val="center"/>
            <w:textDirection w:val="lrTb"/>
            <w:noWrap w:val="false"/>
          </w:tcPr>
          <w:p>
            <w:pPr>
              <w:jc w:val="left"/>
              <w:widowControl/>
              <w:rPr>
                <w:rFonts w:hint="eastAsia" w:ascii="宋体" w:hAnsi="宋体" w:eastAsia="宋体" w:cs="宋体"/>
                <w:szCs w:val="21"/>
                <w:highlight w:val="none"/>
                <w:lang w:eastAsia="zh-CN"/>
              </w:rPr>
            </w:pPr>
            <w:r>
              <w:rPr>
                <w:rFonts w:hint="eastAsia" w:ascii="宋体" w:hAnsi="宋体" w:cs="宋体"/>
                <w:b/>
                <w:bCs/>
                <w:sz w:val="24"/>
                <w:szCs w:val="24"/>
                <w:highlight w:val="none"/>
              </w:rPr>
              <w:t xml:space="preserve">项目实施部分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区域地面装修改造</w:t>
            </w:r>
            <w:r>
              <w:rPr>
                <w:rFonts w:hint="eastAsia" w:ascii="宋体" w:hAnsi="宋体" w:cs="宋体"/>
                <w:b/>
                <w:bCs/>
                <w:sz w:val="24"/>
                <w:szCs w:val="24"/>
                <w:highlight w:val="none"/>
                <w:lang w:eastAsia="zh-CN"/>
              </w:rPr>
              <w:t xml:space="preserve">）</w:t>
            </w:r>
            <w:r/>
          </w:p>
        </w:tc>
      </w:tr>
      <w:tr>
        <w:trPr>
          <w:jc w:val="center"/>
          <w:trHeight w:val="567"/>
        </w:trPr>
        <w:tc>
          <w:tcPr>
            <w:tcW w:w="849" w:type="dxa"/>
            <w:vAlign w:val="center"/>
            <w:textDirection w:val="lrTb"/>
            <w:noWrap w:val="false"/>
          </w:tcPr>
          <w:p>
            <w:pPr>
              <w:jc w:val="center"/>
              <w:spacing w:line="50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w:t>
            </w:r>
            <w:r/>
          </w:p>
        </w:tc>
        <w:tc>
          <w:tcPr>
            <w:tcW w:w="1780" w:type="dxa"/>
            <w:vAlign w:val="center"/>
            <w:textDirection w:val="lrTb"/>
            <w:noWrap w:val="false"/>
          </w:tcPr>
          <w:p>
            <w:pPr>
              <w:jc w:val="center"/>
              <w:widowControl/>
              <w:rPr>
                <w:rFonts w:ascii="宋体" w:hAnsi="宋体"/>
                <w:sz w:val="24"/>
                <w:szCs w:val="24"/>
                <w:highlight w:val="none"/>
              </w:rPr>
            </w:pPr>
            <w:r>
              <w:rPr>
                <w:rFonts w:hint="eastAsia" w:ascii="宋体" w:hAnsi="宋体" w:cs="宋体"/>
                <w:b w:val="0"/>
                <w:bCs w:val="0"/>
                <w:sz w:val="24"/>
                <w:szCs w:val="24"/>
                <w:highlight w:val="none"/>
              </w:rPr>
              <w:t xml:space="preserve">地面改造</w:t>
            </w:r>
            <w:r/>
          </w:p>
        </w:tc>
        <w:tc>
          <w:tcPr>
            <w:tcW w:w="846" w:type="dxa"/>
            <w:vAlign w:val="center"/>
            <w:textDirection w:val="lrTb"/>
            <w:noWrap w:val="false"/>
          </w:tcPr>
          <w:p>
            <w:pPr>
              <w:jc w:val="center"/>
              <w:spacing w:line="500" w:lineRule="exact"/>
              <w:rPr>
                <w:rFonts w:ascii="宋体" w:hAnsi="宋体"/>
                <w:sz w:val="24"/>
                <w:szCs w:val="24"/>
                <w:highlight w:val="none"/>
              </w:rPr>
            </w:pPr>
            <w:r>
              <w:rPr>
                <w:rFonts w:ascii="宋体" w:hAnsi="宋体"/>
                <w:sz w:val="24"/>
                <w:szCs w:val="24"/>
                <w:highlight w:val="none"/>
              </w:rPr>
            </w:r>
            <w:r/>
          </w:p>
        </w:tc>
        <w:tc>
          <w:tcPr>
            <w:tcW w:w="1385"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1"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850"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70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781"/>
        </w:trPr>
        <w:tc>
          <w:tcPr>
            <w:gridSpan w:val="4"/>
            <w:tcW w:w="4860" w:type="dxa"/>
            <w:vAlign w:val="center"/>
            <w:textDirection w:val="lrTb"/>
            <w:noWrap w:val="false"/>
          </w:tcPr>
          <w:p>
            <w:pPr>
              <w:jc w:val="center"/>
              <w:spacing w:line="500" w:lineRule="exact"/>
              <w:rPr>
                <w:rFonts w:ascii="宋体" w:hAnsi="宋体" w:cs="宋体"/>
                <w:szCs w:val="21"/>
                <w:highlight w:val="none"/>
              </w:rPr>
            </w:pPr>
            <w:r>
              <w:rPr>
                <w:rFonts w:ascii="宋体" w:hAnsi="宋体"/>
                <w:sz w:val="24"/>
                <w:szCs w:val="24"/>
                <w:highlight w:val="none"/>
              </w:rPr>
              <w:t xml:space="preserve">合价（元）</w:t>
            </w:r>
            <w:r/>
          </w:p>
        </w:tc>
        <w:tc>
          <w:tcPr>
            <w:gridSpan w:val="5"/>
            <w:tcW w:w="495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bl>
    <w:p>
      <w:pPr>
        <w:jc w:val="center"/>
        <w:spacing w:before="260" w:after="260" w:line="360" w:lineRule="auto"/>
        <w:rPr>
          <w:rFonts w:ascii="宋体" w:hAnsi="宋体"/>
          <w:b/>
          <w:sz w:val="36"/>
          <w:szCs w:val="36"/>
          <w:highlight w:val="none"/>
        </w:rPr>
      </w:pPr>
      <w:r/>
      <w:bookmarkStart w:id="109" w:name="_Toc92168048"/>
      <w:r/>
      <w:r/>
    </w:p>
    <w:p>
      <w:pPr>
        <w:jc w:val="center"/>
        <w:spacing w:before="260" w:after="260" w:line="360" w:lineRule="auto"/>
        <w:rPr>
          <w:rFonts w:ascii="宋体" w:hAnsi="宋体"/>
          <w:sz w:val="36"/>
          <w:szCs w:val="36"/>
          <w:highlight w:val="none"/>
        </w:rPr>
        <w:outlineLvl w:val="1"/>
      </w:pPr>
      <w:r>
        <w:rPr>
          <w:rFonts w:ascii="宋体" w:hAnsi="宋体"/>
          <w:b/>
          <w:sz w:val="36"/>
          <w:szCs w:val="36"/>
          <w:highlight w:val="none"/>
        </w:rPr>
        <w:br w:type="page" w:clear="all"/>
      </w:r>
      <w:r>
        <w:rPr>
          <w:rFonts w:hint="eastAsia" w:ascii="宋体" w:hAnsi="宋体"/>
          <w:b/>
          <w:sz w:val="36"/>
          <w:szCs w:val="36"/>
          <w:highlight w:val="none"/>
        </w:rPr>
        <w:t xml:space="preserve">四、投标人相关信息一览表</w:t>
      </w:r>
      <w:r/>
    </w:p>
    <w:tbl>
      <w:tblPr>
        <w:tblStyle w:val="8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1369"/>
        <w:gridCol w:w="1521"/>
        <w:gridCol w:w="789"/>
        <w:gridCol w:w="2151"/>
        <w:gridCol w:w="2314"/>
      </w:tblGrid>
      <w:tr>
        <w:trPr>
          <w:trHeight w:val="506"/>
        </w:trPr>
        <w:tc>
          <w:tcPr>
            <w:shd w:val="clear" w:color="auto" w:fill="d9d9d9"/>
            <w:tcW w:w="1142"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一</w:t>
            </w:r>
            <w:r/>
          </w:p>
        </w:tc>
        <w:tc>
          <w:tcPr>
            <w:gridSpan w:val="5"/>
            <w:shd w:val="clear" w:color="auto" w:fill="d9d9d9"/>
            <w:tcW w:w="8144"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公司基本信息</w:t>
            </w:r>
            <w:r/>
          </w:p>
        </w:tc>
      </w:tr>
      <w:tr>
        <w:trPr>
          <w:trHeight w:val="506"/>
        </w:trPr>
        <w:tc>
          <w:tcPr>
            <w:tcW w:w="114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w:t>
            </w:r>
            <w:r/>
          </w:p>
        </w:tc>
        <w:tc>
          <w:tcPr>
            <w:tcW w:w="136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公司名称</w:t>
            </w:r>
            <w:r/>
          </w:p>
        </w:tc>
        <w:tc>
          <w:tcPr>
            <w:gridSpan w:val="4"/>
            <w:tcW w:w="677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trHeight w:val="455"/>
        </w:trPr>
        <w:tc>
          <w:tcPr>
            <w:tcW w:w="114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w:t>
            </w:r>
            <w:r/>
          </w:p>
        </w:tc>
        <w:tc>
          <w:tcPr>
            <w:tcW w:w="136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注册资金</w:t>
            </w:r>
            <w:r/>
          </w:p>
        </w:tc>
        <w:tc>
          <w:tcPr>
            <w:tcW w:w="152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78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3</w:t>
            </w:r>
            <w:r/>
          </w:p>
        </w:tc>
        <w:tc>
          <w:tcPr>
            <w:tcW w:w="215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公司地址</w:t>
            </w:r>
            <w:r/>
          </w:p>
        </w:tc>
        <w:tc>
          <w:tcPr>
            <w:tcW w:w="231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trHeight w:val="460"/>
        </w:trPr>
        <w:tc>
          <w:tcPr>
            <w:tcW w:w="114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4</w:t>
            </w:r>
            <w:r/>
          </w:p>
        </w:tc>
        <w:tc>
          <w:tcPr>
            <w:tcW w:w="136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从业人数</w:t>
            </w:r>
            <w:r/>
          </w:p>
        </w:tc>
        <w:tc>
          <w:tcPr>
            <w:tcW w:w="152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78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5</w:t>
            </w:r>
            <w:r/>
          </w:p>
        </w:tc>
        <w:tc>
          <w:tcPr>
            <w:tcW w:w="215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法定代表人</w:t>
            </w:r>
            <w:r/>
          </w:p>
        </w:tc>
        <w:tc>
          <w:tcPr>
            <w:tcW w:w="231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trHeight w:val="467"/>
        </w:trPr>
        <w:tc>
          <w:tcPr>
            <w:tcW w:w="114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6</w:t>
            </w:r>
            <w:r/>
          </w:p>
        </w:tc>
        <w:tc>
          <w:tcPr>
            <w:tcW w:w="136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开户银行</w:t>
            </w:r>
            <w:r/>
          </w:p>
        </w:tc>
        <w:tc>
          <w:tcPr>
            <w:tcW w:w="152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78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7</w:t>
            </w:r>
            <w:r/>
          </w:p>
        </w:tc>
        <w:tc>
          <w:tcPr>
            <w:tcW w:w="215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帐号</w:t>
            </w:r>
            <w:r/>
          </w:p>
        </w:tc>
        <w:tc>
          <w:tcPr>
            <w:tcW w:w="231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trHeight w:val="467"/>
        </w:trPr>
        <w:tc>
          <w:tcPr>
            <w:tcBorders>
              <w:bottom w:val="single" w:color="000000" w:sz="4" w:space="0"/>
            </w:tcBorders>
            <w:tcW w:w="114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8</w:t>
            </w:r>
            <w:r/>
          </w:p>
        </w:tc>
        <w:tc>
          <w:tcPr>
            <w:tcBorders>
              <w:bottom w:val="single" w:color="000000" w:sz="4" w:space="0"/>
            </w:tcBorders>
            <w:tcW w:w="136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项目联系人</w:t>
            </w:r>
            <w:r/>
          </w:p>
        </w:tc>
        <w:tc>
          <w:tcPr>
            <w:tcBorders>
              <w:bottom w:val="single" w:color="000000" w:sz="4" w:space="0"/>
            </w:tcBorders>
            <w:tcW w:w="152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bottom w:val="single" w:color="000000" w:sz="4" w:space="0"/>
            </w:tcBorders>
            <w:tcW w:w="78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9</w:t>
            </w:r>
            <w:r/>
          </w:p>
        </w:tc>
        <w:tc>
          <w:tcPr>
            <w:tcBorders>
              <w:bottom w:val="single" w:color="000000" w:sz="4" w:space="0"/>
            </w:tcBorders>
            <w:tcW w:w="215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联系电话</w:t>
            </w:r>
            <w:r/>
          </w:p>
        </w:tc>
        <w:tc>
          <w:tcPr>
            <w:tcBorders>
              <w:bottom w:val="single" w:color="000000" w:sz="4" w:space="0"/>
            </w:tcBorders>
            <w:tcW w:w="231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trHeight w:val="467"/>
        </w:trPr>
        <w:tc>
          <w:tcPr>
            <w:shd w:val="clear" w:color="auto" w:fill="d9d9d9"/>
            <w:tcW w:w="1142"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二</w:t>
            </w:r>
            <w:r/>
          </w:p>
        </w:tc>
        <w:tc>
          <w:tcPr>
            <w:gridSpan w:val="5"/>
            <w:shd w:val="clear" w:color="auto" w:fill="d9d9d9"/>
            <w:tcW w:w="8144"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公司财务状况</w:t>
            </w:r>
            <w:r/>
          </w:p>
        </w:tc>
      </w:tr>
      <w:tr>
        <w:trPr>
          <w:trHeight w:val="467"/>
        </w:trPr>
        <w:tc>
          <w:tcPr>
            <w:tcW w:w="1142"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（一）</w:t>
            </w:r>
            <w:r/>
          </w:p>
        </w:tc>
        <w:tc>
          <w:tcPr>
            <w:gridSpan w:val="5"/>
            <w:tcW w:w="8144"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lang w:val="en-US" w:eastAsia="zh-CN"/>
              </w:rPr>
              <w:t xml:space="preserve">2024</w:t>
            </w:r>
            <w:r>
              <w:rPr>
                <w:rFonts w:hint="eastAsia" w:ascii="宋体" w:hAnsi="宋体"/>
                <w:b/>
                <w:sz w:val="24"/>
                <w:szCs w:val="24"/>
                <w:highlight w:val="none"/>
              </w:rPr>
              <w:t xml:space="preserve">年度财务状况</w:t>
            </w:r>
            <w:r/>
          </w:p>
        </w:tc>
      </w:tr>
      <w:tr>
        <w:trPr>
          <w:trHeight w:val="682"/>
        </w:trPr>
        <w:tc>
          <w:tcPr>
            <w:tcW w:w="114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w:t>
            </w:r>
            <w:r/>
          </w:p>
        </w:tc>
        <w:tc>
          <w:tcPr>
            <w:tcW w:w="136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营业收入（万）：</w:t>
            </w:r>
            <w:r/>
          </w:p>
        </w:tc>
        <w:tc>
          <w:tcPr>
            <w:tcW w:w="152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78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w:t>
            </w:r>
            <w:r/>
          </w:p>
        </w:tc>
        <w:tc>
          <w:tcPr>
            <w:tcW w:w="215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利润总额（万）</w:t>
            </w:r>
            <w:r/>
          </w:p>
        </w:tc>
        <w:tc>
          <w:tcPr>
            <w:tcW w:w="231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trHeight w:val="763"/>
        </w:trPr>
        <w:tc>
          <w:tcPr>
            <w:tcW w:w="114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3</w:t>
            </w:r>
            <w:r/>
          </w:p>
        </w:tc>
        <w:tc>
          <w:tcPr>
            <w:tcW w:w="136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年末“固定资产合计”（万）</w:t>
            </w:r>
            <w:r/>
          </w:p>
        </w:tc>
        <w:tc>
          <w:tcPr>
            <w:tcW w:w="152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78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4</w:t>
            </w:r>
            <w:r/>
          </w:p>
        </w:tc>
        <w:tc>
          <w:tcPr>
            <w:tcW w:w="215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年末“流动资产”余额（万）</w:t>
            </w:r>
            <w:r/>
          </w:p>
        </w:tc>
        <w:tc>
          <w:tcPr>
            <w:tcW w:w="231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trHeight w:val="772"/>
        </w:trPr>
        <w:tc>
          <w:tcPr>
            <w:tcW w:w="114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5</w:t>
            </w:r>
            <w:r/>
          </w:p>
        </w:tc>
        <w:tc>
          <w:tcPr>
            <w:tcW w:w="136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年末“短期负债”余额（万）</w:t>
            </w:r>
            <w:r/>
          </w:p>
        </w:tc>
        <w:tc>
          <w:tcPr>
            <w:tcW w:w="152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78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6</w:t>
            </w:r>
            <w:r/>
          </w:p>
        </w:tc>
        <w:tc>
          <w:tcPr>
            <w:tcW w:w="215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年末“长期负债”余额（万）</w:t>
            </w:r>
            <w:r/>
          </w:p>
        </w:tc>
        <w:tc>
          <w:tcPr>
            <w:tcW w:w="231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trHeight w:val="768"/>
        </w:trPr>
        <w:tc>
          <w:tcPr>
            <w:tcW w:w="114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7</w:t>
            </w:r>
            <w:r/>
          </w:p>
        </w:tc>
        <w:tc>
          <w:tcPr>
            <w:tcW w:w="136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年末“资产总计”余额（万）</w:t>
            </w:r>
            <w:r/>
          </w:p>
        </w:tc>
        <w:tc>
          <w:tcPr>
            <w:tcW w:w="152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78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8</w:t>
            </w:r>
            <w:r/>
          </w:p>
        </w:tc>
        <w:tc>
          <w:tcPr>
            <w:tcW w:w="215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年末“货币资金”余额（万）</w:t>
            </w:r>
            <w:r/>
          </w:p>
        </w:tc>
        <w:tc>
          <w:tcPr>
            <w:tcW w:w="231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trHeight w:val="575"/>
        </w:trPr>
        <w:tc>
          <w:tcPr>
            <w:shd w:val="clear" w:color="auto" w:fill="bfbfbf"/>
            <w:tcW w:w="1142"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三</w:t>
            </w:r>
            <w:r/>
          </w:p>
        </w:tc>
        <w:tc>
          <w:tcPr>
            <w:gridSpan w:val="5"/>
            <w:shd w:val="clear" w:color="auto" w:fill="bfbfbf"/>
            <w:tcW w:w="8144"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提供本项目服务所必须的专业技术能力</w:t>
            </w:r>
            <w:r/>
          </w:p>
        </w:tc>
      </w:tr>
      <w:tr>
        <w:trPr>
          <w:trHeight w:val="1630"/>
        </w:trPr>
        <w:tc>
          <w:tcPr>
            <w:gridSpan w:val="6"/>
            <w:shd w:val="clear" w:color="auto" w:fill="ffffff"/>
            <w:tcW w:w="9286" w:type="dxa"/>
            <w:vAlign w:val="center"/>
            <w:textDirection w:val="lrTb"/>
            <w:noWrap w:val="false"/>
          </w:tcPr>
          <w:p>
            <w:pPr>
              <w:jc w:val="center"/>
              <w:rPr>
                <w:rFonts w:ascii="宋体" w:hAnsi="宋体"/>
                <w:b/>
                <w:sz w:val="24"/>
                <w:szCs w:val="24"/>
                <w:highlight w:val="none"/>
              </w:rPr>
            </w:pPr>
            <w:r>
              <w:rPr>
                <w:rFonts w:ascii="宋体" w:hAnsi="宋体"/>
                <w:b/>
                <w:sz w:val="24"/>
                <w:szCs w:val="24"/>
                <w:highlight w:val="none"/>
              </w:rPr>
            </w:r>
            <w:r/>
          </w:p>
        </w:tc>
      </w:tr>
    </w:tbl>
    <w:p>
      <w:pPr>
        <w:rPr>
          <w:rFonts w:ascii="宋体" w:hAnsi="宋体"/>
          <w:vanish/>
          <w:highlight w:val="none"/>
        </w:rPr>
      </w:pPr>
      <w:r>
        <w:rPr>
          <w:rFonts w:ascii="宋体" w:hAnsi="宋体"/>
          <w:vanish/>
          <w:highlight w:val="none"/>
        </w:rPr>
      </w:r>
      <w:r/>
    </w:p>
    <w:p>
      <w:pPr>
        <w:ind w:left="360" w:hanging="360"/>
        <w:spacing w:line="360" w:lineRule="auto"/>
        <w:rPr>
          <w:rFonts w:ascii="宋体" w:hAnsi="宋体"/>
          <w:sz w:val="24"/>
          <w:szCs w:val="24"/>
          <w:highlight w:val="none"/>
          <w:u w:val="single"/>
        </w:rPr>
      </w:pPr>
      <w:r>
        <w:rPr>
          <w:rFonts w:hint="eastAsia" w:ascii="宋体" w:hAnsi="宋体"/>
          <w:sz w:val="24"/>
          <w:szCs w:val="24"/>
          <w:highlight w:val="none"/>
        </w:rPr>
        <w:t xml:space="preserve">注：1、</w:t>
      </w:r>
      <w:r>
        <w:rPr>
          <w:rFonts w:hint="eastAsia" w:ascii="宋体" w:hAnsi="宋体"/>
          <w:sz w:val="24"/>
          <w:szCs w:val="24"/>
          <w:highlight w:val="none"/>
          <w:u w:val="single"/>
        </w:rPr>
        <w:t xml:space="preserve">如行数不够请自行添加。</w:t>
      </w:r>
      <w:r/>
    </w:p>
    <w:p>
      <w:pPr>
        <w:spacing w:before="240" w:line="360" w:lineRule="auto"/>
        <w:rPr>
          <w:rFonts w:ascii="宋体" w:hAnsi="宋体"/>
          <w:sz w:val="24"/>
          <w:szCs w:val="24"/>
          <w:highlight w:val="none"/>
        </w:rPr>
      </w:pPr>
      <w:r>
        <w:rPr>
          <w:rFonts w:ascii="宋体" w:hAnsi="宋体"/>
          <w:sz w:val="24"/>
          <w:szCs w:val="24"/>
          <w:highlight w:val="none"/>
        </w:rPr>
      </w:r>
      <w:r/>
    </w:p>
    <w:p>
      <w:pPr>
        <w:spacing w:before="240" w:line="360" w:lineRule="auto"/>
        <w:rPr>
          <w:rFonts w:ascii="宋体" w:hAnsi="宋体"/>
          <w:sz w:val="28"/>
          <w:szCs w:val="24"/>
          <w:highlight w:val="none"/>
        </w:rPr>
      </w:pPr>
      <w:r>
        <w:rPr>
          <w:rFonts w:hint="eastAsia" w:ascii="宋体" w:hAnsi="宋体"/>
          <w:sz w:val="28"/>
          <w:szCs w:val="24"/>
          <w:highlight w:val="none"/>
        </w:rPr>
        <w:t xml:space="preserve">                   </w:t>
      </w:r>
      <w:r/>
    </w:p>
    <w:p>
      <w:pPr>
        <w:jc w:val="center"/>
        <w:spacing w:before="260" w:after="260" w:line="360" w:lineRule="auto"/>
        <w:rPr>
          <w:rFonts w:ascii="宋体" w:hAnsi="宋体"/>
          <w:b/>
          <w:sz w:val="36"/>
          <w:szCs w:val="36"/>
          <w:highlight w:val="none"/>
        </w:rPr>
        <w:outlineLvl w:val="1"/>
      </w:pPr>
      <w:r>
        <w:rPr>
          <w:rFonts w:hint="eastAsia" w:ascii="宋体" w:hAnsi="宋体"/>
          <w:b/>
          <w:sz w:val="36"/>
          <w:szCs w:val="36"/>
          <w:highlight w:val="none"/>
        </w:rPr>
        <w:t xml:space="preserve">五、类似业绩</w:t>
      </w:r>
      <w:r/>
    </w:p>
    <w:p>
      <w:pPr>
        <w:jc w:val="center"/>
        <w:spacing w:line="360" w:lineRule="auto"/>
        <w:rPr>
          <w:rFonts w:ascii="宋体" w:hAnsi="宋体"/>
          <w:b/>
          <w:bCs/>
          <w:sz w:val="30"/>
          <w:szCs w:val="30"/>
          <w:highlight w:val="none"/>
        </w:rPr>
      </w:pPr>
      <w:r>
        <w:rPr>
          <w:rFonts w:ascii="宋体" w:hAnsi="宋体"/>
          <w:b/>
          <w:bCs/>
          <w:sz w:val="30"/>
          <w:szCs w:val="30"/>
          <w:highlight w:val="none"/>
        </w:rPr>
      </w:r>
      <w:r/>
    </w:p>
    <w:p>
      <w:pPr>
        <w:spacing w:line="360" w:lineRule="auto"/>
        <w:rPr>
          <w:rFonts w:ascii="宋体" w:hAnsi="宋体"/>
          <w:b/>
          <w:bCs/>
          <w:sz w:val="36"/>
          <w:szCs w:val="36"/>
          <w:highlight w:val="none"/>
        </w:rPr>
      </w:pPr>
      <w:r>
        <w:rPr>
          <w:rFonts w:ascii="宋体" w:hAnsi="宋体"/>
          <w:b/>
          <w:bCs/>
          <w:sz w:val="36"/>
          <w:szCs w:val="36"/>
          <w:highlight w:val="none"/>
        </w:rPr>
      </w:r>
      <w:r/>
    </w:p>
    <w:p>
      <w:pPr>
        <w:spacing w:line="360" w:lineRule="auto"/>
        <w:rPr>
          <w:rFonts w:ascii="宋体" w:hAnsi="宋体"/>
          <w:b/>
          <w:bCs/>
          <w:sz w:val="36"/>
          <w:szCs w:val="36"/>
          <w:highlight w:val="none"/>
        </w:rPr>
      </w:pPr>
      <w:r>
        <w:rPr>
          <w:rFonts w:ascii="宋体" w:hAnsi="宋体"/>
          <w:b/>
          <w:bCs/>
          <w:sz w:val="36"/>
          <w:szCs w:val="36"/>
          <w:highlight w:val="none"/>
        </w:rPr>
      </w:r>
      <w:r/>
    </w:p>
    <w:p>
      <w:pPr>
        <w:spacing w:line="360" w:lineRule="auto"/>
        <w:rPr>
          <w:rFonts w:ascii="宋体" w:hAnsi="宋体"/>
          <w:b/>
          <w:bCs/>
          <w:sz w:val="36"/>
          <w:szCs w:val="36"/>
          <w:highlight w:val="none"/>
        </w:rPr>
      </w:pPr>
      <w:r>
        <w:rPr>
          <w:rFonts w:ascii="宋体" w:hAnsi="宋体"/>
          <w:b/>
          <w:bCs/>
          <w:sz w:val="36"/>
          <w:szCs w:val="36"/>
          <w:highlight w:val="none"/>
        </w:rPr>
      </w:r>
      <w:r/>
    </w:p>
    <w:p>
      <w:pPr>
        <w:spacing w:line="360" w:lineRule="auto"/>
        <w:rPr>
          <w:rFonts w:ascii="宋体" w:hAnsi="宋体"/>
          <w:b/>
          <w:bCs/>
          <w:sz w:val="36"/>
          <w:szCs w:val="36"/>
          <w:highlight w:val="none"/>
        </w:rPr>
      </w:pPr>
      <w:r>
        <w:rPr>
          <w:rFonts w:ascii="宋体" w:hAnsi="宋体"/>
          <w:b/>
          <w:bCs/>
          <w:sz w:val="36"/>
          <w:szCs w:val="36"/>
          <w:highlight w:val="none"/>
        </w:rPr>
      </w:r>
      <w:r/>
    </w:p>
    <w:p>
      <w:pPr>
        <w:jc w:val="center"/>
        <w:keepLines/>
        <w:keepNext/>
        <w:spacing w:before="260" w:after="260" w:line="360" w:lineRule="auto"/>
        <w:rPr>
          <w:rFonts w:hint="eastAsia" w:ascii="宋体" w:hAnsi="宋体" w:eastAsia="宋体"/>
          <w:b/>
          <w:sz w:val="36"/>
          <w:szCs w:val="36"/>
          <w:highlight w:val="none"/>
          <w:lang w:eastAsia="zh-CN"/>
        </w:rPr>
        <w:outlineLvl w:val="1"/>
      </w:pPr>
      <w:r>
        <w:rPr>
          <w:rFonts w:hint="eastAsia" w:ascii="宋体" w:hAnsi="宋体"/>
          <w:b/>
          <w:sz w:val="36"/>
          <w:szCs w:val="36"/>
          <w:highlight w:val="none"/>
        </w:rPr>
        <w:t xml:space="preserve">六、体系认证</w:t>
      </w:r>
      <w:r>
        <w:rPr>
          <w:rFonts w:hint="eastAsia" w:ascii="宋体" w:hAnsi="宋体"/>
          <w:b/>
          <w:sz w:val="36"/>
          <w:szCs w:val="36"/>
          <w:highlight w:val="none"/>
          <w:lang w:eastAsia="zh-CN"/>
        </w:rPr>
        <w:t xml:space="preserve">（</w:t>
      </w:r>
      <w:r>
        <w:rPr>
          <w:rFonts w:hint="eastAsia" w:ascii="宋体" w:hAnsi="宋体"/>
          <w:b/>
          <w:sz w:val="36"/>
          <w:szCs w:val="36"/>
          <w:highlight w:val="none"/>
          <w:lang w:val="en-US" w:eastAsia="zh-CN"/>
        </w:rPr>
        <w:t xml:space="preserve">如有</w:t>
      </w:r>
      <w:r>
        <w:rPr>
          <w:rFonts w:hint="eastAsia" w:ascii="宋体" w:hAnsi="宋体"/>
          <w:b/>
          <w:sz w:val="36"/>
          <w:szCs w:val="36"/>
          <w:highlight w:val="none"/>
          <w:lang w:eastAsia="zh-CN"/>
        </w:rPr>
        <w:t xml:space="preserve">）</w:t>
      </w:r>
      <w:r/>
    </w:p>
    <w:p>
      <w:pPr>
        <w:spacing w:line="360" w:lineRule="auto"/>
        <w:rPr>
          <w:rFonts w:ascii="宋体" w:hAnsi="宋体"/>
          <w:b/>
          <w:bCs/>
          <w:sz w:val="36"/>
          <w:szCs w:val="36"/>
          <w:highlight w:val="none"/>
        </w:rPr>
      </w:pPr>
      <w:r>
        <w:rPr>
          <w:rFonts w:ascii="宋体" w:hAnsi="宋体"/>
          <w:b/>
          <w:bCs/>
          <w:sz w:val="36"/>
          <w:szCs w:val="36"/>
          <w:highlight w:val="none"/>
        </w:rPr>
      </w:r>
      <w:r/>
    </w:p>
    <w:p>
      <w:pPr>
        <w:spacing w:line="360" w:lineRule="auto"/>
        <w:rPr>
          <w:rFonts w:ascii="宋体" w:hAnsi="宋体"/>
          <w:b/>
          <w:bCs/>
          <w:sz w:val="36"/>
          <w:szCs w:val="36"/>
          <w:highlight w:val="none"/>
        </w:rPr>
      </w:pPr>
      <w:r>
        <w:rPr>
          <w:rFonts w:ascii="宋体" w:hAnsi="宋体"/>
          <w:b/>
          <w:bCs/>
          <w:sz w:val="36"/>
          <w:szCs w:val="36"/>
          <w:highlight w:val="none"/>
        </w:rPr>
      </w:r>
      <w:r/>
    </w:p>
    <w:p>
      <w:pPr>
        <w:spacing w:line="360" w:lineRule="auto"/>
        <w:rPr>
          <w:rFonts w:ascii="宋体" w:hAnsi="宋体"/>
          <w:b/>
          <w:bCs/>
          <w:sz w:val="36"/>
          <w:szCs w:val="36"/>
          <w:highlight w:val="none"/>
        </w:rPr>
      </w:pPr>
      <w:r>
        <w:rPr>
          <w:rFonts w:ascii="宋体" w:hAnsi="宋体"/>
          <w:b/>
          <w:bCs/>
          <w:sz w:val="36"/>
          <w:szCs w:val="36"/>
          <w:highlight w:val="none"/>
        </w:rPr>
      </w:r>
      <w:r/>
    </w:p>
    <w:p>
      <w:pPr>
        <w:spacing w:line="360" w:lineRule="auto"/>
        <w:rPr>
          <w:rFonts w:ascii="宋体" w:hAnsi="宋体"/>
          <w:b/>
          <w:bCs/>
          <w:sz w:val="36"/>
          <w:szCs w:val="36"/>
          <w:highlight w:val="none"/>
        </w:rPr>
      </w:pPr>
      <w:r>
        <w:rPr>
          <w:rFonts w:ascii="宋体" w:hAnsi="宋体"/>
          <w:b/>
          <w:bCs/>
          <w:sz w:val="36"/>
          <w:szCs w:val="36"/>
          <w:highlight w:val="none"/>
        </w:rPr>
      </w:r>
      <w:r/>
    </w:p>
    <w:p>
      <w:pPr>
        <w:jc w:val="center"/>
        <w:keepLines/>
        <w:keepNext/>
        <w:spacing w:before="260" w:after="260" w:line="360" w:lineRule="auto"/>
        <w:rPr>
          <w:rFonts w:ascii="宋体" w:hAnsi="宋体"/>
          <w:b/>
          <w:sz w:val="36"/>
          <w:szCs w:val="36"/>
          <w:highlight w:val="none"/>
        </w:rPr>
        <w:outlineLvl w:val="1"/>
      </w:pPr>
      <w:r>
        <w:rPr>
          <w:rFonts w:hint="eastAsia" w:ascii="宋体" w:hAnsi="宋体"/>
          <w:b/>
          <w:sz w:val="36"/>
          <w:szCs w:val="36"/>
          <w:highlight w:val="none"/>
        </w:rPr>
        <w:t xml:space="preserve">七、履约能力</w:t>
      </w:r>
      <w:r/>
    </w:p>
    <w:p>
      <w:pPr>
        <w:spacing w:line="360" w:lineRule="auto"/>
        <w:rPr>
          <w:rFonts w:ascii="宋体" w:hAnsi="宋体"/>
          <w:b/>
          <w:bCs/>
          <w:sz w:val="24"/>
          <w:szCs w:val="24"/>
          <w:highlight w:val="none"/>
          <w:u w:val="single"/>
        </w:rPr>
      </w:pPr>
      <w:r>
        <w:rPr>
          <w:rFonts w:hint="eastAsia" w:ascii="宋体" w:hAnsi="宋体"/>
          <w:bCs/>
          <w:sz w:val="24"/>
          <w:szCs w:val="24"/>
          <w:highlight w:val="none"/>
        </w:rPr>
        <w:t xml:space="preserve">               </w:t>
      </w:r>
      <w:r/>
    </w:p>
    <w:p>
      <w:pPr>
        <w:spacing w:line="360" w:lineRule="auto"/>
        <w:rPr>
          <w:rFonts w:ascii="宋体" w:hAnsi="宋体"/>
          <w:b/>
          <w:bCs/>
          <w:sz w:val="36"/>
          <w:szCs w:val="36"/>
          <w:highlight w:val="none"/>
        </w:rPr>
      </w:pPr>
      <w:r>
        <w:rPr>
          <w:rFonts w:ascii="宋体" w:hAnsi="宋体"/>
          <w:b/>
          <w:bCs/>
          <w:sz w:val="36"/>
          <w:szCs w:val="36"/>
          <w:highlight w:val="none"/>
        </w:rPr>
      </w:r>
      <w:r/>
    </w:p>
    <w:p>
      <w:pPr>
        <w:spacing w:line="360" w:lineRule="auto"/>
        <w:rPr>
          <w:rFonts w:ascii="宋体" w:hAnsi="宋体"/>
          <w:b/>
          <w:bCs/>
          <w:sz w:val="36"/>
          <w:szCs w:val="36"/>
          <w:highlight w:val="none"/>
        </w:rPr>
      </w:pPr>
      <w:r>
        <w:rPr>
          <w:rFonts w:ascii="宋体" w:hAnsi="宋体"/>
          <w:b/>
          <w:bCs/>
          <w:sz w:val="36"/>
          <w:szCs w:val="36"/>
          <w:highlight w:val="none"/>
        </w:rPr>
      </w:r>
      <w:r/>
    </w:p>
    <w:p>
      <w:pPr>
        <w:spacing w:line="360" w:lineRule="auto"/>
        <w:rPr>
          <w:rFonts w:ascii="宋体" w:hAnsi="宋体"/>
          <w:b/>
          <w:bCs/>
          <w:sz w:val="36"/>
          <w:szCs w:val="36"/>
          <w:highlight w:val="none"/>
        </w:rPr>
      </w:pPr>
      <w:r>
        <w:rPr>
          <w:rFonts w:ascii="宋体" w:hAnsi="宋体"/>
          <w:b/>
          <w:bCs/>
          <w:sz w:val="36"/>
          <w:szCs w:val="36"/>
          <w:highlight w:val="none"/>
        </w:rPr>
      </w:r>
      <w:r/>
    </w:p>
    <w:p>
      <w:pPr>
        <w:rPr>
          <w:rFonts w:ascii="宋体" w:hAnsi="宋体"/>
          <w:szCs w:val="24"/>
          <w:highlight w:val="none"/>
        </w:rPr>
      </w:pPr>
      <w:r>
        <w:rPr>
          <w:rFonts w:ascii="宋体" w:hAnsi="宋体"/>
          <w:szCs w:val="24"/>
          <w:highlight w:val="none"/>
        </w:rPr>
      </w:r>
      <w:r/>
    </w:p>
    <w:p>
      <w:pPr>
        <w:ind w:firstLine="562"/>
        <w:jc w:val="center"/>
        <w:spacing w:before="19" w:line="360" w:lineRule="auto"/>
        <w:rPr>
          <w:rFonts w:ascii="宋体" w:hAnsi="宋体"/>
          <w:b/>
          <w:bCs/>
          <w:sz w:val="28"/>
          <w:szCs w:val="28"/>
          <w:highlight w:val="none"/>
        </w:rPr>
      </w:pPr>
      <w:r>
        <w:rPr>
          <w:rFonts w:ascii="宋体" w:hAnsi="宋体"/>
          <w:b/>
          <w:bCs/>
          <w:sz w:val="28"/>
          <w:szCs w:val="28"/>
          <w:highlight w:val="none"/>
        </w:rPr>
      </w:r>
      <w:r/>
    </w:p>
    <w:p>
      <w:pPr>
        <w:ind w:firstLine="562"/>
        <w:jc w:val="center"/>
        <w:spacing w:before="19" w:line="360" w:lineRule="auto"/>
        <w:rPr>
          <w:rFonts w:ascii="宋体" w:hAnsi="宋体"/>
          <w:b/>
          <w:bCs/>
          <w:sz w:val="36"/>
          <w:szCs w:val="36"/>
          <w:highlight w:val="none"/>
        </w:rPr>
      </w:pPr>
      <w:r>
        <w:rPr>
          <w:rFonts w:ascii="宋体" w:hAnsi="宋体"/>
          <w:b/>
          <w:bCs/>
          <w:sz w:val="28"/>
          <w:szCs w:val="28"/>
          <w:highlight w:val="none"/>
        </w:rPr>
        <w:br w:type="page" w:clear="all"/>
      </w:r>
      <w:r>
        <w:rPr>
          <w:rFonts w:hint="eastAsia" w:ascii="宋体" w:hAnsi="宋体"/>
          <w:b/>
          <w:bCs/>
          <w:sz w:val="36"/>
          <w:szCs w:val="36"/>
          <w:highlight w:val="none"/>
        </w:rPr>
        <w:t xml:space="preserve">八、技术参数响应及偏离表</w:t>
      </w:r>
      <w:r/>
    </w:p>
    <w:p>
      <w:pPr>
        <w:jc w:val="center"/>
        <w:rPr>
          <w:rFonts w:ascii="宋体" w:hAnsi="宋体"/>
          <w:b/>
          <w:bCs/>
          <w:sz w:val="36"/>
          <w:szCs w:val="36"/>
          <w:highlight w:val="none"/>
        </w:rPr>
      </w:pPr>
      <w:r>
        <w:rPr>
          <w:rFonts w:ascii="宋体" w:hAnsi="宋体"/>
          <w:b/>
          <w:bCs/>
          <w:sz w:val="36"/>
          <w:szCs w:val="36"/>
          <w:highlight w:val="none"/>
        </w:rPr>
      </w:r>
      <w:r/>
    </w:p>
    <w:tbl>
      <w:tblPr>
        <w:tblStyle w:val="8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280"/>
        <w:gridCol w:w="808"/>
        <w:gridCol w:w="1904"/>
        <w:gridCol w:w="1923"/>
        <w:gridCol w:w="1018"/>
        <w:gridCol w:w="828"/>
      </w:tblGrid>
      <w:tr>
        <w:trPr/>
        <w:tc>
          <w:tcPr>
            <w:tcW w:w="81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序号</w:t>
            </w:r>
            <w:r/>
          </w:p>
        </w:tc>
        <w:tc>
          <w:tcPr>
            <w:tcW w:w="1409"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产品或服务名称</w:t>
            </w:r>
            <w:r/>
          </w:p>
        </w:tc>
        <w:tc>
          <w:tcPr>
            <w:tcW w:w="86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规格</w:t>
            </w:r>
            <w:r/>
          </w:p>
        </w:tc>
        <w:tc>
          <w:tcPr>
            <w:tcW w:w="2130"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招标文件要求参数</w:t>
            </w:r>
            <w:r/>
          </w:p>
        </w:tc>
        <w:tc>
          <w:tcPr>
            <w:tcW w:w="211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响应产品或服务实际参数（与招标文件要求一一对应）</w:t>
            </w:r>
            <w:r/>
          </w:p>
        </w:tc>
        <w:tc>
          <w:tcPr>
            <w:tcW w:w="1068"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超出、符合或偏离</w:t>
            </w:r>
            <w:r/>
          </w:p>
        </w:tc>
        <w:tc>
          <w:tcPr>
            <w:tcW w:w="88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原因</w:t>
            </w:r>
            <w:r/>
          </w:p>
        </w:tc>
      </w:tr>
      <w:tr>
        <w:trPr>
          <w:trHeight w:val="630"/>
        </w:trPr>
        <w:tc>
          <w:tcPr>
            <w:tcW w:w="81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409"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63"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30"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14"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068"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8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r>
      <w:tr>
        <w:trPr>
          <w:trHeight w:val="630"/>
        </w:trPr>
        <w:tc>
          <w:tcPr>
            <w:tcW w:w="81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409"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63"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30"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14"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068"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8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r>
      <w:tr>
        <w:trPr>
          <w:trHeight w:val="630"/>
        </w:trPr>
        <w:tc>
          <w:tcPr>
            <w:tcW w:w="81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409"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63"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30"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14"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068"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8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r>
      <w:tr>
        <w:trPr>
          <w:trHeight w:val="630"/>
        </w:trPr>
        <w:tc>
          <w:tcPr>
            <w:tcW w:w="81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409"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63"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30"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14"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068"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8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r>
      <w:tr>
        <w:trPr>
          <w:trHeight w:val="630"/>
        </w:trPr>
        <w:tc>
          <w:tcPr>
            <w:tcW w:w="81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409"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63" w:type="dxa"/>
            <w:vAlign w:val="center"/>
            <w:textDirection w:val="lrTb"/>
            <w:noWrap w:val="false"/>
          </w:tcPr>
          <w:p>
            <w:pPr>
              <w:jc w:val="center"/>
              <w:spacing w:line="360" w:lineRule="auto"/>
              <w:rPr>
                <w:rFonts w:ascii="宋体" w:hAnsi="宋体"/>
                <w:b/>
                <w:sz w:val="24"/>
                <w:szCs w:val="24"/>
                <w:highlight w:val="none"/>
              </w:rPr>
            </w:pPr>
            <w:r>
              <w:rPr>
                <w:rFonts w:ascii="宋体" w:hAnsi="宋体"/>
                <w:b/>
                <w:sz w:val="24"/>
                <w:szCs w:val="24"/>
                <w:highlight w:val="none"/>
              </w:rPr>
            </w:r>
            <w:r/>
          </w:p>
        </w:tc>
        <w:tc>
          <w:tcPr>
            <w:tcW w:w="2130"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14"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068"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8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r>
      <w:tr>
        <w:trPr>
          <w:trHeight w:val="630"/>
        </w:trPr>
        <w:tc>
          <w:tcPr>
            <w:tcW w:w="81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409"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63" w:type="dxa"/>
            <w:vAlign w:val="center"/>
            <w:textDirection w:val="lrTb"/>
            <w:noWrap w:val="false"/>
          </w:tcPr>
          <w:p>
            <w:pPr>
              <w:jc w:val="center"/>
              <w:spacing w:line="360" w:lineRule="auto"/>
              <w:rPr>
                <w:rFonts w:ascii="宋体" w:hAnsi="宋体"/>
                <w:b/>
                <w:sz w:val="24"/>
                <w:szCs w:val="24"/>
                <w:highlight w:val="none"/>
              </w:rPr>
            </w:pPr>
            <w:r>
              <w:rPr>
                <w:rFonts w:ascii="宋体" w:hAnsi="宋体"/>
                <w:b/>
                <w:sz w:val="24"/>
                <w:szCs w:val="24"/>
                <w:highlight w:val="none"/>
              </w:rPr>
            </w:r>
            <w:r/>
          </w:p>
        </w:tc>
        <w:tc>
          <w:tcPr>
            <w:tcW w:w="2130"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14"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068"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8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r>
      <w:tr>
        <w:trPr>
          <w:trHeight w:val="630"/>
        </w:trPr>
        <w:tc>
          <w:tcPr>
            <w:tcW w:w="81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409"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63"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30"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2114"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1068"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c>
          <w:tcPr>
            <w:tcW w:w="886"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r>
      <w:tr>
        <w:trPr>
          <w:cantSplit/>
          <w:trHeight w:val="790"/>
        </w:trPr>
        <w:tc>
          <w:tcPr>
            <w:tcW w:w="816" w:type="dxa"/>
            <w:vAlign w:val="center"/>
            <w:textDirection w:val="lrTb"/>
            <w:noWrap w:val="false"/>
          </w:tcPr>
          <w:p>
            <w:pPr>
              <w:jc w:val="center"/>
              <w:spacing w:line="360" w:lineRule="auto"/>
              <w:rPr>
                <w:rFonts w:ascii="宋体" w:hAnsi="宋体"/>
                <w:b/>
                <w:sz w:val="24"/>
                <w:szCs w:val="24"/>
                <w:highlight w:val="none"/>
              </w:rPr>
            </w:pPr>
            <w:r>
              <w:rPr>
                <w:rFonts w:hint="eastAsia" w:ascii="宋体" w:hAnsi="宋体"/>
                <w:b/>
                <w:sz w:val="24"/>
                <w:szCs w:val="24"/>
                <w:highlight w:val="none"/>
              </w:rPr>
              <w:t xml:space="preserve">备注</w:t>
            </w:r>
            <w:r/>
          </w:p>
        </w:tc>
        <w:tc>
          <w:tcPr>
            <w:gridSpan w:val="6"/>
            <w:tcW w:w="8470" w:type="dxa"/>
            <w:textDirection w:val="lrTb"/>
            <w:noWrap w:val="false"/>
          </w:tcPr>
          <w:p>
            <w:pPr>
              <w:spacing w:line="360" w:lineRule="auto"/>
              <w:rPr>
                <w:rFonts w:ascii="宋体" w:hAnsi="宋体"/>
                <w:b/>
                <w:sz w:val="24"/>
                <w:szCs w:val="24"/>
                <w:highlight w:val="none"/>
              </w:rPr>
            </w:pPr>
            <w:r>
              <w:rPr>
                <w:rFonts w:ascii="宋体" w:hAnsi="宋体"/>
                <w:b/>
                <w:sz w:val="24"/>
                <w:szCs w:val="24"/>
                <w:highlight w:val="none"/>
              </w:rPr>
            </w:r>
            <w:r/>
          </w:p>
        </w:tc>
      </w:tr>
    </w:tbl>
    <w:p>
      <w:pPr>
        <w:spacing w:line="360" w:lineRule="auto"/>
        <w:rPr>
          <w:rFonts w:ascii="宋体" w:hAnsi="宋体"/>
          <w:bCs/>
          <w:sz w:val="24"/>
          <w:szCs w:val="24"/>
          <w:highlight w:val="none"/>
        </w:rPr>
      </w:pPr>
      <w:r>
        <w:rPr>
          <w:rFonts w:hint="eastAsia" w:ascii="宋体" w:hAnsi="宋体"/>
          <w:b/>
          <w:sz w:val="24"/>
          <w:szCs w:val="24"/>
          <w:highlight w:val="none"/>
        </w:rPr>
        <w:t xml:space="preserve">注：</w:t>
      </w:r>
      <w:r>
        <w:rPr>
          <w:rFonts w:hint="eastAsia" w:ascii="宋体" w:hAnsi="宋体"/>
          <w:bCs/>
          <w:sz w:val="24"/>
          <w:szCs w:val="24"/>
          <w:highlight w:val="none"/>
        </w:rPr>
        <w:t xml:space="preserve">1、按照基本技术要求详细填列；</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2、行数不够，可自行添加。</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3、技术偏离表应针对项目需求逐条应答。</w:t>
      </w:r>
      <w:r/>
    </w:p>
    <w:p>
      <w:pPr>
        <w:rPr>
          <w:rFonts w:ascii="宋体" w:hAnsi="宋体"/>
          <w:sz w:val="28"/>
          <w:szCs w:val="20"/>
          <w:highlight w:val="none"/>
        </w:rPr>
      </w:pPr>
      <w:r>
        <w:rPr>
          <w:rFonts w:ascii="宋体" w:hAnsi="宋体"/>
          <w:sz w:val="28"/>
          <w:szCs w:val="20"/>
          <w:highlight w:val="none"/>
        </w:rPr>
      </w:r>
      <w:r/>
    </w:p>
    <w:p>
      <w:pPr>
        <w:jc w:val="center"/>
        <w:keepLines/>
        <w:keepNext/>
        <w:spacing w:before="260" w:after="260" w:line="360" w:lineRule="auto"/>
        <w:rPr>
          <w:rFonts w:ascii="宋体" w:hAnsi="宋体"/>
          <w:b/>
          <w:sz w:val="36"/>
          <w:szCs w:val="36"/>
          <w:highlight w:val="none"/>
        </w:rPr>
        <w:outlineLvl w:val="1"/>
      </w:pPr>
      <w:r>
        <w:rPr>
          <w:rFonts w:ascii="宋体" w:hAnsi="宋体"/>
          <w:b/>
          <w:sz w:val="44"/>
          <w:szCs w:val="20"/>
          <w:highlight w:val="none"/>
        </w:rPr>
        <w:br w:type="page" w:clear="all"/>
      </w:r>
      <w:r>
        <w:rPr>
          <w:rFonts w:hint="eastAsia" w:ascii="宋体" w:hAnsi="宋体"/>
          <w:b/>
          <w:sz w:val="36"/>
          <w:szCs w:val="36"/>
          <w:highlight w:val="none"/>
        </w:rPr>
        <w:t xml:space="preserve">八、售后服务方案</w:t>
      </w:r>
      <w:r/>
    </w:p>
    <w:p>
      <w:pPr>
        <w:rPr>
          <w:rFonts w:ascii="宋体" w:hAnsi="宋体"/>
          <w:sz w:val="28"/>
          <w:szCs w:val="20"/>
          <w:highlight w:val="none"/>
        </w:rPr>
      </w:pPr>
      <w:r>
        <w:rPr>
          <w:rFonts w:ascii="宋体" w:hAnsi="宋体"/>
          <w:sz w:val="28"/>
          <w:szCs w:val="20"/>
          <w:highlight w:val="none"/>
        </w:rPr>
      </w:r>
      <w:r/>
    </w:p>
    <w:p>
      <w:pPr>
        <w:rPr>
          <w:rFonts w:ascii="宋体" w:hAnsi="宋体"/>
          <w:sz w:val="28"/>
          <w:szCs w:val="20"/>
          <w:highlight w:val="none"/>
        </w:rPr>
      </w:pPr>
      <w:r>
        <w:rPr>
          <w:rFonts w:ascii="宋体" w:hAnsi="宋体"/>
          <w:sz w:val="28"/>
          <w:szCs w:val="20"/>
          <w:highlight w:val="none"/>
        </w:rPr>
      </w:r>
      <w:r/>
    </w:p>
    <w:p>
      <w:pPr>
        <w:jc w:val="center"/>
        <w:keepLines/>
        <w:keepNext/>
        <w:spacing w:before="260" w:after="260" w:line="360" w:lineRule="auto"/>
        <w:rPr>
          <w:rFonts w:ascii="宋体" w:hAnsi="宋体"/>
          <w:b/>
          <w:sz w:val="36"/>
          <w:szCs w:val="36"/>
          <w:highlight w:val="none"/>
        </w:rPr>
        <w:outlineLvl w:val="1"/>
      </w:pPr>
      <w:r>
        <w:rPr>
          <w:rFonts w:hint="eastAsia" w:ascii="宋体" w:hAnsi="宋体"/>
          <w:b/>
          <w:sz w:val="36"/>
          <w:szCs w:val="36"/>
          <w:highlight w:val="none"/>
        </w:rPr>
        <w:t xml:space="preserve">九、技术维护方案</w:t>
      </w:r>
      <w:r/>
    </w:p>
    <w:p>
      <w:pPr>
        <w:jc w:val="center"/>
        <w:spacing w:before="260" w:after="260" w:line="360" w:lineRule="auto"/>
        <w:rPr>
          <w:rFonts w:ascii="宋体" w:hAnsi="宋体"/>
          <w:b/>
          <w:sz w:val="32"/>
          <w:szCs w:val="32"/>
          <w:highlight w:val="none"/>
        </w:rPr>
      </w:pPr>
      <w:r>
        <w:rPr>
          <w:rFonts w:ascii="宋体" w:hAnsi="宋体"/>
          <w:b/>
          <w:sz w:val="32"/>
          <w:szCs w:val="32"/>
          <w:highlight w:val="none"/>
        </w:rPr>
      </w:r>
      <w:r/>
    </w:p>
    <w:p>
      <w:pPr>
        <w:jc w:val="center"/>
        <w:spacing w:before="260" w:after="260" w:line="360" w:lineRule="auto"/>
        <w:rPr>
          <w:rFonts w:ascii="宋体" w:hAnsi="宋体"/>
          <w:b/>
          <w:sz w:val="32"/>
          <w:szCs w:val="32"/>
          <w:highlight w:val="none"/>
        </w:rPr>
      </w:pPr>
      <w:r>
        <w:rPr>
          <w:rFonts w:ascii="宋体" w:hAnsi="宋体"/>
          <w:b/>
          <w:sz w:val="32"/>
          <w:szCs w:val="32"/>
          <w:highlight w:val="none"/>
        </w:rPr>
      </w:r>
      <w:r/>
    </w:p>
    <w:p>
      <w:pPr>
        <w:jc w:val="center"/>
        <w:spacing w:before="260" w:after="260" w:line="360" w:lineRule="auto"/>
        <w:rPr>
          <w:rFonts w:ascii="宋体" w:hAnsi="宋体"/>
          <w:b/>
          <w:sz w:val="32"/>
          <w:szCs w:val="32"/>
          <w:highlight w:val="none"/>
        </w:rPr>
      </w:pPr>
      <w:r>
        <w:rPr>
          <w:rFonts w:ascii="宋体" w:hAnsi="宋体"/>
          <w:b/>
          <w:sz w:val="32"/>
          <w:szCs w:val="32"/>
          <w:highlight w:val="none"/>
        </w:rPr>
      </w:r>
      <w:r/>
    </w:p>
    <w:p>
      <w:pPr>
        <w:jc w:val="center"/>
        <w:spacing w:before="260" w:after="260" w:line="360" w:lineRule="auto"/>
        <w:rPr>
          <w:rFonts w:ascii="宋体" w:hAnsi="宋体"/>
          <w:b/>
          <w:sz w:val="32"/>
          <w:szCs w:val="32"/>
          <w:highlight w:val="none"/>
        </w:rPr>
      </w:pPr>
      <w:r>
        <w:rPr>
          <w:rFonts w:ascii="宋体" w:hAnsi="宋体"/>
          <w:b/>
          <w:sz w:val="32"/>
          <w:szCs w:val="32"/>
          <w:highlight w:val="none"/>
        </w:rPr>
      </w:r>
      <w:r/>
    </w:p>
    <w:p>
      <w:pPr>
        <w:jc w:val="center"/>
        <w:spacing w:before="260" w:after="260" w:line="360" w:lineRule="auto"/>
        <w:rPr>
          <w:rFonts w:ascii="宋体" w:hAnsi="宋体"/>
          <w:b/>
          <w:sz w:val="32"/>
          <w:szCs w:val="32"/>
          <w:highlight w:val="none"/>
        </w:rPr>
      </w:pPr>
      <w:r>
        <w:rPr>
          <w:rFonts w:ascii="宋体" w:hAnsi="宋体"/>
          <w:b/>
          <w:sz w:val="32"/>
          <w:szCs w:val="32"/>
          <w:highlight w:val="none"/>
        </w:rPr>
      </w:r>
      <w:r/>
    </w:p>
    <w:p>
      <w:pPr>
        <w:jc w:val="center"/>
        <w:keepLines/>
        <w:keepNext/>
        <w:spacing w:before="260" w:after="260" w:line="360" w:lineRule="auto"/>
        <w:rPr>
          <w:rFonts w:ascii="宋体" w:hAnsi="宋体"/>
          <w:b/>
          <w:sz w:val="36"/>
          <w:szCs w:val="36"/>
          <w:highlight w:val="none"/>
        </w:rPr>
        <w:outlineLvl w:val="1"/>
      </w:pPr>
      <w:r>
        <w:rPr>
          <w:rFonts w:ascii="宋体" w:hAnsi="宋体"/>
          <w:b/>
          <w:sz w:val="36"/>
          <w:szCs w:val="36"/>
          <w:highlight w:val="none"/>
        </w:rPr>
        <w:t xml:space="preserve">十、</w:t>
      </w:r>
      <w:r>
        <w:rPr>
          <w:rFonts w:hint="eastAsia" w:ascii="宋体" w:hAnsi="宋体"/>
          <w:b/>
          <w:sz w:val="36"/>
          <w:szCs w:val="36"/>
          <w:highlight w:val="none"/>
        </w:rPr>
        <w:t xml:space="preserve">质量控制方案</w:t>
      </w:r>
      <w:r/>
    </w:p>
    <w:p>
      <w:pPr>
        <w:jc w:val="center"/>
        <w:spacing w:before="260" w:after="260" w:line="360" w:lineRule="auto"/>
        <w:rPr>
          <w:rFonts w:ascii="宋体" w:hAnsi="宋体"/>
          <w:b/>
          <w:sz w:val="32"/>
          <w:szCs w:val="32"/>
          <w:highlight w:val="none"/>
        </w:rPr>
      </w:pPr>
      <w:r>
        <w:rPr>
          <w:rFonts w:ascii="宋体" w:hAnsi="宋体"/>
          <w:b/>
          <w:sz w:val="32"/>
          <w:szCs w:val="32"/>
          <w:highlight w:val="none"/>
        </w:rPr>
      </w:r>
      <w:r/>
    </w:p>
    <w:p>
      <w:pPr>
        <w:jc w:val="center"/>
        <w:spacing w:before="260" w:after="260" w:line="360" w:lineRule="auto"/>
        <w:rPr>
          <w:rFonts w:ascii="宋体" w:hAnsi="宋体"/>
          <w:b/>
          <w:sz w:val="32"/>
          <w:szCs w:val="32"/>
          <w:highlight w:val="none"/>
        </w:rPr>
      </w:pPr>
      <w:r>
        <w:rPr>
          <w:rFonts w:ascii="宋体" w:hAnsi="宋体"/>
          <w:b/>
          <w:sz w:val="32"/>
          <w:szCs w:val="32"/>
          <w:highlight w:val="none"/>
        </w:rPr>
      </w:r>
      <w:r/>
    </w:p>
    <w:p>
      <w:pPr>
        <w:jc w:val="center"/>
        <w:spacing w:before="260" w:after="260" w:line="360" w:lineRule="auto"/>
        <w:rPr>
          <w:rFonts w:ascii="宋体" w:hAnsi="宋体"/>
          <w:b/>
          <w:sz w:val="32"/>
          <w:szCs w:val="32"/>
          <w:highlight w:val="none"/>
        </w:rPr>
      </w:pPr>
      <w:r>
        <w:rPr>
          <w:rFonts w:ascii="宋体" w:hAnsi="宋体"/>
          <w:b/>
          <w:sz w:val="32"/>
          <w:szCs w:val="32"/>
          <w:highlight w:val="none"/>
        </w:rPr>
      </w:r>
      <w:r/>
    </w:p>
    <w:p>
      <w:pPr>
        <w:jc w:val="center"/>
        <w:spacing w:before="260" w:after="260" w:line="360" w:lineRule="auto"/>
        <w:rPr>
          <w:rFonts w:ascii="宋体" w:hAnsi="宋体"/>
          <w:b/>
          <w:sz w:val="32"/>
          <w:szCs w:val="32"/>
          <w:highlight w:val="none"/>
        </w:rPr>
      </w:pPr>
      <w:r>
        <w:rPr>
          <w:rFonts w:ascii="宋体" w:hAnsi="宋体"/>
          <w:b/>
          <w:sz w:val="32"/>
          <w:szCs w:val="32"/>
          <w:highlight w:val="none"/>
        </w:rPr>
      </w:r>
      <w:r/>
    </w:p>
    <w:p>
      <w:pPr>
        <w:jc w:val="center"/>
        <w:keepLines/>
        <w:keepNext/>
        <w:spacing w:before="260" w:after="260" w:line="360" w:lineRule="auto"/>
        <w:rPr>
          <w:rFonts w:ascii="宋体" w:hAnsi="宋体"/>
          <w:b/>
          <w:sz w:val="36"/>
          <w:szCs w:val="36"/>
          <w:highlight w:val="none"/>
        </w:rPr>
        <w:outlineLvl w:val="1"/>
      </w:pPr>
      <w:r>
        <w:rPr>
          <w:rFonts w:ascii="宋体" w:hAnsi="宋体"/>
          <w:b/>
          <w:sz w:val="36"/>
          <w:szCs w:val="36"/>
          <w:highlight w:val="none"/>
        </w:rPr>
        <w:br w:type="page" w:clear="all"/>
      </w:r>
      <w:r>
        <w:rPr>
          <w:rFonts w:hint="eastAsia" w:ascii="宋体" w:hAnsi="宋体"/>
          <w:b/>
          <w:sz w:val="36"/>
          <w:szCs w:val="36"/>
          <w:highlight w:val="none"/>
        </w:rPr>
        <w:t xml:space="preserve">十一、供应商需要提供的证明材料</w:t>
      </w:r>
      <w:r/>
    </w:p>
    <w:p>
      <w:pPr>
        <w:ind w:firstLine="480"/>
        <w:spacing w:line="400" w:lineRule="exact"/>
        <w:rPr>
          <w:rFonts w:ascii="宋体" w:hAnsi="宋体" w:cs="Arial"/>
          <w:sz w:val="24"/>
          <w:highlight w:val="none"/>
        </w:rPr>
      </w:pPr>
      <w:r>
        <w:rPr>
          <w:rFonts w:hint="eastAsia" w:ascii="宋体" w:hAnsi="宋体" w:cs="Arial"/>
          <w:sz w:val="24"/>
          <w:highlight w:val="none"/>
        </w:rPr>
        <w:t xml:space="preserve">（一）满足《中华人民共和国政府采购法》第二十二条规定：</w:t>
      </w:r>
      <w:r/>
    </w:p>
    <w:p>
      <w:pPr>
        <w:ind w:firstLine="480"/>
        <w:spacing w:line="400" w:lineRule="exact"/>
        <w:rPr>
          <w:rFonts w:ascii="宋体" w:hAnsi="宋体" w:cs="宋体"/>
          <w:sz w:val="24"/>
          <w:highlight w:val="none"/>
        </w:rPr>
      </w:pPr>
      <w:r>
        <w:rPr>
          <w:rFonts w:hint="eastAsia" w:ascii="宋体" w:hAnsi="宋体" w:cs="Arial"/>
          <w:sz w:val="24"/>
          <w:highlight w:val="none"/>
        </w:rPr>
        <w:t xml:space="preserve">1、提供</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如投标人为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 </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2、提供2024年度财务状况报告，或2</w:t>
      </w:r>
      <w:r>
        <w:rPr>
          <w:rFonts w:ascii="宋体" w:hAnsi="宋体" w:cs="宋体"/>
          <w:sz w:val="24"/>
          <w:highlight w:val="none"/>
        </w:rPr>
        <w:t xml:space="preserve">02</w:t>
      </w:r>
      <w:r>
        <w:rPr>
          <w:rFonts w:hint="eastAsia" w:ascii="宋体" w:hAnsi="宋体" w:cs="宋体"/>
          <w:sz w:val="24"/>
          <w:highlight w:val="none"/>
        </w:rPr>
        <w:t xml:space="preserve">5年1月以来任意一个月的财务报表，或银行出具的资信证明，或财政部门认可的专业担保机构出具的投标担保函（成立不满一年不需提供）；</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3、提供在提交投标文件截止时间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w:t>
      </w:r>
      <w:r>
        <w:rPr>
          <w:rFonts w:hint="eastAsia" w:ascii="宋体" w:hAnsi="宋体" w:cs="宋体"/>
          <w:sz w:val="24"/>
          <w:highlight w:val="none"/>
        </w:rPr>
        <w:t xml:space="preserve">（如增值税或营业税、企业所得税等）</w:t>
      </w:r>
      <w:r>
        <w:rPr>
          <w:rFonts w:ascii="宋体" w:hAnsi="宋体" w:cs="宋体"/>
          <w:sz w:val="24"/>
          <w:highlight w:val="none"/>
        </w:rPr>
        <w:t xml:space="preserve">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4、提供</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5、提供</w:t>
      </w:r>
      <w:r>
        <w:rPr>
          <w:rFonts w:ascii="宋体" w:hAnsi="宋体" w:cs="宋体"/>
          <w:sz w:val="24"/>
          <w:highlight w:val="none"/>
        </w:rPr>
        <w:t xml:space="preserve">参加政府采购活动前3年内在经营活动中没有重大违法记录的书面声明</w:t>
      </w:r>
      <w:r>
        <w:rPr>
          <w:rFonts w:hint="eastAsia" w:ascii="宋体" w:hAnsi="宋体" w:cs="宋体"/>
          <w:sz w:val="24"/>
          <w:highlight w:val="none"/>
        </w:rPr>
        <w:t xml:space="preserve">；</w:t>
      </w:r>
      <w:r/>
    </w:p>
    <w:p>
      <w:pPr>
        <w:ind w:firstLine="480"/>
        <w:spacing w:line="400" w:lineRule="exact"/>
        <w:rPr>
          <w:rFonts w:ascii="宋体" w:hAnsi="宋体" w:cs="宋体"/>
          <w:color w:val="000000"/>
          <w:sz w:val="24"/>
          <w:highlight w:val="none"/>
        </w:rPr>
      </w:pPr>
      <w:r>
        <w:rPr>
          <w:rFonts w:hint="eastAsia" w:ascii="宋体" w:hAnsi="宋体" w:cs="宋体"/>
          <w:sz w:val="24"/>
          <w:highlight w:val="none"/>
        </w:rPr>
        <w:t xml:space="preserve">6、存在以下情形的不得参加本项目的采购活动：①被“信用中国”网站（www.creditchina.gov.cn）、“中国政府采购网”(www.ccgp.gov.cn)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color w:val="000000"/>
          <w:sz w:val="24"/>
          <w:highlight w:val="none"/>
        </w:rPr>
        <w:t xml:space="preserve">动；③为本项目提供整体设计、规范编制或者项目管理、监理、检测等服务的供应商。</w:t>
      </w:r>
      <w:r/>
    </w:p>
    <w:p>
      <w:pPr>
        <w:ind w:firstLine="480"/>
        <w:spacing w:line="400" w:lineRule="exact"/>
        <w:rPr>
          <w:rFonts w:ascii="宋体" w:hAnsi="宋体" w:cs="Arial"/>
          <w:color w:val="000000"/>
          <w:sz w:val="24"/>
          <w:highlight w:val="none"/>
        </w:rPr>
      </w:pPr>
      <w:r>
        <w:rPr>
          <w:rFonts w:hint="eastAsia" w:ascii="宋体" w:hAnsi="宋体" w:cs="Arial"/>
          <w:color w:val="000000"/>
          <w:sz w:val="24"/>
          <w:highlight w:val="none"/>
        </w:rPr>
        <w:t xml:space="preserve">（二）落实政府采购政策需满足的资格要求：无；本项目为非预留份额专门面向中小企业的采购项目或采购包。</w:t>
      </w:r>
      <w:r/>
    </w:p>
    <w:p>
      <w:pPr>
        <w:ind w:firstLine="480"/>
        <w:jc w:val="left"/>
        <w:spacing w:line="400" w:lineRule="exact"/>
        <w:rPr>
          <w:rFonts w:ascii="宋体" w:hAnsi="宋体"/>
          <w:b/>
          <w:sz w:val="32"/>
          <w:szCs w:val="32"/>
          <w:highlight w:val="none"/>
        </w:rPr>
      </w:pPr>
      <w:r>
        <w:rPr>
          <w:rFonts w:hint="eastAsia" w:ascii="宋体" w:hAnsi="宋体" w:cs="Arial"/>
          <w:color w:val="000000"/>
          <w:sz w:val="24"/>
          <w:highlight w:val="none"/>
        </w:rPr>
        <w:t xml:space="preserve">（三）本项目的特定资格要求：无。</w:t>
      </w:r>
      <w:r>
        <w:rPr>
          <w:rFonts w:ascii="宋体" w:hAnsi="宋体"/>
          <w:b/>
          <w:sz w:val="32"/>
          <w:szCs w:val="32"/>
          <w:highlight w:val="none"/>
        </w:rPr>
        <w:br w:type="page" w:clear="all"/>
      </w:r>
      <w:r/>
    </w:p>
    <w:p>
      <w:pPr>
        <w:ind w:firstLine="0"/>
        <w:jc w:val="center"/>
        <w:keepLines w:val="0"/>
        <w:keepNext w:val="0"/>
        <w:pageBreakBefore w:val="0"/>
        <w:spacing w:before="181" w:after="181" w:line="360" w:lineRule="auto"/>
        <w:widowControl w:val="off"/>
        <w:rPr>
          <w:rFonts w:ascii="宋体" w:hAnsi="宋体"/>
          <w:sz w:val="15"/>
          <w:szCs w:val="15"/>
          <w:highlight w:val="none"/>
        </w:rPr>
        <w:outlineLvl w:val="1"/>
      </w:pPr>
      <w:r>
        <w:rPr>
          <w:rFonts w:hint="eastAsia" w:ascii="宋体" w:hAnsi="宋体"/>
          <w:b/>
          <w:sz w:val="36"/>
          <w:szCs w:val="36"/>
          <w:highlight w:val="none"/>
        </w:rPr>
        <w:t xml:space="preserve">十二、法人授权委托书</w:t>
      </w:r>
      <w:r/>
    </w:p>
    <w:p>
      <w:pPr>
        <w:ind w:right="420" w:firstLine="560"/>
        <w:spacing w:line="360" w:lineRule="auto"/>
        <w:rPr>
          <w:rFonts w:ascii="宋体" w:hAnsi="宋体"/>
          <w:sz w:val="24"/>
          <w:szCs w:val="24"/>
          <w:highlight w:val="none"/>
        </w:rPr>
      </w:pPr>
      <w:r>
        <w:rPr>
          <w:rFonts w:hint="eastAsia" w:ascii="宋体" w:hAnsi="宋体"/>
          <w:sz w:val="24"/>
          <w:szCs w:val="24"/>
          <w:highlight w:val="none"/>
        </w:rPr>
        <w:t xml:space="preserve">本授权书声明：</w:t>
      </w:r>
      <w:r>
        <w:rPr>
          <w:rFonts w:hint="eastAsia" w:ascii="宋体" w:hAnsi="宋体"/>
          <w:sz w:val="24"/>
          <w:szCs w:val="24"/>
          <w:highlight w:val="none"/>
          <w:u w:val="single"/>
        </w:rPr>
        <w:t xml:space="preserve"> （投标人名称） </w:t>
      </w:r>
      <w:r>
        <w:rPr>
          <w:rFonts w:hint="eastAsia" w:ascii="宋体" w:hAnsi="宋体"/>
          <w:sz w:val="24"/>
          <w:szCs w:val="24"/>
          <w:highlight w:val="none"/>
        </w:rPr>
        <w:t xml:space="preserve">法定代表人</w:t>
      </w:r>
      <w:r>
        <w:rPr>
          <w:rFonts w:hint="eastAsia" w:ascii="宋体" w:hAnsi="宋体"/>
          <w:sz w:val="24"/>
          <w:szCs w:val="24"/>
          <w:highlight w:val="none"/>
          <w:u w:val="single"/>
        </w:rPr>
        <w:t xml:space="preserve"> （姓名） </w:t>
      </w:r>
      <w:r>
        <w:rPr>
          <w:rFonts w:hint="eastAsia" w:ascii="宋体" w:hAnsi="宋体"/>
          <w:sz w:val="24"/>
          <w:szCs w:val="24"/>
          <w:highlight w:val="none"/>
        </w:rPr>
        <w:t xml:space="preserve">授权</w:t>
      </w:r>
      <w:r>
        <w:rPr>
          <w:rFonts w:hint="eastAsia" w:ascii="宋体" w:hAnsi="宋体"/>
          <w:sz w:val="24"/>
          <w:szCs w:val="24"/>
          <w:highlight w:val="none"/>
          <w:u w:val="single"/>
        </w:rPr>
        <w:t xml:space="preserve">（委托代理人的姓名、职务）</w:t>
      </w:r>
      <w:r>
        <w:rPr>
          <w:rFonts w:hint="eastAsia" w:ascii="宋体" w:hAnsi="宋体"/>
          <w:sz w:val="24"/>
          <w:szCs w:val="24"/>
          <w:highlight w:val="none"/>
        </w:rPr>
        <w:t xml:space="preserve">为我方就</w:t>
      </w:r>
      <w:r>
        <w:rPr>
          <w:rFonts w:hint="eastAsia" w:ascii="宋体" w:hAnsi="宋体"/>
          <w:sz w:val="24"/>
          <w:szCs w:val="24"/>
          <w:highlight w:val="none"/>
          <w:u w:val="single"/>
        </w:rPr>
        <w:t xml:space="preserve">             （采购项目名称）</w:t>
      </w:r>
      <w:r>
        <w:rPr>
          <w:rFonts w:hint="eastAsia" w:ascii="宋体" w:hAnsi="宋体"/>
          <w:sz w:val="24"/>
          <w:szCs w:val="24"/>
          <w:highlight w:val="none"/>
        </w:rPr>
        <w:t xml:space="preserve">的投标活动的合法代理人，以本公司名义全权处理一切与该项目投标有关的事务（含合同签订）。</w:t>
      </w:r>
      <w:r/>
    </w:p>
    <w:p>
      <w:pPr>
        <w:ind w:firstLine="646"/>
        <w:spacing w:line="360" w:lineRule="auto"/>
        <w:tabs>
          <w:tab w:val="left" w:pos="5560" w:leader="none"/>
        </w:tabs>
        <w:rPr>
          <w:rFonts w:ascii="宋体" w:hAnsi="宋体"/>
          <w:sz w:val="24"/>
          <w:szCs w:val="24"/>
          <w:highlight w:val="none"/>
        </w:rPr>
      </w:pPr>
      <w:r>
        <w:rPr>
          <w:rFonts w:hint="eastAsia" w:ascii="宋体" w:hAnsi="宋体"/>
          <w:sz w:val="24"/>
          <w:szCs w:val="24"/>
          <w:highlight w:val="none"/>
        </w:rPr>
        <w:tab/>
      </w:r>
      <w:r/>
    </w:p>
    <w:p>
      <w:pPr>
        <w:ind w:firstLine="645"/>
        <w:spacing w:line="360" w:lineRule="auto"/>
        <w:rPr>
          <w:rFonts w:ascii="宋体" w:hAnsi="宋体"/>
          <w:sz w:val="24"/>
          <w:szCs w:val="24"/>
          <w:highlight w:val="none"/>
        </w:rPr>
      </w:pPr>
      <w:r>
        <w:rPr>
          <w:rFonts w:hint="eastAsia" w:ascii="宋体" w:hAnsi="宋体"/>
          <w:sz w:val="24"/>
          <w:szCs w:val="24"/>
          <w:highlight w:val="none"/>
        </w:rPr>
        <w:t xml:space="preserve">本授权书于</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日签字生效，特此声明。</w:t>
      </w:r>
      <w:r/>
    </w:p>
    <w:p>
      <w:pPr>
        <w:ind w:firstLine="645"/>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u w:val="single"/>
        </w:rPr>
      </w:pPr>
      <w:r>
        <w:rPr>
          <w:rFonts w:hint="eastAsia" w:ascii="宋体" w:hAnsi="宋体"/>
          <w:sz w:val="24"/>
          <w:szCs w:val="24"/>
          <w:highlight w:val="none"/>
        </w:rPr>
        <w:t xml:space="preserve">法定代表人签字或盖章</w:t>
      </w:r>
      <w:r>
        <w:rPr>
          <w:rFonts w:hint="eastAsia" w:ascii="宋体" w:hAnsi="宋体"/>
          <w:sz w:val="24"/>
          <w:szCs w:val="24"/>
          <w:highlight w:val="none"/>
          <w:u w:val="single"/>
        </w:rPr>
        <w:t xml:space="preserve">：                        </w:t>
      </w:r>
      <w:r/>
    </w:p>
    <w:p>
      <w:pPr>
        <w:spacing w:line="360" w:lineRule="auto"/>
        <w:rPr>
          <w:rFonts w:ascii="宋体" w:hAnsi="宋体"/>
          <w:sz w:val="24"/>
          <w:szCs w:val="24"/>
          <w:highlight w:val="none"/>
          <w:u w:val="single"/>
        </w:rPr>
      </w:pPr>
      <w:r>
        <w:rPr>
          <w:rFonts w:hint="eastAsia" w:ascii="宋体" w:hAnsi="宋体"/>
          <w:sz w:val="24"/>
          <w:szCs w:val="24"/>
          <w:highlight w:val="none"/>
        </w:rPr>
        <w:t xml:space="preserve">          职    务</w:t>
      </w:r>
      <w:r>
        <w:rPr>
          <w:rFonts w:hint="eastAsia" w:ascii="宋体" w:hAnsi="宋体"/>
          <w:sz w:val="24"/>
          <w:szCs w:val="24"/>
          <w:highlight w:val="none"/>
          <w:u w:val="single"/>
        </w:rPr>
        <w:t xml:space="preserve">：                        </w:t>
      </w:r>
      <w:r/>
    </w:p>
    <w:p>
      <w:pPr>
        <w:spacing w:line="360" w:lineRule="auto"/>
        <w:rPr>
          <w:rFonts w:ascii="宋体" w:hAnsi="宋体"/>
          <w:sz w:val="24"/>
          <w:szCs w:val="24"/>
          <w:highlight w:val="none"/>
        </w:rPr>
      </w:pPr>
      <w:r>
        <w:rPr>
          <w:rFonts w:hint="eastAsia" w:ascii="宋体" w:hAnsi="宋体"/>
          <w:sz w:val="24"/>
          <w:szCs w:val="24"/>
          <w:highlight w:val="none"/>
        </w:rPr>
        <w:t xml:space="preserve">          </w:t>
      </w:r>
      <w:r/>
    </w:p>
    <w:p>
      <w:pPr>
        <w:spacing w:line="360" w:lineRule="auto"/>
        <w:rPr>
          <w:rFonts w:ascii="宋体" w:hAnsi="宋体"/>
          <w:sz w:val="24"/>
          <w:szCs w:val="24"/>
          <w:highlight w:val="none"/>
        </w:rPr>
      </w:pPr>
      <w:r>
        <w:rPr>
          <w:rFonts w:hint="eastAsia" w:ascii="宋体" w:hAnsi="宋体"/>
          <w:sz w:val="24"/>
          <w:szCs w:val="24"/>
          <w:highlight w:val="none"/>
        </w:rPr>
        <w:t xml:space="preserve">委托代理人签字</w:t>
      </w:r>
      <w:r>
        <w:rPr>
          <w:rFonts w:hint="eastAsia" w:ascii="宋体" w:hAnsi="宋体"/>
          <w:sz w:val="24"/>
          <w:szCs w:val="24"/>
          <w:highlight w:val="none"/>
          <w:u w:val="single"/>
        </w:rPr>
        <w:t xml:space="preserve">：              </w:t>
      </w:r>
      <w:r/>
    </w:p>
    <w:p>
      <w:pPr>
        <w:spacing w:line="360" w:lineRule="auto"/>
        <w:rPr>
          <w:rFonts w:ascii="宋体" w:hAnsi="宋体"/>
          <w:sz w:val="24"/>
          <w:szCs w:val="24"/>
          <w:highlight w:val="none"/>
        </w:rPr>
      </w:pPr>
      <w:r>
        <w:rPr>
          <w:rFonts w:hint="eastAsia" w:ascii="宋体" w:hAnsi="宋体"/>
          <w:sz w:val="24"/>
          <w:szCs w:val="24"/>
          <w:highlight w:val="none"/>
        </w:rPr>
        <w:t xml:space="preserve">         职    务</w:t>
      </w:r>
      <w:r>
        <w:rPr>
          <w:rFonts w:hint="eastAsia" w:ascii="宋体" w:hAnsi="宋体"/>
          <w:sz w:val="24"/>
          <w:szCs w:val="24"/>
          <w:highlight w:val="none"/>
          <w:u w:val="single"/>
        </w:rPr>
        <w:t xml:space="preserve">：                         </w:t>
      </w:r>
      <w:r/>
    </w:p>
    <w:p>
      <w:pPr>
        <w:ind w:firstLine="1260"/>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投标人名称（CA电子公章）：</w:t>
      </w:r>
      <w:r/>
    </w:p>
    <w:p>
      <w:pPr>
        <w:spacing w:line="360" w:lineRule="auto"/>
        <w:rPr>
          <w:rFonts w:ascii="宋体" w:hAnsi="宋体"/>
          <w:sz w:val="24"/>
          <w:szCs w:val="24"/>
          <w:highlight w:val="none"/>
          <w:u w:val="single"/>
        </w:rPr>
      </w:pPr>
      <w:r>
        <w:rPr>
          <w:rFonts w:hint="eastAsia" w:ascii="宋体" w:hAnsi="宋体"/>
          <w:sz w:val="24"/>
          <w:szCs w:val="24"/>
          <w:highlight w:val="none"/>
        </w:rPr>
        <w:t xml:space="preserve">日     期：</w:t>
      </w:r>
      <w:r/>
    </w:p>
    <w:p>
      <w:pPr>
        <w:spacing w:line="360" w:lineRule="auto"/>
        <w:rPr>
          <w:rFonts w:hint="eastAsia" w:ascii="宋体" w:hAnsi="宋体"/>
          <w:b/>
          <w:sz w:val="24"/>
          <w:szCs w:val="24"/>
          <w:highlight w:val="none"/>
          <w:lang w:eastAsia="zh-CN"/>
        </w:rPr>
      </w:pPr>
      <w:r>
        <w:rPr>
          <w:rFonts w:hint="eastAsia" w:ascii="宋体" w:hAnsi="宋体"/>
          <w:b/>
          <w:sz w:val="24"/>
          <w:szCs w:val="24"/>
          <w:highlight w:val="none"/>
        </w:rPr>
        <w:t xml:space="preserve">附：委托代理人居民身份证复印件</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投标人</w:t>
      </w:r>
      <w:r>
        <w:rPr>
          <w:rFonts w:hint="eastAsia" w:ascii="宋体" w:hAnsi="宋体"/>
          <w:b/>
          <w:sz w:val="24"/>
          <w:szCs w:val="24"/>
          <w:highlight w:val="none"/>
          <w:lang w:val="en-US" w:eastAsia="zh-CN"/>
        </w:rPr>
        <w:t xml:space="preserve">授权代表</w:t>
      </w:r>
      <w:r>
        <w:rPr>
          <w:rFonts w:hint="eastAsia" w:ascii="宋体" w:hAnsi="宋体"/>
          <w:b/>
          <w:sz w:val="24"/>
          <w:szCs w:val="24"/>
          <w:highlight w:val="none"/>
        </w:rPr>
        <w:t xml:space="preserve">在开标前</w:t>
      </w:r>
      <w:r>
        <w:rPr>
          <w:rFonts w:hint="eastAsia" w:ascii="宋体" w:hAnsi="宋体"/>
          <w:b/>
          <w:sz w:val="24"/>
          <w:szCs w:val="24"/>
          <w:highlight w:val="none"/>
          <w:lang w:val="en-US" w:eastAsia="zh-CN"/>
        </w:rPr>
        <w:t xml:space="preserve">一年</w:t>
      </w:r>
      <w:r>
        <w:rPr>
          <w:rFonts w:hint="eastAsia" w:ascii="宋体" w:hAnsi="宋体"/>
          <w:b/>
          <w:sz w:val="24"/>
          <w:szCs w:val="24"/>
          <w:highlight w:val="none"/>
        </w:rPr>
        <w:t xml:space="preserve">内任意一个月缴纳的社保证明材料</w:t>
      </w:r>
      <w:r/>
    </w:p>
    <w:p>
      <w:pPr>
        <w:jc w:val="left"/>
        <w:spacing w:before="260" w:after="260" w:line="360" w:lineRule="auto"/>
        <w:rPr>
          <w:rFonts w:ascii="宋体" w:hAnsi="宋体"/>
          <w:b/>
          <w:sz w:val="24"/>
          <w:szCs w:val="24"/>
          <w:highlight w:val="none"/>
          <w:u w:val="single"/>
        </w:rPr>
      </w:pPr>
      <w:r>
        <w:rPr>
          <w:rFonts w:hint="eastAsia" w:ascii="宋体" w:hAnsi="宋体"/>
          <w:b/>
          <w:sz w:val="24"/>
          <w:szCs w:val="24"/>
          <w:highlight w:val="none"/>
          <w:u w:val="single"/>
        </w:rPr>
        <w:t xml:space="preserve">注：“法定代表人”授权其他人（必须为投标人正式员工）投标的，需填写法定代表人身份证明书和本委托书</w:t>
      </w:r>
      <w:r>
        <w:rPr>
          <w:rFonts w:hint="eastAsia" w:ascii="宋体" w:hAnsi="宋体"/>
          <w:b/>
          <w:sz w:val="24"/>
          <w:szCs w:val="24"/>
          <w:highlight w:val="none"/>
        </w:rPr>
        <w:t xml:space="preserve">。</w:t>
      </w:r>
      <w:r/>
    </w:p>
    <w:p>
      <w:pPr>
        <w:ind w:firstLine="420"/>
        <w:rPr>
          <w:rFonts w:ascii="宋体" w:hAnsi="宋体"/>
          <w:szCs w:val="20"/>
          <w:highlight w:val="none"/>
        </w:rPr>
      </w:pPr>
      <w:r>
        <w:rPr>
          <w:rFonts w:ascii="宋体" w:hAnsi="宋体"/>
          <w:szCs w:val="20"/>
          <w:highlight w:val="none"/>
        </w:rPr>
      </w:r>
      <w:r/>
    </w:p>
    <w:p>
      <w:pPr>
        <w:ind w:firstLine="0"/>
        <w:jc w:val="center"/>
        <w:keepLines w:val="0"/>
        <w:keepNext w:val="0"/>
        <w:pageBreakBefore w:val="0"/>
        <w:spacing w:before="181" w:after="181" w:line="360" w:lineRule="auto"/>
        <w:widowControl w:val="off"/>
        <w:rPr>
          <w:rFonts w:ascii="宋体" w:hAnsi="宋体"/>
          <w:b/>
          <w:sz w:val="36"/>
          <w:szCs w:val="36"/>
          <w:highlight w:val="none"/>
          <w:u w:val="single"/>
        </w:rPr>
        <w:outlineLvl w:val="1"/>
      </w:pPr>
      <w:r>
        <w:rPr>
          <w:rFonts w:ascii="宋体" w:hAnsi="宋体"/>
          <w:b/>
          <w:sz w:val="32"/>
          <w:szCs w:val="20"/>
          <w:highlight w:val="none"/>
        </w:rPr>
        <w:br w:type="page" w:clear="all"/>
      </w:r>
      <w:r>
        <w:rPr>
          <w:rFonts w:hint="eastAsia" w:ascii="宋体" w:hAnsi="宋体"/>
          <w:b/>
          <w:sz w:val="36"/>
          <w:szCs w:val="36"/>
          <w:highlight w:val="none"/>
        </w:rPr>
        <w:t xml:space="preserve">十三、法定代表人身份证明书</w:t>
      </w:r>
      <w:r/>
    </w:p>
    <w:p>
      <w:pPr>
        <w:ind w:firstLine="700"/>
        <w:spacing w:line="360" w:lineRule="auto"/>
        <w:rPr>
          <w:rFonts w:ascii="宋体" w:hAnsi="宋体"/>
          <w:sz w:val="28"/>
          <w:szCs w:val="28"/>
          <w:highlight w:val="none"/>
        </w:rPr>
      </w:pPr>
      <w:r>
        <w:rPr>
          <w:rFonts w:hint="eastAsia" w:ascii="宋体" w:hAnsi="宋体"/>
          <w:sz w:val="28"/>
          <w:szCs w:val="28"/>
          <w:highlight w:val="none"/>
        </w:rPr>
        <w:t xml:space="preserve">兹证明</w:t>
      </w:r>
      <w:r>
        <w:rPr>
          <w:rFonts w:hint="eastAsia" w:ascii="宋体" w:hAnsi="宋体"/>
          <w:sz w:val="28"/>
          <w:szCs w:val="28"/>
          <w:highlight w:val="none"/>
          <w:u w:val="single"/>
        </w:rPr>
        <w:t xml:space="preserve"> （姓名） </w:t>
      </w:r>
      <w:r>
        <w:rPr>
          <w:rFonts w:hint="eastAsia" w:ascii="宋体" w:hAnsi="宋体"/>
          <w:sz w:val="28"/>
          <w:szCs w:val="28"/>
          <w:highlight w:val="none"/>
        </w:rPr>
        <w:t xml:space="preserve">同志，性别</w:t>
      </w:r>
      <w:r>
        <w:rPr>
          <w:rFonts w:hint="eastAsia" w:ascii="宋体" w:hAnsi="宋体"/>
          <w:sz w:val="28"/>
          <w:szCs w:val="28"/>
          <w:highlight w:val="none"/>
          <w:u w:val="single"/>
        </w:rPr>
        <w:t xml:space="preserve">     </w:t>
      </w:r>
      <w:r>
        <w:rPr>
          <w:rFonts w:hint="eastAsia" w:ascii="宋体" w:hAnsi="宋体"/>
          <w:sz w:val="28"/>
          <w:szCs w:val="28"/>
          <w:highlight w:val="none"/>
        </w:rPr>
        <w:t xml:space="preserve">，居民身份证号</w:t>
      </w:r>
      <w:r>
        <w:rPr>
          <w:rFonts w:hint="eastAsia" w:ascii="宋体" w:hAnsi="宋体"/>
          <w:sz w:val="28"/>
          <w:szCs w:val="28"/>
          <w:highlight w:val="none"/>
          <w:u w:val="single"/>
        </w:rPr>
        <w:t xml:space="preserve">           </w:t>
      </w:r>
      <w:r>
        <w:rPr>
          <w:rFonts w:hint="eastAsia" w:ascii="宋体" w:hAnsi="宋体"/>
          <w:sz w:val="28"/>
          <w:szCs w:val="28"/>
          <w:highlight w:val="none"/>
        </w:rPr>
        <w:t xml:space="preserve">，在我单位任</w:t>
      </w:r>
      <w:r>
        <w:rPr>
          <w:rFonts w:hint="eastAsia" w:ascii="宋体" w:hAnsi="宋体"/>
          <w:sz w:val="28"/>
          <w:szCs w:val="28"/>
          <w:highlight w:val="none"/>
          <w:u w:val="single"/>
        </w:rPr>
        <w:t xml:space="preserve">               </w:t>
      </w:r>
      <w:r>
        <w:rPr>
          <w:rFonts w:hint="eastAsia" w:ascii="宋体" w:hAnsi="宋体"/>
          <w:sz w:val="28"/>
          <w:szCs w:val="28"/>
          <w:highlight w:val="none"/>
        </w:rPr>
        <w:t xml:space="preserve">职务，系我单位主要负责人即法定代表人。</w:t>
      </w:r>
      <w:r/>
    </w:p>
    <w:p>
      <w:pPr>
        <w:spacing w:line="360" w:lineRule="auto"/>
        <w:rPr>
          <w:rFonts w:ascii="宋体" w:hAnsi="宋体"/>
          <w:sz w:val="28"/>
          <w:szCs w:val="28"/>
          <w:highlight w:val="none"/>
        </w:rPr>
      </w:pPr>
      <w:r>
        <w:rPr>
          <w:rFonts w:ascii="宋体" w:hAnsi="宋体"/>
          <w:sz w:val="28"/>
          <w:szCs w:val="28"/>
          <w:highlight w:val="none"/>
        </w:rPr>
      </w:r>
      <w:r/>
    </w:p>
    <w:p>
      <w:pPr>
        <w:spacing w:line="360" w:lineRule="auto"/>
        <w:rPr>
          <w:rFonts w:ascii="宋体" w:hAnsi="宋体"/>
          <w:sz w:val="28"/>
          <w:szCs w:val="28"/>
          <w:highlight w:val="none"/>
        </w:rPr>
      </w:pPr>
      <w:r>
        <w:rPr>
          <w:rFonts w:ascii="宋体" w:hAnsi="宋体"/>
          <w:sz w:val="28"/>
          <w:szCs w:val="28"/>
          <w:highlight w:val="none"/>
        </w:rPr>
      </w:r>
      <w:r/>
    </w:p>
    <w:p>
      <w:pPr>
        <w:spacing w:line="360" w:lineRule="auto"/>
        <w:rPr>
          <w:rFonts w:ascii="宋体" w:hAnsi="宋体"/>
          <w:sz w:val="28"/>
          <w:szCs w:val="28"/>
          <w:highlight w:val="none"/>
        </w:rPr>
      </w:pPr>
      <w:r>
        <w:rPr>
          <w:rFonts w:hint="eastAsia" w:ascii="宋体" w:hAnsi="宋体"/>
          <w:sz w:val="28"/>
          <w:szCs w:val="28"/>
          <w:highlight w:val="none"/>
        </w:rPr>
        <w:t xml:space="preserve">单位地址：</w:t>
      </w:r>
      <w:r/>
    </w:p>
    <w:p>
      <w:pPr>
        <w:spacing w:line="360" w:lineRule="auto"/>
        <w:rPr>
          <w:rFonts w:ascii="宋体" w:hAnsi="宋体"/>
          <w:sz w:val="28"/>
          <w:szCs w:val="28"/>
          <w:highlight w:val="none"/>
        </w:rPr>
      </w:pPr>
      <w:r>
        <w:rPr>
          <w:rFonts w:ascii="宋体" w:hAnsi="宋体"/>
          <w:sz w:val="28"/>
          <w:szCs w:val="28"/>
          <w:highlight w:val="none"/>
        </w:rPr>
      </w:r>
      <w:r/>
    </w:p>
    <w:p>
      <w:pPr>
        <w:spacing w:line="360" w:lineRule="auto"/>
        <w:rPr>
          <w:rFonts w:ascii="宋体" w:hAnsi="宋体"/>
          <w:sz w:val="28"/>
          <w:szCs w:val="28"/>
          <w:highlight w:val="none"/>
        </w:rPr>
      </w:pPr>
      <w:r>
        <w:rPr>
          <w:rFonts w:hint="eastAsia" w:ascii="宋体" w:hAnsi="宋体"/>
          <w:sz w:val="28"/>
          <w:szCs w:val="28"/>
          <w:highlight w:val="none"/>
        </w:rPr>
        <w:t xml:space="preserve">电    话：</w:t>
      </w:r>
      <w:r/>
    </w:p>
    <w:p>
      <w:pPr>
        <w:spacing w:line="360" w:lineRule="auto"/>
        <w:rPr>
          <w:rFonts w:ascii="宋体" w:hAnsi="宋体"/>
          <w:sz w:val="28"/>
          <w:szCs w:val="28"/>
          <w:highlight w:val="none"/>
        </w:rPr>
      </w:pPr>
      <w:r>
        <w:rPr>
          <w:rFonts w:ascii="宋体" w:hAnsi="宋体"/>
          <w:sz w:val="28"/>
          <w:szCs w:val="28"/>
          <w:highlight w:val="none"/>
        </w:rPr>
      </w:r>
      <w:r/>
    </w:p>
    <w:p>
      <w:pPr>
        <w:spacing w:line="360" w:lineRule="auto"/>
        <w:rPr>
          <w:rFonts w:ascii="宋体" w:hAnsi="宋体"/>
          <w:sz w:val="28"/>
          <w:szCs w:val="28"/>
          <w:highlight w:val="none"/>
        </w:rPr>
      </w:pPr>
      <w:r>
        <w:rPr>
          <w:rFonts w:hint="eastAsia" w:ascii="宋体" w:hAnsi="宋体"/>
          <w:sz w:val="28"/>
          <w:szCs w:val="28"/>
          <w:highlight w:val="none"/>
        </w:rPr>
        <w:t xml:space="preserve">单位全称： </w:t>
      </w:r>
      <w:r/>
    </w:p>
    <w:p>
      <w:pPr>
        <w:spacing w:line="360" w:lineRule="auto"/>
        <w:rPr>
          <w:rFonts w:ascii="宋体" w:hAnsi="宋体"/>
          <w:sz w:val="28"/>
          <w:szCs w:val="28"/>
          <w:highlight w:val="none"/>
        </w:rPr>
      </w:pPr>
      <w:r>
        <w:rPr>
          <w:rFonts w:hint="eastAsia" w:ascii="宋体" w:hAnsi="宋体"/>
          <w:sz w:val="28"/>
          <w:szCs w:val="28"/>
          <w:highlight w:val="none"/>
        </w:rPr>
        <w:t xml:space="preserve">  </w:t>
      </w:r>
      <w:r/>
    </w:p>
    <w:p>
      <w:pPr>
        <w:spacing w:line="360" w:lineRule="auto"/>
        <w:rPr>
          <w:rFonts w:ascii="宋体" w:hAnsi="宋体"/>
          <w:sz w:val="28"/>
          <w:szCs w:val="28"/>
          <w:highlight w:val="none"/>
        </w:rPr>
      </w:pPr>
      <w:r>
        <w:rPr>
          <w:rFonts w:hint="eastAsia" w:ascii="宋体" w:hAnsi="宋体"/>
          <w:sz w:val="28"/>
          <w:szCs w:val="28"/>
          <w:highlight w:val="none"/>
        </w:rPr>
        <w:t xml:space="preserve">单位盖CA电子公章： </w:t>
      </w:r>
      <w:r/>
    </w:p>
    <w:p>
      <w:pPr>
        <w:jc w:val="center"/>
        <w:spacing w:line="360" w:lineRule="auto"/>
        <w:rPr>
          <w:rFonts w:ascii="宋体" w:hAnsi="宋体"/>
          <w:sz w:val="28"/>
          <w:szCs w:val="28"/>
          <w:highlight w:val="none"/>
        </w:rPr>
      </w:pPr>
      <w:r>
        <w:rPr>
          <w:rFonts w:ascii="宋体" w:hAnsi="宋体"/>
          <w:sz w:val="28"/>
          <w:szCs w:val="28"/>
          <w:highlight w:val="none"/>
        </w:rPr>
      </w:r>
      <w:r/>
    </w:p>
    <w:p>
      <w:pPr>
        <w:jc w:val="right"/>
        <w:spacing w:line="360" w:lineRule="auto"/>
        <w:rPr>
          <w:rFonts w:ascii="宋体" w:hAnsi="宋体"/>
          <w:sz w:val="28"/>
          <w:szCs w:val="28"/>
          <w:highlight w:val="none"/>
        </w:rPr>
      </w:pPr>
      <w:r>
        <w:rPr>
          <w:rFonts w:ascii="宋体" w:hAnsi="宋体"/>
          <w:sz w:val="28"/>
          <w:szCs w:val="28"/>
          <w:highlight w:val="none"/>
        </w:rPr>
      </w:r>
      <w:r/>
    </w:p>
    <w:p>
      <w:pPr>
        <w:spacing w:line="360" w:lineRule="auto"/>
        <w:tabs>
          <w:tab w:val="left" w:pos="7290" w:leader="none"/>
        </w:tabs>
        <w:rPr>
          <w:rFonts w:ascii="宋体" w:hAnsi="宋体"/>
          <w:sz w:val="28"/>
          <w:szCs w:val="28"/>
          <w:highlight w:val="none"/>
        </w:rPr>
      </w:pPr>
      <w:r>
        <w:rPr>
          <w:rFonts w:hint="eastAsia" w:ascii="宋体" w:hAnsi="宋体"/>
          <w:sz w:val="28"/>
          <w:szCs w:val="28"/>
          <w:highlight w:val="none"/>
        </w:rPr>
        <w:t xml:space="preserve">                                 年     月    日</w:t>
      </w:r>
      <w:r/>
    </w:p>
    <w:p>
      <w:pPr>
        <w:spacing w:line="360" w:lineRule="auto"/>
        <w:rPr>
          <w:rFonts w:ascii="宋体" w:hAnsi="宋体"/>
          <w:sz w:val="28"/>
          <w:szCs w:val="28"/>
          <w:highlight w:val="none"/>
        </w:rPr>
      </w:pPr>
      <w:r>
        <w:rPr>
          <w:rFonts w:ascii="宋体" w:hAnsi="宋体"/>
          <w:sz w:val="28"/>
          <w:szCs w:val="28"/>
          <w:highlight w:val="none"/>
        </w:rPr>
      </w:r>
      <w:r/>
    </w:p>
    <w:p>
      <w:pPr>
        <w:spacing w:line="360" w:lineRule="auto"/>
        <w:rPr>
          <w:rFonts w:ascii="宋体" w:hAnsi="宋体"/>
          <w:sz w:val="28"/>
          <w:szCs w:val="28"/>
          <w:highlight w:val="none"/>
        </w:rPr>
      </w:pPr>
      <w:r>
        <w:rPr>
          <w:rFonts w:ascii="宋体" w:hAnsi="宋体"/>
          <w:sz w:val="28"/>
          <w:szCs w:val="28"/>
          <w:highlight w:val="none"/>
        </w:rPr>
      </w:r>
      <w:r/>
    </w:p>
    <w:p>
      <w:pPr>
        <w:spacing w:line="360" w:lineRule="auto"/>
        <w:rPr>
          <w:rFonts w:ascii="宋体" w:hAnsi="宋体"/>
          <w:sz w:val="28"/>
          <w:szCs w:val="28"/>
          <w:highlight w:val="none"/>
        </w:rPr>
      </w:pPr>
      <w:r>
        <w:rPr>
          <w:rFonts w:ascii="宋体" w:hAnsi="宋体"/>
          <w:sz w:val="28"/>
          <w:szCs w:val="28"/>
          <w:highlight w:val="none"/>
        </w:rPr>
      </w:r>
      <w:r/>
    </w:p>
    <w:p>
      <w:pPr>
        <w:jc w:val="left"/>
        <w:spacing w:line="360" w:lineRule="auto"/>
        <w:rPr>
          <w:rFonts w:ascii="宋体" w:hAnsi="宋体"/>
          <w:b/>
          <w:sz w:val="28"/>
          <w:szCs w:val="28"/>
          <w:highlight w:val="none"/>
        </w:rPr>
      </w:pPr>
      <w:r>
        <w:rPr>
          <w:rFonts w:hint="eastAsia" w:ascii="宋体" w:hAnsi="宋体"/>
          <w:b/>
          <w:sz w:val="28"/>
          <w:szCs w:val="28"/>
          <w:highlight w:val="none"/>
        </w:rPr>
        <w:t xml:space="preserve">附：法定代表人居民身份证复印件</w:t>
      </w:r>
      <w:r/>
    </w:p>
    <w:p>
      <w:pPr>
        <w:spacing w:line="360" w:lineRule="auto"/>
        <w:tabs>
          <w:tab w:val="left" w:pos="7290" w:leader="none"/>
        </w:tabs>
        <w:rPr>
          <w:rFonts w:ascii="宋体" w:hAnsi="宋体"/>
          <w:sz w:val="28"/>
          <w:szCs w:val="28"/>
          <w:highlight w:val="none"/>
        </w:rPr>
      </w:pPr>
      <w:r>
        <w:rPr>
          <w:rFonts w:hint="eastAsia" w:ascii="宋体" w:hAnsi="宋体"/>
          <w:sz w:val="28"/>
          <w:szCs w:val="28"/>
          <w:highlight w:val="none"/>
          <w:u w:val="single"/>
        </w:rPr>
        <w:t xml:space="preserve">注：1、“法定代表人”直接参加投标响应活动的仅需填写本身份证明，法定代表人印章与其签字效力等同。</w:t>
      </w:r>
      <w:r/>
    </w:p>
    <w:p>
      <w:pPr>
        <w:pStyle w:val="1727"/>
        <w:jc w:val="center"/>
        <w:spacing w:before="143" w:after="0" w:line="360" w:lineRule="auto"/>
        <w:rPr>
          <w:rFonts w:ascii="宋体" w:hAnsi="宋体"/>
          <w:bCs/>
          <w:color w:val="000000"/>
          <w:highlight w:val="none"/>
          <w:lang w:eastAsia="zh-CN"/>
        </w:rPr>
        <w:outlineLvl w:val="1"/>
      </w:pPr>
      <w:r>
        <w:rPr>
          <w:rFonts w:ascii="宋体" w:hAnsi="宋体"/>
          <w:sz w:val="28"/>
          <w:szCs w:val="24"/>
          <w:highlight w:val="none"/>
          <w:lang w:eastAsia="zh-CN"/>
        </w:rPr>
        <w:br w:type="page" w:clear="all"/>
      </w:r>
      <w:r>
        <w:rPr>
          <w:rFonts w:hint="eastAsia" w:ascii="宋体" w:hAnsi="宋体"/>
          <w:color w:val="000000"/>
          <w:highlight w:val="none"/>
          <w:lang w:eastAsia="zh-CN"/>
        </w:rPr>
        <w:t xml:space="preserve">十四、</w:t>
      </w:r>
      <w:bookmarkStart w:id="110" w:name="_Hlk172037496"/>
      <w:r/>
      <w:bookmarkStart w:id="111" w:name="_Hlk60665956"/>
      <w:r/>
      <w:bookmarkStart w:id="112" w:name="_Hlk150951765"/>
      <w:r>
        <w:rPr>
          <w:rFonts w:hint="eastAsia" w:ascii="宋体" w:hAnsi="宋体"/>
          <w:color w:val="000000"/>
          <w:highlight w:val="none"/>
          <w:lang w:eastAsia="zh-CN"/>
        </w:rPr>
        <w:t xml:space="preserve">中小微企业声明函（货物类项目）</w:t>
      </w:r>
      <w:r/>
    </w:p>
    <w:p>
      <w:pPr>
        <w:pStyle w:val="1728"/>
        <w:ind w:firstLine="480"/>
        <w:rPr>
          <w:rFonts w:ascii="宋体" w:hAnsi="宋体" w:eastAsia="宋体"/>
          <w:sz w:val="24"/>
          <w:szCs w:val="24"/>
          <w:highlight w:val="none"/>
          <w:lang w:eastAsia="zh-CN"/>
        </w:rPr>
      </w:pPr>
      <w:r>
        <w:rPr>
          <w:rFonts w:ascii="宋体" w:hAnsi="宋体" w:eastAsia="宋体"/>
          <w:sz w:val="24"/>
          <w:szCs w:val="24"/>
          <w:highlight w:val="none"/>
          <w:lang w:eastAsia="zh-CN"/>
        </w:rPr>
      </w:r>
      <w:r/>
    </w:p>
    <w:p>
      <w:pPr>
        <w:pStyle w:val="1728"/>
        <w:ind w:firstLine="480"/>
        <w:keepLines w:val="0"/>
        <w:keepNext w:val="0"/>
        <w:pageBreakBefore w:val="0"/>
        <w:spacing w:line="400" w:lineRule="exact"/>
        <w:widowControl w:val="off"/>
        <w:rPr>
          <w:rFonts w:ascii="宋体" w:hAnsi="宋体" w:eastAsia="宋体"/>
          <w:sz w:val="24"/>
          <w:szCs w:val="24"/>
          <w:highlight w:val="none"/>
          <w:lang w:eastAsia="zh-CN"/>
        </w:rPr>
      </w:pPr>
      <w:r>
        <w:rPr>
          <w:rFonts w:ascii="宋体" w:hAnsi="宋体" w:eastAsia="宋体"/>
          <w:sz w:val="24"/>
          <w:szCs w:val="24"/>
          <w:highlight w:val="none"/>
          <w:lang w:eastAsia="zh-CN"/>
        </w:rPr>
        <w:t xml:space="preserve">本公司</w:t>
      </w:r>
      <w:r>
        <w:rPr>
          <w:rFonts w:hint="eastAsia" w:ascii="宋体" w:hAnsi="宋体" w:eastAsia="宋体"/>
          <w:sz w:val="24"/>
          <w:szCs w:val="24"/>
          <w:highlight w:val="none"/>
          <w:lang w:eastAsia="zh-CN"/>
        </w:rPr>
        <w:t xml:space="preserve">（联合体）</w:t>
      </w:r>
      <w:r>
        <w:rPr>
          <w:rFonts w:ascii="宋体" w:hAnsi="宋体" w:eastAsia="宋体"/>
          <w:sz w:val="24"/>
          <w:szCs w:val="24"/>
          <w:highlight w:val="none"/>
          <w:lang w:eastAsia="zh-CN"/>
        </w:rPr>
        <w:t xml:space="preserve">郑重声明，根据《政府采购促进中小企业发展管理办法》（财库</w:t>
      </w:r>
      <w:r>
        <w:rPr>
          <w:rFonts w:hint="eastAsia" w:ascii="宋体" w:hAnsi="宋体" w:eastAsia="宋体"/>
          <w:sz w:val="24"/>
          <w:szCs w:val="24"/>
          <w:highlight w:val="none"/>
          <w:lang w:eastAsia="zh-CN"/>
        </w:rPr>
        <w:t xml:space="preserve">﹝</w:t>
      </w:r>
      <w:r>
        <w:rPr>
          <w:rFonts w:ascii="宋体" w:hAnsi="宋体" w:eastAsia="宋体"/>
          <w:sz w:val="24"/>
          <w:szCs w:val="24"/>
          <w:highlight w:val="none"/>
          <w:lang w:eastAsia="zh-CN"/>
        </w:rPr>
        <w:t xml:space="preserve">2020</w:t>
      </w:r>
      <w:r>
        <w:rPr>
          <w:rFonts w:hint="eastAsia" w:ascii="宋体" w:hAnsi="宋体" w:eastAsia="宋体"/>
          <w:sz w:val="24"/>
          <w:szCs w:val="24"/>
          <w:highlight w:val="none"/>
          <w:lang w:eastAsia="zh-CN"/>
        </w:rPr>
        <w:t xml:space="preserve">﹞</w:t>
      </w:r>
      <w:r>
        <w:rPr>
          <w:rFonts w:ascii="宋体" w:hAnsi="宋体" w:eastAsia="宋体"/>
          <w:sz w:val="24"/>
          <w:szCs w:val="24"/>
          <w:highlight w:val="none"/>
          <w:lang w:eastAsia="zh-CN"/>
        </w:rPr>
        <w:t xml:space="preserve">46 号）的规定，本公司</w:t>
      </w:r>
      <w:r>
        <w:rPr>
          <w:rFonts w:hint="eastAsia" w:ascii="宋体" w:hAnsi="宋体" w:eastAsia="宋体"/>
          <w:sz w:val="24"/>
          <w:szCs w:val="24"/>
          <w:highlight w:val="none"/>
          <w:lang w:eastAsia="zh-CN"/>
        </w:rPr>
        <w:t xml:space="preserve">（联合体）</w:t>
      </w:r>
      <w:r>
        <w:rPr>
          <w:rFonts w:ascii="宋体" w:hAnsi="宋体" w:eastAsia="宋体"/>
          <w:sz w:val="24"/>
          <w:szCs w:val="24"/>
          <w:highlight w:val="none"/>
          <w:lang w:eastAsia="zh-CN"/>
        </w:rPr>
        <w:t xml:space="preserve">参加</w:t>
      </w:r>
      <w:r>
        <w:rPr>
          <w:rFonts w:hint="eastAsia" w:ascii="宋体" w:hAnsi="宋体" w:eastAsia="宋体"/>
          <w:sz w:val="24"/>
          <w:szCs w:val="24"/>
          <w:highlight w:val="none"/>
          <w:u w:val="single"/>
          <w:lang w:eastAsia="zh-CN"/>
        </w:rPr>
        <w:t xml:space="preserve"> </w:t>
      </w:r>
      <w:r>
        <w:rPr>
          <w:rFonts w:ascii="宋体" w:hAnsi="宋体" w:eastAsia="宋体"/>
          <w:sz w:val="24"/>
          <w:szCs w:val="24"/>
          <w:highlight w:val="none"/>
          <w:u w:val="single"/>
          <w:lang w:eastAsia="zh-CN"/>
        </w:rPr>
        <w:t xml:space="preserve"> </w:t>
      </w:r>
      <w:r>
        <w:rPr>
          <w:rFonts w:hint="eastAsia" w:ascii="宋体" w:hAnsi="宋体" w:eastAsia="宋体"/>
          <w:sz w:val="24"/>
          <w:szCs w:val="24"/>
          <w:highlight w:val="none"/>
          <w:u w:val="single"/>
          <w:lang w:eastAsia="zh-CN"/>
        </w:rPr>
        <w:t xml:space="preserve">[</w:t>
      </w:r>
      <w:r>
        <w:rPr>
          <w:rFonts w:ascii="宋体" w:hAnsi="宋体" w:eastAsia="宋体"/>
          <w:sz w:val="24"/>
          <w:szCs w:val="24"/>
          <w:highlight w:val="none"/>
          <w:u w:val="single"/>
          <w:lang w:eastAsia="zh-CN"/>
        </w:rPr>
        <w:t xml:space="preserve">单位名称</w:t>
      </w:r>
      <w:r>
        <w:rPr>
          <w:rFonts w:hint="eastAsia" w:ascii="宋体" w:hAnsi="宋体" w:eastAsia="宋体"/>
          <w:sz w:val="24"/>
          <w:szCs w:val="24"/>
          <w:highlight w:val="none"/>
          <w:u w:val="single"/>
          <w:lang w:eastAsia="zh-CN"/>
        </w:rPr>
        <w:t xml:space="preserve">] </w:t>
      </w:r>
      <w:r>
        <w:rPr>
          <w:rFonts w:ascii="宋体" w:hAnsi="宋体" w:eastAsia="宋体"/>
          <w:sz w:val="24"/>
          <w:szCs w:val="24"/>
          <w:highlight w:val="none"/>
          <w:u w:val="single"/>
          <w:lang w:eastAsia="zh-CN"/>
        </w:rPr>
        <w:t xml:space="preserve"> </w:t>
      </w:r>
      <w:r>
        <w:rPr>
          <w:rFonts w:ascii="宋体" w:hAnsi="宋体" w:eastAsia="宋体"/>
          <w:sz w:val="24"/>
          <w:szCs w:val="24"/>
          <w:highlight w:val="none"/>
          <w:lang w:eastAsia="zh-CN"/>
        </w:rPr>
        <w:t xml:space="preserve">的</w:t>
      </w:r>
      <w:r>
        <w:rPr>
          <w:rFonts w:hint="eastAsia" w:ascii="宋体" w:hAnsi="宋体" w:eastAsia="宋体"/>
          <w:sz w:val="24"/>
          <w:szCs w:val="24"/>
          <w:highlight w:val="none"/>
          <w:u w:val="single"/>
          <w:lang w:eastAsia="zh-CN"/>
        </w:rPr>
        <w:t xml:space="preserve"> </w:t>
      </w:r>
      <w:r>
        <w:rPr>
          <w:rFonts w:ascii="宋体" w:hAnsi="宋体" w:eastAsia="宋体"/>
          <w:sz w:val="24"/>
          <w:szCs w:val="24"/>
          <w:highlight w:val="none"/>
          <w:u w:val="single"/>
          <w:lang w:eastAsia="zh-CN"/>
        </w:rPr>
        <w:t xml:space="preserve"> </w:t>
      </w:r>
      <w:r>
        <w:rPr>
          <w:rFonts w:hint="eastAsia" w:ascii="宋体" w:hAnsi="宋体" w:eastAsia="宋体"/>
          <w:sz w:val="24"/>
          <w:szCs w:val="24"/>
          <w:highlight w:val="none"/>
          <w:u w:val="single"/>
          <w:lang w:eastAsia="zh-CN"/>
        </w:rPr>
        <w:t xml:space="preserve">[</w:t>
      </w:r>
      <w:r>
        <w:rPr>
          <w:rFonts w:ascii="宋体" w:hAnsi="宋体" w:eastAsia="宋体"/>
          <w:sz w:val="24"/>
          <w:szCs w:val="24"/>
          <w:highlight w:val="none"/>
          <w:u w:val="single"/>
          <w:lang w:eastAsia="zh-CN"/>
        </w:rPr>
        <w:t xml:space="preserve">项目名称</w:t>
      </w:r>
      <w:r>
        <w:rPr>
          <w:rFonts w:hint="eastAsia" w:ascii="宋体" w:hAnsi="宋体" w:eastAsia="宋体"/>
          <w:sz w:val="24"/>
          <w:szCs w:val="24"/>
          <w:highlight w:val="none"/>
          <w:u w:val="single"/>
          <w:lang w:eastAsia="zh-CN"/>
        </w:rPr>
        <w:t xml:space="preserve">]</w:t>
      </w:r>
      <w:r>
        <w:rPr>
          <w:rFonts w:ascii="宋体" w:hAnsi="宋体" w:eastAsia="宋体"/>
          <w:sz w:val="24"/>
          <w:szCs w:val="24"/>
          <w:highlight w:val="none"/>
          <w:u w:val="single"/>
          <w:lang w:eastAsia="zh-CN"/>
        </w:rPr>
        <w:t xml:space="preserve">  </w:t>
      </w:r>
      <w:r>
        <w:rPr>
          <w:rFonts w:ascii="宋体" w:hAnsi="宋体" w:eastAsia="宋体"/>
          <w:sz w:val="24"/>
          <w:szCs w:val="24"/>
          <w:highlight w:val="none"/>
          <w:lang w:eastAsia="zh-CN"/>
        </w:rPr>
        <w:t xml:space="preserve">采购活动，提供的货物全部由符合政策要求的</w:t>
      </w:r>
      <w:r>
        <w:rPr>
          <w:rFonts w:hint="eastAsia" w:ascii="宋体" w:hAnsi="宋体" w:eastAsia="宋体"/>
          <w:sz w:val="24"/>
          <w:szCs w:val="24"/>
          <w:highlight w:val="none"/>
          <w:lang w:eastAsia="zh-CN"/>
        </w:rPr>
        <w:t xml:space="preserve">中小</w:t>
      </w:r>
      <w:r>
        <w:rPr>
          <w:rFonts w:ascii="宋体" w:hAnsi="宋体" w:eastAsia="宋体"/>
          <w:sz w:val="24"/>
          <w:szCs w:val="24"/>
          <w:highlight w:val="none"/>
          <w:lang w:eastAsia="zh-CN"/>
        </w:rPr>
        <w:t xml:space="preserve">企业制造。相关企业的具体情况如下：</w:t>
      </w:r>
      <w:r/>
    </w:p>
    <w:p>
      <w:pPr>
        <w:pStyle w:val="1729"/>
        <w:ind w:firstLine="480"/>
        <w:keepLines w:val="0"/>
        <w:keepNext w:val="0"/>
        <w:pageBreakBefore w:val="0"/>
        <w:spacing w:line="400" w:lineRule="exact"/>
        <w:widowControl w:val="off"/>
        <w:tabs>
          <w:tab w:val="left" w:pos="1184" w:leader="none"/>
          <w:tab w:val="left" w:pos="1384" w:leader="none"/>
          <w:tab w:val="left" w:pos="4562" w:leader="none"/>
          <w:tab w:val="left" w:pos="6803" w:leader="none"/>
        </w:tabs>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ascii="宋体" w:hAnsi="宋体"/>
          <w:sz w:val="24"/>
          <w:szCs w:val="24"/>
          <w:highlight w:val="none"/>
          <w:u w:val="single"/>
        </w:rPr>
        <w:t xml:space="preserve">标的名称</w:t>
      </w:r>
      <w:r>
        <w:rPr>
          <w:rFonts w:hint="eastAsia" w:ascii="宋体" w:hAnsi="宋体"/>
          <w:sz w:val="24"/>
          <w:szCs w:val="24"/>
          <w:highlight w:val="none"/>
          <w:u w:val="single"/>
        </w:rPr>
        <w:t xml:space="preserve">：填报招标文件第三章中明确的标的名称</w:t>
      </w:r>
      <w:r>
        <w:rPr>
          <w:rFonts w:ascii="宋体" w:hAnsi="宋体"/>
          <w:sz w:val="24"/>
          <w:szCs w:val="24"/>
          <w:highlight w:val="none"/>
          <w:u w:val="single"/>
        </w:rPr>
        <w:t xml:space="preserve">] </w:t>
      </w:r>
      <w:r>
        <w:rPr>
          <w:rFonts w:ascii="宋体" w:hAnsi="宋体"/>
          <w:sz w:val="24"/>
          <w:szCs w:val="24"/>
          <w:highlight w:val="none"/>
        </w:rPr>
        <w:t xml:space="preserve"> ，属于</w:t>
      </w:r>
      <w:r>
        <w:rPr>
          <w:rFonts w:ascii="宋体" w:hAnsi="宋体"/>
          <w:sz w:val="24"/>
          <w:szCs w:val="24"/>
          <w:highlight w:val="none"/>
          <w:u w:val="single"/>
        </w:rPr>
        <w:t xml:space="preserve"> </w:t>
      </w:r>
      <w:bookmarkStart w:id="113" w:name="_Hlk88135527"/>
      <w:r>
        <w:rPr>
          <w:rFonts w:ascii="宋体" w:hAnsi="宋体"/>
          <w:sz w:val="24"/>
          <w:szCs w:val="24"/>
          <w:highlight w:val="none"/>
          <w:u w:val="single"/>
        </w:rPr>
        <w:t xml:space="preserve">[</w:t>
      </w:r>
      <w:r>
        <w:rPr>
          <w:rFonts w:hint="eastAsia" w:ascii="宋体" w:hAnsi="宋体"/>
          <w:sz w:val="24"/>
          <w:szCs w:val="24"/>
          <w:highlight w:val="none"/>
          <w:u w:val="single"/>
        </w:rPr>
        <w:t xml:space="preserve">填报采购文件中明确的所属行业</w:t>
      </w:r>
      <w:r>
        <w:rPr>
          <w:rFonts w:ascii="宋体" w:hAnsi="宋体"/>
          <w:sz w:val="24"/>
          <w:szCs w:val="24"/>
          <w:highlight w:val="none"/>
          <w:u w:val="single"/>
        </w:rPr>
        <w:t xml:space="preserve">]</w:t>
      </w:r>
      <w:bookmarkEnd w:id="113"/>
      <w:r>
        <w:rPr>
          <w:rFonts w:ascii="宋体" w:hAnsi="宋体"/>
          <w:sz w:val="24"/>
          <w:szCs w:val="24"/>
          <w:highlight w:val="none"/>
          <w:u w:val="single"/>
        </w:rPr>
        <w:t xml:space="preserve"> </w:t>
      </w:r>
      <w:r>
        <w:rPr>
          <w:rFonts w:ascii="宋体" w:hAnsi="宋体"/>
          <w:sz w:val="24"/>
          <w:szCs w:val="24"/>
          <w:highlight w:val="none"/>
        </w:rPr>
        <w:t xml:space="preserve">行业；</w:t>
      </w:r>
      <w:r>
        <w:rPr>
          <w:rFonts w:hint="eastAsia" w:ascii="宋体" w:hAnsi="宋体"/>
          <w:sz w:val="24"/>
          <w:szCs w:val="24"/>
          <w:highlight w:val="none"/>
        </w:rPr>
        <w:t xml:space="preserve">投标产品</w:t>
      </w:r>
      <w:r>
        <w:rPr>
          <w:rFonts w:ascii="宋体" w:hAnsi="宋体"/>
          <w:sz w:val="24"/>
          <w:szCs w:val="24"/>
          <w:highlight w:val="none"/>
        </w:rPr>
        <w:t xml:space="preserve">制造商为</w:t>
      </w:r>
      <w:r>
        <w:rPr>
          <w:rFonts w:ascii="宋体" w:hAnsi="宋体"/>
          <w:sz w:val="24"/>
          <w:szCs w:val="24"/>
          <w:highlight w:val="none"/>
          <w:u w:val="single"/>
        </w:rPr>
        <w:t xml:space="preserve"> [企业名称</w:t>
      </w:r>
      <w:r>
        <w:rPr>
          <w:rFonts w:hint="eastAsia" w:ascii="宋体" w:hAnsi="宋体"/>
          <w:sz w:val="24"/>
          <w:szCs w:val="24"/>
          <w:highlight w:val="none"/>
          <w:u w:val="single"/>
        </w:rPr>
        <w:t xml:space="preserve">]</w:t>
      </w:r>
      <w:r>
        <w:rPr>
          <w:rFonts w:ascii="宋体" w:hAnsi="宋体"/>
          <w:sz w:val="24"/>
          <w:szCs w:val="24"/>
          <w:highlight w:val="none"/>
          <w:u w:val="single"/>
        </w:rPr>
        <w:t xml:space="preserve"> </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hint="eastAsia"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hint="eastAsia" w:ascii="宋体" w:hAnsi="宋体"/>
          <w:sz w:val="24"/>
          <w:szCs w:val="24"/>
          <w:highlight w:val="none"/>
          <w:u w:val="single"/>
        </w:rPr>
        <w:t xml:space="preserve">中</w:t>
      </w:r>
      <w:r>
        <w:rPr>
          <w:rFonts w:ascii="宋体" w:hAnsi="宋体"/>
          <w:sz w:val="24"/>
          <w:szCs w:val="24"/>
          <w:highlight w:val="none"/>
          <w:u w:val="single"/>
        </w:rPr>
        <w:t xml:space="preserve">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小型企业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微型企业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sz w:val="24"/>
          <w:szCs w:val="24"/>
          <w:highlight w:val="none"/>
        </w:rPr>
        <w:t xml:space="preserve">；</w:t>
      </w:r>
      <w:r/>
    </w:p>
    <w:p>
      <w:pPr>
        <w:pStyle w:val="1729"/>
        <w:ind w:firstLine="480"/>
        <w:keepLines w:val="0"/>
        <w:keepNext w:val="0"/>
        <w:pageBreakBefore w:val="0"/>
        <w:spacing w:line="400" w:lineRule="exact"/>
        <w:widowControl w:val="off"/>
        <w:tabs>
          <w:tab w:val="left" w:pos="1184" w:leader="none"/>
          <w:tab w:val="left" w:pos="1384" w:leader="none"/>
          <w:tab w:val="left" w:pos="4562" w:leader="none"/>
          <w:tab w:val="left" w:pos="6803" w:leader="none"/>
        </w:tabs>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hint="eastAsia" w:ascii="宋体" w:hAnsi="宋体"/>
          <w:sz w:val="24"/>
          <w:szCs w:val="24"/>
          <w:highlight w:val="none"/>
          <w:u w:val="single"/>
        </w:rPr>
        <w:t xml:space="preserve">[</w:t>
      </w:r>
      <w:r>
        <w:rPr>
          <w:rFonts w:ascii="宋体" w:hAnsi="宋体"/>
          <w:sz w:val="24"/>
          <w:szCs w:val="24"/>
          <w:highlight w:val="none"/>
          <w:u w:val="single"/>
        </w:rPr>
        <w:t xml:space="preserve">标的名称</w:t>
      </w:r>
      <w:r>
        <w:rPr>
          <w:rFonts w:hint="eastAsia" w:ascii="宋体" w:hAnsi="宋体"/>
          <w:sz w:val="24"/>
          <w:szCs w:val="24"/>
          <w:highlight w:val="none"/>
          <w:u w:val="single"/>
        </w:rPr>
        <w:t xml:space="preserve">：填报招标文件第三章中明确的标的名称</w:t>
      </w:r>
      <w:r>
        <w:rPr>
          <w:rFonts w:ascii="宋体" w:hAnsi="宋体"/>
          <w:sz w:val="24"/>
          <w:szCs w:val="24"/>
          <w:highlight w:val="none"/>
          <w:u w:val="single"/>
        </w:rPr>
        <w:t xml:space="preserve">] </w:t>
      </w:r>
      <w:r>
        <w:rPr>
          <w:rFonts w:ascii="宋体" w:hAnsi="宋体"/>
          <w:sz w:val="24"/>
          <w:szCs w:val="24"/>
          <w:highlight w:val="none"/>
        </w:rPr>
        <w:t xml:space="preserve"> ，属于</w:t>
      </w:r>
      <w:r>
        <w:rPr>
          <w:rFonts w:ascii="宋体" w:hAnsi="宋体"/>
          <w:sz w:val="24"/>
          <w:szCs w:val="24"/>
          <w:highlight w:val="none"/>
          <w:u w:val="single"/>
        </w:rPr>
        <w:t xml:space="preserve"> [</w:t>
      </w:r>
      <w:r>
        <w:rPr>
          <w:rFonts w:hint="eastAsia" w:ascii="宋体" w:hAnsi="宋体"/>
          <w:sz w:val="24"/>
          <w:szCs w:val="24"/>
          <w:highlight w:val="none"/>
          <w:u w:val="single"/>
        </w:rPr>
        <w:t xml:space="preserve">填报采购文件中明确的所属行业</w:t>
      </w:r>
      <w:r>
        <w:rPr>
          <w:rFonts w:ascii="宋体" w:hAnsi="宋体"/>
          <w:sz w:val="24"/>
          <w:szCs w:val="24"/>
          <w:highlight w:val="none"/>
          <w:u w:val="single"/>
        </w:rPr>
        <w:t xml:space="preserve">] </w:t>
      </w:r>
      <w:r>
        <w:rPr>
          <w:rFonts w:ascii="宋体" w:hAnsi="宋体"/>
          <w:sz w:val="24"/>
          <w:szCs w:val="24"/>
          <w:highlight w:val="none"/>
        </w:rPr>
        <w:t xml:space="preserve">行业；</w:t>
      </w:r>
      <w:r>
        <w:rPr>
          <w:rFonts w:hint="eastAsia" w:ascii="宋体" w:hAnsi="宋体"/>
          <w:sz w:val="24"/>
          <w:szCs w:val="24"/>
          <w:highlight w:val="none"/>
        </w:rPr>
        <w:t xml:space="preserve">投标产品</w:t>
      </w:r>
      <w:r>
        <w:rPr>
          <w:rFonts w:ascii="宋体" w:hAnsi="宋体"/>
          <w:sz w:val="24"/>
          <w:szCs w:val="24"/>
          <w:highlight w:val="none"/>
        </w:rPr>
        <w:t xml:space="preserve">制造商为</w:t>
      </w:r>
      <w:r>
        <w:rPr>
          <w:rFonts w:ascii="宋体" w:hAnsi="宋体"/>
          <w:sz w:val="24"/>
          <w:szCs w:val="24"/>
          <w:highlight w:val="none"/>
          <w:u w:val="single"/>
        </w:rPr>
        <w:t xml:space="preserve"> [企业名称</w:t>
      </w:r>
      <w:r>
        <w:rPr>
          <w:rFonts w:hint="eastAsia" w:ascii="宋体" w:hAnsi="宋体"/>
          <w:sz w:val="24"/>
          <w:szCs w:val="24"/>
          <w:highlight w:val="none"/>
          <w:u w:val="single"/>
        </w:rPr>
        <w:t xml:space="preserve">]</w:t>
      </w:r>
      <w:r>
        <w:rPr>
          <w:rFonts w:ascii="宋体" w:hAnsi="宋体"/>
          <w:sz w:val="24"/>
          <w:szCs w:val="24"/>
          <w:highlight w:val="none"/>
          <w:u w:val="single"/>
        </w:rPr>
        <w:t xml:space="preserve"> </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rPr>
        <w:t xml:space="preserve">万元，属于</w:t>
      </w:r>
      <w:r>
        <w:rPr>
          <w:rFonts w:hint="eastAsia"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hint="eastAsia" w:ascii="宋体" w:hAnsi="宋体"/>
          <w:sz w:val="24"/>
          <w:szCs w:val="24"/>
          <w:highlight w:val="none"/>
          <w:u w:val="single"/>
        </w:rPr>
        <w:t xml:space="preserve">中</w:t>
      </w:r>
      <w:r>
        <w:rPr>
          <w:rFonts w:ascii="宋体" w:hAnsi="宋体"/>
          <w:sz w:val="24"/>
          <w:szCs w:val="24"/>
          <w:highlight w:val="none"/>
          <w:u w:val="single"/>
        </w:rPr>
        <w:t xml:space="preserve">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小型企业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微型企业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sz w:val="24"/>
          <w:szCs w:val="24"/>
          <w:highlight w:val="none"/>
        </w:rPr>
        <w:t xml:space="preserve">；</w:t>
      </w:r>
      <w:r/>
    </w:p>
    <w:p>
      <w:pPr>
        <w:pStyle w:val="1728"/>
        <w:ind w:firstLine="480"/>
        <w:keepLines w:val="0"/>
        <w:keepNext w:val="0"/>
        <w:pageBreakBefore w:val="0"/>
        <w:spacing w:line="400" w:lineRule="exact"/>
        <w:widowControl w:val="off"/>
        <w:rPr>
          <w:rFonts w:ascii="宋体" w:hAnsi="宋体" w:eastAsia="宋体"/>
          <w:sz w:val="24"/>
          <w:szCs w:val="24"/>
          <w:highlight w:val="none"/>
          <w:lang w:eastAsia="zh-CN"/>
        </w:rPr>
      </w:pPr>
      <w:r>
        <w:rPr>
          <w:rFonts w:ascii="宋体" w:hAnsi="宋体" w:eastAsia="宋体"/>
          <w:sz w:val="24"/>
          <w:szCs w:val="24"/>
          <w:highlight w:val="none"/>
          <w:lang w:eastAsia="zh-CN"/>
        </w:rPr>
        <w:t xml:space="preserve">……</w:t>
      </w:r>
      <w:r/>
    </w:p>
    <w:p>
      <w:pPr>
        <w:pStyle w:val="1728"/>
        <w:ind w:firstLine="480"/>
        <w:keepLines w:val="0"/>
        <w:keepNext w:val="0"/>
        <w:pageBreakBefore w:val="0"/>
        <w:spacing w:line="400" w:lineRule="exact"/>
        <w:widowControl w:val="off"/>
        <w:rPr>
          <w:rFonts w:ascii="宋体" w:hAnsi="宋体" w:eastAsia="宋体"/>
          <w:sz w:val="24"/>
          <w:szCs w:val="24"/>
          <w:highlight w:val="none"/>
          <w:lang w:eastAsia="zh-CN"/>
        </w:rPr>
      </w:pPr>
      <w:r>
        <w:rPr>
          <w:rFonts w:ascii="宋体" w:hAnsi="宋体" w:eastAsia="宋体"/>
          <w:sz w:val="24"/>
          <w:szCs w:val="24"/>
          <w:highlight w:val="none"/>
          <w:lang w:eastAsia="zh-CN"/>
        </w:rPr>
        <w:t xml:space="preserve">以上企业，不属于大企业的分支机构，不存在控股股东为大企业的情形，也不存在与大企业的负责人为同一人的情形。</w:t>
      </w:r>
      <w:r/>
    </w:p>
    <w:p>
      <w:pPr>
        <w:pStyle w:val="1728"/>
        <w:ind w:firstLine="480"/>
        <w:keepLines w:val="0"/>
        <w:keepNext w:val="0"/>
        <w:pageBreakBefore w:val="0"/>
        <w:spacing w:line="400" w:lineRule="exact"/>
        <w:widowControl w:val="off"/>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如组成联合体或者接受分包合同的中小企业与联合体内的其他企业，分包企业之间不存在直接控制、管理关系；</w:t>
      </w:r>
      <w:r/>
    </w:p>
    <w:p>
      <w:pPr>
        <w:pStyle w:val="1728"/>
        <w:ind w:firstLine="480"/>
        <w:keepLines w:val="0"/>
        <w:keepNext w:val="0"/>
        <w:pageBreakBefore w:val="0"/>
        <w:spacing w:line="400" w:lineRule="exact"/>
        <w:widowControl w:val="off"/>
        <w:rPr>
          <w:rFonts w:ascii="宋体" w:hAnsi="宋体" w:eastAsia="宋体"/>
          <w:sz w:val="24"/>
          <w:szCs w:val="24"/>
          <w:highlight w:val="none"/>
          <w:lang w:eastAsia="zh-CN"/>
        </w:rPr>
      </w:pPr>
      <w:r>
        <w:rPr>
          <w:rFonts w:ascii="宋体" w:hAnsi="宋体" w:eastAsia="宋体"/>
          <w:sz w:val="24"/>
          <w:szCs w:val="24"/>
          <w:highlight w:val="none"/>
          <w:lang w:eastAsia="zh-CN"/>
        </w:rPr>
        <w:t xml:space="preserve">本企业对上述声明内容的真实性负责。如有虚假，将依法承担相应责任。</w:t>
      </w:r>
      <w:r/>
    </w:p>
    <w:p>
      <w:pPr>
        <w:keepLines w:val="0"/>
        <w:keepNext w:val="0"/>
        <w:pageBreakBefore w:val="0"/>
        <w:spacing w:line="400" w:lineRule="exact"/>
        <w:widowControl w:val="off"/>
        <w:rPr>
          <w:rFonts w:ascii="宋体" w:hAnsi="宋体"/>
          <w:b/>
          <w:bCs/>
          <w:sz w:val="22"/>
          <w:highlight w:val="none"/>
        </w:rPr>
      </w:pPr>
      <w:r>
        <w:rPr>
          <w:rFonts w:hint="eastAsia" w:ascii="宋体" w:hAnsi="宋体"/>
          <w:b/>
          <w:bCs/>
          <w:sz w:val="22"/>
          <w:highlight w:val="none"/>
        </w:rPr>
        <w:t xml:space="preserve">备注：</w:t>
      </w:r>
      <w:r/>
    </w:p>
    <w:p>
      <w:pPr>
        <w:pStyle w:val="1728"/>
        <w:keepLines w:val="0"/>
        <w:keepNext w:val="0"/>
        <w:pageBreakBefore w:val="0"/>
        <w:spacing w:line="400" w:lineRule="exact"/>
        <w:widowControl w:val="off"/>
        <w:rPr>
          <w:rFonts w:ascii="宋体" w:hAnsi="宋体" w:eastAsia="宋体"/>
          <w:sz w:val="22"/>
          <w:szCs w:val="22"/>
          <w:highlight w:val="none"/>
          <w:lang w:eastAsia="zh-CN"/>
        </w:rPr>
      </w:pPr>
      <w:r>
        <w:rPr>
          <w:rFonts w:hint="eastAsia" w:ascii="宋体" w:hAnsi="宋体" w:eastAsia="宋体"/>
          <w:sz w:val="22"/>
          <w:szCs w:val="22"/>
          <w:highlight w:val="none"/>
          <w:lang w:eastAsia="zh-CN"/>
        </w:rPr>
        <w:t xml:space="preserve">(</w:t>
      </w:r>
      <w:r>
        <w:rPr>
          <w:rFonts w:ascii="宋体" w:hAnsi="宋体" w:eastAsia="宋体"/>
          <w:sz w:val="22"/>
          <w:szCs w:val="22"/>
          <w:highlight w:val="none"/>
          <w:lang w:eastAsia="zh-CN"/>
        </w:rPr>
        <w:t xml:space="preserve">1)</w:t>
      </w:r>
      <w:r>
        <w:rPr>
          <w:rFonts w:hint="eastAsia" w:ascii="宋体" w:hAnsi="宋体" w:eastAsia="宋体"/>
          <w:sz w:val="22"/>
          <w:szCs w:val="22"/>
          <w:highlight w:val="none"/>
          <w:lang w:eastAsia="zh-CN"/>
        </w:rPr>
        <w:t xml:space="preserve">从业人员、营业收入、资产总额填报上一年度数据，无上一年度数据的新成立企业可不填报。</w:t>
      </w:r>
      <w:r/>
    </w:p>
    <w:p>
      <w:pPr>
        <w:pStyle w:val="1728"/>
        <w:keepLines w:val="0"/>
        <w:keepNext w:val="0"/>
        <w:pageBreakBefore w:val="0"/>
        <w:spacing w:line="400" w:lineRule="exact"/>
        <w:widowControl w:val="off"/>
        <w:rPr>
          <w:rFonts w:ascii="宋体" w:hAnsi="宋体" w:eastAsia="宋体"/>
          <w:sz w:val="22"/>
          <w:szCs w:val="22"/>
          <w:highlight w:val="none"/>
          <w:lang w:eastAsia="zh-CN"/>
        </w:rPr>
      </w:pPr>
      <w:r>
        <w:rPr>
          <w:rFonts w:hint="eastAsia" w:ascii="宋体" w:hAnsi="宋体" w:eastAsia="宋体"/>
          <w:sz w:val="22"/>
          <w:szCs w:val="22"/>
          <w:highlight w:val="none"/>
          <w:lang w:eastAsia="zh-CN"/>
        </w:rPr>
        <w:t xml:space="preserve">(2</w:t>
      </w:r>
      <w:r>
        <w:rPr>
          <w:rFonts w:ascii="宋体" w:hAnsi="宋体" w:eastAsia="宋体"/>
          <w:sz w:val="22"/>
          <w:szCs w:val="22"/>
          <w:highlight w:val="none"/>
          <w:lang w:eastAsia="zh-CN"/>
        </w:rPr>
        <w:t xml:space="preserve">)</w:t>
      </w:r>
      <w:r>
        <w:rPr>
          <w:rFonts w:hint="eastAsia" w:ascii="宋体" w:hAnsi="宋体" w:eastAsia="宋体"/>
          <w:sz w:val="22"/>
          <w:szCs w:val="22"/>
          <w:highlight w:val="none"/>
          <w:lang w:eastAsia="zh-CN"/>
        </w:rPr>
        <w:t xml:space="preserve">上述“相关企业”含</w:t>
      </w:r>
      <w:r>
        <w:rPr>
          <w:rFonts w:ascii="宋体" w:hAnsi="宋体" w:eastAsia="宋体"/>
          <w:sz w:val="22"/>
          <w:szCs w:val="22"/>
          <w:highlight w:val="none"/>
          <w:lang w:eastAsia="zh-CN"/>
        </w:rPr>
        <w:t xml:space="preserve">联合体中的</w:t>
      </w:r>
      <w:r>
        <w:rPr>
          <w:rFonts w:hint="eastAsia" w:ascii="宋体" w:hAnsi="宋体" w:eastAsia="宋体"/>
          <w:sz w:val="22"/>
          <w:szCs w:val="22"/>
          <w:highlight w:val="none"/>
          <w:lang w:eastAsia="zh-CN"/>
        </w:rPr>
        <w:t xml:space="preserve">中小</w:t>
      </w:r>
      <w:r>
        <w:rPr>
          <w:rFonts w:ascii="宋体" w:hAnsi="宋体" w:eastAsia="宋体"/>
          <w:sz w:val="22"/>
          <w:szCs w:val="22"/>
          <w:highlight w:val="none"/>
          <w:lang w:eastAsia="zh-CN"/>
        </w:rPr>
        <w:t xml:space="preserve">企业、签订分包意向协议的</w:t>
      </w:r>
      <w:r>
        <w:rPr>
          <w:rFonts w:hint="eastAsia" w:ascii="宋体" w:hAnsi="宋体" w:eastAsia="宋体"/>
          <w:sz w:val="22"/>
          <w:szCs w:val="22"/>
          <w:highlight w:val="none"/>
          <w:lang w:eastAsia="zh-CN"/>
        </w:rPr>
        <w:t xml:space="preserve">中小</w:t>
      </w:r>
      <w:r>
        <w:rPr>
          <w:rFonts w:ascii="宋体" w:hAnsi="宋体" w:eastAsia="宋体"/>
          <w:sz w:val="22"/>
          <w:szCs w:val="22"/>
          <w:highlight w:val="none"/>
          <w:lang w:eastAsia="zh-CN"/>
        </w:rPr>
        <w:t xml:space="preserve">企业</w:t>
      </w:r>
      <w:r>
        <w:rPr>
          <w:rFonts w:hint="eastAsia" w:ascii="宋体" w:hAnsi="宋体" w:eastAsia="宋体"/>
          <w:sz w:val="22"/>
          <w:szCs w:val="22"/>
          <w:highlight w:val="none"/>
          <w:lang w:eastAsia="zh-CN"/>
        </w:rPr>
        <w:t xml:space="preserve">；</w:t>
      </w:r>
      <w:r/>
    </w:p>
    <w:p>
      <w:pPr>
        <w:pStyle w:val="1728"/>
        <w:keepLines w:val="0"/>
        <w:keepNext w:val="0"/>
        <w:pageBreakBefore w:val="0"/>
        <w:spacing w:line="400" w:lineRule="exact"/>
        <w:widowControl w:val="off"/>
        <w:rPr>
          <w:rFonts w:ascii="宋体" w:hAnsi="宋体" w:eastAsia="宋体"/>
          <w:sz w:val="22"/>
          <w:szCs w:val="22"/>
          <w:highlight w:val="none"/>
          <w:lang w:eastAsia="zh-CN"/>
        </w:rPr>
      </w:pPr>
      <w:r>
        <w:rPr>
          <w:rFonts w:hint="eastAsia" w:ascii="宋体" w:hAnsi="宋体" w:eastAsia="宋体"/>
          <w:sz w:val="22"/>
          <w:szCs w:val="22"/>
          <w:highlight w:val="none"/>
          <w:lang w:eastAsia="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highlight w:val="none"/>
          <w:lang w:eastAsia="zh-CN"/>
        </w:rPr>
        <w:t xml:space="preserve">自行</w:t>
      </w:r>
      <w:r>
        <w:rPr>
          <w:rFonts w:hint="eastAsia" w:ascii="宋体" w:hAnsi="宋体" w:eastAsia="宋体"/>
          <w:sz w:val="22"/>
          <w:szCs w:val="22"/>
          <w:highlight w:val="none"/>
          <w:lang w:eastAsia="zh-CN"/>
        </w:rPr>
        <w:t xml:space="preserve">对照选择产品制造商</w:t>
      </w:r>
      <w:r>
        <w:rPr>
          <w:rFonts w:ascii="宋体" w:hAnsi="宋体" w:eastAsia="宋体"/>
          <w:sz w:val="22"/>
          <w:szCs w:val="22"/>
          <w:highlight w:val="none"/>
          <w:lang w:eastAsia="zh-CN"/>
        </w:rPr>
        <w:t xml:space="preserve">的企业</w:t>
      </w:r>
      <w:r>
        <w:rPr>
          <w:rFonts w:hint="eastAsia" w:ascii="宋体" w:hAnsi="宋体" w:eastAsia="宋体"/>
          <w:sz w:val="22"/>
          <w:szCs w:val="22"/>
          <w:highlight w:val="none"/>
          <w:lang w:eastAsia="zh-CN"/>
        </w:rPr>
        <w:t xml:space="preserve">规模类型</w:t>
      </w:r>
      <w:r>
        <w:rPr>
          <w:rFonts w:ascii="宋体" w:hAnsi="宋体" w:eastAsia="宋体"/>
          <w:sz w:val="22"/>
          <w:szCs w:val="22"/>
          <w:highlight w:val="none"/>
          <w:lang w:eastAsia="zh-CN"/>
        </w:rPr>
        <w:t xml:space="preserve">。</w:t>
      </w:r>
      <w:r/>
    </w:p>
    <w:p>
      <w:pPr>
        <w:pStyle w:val="1728"/>
        <w:keepLines w:val="0"/>
        <w:keepNext w:val="0"/>
        <w:pageBreakBefore w:val="0"/>
        <w:spacing w:line="400" w:lineRule="exact"/>
        <w:widowControl w:val="off"/>
        <w:rPr>
          <w:rFonts w:ascii="宋体" w:hAnsi="宋体" w:eastAsia="宋体"/>
          <w:sz w:val="22"/>
          <w:szCs w:val="22"/>
          <w:highlight w:val="none"/>
          <w:lang w:eastAsia="zh-CN"/>
        </w:rPr>
      </w:pPr>
      <w:r>
        <w:rPr>
          <w:rFonts w:hint="eastAsia" w:ascii="宋体" w:hAnsi="宋体" w:eastAsia="宋体"/>
          <w:sz w:val="22"/>
          <w:szCs w:val="22"/>
          <w:highlight w:val="none"/>
          <w:lang w:eastAsia="zh-CN"/>
        </w:rPr>
        <w:t xml:space="preserve">(4</w:t>
      </w:r>
      <w:r>
        <w:rPr>
          <w:rFonts w:ascii="宋体" w:hAnsi="宋体" w:eastAsia="宋体"/>
          <w:sz w:val="22"/>
          <w:szCs w:val="22"/>
          <w:highlight w:val="none"/>
          <w:lang w:eastAsia="zh-CN"/>
        </w:rPr>
        <w:t xml:space="preserve">)</w:t>
      </w:r>
      <w:r>
        <w:rPr>
          <w:rFonts w:hint="eastAsia" w:ascii="宋体" w:hAnsi="宋体" w:eastAsia="宋体"/>
          <w:sz w:val="22"/>
          <w:szCs w:val="22"/>
          <w:highlight w:val="none"/>
          <w:lang w:eastAsia="zh-CN"/>
        </w:rPr>
        <w:t xml:space="preserve">供应商如未按要求提供此声明函，报价将不做相应扣除；中标供应商如享受本项目小微企业扶持政策的，其《中小微企业声明函》将随本项目的中标结果同时公告，接受社会监督；</w:t>
      </w:r>
      <w:r>
        <w:rPr>
          <w:rFonts w:ascii="宋体" w:hAnsi="宋体" w:eastAsia="宋体"/>
          <w:sz w:val="22"/>
          <w:szCs w:val="22"/>
          <w:highlight w:val="none"/>
          <w:lang w:eastAsia="zh-CN"/>
        </w:rPr>
        <w:t xml:space="preserve"> </w:t>
      </w:r>
      <w:r/>
    </w:p>
    <w:p>
      <w:pPr>
        <w:pStyle w:val="1728"/>
        <w:keepLines w:val="0"/>
        <w:keepNext w:val="0"/>
        <w:pageBreakBefore w:val="0"/>
        <w:spacing w:line="400" w:lineRule="exact"/>
        <w:widowControl w:val="off"/>
        <w:rPr>
          <w:rFonts w:ascii="宋体" w:hAnsi="宋体" w:eastAsia="宋体"/>
          <w:sz w:val="22"/>
          <w:szCs w:val="22"/>
          <w:highlight w:val="none"/>
          <w:lang w:eastAsia="zh-CN"/>
        </w:rPr>
      </w:pPr>
      <w:r>
        <w:rPr>
          <w:rFonts w:ascii="宋体" w:hAnsi="宋体" w:eastAsia="宋体"/>
          <w:sz w:val="22"/>
          <w:szCs w:val="22"/>
          <w:highlight w:val="none"/>
          <w:lang w:eastAsia="zh-CN"/>
        </w:rPr>
      </w:r>
      <w:r/>
    </w:p>
    <w:p>
      <w:pPr>
        <w:ind w:left="5250"/>
        <w:jc w:val="left"/>
        <w:keepLines w:val="0"/>
        <w:keepNext w:val="0"/>
        <w:pageBreakBefore w:val="0"/>
        <w:spacing w:line="400" w:lineRule="exact"/>
        <w:widowControl w:val="off"/>
        <w:rPr>
          <w:rFonts w:hint="eastAsia" w:ascii="宋体" w:hAnsi="宋体"/>
          <w:sz w:val="24"/>
          <w:szCs w:val="21"/>
          <w:highlight w:val="none"/>
        </w:rPr>
      </w:pPr>
      <w:r>
        <w:rPr>
          <w:rFonts w:hint="eastAsia" w:ascii="宋体" w:hAnsi="宋体"/>
          <w:sz w:val="24"/>
          <w:szCs w:val="21"/>
          <w:highlight w:val="none"/>
        </w:rPr>
        <w:t xml:space="preserve">企业名称（盖CA电子公章）：</w:t>
      </w:r>
      <w:r/>
    </w:p>
    <w:p>
      <w:pPr>
        <w:ind w:left="5250"/>
        <w:jc w:val="left"/>
        <w:keepLines w:val="0"/>
        <w:keepNext w:val="0"/>
        <w:pageBreakBefore w:val="0"/>
        <w:spacing w:line="400" w:lineRule="exact"/>
        <w:widowControl w:val="off"/>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bookmarkEnd w:id="110"/>
      <w:r/>
      <w:r/>
    </w:p>
    <w:p>
      <w:pPr>
        <w:rPr>
          <w:highlight w:val="none"/>
        </w:rPr>
      </w:pPr>
      <w:r>
        <w:rPr>
          <w:rFonts w:ascii="宋体" w:hAnsi="宋体"/>
          <w:sz w:val="24"/>
          <w:highlight w:val="none"/>
        </w:rPr>
        <w:br w:type="page" w:clear="all"/>
      </w:r>
      <w:bookmarkEnd w:id="111"/>
      <w:r/>
      <w:r/>
    </w:p>
    <w:p>
      <w:pPr>
        <w:pStyle w:val="1727"/>
        <w:jc w:val="center"/>
        <w:spacing w:before="143" w:after="0" w:line="360" w:lineRule="auto"/>
        <w:rPr>
          <w:rFonts w:ascii="宋体" w:hAnsi="宋体"/>
          <w:color w:val="000000"/>
          <w:highlight w:val="none"/>
          <w:lang w:eastAsia="zh-CN"/>
        </w:rPr>
        <w:outlineLvl w:val="1"/>
      </w:pPr>
      <w:r>
        <w:rPr>
          <w:rFonts w:hint="eastAsia" w:ascii="宋体" w:hAnsi="宋体"/>
          <w:color w:val="000000"/>
          <w:highlight w:val="none"/>
          <w:lang w:eastAsia="zh-CN"/>
        </w:rPr>
        <w:t xml:space="preserve">十五、残疾人福利性单位声明函</w:t>
      </w:r>
      <w:bookmarkStart w:id="114" w:name="_Hlk27472839"/>
      <w:r/>
      <w:bookmarkEnd w:id="114"/>
      <w:r/>
      <w:r/>
    </w:p>
    <w:p>
      <w:pPr>
        <w:ind w:firstLine="480"/>
        <w:spacing w:before="57" w:line="480" w:lineRule="auto"/>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highlight w:val="none"/>
          <w:u w:val="single"/>
        </w:rPr>
        <w:t xml:space="preserve">_</w:t>
      </w:r>
      <w:bookmarkStart w:id="115" w:name="_Hlk60666078"/>
      <w:r>
        <w:rPr>
          <w:rFonts w:ascii="宋体" w:hAnsi="宋体"/>
          <w:sz w:val="24"/>
          <w:highlight w:val="none"/>
          <w:u w:val="single"/>
        </w:rPr>
        <w:t xml:space="preserve"> </w:t>
      </w:r>
      <w:r>
        <w:rPr>
          <w:rFonts w:hint="eastAsia" w:ascii="宋体" w:hAnsi="宋体"/>
          <w:sz w:val="24"/>
          <w:highlight w:val="none"/>
          <w:u w:val="single"/>
        </w:rPr>
        <w:t xml:space="preserve">[采购人</w:t>
      </w:r>
      <w:r>
        <w:rPr>
          <w:rFonts w:ascii="宋体" w:hAnsi="宋体"/>
          <w:sz w:val="24"/>
          <w:highlight w:val="none"/>
          <w:u w:val="single"/>
        </w:rPr>
        <w:t xml:space="preserve">单位名称</w:t>
      </w:r>
      <w:r>
        <w:rPr>
          <w:rFonts w:hint="eastAsia" w:ascii="宋体" w:hAnsi="宋体"/>
          <w:sz w:val="24"/>
          <w:highlight w:val="none"/>
          <w:u w:val="single"/>
        </w:rPr>
        <w:t xml:space="preserve">] </w:t>
      </w:r>
      <w:bookmarkEnd w:id="115"/>
      <w:r>
        <w:rPr>
          <w:rFonts w:hint="eastAsia" w:ascii="宋体" w:hAnsi="宋体"/>
          <w:sz w:val="24"/>
          <w:highlight w:val="none"/>
          <w:u w:val="single"/>
        </w:rPr>
        <w:t xml:space="preserve">_</w:t>
      </w:r>
      <w:r>
        <w:rPr>
          <w:rFonts w:hint="eastAsia" w:ascii="宋体" w:hAnsi="宋体"/>
          <w:sz w:val="24"/>
          <w:highlight w:val="none"/>
        </w:rPr>
        <w:t xml:space="preserve">单位的采购文件编号为</w:t>
      </w:r>
      <w:r>
        <w:rPr>
          <w:rFonts w:hint="eastAsia" w:ascii="宋体" w:hAnsi="宋体"/>
          <w:sz w:val="24"/>
          <w:highlight w:val="none"/>
          <w:u w:val="single"/>
        </w:rPr>
        <w:t xml:space="preserve">_</w:t>
      </w:r>
      <w:bookmarkStart w:id="116" w:name="_Hlk60666088"/>
      <w:r>
        <w:rPr>
          <w:rFonts w:ascii="宋体" w:hAnsi="宋体"/>
          <w:sz w:val="24"/>
          <w:highlight w:val="none"/>
          <w:u w:val="single"/>
        </w:rPr>
        <w:t xml:space="preserve"> </w:t>
      </w:r>
      <w:r>
        <w:rPr>
          <w:rFonts w:hint="eastAsia" w:ascii="宋体" w:hAnsi="宋体"/>
          <w:sz w:val="24"/>
          <w:highlight w:val="none"/>
          <w:u w:val="single"/>
        </w:rPr>
        <w:t xml:space="preserve">[项目编号] </w:t>
      </w:r>
      <w:bookmarkEnd w:id="116"/>
      <w:r>
        <w:rPr>
          <w:rFonts w:hint="eastAsia" w:ascii="宋体" w:hAnsi="宋体"/>
          <w:sz w:val="24"/>
          <w:highlight w:val="none"/>
          <w:u w:val="single"/>
        </w:rPr>
        <w:t xml:space="preserve">_</w:t>
      </w:r>
      <w:r>
        <w:rPr>
          <w:rFonts w:hint="eastAsia" w:ascii="宋体" w:hAnsi="宋体"/>
          <w:sz w:val="24"/>
          <w:highlight w:val="none"/>
        </w:rPr>
        <w:t xml:space="preserve">的</w:t>
      </w:r>
      <w:r>
        <w:rPr>
          <w:rFonts w:hint="eastAsia" w:ascii="宋体" w:hAnsi="宋体"/>
          <w:sz w:val="24"/>
          <w:highlight w:val="none"/>
          <w:u w:val="single"/>
        </w:rPr>
        <w:t xml:space="preserve"> </w:t>
      </w:r>
      <w:r>
        <w:rPr>
          <w:rFonts w:ascii="宋体" w:hAnsi="宋体"/>
          <w:sz w:val="24"/>
          <w:highlight w:val="none"/>
          <w:u w:val="single"/>
        </w:rPr>
        <w:t xml:space="preserve"> </w:t>
      </w:r>
      <w:bookmarkStart w:id="117" w:name="_Hlk60666094"/>
      <w:r>
        <w:rPr>
          <w:rFonts w:hint="eastAsia" w:ascii="宋体" w:hAnsi="宋体"/>
          <w:sz w:val="24"/>
          <w:highlight w:val="none"/>
          <w:u w:val="single"/>
        </w:rPr>
        <w:t xml:space="preserve">[项目名称]</w:t>
      </w:r>
      <w:bookmarkEnd w:id="117"/>
      <w:r>
        <w:rPr>
          <w:rFonts w:hint="eastAsia" w:ascii="宋体" w:hAnsi="宋体"/>
          <w:sz w:val="24"/>
          <w:highlight w:val="none"/>
          <w:u w:val="single"/>
        </w:rPr>
        <w:t xml:space="preserve">  </w:t>
      </w:r>
      <w:r>
        <w:rPr>
          <w:rFonts w:hint="eastAsia" w:ascii="宋体" w:hAnsi="宋体"/>
          <w:sz w:val="24"/>
          <w:highlight w:val="none"/>
        </w:rPr>
        <w:t xml:space="preserve">项目采购活动提供全部由本单位制造的货物（全部由本单位承担工程/提供服务），或者提供其他残疾人福利性单位</w:t>
      </w:r>
      <w:bookmarkStart w:id="118" w:name="_Hlk60666108"/>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残疾人福利性单位名称]</w:t>
      </w:r>
      <w:r>
        <w:rPr>
          <w:rFonts w:ascii="宋体" w:hAnsi="宋体"/>
          <w:sz w:val="24"/>
          <w:highlight w:val="none"/>
          <w:u w:val="single"/>
        </w:rPr>
        <w:t xml:space="preserve">  </w:t>
      </w:r>
      <w:bookmarkEnd w:id="118"/>
      <w:r>
        <w:rPr>
          <w:rFonts w:hint="eastAsia" w:ascii="宋体" w:hAnsi="宋体"/>
          <w:sz w:val="24"/>
          <w:highlight w:val="none"/>
        </w:rPr>
        <w:t xml:space="preserve">制造的货物（不包括使用非残疾人福利性单位注册商标的货物）。</w:t>
      </w:r>
      <w:r/>
    </w:p>
    <w:p>
      <w:pPr>
        <w:ind w:firstLine="480"/>
        <w:spacing w:before="57" w:line="480" w:lineRule="auto"/>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ind w:firstLine="480"/>
        <w:spacing w:before="57" w:line="360" w:lineRule="auto"/>
        <w:rPr>
          <w:rFonts w:ascii="宋体" w:hAnsi="宋体"/>
          <w:sz w:val="24"/>
          <w:highlight w:val="none"/>
        </w:rPr>
      </w:pPr>
      <w:r>
        <w:rPr>
          <w:rFonts w:ascii="宋体" w:hAnsi="宋体"/>
          <w:sz w:val="24"/>
          <w:highlight w:val="none"/>
        </w:rPr>
      </w:r>
      <w:r/>
    </w:p>
    <w:p>
      <w:pPr>
        <w:ind w:firstLine="442"/>
        <w:spacing w:line="588" w:lineRule="exact"/>
        <w:rPr>
          <w:rFonts w:ascii="宋体" w:hAnsi="宋体"/>
          <w:b/>
          <w:bCs/>
          <w:sz w:val="22"/>
          <w:highlight w:val="none"/>
        </w:rPr>
      </w:pPr>
      <w:r/>
      <w:bookmarkStart w:id="119" w:name="_Hlk60666116"/>
      <w:r>
        <w:rPr>
          <w:rFonts w:hint="eastAsia" w:ascii="宋体" w:hAnsi="宋体"/>
          <w:b/>
          <w:bCs/>
          <w:sz w:val="22"/>
          <w:highlight w:val="none"/>
        </w:rPr>
        <w:t xml:space="preserve">备注：</w:t>
      </w:r>
      <w:r>
        <w:rPr>
          <w:rFonts w:hint="eastAsia" w:ascii="宋体" w:hAnsi="宋体"/>
          <w:sz w:val="22"/>
          <w:highlight w:val="none"/>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highlight w:val="none"/>
        </w:rPr>
        <w:t xml:space="preserve"> </w:t>
      </w:r>
      <w:bookmarkEnd w:id="119"/>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jc w:val="left"/>
        <w:spacing w:line="360" w:lineRule="auto"/>
        <w:rPr>
          <w:rFonts w:ascii="宋体" w:hAnsi="宋体"/>
          <w:sz w:val="24"/>
          <w:highlight w:val="none"/>
        </w:rPr>
      </w:pPr>
      <w:r>
        <w:rPr>
          <w:rFonts w:hint="eastAsia" w:ascii="宋体" w:hAnsi="宋体"/>
          <w:sz w:val="24"/>
          <w:szCs w:val="21"/>
          <w:highlight w:val="none"/>
        </w:rPr>
        <w:t xml:space="preserve">供应商全称（盖CA电子公章）</w:t>
      </w:r>
      <w:r>
        <w:rPr>
          <w:rFonts w:hint="eastAsia" w:ascii="宋体" w:hAnsi="宋体"/>
          <w:sz w:val="24"/>
          <w:highlight w:val="none"/>
        </w:rPr>
        <w:t xml:space="preserve">：</w:t>
      </w:r>
      <w:r/>
    </w:p>
    <w:p>
      <w:pPr>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bookmarkEnd w:id="112"/>
      <w:r/>
      <w:r/>
    </w:p>
    <w:p>
      <w:pPr>
        <w:jc w:val="left"/>
        <w:spacing w:line="600" w:lineRule="exact"/>
        <w:widowControl/>
        <w:rPr>
          <w:rFonts w:ascii="宋体" w:hAnsi="宋体" w:cs="宋体"/>
          <w:b/>
          <w:bCs/>
          <w:color w:val="000000"/>
          <w:highlight w:val="none"/>
        </w:rPr>
      </w:pPr>
      <w:r>
        <w:rPr>
          <w:highlight w:val="none"/>
        </w:rPr>
        <w:br w:type="page" w:clear="all"/>
      </w:r>
      <w:r>
        <w:rPr>
          <w:rFonts w:hint="eastAsia" w:ascii="宋体" w:hAnsi="宋体" w:cs="宋体"/>
          <w:b/>
          <w:bCs/>
          <w:color w:val="000000"/>
          <w:sz w:val="24"/>
          <w:highlight w:val="none"/>
        </w:rPr>
        <w:t xml:space="preserve">《中小微企业声明函》附表：</w:t>
      </w:r>
      <w:r/>
    </w:p>
    <w:p>
      <w:pPr>
        <w:jc w:val="center"/>
        <w:spacing w:line="6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统计上大中小微型企业划分标准</w:t>
      </w:r>
      <w:r/>
    </w:p>
    <w:tbl>
      <w:tblPr>
        <w:tblStyle w:val="804"/>
        <w:tblW w:w="0" w:type="auto"/>
        <w:jc w:val="center"/>
        <w:tblLayout w:type="fixed"/>
        <w:tblCellMar>
          <w:left w:w="108" w:type="dxa"/>
          <w:top w:w="0" w:type="dxa"/>
          <w:right w:w="108" w:type="dxa"/>
          <w:bottom w:w="0" w:type="dxa"/>
        </w:tblCellMar>
        <w:tblLook w:val="04A0" w:firstRow="1" w:lastRow="0" w:firstColumn="1" w:lastColumn="0" w:noHBand="0" w:noVBand="1"/>
      </w:tblPr>
      <w:tblGrid>
        <w:gridCol w:w="2113"/>
        <w:gridCol w:w="1369"/>
        <w:gridCol w:w="709"/>
        <w:gridCol w:w="1125"/>
        <w:gridCol w:w="1701"/>
        <w:gridCol w:w="1426"/>
        <w:gridCol w:w="992"/>
      </w:tblGrid>
      <w:tr>
        <w:trPr>
          <w:jc w:val="center"/>
          <w:trHeight w:val="622" w:hRule="exact"/>
        </w:trPr>
        <w:tc>
          <w:tcPr>
            <w:tcBorders>
              <w:top w:val="single" w:color="000000" w:sz="4" w:space="0"/>
              <w:left w:val="none" w:color="000000" w:sz="4" w:space="0"/>
              <w:bottom w:val="single" w:color="000000" w:sz="4" w:space="0"/>
              <w:right w:val="single" w:color="000000" w:sz="4" w:space="0"/>
            </w:tcBorders>
            <w:tcW w:w="2113" w:type="dxa"/>
            <w:vAlign w:val="center"/>
            <w:textDirection w:val="lrTb"/>
            <w:noWrap w:val="false"/>
          </w:tcPr>
          <w:p>
            <w:pPr>
              <w:jc w:val="center"/>
              <w:spacing w:line="240" w:lineRule="exact"/>
              <w:widowControl/>
              <w:rPr>
                <w:rFonts w:ascii="宋体" w:hAnsi="宋体" w:cs="宋体"/>
                <w:b/>
                <w:bCs/>
                <w:color w:val="000000"/>
                <w:sz w:val="18"/>
                <w:szCs w:val="21"/>
                <w:highlight w:val="none"/>
              </w:rPr>
            </w:pPr>
            <w:r>
              <w:rPr>
                <w:rFonts w:hint="eastAsia" w:ascii="宋体" w:hAnsi="宋体" w:cs="宋体"/>
                <w:b/>
                <w:bCs/>
                <w:color w:val="000000"/>
                <w:sz w:val="18"/>
                <w:szCs w:val="21"/>
                <w:highlight w:val="none"/>
              </w:rPr>
              <w:t xml:space="preserve">行业名称</w:t>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指标名称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计量</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单位</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大型</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中型</w:t>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小型</w:t>
            </w:r>
            <w:r/>
          </w:p>
        </w:tc>
        <w:tc>
          <w:tcPr>
            <w:tcBorders>
              <w:top w:val="singl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微型</w:t>
            </w:r>
            <w:r/>
          </w:p>
        </w:tc>
      </w:tr>
      <w:tr>
        <w:trPr>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农、林、牧、渔业</w:t>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Y≥20000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500≤Y＜20000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50≤Y＜500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Y＜50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工业 *</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X＜20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Y≥40000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2000≤Y＜40000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300≤Y＜2000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Y＜300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建筑业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Y≥80000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6000≤Y＜80000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300≤Y＜6000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Y＜300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资产总额(Z)</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Z≥80000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5000≤Z＜80000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300≤Z＜5000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Z＜300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批发业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X≥200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20≤X＜200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5≤X＜20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X＜5</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Y≥40000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5000≤Y＜40000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ind w:left="-1" w:hanging="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1000≤Y＜5000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零售业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50≤X＜300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ind w:left="-1" w:hanging="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10≤X＜50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Y≥20000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500≤Y＜20000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ind w:left="-1" w:hanging="1"/>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100≤Y＜500 </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交通运输业 *</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X＜20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Y≥30000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3000≤Y＜30000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200≤Y＜3000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Y＜200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仓储业*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X≥200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100≤X＜200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20≤X＜100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X＜20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Y≥30000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1000≤Y＜30000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邮政业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X＜20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Y≥30000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2000≤Y＜30000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住宿业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2000≤Y＜10000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餐饮业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2000≤Y＜10000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信息传输业 *</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X≥2000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100≤X＜2000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1000≤Y＜100000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w:t>
            </w:r>
            <w:r/>
          </w:p>
        </w:tc>
      </w:tr>
      <w:tr>
        <w:trPr>
          <w:cantSplit/>
          <w:jc w:val="center"/>
          <w:trHeight w:val="340" w:hRule="exact"/>
        </w:trPr>
        <w:tc>
          <w:tcPr>
            <w:tcBorders>
              <w:top w:val="singl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pacing w:val="-12"/>
                <w:sz w:val="18"/>
                <w:szCs w:val="18"/>
                <w:highlight w:val="none"/>
              </w:rPr>
            </w:pPr>
            <w:r>
              <w:rPr>
                <w:rFonts w:hint="eastAsia" w:ascii="宋体" w:hAnsi="宋体" w:cs="宋体"/>
                <w:color w:val="000000"/>
                <w:spacing w:val="-12"/>
                <w:sz w:val="18"/>
                <w:szCs w:val="18"/>
                <w:highlight w:val="none"/>
              </w:rPr>
              <w:t xml:space="preserve">软件和信息技术服</w:t>
            </w:r>
            <w:r>
              <w:rPr>
                <w:rFonts w:hint="eastAsia" w:ascii="宋体" w:hAnsi="宋体" w:cs="宋体"/>
                <w:color w:val="000000"/>
                <w:sz w:val="18"/>
                <w:szCs w:val="18"/>
                <w:highlight w:val="none"/>
              </w:rPr>
              <w:t xml:space="preserve">务业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w:t>
            </w:r>
            <w:r/>
          </w:p>
        </w:tc>
      </w:tr>
      <w:tr>
        <w:trPr>
          <w:cantSplit/>
          <w:jc w:val="center"/>
          <w:trHeight w:val="340" w:hRule="exact"/>
        </w:trPr>
        <w:tc>
          <w:tcPr>
            <w:tcBorders>
              <w:top w:val="singl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pacing w:val="-12"/>
                <w:sz w:val="18"/>
                <w:szCs w:val="18"/>
                <w:highlight w:val="none"/>
              </w:rPr>
            </w:pPr>
            <w:r>
              <w:rPr>
                <w:rFonts w:ascii="宋体" w:hAnsi="宋体" w:cs="宋体"/>
                <w:color w:val="000000"/>
                <w:spacing w:val="-12"/>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1000≤Y＜10000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50≤Y＜1000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Y＜50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房地产开发经营</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Y≥200000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1000≤Y＜200000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100≤Y＜1000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Y＜100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资产总额(Z)</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Z≥10000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5000≤Z＜10000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2000≤Z＜5000   </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Z＜2000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物业管理</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100≤X＜300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Y≥5000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1000≤Y＜5000 </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500≤Y＜1000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Y＜500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租赁和商务服务业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资产总额(Z)</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Z≥120000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8000≤Z＜120000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100≤Z＜8000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Z＜100</w:t>
            </w:r>
            <w:r/>
          </w:p>
        </w:tc>
      </w:tr>
      <w:tr>
        <w:trPr>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textDirection w:val="lrTb"/>
            <w:noWrap w:val="false"/>
          </w:tcPr>
          <w:p>
            <w:pPr>
              <w:jc w:val="left"/>
              <w:spacing w:line="24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其他未列明行业 *</w:t>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从业人员(X)</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人</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100≤X＜300 </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10≤X＜100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X＜10</w:t>
            </w:r>
            <w:r/>
          </w:p>
        </w:tc>
      </w:tr>
    </w:tbl>
    <w:p>
      <w:pPr>
        <w:spacing w:line="540" w:lineRule="exact"/>
        <w:widowControl/>
        <w:rPr>
          <w:rFonts w:ascii="仿宋_GB2312" w:eastAsia="仿宋_GB2312" w:cs="宋体"/>
          <w:color w:val="000000"/>
          <w:spacing w:val="8"/>
          <w:sz w:val="32"/>
          <w:szCs w:val="32"/>
          <w:highlight w:val="none"/>
        </w:rPr>
      </w:pPr>
      <w:r>
        <w:rPr>
          <w:rFonts w:ascii="仿宋_GB2312" w:eastAsia="仿宋_GB2312" w:cs="宋体"/>
          <w:color w:val="000000"/>
          <w:spacing w:val="8"/>
          <w:sz w:val="32"/>
          <w:szCs w:val="32"/>
          <w:highlight w:val="none"/>
        </w:rPr>
      </w:r>
      <w:r/>
    </w:p>
    <w:p>
      <w:pPr>
        <w:jc w:val="left"/>
        <w:widowControl/>
        <w:rPr>
          <w:rFonts w:ascii="宋体" w:hAnsi="宋体" w:cs="宋体"/>
          <w:b/>
          <w:bCs/>
          <w:color w:val="000000"/>
          <w:spacing w:val="8"/>
          <w:sz w:val="24"/>
          <w:highlight w:val="none"/>
        </w:rPr>
      </w:pPr>
      <w:r>
        <w:rPr>
          <w:rFonts w:hint="eastAsia" w:ascii="宋体" w:hAnsi="宋体" w:cs="宋体"/>
          <w:b/>
          <w:bCs/>
          <w:color w:val="000000"/>
          <w:spacing w:val="8"/>
          <w:sz w:val="24"/>
          <w:highlight w:val="none"/>
        </w:rPr>
        <w:t xml:space="preserve">《</w:t>
      </w:r>
      <w:r>
        <w:rPr>
          <w:rFonts w:hint="eastAsia" w:ascii="宋体" w:hAnsi="宋体" w:cs="宋体"/>
          <w:b/>
          <w:bCs/>
          <w:color w:val="000000"/>
          <w:sz w:val="24"/>
          <w:highlight w:val="none"/>
        </w:rPr>
        <w:t xml:space="preserve">统计上大中小微型企业划分标准</w:t>
      </w:r>
      <w:r>
        <w:rPr>
          <w:rFonts w:hint="eastAsia" w:ascii="宋体" w:hAnsi="宋体" w:cs="宋体"/>
          <w:b/>
          <w:bCs/>
          <w:color w:val="000000"/>
          <w:spacing w:val="8"/>
          <w:sz w:val="24"/>
          <w:highlight w:val="none"/>
        </w:rPr>
        <w:t xml:space="preserve">》说明：</w:t>
      </w:r>
      <w:r/>
    </w:p>
    <w:p>
      <w:pPr>
        <w:pStyle w:val="816"/>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1.大型、中型和小型企业须同时满足所列指标的下限，否则下划一档；微型企业只须满足所列指标中的一项即可。</w:t>
      </w:r>
      <w:bookmarkEnd w:id="109"/>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outlineLvl w:val="1"/>
      </w:pPr>
      <w:r>
        <w:rPr>
          <w:rFonts w:hint="eastAsia" w:asciiTheme="minorEastAsia" w:hAnsiTheme="minorEastAsia" w:eastAsiaTheme="minorEastAsia" w:cstheme="minorEastAsia"/>
          <w:sz w:val="24"/>
          <w:szCs w:val="24"/>
          <w:highlight w:val="none"/>
        </w:rPr>
        <w:t xml:space="preserve">2.附表中各行业的范围以《国民经济行业分类》（GB/T4754-2017）为准。带*的项为行业组合类别，其中</w:t>
      </w:r>
      <w:r>
        <w:rPr>
          <w:rFonts w:hint="eastAsia" w:asciiTheme="minorEastAsia" w:hAnsiTheme="minorEastAsia" w:eastAsiaTheme="minorEastAsia" w:cstheme="minorEastAsia"/>
          <w:sz w:val="24"/>
          <w:szCs w:val="24"/>
          <w:highlight w:val="none"/>
        </w:rPr>
        <w:t xml:space="preserve">，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r/>
    </w:p>
    <w:p>
      <w:pPr>
        <w:pStyle w:val="1727"/>
        <w:jc w:val="center"/>
        <w:spacing w:before="143" w:after="0" w:line="360" w:lineRule="auto"/>
        <w:rPr>
          <w:rFonts w:ascii="宋体" w:hAnsi="宋体"/>
          <w:color w:val="000000"/>
          <w:highlight w:val="none"/>
          <w:lang w:eastAsia="zh-CN"/>
        </w:rPr>
        <w:outlineLvl w:val="1"/>
      </w:pPr>
      <w:r>
        <w:rPr>
          <w:highlight w:val="none"/>
          <w:lang w:eastAsia="zh-CN"/>
        </w:rPr>
        <w:br w:type="page" w:clear="all"/>
      </w:r>
      <w:r>
        <w:rPr>
          <w:rFonts w:hint="eastAsia" w:ascii="宋体" w:hAnsi="宋体"/>
          <w:color w:val="000000"/>
          <w:highlight w:val="none"/>
          <w:lang w:eastAsia="zh-CN"/>
        </w:rPr>
        <w:t xml:space="preserve">十</w:t>
      </w:r>
      <w:r>
        <w:rPr>
          <w:rFonts w:ascii="宋体" w:hAnsi="宋体"/>
          <w:color w:val="000000"/>
          <w:highlight w:val="none"/>
          <w:lang w:eastAsia="zh-CN"/>
        </w:rPr>
        <w:t xml:space="preserve">六</w:t>
      </w:r>
      <w:r>
        <w:rPr>
          <w:rFonts w:hint="eastAsia" w:ascii="宋体" w:hAnsi="宋体"/>
          <w:color w:val="000000"/>
          <w:highlight w:val="none"/>
          <w:lang w:eastAsia="zh-CN"/>
        </w:rPr>
        <w:t xml:space="preserve">、资格承诺函</w:t>
      </w:r>
      <w:r/>
    </w:p>
    <w:p>
      <w:pPr>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       （采购人、采购代理机构）  </w:t>
      </w:r>
      <w:r/>
    </w:p>
    <w:p>
      <w:pPr>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我单位参与</w:t>
      </w:r>
      <w:r>
        <w:rPr>
          <w:rFonts w:hint="eastAsia" w:ascii="宋体" w:hAnsi="宋体" w:cs="宋体"/>
          <w:sz w:val="24"/>
          <w:szCs w:val="24"/>
          <w:highlight w:val="none"/>
          <w:u w:val="single"/>
        </w:rPr>
        <w:t xml:space="preserve">         （项目名称）</w:t>
      </w:r>
      <w:r>
        <w:rPr>
          <w:rFonts w:hint="eastAsia" w:ascii="宋体" w:hAnsi="宋体" w:cs="宋体"/>
          <w:sz w:val="24"/>
          <w:szCs w:val="24"/>
          <w:highlight w:val="none"/>
        </w:rPr>
        <w:t xml:space="preserve">项目的招标活动，现承诺如下：</w:t>
      </w:r>
      <w:r/>
    </w:p>
    <w:p>
      <w:pPr>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1、我方具有良好的商业信誉和健全的财务会计制度。</w:t>
      </w:r>
      <w:r/>
    </w:p>
    <w:p>
      <w:pPr>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2、我方具有履行合同所必需的设备和专业技术能力。</w:t>
      </w:r>
      <w:r/>
    </w:p>
    <w:p>
      <w:pPr>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3 、我方具有依法缴纳税收和社会保障资金的良好记录。</w:t>
      </w:r>
      <w:r/>
    </w:p>
    <w:p>
      <w:pPr>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4、我方参加本项目采购活动前三年内，在经营活动中没有重大违法记录。</w:t>
      </w:r>
      <w:r/>
    </w:p>
    <w:p>
      <w:pPr>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若我单位承诺不实，自愿承担提供虚假材料谋取中标、成交的法律责任。</w:t>
      </w:r>
      <w:r/>
    </w:p>
    <w:p>
      <w:pPr>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r>
      <w:r/>
    </w:p>
    <w:p>
      <w:pPr>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投标（响应）供应商（全称并</w:t>
      </w:r>
      <w:r>
        <w:rPr>
          <w:rFonts w:hint="eastAsia" w:ascii="宋体" w:hAnsi="宋体" w:cs="宋体"/>
          <w:sz w:val="24"/>
          <w:szCs w:val="24"/>
          <w:highlight w:val="none"/>
          <w:lang w:val="en-US" w:eastAsia="zh-CN"/>
        </w:rPr>
        <w:t xml:space="preserve">盖</w:t>
      </w:r>
      <w:r>
        <w:rPr>
          <w:rFonts w:hint="eastAsia" w:ascii="宋体" w:hAnsi="宋体"/>
          <w:sz w:val="24"/>
          <w:szCs w:val="21"/>
          <w:highlight w:val="none"/>
        </w:rPr>
        <w:t xml:space="preserve">CA电子公章</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p>
    <w:p>
      <w:pPr>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供应商法定代表人或授权代表（签字或签章）：</w:t>
      </w:r>
      <w:r>
        <w:rPr>
          <w:rFonts w:hint="eastAsia" w:ascii="宋体" w:hAnsi="宋体" w:cs="宋体"/>
          <w:sz w:val="24"/>
          <w:szCs w:val="24"/>
          <w:highlight w:val="none"/>
          <w:u w:val="single"/>
        </w:rPr>
        <w:t xml:space="preserve">        </w:t>
      </w:r>
      <w:r/>
    </w:p>
    <w:p>
      <w:pPr>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p>
    <w:p>
      <w:pPr>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说明：1. 供应商可自行选择是否提供本承诺函，若不提供本承诺函的，应按采购文件要求提供相应的证明材料。</w:t>
      </w:r>
      <w:r/>
    </w:p>
    <w:p>
      <w:pPr>
        <w:spacing w:line="360" w:lineRule="auto"/>
        <w:rPr>
          <w:rFonts w:ascii="宋体" w:hAnsi="宋体" w:cs="Arial"/>
          <w:color w:val="000000"/>
          <w:sz w:val="24"/>
          <w:szCs w:val="24"/>
          <w:highlight w:val="none"/>
        </w:rPr>
      </w:pPr>
      <w:r>
        <w:rPr>
          <w:rFonts w:hint="eastAsia" w:ascii="宋体" w:hAnsi="宋体" w:cs="宋体"/>
          <w:sz w:val="24"/>
          <w:szCs w:val="24"/>
          <w:highlight w:val="none"/>
        </w:rPr>
        <w:t xml:space="preserve">2. 供应商可删减承诺事项，删减的承诺事项须按采购文件要求提供相应的证明材料。比如删去本承诺函第 3 项的，则应按采购文件要求提供依法缴纳税收和社会保障资金的良好记录。</w:t>
      </w:r>
      <w:r/>
    </w:p>
    <w:p>
      <w:pPr>
        <w:rPr>
          <w:rFonts w:ascii="宋体" w:hAnsi="宋体"/>
          <w:highlight w:val="none"/>
        </w:rPr>
      </w:pPr>
      <w:r>
        <w:rPr>
          <w:rFonts w:ascii="宋体" w:hAnsi="宋体"/>
          <w:highlight w:val="none"/>
        </w:rPr>
      </w:r>
      <w:r/>
    </w:p>
    <w:sectPr>
      <w:headerReference w:type="default" r:id="rId10"/>
      <w:footerReference w:type="default" r:id="rId14"/>
      <w:footerReference w:type="even" r:id="rId15"/>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宋体-18030">
    <w:panose1 w:val="02010600030101010101"/>
  </w:font>
  <w:font w:name="Trebuchet MS">
    <w:panose1 w:val="020B0603020202020204"/>
  </w:font>
  <w:font w:name="Symbol">
    <w:panose1 w:val="05050102010706020507"/>
  </w:font>
  <w:font w:name="新宋体">
    <w:panose1 w:val="02010609030101010101"/>
  </w:font>
  <w:font w:name="华文新魏">
    <w:panose1 w:val="02010800040101010101"/>
  </w:font>
  <w:font w:name="仿宋">
    <w:panose1 w:val="02010609060101010101"/>
  </w:font>
  <w:font w:name="方正行楷简体">
    <w:panose1 w:val="020B0503020202020204"/>
  </w:font>
  <w:font w:name="Cambria">
    <w:panose1 w:val="02040503050406030204"/>
  </w:font>
  <w:font w:name="楷体">
    <w:panose1 w:val="02010609060101010101"/>
  </w:font>
  <w:font w:name="Wingdings">
    <w:panose1 w:val="05000000000000000000"/>
  </w:font>
  <w:font w:name="华文楷体">
    <w:panose1 w:val="02010600040101010101"/>
  </w:font>
  <w:font w:name="方正黑体_GBK">
    <w:panose1 w:val="020B0503020202020204"/>
  </w:font>
  <w:font w:name="Book Antiqua">
    <w:panose1 w:val="02040602050305030304"/>
  </w:font>
  <w:font w:name="Tahoma">
    <w:panose1 w:val="020B0604030504040204"/>
  </w:font>
  <w:font w:name="Calibri">
    <w:panose1 w:val="020F0502020204030204"/>
  </w:font>
  <w:font w:name="Courier New">
    <w:panose1 w:val="02070309020205020404"/>
  </w:font>
  <w:font w:name="Garamond">
    <w:panose1 w:val="02020404030301010803"/>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21</w:t>
    </w:r>
    <w:r>
      <w:rPr>
        <w:rFonts w:ascii="宋体" w:hAnsi="宋体"/>
        <w:sz w:val="21"/>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align>top</wp:align>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1"/>
                            <w:jc w:val="center"/>
                          </w:pPr>
                          <w:r>
                            <w:fldChar w:fldCharType="begin"/>
                          </w:r>
                          <w:r>
                            <w:rPr>
                              <w:rStyle w:val="852"/>
                            </w:rPr>
                            <w:instrText xml:space="preserve"> PAGE </w:instrText>
                          </w:r>
                          <w:r>
                            <w:fldChar w:fldCharType="separate"/>
                          </w:r>
                          <w:r>
                            <w:rPr>
                              <w:rStyle w:val="852"/>
                            </w:rPr>
                            <w:t xml:space="preserve">41</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so-position-vertical:top;width:144.0pt;height:144.0pt;mso-wrap-distance-left:9.0pt;mso-wrap-distance-top:0.0pt;mso-wrap-distance-right:9.0pt;mso-wrap-distance-bottom:0.0pt;v-text-anchor:top;visibility:visible;" filled="f" stroked="f">
              <v:textbox inset="0,0,0,0">
                <w:txbxContent>
                  <w:p>
                    <w:pPr>
                      <w:pStyle w:val="831"/>
                      <w:jc w:val="center"/>
                    </w:pPr>
                    <w:r>
                      <w:fldChar w:fldCharType="begin"/>
                    </w:r>
                    <w:r>
                      <w:rPr>
                        <w:rStyle w:val="852"/>
                      </w:rPr>
                      <w:instrText xml:space="preserve"> PAGE </w:instrText>
                    </w:r>
                    <w:r>
                      <w:fldChar w:fldCharType="separate"/>
                    </w:r>
                    <w:r>
                      <w:rPr>
                        <w:rStyle w:val="852"/>
                      </w:rPr>
                      <w:t xml:space="preserve">41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rPr>
        <w:b/>
        <w:i/>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57</w:t>
    </w:r>
    <w:r>
      <w:rPr>
        <w:rFonts w:ascii="宋体" w:hAnsi="宋体"/>
        <w:sz w:val="21"/>
        <w:szCs w:val="21"/>
      </w:rP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1</w:t>
    </w:r>
    <w:r>
      <w:fldChar w:fldCharType="end"/>
    </w:r>
    <w:r/>
  </w:p>
  <w:p>
    <w:pPr>
      <w:pStyle w:val="831"/>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85" w:hanging="885"/>
        <w:tabs>
          <w:tab w:val="left" w:pos="885" w:leader="none"/>
        </w:tabs>
      </w:pPr>
      <w:rPr>
        <w:rFonts w:hint="eastAsia"/>
        <w:sz w:val="44"/>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99"/>
      <w:isLgl w:val="false"/>
      <w:suff w:val="nothing"/>
      <w:lvlText w:val=""/>
      <w:lvlJc w:val="left"/>
      <w:pPr>
        <w:ind w:left="0" w:firstLine="0"/>
      </w:pPr>
      <w:rPr>
        <w:rFonts w:hint="eastAsia"/>
      </w:rPr>
    </w:lvl>
    <w:lvl w:ilvl="6">
      <w:start w:val="1"/>
      <w:numFmt w:val="decimal"/>
      <w:pStyle w:val="800"/>
      <w:isLgl w:val="false"/>
      <w:suff w:val="nothing"/>
      <w:lvlText w:val=""/>
      <w:lvlJc w:val="left"/>
      <w:pPr>
        <w:ind w:left="0" w:firstLine="0"/>
      </w:pPr>
      <w:rPr>
        <w:rFonts w:hint="eastAsia"/>
      </w:rPr>
    </w:lvl>
    <w:lvl w:ilvl="7">
      <w:start w:val="1"/>
      <w:numFmt w:val="decimal"/>
      <w:pStyle w:val="801"/>
      <w:isLgl w:val="false"/>
      <w:suff w:val="nothing"/>
      <w:lvlText w:val=""/>
      <w:lvlJc w:val="left"/>
      <w:pPr>
        <w:ind w:left="0" w:firstLine="0"/>
      </w:pPr>
      <w:rPr>
        <w:rFonts w:hint="eastAsia"/>
      </w:rPr>
    </w:lvl>
    <w:lvl w:ilvl="8">
      <w:start w:val="1"/>
      <w:numFmt w:val="decimal"/>
      <w:pStyle w:val="802"/>
      <w:isLgl w:val="false"/>
      <w:suff w:val="nothing"/>
      <w:lvlText w:val=""/>
      <w:lvlJc w:val="left"/>
      <w:pPr>
        <w:ind w:left="0" w:firstLine="0"/>
      </w:pPr>
      <w:rPr>
        <w:rFonts w:hint="eastAsia"/>
      </w:rPr>
    </w:lvl>
  </w:abstractNum>
  <w:abstractNum w:abstractNumId="4">
    <w:multiLevelType w:val="hybridMultilevel"/>
    <w:lvl w:ilvl="0">
      <w:start w:val="1"/>
      <w:numFmt w:val="decimal"/>
      <w:pStyle w:val="8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Quote Char"/>
    <w:link w:val="876"/>
    <w:uiPriority w:val="29"/>
    <w:rPr>
      <w:i/>
    </w:rPr>
  </w:style>
  <w:style w:type="character" w:styleId="771">
    <w:name w:val="Intense Quote Char"/>
    <w:link w:val="878"/>
    <w:uiPriority w:val="30"/>
    <w:rPr>
      <w:i/>
    </w:rPr>
  </w:style>
  <w:style w:type="table" w:styleId="772">
    <w:name w:val="Plain Table 1"/>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8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8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2"/>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3"/>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5 Dark"/>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6 Colorful"/>
    <w:basedOn w:val="8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7 Colorful"/>
    <w:basedOn w:val="8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List Table 1 Light"/>
    <w:basedOn w:val="8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2"/>
    <w:basedOn w:val="8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3"/>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5 Dark"/>
    <w:basedOn w:val="8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7 Colorful"/>
    <w:basedOn w:val="8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1">
    <w:name w:val="Endnote Text Char"/>
    <w:link w:val="829"/>
    <w:uiPriority w:val="99"/>
    <w:rPr>
      <w:sz w:val="20"/>
    </w:rPr>
  </w:style>
  <w:style w:type="paragraph" w:styleId="792">
    <w:name w:val="TOC Heading"/>
    <w:uiPriority w:val="39"/>
    <w:unhideWhenUsed/>
  </w:style>
  <w:style w:type="paragraph" w:styleId="793" w:default="1">
    <w:name w:val="Normal"/>
    <w:next w:val="805"/>
    <w:uiPriority w:val="0"/>
    <w:qFormat/>
    <w:pPr>
      <w:jc w:val="both"/>
      <w:widowControl w:val="off"/>
    </w:pPr>
    <w:rPr>
      <w:rFonts w:ascii="Times New Roman" w:hAnsi="Times New Roman" w:eastAsia="宋体" w:cs="Times New Roman"/>
      <w:sz w:val="21"/>
      <w:szCs w:val="22"/>
      <w:lang w:val="en-US" w:eastAsia="zh-CN" w:bidi="ar-SA"/>
    </w:rPr>
  </w:style>
  <w:style w:type="paragraph" w:styleId="794">
    <w:name w:val="Heading 1"/>
    <w:basedOn w:val="793"/>
    <w:next w:val="793"/>
    <w:link w:val="1011"/>
    <w:uiPriority w:val="9"/>
    <w:qFormat/>
    <w:pPr>
      <w:jc w:val="center"/>
      <w:keepNext/>
      <w:outlineLvl w:val="0"/>
    </w:pPr>
    <w:rPr>
      <w:rFonts w:ascii="楷体_GB2312" w:eastAsia="楷体_GB2312"/>
      <w:sz w:val="28"/>
      <w:szCs w:val="28"/>
    </w:rPr>
  </w:style>
  <w:style w:type="paragraph" w:styleId="795">
    <w:name w:val="Heading 2"/>
    <w:basedOn w:val="793"/>
    <w:next w:val="806"/>
    <w:link w:val="1012"/>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96">
    <w:name w:val="Heading 3"/>
    <w:basedOn w:val="793"/>
    <w:next w:val="806"/>
    <w:link w:val="861"/>
    <w:uiPriority w:val="9"/>
    <w:qFormat/>
    <w:pPr>
      <w:keepLines/>
      <w:keepNext/>
      <w:spacing w:before="260" w:after="260" w:line="416" w:lineRule="auto"/>
      <w:outlineLvl w:val="2"/>
    </w:pPr>
    <w:rPr>
      <w:b/>
      <w:bCs/>
      <w:sz w:val="32"/>
      <w:szCs w:val="32"/>
    </w:rPr>
  </w:style>
  <w:style w:type="paragraph" w:styleId="797">
    <w:name w:val="Heading 4"/>
    <w:basedOn w:val="793"/>
    <w:next w:val="793"/>
    <w:link w:val="862"/>
    <w:uiPriority w:val="9"/>
    <w:qFormat/>
    <w:pPr>
      <w:keepLines/>
      <w:keepNext/>
      <w:spacing w:before="280" w:after="290" w:line="376" w:lineRule="auto"/>
      <w:outlineLvl w:val="3"/>
    </w:pPr>
    <w:rPr>
      <w:rFonts w:ascii="Arial" w:hAnsi="Arial" w:eastAsia="黑体" w:cs="Arial"/>
      <w:b/>
      <w:bCs/>
      <w:sz w:val="28"/>
      <w:szCs w:val="28"/>
    </w:rPr>
  </w:style>
  <w:style w:type="paragraph" w:styleId="798">
    <w:name w:val="Heading 5"/>
    <w:basedOn w:val="793"/>
    <w:next w:val="806"/>
    <w:link w:val="1014"/>
    <w:uiPriority w:val="9"/>
    <w:qFormat/>
    <w:pPr>
      <w:keepNext/>
      <w:outlineLvl w:val="4"/>
    </w:pPr>
    <w:rPr>
      <w:rFonts w:ascii="宋体"/>
      <w:color w:val="000000"/>
      <w:sz w:val="28"/>
      <w:szCs w:val="28"/>
    </w:rPr>
  </w:style>
  <w:style w:type="paragraph" w:styleId="799">
    <w:name w:val="Heading 6"/>
    <w:basedOn w:val="793"/>
    <w:next w:val="793"/>
    <w:link w:val="10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00">
    <w:name w:val="Heading 7"/>
    <w:basedOn w:val="793"/>
    <w:next w:val="793"/>
    <w:link w:val="1016"/>
    <w:uiPriority w:val="0"/>
    <w:qFormat/>
    <w:pPr>
      <w:numPr>
        <w:ilvl w:val="6"/>
        <w:numId w:val="1"/>
      </w:numPr>
      <w:keepLines/>
      <w:keepNext/>
      <w:spacing w:before="240" w:after="64" w:line="320" w:lineRule="auto"/>
      <w:outlineLvl w:val="6"/>
    </w:pPr>
    <w:rPr>
      <w:b/>
      <w:bCs/>
      <w:sz w:val="24"/>
      <w:szCs w:val="24"/>
    </w:rPr>
  </w:style>
  <w:style w:type="paragraph" w:styleId="801">
    <w:name w:val="Heading 8"/>
    <w:basedOn w:val="793"/>
    <w:next w:val="793"/>
    <w:link w:val="10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02">
    <w:name w:val="Heading 9"/>
    <w:basedOn w:val="793"/>
    <w:next w:val="793"/>
    <w:link w:val="1018"/>
    <w:uiPriority w:val="0"/>
    <w:qFormat/>
    <w:pPr>
      <w:numPr>
        <w:ilvl w:val="8"/>
        <w:numId w:val="1"/>
      </w:numPr>
      <w:keepLines/>
      <w:keepNext/>
      <w:spacing w:before="240" w:after="64" w:line="320" w:lineRule="auto"/>
      <w:outlineLvl w:val="8"/>
    </w:pPr>
    <w:rPr>
      <w:rFonts w:ascii="Arial" w:hAnsi="Arial" w:eastAsia="黑体"/>
      <w:szCs w:val="21"/>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customStyle="1">
    <w:name w:val="标题1"/>
    <w:basedOn w:val="793"/>
    <w:next w:val="79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06">
    <w:name w:val="Normal Indent"/>
    <w:basedOn w:val="793"/>
    <w:link w:val="1013"/>
    <w:uiPriority w:val="0"/>
    <w:qFormat/>
    <w:pPr>
      <w:ind w:firstLine="420"/>
    </w:pPr>
    <w:rPr>
      <w:szCs w:val="21"/>
    </w:rPr>
  </w:style>
  <w:style w:type="paragraph" w:styleId="807">
    <w:name w:val="List 3"/>
    <w:basedOn w:val="793"/>
    <w:uiPriority w:val="0"/>
    <w:qFormat/>
    <w:pPr>
      <w:ind w:left="100" w:hanging="200"/>
    </w:pPr>
    <w:rPr>
      <w:szCs w:val="21"/>
    </w:rPr>
  </w:style>
  <w:style w:type="paragraph" w:styleId="808">
    <w:name w:val="toc 7"/>
    <w:basedOn w:val="793"/>
    <w:next w:val="793"/>
    <w:uiPriority w:val="39"/>
    <w:qFormat/>
    <w:pPr>
      <w:ind w:left="1260"/>
      <w:jc w:val="left"/>
    </w:pPr>
    <w:rPr>
      <w:szCs w:val="21"/>
    </w:rPr>
  </w:style>
  <w:style w:type="paragraph" w:styleId="809">
    <w:name w:val="List Number 2"/>
    <w:basedOn w:val="793"/>
    <w:uiPriority w:val="99"/>
    <w:unhideWhenUsed/>
    <w:qFormat/>
    <w:pPr>
      <w:contextualSpacing/>
      <w:ind w:left="620" w:hanging="420"/>
    </w:pPr>
    <w:rPr>
      <w:szCs w:val="24"/>
    </w:rPr>
  </w:style>
  <w:style w:type="paragraph" w:styleId="810">
    <w:name w:val="List Number"/>
    <w:basedOn w:val="811"/>
    <w:uiPriority w:val="0"/>
    <w:qFormat/>
    <w:pPr>
      <w:ind w:left="720" w:right="720" w:hanging="360"/>
      <w:spacing w:before="120" w:after="240" w:line="240" w:lineRule="atLeast"/>
      <w:widowControl/>
    </w:pPr>
    <w:rPr>
      <w:rFonts w:ascii="宋体" w:hAnsi="Garamond"/>
      <w:spacing w:val="-5"/>
      <w:sz w:val="24"/>
      <w:szCs w:val="20"/>
    </w:rPr>
  </w:style>
  <w:style w:type="paragraph" w:styleId="811">
    <w:name w:val="List"/>
    <w:basedOn w:val="793"/>
    <w:uiPriority w:val="0"/>
    <w:qFormat/>
    <w:pPr>
      <w:ind w:left="200" w:hanging="200"/>
    </w:pPr>
    <w:rPr>
      <w:szCs w:val="21"/>
    </w:rPr>
  </w:style>
  <w:style w:type="paragraph" w:styleId="812">
    <w:name w:val="Caption"/>
    <w:basedOn w:val="793"/>
    <w:next w:val="793"/>
    <w:link w:val="1198"/>
    <w:uiPriority w:val="35"/>
    <w:unhideWhenUsed/>
    <w:qFormat/>
    <w:pPr>
      <w:spacing w:line="276" w:lineRule="auto"/>
    </w:pPr>
    <w:rPr>
      <w:b/>
      <w:bCs/>
      <w:color w:val="4f81bd"/>
      <w:sz w:val="18"/>
      <w:szCs w:val="18"/>
    </w:rPr>
  </w:style>
  <w:style w:type="paragraph" w:styleId="813">
    <w:name w:val="Document Map"/>
    <w:basedOn w:val="793"/>
    <w:link w:val="1019"/>
    <w:uiPriority w:val="99"/>
    <w:qFormat/>
    <w:pPr>
      <w:shd w:val="clear" w:color="auto" w:fill="000080"/>
    </w:pPr>
    <w:rPr>
      <w:szCs w:val="21"/>
    </w:rPr>
  </w:style>
  <w:style w:type="paragraph" w:styleId="814">
    <w:name w:val="toa heading"/>
    <w:basedOn w:val="793"/>
    <w:next w:val="793"/>
    <w:uiPriority w:val="0"/>
    <w:qFormat/>
    <w:pPr>
      <w:ind w:firstLine="480"/>
      <w:spacing w:before="120" w:line="360" w:lineRule="auto"/>
    </w:pPr>
    <w:rPr>
      <w:rFonts w:ascii="Arial" w:hAnsi="Arial"/>
      <w:szCs w:val="24"/>
    </w:rPr>
  </w:style>
  <w:style w:type="paragraph" w:styleId="815">
    <w:name w:val="annotation text"/>
    <w:basedOn w:val="793"/>
    <w:link w:val="1020"/>
    <w:uiPriority w:val="99"/>
    <w:unhideWhenUsed/>
    <w:qFormat/>
    <w:pPr>
      <w:jc w:val="left"/>
    </w:pPr>
  </w:style>
  <w:style w:type="paragraph" w:styleId="816">
    <w:name w:val="Body Text 3"/>
    <w:basedOn w:val="793"/>
    <w:link w:val="1021"/>
    <w:uiPriority w:val="0"/>
    <w:qFormat/>
    <w:rPr>
      <w:rFonts w:ascii="仿宋_GB2312" w:hAnsi="Arial" w:eastAsia="仿宋_GB2312"/>
      <w:sz w:val="32"/>
      <w:szCs w:val="32"/>
    </w:rPr>
  </w:style>
  <w:style w:type="paragraph" w:styleId="817">
    <w:name w:val="Body Text"/>
    <w:basedOn w:val="793"/>
    <w:link w:val="1022"/>
    <w:uiPriority w:val="0"/>
    <w:qFormat/>
    <w:rPr>
      <w:rFonts w:ascii="楷体_GB2312" w:hAnsi="Arial" w:eastAsia="楷体_GB2312"/>
      <w:sz w:val="28"/>
      <w:szCs w:val="28"/>
    </w:rPr>
  </w:style>
  <w:style w:type="paragraph" w:styleId="818">
    <w:name w:val="Body Text Indent"/>
    <w:basedOn w:val="793"/>
    <w:link w:val="1023"/>
    <w:uiPriority w:val="99"/>
    <w:unhideWhenUsed/>
    <w:qFormat/>
    <w:pPr>
      <w:ind w:left="420"/>
      <w:spacing w:after="120"/>
    </w:pPr>
  </w:style>
  <w:style w:type="paragraph" w:styleId="819">
    <w:name w:val="List 2"/>
    <w:basedOn w:val="793"/>
    <w:uiPriority w:val="0"/>
    <w:qFormat/>
    <w:pPr>
      <w:ind w:left="100" w:hanging="200"/>
    </w:pPr>
    <w:rPr>
      <w:szCs w:val="21"/>
    </w:rPr>
  </w:style>
  <w:style w:type="paragraph" w:styleId="820">
    <w:name w:val="Block Text"/>
    <w:basedOn w:val="793"/>
    <w:uiPriority w:val="0"/>
    <w:qFormat/>
    <w:pPr>
      <w:ind w:left="630" w:right="630"/>
      <w:jc w:val="center"/>
    </w:pPr>
    <w:rPr>
      <w:rFonts w:ascii="宋体"/>
      <w:b/>
      <w:sz w:val="32"/>
      <w:szCs w:val="24"/>
    </w:rPr>
  </w:style>
  <w:style w:type="paragraph" w:styleId="821">
    <w:name w:val="index 4"/>
    <w:basedOn w:val="793"/>
    <w:next w:val="793"/>
    <w:uiPriority w:val="99"/>
    <w:unhideWhenUsed/>
    <w:qFormat/>
    <w:pPr>
      <w:ind w:left="600"/>
    </w:pPr>
    <w:rPr>
      <w:szCs w:val="24"/>
    </w:rPr>
  </w:style>
  <w:style w:type="paragraph" w:styleId="822">
    <w:name w:val="toc 5"/>
    <w:basedOn w:val="793"/>
    <w:next w:val="793"/>
    <w:uiPriority w:val="39"/>
    <w:qFormat/>
    <w:pPr>
      <w:ind w:left="840"/>
      <w:jc w:val="left"/>
    </w:pPr>
    <w:rPr>
      <w:szCs w:val="21"/>
    </w:rPr>
  </w:style>
  <w:style w:type="paragraph" w:styleId="823">
    <w:name w:val="toc 3"/>
    <w:basedOn w:val="793"/>
    <w:next w:val="793"/>
    <w:uiPriority w:val="0"/>
    <w:qFormat/>
    <w:pPr>
      <w:ind w:left="420"/>
      <w:jc w:val="left"/>
    </w:pPr>
    <w:rPr>
      <w:i/>
      <w:iCs/>
      <w:szCs w:val="24"/>
    </w:rPr>
  </w:style>
  <w:style w:type="paragraph" w:styleId="824">
    <w:name w:val="Plain Text"/>
    <w:basedOn w:val="793"/>
    <w:link w:val="1024"/>
    <w:uiPriority w:val="0"/>
    <w:qFormat/>
    <w:rPr>
      <w:rFonts w:ascii="宋体" w:hAnsi="Courier New" w:cs="Courier New"/>
      <w:szCs w:val="21"/>
    </w:rPr>
  </w:style>
  <w:style w:type="paragraph" w:styleId="825">
    <w:name w:val="List Bullet 5"/>
    <w:basedOn w:val="793"/>
    <w:uiPriority w:val="0"/>
    <w:qFormat/>
    <w:pPr>
      <w:spacing w:line="312" w:lineRule="atLeast"/>
    </w:pPr>
    <w:rPr>
      <w:szCs w:val="20"/>
    </w:rPr>
  </w:style>
  <w:style w:type="paragraph" w:styleId="826">
    <w:name w:val="toc 8"/>
    <w:basedOn w:val="793"/>
    <w:next w:val="793"/>
    <w:uiPriority w:val="39"/>
    <w:qFormat/>
    <w:pPr>
      <w:ind w:left="1470"/>
      <w:jc w:val="left"/>
    </w:pPr>
    <w:rPr>
      <w:szCs w:val="21"/>
    </w:rPr>
  </w:style>
  <w:style w:type="paragraph" w:styleId="827">
    <w:name w:val="Date"/>
    <w:basedOn w:val="793"/>
    <w:next w:val="793"/>
    <w:link w:val="1025"/>
    <w:uiPriority w:val="0"/>
    <w:qFormat/>
    <w:rPr>
      <w:sz w:val="24"/>
      <w:szCs w:val="24"/>
    </w:rPr>
  </w:style>
  <w:style w:type="paragraph" w:styleId="828">
    <w:name w:val="Body Text Indent 2"/>
    <w:basedOn w:val="793"/>
    <w:link w:val="1026"/>
    <w:uiPriority w:val="0"/>
    <w:qFormat/>
    <w:pPr>
      <w:ind w:left="630" w:firstLine="645"/>
    </w:pPr>
    <w:rPr>
      <w:rFonts w:ascii="Arial" w:hAnsi="Arial" w:eastAsia="仿宋_GB2312" w:cs="Arial"/>
      <w:sz w:val="32"/>
      <w:szCs w:val="32"/>
    </w:rPr>
  </w:style>
  <w:style w:type="paragraph" w:styleId="829">
    <w:name w:val="endnote text"/>
    <w:basedOn w:val="793"/>
    <w:link w:val="1009"/>
    <w:uiPriority w:val="99"/>
    <w:semiHidden/>
    <w:unhideWhenUsed/>
    <w:qFormat/>
    <w:rPr>
      <w:sz w:val="20"/>
    </w:rPr>
  </w:style>
  <w:style w:type="paragraph" w:styleId="830">
    <w:name w:val="Balloon Text"/>
    <w:basedOn w:val="793"/>
    <w:link w:val="1027"/>
    <w:uiPriority w:val="0"/>
    <w:qFormat/>
    <w:rPr>
      <w:sz w:val="18"/>
      <w:szCs w:val="18"/>
    </w:rPr>
  </w:style>
  <w:style w:type="paragraph" w:styleId="831">
    <w:name w:val="Footer"/>
    <w:basedOn w:val="793"/>
    <w:link w:val="1028"/>
    <w:uiPriority w:val="99"/>
    <w:qFormat/>
    <w:pPr>
      <w:jc w:val="left"/>
      <w:tabs>
        <w:tab w:val="center" w:pos="4153" w:leader="none"/>
        <w:tab w:val="right" w:pos="8306" w:leader="none"/>
      </w:tabs>
    </w:pPr>
    <w:rPr>
      <w:sz w:val="18"/>
      <w:szCs w:val="18"/>
    </w:rPr>
  </w:style>
  <w:style w:type="paragraph" w:styleId="832">
    <w:name w:val="Header"/>
    <w:basedOn w:val="793"/>
    <w:link w:val="1029"/>
    <w:uiPriority w:val="0"/>
    <w:qFormat/>
    <w:pPr>
      <w:jc w:val="center"/>
      <w:tabs>
        <w:tab w:val="center" w:pos="4153" w:leader="none"/>
        <w:tab w:val="right" w:pos="8306" w:leader="none"/>
      </w:tabs>
      <w:pBdr>
        <w:bottom w:val="single" w:color="000000" w:sz="6" w:space="1"/>
      </w:pBdr>
    </w:pPr>
    <w:rPr>
      <w:sz w:val="18"/>
      <w:szCs w:val="18"/>
    </w:rPr>
  </w:style>
  <w:style w:type="paragraph" w:styleId="833">
    <w:name w:val="toc 1"/>
    <w:basedOn w:val="793"/>
    <w:next w:val="793"/>
    <w:uiPriority w:val="39"/>
    <w:qFormat/>
    <w:pPr>
      <w:jc w:val="left"/>
      <w:spacing w:before="120" w:after="120" w:line="400" w:lineRule="exact"/>
      <w:tabs>
        <w:tab w:val="right" w:pos="8720" w:leader="dot"/>
      </w:tabs>
    </w:pPr>
    <w:rPr>
      <w:rFonts w:ascii="宋体" w:hAnsi="宋体"/>
      <w:caps/>
      <w:sz w:val="24"/>
      <w:szCs w:val="24"/>
    </w:rPr>
  </w:style>
  <w:style w:type="paragraph" w:styleId="834">
    <w:name w:val="toc 4"/>
    <w:basedOn w:val="793"/>
    <w:next w:val="793"/>
    <w:uiPriority w:val="39"/>
    <w:qFormat/>
    <w:pPr>
      <w:ind w:left="630"/>
      <w:jc w:val="left"/>
    </w:pPr>
    <w:rPr>
      <w:szCs w:val="21"/>
    </w:rPr>
  </w:style>
  <w:style w:type="paragraph" w:styleId="835">
    <w:name w:val="Subtitle"/>
    <w:basedOn w:val="793"/>
    <w:next w:val="793"/>
    <w:link w:val="875"/>
    <w:uiPriority w:val="11"/>
    <w:qFormat/>
    <w:pPr>
      <w:spacing w:before="200" w:after="200"/>
    </w:pPr>
    <w:rPr>
      <w:sz w:val="24"/>
      <w:szCs w:val="24"/>
    </w:rPr>
  </w:style>
  <w:style w:type="paragraph" w:styleId="836">
    <w:name w:val="footnote text"/>
    <w:basedOn w:val="793"/>
    <w:link w:val="1008"/>
    <w:uiPriority w:val="99"/>
    <w:unhideWhenUsed/>
    <w:qFormat/>
    <w:pPr>
      <w:spacing w:after="40"/>
    </w:pPr>
    <w:rPr>
      <w:sz w:val="18"/>
    </w:rPr>
  </w:style>
  <w:style w:type="paragraph" w:styleId="837">
    <w:name w:val="toc 6"/>
    <w:basedOn w:val="793"/>
    <w:next w:val="793"/>
    <w:uiPriority w:val="39"/>
    <w:qFormat/>
    <w:pPr>
      <w:ind w:left="1050"/>
      <w:jc w:val="left"/>
    </w:pPr>
    <w:rPr>
      <w:szCs w:val="21"/>
    </w:rPr>
  </w:style>
  <w:style w:type="paragraph" w:styleId="838">
    <w:name w:val="Body Text Indent 3"/>
    <w:basedOn w:val="793"/>
    <w:link w:val="1030"/>
    <w:uiPriority w:val="99"/>
    <w:qFormat/>
    <w:pPr>
      <w:ind w:left="645" w:firstLine="645"/>
    </w:pPr>
    <w:rPr>
      <w:rFonts w:ascii="Arial" w:hAnsi="Arial" w:eastAsia="仿宋_GB2312" w:cs="Arial"/>
      <w:color w:val="ffff00"/>
      <w:sz w:val="32"/>
      <w:szCs w:val="32"/>
    </w:rPr>
  </w:style>
  <w:style w:type="paragraph" w:styleId="839">
    <w:name w:val="table of figures"/>
    <w:basedOn w:val="793"/>
    <w:next w:val="793"/>
    <w:uiPriority w:val="99"/>
    <w:qFormat/>
    <w:pPr>
      <w:ind w:left="840" w:hanging="420"/>
    </w:pPr>
    <w:rPr>
      <w:szCs w:val="21"/>
    </w:rPr>
  </w:style>
  <w:style w:type="paragraph" w:styleId="840">
    <w:name w:val="toc 2"/>
    <w:basedOn w:val="793"/>
    <w:next w:val="793"/>
    <w:uiPriority w:val="39"/>
    <w:qFormat/>
    <w:pPr>
      <w:ind w:left="210"/>
      <w:jc w:val="left"/>
    </w:pPr>
    <w:rPr>
      <w:smallCaps/>
      <w:szCs w:val="24"/>
    </w:rPr>
  </w:style>
  <w:style w:type="paragraph" w:styleId="841">
    <w:name w:val="toc 9"/>
    <w:basedOn w:val="793"/>
    <w:next w:val="793"/>
    <w:uiPriority w:val="39"/>
    <w:qFormat/>
    <w:pPr>
      <w:ind w:left="1680"/>
      <w:jc w:val="left"/>
    </w:pPr>
    <w:rPr>
      <w:szCs w:val="21"/>
    </w:rPr>
  </w:style>
  <w:style w:type="paragraph" w:styleId="842">
    <w:name w:val="Body Text 2"/>
    <w:basedOn w:val="793"/>
    <w:link w:val="1031"/>
    <w:uiPriority w:val="0"/>
    <w:qFormat/>
    <w:pPr>
      <w:jc w:val="center"/>
      <w:widowControl/>
    </w:pPr>
    <w:rPr>
      <w:rFonts w:ascii="楷体_GB2312" w:eastAsia="楷体_GB2312"/>
      <w:sz w:val="28"/>
      <w:szCs w:val="28"/>
    </w:rPr>
  </w:style>
  <w:style w:type="paragraph" w:styleId="843">
    <w:name w:val="Normal (Web)"/>
    <w:basedOn w:val="793"/>
    <w:link w:val="1199"/>
    <w:uiPriority w:val="0"/>
    <w:qFormat/>
    <w:pPr>
      <w:jc w:val="left"/>
      <w:spacing w:before="100" w:beforeAutospacing="1" w:after="100" w:afterAutospacing="1"/>
      <w:widowControl/>
    </w:pPr>
    <w:rPr>
      <w:rFonts w:ascii="宋体" w:hAnsi="宋体" w:cs="宋体"/>
      <w:sz w:val="24"/>
      <w:szCs w:val="24"/>
    </w:rPr>
  </w:style>
  <w:style w:type="paragraph" w:styleId="844">
    <w:name w:val="index 1"/>
    <w:basedOn w:val="793"/>
    <w:next w:val="793"/>
    <w:uiPriority w:val="0"/>
    <w:semiHidden/>
    <w:qFormat/>
    <w:pPr>
      <w:spacing w:line="240" w:lineRule="atLeast"/>
    </w:pPr>
    <w:rPr>
      <w:b/>
      <w:bCs/>
      <w:szCs w:val="21"/>
    </w:rPr>
  </w:style>
  <w:style w:type="paragraph" w:styleId="845">
    <w:name w:val="Title"/>
    <w:basedOn w:val="793"/>
    <w:next w:val="793"/>
    <w:link w:val="874"/>
    <w:uiPriority w:val="10"/>
    <w:qFormat/>
    <w:pPr>
      <w:contextualSpacing/>
      <w:spacing w:before="300" w:after="200"/>
    </w:pPr>
    <w:rPr>
      <w:sz w:val="48"/>
      <w:szCs w:val="48"/>
    </w:rPr>
  </w:style>
  <w:style w:type="paragraph" w:styleId="846">
    <w:name w:val="annotation subject"/>
    <w:basedOn w:val="815"/>
    <w:next w:val="815"/>
    <w:link w:val="1032"/>
    <w:uiPriority w:val="0"/>
    <w:qFormat/>
    <w:rPr>
      <w:b/>
      <w:bCs/>
      <w:szCs w:val="21"/>
    </w:rPr>
  </w:style>
  <w:style w:type="paragraph" w:styleId="847">
    <w:name w:val="Body Text First Indent"/>
    <w:basedOn w:val="817"/>
    <w:link w:val="1033"/>
    <w:uiPriority w:val="0"/>
    <w:qFormat/>
    <w:pPr>
      <w:ind w:firstLine="200"/>
      <w:spacing w:line="360" w:lineRule="auto"/>
    </w:pPr>
    <w:rPr>
      <w:rFonts w:ascii="仿宋_GB2312" w:hAnsi="Times New Roman" w:eastAsia="仿宋_GB2312"/>
      <w:sz w:val="30"/>
      <w:szCs w:val="30"/>
    </w:rPr>
  </w:style>
  <w:style w:type="paragraph" w:styleId="848">
    <w:name w:val="Body Text First Indent 2"/>
    <w:basedOn w:val="818"/>
    <w:link w:val="1034"/>
    <w:uiPriority w:val="99"/>
    <w:qFormat/>
    <w:pPr>
      <w:ind w:left="0" w:firstLine="420"/>
      <w:spacing w:after="0" w:line="360" w:lineRule="auto"/>
    </w:pPr>
    <w:rPr>
      <w:rFonts w:ascii="宋体" w:hAnsi="宋体"/>
      <w:szCs w:val="20"/>
    </w:rPr>
  </w:style>
  <w:style w:type="table" w:styleId="849">
    <w:name w:val="Table Grid"/>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Strong"/>
    <w:uiPriority w:val="0"/>
    <w:qFormat/>
    <w:rPr>
      <w:b/>
      <w:bCs/>
    </w:rPr>
  </w:style>
  <w:style w:type="character" w:styleId="851">
    <w:name w:val="endnote reference"/>
    <w:uiPriority w:val="99"/>
    <w:semiHidden/>
    <w:unhideWhenUsed/>
    <w:qFormat/>
    <w:rPr>
      <w:vertAlign w:val="superscript"/>
    </w:rPr>
  </w:style>
  <w:style w:type="character" w:styleId="852">
    <w:name w:val="page number"/>
    <w:uiPriority w:val="0"/>
    <w:qFormat/>
  </w:style>
  <w:style w:type="character" w:styleId="853">
    <w:name w:val="FollowedHyperlink"/>
    <w:uiPriority w:val="0"/>
    <w:qFormat/>
    <w:rPr>
      <w:color w:val="800080"/>
      <w:u w:val="single"/>
    </w:rPr>
  </w:style>
  <w:style w:type="character" w:styleId="854">
    <w:name w:val="Emphasis"/>
    <w:uiPriority w:val="20"/>
    <w:qFormat/>
    <w:rPr>
      <w:i/>
      <w:iCs/>
    </w:rPr>
  </w:style>
  <w:style w:type="character" w:styleId="855">
    <w:name w:val="Hyperlink"/>
    <w:uiPriority w:val="99"/>
    <w:qFormat/>
    <w:rPr>
      <w:color w:val="0000ff"/>
      <w:u w:val="single"/>
    </w:rPr>
  </w:style>
  <w:style w:type="character" w:styleId="856">
    <w:name w:val="annotation reference"/>
    <w:uiPriority w:val="0"/>
    <w:qFormat/>
    <w:rPr>
      <w:sz w:val="21"/>
      <w:szCs w:val="21"/>
    </w:rPr>
  </w:style>
  <w:style w:type="character" w:styleId="857">
    <w:name w:val="footnote reference"/>
    <w:uiPriority w:val="99"/>
    <w:unhideWhenUsed/>
    <w:qFormat/>
    <w:rPr>
      <w:vertAlign w:val="superscript"/>
    </w:rPr>
  </w:style>
  <w:style w:type="paragraph" w:styleId="858" w:customStyle="1">
    <w:name w:val="样式1"/>
    <w:basedOn w:val="793"/>
    <w:uiPriority w:val="0"/>
    <w:qFormat/>
    <w:pPr>
      <w:numPr>
        <w:ilvl w:val="0"/>
        <w:numId w:val="2"/>
      </w:numPr>
    </w:pPr>
    <w:rPr>
      <w:rFonts w:ascii="宋体" w:hAnsi="宋体"/>
      <w:szCs w:val="21"/>
    </w:rPr>
  </w:style>
  <w:style w:type="paragraph" w:styleId="859" w:customStyle="1">
    <w:name w:val="样式2"/>
    <w:basedOn w:val="793"/>
    <w:uiPriority w:val="0"/>
    <w:qFormat/>
    <w:pPr>
      <w:ind w:left="624" w:hanging="720"/>
    </w:pPr>
    <w:rPr>
      <w:rFonts w:ascii="黑体" w:eastAsia="黑体"/>
      <w:b/>
      <w:sz w:val="30"/>
      <w:szCs w:val="24"/>
    </w:rPr>
  </w:style>
  <w:style w:type="paragraph" w:styleId="860" w:customStyle="1">
    <w:name w:val="普通正文"/>
    <w:basedOn w:val="793"/>
    <w:uiPriority w:val="0"/>
    <w:qFormat/>
    <w:pPr>
      <w:ind w:firstLine="480"/>
      <w:jc w:val="left"/>
      <w:spacing w:before="120" w:after="120" w:line="360" w:lineRule="auto"/>
    </w:pPr>
    <w:rPr>
      <w:rFonts w:ascii="Arial" w:hAnsi="Arial"/>
      <w:sz w:val="24"/>
      <w:szCs w:val="24"/>
    </w:rPr>
  </w:style>
  <w:style w:type="character" w:styleId="861" w:customStyle="1">
    <w:name w:val="标题 3 Char"/>
    <w:link w:val="796"/>
    <w:uiPriority w:val="9"/>
    <w:qFormat/>
    <w:rPr>
      <w:rFonts w:ascii="Times New Roman" w:hAnsi="Times New Roman" w:eastAsia="宋体" w:cs="Times New Roman"/>
      <w:b/>
      <w:bCs/>
      <w:sz w:val="32"/>
      <w:szCs w:val="32"/>
    </w:rPr>
  </w:style>
  <w:style w:type="character" w:styleId="862" w:customStyle="1">
    <w:name w:val="标题 4 Char"/>
    <w:link w:val="797"/>
    <w:uiPriority w:val="9"/>
    <w:qFormat/>
    <w:rPr>
      <w:rFonts w:ascii="Arial" w:hAnsi="Arial" w:eastAsia="黑体" w:cs="Arial"/>
      <w:b/>
      <w:bCs/>
      <w:sz w:val="28"/>
      <w:szCs w:val="28"/>
    </w:rPr>
  </w:style>
  <w:style w:type="character" w:styleId="863" w:customStyle="1">
    <w:name w:val="Heading 1 Char"/>
    <w:uiPriority w:val="9"/>
    <w:qFormat/>
    <w:rPr>
      <w:rFonts w:ascii="Arial" w:hAnsi="Arial" w:eastAsia="Arial" w:cs="Arial"/>
      <w:sz w:val="40"/>
      <w:szCs w:val="40"/>
    </w:rPr>
  </w:style>
  <w:style w:type="character" w:styleId="864" w:customStyle="1">
    <w:name w:val="Heading 2 Char"/>
    <w:uiPriority w:val="9"/>
    <w:qFormat/>
    <w:rPr>
      <w:rFonts w:ascii="Arial" w:hAnsi="Arial" w:eastAsia="Arial" w:cs="Arial"/>
      <w:sz w:val="34"/>
    </w:rPr>
  </w:style>
  <w:style w:type="character" w:styleId="865" w:customStyle="1">
    <w:name w:val="Heading 3 Char"/>
    <w:uiPriority w:val="9"/>
    <w:qFormat/>
    <w:rPr>
      <w:rFonts w:ascii="Arial" w:hAnsi="Arial" w:eastAsia="Arial" w:cs="Arial"/>
      <w:sz w:val="30"/>
      <w:szCs w:val="30"/>
    </w:rPr>
  </w:style>
  <w:style w:type="character" w:styleId="866" w:customStyle="1">
    <w:name w:val="Heading 4 Char"/>
    <w:uiPriority w:val="9"/>
    <w:qFormat/>
    <w:rPr>
      <w:rFonts w:ascii="Arial" w:hAnsi="Arial" w:eastAsia="Arial" w:cs="Arial"/>
      <w:b/>
      <w:bCs/>
      <w:sz w:val="26"/>
      <w:szCs w:val="26"/>
    </w:rPr>
  </w:style>
  <w:style w:type="character" w:styleId="867" w:customStyle="1">
    <w:name w:val="Heading 5 Char"/>
    <w:uiPriority w:val="9"/>
    <w:qFormat/>
    <w:rPr>
      <w:rFonts w:ascii="Arial" w:hAnsi="Arial" w:eastAsia="Arial" w:cs="Arial"/>
      <w:b/>
      <w:bCs/>
      <w:sz w:val="24"/>
      <w:szCs w:val="24"/>
    </w:rPr>
  </w:style>
  <w:style w:type="character" w:styleId="868" w:customStyle="1">
    <w:name w:val="Heading 6 Char"/>
    <w:uiPriority w:val="9"/>
    <w:qFormat/>
    <w:rPr>
      <w:rFonts w:ascii="Arial" w:hAnsi="Arial" w:eastAsia="Arial" w:cs="Arial"/>
      <w:b/>
      <w:bCs/>
      <w:sz w:val="22"/>
      <w:szCs w:val="22"/>
    </w:rPr>
  </w:style>
  <w:style w:type="character" w:styleId="869" w:customStyle="1">
    <w:name w:val="Heading 7 Char"/>
    <w:uiPriority w:val="9"/>
    <w:qFormat/>
    <w:rPr>
      <w:rFonts w:ascii="Arial" w:hAnsi="Arial" w:eastAsia="Arial" w:cs="Arial"/>
      <w:b/>
      <w:bCs/>
      <w:i/>
      <w:iCs/>
      <w:sz w:val="22"/>
      <w:szCs w:val="22"/>
    </w:rPr>
  </w:style>
  <w:style w:type="character" w:styleId="870" w:customStyle="1">
    <w:name w:val="Heading 8 Char"/>
    <w:uiPriority w:val="9"/>
    <w:qFormat/>
    <w:rPr>
      <w:rFonts w:ascii="Arial" w:hAnsi="Arial" w:eastAsia="Arial" w:cs="Arial"/>
      <w:i/>
      <w:iCs/>
      <w:sz w:val="22"/>
      <w:szCs w:val="22"/>
    </w:rPr>
  </w:style>
  <w:style w:type="character" w:styleId="871" w:customStyle="1">
    <w:name w:val="Heading 9 Char"/>
    <w:uiPriority w:val="9"/>
    <w:qFormat/>
    <w:rPr>
      <w:rFonts w:ascii="Arial" w:hAnsi="Arial" w:eastAsia="Arial" w:cs="Arial"/>
      <w:i/>
      <w:iCs/>
      <w:sz w:val="21"/>
      <w:szCs w:val="21"/>
    </w:rPr>
  </w:style>
  <w:style w:type="paragraph" w:styleId="872">
    <w:name w:val="List Paragraph"/>
    <w:basedOn w:val="793"/>
    <w:uiPriority w:val="99"/>
    <w:qFormat/>
    <w:pPr>
      <w:contextualSpacing/>
      <w:ind w:left="720"/>
      <w:jc w:val="left"/>
      <w:widowControl/>
    </w:pPr>
    <w:rPr>
      <w:rFonts w:ascii="Calibri" w:hAnsi="Calibri"/>
      <w:sz w:val="24"/>
      <w:szCs w:val="24"/>
      <w:lang w:eastAsia="en-US" w:bidi="en-US"/>
    </w:rPr>
  </w:style>
  <w:style w:type="paragraph" w:styleId="873">
    <w:name w:val="No Spacing"/>
    <w:link w:val="1280"/>
    <w:uiPriority w:val="1"/>
    <w:qFormat/>
    <w:pPr>
      <w:jc w:val="both"/>
      <w:widowControl w:val="off"/>
    </w:pPr>
    <w:rPr>
      <w:rFonts w:ascii="Times New Roman" w:hAnsi="Times New Roman" w:eastAsia="宋体" w:cs="Times New Roman"/>
      <w:sz w:val="21"/>
      <w:szCs w:val="21"/>
      <w:lang w:val="en-US" w:eastAsia="zh-CN" w:bidi="ar-SA"/>
    </w:rPr>
  </w:style>
  <w:style w:type="character" w:styleId="874" w:customStyle="1">
    <w:name w:val="标题 Char"/>
    <w:link w:val="845"/>
    <w:uiPriority w:val="10"/>
    <w:qFormat/>
    <w:rPr>
      <w:sz w:val="48"/>
      <w:szCs w:val="48"/>
    </w:rPr>
  </w:style>
  <w:style w:type="character" w:styleId="875" w:customStyle="1">
    <w:name w:val="副标题 Char"/>
    <w:link w:val="835"/>
    <w:uiPriority w:val="11"/>
    <w:qFormat/>
    <w:rPr>
      <w:sz w:val="24"/>
      <w:szCs w:val="24"/>
    </w:rPr>
  </w:style>
  <w:style w:type="paragraph" w:styleId="876">
    <w:name w:val="Quote"/>
    <w:basedOn w:val="793"/>
    <w:next w:val="793"/>
    <w:link w:val="877"/>
    <w:uiPriority w:val="29"/>
    <w:qFormat/>
    <w:pPr>
      <w:ind w:left="720" w:right="720"/>
    </w:pPr>
    <w:rPr>
      <w:i/>
    </w:rPr>
  </w:style>
  <w:style w:type="character" w:styleId="877" w:customStyle="1">
    <w:name w:val="引用 Char"/>
    <w:link w:val="876"/>
    <w:uiPriority w:val="29"/>
    <w:qFormat/>
    <w:rPr>
      <w:i/>
    </w:rPr>
  </w:style>
  <w:style w:type="paragraph" w:styleId="878">
    <w:name w:val="Intense Quote"/>
    <w:basedOn w:val="793"/>
    <w:next w:val="793"/>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Char"/>
    <w:link w:val="878"/>
    <w:uiPriority w:val="30"/>
    <w:qFormat/>
    <w:rPr>
      <w:i/>
    </w:rPr>
  </w:style>
  <w:style w:type="character" w:styleId="880" w:customStyle="1">
    <w:name w:val="Header Char"/>
    <w:uiPriority w:val="99"/>
    <w:qFormat/>
  </w:style>
  <w:style w:type="character" w:styleId="881" w:customStyle="1">
    <w:name w:val="Footer Char"/>
    <w:uiPriority w:val="99"/>
    <w:qFormat/>
  </w:style>
  <w:style w:type="character" w:styleId="882" w:customStyle="1">
    <w:name w:val="Caption Char"/>
    <w:uiPriority w:val="99"/>
    <w:qFormat/>
  </w:style>
  <w:style w:type="table" w:styleId="88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6" w:customStyle="1">
    <w:name w:val="无格式表格 31"/>
    <w:uiPriority w:val="99"/>
    <w:qFormat/>
    <w:tblPr>
      <w:tblCellMar>
        <w:left w:w="0" w:type="dxa"/>
        <w:top w:w="0" w:type="dxa"/>
        <w:right w:w="0" w:type="dxa"/>
        <w:bottom w:w="0" w:type="dxa"/>
      </w:tblCellMar>
    </w:tblPr>
  </w:style>
  <w:style w:type="table" w:styleId="887" w:customStyle="1">
    <w:name w:val="无格式表格 41"/>
    <w:uiPriority w:val="99"/>
    <w:qFormat/>
    <w:tblPr>
      <w:tblCellMar>
        <w:left w:w="0" w:type="dxa"/>
        <w:top w:w="0" w:type="dxa"/>
        <w:right w:w="0" w:type="dxa"/>
        <w:bottom w:w="0" w:type="dxa"/>
      </w:tblCellMar>
    </w:tblPr>
  </w:style>
  <w:style w:type="table" w:styleId="888" w:customStyle="1">
    <w:name w:val="无格式表格 51"/>
    <w:uiPriority w:val="99"/>
    <w:qFormat/>
    <w:tblPr>
      <w:tblCellMar>
        <w:left w:w="0" w:type="dxa"/>
        <w:top w:w="0" w:type="dxa"/>
        <w:right w:w="0" w:type="dxa"/>
        <w:bottom w:w="0" w:type="dxa"/>
      </w:tblCellMar>
    </w:tblPr>
  </w:style>
  <w:style w:type="table" w:styleId="88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8" w:customStyle="1">
    <w:name w:val="清单表 1 浅色1"/>
    <w:uiPriority w:val="99"/>
    <w:qFormat/>
    <w:tblPr>
      <w:tblCellMar>
        <w:left w:w="0" w:type="dxa"/>
        <w:top w:w="0" w:type="dxa"/>
        <w:right w:w="0" w:type="dxa"/>
        <w:bottom w:w="0" w:type="dxa"/>
      </w:tblCellMar>
    </w:tblPr>
  </w:style>
  <w:style w:type="table" w:styleId="939" w:customStyle="1">
    <w:name w:val="List Table 1 Light - Accent 1"/>
    <w:uiPriority w:val="99"/>
    <w:qFormat/>
    <w:tblPr>
      <w:tblCellMar>
        <w:left w:w="0" w:type="dxa"/>
        <w:top w:w="0" w:type="dxa"/>
        <w:right w:w="0" w:type="dxa"/>
        <w:bottom w:w="0" w:type="dxa"/>
      </w:tblCellMar>
    </w:tblPr>
  </w:style>
  <w:style w:type="table" w:styleId="940" w:customStyle="1">
    <w:name w:val="List Table 1 Light - Accent 2"/>
    <w:uiPriority w:val="99"/>
    <w:qFormat/>
    <w:tblPr>
      <w:tblCellMar>
        <w:left w:w="0" w:type="dxa"/>
        <w:top w:w="0" w:type="dxa"/>
        <w:right w:w="0" w:type="dxa"/>
        <w:bottom w:w="0" w:type="dxa"/>
      </w:tblCellMar>
    </w:tblPr>
  </w:style>
  <w:style w:type="table" w:styleId="941" w:customStyle="1">
    <w:name w:val="List Table 1 Light - Accent 3"/>
    <w:uiPriority w:val="99"/>
    <w:qFormat/>
    <w:tblPr>
      <w:tblCellMar>
        <w:left w:w="0" w:type="dxa"/>
        <w:top w:w="0" w:type="dxa"/>
        <w:right w:w="0" w:type="dxa"/>
        <w:bottom w:w="0" w:type="dxa"/>
      </w:tblCellMar>
    </w:tblPr>
  </w:style>
  <w:style w:type="table" w:styleId="942" w:customStyle="1">
    <w:name w:val="List Table 1 Light - Accent 4"/>
    <w:uiPriority w:val="99"/>
    <w:qFormat/>
    <w:tblPr>
      <w:tblCellMar>
        <w:left w:w="0" w:type="dxa"/>
        <w:top w:w="0" w:type="dxa"/>
        <w:right w:w="0" w:type="dxa"/>
        <w:bottom w:w="0" w:type="dxa"/>
      </w:tblCellMar>
    </w:tblPr>
  </w:style>
  <w:style w:type="table" w:styleId="943" w:customStyle="1">
    <w:name w:val="List Table 1 Light - Accent 5"/>
    <w:uiPriority w:val="99"/>
    <w:qFormat/>
    <w:tblPr>
      <w:tblCellMar>
        <w:left w:w="0" w:type="dxa"/>
        <w:top w:w="0" w:type="dxa"/>
        <w:right w:w="0" w:type="dxa"/>
        <w:bottom w:w="0" w:type="dxa"/>
      </w:tblCellMar>
    </w:tblPr>
  </w:style>
  <w:style w:type="table" w:styleId="944" w:customStyle="1">
    <w:name w:val="List Table 1 Light - Accent 6"/>
    <w:uiPriority w:val="99"/>
    <w:qFormat/>
    <w:tblPr>
      <w:tblCellMar>
        <w:left w:w="0" w:type="dxa"/>
        <w:top w:w="0" w:type="dxa"/>
        <w:right w:w="0" w:type="dxa"/>
        <w:bottom w:w="0" w:type="dxa"/>
      </w:tblCellMar>
    </w:tblPr>
  </w:style>
  <w:style w:type="table" w:styleId="94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7" w:customStyle="1">
    <w:name w:val="Lined - Accent"/>
    <w:uiPriority w:val="99"/>
    <w:qFormat/>
    <w:rPr>
      <w:color w:val="404040"/>
    </w:rPr>
    <w:tblPr>
      <w:tblCellMar>
        <w:left w:w="0" w:type="dxa"/>
        <w:top w:w="0" w:type="dxa"/>
        <w:right w:w="0" w:type="dxa"/>
        <w:bottom w:w="0" w:type="dxa"/>
      </w:tblCellMar>
    </w:tblPr>
  </w:style>
  <w:style w:type="table" w:styleId="988" w:customStyle="1">
    <w:name w:val="Lined - Accent 1"/>
    <w:uiPriority w:val="99"/>
    <w:qFormat/>
    <w:rPr>
      <w:color w:val="404040"/>
    </w:rPr>
    <w:tblPr>
      <w:tblCellMar>
        <w:left w:w="0" w:type="dxa"/>
        <w:top w:w="0" w:type="dxa"/>
        <w:right w:w="0" w:type="dxa"/>
        <w:bottom w:w="0" w:type="dxa"/>
      </w:tblCellMar>
    </w:tblPr>
  </w:style>
  <w:style w:type="table" w:styleId="989" w:customStyle="1">
    <w:name w:val="Lined - Accent 2"/>
    <w:uiPriority w:val="99"/>
    <w:qFormat/>
    <w:rPr>
      <w:color w:val="404040"/>
    </w:rPr>
    <w:tblPr>
      <w:tblCellMar>
        <w:left w:w="0" w:type="dxa"/>
        <w:top w:w="0" w:type="dxa"/>
        <w:right w:w="0" w:type="dxa"/>
        <w:bottom w:w="0" w:type="dxa"/>
      </w:tblCellMar>
    </w:tblPr>
  </w:style>
  <w:style w:type="table" w:styleId="990" w:customStyle="1">
    <w:name w:val="Lined - Accent 3"/>
    <w:uiPriority w:val="99"/>
    <w:qFormat/>
    <w:rPr>
      <w:color w:val="404040"/>
    </w:rPr>
    <w:tblPr>
      <w:tblCellMar>
        <w:left w:w="0" w:type="dxa"/>
        <w:top w:w="0" w:type="dxa"/>
        <w:right w:w="0" w:type="dxa"/>
        <w:bottom w:w="0" w:type="dxa"/>
      </w:tblCellMar>
    </w:tblPr>
  </w:style>
  <w:style w:type="table" w:styleId="991" w:customStyle="1">
    <w:name w:val="Lined - Accent 4"/>
    <w:uiPriority w:val="99"/>
    <w:qFormat/>
    <w:rPr>
      <w:color w:val="404040"/>
    </w:rPr>
    <w:tblPr>
      <w:tblCellMar>
        <w:left w:w="0" w:type="dxa"/>
        <w:top w:w="0" w:type="dxa"/>
        <w:right w:w="0" w:type="dxa"/>
        <w:bottom w:w="0" w:type="dxa"/>
      </w:tblCellMar>
    </w:tblPr>
  </w:style>
  <w:style w:type="table" w:styleId="992" w:customStyle="1">
    <w:name w:val="Lined - Accent 5"/>
    <w:uiPriority w:val="99"/>
    <w:qFormat/>
    <w:rPr>
      <w:color w:val="404040"/>
    </w:rPr>
    <w:tblPr>
      <w:tblCellMar>
        <w:left w:w="0" w:type="dxa"/>
        <w:top w:w="0" w:type="dxa"/>
        <w:right w:w="0" w:type="dxa"/>
        <w:bottom w:w="0" w:type="dxa"/>
      </w:tblCellMar>
    </w:tblPr>
  </w:style>
  <w:style w:type="table" w:styleId="993" w:customStyle="1">
    <w:name w:val="Lined - Accent 6"/>
    <w:uiPriority w:val="99"/>
    <w:qFormat/>
    <w:rPr>
      <w:color w:val="404040"/>
    </w:rPr>
    <w:tblPr>
      <w:tblCellMar>
        <w:left w:w="0" w:type="dxa"/>
        <w:top w:w="0" w:type="dxa"/>
        <w:right w:w="0" w:type="dxa"/>
        <w:bottom w:w="0" w:type="dxa"/>
      </w:tblCellMar>
    </w:tblPr>
  </w:style>
  <w:style w:type="table" w:styleId="99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8" w:customStyle="1">
    <w:name w:val="脚注文本 Char"/>
    <w:link w:val="836"/>
    <w:uiPriority w:val="99"/>
    <w:qFormat/>
    <w:rPr>
      <w:sz w:val="18"/>
    </w:rPr>
  </w:style>
  <w:style w:type="character" w:styleId="1009" w:customStyle="1">
    <w:name w:val="尾注文本 Char"/>
    <w:link w:val="829"/>
    <w:uiPriority w:val="99"/>
    <w:qFormat/>
    <w:rPr>
      <w:sz w:val="20"/>
    </w:rPr>
  </w:style>
  <w:style w:type="paragraph" w:styleId="1010" w:customStyle="1">
    <w:name w:val="TOC 标题1"/>
    <w:uiPriority w:val="39"/>
    <w:unhideWhenUsed/>
    <w:qFormat/>
    <w:rPr>
      <w:rFonts w:ascii="Times New Roman" w:hAnsi="Times New Roman" w:eastAsia="宋体" w:cs="Times New Roman"/>
      <w:lang w:val="en-US" w:eastAsia="zh-CN" w:bidi="ar-SA"/>
    </w:rPr>
  </w:style>
  <w:style w:type="character" w:styleId="1011" w:customStyle="1">
    <w:name w:val="标题 1 Char"/>
    <w:link w:val="794"/>
    <w:uiPriority w:val="9"/>
    <w:qFormat/>
    <w:rPr>
      <w:rFonts w:ascii="楷体_GB2312" w:hAnsi="Times New Roman" w:eastAsia="楷体_GB2312" w:cs="Times New Roman"/>
      <w:sz w:val="28"/>
      <w:szCs w:val="28"/>
    </w:rPr>
  </w:style>
  <w:style w:type="character" w:styleId="1012" w:customStyle="1">
    <w:name w:val="标题 2 Char"/>
    <w:link w:val="795"/>
    <w:uiPriority w:val="9"/>
    <w:qFormat/>
    <w:rPr>
      <w:rFonts w:ascii="Arial" w:hAnsi="Arial" w:eastAsia="幼圆" w:cs="Arial"/>
      <w:b/>
      <w:bCs/>
      <w:sz w:val="44"/>
      <w:szCs w:val="44"/>
    </w:rPr>
  </w:style>
  <w:style w:type="character" w:styleId="1013" w:customStyle="1">
    <w:name w:val="正文缩进 Char"/>
    <w:link w:val="806"/>
    <w:uiPriority w:val="0"/>
    <w:qFormat/>
    <w:rPr>
      <w:szCs w:val="21"/>
    </w:rPr>
  </w:style>
  <w:style w:type="character" w:styleId="1014" w:customStyle="1">
    <w:name w:val="标题 5 Char"/>
    <w:link w:val="798"/>
    <w:uiPriority w:val="9"/>
    <w:qFormat/>
    <w:rPr>
      <w:rFonts w:ascii="宋体" w:hAnsi="Times New Roman" w:eastAsia="宋体" w:cs="Times New Roman"/>
      <w:color w:val="000000"/>
      <w:sz w:val="28"/>
      <w:szCs w:val="28"/>
    </w:rPr>
  </w:style>
  <w:style w:type="character" w:styleId="1015" w:customStyle="1">
    <w:name w:val="标题 6 Char"/>
    <w:link w:val="799"/>
    <w:uiPriority w:val="0"/>
    <w:qFormat/>
    <w:rPr>
      <w:rFonts w:ascii="Arial" w:hAnsi="Arial" w:eastAsia="黑体"/>
      <w:b/>
      <w:bCs/>
      <w:sz w:val="24"/>
      <w:szCs w:val="24"/>
    </w:rPr>
  </w:style>
  <w:style w:type="character" w:styleId="1016" w:customStyle="1">
    <w:name w:val="标题 7 Char"/>
    <w:link w:val="800"/>
    <w:uiPriority w:val="0"/>
    <w:qFormat/>
    <w:rPr>
      <w:b/>
      <w:bCs/>
      <w:sz w:val="24"/>
      <w:szCs w:val="24"/>
    </w:rPr>
  </w:style>
  <w:style w:type="character" w:styleId="1017" w:customStyle="1">
    <w:name w:val="标题 8 Char"/>
    <w:link w:val="801"/>
    <w:uiPriority w:val="0"/>
    <w:qFormat/>
    <w:rPr>
      <w:rFonts w:ascii="Arial" w:hAnsi="Arial" w:eastAsia="黑体"/>
      <w:sz w:val="24"/>
      <w:szCs w:val="24"/>
    </w:rPr>
  </w:style>
  <w:style w:type="character" w:styleId="1018" w:customStyle="1">
    <w:name w:val="标题 9 Char"/>
    <w:link w:val="802"/>
    <w:uiPriority w:val="0"/>
    <w:qFormat/>
    <w:rPr>
      <w:rFonts w:ascii="Arial" w:hAnsi="Arial" w:eastAsia="黑体"/>
      <w:sz w:val="21"/>
      <w:szCs w:val="21"/>
    </w:rPr>
  </w:style>
  <w:style w:type="character" w:styleId="1019" w:customStyle="1">
    <w:name w:val="文档结构图 Char"/>
    <w:link w:val="813"/>
    <w:uiPriority w:val="99"/>
    <w:qFormat/>
    <w:rPr>
      <w:rFonts w:ascii="Times New Roman" w:hAnsi="Times New Roman" w:eastAsia="宋体" w:cs="Times New Roman"/>
      <w:szCs w:val="21"/>
      <w:shd w:val="clear" w:color="auto" w:fill="000080"/>
    </w:rPr>
  </w:style>
  <w:style w:type="character" w:styleId="1020" w:customStyle="1">
    <w:name w:val="批注文字 Char"/>
    <w:basedOn w:val="803"/>
    <w:link w:val="815"/>
    <w:uiPriority w:val="99"/>
    <w:qFormat/>
  </w:style>
  <w:style w:type="character" w:styleId="1021" w:customStyle="1">
    <w:name w:val="正文文本 3 Char"/>
    <w:link w:val="816"/>
    <w:uiPriority w:val="0"/>
    <w:qFormat/>
    <w:rPr>
      <w:rFonts w:ascii="仿宋_GB2312" w:hAnsi="Arial" w:eastAsia="仿宋_GB2312" w:cs="Times New Roman"/>
      <w:sz w:val="32"/>
      <w:szCs w:val="32"/>
    </w:rPr>
  </w:style>
  <w:style w:type="character" w:styleId="1022" w:customStyle="1">
    <w:name w:val="正文文本 Char"/>
    <w:link w:val="817"/>
    <w:uiPriority w:val="99"/>
    <w:qFormat/>
    <w:rPr>
      <w:rFonts w:ascii="楷体_GB2312" w:hAnsi="Arial" w:eastAsia="楷体_GB2312" w:cs="Times New Roman"/>
      <w:sz w:val="28"/>
      <w:szCs w:val="28"/>
    </w:rPr>
  </w:style>
  <w:style w:type="character" w:styleId="1023" w:customStyle="1">
    <w:name w:val="正文文本缩进 Char"/>
    <w:basedOn w:val="803"/>
    <w:link w:val="818"/>
    <w:uiPriority w:val="0"/>
    <w:qFormat/>
  </w:style>
  <w:style w:type="character" w:styleId="1024" w:customStyle="1">
    <w:name w:val="纯文本 Char"/>
    <w:link w:val="824"/>
    <w:uiPriority w:val="0"/>
    <w:qFormat/>
    <w:rPr>
      <w:rFonts w:ascii="宋体" w:hAnsi="Courier New" w:eastAsia="宋体" w:cs="Courier New"/>
      <w:szCs w:val="21"/>
    </w:rPr>
  </w:style>
  <w:style w:type="character" w:styleId="1025" w:customStyle="1">
    <w:name w:val="日期 Char"/>
    <w:link w:val="827"/>
    <w:uiPriority w:val="0"/>
    <w:qFormat/>
    <w:rPr>
      <w:rFonts w:ascii="Times New Roman" w:hAnsi="Times New Roman" w:eastAsia="宋体" w:cs="Times New Roman"/>
      <w:sz w:val="24"/>
      <w:szCs w:val="24"/>
    </w:rPr>
  </w:style>
  <w:style w:type="character" w:styleId="1026" w:customStyle="1">
    <w:name w:val="正文文本缩进 2 Char"/>
    <w:link w:val="828"/>
    <w:uiPriority w:val="0"/>
    <w:qFormat/>
    <w:rPr>
      <w:rFonts w:ascii="Arial" w:hAnsi="Arial" w:eastAsia="仿宋_GB2312" w:cs="Arial"/>
      <w:sz w:val="32"/>
      <w:szCs w:val="32"/>
    </w:rPr>
  </w:style>
  <w:style w:type="character" w:styleId="1027" w:customStyle="1">
    <w:name w:val="批注框文本 Char"/>
    <w:link w:val="830"/>
    <w:uiPriority w:val="0"/>
    <w:qFormat/>
    <w:rPr>
      <w:rFonts w:ascii="Times New Roman" w:hAnsi="Times New Roman" w:eastAsia="宋体" w:cs="Times New Roman"/>
      <w:sz w:val="18"/>
      <w:szCs w:val="18"/>
    </w:rPr>
  </w:style>
  <w:style w:type="character" w:styleId="1028" w:customStyle="1">
    <w:name w:val="页脚 Char"/>
    <w:link w:val="831"/>
    <w:uiPriority w:val="99"/>
    <w:qFormat/>
    <w:rPr>
      <w:rFonts w:ascii="Times New Roman" w:hAnsi="Times New Roman" w:eastAsia="宋体" w:cs="Times New Roman"/>
      <w:sz w:val="18"/>
      <w:szCs w:val="18"/>
    </w:rPr>
  </w:style>
  <w:style w:type="character" w:styleId="1029" w:customStyle="1">
    <w:name w:val="页眉 Char"/>
    <w:link w:val="832"/>
    <w:uiPriority w:val="0"/>
    <w:qFormat/>
    <w:rPr>
      <w:rFonts w:ascii="Times New Roman" w:hAnsi="Times New Roman" w:eastAsia="宋体" w:cs="Times New Roman"/>
      <w:sz w:val="18"/>
      <w:szCs w:val="18"/>
    </w:rPr>
  </w:style>
  <w:style w:type="character" w:styleId="1030" w:customStyle="1">
    <w:name w:val="正文文本缩进 3 Char"/>
    <w:link w:val="838"/>
    <w:uiPriority w:val="99"/>
    <w:qFormat/>
    <w:rPr>
      <w:rFonts w:ascii="Arial" w:hAnsi="Arial" w:eastAsia="仿宋_GB2312" w:cs="Arial"/>
      <w:color w:val="ffff00"/>
      <w:sz w:val="32"/>
      <w:szCs w:val="32"/>
    </w:rPr>
  </w:style>
  <w:style w:type="character" w:styleId="1031" w:customStyle="1">
    <w:name w:val="正文文本 2 Char"/>
    <w:link w:val="842"/>
    <w:uiPriority w:val="0"/>
    <w:qFormat/>
    <w:rPr>
      <w:rFonts w:ascii="楷体_GB2312" w:hAnsi="Times New Roman" w:eastAsia="楷体_GB2312" w:cs="Times New Roman"/>
      <w:sz w:val="28"/>
      <w:szCs w:val="28"/>
    </w:rPr>
  </w:style>
  <w:style w:type="character" w:styleId="1032" w:customStyle="1">
    <w:name w:val="批注主题 Char"/>
    <w:link w:val="846"/>
    <w:uiPriority w:val="0"/>
    <w:qFormat/>
    <w:rPr>
      <w:rFonts w:ascii="Times New Roman" w:hAnsi="Times New Roman" w:eastAsia="宋体" w:cs="Times New Roman"/>
      <w:b/>
      <w:bCs/>
      <w:szCs w:val="21"/>
    </w:rPr>
  </w:style>
  <w:style w:type="character" w:styleId="1033" w:customStyle="1">
    <w:name w:val="正文首行缩进 Char"/>
    <w:link w:val="847"/>
    <w:uiPriority w:val="0"/>
    <w:qFormat/>
    <w:rPr>
      <w:rFonts w:ascii="仿宋_GB2312" w:hAnsi="Times New Roman" w:eastAsia="仿宋_GB2312" w:cs="Times New Roman"/>
      <w:sz w:val="30"/>
      <w:szCs w:val="30"/>
    </w:rPr>
  </w:style>
  <w:style w:type="character" w:styleId="1034" w:customStyle="1">
    <w:name w:val="正文首行缩进 2 Char"/>
    <w:link w:val="848"/>
    <w:uiPriority w:val="99"/>
    <w:qFormat/>
    <w:rPr>
      <w:rFonts w:ascii="宋体" w:hAnsi="宋体" w:eastAsia="宋体" w:cs="Times New Roman"/>
      <w:szCs w:val="20"/>
    </w:rPr>
  </w:style>
  <w:style w:type="character" w:styleId="1035" w:customStyle="1">
    <w:name w:val="已访问的超链接1"/>
    <w:uiPriority w:val="0"/>
    <w:qFormat/>
    <w:rPr>
      <w:color w:val="800080"/>
      <w:u w:val="single"/>
    </w:rPr>
  </w:style>
  <w:style w:type="character" w:styleId="1036" w:customStyle="1">
    <w:name w:val="font5 Char"/>
    <w:uiPriority w:val="0"/>
    <w:qFormat/>
    <w:rPr>
      <w:rFonts w:ascii="宋体" w:hAnsi="宋体" w:eastAsia="宋体"/>
      <w:sz w:val="28"/>
      <w:szCs w:val="28"/>
      <w:lang w:val="en-US" w:eastAsia="zh-CN" w:bidi="ar-SA"/>
    </w:rPr>
  </w:style>
  <w:style w:type="character" w:styleId="1037" w:customStyle="1">
    <w:name w:val="二级目录 Char"/>
    <w:link w:val="1038"/>
    <w:uiPriority w:val="0"/>
    <w:qFormat/>
    <w:rPr>
      <w:b/>
      <w:sz w:val="30"/>
      <w:szCs w:val="28"/>
    </w:rPr>
  </w:style>
  <w:style w:type="paragraph" w:styleId="1038" w:customStyle="1">
    <w:name w:val="二级目录"/>
    <w:next w:val="793"/>
    <w:link w:val="1037"/>
    <w:uiPriority w:val="0"/>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39" w:customStyle="1">
    <w:name w:val="列出段落 Char"/>
    <w:link w:val="1040"/>
    <w:uiPriority w:val="0"/>
    <w:qFormat/>
    <w:rPr>
      <w:rFonts w:ascii="Calibri" w:hAnsi="Calibri"/>
      <w:sz w:val="24"/>
      <w:szCs w:val="24"/>
      <w:lang w:eastAsia="en-US" w:bidi="en-US"/>
    </w:rPr>
  </w:style>
  <w:style w:type="paragraph" w:styleId="1040" w:customStyle="1">
    <w:name w:val="列出段落1"/>
    <w:basedOn w:val="793"/>
    <w:link w:val="1039"/>
    <w:uiPriority w:val="34"/>
    <w:qFormat/>
    <w:pPr>
      <w:contextualSpacing/>
      <w:ind w:left="720"/>
      <w:jc w:val="left"/>
      <w:widowControl/>
    </w:pPr>
    <w:rPr>
      <w:rFonts w:ascii="Calibri" w:hAnsi="Calibri"/>
      <w:sz w:val="24"/>
      <w:szCs w:val="24"/>
      <w:lang w:eastAsia="en-US" w:bidi="en-US"/>
    </w:rPr>
  </w:style>
  <w:style w:type="paragraph" w:styleId="1041" w:customStyle="1">
    <w:name w:val="Body Text(ch)"/>
    <w:basedOn w:val="793"/>
    <w:next w:val="817"/>
    <w:uiPriority w:val="0"/>
    <w:pPr>
      <w:spacing w:after="120"/>
    </w:pPr>
    <w:rPr>
      <w:rFonts w:ascii="宋体" w:hAnsi="Arial"/>
      <w:bCs/>
      <w:iCs/>
      <w:szCs w:val="24"/>
    </w:rPr>
  </w:style>
  <w:style w:type="paragraph" w:styleId="1042" w:customStyle="1">
    <w:name w:val="xl27"/>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4" w:customStyle="1">
    <w:name w:val="Char"/>
    <w:basedOn w:val="793"/>
    <w:uiPriority w:val="0"/>
    <w:pPr>
      <w:ind w:firstLine="200"/>
      <w:tabs>
        <w:tab w:val="left" w:pos="360" w:leader="none"/>
      </w:tabs>
    </w:pPr>
    <w:rPr>
      <w:sz w:val="28"/>
      <w:szCs w:val="30"/>
    </w:rPr>
  </w:style>
  <w:style w:type="paragraph" w:styleId="1045" w:customStyle="1">
    <w:name w:val="Char111"/>
    <w:basedOn w:val="813"/>
    <w:uiPriority w:val="0"/>
    <w:qFormat/>
    <w:rPr>
      <w:rFonts w:ascii="Tahoma" w:hAnsi="Tahoma"/>
      <w:sz w:val="24"/>
      <w:szCs w:val="24"/>
    </w:rPr>
  </w:style>
  <w:style w:type="paragraph" w:styleId="1046" w:customStyle="1">
    <w:name w:val="table_lines"/>
    <w:basedOn w:val="793"/>
    <w:uiPriority w:val="0"/>
    <w:qFormat/>
    <w:pPr>
      <w:jc w:val="left"/>
      <w:widowControl/>
    </w:pPr>
    <w:rPr>
      <w:sz w:val="20"/>
      <w:szCs w:val="20"/>
      <w:lang w:val="de-DE" w:eastAsia="de-DE"/>
    </w:rPr>
  </w:style>
  <w:style w:type="paragraph" w:styleId="104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48" w:customStyle="1">
    <w:name w:val="font7"/>
    <w:basedOn w:val="793"/>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Char Char Char Char"/>
    <w:basedOn w:val="813"/>
    <w:uiPriority w:val="0"/>
    <w:qFormat/>
    <w:pPr>
      <w:spacing w:line="360" w:lineRule="auto"/>
    </w:pPr>
    <w:rPr>
      <w:rFonts w:ascii="Tahoma" w:hAnsi="Tahoma"/>
      <w:sz w:val="24"/>
      <w:szCs w:val="24"/>
    </w:rPr>
  </w:style>
  <w:style w:type="paragraph" w:styleId="1050" w:customStyle="1">
    <w:name w:val="4"/>
    <w:basedOn w:val="793"/>
    <w:next w:val="838"/>
    <w:uiPriority w:val="0"/>
    <w:pPr>
      <w:ind w:firstLine="420"/>
      <w:spacing w:line="360" w:lineRule="auto"/>
    </w:pPr>
    <w:rPr>
      <w:color w:val="ff0000"/>
      <w:sz w:val="24"/>
      <w:szCs w:val="24"/>
    </w:rPr>
  </w:style>
  <w:style w:type="paragraph" w:styleId="1051" w:customStyle="1">
    <w:name w:val="普通 (Web)"/>
    <w:basedOn w:val="793"/>
    <w:uiPriority w:val="0"/>
    <w:qFormat/>
    <w:pPr>
      <w:jc w:val="left"/>
      <w:spacing w:before="100" w:beforeAutospacing="1" w:after="100" w:afterAutospacing="1"/>
      <w:widowControl/>
    </w:pPr>
    <w:rPr>
      <w:rFonts w:ascii="宋体" w:hAnsi="宋体"/>
      <w:sz w:val="24"/>
      <w:szCs w:val="24"/>
    </w:rPr>
  </w:style>
  <w:style w:type="paragraph" w:styleId="1052" w:customStyle="1">
    <w:name w:val="Char Char Char Char Char Char Char Char Char Char"/>
    <w:basedOn w:val="793"/>
    <w:uiPriority w:val="0"/>
    <w:qFormat/>
    <w:pPr>
      <w:spacing w:line="360" w:lineRule="auto"/>
    </w:pPr>
    <w:rPr>
      <w:sz w:val="24"/>
      <w:szCs w:val="20"/>
    </w:rPr>
  </w:style>
  <w:style w:type="paragraph" w:styleId="1053" w:customStyle="1">
    <w:name w:val="font6"/>
    <w:basedOn w:val="793"/>
    <w:uiPriority w:val="0"/>
    <w:pPr>
      <w:jc w:val="left"/>
      <w:spacing w:before="100" w:beforeAutospacing="1" w:after="100" w:afterAutospacing="1"/>
      <w:widowControl/>
    </w:pPr>
    <w:rPr>
      <w:rFonts w:hint="eastAsia" w:ascii="宋体" w:hAnsi="宋体"/>
      <w:sz w:val="28"/>
      <w:szCs w:val="28"/>
      <w:u w:val="single"/>
    </w:rPr>
  </w:style>
  <w:style w:type="paragraph" w:styleId="1054" w:customStyle="1">
    <w:name w:val="xl25"/>
    <w:basedOn w:val="7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5" w:customStyle="1">
    <w:name w:val="图标"/>
    <w:basedOn w:val="793"/>
    <w:next w:val="793"/>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6" w:customStyle="1">
    <w:name w:val="标题3"/>
    <w:basedOn w:val="793"/>
    <w:next w:val="793"/>
    <w:uiPriority w:val="0"/>
    <w:qFormat/>
    <w:pPr>
      <w:ind w:firstLine="624"/>
      <w:spacing w:line="590" w:lineRule="atLeast"/>
    </w:pPr>
    <w:rPr>
      <w:rFonts w:ascii="方正黑体_GBK" w:eastAsia="方正黑体_GBK"/>
      <w:sz w:val="32"/>
      <w:szCs w:val="32"/>
    </w:rPr>
  </w:style>
  <w:style w:type="paragraph" w:styleId="1057" w:customStyle="1">
    <w:name w:val="xl24"/>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customStyle="1">
    <w:name w:val="xl29"/>
    <w:basedOn w:val="79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9" w:customStyle="1">
    <w:name w:val="Char Char Char Char Char Char Char Char"/>
    <w:basedOn w:val="793"/>
    <w:uiPriority w:val="0"/>
    <w:pPr>
      <w:jc w:val="left"/>
      <w:spacing w:after="160" w:line="240" w:lineRule="exact"/>
      <w:widowControl/>
    </w:pPr>
    <w:rPr>
      <w:rFonts w:ascii="Verdana" w:hAnsi="Verdana"/>
      <w:sz w:val="20"/>
      <w:szCs w:val="20"/>
      <w:lang w:eastAsia="en-US"/>
    </w:rPr>
  </w:style>
  <w:style w:type="paragraph" w:styleId="1060" w:customStyle="1">
    <w:name w:val="xl28"/>
    <w:basedOn w:val="793"/>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1" w:customStyle="1">
    <w:name w:val="Char Char Char Char Char Char Char Char1"/>
    <w:basedOn w:val="793"/>
    <w:uiPriority w:val="0"/>
    <w:pPr>
      <w:jc w:val="left"/>
      <w:spacing w:after="160" w:line="240" w:lineRule="exact"/>
      <w:widowControl/>
    </w:pPr>
    <w:rPr>
      <w:rFonts w:ascii="Verdana" w:hAnsi="Verdana"/>
      <w:sz w:val="20"/>
      <w:szCs w:val="20"/>
      <w:lang w:eastAsia="en-US"/>
    </w:rPr>
  </w:style>
  <w:style w:type="paragraph" w:styleId="1062" w:customStyle="1">
    <w:name w:val="xl30"/>
    <w:basedOn w:val="793"/>
    <w:uiPriority w:val="0"/>
    <w:qFormat/>
    <w:pPr>
      <w:jc w:val="center"/>
      <w:spacing w:before="100" w:beforeAutospacing="1" w:after="100" w:afterAutospacing="1"/>
      <w:widowControl/>
    </w:pPr>
    <w:rPr>
      <w:rFonts w:ascii="宋体" w:hAnsi="宋体"/>
      <w:b/>
      <w:bCs/>
      <w:sz w:val="36"/>
      <w:szCs w:val="36"/>
    </w:rPr>
  </w:style>
  <w:style w:type="paragraph" w:styleId="1063" w:customStyle="1">
    <w:name w:val="Char Char Char Char1"/>
    <w:basedOn w:val="813"/>
    <w:uiPriority w:val="0"/>
    <w:pPr>
      <w:spacing w:line="360" w:lineRule="auto"/>
    </w:pPr>
    <w:rPr>
      <w:rFonts w:ascii="Tahoma" w:hAnsi="Tahoma"/>
      <w:sz w:val="24"/>
      <w:szCs w:val="24"/>
    </w:rPr>
  </w:style>
  <w:style w:type="paragraph" w:styleId="1064" w:customStyle="1">
    <w:name w:val="table_1stline"/>
    <w:basedOn w:val="793"/>
    <w:uiPriority w:val="0"/>
    <w:pPr>
      <w:jc w:val="left"/>
      <w:spacing w:before="120"/>
      <w:widowControl/>
    </w:pPr>
    <w:rPr>
      <w:bCs/>
      <w:sz w:val="20"/>
      <w:szCs w:val="20"/>
      <w:lang w:val="de-DE" w:eastAsia="de-DE"/>
    </w:rPr>
  </w:style>
  <w:style w:type="paragraph" w:styleId="1065" w:customStyle="1">
    <w:name w:val="font5"/>
    <w:basedOn w:val="793"/>
    <w:uiPriority w:val="0"/>
    <w:qFormat/>
    <w:pPr>
      <w:jc w:val="left"/>
      <w:spacing w:before="100" w:beforeAutospacing="1" w:after="100" w:afterAutospacing="1"/>
      <w:widowControl/>
    </w:pPr>
    <w:rPr>
      <w:rFonts w:hint="eastAsia" w:ascii="宋体" w:hAnsi="宋体"/>
      <w:sz w:val="28"/>
      <w:szCs w:val="28"/>
    </w:rPr>
  </w:style>
  <w:style w:type="paragraph" w:styleId="1066" w:customStyle="1">
    <w:name w:val="修订1"/>
    <w:uiPriority w:val="99"/>
    <w:semiHidden/>
    <w:rPr>
      <w:rFonts w:ascii="Times New Roman" w:hAnsi="Times New Roman" w:eastAsia="宋体" w:cs="Times New Roman"/>
      <w:sz w:val="21"/>
      <w:szCs w:val="21"/>
      <w:lang w:val="en-US" w:eastAsia="zh-CN" w:bidi="ar-SA"/>
    </w:rPr>
  </w:style>
  <w:style w:type="paragraph" w:styleId="106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68" w:customStyle="1">
    <w:name w:val="文本块1"/>
    <w:basedOn w:val="793"/>
    <w:uiPriority w:val="0"/>
    <w:qFormat/>
    <w:pPr>
      <w:ind w:left="420" w:right="33"/>
      <w:jc w:val="left"/>
    </w:pPr>
    <w:rPr>
      <w:sz w:val="24"/>
      <w:szCs w:val="20"/>
    </w:rPr>
  </w:style>
  <w:style w:type="character" w:styleId="1069" w:customStyle="1">
    <w:name w:val="Title Char"/>
    <w:uiPriority w:val="10"/>
    <w:rPr>
      <w:sz w:val="48"/>
      <w:szCs w:val="48"/>
    </w:rPr>
  </w:style>
  <w:style w:type="character" w:styleId="1070" w:customStyle="1">
    <w:name w:val="Subtitle Char"/>
    <w:uiPriority w:val="11"/>
    <w:qFormat/>
    <w:rPr>
      <w:sz w:val="24"/>
      <w:szCs w:val="24"/>
    </w:rPr>
  </w:style>
  <w:style w:type="table" w:styleId="1071" w:customStyle="1">
    <w:name w:val="网格型1"/>
    <w:basedOn w:val="804"/>
    <w:uiPriority w:val="39"/>
    <w:qFormat/>
    <w:rPr>
      <w:rFonts w:ascii="Calibri" w:hAnsi="Calibri"/>
      <w:sz w:val="21"/>
      <w:szCs w:val="22"/>
    </w:rPr>
    <w:tblPr>
      <w:tblCellMar>
        <w:left w:w="108" w:type="dxa"/>
        <w:top w:w="0" w:type="dxa"/>
        <w:right w:w="108" w:type="dxa"/>
        <w:bottom w:w="0" w:type="dxa"/>
      </w:tblCellMar>
    </w:tblPr>
  </w:style>
  <w:style w:type="table" w:styleId="1072" w:customStyle="1">
    <w:name w:val="Table Grid Light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73" w:customStyle="1">
    <w:name w:val="Plain Table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74" w:customStyle="1">
    <w:name w:val="Plain Table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75" w:customStyle="1">
    <w:name w:val="Plain Table 31"/>
    <w:uiPriority w:val="99"/>
    <w:qFormat/>
    <w:tblPr>
      <w:tblCellMar>
        <w:left w:w="0" w:type="dxa"/>
        <w:top w:w="0" w:type="dxa"/>
        <w:right w:w="0" w:type="dxa"/>
        <w:bottom w:w="0" w:type="dxa"/>
      </w:tblCellMar>
    </w:tblPr>
  </w:style>
  <w:style w:type="table" w:styleId="1076" w:customStyle="1">
    <w:name w:val="Plain Table 41"/>
    <w:uiPriority w:val="99"/>
    <w:tblPr>
      <w:tblCellMar>
        <w:left w:w="0" w:type="dxa"/>
        <w:top w:w="0" w:type="dxa"/>
        <w:right w:w="0" w:type="dxa"/>
        <w:bottom w:w="0" w:type="dxa"/>
      </w:tblCellMar>
    </w:tblPr>
  </w:style>
  <w:style w:type="table" w:styleId="1077" w:customStyle="1">
    <w:name w:val="Plain Table 51"/>
    <w:uiPriority w:val="99"/>
    <w:qFormat/>
    <w:tblPr>
      <w:tblCellMar>
        <w:left w:w="0" w:type="dxa"/>
        <w:top w:w="0" w:type="dxa"/>
        <w:right w:w="0" w:type="dxa"/>
        <w:bottom w:w="0" w:type="dxa"/>
      </w:tblCellMar>
    </w:tblPr>
  </w:style>
  <w:style w:type="table" w:styleId="1078" w:customStyle="1">
    <w:name w:val="Grid Table 1 Light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79"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0"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1"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2"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3"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4" w:customStyle="1">
    <w:name w:val="Grid Table 1 Light - Accent 61"/>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85" w:customStyle="1">
    <w:name w:val="Grid Table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86"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87"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8" w:customStyle="1">
    <w:name w:val="Grid Table 2 - Accent 31"/>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9" w:customStyle="1">
    <w:name w:val="Grid Table 2 - Accent 41"/>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0"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1"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2" w:customStyle="1">
    <w:name w:val="Grid Table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93"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4"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5" w:customStyle="1">
    <w:name w:val="Grid Table 3 - Accent 31"/>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6"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7" w:customStyle="1">
    <w:name w:val="Grid Table 3 - Accent 51"/>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8"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9" w:customStyle="1">
    <w:name w:val="Grid Table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00"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01" w:customStyle="1">
    <w:name w:val="Grid Table 4 - Accent 21"/>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02"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03"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04" w:customStyle="1">
    <w:name w:val="Grid Table 4 - Accent 51"/>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5"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06" w:customStyle="1">
    <w:name w:val="Grid Table 5 Dark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7"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8"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9"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0" w:customStyle="1">
    <w:name w:val="Grid Table 5 Dark- Accent 4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1" w:customStyle="1">
    <w:name w:val="Grid Table 5 Dark - Accent 5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2"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3" w:customStyle="1">
    <w:name w:val="Grid Table 6 Colorful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14"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5" w:customStyle="1">
    <w:name w:val="Grid Table 6 Colorful - Accent 21"/>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6"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7"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8" w:customStyle="1">
    <w:name w:val="Grid Table 6 Colorful - Accent 51"/>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9" w:customStyle="1">
    <w:name w:val="Grid Table 6 Colorful - Accent 61"/>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0" w:customStyle="1">
    <w:name w:val="Grid Table 7 Colorful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21"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2"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3"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4" w:customStyle="1">
    <w:name w:val="Grid Table 7 Colorful - Accent 41"/>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5"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6"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7" w:customStyle="1">
    <w:name w:val="List Table 1 Light1"/>
    <w:uiPriority w:val="99"/>
    <w:qFormat/>
    <w:tblPr>
      <w:tblCellMar>
        <w:left w:w="0" w:type="dxa"/>
        <w:top w:w="0" w:type="dxa"/>
        <w:right w:w="0" w:type="dxa"/>
        <w:bottom w:w="0" w:type="dxa"/>
      </w:tblCellMar>
    </w:tblPr>
  </w:style>
  <w:style w:type="table" w:styleId="1128" w:customStyle="1">
    <w:name w:val="List Table 1 Light - Accent 11"/>
    <w:uiPriority w:val="99"/>
    <w:qFormat/>
    <w:tblPr>
      <w:tblCellMar>
        <w:left w:w="0" w:type="dxa"/>
        <w:top w:w="0" w:type="dxa"/>
        <w:right w:w="0" w:type="dxa"/>
        <w:bottom w:w="0" w:type="dxa"/>
      </w:tblCellMar>
    </w:tblPr>
  </w:style>
  <w:style w:type="table" w:styleId="1129" w:customStyle="1">
    <w:name w:val="List Table 1 Light - Accent 21"/>
    <w:uiPriority w:val="99"/>
    <w:tblPr>
      <w:tblCellMar>
        <w:left w:w="0" w:type="dxa"/>
        <w:top w:w="0" w:type="dxa"/>
        <w:right w:w="0" w:type="dxa"/>
        <w:bottom w:w="0" w:type="dxa"/>
      </w:tblCellMar>
    </w:tblPr>
  </w:style>
  <w:style w:type="table" w:styleId="1130" w:customStyle="1">
    <w:name w:val="List Table 1 Light - Accent 31"/>
    <w:uiPriority w:val="99"/>
    <w:qFormat/>
    <w:tblPr>
      <w:tblCellMar>
        <w:left w:w="0" w:type="dxa"/>
        <w:top w:w="0" w:type="dxa"/>
        <w:right w:w="0" w:type="dxa"/>
        <w:bottom w:w="0" w:type="dxa"/>
      </w:tblCellMar>
    </w:tblPr>
  </w:style>
  <w:style w:type="table" w:styleId="1131" w:customStyle="1">
    <w:name w:val="List Table 1 Light - Accent 41"/>
    <w:uiPriority w:val="99"/>
    <w:qFormat/>
    <w:tblPr>
      <w:tblCellMar>
        <w:left w:w="0" w:type="dxa"/>
        <w:top w:w="0" w:type="dxa"/>
        <w:right w:w="0" w:type="dxa"/>
        <w:bottom w:w="0" w:type="dxa"/>
      </w:tblCellMar>
    </w:tblPr>
  </w:style>
  <w:style w:type="table" w:styleId="1132" w:customStyle="1">
    <w:name w:val="List Table 1 Light - Accent 51"/>
    <w:uiPriority w:val="99"/>
    <w:qFormat/>
    <w:tblPr>
      <w:tblCellMar>
        <w:left w:w="0" w:type="dxa"/>
        <w:top w:w="0" w:type="dxa"/>
        <w:right w:w="0" w:type="dxa"/>
        <w:bottom w:w="0" w:type="dxa"/>
      </w:tblCellMar>
    </w:tblPr>
  </w:style>
  <w:style w:type="table" w:styleId="1133" w:customStyle="1">
    <w:name w:val="List Table 1 Light - Accent 61"/>
    <w:uiPriority w:val="99"/>
    <w:qFormat/>
    <w:tblPr>
      <w:tblCellMar>
        <w:left w:w="0" w:type="dxa"/>
        <w:top w:w="0" w:type="dxa"/>
        <w:right w:w="0" w:type="dxa"/>
        <w:bottom w:w="0" w:type="dxa"/>
      </w:tblCellMar>
    </w:tblPr>
  </w:style>
  <w:style w:type="table" w:styleId="1134" w:customStyle="1">
    <w:name w:val="List Table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35"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36"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37"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38"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39"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40"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41" w:customStyle="1">
    <w:name w:val="List Table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42"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43"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44"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45"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46"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47"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48" w:customStyle="1">
    <w:name w:val="List Table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49"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50"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51"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52"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53"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54"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55" w:customStyle="1">
    <w:name w:val="List Table 5 Dark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56"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57"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58"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59"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60"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61"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62" w:customStyle="1">
    <w:name w:val="List Table 6 Colorful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63"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64"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65"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66"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67"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68"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69" w:customStyle="1">
    <w:name w:val="List Table 7 Colorful1"/>
    <w:uiPriority w:val="99"/>
    <w:qFormat/>
    <w:tblPr>
      <w:tblBorders>
        <w:right w:val="single" w:color="7F7F7F" w:sz="4" w:space="0"/>
      </w:tblBorders>
      <w:tblCellMar>
        <w:left w:w="0" w:type="dxa"/>
        <w:top w:w="0" w:type="dxa"/>
        <w:right w:w="0" w:type="dxa"/>
        <w:bottom w:w="0" w:type="dxa"/>
      </w:tblCellMar>
    </w:tblPr>
  </w:style>
  <w:style w:type="table" w:styleId="1170"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171"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172"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173"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174"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175"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176" w:customStyle="1">
    <w:name w:val="Lined - Accent 1"/>
    <w:uiPriority w:val="99"/>
    <w:qFormat/>
    <w:rPr>
      <w:color w:val="404040"/>
    </w:rPr>
    <w:tblPr>
      <w:tblCellMar>
        <w:left w:w="0" w:type="dxa"/>
        <w:top w:w="0" w:type="dxa"/>
        <w:right w:w="0" w:type="dxa"/>
        <w:bottom w:w="0" w:type="dxa"/>
      </w:tblCellMar>
    </w:tblPr>
  </w:style>
  <w:style w:type="table" w:styleId="1177" w:customStyle="1">
    <w:name w:val="Lined - Accent 11"/>
    <w:uiPriority w:val="99"/>
    <w:qFormat/>
    <w:rPr>
      <w:color w:val="404040"/>
    </w:rPr>
    <w:tblPr>
      <w:tblCellMar>
        <w:left w:w="0" w:type="dxa"/>
        <w:top w:w="0" w:type="dxa"/>
        <w:right w:w="0" w:type="dxa"/>
        <w:bottom w:w="0" w:type="dxa"/>
      </w:tblCellMar>
    </w:tblPr>
  </w:style>
  <w:style w:type="table" w:styleId="1178" w:customStyle="1">
    <w:name w:val="Lined - Accent 21"/>
    <w:uiPriority w:val="99"/>
    <w:qFormat/>
    <w:rPr>
      <w:color w:val="404040"/>
    </w:rPr>
    <w:tblPr>
      <w:tblCellMar>
        <w:left w:w="0" w:type="dxa"/>
        <w:top w:w="0" w:type="dxa"/>
        <w:right w:w="0" w:type="dxa"/>
        <w:bottom w:w="0" w:type="dxa"/>
      </w:tblCellMar>
    </w:tblPr>
  </w:style>
  <w:style w:type="table" w:styleId="1179" w:customStyle="1">
    <w:name w:val="Lined - Accent 31"/>
    <w:uiPriority w:val="99"/>
    <w:qFormat/>
    <w:rPr>
      <w:color w:val="404040"/>
    </w:rPr>
    <w:tblPr>
      <w:tblCellMar>
        <w:left w:w="0" w:type="dxa"/>
        <w:top w:w="0" w:type="dxa"/>
        <w:right w:w="0" w:type="dxa"/>
        <w:bottom w:w="0" w:type="dxa"/>
      </w:tblCellMar>
    </w:tblPr>
  </w:style>
  <w:style w:type="table" w:styleId="1180" w:customStyle="1">
    <w:name w:val="Lined - Accent 41"/>
    <w:uiPriority w:val="99"/>
    <w:qFormat/>
    <w:rPr>
      <w:color w:val="404040"/>
    </w:rPr>
    <w:tblPr>
      <w:tblCellMar>
        <w:left w:w="0" w:type="dxa"/>
        <w:top w:w="0" w:type="dxa"/>
        <w:right w:w="0" w:type="dxa"/>
        <w:bottom w:w="0" w:type="dxa"/>
      </w:tblCellMar>
    </w:tblPr>
  </w:style>
  <w:style w:type="table" w:styleId="1181" w:customStyle="1">
    <w:name w:val="Lined - Accent 51"/>
    <w:uiPriority w:val="99"/>
    <w:qFormat/>
    <w:rPr>
      <w:color w:val="404040"/>
    </w:rPr>
    <w:tblPr>
      <w:tblCellMar>
        <w:left w:w="0" w:type="dxa"/>
        <w:top w:w="0" w:type="dxa"/>
        <w:right w:w="0" w:type="dxa"/>
        <w:bottom w:w="0" w:type="dxa"/>
      </w:tblCellMar>
    </w:tblPr>
  </w:style>
  <w:style w:type="table" w:styleId="1182" w:customStyle="1">
    <w:name w:val="Lined - Accent 61"/>
    <w:uiPriority w:val="99"/>
    <w:qFormat/>
    <w:rPr>
      <w:color w:val="404040"/>
    </w:rPr>
    <w:tblPr>
      <w:tblCellMar>
        <w:left w:w="0" w:type="dxa"/>
        <w:top w:w="0" w:type="dxa"/>
        <w:right w:w="0" w:type="dxa"/>
        <w:bottom w:w="0" w:type="dxa"/>
      </w:tblCellMar>
    </w:tblPr>
  </w:style>
  <w:style w:type="table" w:styleId="1183"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8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8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8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8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8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8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9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9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9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9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9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9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9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97" w:customStyle="1">
    <w:name w:val="Footnote Text Char"/>
    <w:uiPriority w:val="99"/>
    <w:qFormat/>
    <w:rPr>
      <w:sz w:val="18"/>
    </w:rPr>
  </w:style>
  <w:style w:type="character" w:styleId="1198" w:customStyle="1">
    <w:name w:val="题注 Char"/>
    <w:link w:val="812"/>
    <w:uiPriority w:val="35"/>
    <w:qFormat/>
    <w:rPr>
      <w:b/>
      <w:bCs/>
      <w:color w:val="4f81bd"/>
      <w:sz w:val="18"/>
      <w:szCs w:val="18"/>
    </w:rPr>
  </w:style>
  <w:style w:type="character" w:styleId="1199" w:customStyle="1">
    <w:name w:val="普通(网站) Char"/>
    <w:link w:val="843"/>
    <w:uiPriority w:val="0"/>
    <w:qFormat/>
    <w:rPr>
      <w:rFonts w:ascii="宋体" w:hAnsi="宋体" w:cs="宋体"/>
      <w:sz w:val="24"/>
      <w:szCs w:val="24"/>
    </w:rPr>
  </w:style>
  <w:style w:type="character" w:styleId="1200" w:customStyle="1">
    <w:name w:val="paramlista1"/>
    <w:uiPriority w:val="0"/>
    <w:qFormat/>
    <w:rPr>
      <w:rFonts w:ascii="Calibri" w:hAnsi="Calibri" w:eastAsia="宋体" w:cs="Times New Roman"/>
      <w:sz w:val="18"/>
      <w:szCs w:val="18"/>
    </w:rPr>
  </w:style>
  <w:style w:type="character" w:styleId="1201" w:customStyle="1">
    <w:name w:val="Table Text Char"/>
    <w:link w:val="1202"/>
    <w:uiPriority w:val="0"/>
    <w:qFormat/>
    <w:rPr>
      <w:rFonts w:cs="Arial"/>
      <w:sz w:val="21"/>
      <w:szCs w:val="21"/>
    </w:rPr>
  </w:style>
  <w:style w:type="paragraph" w:styleId="1202" w:customStyle="1">
    <w:name w:val="Table Text"/>
    <w:basedOn w:val="793"/>
    <w:link w:val="1201"/>
    <w:uiPriority w:val="0"/>
    <w:qFormat/>
    <w:pPr>
      <w:jc w:val="left"/>
      <w:spacing w:before="80" w:after="80" w:line="240" w:lineRule="atLeast"/>
    </w:pPr>
    <w:rPr>
      <w:rFonts w:cs="Arial"/>
      <w:szCs w:val="21"/>
    </w:rPr>
  </w:style>
  <w:style w:type="character" w:styleId="1203" w:customStyle="1">
    <w:name w:val="文档结构图 Char2"/>
    <w:uiPriority w:val="99"/>
    <w:semiHidden/>
    <w:qFormat/>
    <w:rPr>
      <w:rFonts w:ascii="宋体"/>
      <w:sz w:val="18"/>
      <w:szCs w:val="18"/>
    </w:rPr>
  </w:style>
  <w:style w:type="character" w:styleId="1204" w:customStyle="1">
    <w:name w:val="项目编号A Char Char"/>
    <w:link w:val="1205"/>
    <w:uiPriority w:val="0"/>
    <w:qFormat/>
    <w:rPr>
      <w:sz w:val="24"/>
      <w:szCs w:val="24"/>
    </w:rPr>
  </w:style>
  <w:style w:type="paragraph" w:styleId="1205" w:customStyle="1">
    <w:name w:val="项目编号A"/>
    <w:link w:val="120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206" w:customStyle="1">
    <w:name w:val="正文文本缩进 Char2"/>
    <w:uiPriority w:val="99"/>
    <w:semiHidden/>
    <w:qFormat/>
    <w:rPr>
      <w:sz w:val="21"/>
      <w:szCs w:val="22"/>
    </w:rPr>
  </w:style>
  <w:style w:type="character" w:styleId="1207" w:customStyle="1">
    <w:name w:val="带缩进的正文 Char Char"/>
    <w:link w:val="1208"/>
    <w:uiPriority w:val="0"/>
    <w:qFormat/>
    <w:rPr>
      <w:rFonts w:ascii="Calibri" w:hAnsi="Calibri"/>
      <w:sz w:val="24"/>
      <w:szCs w:val="22"/>
    </w:rPr>
  </w:style>
  <w:style w:type="paragraph" w:styleId="1208" w:customStyle="1">
    <w:name w:val="带缩进的正文"/>
    <w:basedOn w:val="793"/>
    <w:link w:val="1207"/>
    <w:uiPriority w:val="0"/>
    <w:qFormat/>
    <w:pPr>
      <w:ind w:firstLine="480"/>
      <w:spacing w:line="360" w:lineRule="auto"/>
    </w:pPr>
    <w:rPr>
      <w:rFonts w:ascii="Calibri" w:hAnsi="Calibri"/>
      <w:sz w:val="24"/>
    </w:rPr>
  </w:style>
  <w:style w:type="character" w:styleId="1209" w:customStyle="1">
    <w:name w:val="Char Char17"/>
    <w:uiPriority w:val="0"/>
    <w:qFormat/>
    <w:rPr>
      <w:rFonts w:ascii="Arial" w:hAnsi="Arial" w:eastAsia="黑体"/>
      <w:b/>
      <w:spacing w:val="-2"/>
      <w:position w:val="-6"/>
      <w:sz w:val="24"/>
    </w:rPr>
  </w:style>
  <w:style w:type="character" w:styleId="1210" w:customStyle="1">
    <w:name w:val="表格 Char Char"/>
    <w:link w:val="1211"/>
    <w:uiPriority w:val="0"/>
    <w:qFormat/>
    <w:rPr>
      <w:rFonts w:ascii="Arial" w:hAnsi="Arial"/>
      <w:sz w:val="24"/>
      <w:szCs w:val="24"/>
    </w:rPr>
  </w:style>
  <w:style w:type="paragraph" w:styleId="1211" w:customStyle="1">
    <w:name w:val="表格"/>
    <w:basedOn w:val="793"/>
    <w:link w:val="1210"/>
    <w:uiPriority w:val="0"/>
    <w:qFormat/>
    <w:rPr>
      <w:rFonts w:ascii="Arial" w:hAnsi="Arial"/>
      <w:sz w:val="24"/>
      <w:szCs w:val="24"/>
    </w:rPr>
  </w:style>
  <w:style w:type="character" w:styleId="1212" w:customStyle="1">
    <w:name w:val="normal91"/>
    <w:uiPriority w:val="0"/>
    <w:qFormat/>
    <w:rPr>
      <w:rFonts w:ascii="Calibri" w:hAnsi="Calibri" w:eastAsia="宋体" w:cs="Times New Roman"/>
      <w:sz w:val="20"/>
      <w:szCs w:val="20"/>
    </w:rPr>
  </w:style>
  <w:style w:type="character" w:styleId="1213" w:customStyle="1">
    <w:name w:val="font121"/>
    <w:uiPriority w:val="0"/>
    <w:qFormat/>
    <w:rPr>
      <w:rFonts w:hint="eastAsia" w:ascii="宋体" w:hAnsi="宋体" w:eastAsia="宋体" w:cs="宋体"/>
      <w:b/>
      <w:color w:val="000000"/>
      <w:sz w:val="20"/>
      <w:szCs w:val="20"/>
      <w:u w:val="none"/>
    </w:rPr>
  </w:style>
  <w:style w:type="character" w:styleId="1214" w:customStyle="1">
    <w:name w:val="font81"/>
    <w:uiPriority w:val="0"/>
    <w:qFormat/>
    <w:rPr>
      <w:rFonts w:hint="eastAsia" w:ascii="宋体" w:hAnsi="宋体" w:eastAsia="宋体" w:cs="宋体"/>
      <w:b/>
      <w:color w:val="000000"/>
      <w:sz w:val="20"/>
      <w:szCs w:val="20"/>
      <w:u w:val="none"/>
    </w:rPr>
  </w:style>
  <w:style w:type="character" w:styleId="1215" w:customStyle="1">
    <w:name w:val="Char Char16"/>
    <w:uiPriority w:val="0"/>
    <w:qFormat/>
    <w:rPr>
      <w:rFonts w:ascii="宋体"/>
      <w:b/>
      <w:spacing w:val="-2"/>
      <w:position w:val="-6"/>
      <w:sz w:val="24"/>
    </w:rPr>
  </w:style>
  <w:style w:type="character" w:styleId="1216" w:customStyle="1">
    <w:name w:val="普通文字 Char Char Char"/>
    <w:uiPriority w:val="0"/>
    <w:qFormat/>
    <w:rPr>
      <w:rFonts w:ascii="宋体" w:hAnsi="Courier New" w:eastAsia="宋体" w:cs="Courier New"/>
      <w:sz w:val="21"/>
      <w:szCs w:val="21"/>
      <w:lang w:val="en-US" w:eastAsia="zh-CN" w:bidi="ar-SA"/>
    </w:rPr>
  </w:style>
  <w:style w:type="character" w:styleId="1217" w:customStyle="1">
    <w:name w:val="font"/>
    <w:uiPriority w:val="0"/>
    <w:qFormat/>
  </w:style>
  <w:style w:type="character" w:styleId="1218" w:customStyle="1">
    <w:name w:val="正文缩进 Char2"/>
    <w:uiPriority w:val="0"/>
    <w:qFormat/>
    <w:rPr>
      <w:rFonts w:eastAsia="宋体"/>
      <w:sz w:val="21"/>
      <w:lang w:val="en-US" w:eastAsia="zh-CN" w:bidi="ar-SA"/>
    </w:rPr>
  </w:style>
  <w:style w:type="character" w:styleId="1219" w:customStyle="1">
    <w:name w:val="font131"/>
    <w:uiPriority w:val="0"/>
    <w:qFormat/>
    <w:rPr>
      <w:rFonts w:hint="eastAsia" w:ascii="宋体" w:hAnsi="宋体" w:eastAsia="宋体" w:cs="宋体"/>
      <w:color w:val="000000"/>
      <w:sz w:val="18"/>
      <w:szCs w:val="18"/>
      <w:u w:val="none"/>
    </w:rPr>
  </w:style>
  <w:style w:type="character" w:styleId="1220" w:customStyle="1">
    <w:name w:val="font21"/>
    <w:uiPriority w:val="0"/>
    <w:qFormat/>
    <w:rPr>
      <w:rFonts w:hint="eastAsia" w:ascii="楷体" w:hAnsi="楷体" w:eastAsia="楷体" w:cs="楷体"/>
      <w:color w:val="000000"/>
      <w:sz w:val="22"/>
      <w:szCs w:val="22"/>
      <w:u w:val="none"/>
    </w:rPr>
  </w:style>
  <w:style w:type="character" w:styleId="1221" w:customStyle="1">
    <w:name w:val="font141"/>
    <w:uiPriority w:val="0"/>
    <w:qFormat/>
    <w:rPr>
      <w:rFonts w:hint="eastAsia" w:ascii="宋体" w:hAnsi="宋体" w:eastAsia="宋体" w:cs="宋体"/>
      <w:color w:val="000000"/>
      <w:sz w:val="20"/>
      <w:szCs w:val="20"/>
      <w:u w:val="none"/>
    </w:rPr>
  </w:style>
  <w:style w:type="character" w:styleId="1222" w:customStyle="1">
    <w:name w:val="Char Char19"/>
    <w:uiPriority w:val="0"/>
    <w:qFormat/>
    <w:rPr>
      <w:rFonts w:ascii="Arial" w:hAnsi="Arial" w:eastAsia="黑体"/>
      <w:b/>
      <w:bCs/>
      <w:sz w:val="28"/>
      <w:szCs w:val="28"/>
    </w:rPr>
  </w:style>
  <w:style w:type="character" w:styleId="1223" w:customStyle="1">
    <w:name w:val="font61"/>
    <w:uiPriority w:val="0"/>
    <w:qFormat/>
    <w:rPr>
      <w:rFonts w:ascii="Arial" w:hAnsi="Arial" w:cs="Arial"/>
      <w:b/>
      <w:color w:val="000000"/>
      <w:sz w:val="20"/>
      <w:szCs w:val="20"/>
      <w:u w:val="none"/>
    </w:rPr>
  </w:style>
  <w:style w:type="character" w:styleId="1224" w:customStyle="1">
    <w:name w:val="副标题 Char2"/>
    <w:uiPriority w:val="11"/>
    <w:qFormat/>
    <w:rPr>
      <w:rFonts w:ascii="Cambria" w:hAnsi="Cambria" w:cs="Times New Roman"/>
      <w:b/>
      <w:bCs/>
      <w:sz w:val="32"/>
      <w:szCs w:val="32"/>
    </w:rPr>
  </w:style>
  <w:style w:type="character" w:styleId="1225" w:customStyle="1">
    <w:name w:val="模板正文 Char"/>
    <w:link w:val="1226"/>
    <w:uiPriority w:val="0"/>
    <w:qFormat/>
    <w:rPr>
      <w:rFonts w:ascii="Calibri" w:hAnsi="Calibri"/>
      <w:sz w:val="28"/>
      <w:szCs w:val="21"/>
    </w:rPr>
  </w:style>
  <w:style w:type="paragraph" w:styleId="1226" w:customStyle="1">
    <w:name w:val="模板正文"/>
    <w:basedOn w:val="793"/>
    <w:link w:val="1225"/>
    <w:uiPriority w:val="0"/>
    <w:qFormat/>
    <w:pPr>
      <w:ind w:firstLine="200"/>
      <w:spacing w:line="360" w:lineRule="auto"/>
    </w:pPr>
    <w:rPr>
      <w:rFonts w:ascii="Calibri" w:hAnsi="Calibri"/>
      <w:sz w:val="28"/>
      <w:szCs w:val="21"/>
    </w:rPr>
  </w:style>
  <w:style w:type="character" w:styleId="1227" w:customStyle="1">
    <w:name w:val="+正文 Char3"/>
    <w:link w:val="1228"/>
    <w:uiPriority w:val="0"/>
    <w:qFormat/>
    <w:rPr>
      <w:sz w:val="28"/>
    </w:rPr>
  </w:style>
  <w:style w:type="paragraph" w:styleId="1228" w:customStyle="1">
    <w:name w:val="+正文"/>
    <w:basedOn w:val="793"/>
    <w:link w:val="1227"/>
    <w:uiPriority w:val="0"/>
    <w:qFormat/>
    <w:pPr>
      <w:ind w:firstLine="200"/>
      <w:spacing w:line="360" w:lineRule="auto"/>
    </w:pPr>
    <w:rPr>
      <w:sz w:val="28"/>
      <w:szCs w:val="20"/>
    </w:rPr>
  </w:style>
  <w:style w:type="character" w:styleId="1229" w:customStyle="1">
    <w:name w:val="apple-converted-space"/>
    <w:uiPriority w:val="0"/>
    <w:qFormat/>
  </w:style>
  <w:style w:type="character" w:styleId="1230" w:customStyle="1">
    <w:name w:val="页脚 Char2"/>
    <w:uiPriority w:val="99"/>
    <w:semiHidden/>
    <w:qFormat/>
    <w:rPr>
      <w:sz w:val="18"/>
      <w:szCs w:val="18"/>
    </w:rPr>
  </w:style>
  <w:style w:type="character" w:styleId="1231" w:customStyle="1">
    <w:name w:val="批注文字 Char1"/>
    <w:uiPriority w:val="99"/>
    <w:qFormat/>
    <w:rPr>
      <w:rFonts w:ascii="Times New Roman" w:hAnsi="Times New Roman" w:eastAsia="宋体" w:cs="Times New Roman"/>
      <w:szCs w:val="24"/>
    </w:rPr>
  </w:style>
  <w:style w:type="character" w:styleId="1232" w:customStyle="1">
    <w:name w:val="flname8"/>
    <w:uiPriority w:val="0"/>
    <w:qFormat/>
  </w:style>
  <w:style w:type="character" w:styleId="1233" w:customStyle="1">
    <w:name w:val="标题 3 Char1"/>
    <w:uiPriority w:val="0"/>
    <w:qFormat/>
    <w:rPr>
      <w:b/>
      <w:sz w:val="32"/>
    </w:rPr>
  </w:style>
  <w:style w:type="character" w:styleId="1234" w:customStyle="1">
    <w:name w:val="style31"/>
    <w:uiPriority w:val="0"/>
    <w:qFormat/>
    <w:rPr>
      <w:sz w:val="21"/>
      <w:szCs w:val="21"/>
    </w:rPr>
  </w:style>
  <w:style w:type="character" w:styleId="1235" w:customStyle="1">
    <w:name w:val="font111"/>
    <w:uiPriority w:val="0"/>
    <w:qFormat/>
    <w:rPr>
      <w:rFonts w:hint="eastAsia" w:ascii="宋体" w:hAnsi="宋体" w:eastAsia="宋体" w:cs="宋体"/>
      <w:color w:val="000000"/>
      <w:sz w:val="21"/>
      <w:szCs w:val="21"/>
      <w:u w:val="none"/>
    </w:rPr>
  </w:style>
  <w:style w:type="character" w:styleId="1236" w:customStyle="1">
    <w:name w:val="font31"/>
    <w:uiPriority w:val="0"/>
    <w:qFormat/>
    <w:rPr>
      <w:rFonts w:hint="eastAsia" w:ascii="宋体" w:hAnsi="宋体" w:eastAsia="宋体" w:cs="宋体"/>
      <w:b/>
      <w:color w:val="000000"/>
      <w:sz w:val="24"/>
      <w:szCs w:val="24"/>
      <w:u w:val="none"/>
    </w:rPr>
  </w:style>
  <w:style w:type="character" w:styleId="1237" w:customStyle="1">
    <w:name w:val="Char Char171"/>
    <w:uiPriority w:val="0"/>
    <w:qFormat/>
    <w:rPr>
      <w:rFonts w:ascii="Arial" w:hAnsi="Arial" w:eastAsia="黑体"/>
      <w:b/>
      <w:spacing w:val="-2"/>
      <w:position w:val="-6"/>
      <w:sz w:val="24"/>
    </w:rPr>
  </w:style>
  <w:style w:type="character" w:styleId="1238" w:customStyle="1">
    <w:name w:val="Char Char191"/>
    <w:uiPriority w:val="0"/>
    <w:qFormat/>
    <w:rPr>
      <w:rFonts w:ascii="Arial" w:hAnsi="Arial" w:eastAsia="黑体"/>
      <w:b/>
      <w:bCs/>
      <w:sz w:val="28"/>
      <w:szCs w:val="28"/>
    </w:rPr>
  </w:style>
  <w:style w:type="character" w:styleId="1239" w:customStyle="1">
    <w:name w:val="页眉 Char1"/>
    <w:uiPriority w:val="99"/>
    <w:qFormat/>
    <w:rPr>
      <w:sz w:val="18"/>
      <w:szCs w:val="18"/>
    </w:rPr>
  </w:style>
  <w:style w:type="character" w:styleId="1240" w:customStyle="1">
    <w:name w:val="Char Char20"/>
    <w:uiPriority w:val="0"/>
    <w:qFormat/>
    <w:rPr>
      <w:rFonts w:ascii="楷体_GB2312" w:eastAsia="楷体_GB2312"/>
      <w:sz w:val="28"/>
    </w:rPr>
  </w:style>
  <w:style w:type="character" w:styleId="1241" w:customStyle="1">
    <w:name w:val="标题2 Char"/>
    <w:link w:val="1242"/>
    <w:uiPriority w:val="0"/>
    <w:qFormat/>
    <w:rPr>
      <w:rFonts w:ascii="宋体" w:hAnsi="宋体"/>
      <w:b/>
      <w:bCs/>
      <w:sz w:val="28"/>
      <w:szCs w:val="28"/>
    </w:rPr>
  </w:style>
  <w:style w:type="paragraph" w:styleId="1242" w:customStyle="1">
    <w:name w:val="标题2"/>
    <w:basedOn w:val="795"/>
    <w:next w:val="793"/>
    <w:link w:val="1241"/>
    <w:uiPriority w:val="0"/>
    <w:qFormat/>
    <w:pPr>
      <w:ind w:left="425"/>
      <w:jc w:val="left"/>
      <w:spacing w:before="0" w:after="0" w:line="360" w:lineRule="auto"/>
    </w:pPr>
    <w:rPr>
      <w:rFonts w:ascii="宋体" w:hAnsi="宋体" w:eastAsia="宋体" w:cs="Times New Roman"/>
      <w:sz w:val="28"/>
      <w:szCs w:val="28"/>
    </w:rPr>
  </w:style>
  <w:style w:type="character" w:styleId="1243" w:customStyle="1">
    <w:name w:val="标题 1 Char1"/>
    <w:uiPriority w:val="0"/>
    <w:qFormat/>
    <w:rPr>
      <w:b/>
      <w:sz w:val="44"/>
    </w:rPr>
  </w:style>
  <w:style w:type="character" w:styleId="1244" w:customStyle="1">
    <w:name w:val="Table Heading Char1"/>
    <w:link w:val="1245"/>
    <w:uiPriority w:val="0"/>
    <w:qFormat/>
    <w:rPr>
      <w:rFonts w:ascii="Book Antiqua" w:hAnsi="Book Antiqua" w:eastAsia="黑体" w:cs="Book Antiqua"/>
      <w:bCs/>
      <w:sz w:val="21"/>
      <w:szCs w:val="21"/>
    </w:rPr>
  </w:style>
  <w:style w:type="paragraph" w:styleId="1245" w:customStyle="1">
    <w:name w:val="Table Heading"/>
    <w:basedOn w:val="793"/>
    <w:link w:val="1244"/>
    <w:uiPriority w:val="0"/>
    <w:qFormat/>
    <w:pPr>
      <w:jc w:val="left"/>
      <w:keepNext/>
      <w:spacing w:before="80" w:after="80" w:line="240" w:lineRule="atLeast"/>
    </w:pPr>
    <w:rPr>
      <w:rFonts w:ascii="Book Antiqua" w:hAnsi="Book Antiqua" w:eastAsia="黑体" w:cs="Book Antiqua"/>
      <w:bCs/>
      <w:szCs w:val="21"/>
    </w:rPr>
  </w:style>
  <w:style w:type="character" w:styleId="1246" w:customStyle="1">
    <w:name w:val="bodybold1"/>
    <w:uiPriority w:val="0"/>
    <w:qFormat/>
    <w:rPr>
      <w:rFonts w:ascii="Taipei" w:hAnsi="Taipei"/>
      <w:b/>
      <w:bCs/>
      <w:color w:val="0066ff"/>
      <w:sz w:val="26"/>
      <w:szCs w:val="26"/>
      <w:u w:val="none"/>
    </w:rPr>
  </w:style>
  <w:style w:type="character" w:styleId="1247" w:customStyle="1">
    <w:name w:val="批注主题 Char1"/>
    <w:uiPriority w:val="99"/>
    <w:qFormat/>
    <w:rPr>
      <w:rFonts w:ascii="Calibri" w:hAnsi="Calibri" w:eastAsia="宋体" w:cs="Times New Roman"/>
      <w:b/>
      <w:bCs/>
      <w:sz w:val="21"/>
      <w:szCs w:val="22"/>
    </w:rPr>
  </w:style>
  <w:style w:type="character" w:styleId="1248" w:customStyle="1">
    <w:name w:val="正文文本缩进 3 Char1"/>
    <w:uiPriority w:val="99"/>
    <w:semiHidden/>
    <w:qFormat/>
    <w:rPr>
      <w:rFonts w:ascii="Calibri" w:hAnsi="Calibri" w:eastAsia="宋体" w:cs="Times New Roman"/>
      <w:sz w:val="16"/>
      <w:szCs w:val="16"/>
    </w:rPr>
  </w:style>
  <w:style w:type="character" w:styleId="1249" w:customStyle="1">
    <w:name w:val="批注文字 Char2"/>
    <w:uiPriority w:val="99"/>
    <w:qFormat/>
    <w:rPr>
      <w:sz w:val="21"/>
      <w:szCs w:val="22"/>
    </w:rPr>
  </w:style>
  <w:style w:type="character" w:styleId="1250" w:customStyle="1">
    <w:name w:val="页码2"/>
    <w:uiPriority w:val="0"/>
  </w:style>
  <w:style w:type="character" w:styleId="1251" w:customStyle="1">
    <w:name w:val="武汉表格 Char"/>
    <w:link w:val="1252"/>
    <w:uiPriority w:val="0"/>
    <w:qFormat/>
    <w:rPr>
      <w:rFonts w:eastAsia="黑体"/>
      <w:sz w:val="21"/>
      <w:szCs w:val="21"/>
    </w:rPr>
  </w:style>
  <w:style w:type="paragraph" w:styleId="1252" w:customStyle="1">
    <w:name w:val="武汉表格"/>
    <w:basedOn w:val="793"/>
    <w:link w:val="1251"/>
    <w:uiPriority w:val="0"/>
    <w:qFormat/>
    <w:rPr>
      <w:rFonts w:eastAsia="黑体"/>
      <w:szCs w:val="21"/>
    </w:rPr>
  </w:style>
  <w:style w:type="character" w:styleId="1253" w:customStyle="1">
    <w:name w:val="se11"/>
    <w:uiPriority w:val="0"/>
    <w:qFormat/>
    <w:rPr>
      <w:rFonts w:ascii="Tahoma" w:hAnsi="Tahoma" w:cs="Times New Roman"/>
      <w:color w:val="000000"/>
      <w:sz w:val="24"/>
      <w:lang w:bidi="ar-SA"/>
    </w:rPr>
  </w:style>
  <w:style w:type="character" w:styleId="1254" w:customStyle="1">
    <w:name w:val="p0 Char"/>
    <w:link w:val="1255"/>
    <w:uiPriority w:val="0"/>
    <w:qFormat/>
    <w:rPr>
      <w:sz w:val="21"/>
      <w:szCs w:val="21"/>
    </w:rPr>
  </w:style>
  <w:style w:type="paragraph" w:styleId="1255" w:customStyle="1">
    <w:name w:val="p0"/>
    <w:basedOn w:val="793"/>
    <w:link w:val="1254"/>
    <w:uiPriority w:val="0"/>
    <w:qFormat/>
    <w:pPr>
      <w:widowControl/>
    </w:pPr>
    <w:rPr>
      <w:szCs w:val="21"/>
    </w:rPr>
  </w:style>
  <w:style w:type="character" w:styleId="1256" w:customStyle="1">
    <w:name w:val="项目编号B Char"/>
    <w:link w:val="1257"/>
    <w:uiPriority w:val="0"/>
    <w:qFormat/>
    <w:rPr>
      <w:sz w:val="24"/>
      <w:szCs w:val="24"/>
    </w:rPr>
  </w:style>
  <w:style w:type="paragraph" w:styleId="1257" w:customStyle="1">
    <w:name w:val="项目编号B"/>
    <w:link w:val="1256"/>
    <w:uiPriority w:val="0"/>
    <w:pPr>
      <w:ind w:left="432" w:hanging="432"/>
      <w:spacing w:line="360" w:lineRule="auto"/>
      <w:tabs>
        <w:tab w:val="left" w:pos="960" w:leader="none"/>
        <w:tab w:val="left" w:pos="1260" w:leader="none"/>
      </w:tabs>
    </w:pPr>
    <w:rPr>
      <w:rFonts w:ascii="Times New Roman" w:hAnsi="Times New Roman" w:eastAsia="宋体" w:cs="Times New Roman"/>
      <w:sz w:val="24"/>
      <w:szCs w:val="24"/>
      <w:lang w:val="en-US" w:eastAsia="zh-CN" w:bidi="ar-SA"/>
    </w:rPr>
  </w:style>
  <w:style w:type="character" w:styleId="1258" w:customStyle="1">
    <w:name w:val="样式6 Char Char"/>
    <w:link w:val="1259"/>
    <w:uiPriority w:val="0"/>
    <w:qFormat/>
    <w:rPr>
      <w:rFonts w:ascii="宋体" w:hAnsi="宋体"/>
      <w:sz w:val="28"/>
      <w:szCs w:val="28"/>
    </w:rPr>
  </w:style>
  <w:style w:type="paragraph" w:styleId="1259" w:customStyle="1">
    <w:name w:val="样式6"/>
    <w:basedOn w:val="793"/>
    <w:link w:val="1258"/>
    <w:uiPriority w:val="0"/>
    <w:qFormat/>
    <w:pPr>
      <w:ind w:left="980" w:hanging="420"/>
      <w:spacing w:line="360" w:lineRule="auto"/>
    </w:pPr>
    <w:rPr>
      <w:rFonts w:ascii="宋体" w:hAnsi="宋体"/>
      <w:sz w:val="28"/>
      <w:szCs w:val="28"/>
    </w:rPr>
  </w:style>
  <w:style w:type="character" w:styleId="1260" w:customStyle="1">
    <w:name w:val="fontstyle01"/>
    <w:uiPriority w:val="0"/>
    <w:qFormat/>
    <w:rPr>
      <w:rFonts w:ascii="楷体" w:hAnsi="楷体"/>
      <w:color w:val="000000"/>
      <w:sz w:val="24"/>
      <w:szCs w:val="24"/>
    </w:rPr>
  </w:style>
  <w:style w:type="character" w:styleId="1261" w:customStyle="1">
    <w:name w:val="Char Char201"/>
    <w:uiPriority w:val="0"/>
    <w:qFormat/>
    <w:rPr>
      <w:rFonts w:ascii="楷体_GB2312" w:eastAsia="楷体_GB2312"/>
      <w:sz w:val="28"/>
    </w:rPr>
  </w:style>
  <w:style w:type="character" w:styleId="1262" w:customStyle="1">
    <w:name w:val="正文文本缩进 2 Char2"/>
    <w:uiPriority w:val="99"/>
    <w:semiHidden/>
    <w:qFormat/>
    <w:rPr>
      <w:sz w:val="21"/>
      <w:szCs w:val="22"/>
    </w:rPr>
  </w:style>
  <w:style w:type="character" w:styleId="1263" w:customStyle="1">
    <w:name w:val="正文首行缩进 Char2"/>
    <w:uiPriority w:val="99"/>
    <w:qFormat/>
    <w:rPr>
      <w:rFonts w:ascii="楷体_GB2312" w:hAnsi="Arial" w:eastAsia="楷体_GB2312"/>
      <w:sz w:val="21"/>
      <w:szCs w:val="24"/>
    </w:rPr>
  </w:style>
  <w:style w:type="character" w:styleId="1264" w:customStyle="1">
    <w:name w:val="样式 正文文本缩进 + 左  0 字符 Char Char"/>
    <w:link w:val="1265"/>
    <w:uiPriority w:val="0"/>
    <w:qFormat/>
    <w:rPr>
      <w:rFonts w:cs="宋体"/>
      <w:sz w:val="24"/>
    </w:rPr>
  </w:style>
  <w:style w:type="paragraph" w:styleId="1265" w:customStyle="1">
    <w:name w:val="样式 正文文本缩进 + 左  0 字符"/>
    <w:basedOn w:val="818"/>
    <w:link w:val="1264"/>
    <w:uiPriority w:val="0"/>
    <w:qFormat/>
    <w:pPr>
      <w:ind w:left="0" w:firstLine="250"/>
      <w:spacing w:after="0" w:line="360" w:lineRule="auto"/>
    </w:pPr>
    <w:rPr>
      <w:rFonts w:cs="宋体"/>
      <w:sz w:val="24"/>
      <w:szCs w:val="20"/>
    </w:rPr>
  </w:style>
  <w:style w:type="character" w:styleId="1266" w:customStyle="1">
    <w:name w:val="font41"/>
    <w:uiPriority w:val="0"/>
    <w:qFormat/>
    <w:rPr>
      <w:rFonts w:hint="eastAsia" w:ascii="宋体" w:hAnsi="宋体" w:eastAsia="宋体" w:cs="宋体"/>
      <w:color w:val="000000"/>
      <w:sz w:val="20"/>
      <w:szCs w:val="20"/>
      <w:u w:val="none"/>
    </w:rPr>
  </w:style>
  <w:style w:type="character" w:styleId="1267" w:customStyle="1">
    <w:name w:val="标题 3 Char Char"/>
    <w:uiPriority w:val="0"/>
    <w:qFormat/>
    <w:rPr>
      <w:rFonts w:eastAsia="宋体"/>
      <w:b/>
      <w:sz w:val="32"/>
      <w:lang w:val="en-US" w:eastAsia="zh-CN" w:bidi="ar-SA"/>
    </w:rPr>
  </w:style>
  <w:style w:type="character" w:styleId="1268" w:customStyle="1">
    <w:name w:val="Char Char151"/>
    <w:uiPriority w:val="0"/>
    <w:qFormat/>
    <w:rPr>
      <w:rFonts w:ascii="Arial" w:hAnsi="Arial" w:eastAsia="黑体"/>
      <w:spacing w:val="-2"/>
      <w:position w:val="-6"/>
      <w:sz w:val="24"/>
    </w:rPr>
  </w:style>
  <w:style w:type="character" w:styleId="1269" w:customStyle="1">
    <w:name w:val="批注引用1"/>
    <w:uiPriority w:val="0"/>
    <w:rPr>
      <w:sz w:val="21"/>
      <w:szCs w:val="21"/>
    </w:rPr>
  </w:style>
  <w:style w:type="character" w:styleId="1270" w:customStyle="1">
    <w:name w:val="font71"/>
    <w:uiPriority w:val="0"/>
    <w:qFormat/>
    <w:rPr>
      <w:rFonts w:ascii="Arial" w:hAnsi="Arial" w:cs="Arial"/>
      <w:color w:val="000000"/>
      <w:sz w:val="20"/>
      <w:szCs w:val="20"/>
      <w:u w:val="none"/>
    </w:rPr>
  </w:style>
  <w:style w:type="character" w:styleId="1271" w:customStyle="1">
    <w:name w:val="font51"/>
    <w:uiPriority w:val="0"/>
    <w:qFormat/>
    <w:rPr>
      <w:rFonts w:ascii="Arial" w:hAnsi="Arial" w:cs="Arial"/>
      <w:color w:val="000000"/>
      <w:sz w:val="20"/>
      <w:szCs w:val="20"/>
      <w:u w:val="none"/>
    </w:rPr>
  </w:style>
  <w:style w:type="character" w:styleId="1272" w:customStyle="1">
    <w:name w:val="正文文本 Char1"/>
    <w:uiPriority w:val="99"/>
    <w:qFormat/>
    <w:rPr>
      <w:rFonts w:ascii="Times New Roman" w:hAnsi="Times New Roman" w:eastAsia="宋体" w:cs="Times New Roman"/>
      <w:szCs w:val="24"/>
    </w:rPr>
  </w:style>
  <w:style w:type="character" w:styleId="1273" w:customStyle="1">
    <w:name w:val="页眉 Char2"/>
    <w:uiPriority w:val="99"/>
    <w:semiHidden/>
    <w:qFormat/>
    <w:rPr>
      <w:sz w:val="18"/>
      <w:szCs w:val="18"/>
    </w:rPr>
  </w:style>
  <w:style w:type="character" w:styleId="1274" w:customStyle="1">
    <w:name w:val="正文首行缩进 Char1"/>
    <w:uiPriority w:val="99"/>
    <w:qFormat/>
    <w:rPr>
      <w:rFonts w:ascii="Times New Roman" w:hAnsi="Times New Roman" w:eastAsia="宋体" w:cs="Times New Roman"/>
      <w:szCs w:val="24"/>
    </w:rPr>
  </w:style>
  <w:style w:type="character" w:styleId="1275" w:customStyle="1">
    <w:name w:val="标书正文 Char"/>
    <w:link w:val="1276"/>
    <w:uiPriority w:val="0"/>
    <w:rPr>
      <w:rFonts w:ascii="Calibri" w:hAnsi="Calibri"/>
    </w:rPr>
  </w:style>
  <w:style w:type="paragraph" w:styleId="1276" w:customStyle="1">
    <w:name w:val="标书正文"/>
    <w:basedOn w:val="793"/>
    <w:link w:val="1275"/>
    <w:uiPriority w:val="0"/>
    <w:qFormat/>
    <w:pPr>
      <w:ind w:firstLine="200"/>
      <w:spacing w:before="120" w:line="360" w:lineRule="auto"/>
    </w:pPr>
    <w:rPr>
      <w:rFonts w:ascii="Calibri" w:hAnsi="Calibri"/>
      <w:sz w:val="20"/>
      <w:szCs w:val="20"/>
    </w:rPr>
  </w:style>
  <w:style w:type="character" w:styleId="1277" w:customStyle="1">
    <w:name w:val="font91"/>
    <w:uiPriority w:val="0"/>
    <w:qFormat/>
    <w:rPr>
      <w:rFonts w:hint="eastAsia" w:ascii="宋体" w:hAnsi="宋体" w:eastAsia="宋体" w:cs="宋体"/>
      <w:color w:val="000000"/>
      <w:sz w:val="20"/>
      <w:szCs w:val="20"/>
      <w:u w:val="none"/>
    </w:rPr>
  </w:style>
  <w:style w:type="character" w:styleId="1278" w:customStyle="1">
    <w:name w:val="批注引用2"/>
    <w:uiPriority w:val="0"/>
    <w:qFormat/>
    <w:rPr>
      <w:sz w:val="21"/>
      <w:szCs w:val="21"/>
    </w:rPr>
  </w:style>
  <w:style w:type="character" w:styleId="1279" w:customStyle="1">
    <w:name w:val="页码1"/>
    <w:uiPriority w:val="0"/>
    <w:qFormat/>
  </w:style>
  <w:style w:type="character" w:styleId="1280" w:customStyle="1">
    <w:name w:val="无间隔 Char"/>
    <w:link w:val="873"/>
    <w:uiPriority w:val="1"/>
    <w:qFormat/>
    <w:rPr>
      <w:sz w:val="21"/>
      <w:szCs w:val="21"/>
    </w:rPr>
  </w:style>
  <w:style w:type="character" w:styleId="1281" w:customStyle="1">
    <w:name w:val="标准文本 Char"/>
    <w:link w:val="1282"/>
    <w:uiPriority w:val="0"/>
    <w:qFormat/>
    <w:rPr>
      <w:rFonts w:cs="宋体"/>
      <w:sz w:val="21"/>
      <w:szCs w:val="21"/>
    </w:rPr>
  </w:style>
  <w:style w:type="paragraph" w:styleId="1282" w:customStyle="1">
    <w:name w:val="标准文本"/>
    <w:basedOn w:val="793"/>
    <w:link w:val="1281"/>
    <w:uiPriority w:val="0"/>
    <w:qFormat/>
    <w:pPr>
      <w:ind w:firstLine="420"/>
      <w:spacing w:line="360" w:lineRule="auto"/>
    </w:pPr>
    <w:rPr>
      <w:rFonts w:cs="宋体"/>
      <w:szCs w:val="21"/>
    </w:rPr>
  </w:style>
  <w:style w:type="character" w:styleId="1283" w:customStyle="1">
    <w:name w:val="GEO正文 Char"/>
    <w:link w:val="1284"/>
    <w:uiPriority w:val="0"/>
    <w:rPr>
      <w:rFonts w:eastAsia="仿宋_GB2312"/>
      <w:sz w:val="28"/>
    </w:rPr>
  </w:style>
  <w:style w:type="paragraph" w:styleId="1284" w:customStyle="1">
    <w:name w:val="GEO正文"/>
    <w:basedOn w:val="793"/>
    <w:link w:val="1283"/>
    <w:uiPriority w:val="0"/>
    <w:pPr>
      <w:ind w:firstLine="200"/>
      <w:spacing w:line="360" w:lineRule="auto"/>
    </w:pPr>
    <w:rPr>
      <w:rFonts w:eastAsia="仿宋_GB2312"/>
      <w:sz w:val="28"/>
      <w:szCs w:val="20"/>
    </w:rPr>
  </w:style>
  <w:style w:type="character" w:styleId="1285" w:customStyle="1">
    <w:name w:val="纯文本 Char2"/>
    <w:uiPriority w:val="99"/>
    <w:qFormat/>
    <w:rPr>
      <w:rFonts w:ascii="宋体" w:hAnsi="Courier New" w:eastAsia="宋体" w:cs="Courier New"/>
      <w:szCs w:val="21"/>
    </w:rPr>
  </w:style>
  <w:style w:type="character" w:styleId="1286" w:customStyle="1">
    <w:name w:val="批注框文本 Char1"/>
    <w:uiPriority w:val="99"/>
    <w:qFormat/>
    <w:rPr>
      <w:sz w:val="18"/>
      <w:szCs w:val="18"/>
    </w:rPr>
  </w:style>
  <w:style w:type="character" w:styleId="1287" w:customStyle="1">
    <w:name w:val="文档结构图 Char1"/>
    <w:uiPriority w:val="99"/>
    <w:qFormat/>
    <w:rPr>
      <w:rFonts w:ascii="宋体" w:hAnsi="Calibri" w:eastAsia="宋体" w:cs="Times New Roman"/>
      <w:sz w:val="18"/>
      <w:szCs w:val="18"/>
    </w:rPr>
  </w:style>
  <w:style w:type="character" w:styleId="1288" w:customStyle="1">
    <w:name w:val="正文（首行缩进两字） Char Char"/>
    <w:uiPriority w:val="0"/>
    <w:qFormat/>
    <w:rPr>
      <w:rFonts w:eastAsia="宋体"/>
      <w:sz w:val="24"/>
      <w:lang w:val="en-US" w:eastAsia="zh-CN" w:bidi="ar-SA"/>
    </w:rPr>
  </w:style>
  <w:style w:type="character" w:styleId="1289" w:customStyle="1">
    <w:name w:val="副标题 Char1"/>
    <w:uiPriority w:val="11"/>
    <w:qFormat/>
    <w:rPr>
      <w:rFonts w:ascii="Cambria" w:hAnsi="Cambria" w:cs="Times New Roman"/>
      <w:b/>
      <w:bCs/>
      <w:sz w:val="32"/>
      <w:szCs w:val="32"/>
    </w:rPr>
  </w:style>
  <w:style w:type="character" w:styleId="1290" w:customStyle="1">
    <w:name w:val="Char Char15"/>
    <w:uiPriority w:val="0"/>
    <w:qFormat/>
    <w:rPr>
      <w:rFonts w:ascii="Arial" w:hAnsi="Arial" w:eastAsia="黑体"/>
      <w:spacing w:val="-2"/>
      <w:position w:val="-6"/>
      <w:sz w:val="24"/>
    </w:rPr>
  </w:style>
  <w:style w:type="character" w:styleId="1291" w:customStyle="1">
    <w:name w:val="pt9-hui-line201"/>
    <w:uiPriority w:val="0"/>
    <w:qFormat/>
    <w:rPr>
      <w:color w:val="333333"/>
      <w:spacing w:val="300"/>
      <w:sz w:val="18"/>
      <w:szCs w:val="18"/>
      <w:u w:val="none"/>
    </w:rPr>
  </w:style>
  <w:style w:type="character" w:styleId="1292" w:customStyle="1">
    <w:name w:val="批注主题 Char2"/>
    <w:uiPriority w:val="99"/>
    <w:semiHidden/>
    <w:qFormat/>
    <w:rPr>
      <w:b/>
      <w:bCs/>
      <w:sz w:val="21"/>
      <w:szCs w:val="22"/>
    </w:rPr>
  </w:style>
  <w:style w:type="character" w:styleId="1293" w:customStyle="1">
    <w:name w:val="方案文档 Char"/>
    <w:link w:val="1294"/>
    <w:uiPriority w:val="0"/>
    <w:rPr>
      <w:sz w:val="24"/>
      <w:szCs w:val="24"/>
    </w:rPr>
  </w:style>
  <w:style w:type="paragraph" w:styleId="1294" w:customStyle="1">
    <w:name w:val="方案文档"/>
    <w:link w:val="1293"/>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295" w:customStyle="1">
    <w:name w:val="样式7 Char Char"/>
    <w:link w:val="1296"/>
    <w:uiPriority w:val="0"/>
    <w:qFormat/>
    <w:rPr>
      <w:rFonts w:ascii="宋体" w:hAnsi="宋体"/>
      <w:sz w:val="28"/>
      <w:szCs w:val="28"/>
    </w:rPr>
  </w:style>
  <w:style w:type="paragraph" w:styleId="1296" w:customStyle="1">
    <w:name w:val="样式7"/>
    <w:basedOn w:val="793"/>
    <w:link w:val="1295"/>
    <w:uiPriority w:val="0"/>
    <w:qFormat/>
    <w:pPr>
      <w:ind w:left="980" w:hanging="420"/>
      <w:spacing w:line="360" w:lineRule="auto"/>
    </w:pPr>
    <w:rPr>
      <w:rFonts w:ascii="宋体" w:hAnsi="宋体"/>
      <w:sz w:val="28"/>
      <w:szCs w:val="28"/>
    </w:rPr>
  </w:style>
  <w:style w:type="character" w:styleId="1297" w:customStyle="1">
    <w:name w:val="_正文段落 Char Char"/>
    <w:link w:val="1298"/>
    <w:uiPriority w:val="0"/>
    <w:qFormat/>
    <w:rPr>
      <w:rFonts w:ascii="宋体" w:hAnsi="宋体"/>
      <w:sz w:val="24"/>
      <w:szCs w:val="28"/>
    </w:rPr>
  </w:style>
  <w:style w:type="paragraph" w:styleId="1298" w:customStyle="1">
    <w:name w:val="_正文段落"/>
    <w:basedOn w:val="793"/>
    <w:link w:val="1297"/>
    <w:uiPriority w:val="0"/>
    <w:qFormat/>
    <w:pPr>
      <w:ind w:firstLine="480"/>
      <w:spacing w:line="360" w:lineRule="auto"/>
    </w:pPr>
    <w:rPr>
      <w:rFonts w:ascii="宋体" w:hAnsi="宋体"/>
      <w:sz w:val="24"/>
      <w:szCs w:val="28"/>
    </w:rPr>
  </w:style>
  <w:style w:type="character" w:styleId="1299" w:customStyle="1">
    <w:name w:val="n正文 Char"/>
    <w:link w:val="1300"/>
    <w:uiPriority w:val="0"/>
    <w:qFormat/>
    <w:rPr>
      <w:rFonts w:eastAsia="仿宋_GB2312"/>
      <w:color w:val="000000"/>
      <w:sz w:val="28"/>
      <w:szCs w:val="28"/>
    </w:rPr>
  </w:style>
  <w:style w:type="paragraph" w:styleId="1300" w:customStyle="1">
    <w:name w:val="n正文"/>
    <w:link w:val="1299"/>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301" w:customStyle="1">
    <w:name w:val="Char Char181"/>
    <w:uiPriority w:val="0"/>
    <w:qFormat/>
    <w:rPr>
      <w:rFonts w:ascii="宋体"/>
      <w:b/>
      <w:spacing w:val="-2"/>
      <w:position w:val="-6"/>
      <w:sz w:val="28"/>
    </w:rPr>
  </w:style>
  <w:style w:type="character" w:styleId="1302" w:customStyle="1">
    <w:name w:val="htd0"/>
    <w:uiPriority w:val="0"/>
    <w:qFormat/>
  </w:style>
  <w:style w:type="character" w:styleId="1303" w:customStyle="1">
    <w:name w:val="font191"/>
    <w:uiPriority w:val="0"/>
    <w:qFormat/>
    <w:rPr>
      <w:rFonts w:ascii="Arial" w:hAnsi="Arial" w:cs="Arial"/>
      <w:b/>
      <w:color w:val="000000"/>
      <w:sz w:val="20"/>
      <w:szCs w:val="20"/>
      <w:u w:val="none"/>
    </w:rPr>
  </w:style>
  <w:style w:type="character" w:styleId="1304" w:customStyle="1">
    <w:name w:val="正文文本缩进 2 Char1"/>
    <w:uiPriority w:val="99"/>
    <w:rPr>
      <w:rFonts w:ascii="Calibri" w:hAnsi="Calibri" w:eastAsia="宋体" w:cs="Times New Roman"/>
    </w:rPr>
  </w:style>
  <w:style w:type="character" w:styleId="1305" w:customStyle="1">
    <w:name w:val="页脚 Char1"/>
    <w:uiPriority w:val="99"/>
    <w:qFormat/>
    <w:rPr>
      <w:sz w:val="18"/>
      <w:szCs w:val="18"/>
    </w:rPr>
  </w:style>
  <w:style w:type="character" w:styleId="1306" w:customStyle="1">
    <w:name w:val="Char Char6"/>
    <w:uiPriority w:val="0"/>
    <w:qFormat/>
    <w:rPr>
      <w:b/>
      <w:bCs/>
      <w:sz w:val="44"/>
      <w:szCs w:val="44"/>
    </w:rPr>
  </w:style>
  <w:style w:type="character" w:styleId="1307" w:customStyle="1">
    <w:name w:val="段落 Char1"/>
    <w:link w:val="1308"/>
    <w:uiPriority w:val="0"/>
    <w:rPr>
      <w:rFonts w:eastAsia="仿宋_GB2312"/>
      <w:sz w:val="24"/>
      <w:szCs w:val="24"/>
    </w:rPr>
  </w:style>
  <w:style w:type="paragraph" w:styleId="1308" w:customStyle="1">
    <w:name w:val="段落"/>
    <w:link w:val="1307"/>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309" w:customStyle="1">
    <w:name w:val="Char Char18"/>
    <w:uiPriority w:val="0"/>
    <w:qFormat/>
    <w:rPr>
      <w:rFonts w:ascii="宋体"/>
      <w:b/>
      <w:spacing w:val="-2"/>
      <w:position w:val="-6"/>
      <w:sz w:val="28"/>
    </w:rPr>
  </w:style>
  <w:style w:type="character" w:styleId="1310" w:customStyle="1">
    <w:name w:val="Char Char161"/>
    <w:uiPriority w:val="0"/>
    <w:qFormat/>
    <w:rPr>
      <w:rFonts w:ascii="宋体"/>
      <w:b/>
      <w:spacing w:val="-2"/>
      <w:position w:val="-6"/>
      <w:sz w:val="24"/>
    </w:rPr>
  </w:style>
  <w:style w:type="character" w:styleId="1311" w:customStyle="1">
    <w:name w:val="font01"/>
    <w:uiPriority w:val="0"/>
    <w:qFormat/>
    <w:rPr>
      <w:rFonts w:hint="eastAsia" w:ascii="楷体" w:hAnsi="楷体" w:eastAsia="楷体" w:cs="楷体"/>
      <w:color w:val="ff0000"/>
      <w:sz w:val="22"/>
      <w:szCs w:val="22"/>
      <w:u w:val="none"/>
    </w:rPr>
  </w:style>
  <w:style w:type="character" w:styleId="1312" w:customStyle="1">
    <w:name w:val="样式 正文缩进 + 首行缩进:  2 字符 Char Char"/>
    <w:link w:val="1313"/>
    <w:uiPriority w:val="0"/>
    <w:rPr>
      <w:rFonts w:cs="宋体"/>
      <w:sz w:val="24"/>
    </w:rPr>
  </w:style>
  <w:style w:type="paragraph" w:styleId="1313" w:customStyle="1">
    <w:name w:val="样式 正文缩进 + 首行缩进:  2 字符"/>
    <w:basedOn w:val="806"/>
    <w:link w:val="1312"/>
    <w:uiPriority w:val="0"/>
    <w:qFormat/>
    <w:pPr>
      <w:ind w:firstLine="200"/>
      <w:spacing w:line="360" w:lineRule="auto"/>
    </w:pPr>
    <w:rPr>
      <w:rFonts w:cs="宋体"/>
      <w:sz w:val="24"/>
      <w:szCs w:val="20"/>
    </w:rPr>
  </w:style>
  <w:style w:type="character" w:styleId="1314" w:customStyle="1">
    <w:name w:val="正文文本缩进 Char1"/>
    <w:uiPriority w:val="99"/>
    <w:qFormat/>
    <w:rPr>
      <w:rFonts w:ascii="Calibri" w:hAnsi="Calibri" w:eastAsia="宋体" w:cs="Times New Roman"/>
    </w:rPr>
  </w:style>
  <w:style w:type="character" w:styleId="1315" w:customStyle="1">
    <w:name w:val="正文（绿盟科技） Char"/>
    <w:link w:val="1316"/>
    <w:uiPriority w:val="0"/>
    <w:qFormat/>
    <w:rPr>
      <w:rFonts w:ascii="Arial" w:hAnsi="Arial"/>
      <w:sz w:val="21"/>
      <w:szCs w:val="21"/>
    </w:rPr>
  </w:style>
  <w:style w:type="paragraph" w:styleId="1316" w:customStyle="1">
    <w:name w:val="正文（绿盟科技）"/>
    <w:link w:val="1315"/>
    <w:uiPriority w:val="0"/>
    <w:qFormat/>
    <w:pPr>
      <w:spacing w:line="300" w:lineRule="auto"/>
    </w:pPr>
    <w:rPr>
      <w:rFonts w:ascii="Arial" w:hAnsi="Arial" w:eastAsia="宋体" w:cs="Times New Roman"/>
      <w:sz w:val="21"/>
      <w:szCs w:val="21"/>
      <w:lang w:val="en-US" w:eastAsia="zh-CN" w:bidi="ar-SA"/>
    </w:rPr>
  </w:style>
  <w:style w:type="paragraph" w:styleId="1317" w:customStyle="1">
    <w:name w:val="xl80"/>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8" w:customStyle="1">
    <w:name w:val="xl46"/>
    <w:basedOn w:val="793"/>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19" w:customStyle="1">
    <w:name w:val="xl133"/>
    <w:basedOn w:val="7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320" w:customStyle="1">
    <w:name w:val="xl237"/>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21" w:customStyle="1">
    <w:name w:val="font14"/>
    <w:basedOn w:val="793"/>
    <w:uiPriority w:val="0"/>
    <w:qFormat/>
    <w:pPr>
      <w:jc w:val="left"/>
      <w:spacing w:before="100" w:beforeAutospacing="1" w:after="100" w:afterAutospacing="1"/>
      <w:widowControl/>
    </w:pPr>
    <w:rPr>
      <w:rFonts w:ascii="宋体" w:hAnsi="宋体" w:cs="宋体"/>
      <w:sz w:val="20"/>
      <w:szCs w:val="20"/>
    </w:rPr>
  </w:style>
  <w:style w:type="paragraph" w:styleId="1322" w:customStyle="1">
    <w:name w:val="技术方案正文样式"/>
    <w:basedOn w:val="793"/>
    <w:uiPriority w:val="0"/>
    <w:qFormat/>
    <w:pPr>
      <w:ind w:firstLine="480"/>
      <w:spacing w:line="400" w:lineRule="exact"/>
    </w:pPr>
    <w:rPr>
      <w:rFonts w:ascii="宋体" w:hAnsi="宋体" w:cs="宋体"/>
      <w:sz w:val="24"/>
      <w:szCs w:val="21"/>
    </w:rPr>
  </w:style>
  <w:style w:type="paragraph" w:styleId="1323" w:customStyle="1">
    <w:name w:val="xl65"/>
    <w:basedOn w:val="79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324" w:customStyle="1">
    <w:name w:val="xl99"/>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5" w:customStyle="1">
    <w:name w:val="xl246"/>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26" w:customStyle="1">
    <w:name w:val="xl98"/>
    <w:basedOn w:val="79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7" w:customStyle="1">
    <w:name w:val="Style First line:  2 ch"/>
    <w:basedOn w:val="793"/>
    <w:uiPriority w:val="0"/>
    <w:qFormat/>
    <w:pPr>
      <w:ind w:firstLine="200"/>
      <w:spacing w:line="440" w:lineRule="exact"/>
    </w:pPr>
    <w:rPr>
      <w:sz w:val="24"/>
      <w:szCs w:val="24"/>
    </w:rPr>
  </w:style>
  <w:style w:type="paragraph" w:styleId="1328" w:customStyle="1">
    <w:name w:val="xl225"/>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329" w:customStyle="1">
    <w:name w:val="xl141"/>
    <w:basedOn w:val="79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330" w:customStyle="1">
    <w:name w:val="Char Char2 Char"/>
    <w:basedOn w:val="793"/>
    <w:uiPriority w:val="0"/>
    <w:pPr>
      <w:ind w:left="390" w:hanging="390"/>
      <w:keepLines/>
      <w:keepNext/>
      <w:pageBreakBefore/>
      <w:tabs>
        <w:tab w:val="left" w:pos="390" w:leader="none"/>
      </w:tabs>
    </w:pPr>
    <w:rPr>
      <w:szCs w:val="20"/>
    </w:rPr>
  </w:style>
  <w:style w:type="paragraph" w:styleId="1331" w:customStyle="1">
    <w:name w:val="xl128"/>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2" w:customStyle="1">
    <w:name w:val="xl93"/>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3" w:customStyle="1">
    <w:name w:val="xl231"/>
    <w:basedOn w:val="79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334" w:customStyle="1">
    <w:name w:val="纯文本2"/>
    <w:basedOn w:val="793"/>
    <w:uiPriority w:val="0"/>
    <w:qFormat/>
    <w:rPr>
      <w:rFonts w:ascii="宋体" w:hAnsi="Courier New"/>
      <w:szCs w:val="21"/>
    </w:rPr>
  </w:style>
  <w:style w:type="paragraph" w:styleId="1335" w:customStyle="1">
    <w:name w:val="xl222"/>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6" w:customStyle="1">
    <w:name w:val="xl124"/>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7" w:customStyle="1">
    <w:name w:val="xl153"/>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38" w:customStyle="1">
    <w:name w:val="xl3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339" w:customStyle="1">
    <w:name w:val="样式 首行缩进:  2.25 字符"/>
    <w:basedOn w:val="793"/>
    <w:uiPriority w:val="0"/>
    <w:qFormat/>
    <w:pPr>
      <w:ind w:firstLine="225"/>
      <w:spacing w:line="360" w:lineRule="auto"/>
    </w:pPr>
    <w:rPr>
      <w:rFonts w:cs="宋体"/>
      <w:sz w:val="24"/>
      <w:szCs w:val="20"/>
    </w:rPr>
  </w:style>
  <w:style w:type="paragraph" w:styleId="1340" w:customStyle="1">
    <w:name w:val="正文文本缩进 21"/>
    <w:basedOn w:val="793"/>
    <w:uiPriority w:val="0"/>
    <w:qFormat/>
    <w:pPr>
      <w:ind w:firstLine="560"/>
      <w:spacing w:line="520" w:lineRule="exact"/>
    </w:pPr>
    <w:rPr>
      <w:rFonts w:ascii="楷体_GB2312" w:eastAsia="楷体_GB2312"/>
      <w:sz w:val="28"/>
      <w:szCs w:val="28"/>
    </w:rPr>
  </w:style>
  <w:style w:type="paragraph" w:styleId="1341" w:customStyle="1">
    <w:name w:val="xl261"/>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43" w:customStyle="1">
    <w:name w:val="xl67"/>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44" w:customStyle="1">
    <w:name w:val="列出段落11"/>
    <w:basedOn w:val="793"/>
    <w:uiPriority w:val="0"/>
    <w:qFormat/>
    <w:pPr>
      <w:ind w:firstLine="420"/>
    </w:pPr>
    <w:rPr>
      <w:szCs w:val="24"/>
    </w:rPr>
  </w:style>
  <w:style w:type="paragraph" w:styleId="1345" w:customStyle="1">
    <w:name w:val="xl176"/>
    <w:basedOn w:val="79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6" w:customStyle="1">
    <w:name w:val="居中图片"/>
    <w:basedOn w:val="793"/>
    <w:uiPriority w:val="0"/>
    <w:qFormat/>
    <w:pPr>
      <w:jc w:val="center"/>
    </w:pPr>
    <w:rPr>
      <w:rFonts w:ascii="Calibri" w:hAnsi="Calibri" w:eastAsia="仿宋"/>
      <w:sz w:val="28"/>
      <w:szCs w:val="21"/>
    </w:rPr>
  </w:style>
  <w:style w:type="paragraph" w:styleId="1347" w:customStyle="1">
    <w:name w:val="注示头"/>
    <w:basedOn w:val="793"/>
    <w:uiPriority w:val="0"/>
    <w:qFormat/>
    <w:pPr>
      <w:pBdr>
        <w:top w:val="single" w:color="000000" w:sz="4" w:space="1"/>
      </w:pBdr>
    </w:pPr>
    <w:rPr>
      <w:rFonts w:ascii="Arial" w:hAnsi="Arial" w:eastAsia="黑体"/>
      <w:sz w:val="18"/>
      <w:szCs w:val="20"/>
    </w:rPr>
  </w:style>
  <w:style w:type="paragraph" w:styleId="1348" w:customStyle="1">
    <w:name w:val="xl120"/>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9" w:customStyle="1">
    <w:name w:val="xl250"/>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0" w:customStyle="1">
    <w:name w:val="批注主题2"/>
    <w:basedOn w:val="815"/>
    <w:next w:val="815"/>
    <w:uiPriority w:val="0"/>
    <w:qFormat/>
    <w:rPr>
      <w:rFonts w:ascii="Calibri" w:hAnsi="Calibri"/>
      <w:b/>
      <w:bCs/>
    </w:rPr>
  </w:style>
  <w:style w:type="paragraph" w:styleId="1351" w:customStyle="1">
    <w:name w:val="正文缩进2"/>
    <w:basedOn w:val="793"/>
    <w:uiPriority w:val="0"/>
    <w:qFormat/>
    <w:pPr>
      <w:ind w:firstLine="420"/>
    </w:pPr>
    <w:rPr>
      <w:szCs w:val="20"/>
    </w:rPr>
  </w:style>
  <w:style w:type="paragraph" w:styleId="1352" w:customStyle="1">
    <w:name w:val="xl189"/>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3" w:customStyle="1">
    <w:name w:val="xl304"/>
    <w:basedOn w:val="79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54" w:customStyle="1">
    <w:name w:val="xl48"/>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55" w:customStyle="1">
    <w:name w:val="xl71"/>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356" w:customStyle="1">
    <w:name w:val="xl214"/>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7" w:customStyle="1">
    <w:name w:val="xl77"/>
    <w:basedOn w:val="79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58" w:customStyle="1">
    <w:name w:val="xl142"/>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9" w:customStyle="1">
    <w:name w:val="xl267"/>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0" w:customStyle="1">
    <w:name w:val="xl78"/>
    <w:basedOn w:val="79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1" w:customStyle="1">
    <w:name w:val="xl63"/>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62" w:customStyle="1">
    <w:name w:val="Item List in Table"/>
    <w:basedOn w:val="793"/>
    <w:uiPriority w:val="0"/>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363" w:customStyle="1">
    <w:name w:val="内容标题"/>
    <w:basedOn w:val="793"/>
    <w:uiPriority w:val="0"/>
    <w:qFormat/>
    <w:pPr>
      <w:shd w:val="clear" w:color="auto" w:fill="000080"/>
    </w:pPr>
    <w:rPr>
      <w:rFonts w:ascii="Tahoma" w:hAnsi="Tahoma"/>
      <w:sz w:val="24"/>
      <w:szCs w:val="24"/>
      <w:shd w:val="clear" w:color="auto" w:fill="000080"/>
    </w:rPr>
  </w:style>
  <w:style w:type="paragraph" w:styleId="1364" w:customStyle="1">
    <w:name w:val="xl102"/>
    <w:basedOn w:val="79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365" w:customStyle="1">
    <w:name w:val="xl210"/>
    <w:basedOn w:val="79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366" w:customStyle="1">
    <w:name w:val="标题4"/>
    <w:basedOn w:val="796"/>
    <w:uiPriority w:val="0"/>
    <w:pPr>
      <w:jc w:val="center"/>
      <w:spacing w:before="120" w:after="120" w:line="415" w:lineRule="auto"/>
    </w:pPr>
    <w:rPr>
      <w:rFonts w:eastAsia="仿宋_GB2312"/>
      <w:bCs w:val="0"/>
      <w:szCs w:val="20"/>
    </w:rPr>
  </w:style>
  <w:style w:type="paragraph" w:styleId="1367" w:customStyle="1">
    <w:name w:val="表格文本"/>
    <w:basedOn w:val="793"/>
    <w:uiPriority w:val="0"/>
    <w:qFormat/>
    <w:pPr>
      <w:jc w:val="left"/>
      <w:tabs>
        <w:tab w:val="decimal" w:pos="0" w:leader="none"/>
      </w:tabs>
    </w:pPr>
    <w:rPr>
      <w:rFonts w:ascii="Arial" w:hAnsi="Arial"/>
      <w:szCs w:val="21"/>
    </w:rPr>
  </w:style>
  <w:style w:type="paragraph" w:styleId="1368" w:customStyle="1">
    <w:name w:val="xl249"/>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9" w:customStyle="1">
    <w:name w:val="日期2"/>
    <w:basedOn w:val="793"/>
    <w:next w:val="793"/>
    <w:uiPriority w:val="0"/>
    <w:qFormat/>
    <w:pPr>
      <w:ind w:left="100"/>
    </w:pPr>
    <w:rPr>
      <w:rFonts w:ascii="仿宋_GB2312" w:eastAsia="仿宋_GB2312"/>
      <w:b/>
      <w:sz w:val="36"/>
      <w:szCs w:val="24"/>
    </w:rPr>
  </w:style>
  <w:style w:type="paragraph" w:styleId="1370" w:customStyle="1">
    <w:name w:val="xl64"/>
    <w:basedOn w:val="79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71" w:customStyle="1">
    <w:name w:val="Char1"/>
    <w:basedOn w:val="793"/>
    <w:uiPriority w:val="0"/>
    <w:pPr>
      <w:ind w:left="840" w:hanging="420"/>
      <w:tabs>
        <w:tab w:val="left" w:pos="840" w:leader="none"/>
      </w:tabs>
    </w:pPr>
    <w:rPr>
      <w:sz w:val="24"/>
      <w:szCs w:val="24"/>
    </w:rPr>
  </w:style>
  <w:style w:type="paragraph" w:styleId="1372" w:customStyle="1">
    <w:name w:val="xl108"/>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3" w:customStyle="1">
    <w:name w:val="文档结构图1"/>
    <w:basedOn w:val="793"/>
    <w:uiPriority w:val="0"/>
    <w:qFormat/>
    <w:rPr>
      <w:rFonts w:ascii="宋体"/>
      <w:sz w:val="18"/>
      <w:szCs w:val="18"/>
    </w:rPr>
  </w:style>
  <w:style w:type="paragraph" w:styleId="1374" w:customStyle="1">
    <w:name w:val="xl233"/>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75" w:customStyle="1">
    <w:name w:val="xl122"/>
    <w:basedOn w:val="79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6" w:customStyle="1">
    <w:name w:val="xl10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7" w:customStyle="1">
    <w:name w:val="xl90"/>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78" w:customStyle="1">
    <w:name w:val="02-标书-标题2"/>
    <w:uiPriority w:val="0"/>
    <w:qFormat/>
    <w:pPr>
      <w:spacing w:line="360" w:lineRule="auto"/>
      <w:outlineLvl w:val="1"/>
    </w:pPr>
    <w:rPr>
      <w:rFonts w:ascii="黑体" w:hAnsi="宋体" w:eastAsia="黑体" w:cs="Times New Roman"/>
      <w:sz w:val="32"/>
      <w:szCs w:val="28"/>
      <w:lang w:val="en-US" w:eastAsia="zh-CN" w:bidi="ar-SA"/>
    </w:rPr>
  </w:style>
  <w:style w:type="paragraph" w:styleId="1379" w:customStyle="1">
    <w:name w:val="xl119"/>
    <w:basedOn w:val="79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0" w:customStyle="1">
    <w:name w:val="普通(网站)2"/>
    <w:basedOn w:val="793"/>
    <w:uiPriority w:val="0"/>
    <w:pPr>
      <w:jc w:val="left"/>
      <w:spacing w:before="100" w:beforeAutospacing="1" w:after="100" w:afterAutospacing="1"/>
      <w:widowControl/>
    </w:pPr>
    <w:rPr>
      <w:rFonts w:ascii="宋体" w:hAnsi="宋体" w:cs="宋体"/>
      <w:color w:val="000000"/>
      <w:sz w:val="24"/>
      <w:szCs w:val="24"/>
    </w:rPr>
  </w:style>
  <w:style w:type="paragraph" w:styleId="1381" w:customStyle="1">
    <w:name w:val="列表1"/>
    <w:basedOn w:val="793"/>
    <w:uiPriority w:val="0"/>
    <w:qFormat/>
    <w:pPr>
      <w:ind w:left="200" w:hanging="200"/>
    </w:pPr>
    <w:rPr>
      <w:szCs w:val="24"/>
    </w:rPr>
  </w:style>
  <w:style w:type="paragraph" w:styleId="1382" w:customStyle="1">
    <w:name w:val="xl269"/>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3" w:customStyle="1">
    <w:name w:val="正文文本 32"/>
    <w:basedOn w:val="793"/>
    <w:uiPriority w:val="0"/>
    <w:qFormat/>
    <w:rPr>
      <w:rFonts w:ascii="仿宋_GB2312" w:hAnsi="Arial" w:eastAsia="仿宋_GB2312"/>
      <w:sz w:val="32"/>
      <w:szCs w:val="20"/>
    </w:rPr>
  </w:style>
  <w:style w:type="paragraph" w:styleId="1384" w:customStyle="1">
    <w:name w:val="03-标书-标题3"/>
    <w:uiPriority w:val="0"/>
    <w:pPr>
      <w:ind w:left="1080"/>
      <w:spacing w:line="360" w:lineRule="auto"/>
      <w:outlineLvl w:val="2"/>
    </w:pPr>
    <w:rPr>
      <w:rFonts w:ascii="黑体" w:hAnsi="宋体" w:eastAsia="黑体" w:cs="Times New Roman"/>
      <w:sz w:val="28"/>
      <w:szCs w:val="24"/>
      <w:lang w:val="en-US" w:eastAsia="zh-CN" w:bidi="ar-SA"/>
    </w:rPr>
  </w:style>
  <w:style w:type="paragraph" w:styleId="1385" w:customStyle="1">
    <w:name w:val="表格正文"/>
    <w:basedOn w:val="793"/>
    <w:uiPriority w:val="0"/>
    <w:qFormat/>
    <w:pPr>
      <w:jc w:val="center"/>
    </w:pPr>
    <w:rPr>
      <w:rFonts w:eastAsia="仿宋_GB2312"/>
      <w:szCs w:val="24"/>
    </w:rPr>
  </w:style>
  <w:style w:type="paragraph" w:styleId="1386" w:customStyle="1">
    <w:name w:val="xl155"/>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7" w:customStyle="1">
    <w:name w:val="样式 首行缩进:  0 字符"/>
    <w:basedOn w:val="793"/>
    <w:uiPriority w:val="0"/>
    <w:qFormat/>
    <w:pPr>
      <w:ind w:firstLine="200"/>
      <w:spacing w:line="360" w:lineRule="auto"/>
    </w:pPr>
    <w:rPr>
      <w:rFonts w:cs="宋体"/>
      <w:sz w:val="24"/>
      <w:szCs w:val="20"/>
    </w:rPr>
  </w:style>
  <w:style w:type="paragraph" w:styleId="1388" w:customStyle="1">
    <w:name w:val="xl109"/>
    <w:basedOn w:val="79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89" w:customStyle="1">
    <w:name w:val="xl314"/>
    <w:basedOn w:val="793"/>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90" w:customStyle="1">
    <w:name w:val="xl307"/>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391" w:customStyle="1">
    <w:name w:val="xl35"/>
    <w:basedOn w:val="79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392" w:customStyle="1">
    <w:name w:val="xl260"/>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3" w:customStyle="1">
    <w:name w:val="font9"/>
    <w:basedOn w:val="793"/>
    <w:uiPriority w:val="0"/>
    <w:qFormat/>
    <w:pPr>
      <w:jc w:val="left"/>
      <w:spacing w:before="100" w:beforeAutospacing="1" w:after="100" w:afterAutospacing="1"/>
      <w:widowControl/>
    </w:pPr>
    <w:rPr>
      <w:rFonts w:eastAsia="Arial Unicode MS"/>
      <w:sz w:val="20"/>
      <w:szCs w:val="20"/>
    </w:rPr>
  </w:style>
  <w:style w:type="paragraph" w:styleId="1394" w:customStyle="1">
    <w:name w:val="xl243"/>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5" w:customStyle="1">
    <w:name w:val="xl107"/>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96" w:customStyle="1">
    <w:name w:val="xl154"/>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7" w:customStyle="1">
    <w:name w:val="xl163"/>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8" w:customStyle="1">
    <w:name w:val="xl240"/>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9" w:customStyle="1">
    <w:name w:val="xl86"/>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00" w:customStyle="1">
    <w:name w:val="目录标题"/>
    <w:next w:val="1294"/>
    <w:uiPriority w:val="0"/>
    <w:qFormat/>
    <w:pPr>
      <w:jc w:val="center"/>
      <w:spacing w:before="240" w:after="120"/>
    </w:pPr>
    <w:rPr>
      <w:rFonts w:ascii="Calibri" w:hAnsi="Calibri" w:eastAsia="华文新魏" w:cs="Times New Roman"/>
      <w:sz w:val="44"/>
      <w:szCs w:val="24"/>
      <w:lang w:val="en-US" w:eastAsia="zh-CN" w:bidi="ar-SA"/>
    </w:rPr>
  </w:style>
  <w:style w:type="paragraph" w:styleId="1401" w:customStyle="1">
    <w:name w:val="xl170"/>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2" w:customStyle="1">
    <w:name w:val="Char Char1 Char Char Char Char Char Char Char Char"/>
    <w:basedOn w:val="793"/>
    <w:uiPriority w:val="0"/>
    <w:pPr>
      <w:spacing w:line="360" w:lineRule="auto"/>
    </w:pPr>
    <w:rPr>
      <w:szCs w:val="24"/>
    </w:rPr>
  </w:style>
  <w:style w:type="paragraph" w:styleId="1403" w:customStyle="1">
    <w:name w:val="正文文本 22"/>
    <w:basedOn w:val="793"/>
    <w:uiPriority w:val="0"/>
    <w:qFormat/>
    <w:pPr>
      <w:spacing w:after="120" w:line="480" w:lineRule="auto"/>
    </w:pPr>
    <w:rPr>
      <w:szCs w:val="24"/>
    </w:rPr>
  </w:style>
  <w:style w:type="paragraph" w:styleId="1404" w:customStyle="1">
    <w:name w:val="样式 标题 2市检方案标题2第一层条h22章标题节标题第一章 标题 2Heading 2 HiddenHead..."/>
    <w:basedOn w:val="795"/>
    <w:uiPriority w:val="0"/>
    <w:pPr>
      <w:jc w:val="left"/>
      <w:spacing w:before="120" w:after="120" w:line="264" w:lineRule="auto"/>
    </w:pPr>
    <w:rPr>
      <w:rFonts w:ascii="楷体_GB2312" w:hAnsi="楷体" w:eastAsia="楷体_GB2312" w:cs="宋体"/>
      <w:bCs w:val="0"/>
      <w:color w:val="000000"/>
      <w:sz w:val="28"/>
      <w:szCs w:val="28"/>
    </w:rPr>
  </w:style>
  <w:style w:type="paragraph" w:styleId="1405" w:customStyle="1">
    <w:name w:val="正文文本缩进1"/>
    <w:basedOn w:val="793"/>
    <w:uiPriority w:val="0"/>
    <w:qFormat/>
    <w:pPr>
      <w:ind w:firstLine="645"/>
    </w:pPr>
    <w:rPr>
      <w:rFonts w:ascii="楷体_GB2312" w:eastAsia="楷体_GB2312"/>
      <w:sz w:val="32"/>
      <w:szCs w:val="20"/>
    </w:rPr>
  </w:style>
  <w:style w:type="paragraph" w:styleId="1406" w:customStyle="1">
    <w:name w:val="xl174"/>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7" w:customStyle="1">
    <w:name w:val="xl172"/>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8" w:customStyle="1">
    <w:name w:val="正文文本 21"/>
    <w:basedOn w:val="793"/>
    <w:uiPriority w:val="0"/>
    <w:pPr>
      <w:spacing w:after="120" w:line="480" w:lineRule="auto"/>
    </w:pPr>
    <w:rPr>
      <w:szCs w:val="24"/>
    </w:rPr>
  </w:style>
  <w:style w:type="paragraph" w:styleId="1409" w:customStyle="1">
    <w:name w:val="xl149"/>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0" w:customStyle="1">
    <w:name w:val="xl216"/>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1" w:customStyle="1">
    <w:name w:val="xl156"/>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2" w:customStyle="1">
    <w:name w:val="Heading 2 节"/>
    <w:next w:val="793"/>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413" w:customStyle="1">
    <w:name w:val="xl100"/>
    <w:basedOn w:val="79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14" w:customStyle="1">
    <w:name w:val="xl111"/>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5" w:customStyle="1">
    <w:name w:val="xl306"/>
    <w:basedOn w:val="79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416" w:customStyle="1">
    <w:name w:val="xl123"/>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7" w:customStyle="1">
    <w:name w:val="xl139"/>
    <w:basedOn w:val="79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18" w:customStyle="1">
    <w:name w:val="xl286"/>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19" w:customStyle="1">
    <w:name w:val="xl166"/>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0" w:customStyle="1">
    <w:name w:val="xl217"/>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1" w:customStyle="1">
    <w:name w:val="xl45"/>
    <w:basedOn w:val="793"/>
    <w:uiPriority w:val="0"/>
    <w:qFormat/>
    <w:pPr>
      <w:jc w:val="left"/>
      <w:spacing w:before="100" w:beforeAutospacing="1" w:after="100" w:afterAutospacing="1"/>
      <w:widowControl/>
    </w:pPr>
    <w:rPr>
      <w:rFonts w:hint="eastAsia" w:ascii="黑体" w:hAnsi="Arial Unicode MS" w:eastAsia="黑体"/>
      <w:b/>
      <w:bCs/>
      <w:sz w:val="24"/>
      <w:szCs w:val="24"/>
    </w:rPr>
  </w:style>
  <w:style w:type="paragraph" w:styleId="1422" w:customStyle="1">
    <w:name w:val="图表目录1"/>
    <w:basedOn w:val="825"/>
    <w:uiPriority w:val="0"/>
    <w:pPr>
      <w:jc w:val="center"/>
      <w:spacing w:after="120" w:line="360" w:lineRule="auto"/>
    </w:pPr>
    <w:rPr>
      <w:rFonts w:ascii="楷体"/>
      <w:sz w:val="28"/>
    </w:rPr>
  </w:style>
  <w:style w:type="paragraph" w:styleId="1423" w:customStyle="1">
    <w:name w:val="xl147"/>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4" w:customStyle="1">
    <w:name w:val="font0"/>
    <w:basedOn w:val="793"/>
    <w:uiPriority w:val="0"/>
    <w:qFormat/>
    <w:pPr>
      <w:jc w:val="left"/>
      <w:spacing w:before="100" w:beforeAutospacing="1" w:after="100" w:afterAutospacing="1"/>
      <w:widowControl/>
    </w:pPr>
    <w:rPr>
      <w:rFonts w:hint="eastAsia" w:ascii="宋体" w:hAnsi="宋体"/>
      <w:sz w:val="24"/>
      <w:szCs w:val="24"/>
    </w:rPr>
  </w:style>
  <w:style w:type="paragraph" w:styleId="1425" w:customStyle="1">
    <w:name w:val="xl11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6" w:customStyle="1">
    <w:name w:val="xl278"/>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7" w:customStyle="1">
    <w:name w:val="样式4"/>
    <w:basedOn w:val="793"/>
    <w:uiPriority w:val="0"/>
    <w:pPr>
      <w:ind w:left="-2"/>
      <w:spacing w:line="440" w:lineRule="exact"/>
    </w:pPr>
    <w:rPr>
      <w:rFonts w:ascii="宋体" w:hAnsi="宋体"/>
      <w:sz w:val="28"/>
      <w:szCs w:val="24"/>
    </w:rPr>
  </w:style>
  <w:style w:type="paragraph" w:styleId="1428" w:customStyle="1">
    <w:name w:val="列表2"/>
    <w:basedOn w:val="793"/>
    <w:uiPriority w:val="0"/>
    <w:qFormat/>
    <w:pPr>
      <w:ind w:left="200" w:hanging="200"/>
    </w:pPr>
    <w:rPr>
      <w:szCs w:val="24"/>
    </w:rPr>
  </w:style>
  <w:style w:type="paragraph" w:styleId="1429" w:customStyle="1">
    <w:name w:val="xl215"/>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0" w:customStyle="1">
    <w:name w:val="xl191"/>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1" w:customStyle="1">
    <w:name w:val="xl162"/>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2" w:customStyle="1">
    <w:name w:val="xl202"/>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3" w:customStyle="1">
    <w:name w:val="xl110"/>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4" w:customStyle="1">
    <w:name w:val="文字"/>
    <w:basedOn w:val="793"/>
    <w:uiPriority w:val="0"/>
    <w:pPr>
      <w:ind w:right="-210" w:firstLine="556"/>
      <w:spacing w:line="312" w:lineRule="auto"/>
      <w:tabs>
        <w:tab w:val="left" w:pos="8520" w:leader="none"/>
      </w:tabs>
    </w:pPr>
    <w:rPr>
      <w:rFonts w:ascii="楷体_GB2312" w:eastAsia="楷体_GB2312"/>
      <w:sz w:val="28"/>
      <w:szCs w:val="20"/>
    </w:rPr>
  </w:style>
  <w:style w:type="paragraph" w:styleId="1435" w:customStyle="1">
    <w:name w:val="xl270"/>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6" w:customStyle="1">
    <w:name w:val="xl208"/>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7" w:customStyle="1">
    <w:name w:val="xl61"/>
    <w:basedOn w:val="79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38" w:customStyle="1">
    <w:name w:val="xl192"/>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9" w:customStyle="1">
    <w:name w:val="xl273"/>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0" w:customStyle="1">
    <w:name w:val="xl88"/>
    <w:basedOn w:val="79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41" w:customStyle="1">
    <w:name w:val="xl167"/>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2" w:customStyle="1">
    <w:name w:val="xl303"/>
    <w:basedOn w:val="79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43" w:customStyle="1">
    <w:name w:val="普通(网站)1"/>
    <w:basedOn w:val="793"/>
    <w:uiPriority w:val="0"/>
    <w:qFormat/>
    <w:pPr>
      <w:jc w:val="left"/>
      <w:spacing w:before="100" w:beforeAutospacing="1" w:after="100" w:afterAutospacing="1"/>
      <w:widowControl/>
    </w:pPr>
    <w:rPr>
      <w:rFonts w:ascii="宋体" w:hAnsi="宋体" w:cs="宋体"/>
      <w:color w:val="000000"/>
      <w:sz w:val="24"/>
      <w:szCs w:val="24"/>
    </w:rPr>
  </w:style>
  <w:style w:type="paragraph" w:styleId="1444" w:customStyle="1">
    <w:name w:val="xl158"/>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5" w:customStyle="1">
    <w:name w:val="缺省文本"/>
    <w:basedOn w:val="793"/>
    <w:uiPriority w:val="0"/>
    <w:qFormat/>
    <w:pPr>
      <w:ind w:firstLine="200"/>
      <w:jc w:val="left"/>
      <w:spacing w:line="360" w:lineRule="auto"/>
    </w:pPr>
    <w:rPr>
      <w:sz w:val="24"/>
      <w:szCs w:val="24"/>
    </w:rPr>
  </w:style>
  <w:style w:type="paragraph" w:styleId="1446" w:customStyle="1">
    <w:name w:val="xl164"/>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7" w:customStyle="1">
    <w:name w:val="xl68"/>
    <w:basedOn w:val="79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48" w:customStyle="1">
    <w:name w:val="纯文本1"/>
    <w:basedOn w:val="793"/>
    <w:uiPriority w:val="0"/>
    <w:qFormat/>
    <w:rPr>
      <w:rFonts w:ascii="宋体" w:hAnsi="Courier New"/>
      <w:szCs w:val="21"/>
    </w:rPr>
  </w:style>
  <w:style w:type="paragraph" w:styleId="1449" w:customStyle="1">
    <w:name w:val="xl205"/>
    <w:basedOn w:val="79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450" w:customStyle="1">
    <w:name w:val="xl235"/>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1" w:customStyle="1">
    <w:name w:val="GP正文(首行缩进)"/>
    <w:basedOn w:val="793"/>
    <w:uiPriority w:val="0"/>
    <w:qFormat/>
    <w:pPr>
      <w:ind w:firstLine="200"/>
      <w:jc w:val="left"/>
      <w:spacing w:line="360" w:lineRule="auto"/>
    </w:pPr>
    <w:rPr>
      <w:sz w:val="24"/>
      <w:szCs w:val="21"/>
    </w:rPr>
  </w:style>
  <w:style w:type="paragraph" w:styleId="1452" w:customStyle="1">
    <w:name w:val="无间隔1"/>
    <w:uiPriority w:val="0"/>
    <w:qFormat/>
    <w:pPr>
      <w:jc w:val="both"/>
      <w:widowControl w:val="off"/>
    </w:pPr>
    <w:rPr>
      <w:rFonts w:ascii="Calibri" w:hAnsi="Calibri" w:eastAsia="宋体" w:cs="黑体"/>
      <w:sz w:val="21"/>
      <w:szCs w:val="22"/>
      <w:lang w:val="en-US" w:eastAsia="zh-CN" w:bidi="ar-SA"/>
    </w:rPr>
  </w:style>
  <w:style w:type="paragraph" w:styleId="1453" w:customStyle="1">
    <w:name w:val="xl144"/>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4" w:customStyle="1">
    <w:name w:val="日期3"/>
    <w:basedOn w:val="793"/>
    <w:next w:val="793"/>
    <w:uiPriority w:val="0"/>
    <w:qFormat/>
    <w:pPr>
      <w:ind w:left="100"/>
    </w:pPr>
    <w:rPr>
      <w:rFonts w:ascii="仿宋_GB2312" w:eastAsia="仿宋_GB2312"/>
      <w:b/>
      <w:sz w:val="36"/>
      <w:szCs w:val="24"/>
    </w:rPr>
  </w:style>
  <w:style w:type="paragraph" w:styleId="1455" w:customStyle="1">
    <w:name w:val="xl265"/>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6" w:customStyle="1">
    <w:name w:val="xl207"/>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7" w:customStyle="1">
    <w:name w:val="xl263"/>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58" w:customStyle="1">
    <w:name w:val="正文文本缩进 31"/>
    <w:basedOn w:val="793"/>
    <w:uiPriority w:val="0"/>
    <w:qFormat/>
    <w:pPr>
      <w:ind w:left="520" w:firstLine="425"/>
      <w:jc w:val="center"/>
    </w:pPr>
    <w:rPr>
      <w:rFonts w:ascii="方正行楷简体" w:hAnsi="Arial" w:eastAsia="方正行楷简体"/>
      <w:sz w:val="36"/>
      <w:szCs w:val="20"/>
    </w:rPr>
  </w:style>
  <w:style w:type="paragraph" w:styleId="1459" w:customStyle="1">
    <w:name w:val="xl57"/>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460" w:customStyle="1">
    <w:name w:val="xl38"/>
    <w:basedOn w:val="79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461" w:customStyle="1">
    <w:name w:val="xl95"/>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62" w:customStyle="1">
    <w:name w:val="xl84"/>
    <w:basedOn w:val="79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63" w:customStyle="1">
    <w:name w:val="xl302"/>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64" w:customStyle="1">
    <w:name w:val="xl238"/>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65" w:customStyle="1">
    <w:name w:val="xl311"/>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66" w:customStyle="1">
    <w:name w:val="xl244"/>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67" w:customStyle="1">
    <w:name w:val="xl272"/>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8" w:customStyle="1">
    <w:name w:val="正文文本缩进 32"/>
    <w:basedOn w:val="793"/>
    <w:uiPriority w:val="0"/>
    <w:qFormat/>
    <w:pPr>
      <w:ind w:left="520" w:firstLine="425"/>
      <w:jc w:val="center"/>
    </w:pPr>
    <w:rPr>
      <w:rFonts w:ascii="方正行楷简体" w:hAnsi="Arial" w:eastAsia="方正行楷简体"/>
      <w:sz w:val="36"/>
      <w:szCs w:val="20"/>
    </w:rPr>
  </w:style>
  <w:style w:type="paragraph" w:styleId="1469" w:customStyle="1">
    <w:name w:val="xl284"/>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70" w:customStyle="1">
    <w:name w:val="Char2"/>
    <w:basedOn w:val="793"/>
    <w:uiPriority w:val="0"/>
    <w:pPr>
      <w:tabs>
        <w:tab w:val="left" w:pos="360" w:leader="none"/>
      </w:tabs>
    </w:pPr>
    <w:rPr>
      <w:sz w:val="24"/>
      <w:szCs w:val="24"/>
    </w:rPr>
  </w:style>
  <w:style w:type="paragraph" w:styleId="1471" w:customStyle="1">
    <w:name w:val="font11"/>
    <w:basedOn w:val="793"/>
    <w:uiPriority w:val="0"/>
    <w:pPr>
      <w:jc w:val="left"/>
      <w:spacing w:before="100" w:beforeAutospacing="1" w:after="100" w:afterAutospacing="1"/>
      <w:widowControl/>
    </w:pPr>
    <w:rPr>
      <w:rFonts w:hint="eastAsia" w:ascii="宋体" w:hAnsi="宋体"/>
      <w:sz w:val="20"/>
      <w:szCs w:val="20"/>
    </w:rPr>
  </w:style>
  <w:style w:type="paragraph" w:styleId="1472" w:customStyle="1">
    <w:name w:val="xl209"/>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3" w:customStyle="1">
    <w:name w:val="xl131"/>
    <w:basedOn w:val="793"/>
    <w:uiPriority w:val="0"/>
    <w:qFormat/>
    <w:pPr>
      <w:jc w:val="left"/>
      <w:spacing w:before="100" w:beforeAutospacing="1" w:after="100" w:afterAutospacing="1"/>
      <w:widowControl/>
    </w:pPr>
    <w:rPr>
      <w:rFonts w:ascii="宋体" w:hAnsi="宋体" w:cs="宋体"/>
      <w:sz w:val="24"/>
      <w:szCs w:val="24"/>
    </w:rPr>
  </w:style>
  <w:style w:type="paragraph" w:styleId="1474" w:customStyle="1">
    <w:name w:val="font10"/>
    <w:basedOn w:val="793"/>
    <w:uiPriority w:val="0"/>
    <w:qFormat/>
    <w:pPr>
      <w:jc w:val="left"/>
      <w:spacing w:before="100" w:beforeAutospacing="1" w:after="100" w:afterAutospacing="1"/>
      <w:widowControl/>
    </w:pPr>
    <w:rPr>
      <w:rFonts w:eastAsia="Arial Unicode MS"/>
      <w:color w:val="000000"/>
      <w:sz w:val="20"/>
      <w:szCs w:val="20"/>
    </w:rPr>
  </w:style>
  <w:style w:type="paragraph" w:styleId="1475" w:customStyle="1">
    <w:name w:val="xl227"/>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6" w:customStyle="1">
    <w:name w:val="xl136"/>
    <w:basedOn w:val="79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477" w:customStyle="1">
    <w:name w:val="正文格式"/>
    <w:basedOn w:val="793"/>
    <w:uiPriority w:val="0"/>
    <w:qFormat/>
    <w:pPr>
      <w:ind w:firstLine="482"/>
      <w:spacing w:line="400" w:lineRule="exact"/>
      <w:widowControl/>
    </w:pPr>
    <w:rPr>
      <w:rFonts w:ascii="Arial" w:hAnsi="Arial" w:eastAsia="新宋体"/>
      <w:sz w:val="24"/>
      <w:szCs w:val="20"/>
    </w:rPr>
  </w:style>
  <w:style w:type="paragraph" w:styleId="1478" w:customStyle="1">
    <w:name w:val="默认段落字体 Para Char Char Char Char Char Char Char"/>
    <w:basedOn w:val="793"/>
    <w:uiPriority w:val="0"/>
    <w:pPr>
      <w:ind w:left="200"/>
      <w:jc w:val="left"/>
      <w:spacing w:line="360" w:lineRule="auto"/>
    </w:pPr>
    <w:rPr>
      <w:rFonts w:ascii="宋体" w:hAnsi="宋体"/>
      <w:color w:val="000000"/>
      <w:sz w:val="24"/>
      <w:szCs w:val="20"/>
    </w:rPr>
  </w:style>
  <w:style w:type="paragraph" w:styleId="1479" w:customStyle="1">
    <w:name w:val="font12"/>
    <w:basedOn w:val="793"/>
    <w:uiPriority w:val="0"/>
    <w:qFormat/>
    <w:pPr>
      <w:jc w:val="left"/>
      <w:spacing w:before="100" w:beforeAutospacing="1" w:after="100" w:afterAutospacing="1"/>
      <w:widowControl/>
    </w:pPr>
    <w:rPr>
      <w:rFonts w:eastAsia="Arial Unicode MS"/>
      <w:b/>
      <w:bCs/>
      <w:sz w:val="20"/>
      <w:szCs w:val="20"/>
    </w:rPr>
  </w:style>
  <w:style w:type="paragraph" w:styleId="1480" w:customStyle="1">
    <w:name w:val="xl224"/>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1" w:customStyle="1">
    <w:name w:val="xl187"/>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2" w:customStyle="1">
    <w:name w:val="文本块2"/>
    <w:basedOn w:val="793"/>
    <w:uiPriority w:val="0"/>
    <w:qFormat/>
    <w:pPr>
      <w:ind w:left="630" w:right="630"/>
      <w:jc w:val="center"/>
    </w:pPr>
    <w:rPr>
      <w:rFonts w:ascii="宋体"/>
      <w:b/>
      <w:sz w:val="32"/>
      <w:szCs w:val="24"/>
    </w:rPr>
  </w:style>
  <w:style w:type="paragraph" w:styleId="1483" w:customStyle="1">
    <w:name w:val="xl206"/>
    <w:basedOn w:val="79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484" w:customStyle="1">
    <w:name w:val="xl70"/>
    <w:basedOn w:val="793"/>
    <w:uiPriority w:val="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85" w:customStyle="1">
    <w:name w:val="xl69"/>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86" w:customStyle="1">
    <w:name w:val="xl288"/>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7" w:customStyle="1">
    <w:name w:val="xl271"/>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88" w:customStyle="1">
    <w:name w:val="xl295"/>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89" w:customStyle="1">
    <w:name w:val="xl179"/>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0" w:customStyle="1">
    <w:name w:val="xl320"/>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1" w:customStyle="1">
    <w:name w:val="样式 行距: 1.5 倍行距"/>
    <w:basedOn w:val="793"/>
    <w:uiPriority w:val="0"/>
    <w:pPr>
      <w:spacing w:line="360" w:lineRule="auto"/>
    </w:pPr>
    <w:rPr>
      <w:rFonts w:ascii="宋体" w:hAnsi="宋体"/>
      <w:bCs/>
      <w:sz w:val="28"/>
      <w:szCs w:val="20"/>
    </w:rPr>
  </w:style>
  <w:style w:type="paragraph" w:styleId="1492" w:customStyle="1">
    <w:name w:val="xl203"/>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3" w:customStyle="1">
    <w:name w:val="04-标书-标题4"/>
    <w:basedOn w:val="793"/>
    <w:uiPriority w:val="0"/>
    <w:qFormat/>
    <w:pPr>
      <w:ind w:firstLine="480"/>
      <w:spacing w:line="360" w:lineRule="auto"/>
      <w:widowControl/>
      <w:tabs>
        <w:tab w:val="left" w:pos="360" w:leader="none"/>
      </w:tabs>
    </w:pPr>
    <w:rPr>
      <w:rFonts w:ascii="宋体" w:hAnsi="宋体" w:eastAsia="黑体"/>
      <w:color w:val="000000"/>
      <w:sz w:val="24"/>
      <w:szCs w:val="21"/>
    </w:rPr>
  </w:style>
  <w:style w:type="paragraph" w:styleId="1494" w:customStyle="1">
    <w:name w:val="xl121"/>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5" w:customStyle="1">
    <w:name w:val="xl274"/>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6" w:customStyle="1">
    <w:name w:val="xl165"/>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7" w:customStyle="1">
    <w:name w:val="xl298"/>
    <w:basedOn w:val="79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498" w:customStyle="1">
    <w:name w:val="正文４"/>
    <w:basedOn w:val="793"/>
    <w:uiPriority w:val="0"/>
    <w:pPr>
      <w:ind w:firstLine="480"/>
      <w:spacing w:line="360" w:lineRule="auto"/>
    </w:pPr>
    <w:rPr>
      <w:sz w:val="24"/>
      <w:szCs w:val="20"/>
    </w:rPr>
  </w:style>
  <w:style w:type="paragraph" w:styleId="1499" w:customStyle="1">
    <w:name w:val="xl39"/>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500" w:customStyle="1">
    <w:name w:val="Char Char 字元 字元 字元 Char Char Char Char"/>
    <w:basedOn w:val="793"/>
    <w:uiPriority w:val="99"/>
    <w:unhideWhenUsed/>
    <w:qFormat/>
    <w:pPr>
      <w:spacing w:line="360" w:lineRule="auto"/>
    </w:pPr>
    <w:rPr>
      <w:rFonts w:hint="eastAsia"/>
      <w:szCs w:val="24"/>
    </w:rPr>
  </w:style>
  <w:style w:type="paragraph" w:styleId="1501" w:customStyle="1">
    <w:name w:val="xl101"/>
    <w:basedOn w:val="79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2" w:customStyle="1">
    <w:name w:val="xl230"/>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3" w:customStyle="1">
    <w:name w:val="xl56"/>
    <w:basedOn w:val="79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04" w:customStyle="1">
    <w:name w:val="Char11"/>
    <w:basedOn w:val="793"/>
    <w:uiPriority w:val="0"/>
    <w:qFormat/>
    <w:rPr>
      <w:rFonts w:ascii="Tahoma" w:hAnsi="Tahoma"/>
      <w:sz w:val="24"/>
      <w:szCs w:val="20"/>
    </w:rPr>
  </w:style>
  <w:style w:type="paragraph" w:styleId="1505" w:customStyle="1">
    <w:name w:val="reader-word-layer"/>
    <w:basedOn w:val="793"/>
    <w:uiPriority w:val="0"/>
    <w:pPr>
      <w:jc w:val="left"/>
      <w:spacing w:before="100" w:beforeAutospacing="1" w:after="100" w:afterAutospacing="1"/>
      <w:widowControl/>
    </w:pPr>
    <w:rPr>
      <w:rFonts w:ascii="宋体" w:hAnsi="宋体" w:cs="宋体"/>
      <w:sz w:val="24"/>
      <w:szCs w:val="24"/>
    </w:rPr>
  </w:style>
  <w:style w:type="paragraph" w:styleId="1506" w:customStyle="1">
    <w:name w:val="xl59"/>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07" w:customStyle="1">
    <w:name w:val="xl92"/>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08" w:customStyle="1">
    <w:name w:val="xl223"/>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9" w:customStyle="1">
    <w:name w:val="xl199"/>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0" w:customStyle="1">
    <w:name w:val="xl212"/>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1" w:customStyle="1">
    <w:name w:val="一级标题"/>
    <w:basedOn w:val="794"/>
    <w:uiPriority w:val="0"/>
    <w:qFormat/>
    <w:pPr>
      <w:keepNext w:val="0"/>
      <w:spacing w:line="360" w:lineRule="auto"/>
    </w:pPr>
    <w:rPr>
      <w:rFonts w:ascii="宋体" w:hAnsi="宋体" w:eastAsia="宋体"/>
      <w:b/>
      <w:sz w:val="32"/>
    </w:rPr>
  </w:style>
  <w:style w:type="paragraph" w:styleId="1512" w:customStyle="1">
    <w:name w:val="xl300"/>
    <w:basedOn w:val="79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13" w:customStyle="1">
    <w:name w:val="xl236"/>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4" w:customStyle="1">
    <w:name w:val="xl188"/>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customStyle="1">
    <w:name w:val="xl146"/>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6" w:customStyle="1">
    <w:name w:val="xl169"/>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7" w:customStyle="1">
    <w:name w:val="xl259"/>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8" w:customStyle="1">
    <w:name w:val="xl258"/>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19" w:customStyle="1">
    <w:name w:val="xl294"/>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0" w:customStyle="1">
    <w:name w:val="xl73"/>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21" w:customStyle="1">
    <w:name w:val="图5"/>
    <w:basedOn w:val="793"/>
    <w:uiPriority w:val="0"/>
    <w:qFormat/>
    <w:pPr>
      <w:jc w:val="center"/>
      <w:spacing w:line="220" w:lineRule="exact"/>
    </w:pPr>
    <w:rPr>
      <w:rFonts w:ascii="仿宋_GB2312" w:eastAsia="仿宋_GB2312"/>
      <w:szCs w:val="20"/>
    </w:rPr>
  </w:style>
  <w:style w:type="paragraph" w:styleId="1522" w:customStyle="1">
    <w:name w:val="xl254"/>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3" w:customStyle="1">
    <w:name w:val="xl74"/>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24" w:customStyle="1">
    <w:name w:val="xl292"/>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5" w:customStyle="1">
    <w:name w:val="xl305"/>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26" w:customStyle="1">
    <w:name w:val="xl143"/>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7" w:customStyle="1">
    <w:name w:val="xl32"/>
    <w:basedOn w:val="793"/>
    <w:uiPriority w:val="0"/>
    <w:qFormat/>
    <w:pPr>
      <w:jc w:val="left"/>
      <w:spacing w:before="100" w:beforeAutospacing="1" w:after="100" w:afterAutospacing="1"/>
      <w:widowControl/>
    </w:pPr>
    <w:rPr>
      <w:rFonts w:ascii="Tahoma" w:hAnsi="Tahoma" w:eastAsia="Arial Unicode MS" w:cs="Tahoma"/>
      <w:sz w:val="16"/>
      <w:szCs w:val="16"/>
    </w:rPr>
  </w:style>
  <w:style w:type="paragraph" w:styleId="1528" w:customStyle="1">
    <w:name w:val="_Style 1"/>
    <w:basedOn w:val="793"/>
    <w:uiPriority w:val="34"/>
    <w:qFormat/>
    <w:pPr>
      <w:ind w:firstLine="420"/>
      <w:jc w:val="left"/>
      <w:spacing w:line="400" w:lineRule="exact"/>
    </w:pPr>
    <w:rPr>
      <w:rFonts w:ascii="Calibri" w:hAnsi="Calibri" w:eastAsia="仿宋_GB2312"/>
      <w:sz w:val="24"/>
    </w:rPr>
  </w:style>
  <w:style w:type="paragraph" w:styleId="1529" w:customStyle="1">
    <w:name w:val="文档结构图2"/>
    <w:basedOn w:val="793"/>
    <w:uiPriority w:val="0"/>
    <w:qFormat/>
    <w:rPr>
      <w:rFonts w:ascii="宋体"/>
      <w:sz w:val="18"/>
      <w:szCs w:val="18"/>
    </w:rPr>
  </w:style>
  <w:style w:type="paragraph" w:styleId="1530" w:customStyle="1">
    <w:name w:val="xl37"/>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531" w:customStyle="1">
    <w:name w:val="xl9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2" w:customStyle="1">
    <w:name w:val="xl145"/>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3" w:customStyle="1">
    <w:name w:val="xl241"/>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4" w:customStyle="1">
    <w:name w:val="正文4"/>
    <w:basedOn w:val="793"/>
    <w:uiPriority w:val="0"/>
    <w:qFormat/>
    <w:pPr>
      <w:ind w:firstLine="480"/>
      <w:spacing w:line="360" w:lineRule="auto"/>
    </w:pPr>
    <w:rPr>
      <w:rFonts w:ascii="楷体_GB2312" w:hAnsi="宋体" w:eastAsia="楷体_GB2312"/>
      <w:sz w:val="24"/>
      <w:szCs w:val="20"/>
    </w:rPr>
  </w:style>
  <w:style w:type="paragraph" w:styleId="1535" w:customStyle="1">
    <w:name w:val="_Style 6"/>
    <w:basedOn w:val="793"/>
    <w:uiPriority w:val="34"/>
    <w:qFormat/>
    <w:pPr>
      <w:ind w:firstLine="420"/>
    </w:pPr>
    <w:rPr>
      <w:szCs w:val="24"/>
    </w:rPr>
  </w:style>
  <w:style w:type="paragraph" w:styleId="1536" w:customStyle="1">
    <w:name w:val="xl47"/>
    <w:basedOn w:val="793"/>
    <w:uiPriority w:val="0"/>
    <w:pPr>
      <w:jc w:val="center"/>
      <w:spacing w:before="100" w:beforeAutospacing="1" w:after="100" w:afterAutospacing="1"/>
      <w:widowControl/>
    </w:pPr>
    <w:rPr>
      <w:rFonts w:hint="eastAsia" w:ascii="黑体" w:hAnsi="Arial Unicode MS" w:eastAsia="黑体"/>
      <w:b/>
      <w:bCs/>
      <w:sz w:val="24"/>
      <w:szCs w:val="24"/>
    </w:rPr>
  </w:style>
  <w:style w:type="paragraph" w:styleId="1537" w:customStyle="1">
    <w:name w:val="xl228"/>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8" w:customStyle="1">
    <w:name w:val="xl277"/>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9" w:customStyle="1">
    <w:name w:val="TOC 标题2"/>
    <w:basedOn w:val="794"/>
    <w:next w:val="793"/>
    <w:uiPriority w:val="0"/>
    <w:qFormat/>
    <w:pPr>
      <w:jc w:val="left"/>
      <w:keepLines/>
      <w:spacing w:before="240" w:line="259" w:lineRule="auto"/>
      <w:widowControl/>
      <w:outlineLvl w:val="9"/>
    </w:pPr>
    <w:rPr>
      <w:rFonts w:ascii="Cambria" w:hAnsi="Cambria" w:eastAsia="宋体" w:cs="黑体"/>
      <w:color w:val="365f90"/>
      <w:sz w:val="32"/>
      <w:szCs w:val="32"/>
    </w:rPr>
  </w:style>
  <w:style w:type="paragraph" w:styleId="1540" w:customStyle="1">
    <w:name w:val="xl171"/>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1" w:customStyle="1">
    <w:name w:val="xl184"/>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customStyle="1">
    <w:name w:val="xl312"/>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3" w:customStyle="1">
    <w:name w:val="xl130"/>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44" w:customStyle="1">
    <w:name w:val="xl285"/>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5" w:customStyle="1">
    <w:name w:val="xl204"/>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6" w:customStyle="1">
    <w:name w:val="xl89"/>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7" w:customStyle="1">
    <w:name w:val="xl317"/>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8" w:customStyle="1">
    <w:name w:val="xl234"/>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9" w:customStyle="1">
    <w:name w:val="xl276"/>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customStyle="1">
    <w:name w:val="Style Heading 3H31.1.1标题 3Level 3 Headlevel_3PIM 3h3sect1.2...."/>
    <w:basedOn w:val="796"/>
    <w:uiPriority w:val="0"/>
    <w:qFormat/>
    <w:pPr>
      <w:ind w:left="720" w:hanging="720"/>
      <w:spacing w:before="120" w:after="120" w:line="360" w:lineRule="auto"/>
    </w:pPr>
    <w:rPr>
      <w:rFonts w:eastAsia="黑体"/>
      <w:sz w:val="24"/>
      <w:szCs w:val="20"/>
    </w:rPr>
  </w:style>
  <w:style w:type="paragraph" w:styleId="1551" w:customStyle="1">
    <w:name w:val="xl255"/>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2" w:customStyle="1">
    <w:name w:val="xl50"/>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53" w:customStyle="1">
    <w:name w:val="列表格式"/>
    <w:basedOn w:val="809"/>
    <w:uiPriority w:val="0"/>
    <w:qFormat/>
    <w:pPr>
      <w:ind w:left="0" w:firstLine="200"/>
      <w:spacing w:line="360" w:lineRule="auto"/>
      <w:tabs>
        <w:tab w:val="left" w:pos="780" w:leader="none"/>
      </w:tabs>
    </w:pPr>
  </w:style>
  <w:style w:type="paragraph" w:styleId="1554" w:customStyle="1">
    <w:name w:val="xl257"/>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5" w:customStyle="1">
    <w:name w:val="xl72"/>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56" w:customStyle="1">
    <w:name w:val="xl185"/>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7" w:customStyle="1">
    <w:name w:val="xl150"/>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customStyle="1">
    <w:name w:val="xl66"/>
    <w:basedOn w:val="79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59" w:customStyle="1">
    <w:name w:val="DLP正文"/>
    <w:basedOn w:val="793"/>
    <w:uiPriority w:val="0"/>
    <w:qFormat/>
    <w:pPr>
      <w:ind w:firstLine="473"/>
    </w:pPr>
    <w:rPr>
      <w:rFonts w:hAnsi="宋体"/>
    </w:rPr>
  </w:style>
  <w:style w:type="paragraph" w:styleId="1560" w:customStyle="1">
    <w:name w:val="xl31"/>
    <w:basedOn w:val="793"/>
    <w:uiPriority w:val="0"/>
    <w:qFormat/>
    <w:pPr>
      <w:jc w:val="left"/>
      <w:spacing w:before="100" w:beforeAutospacing="1" w:after="100" w:afterAutospacing="1"/>
      <w:widowControl/>
    </w:pPr>
    <w:rPr>
      <w:rFonts w:ascii="Tahoma" w:hAnsi="Tahoma" w:eastAsia="Arial Unicode MS" w:cs="Tahoma"/>
      <w:sz w:val="16"/>
      <w:szCs w:val="16"/>
    </w:rPr>
  </w:style>
  <w:style w:type="paragraph" w:styleId="1561" w:customStyle="1">
    <w:name w:val="xl293"/>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2" w:customStyle="1">
    <w:name w:val="xl219"/>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3" w:customStyle="1">
    <w:name w:val="xl196"/>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customStyle="1">
    <w:name w:val="xl309"/>
    <w:basedOn w:val="79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65" w:customStyle="1">
    <w:name w:val="xl114"/>
    <w:basedOn w:val="79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566" w:customStyle="1">
    <w:name w:val="正文首行缩进1"/>
    <w:basedOn w:val="793"/>
    <w:uiPriority w:val="0"/>
    <w:qFormat/>
    <w:pPr>
      <w:ind w:firstLine="420"/>
      <w:spacing w:line="360" w:lineRule="auto"/>
    </w:pPr>
    <w:rPr>
      <w:rFonts w:ascii="Arial" w:hAnsi="Arial"/>
      <w:sz w:val="20"/>
      <w:szCs w:val="21"/>
    </w:rPr>
  </w:style>
  <w:style w:type="paragraph" w:styleId="1567" w:customStyle="1">
    <w:name w:val="列出段落4"/>
    <w:basedOn w:val="793"/>
    <w:uiPriority w:val="0"/>
    <w:qFormat/>
    <w:pPr>
      <w:ind w:firstLine="420"/>
    </w:pPr>
    <w:rPr>
      <w:rFonts w:ascii="Calibri" w:hAnsi="Calibri"/>
    </w:rPr>
  </w:style>
  <w:style w:type="paragraph" w:styleId="1568" w:customStyle="1">
    <w:name w:val="xl253"/>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9" w:customStyle="1">
    <w:name w:val="xl200"/>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customStyle="1">
    <w:name w:val="xl226"/>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1" w:customStyle="1">
    <w:name w:val="xl247"/>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2" w:customStyle="1">
    <w:name w:val="xl283"/>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3" w:customStyle="1">
    <w:name w:val="正文 首行缩进:  2 字符 Char"/>
    <w:basedOn w:val="793"/>
    <w:uiPriority w:val="0"/>
    <w:qFormat/>
    <w:pPr>
      <w:ind w:firstLine="480"/>
      <w:spacing w:line="360" w:lineRule="auto"/>
    </w:pPr>
    <w:rPr>
      <w:rFonts w:cs="宋体"/>
      <w:sz w:val="24"/>
      <w:szCs w:val="20"/>
    </w:rPr>
  </w:style>
  <w:style w:type="paragraph" w:styleId="1574" w:customStyle="1">
    <w:name w:val="xl262"/>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5" w:customStyle="1">
    <w:name w:val="xl318"/>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6" w:customStyle="1">
    <w:name w:val="xl129"/>
    <w:basedOn w:val="79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7" w:customStyle="1">
    <w:name w:val="xl190"/>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8" w:customStyle="1">
    <w:name w:val="xl290"/>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9" w:customStyle="1">
    <w:name w:val="xl135"/>
    <w:basedOn w:val="79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80" w:customStyle="1">
    <w:name w:val="xl52"/>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1" w:customStyle="1">
    <w:name w:val="xl310"/>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2" w:customStyle="1">
    <w:name w:val="正文缩进1"/>
    <w:basedOn w:val="793"/>
    <w:uiPriority w:val="0"/>
    <w:qFormat/>
    <w:pPr>
      <w:ind w:firstLine="420"/>
    </w:pPr>
    <w:rPr>
      <w:szCs w:val="20"/>
    </w:rPr>
  </w:style>
  <w:style w:type="paragraph" w:styleId="1583"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584" w:customStyle="1">
    <w:name w:val="xl104"/>
    <w:basedOn w:val="79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585" w:customStyle="1">
    <w:name w:val="font13"/>
    <w:basedOn w:val="793"/>
    <w:uiPriority w:val="0"/>
    <w:qFormat/>
    <w:pPr>
      <w:jc w:val="left"/>
      <w:spacing w:before="100" w:beforeAutospacing="1" w:after="100" w:afterAutospacing="1"/>
      <w:widowControl/>
    </w:pPr>
    <w:rPr>
      <w:rFonts w:hint="eastAsia" w:ascii="宋体" w:hAnsi="宋体"/>
      <w:b/>
      <w:bCs/>
      <w:sz w:val="20"/>
      <w:szCs w:val="20"/>
    </w:rPr>
  </w:style>
  <w:style w:type="paragraph" w:styleId="1586" w:customStyle="1">
    <w:name w:val="GP正文(无首行缩进)"/>
    <w:basedOn w:val="793"/>
    <w:uiPriority w:val="0"/>
    <w:qFormat/>
    <w:pPr>
      <w:ind w:firstLine="480"/>
      <w:jc w:val="left"/>
      <w:spacing w:line="360" w:lineRule="auto"/>
    </w:pPr>
    <w:rPr>
      <w:rFonts w:hAnsi="宋体"/>
      <w:sz w:val="24"/>
      <w:szCs w:val="24"/>
    </w:rPr>
  </w:style>
  <w:style w:type="paragraph" w:styleId="1587" w:customStyle="1">
    <w:name w:val="xl251"/>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8" w:customStyle="1">
    <w:name w:val="xl94"/>
    <w:basedOn w:val="79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589" w:customStyle="1">
    <w:name w:val="正文首行缩进2"/>
    <w:basedOn w:val="793"/>
    <w:uiPriority w:val="0"/>
    <w:qFormat/>
    <w:pPr>
      <w:ind w:firstLine="420"/>
      <w:spacing w:line="360" w:lineRule="auto"/>
    </w:pPr>
    <w:rPr>
      <w:rFonts w:ascii="Arial" w:hAnsi="Arial"/>
      <w:sz w:val="20"/>
      <w:szCs w:val="21"/>
    </w:rPr>
  </w:style>
  <w:style w:type="paragraph" w:styleId="1590" w:customStyle="1">
    <w:name w:val="xl218"/>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customStyle="1">
    <w:name w:val="正文文本 31"/>
    <w:basedOn w:val="793"/>
    <w:uiPriority w:val="0"/>
    <w:rPr>
      <w:rFonts w:ascii="仿宋_GB2312" w:hAnsi="Arial" w:eastAsia="仿宋_GB2312"/>
      <w:sz w:val="32"/>
      <w:szCs w:val="20"/>
    </w:rPr>
  </w:style>
  <w:style w:type="paragraph" w:styleId="1592" w:customStyle="1">
    <w:name w:val="xl316"/>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3" w:customStyle="1">
    <w:name w:val="xl186"/>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customStyle="1">
    <w:name w:val="xl194"/>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5" w:customStyle="1">
    <w:name w:val="正文(首行缩进)"/>
    <w:basedOn w:val="793"/>
    <w:uiPriority w:val="0"/>
    <w:qFormat/>
    <w:pPr>
      <w:ind w:firstLine="480"/>
      <w:jc w:val="left"/>
      <w:spacing w:line="360" w:lineRule="auto"/>
    </w:pPr>
    <w:rPr>
      <w:rFonts w:ascii="楷体_GB2312" w:hAnsi="宋体" w:eastAsia="楷体_GB2312"/>
      <w:color w:val="000000"/>
      <w:sz w:val="24"/>
      <w:szCs w:val="24"/>
    </w:rPr>
  </w:style>
  <w:style w:type="paragraph" w:styleId="1596" w:customStyle="1">
    <w:name w:val="xl239"/>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7" w:customStyle="1">
    <w:name w:val="xl197"/>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8" w:customStyle="1">
    <w:name w:val="Table Paragraph"/>
    <w:basedOn w:val="793"/>
    <w:uiPriority w:val="1"/>
    <w:qFormat/>
    <w:pPr>
      <w:jc w:val="left"/>
    </w:pPr>
    <w:rPr>
      <w:rFonts w:ascii="Calibri" w:hAnsi="Calibri" w:cs="黑体"/>
      <w:sz w:val="22"/>
      <w:lang w:eastAsia="en-US"/>
    </w:rPr>
  </w:style>
  <w:style w:type="paragraph" w:styleId="1599" w:customStyle="1">
    <w:name w:val="xl76"/>
    <w:basedOn w:val="79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00" w:customStyle="1">
    <w:name w:val="xl33"/>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01" w:customStyle="1">
    <w:name w:val="二级标题"/>
    <w:basedOn w:val="795"/>
    <w:uiPriority w:val="0"/>
    <w:qFormat/>
    <w:pPr>
      <w:jc w:val="left"/>
      <w:keepLines w:val="0"/>
      <w:keepNext w:val="0"/>
      <w:spacing w:before="0" w:after="0" w:line="360" w:lineRule="auto"/>
      <w:tabs>
        <w:tab w:val="left" w:pos="0" w:leader="none"/>
      </w:tabs>
    </w:pPr>
    <w:rPr>
      <w:rFonts w:ascii="宋体" w:hAnsi="宋体" w:eastAsia="宋体" w:cs="Times New Roman"/>
      <w:bCs w:val="0"/>
      <w:sz w:val="32"/>
      <w:szCs w:val="21"/>
    </w:rPr>
  </w:style>
  <w:style w:type="paragraph" w:styleId="1602" w:customStyle="1">
    <w:name w:val="xl319"/>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3" w:customStyle="1">
    <w:name w:val="正文段"/>
    <w:basedOn w:val="793"/>
    <w:uiPriority w:val="0"/>
    <w:qFormat/>
    <w:pPr>
      <w:ind w:firstLine="454"/>
      <w:spacing w:after="240" w:line="360" w:lineRule="atLeast"/>
      <w:widowControl/>
    </w:pPr>
    <w:rPr>
      <w:rFonts w:ascii="宋体"/>
      <w:sz w:val="24"/>
      <w:szCs w:val="20"/>
    </w:rPr>
  </w:style>
  <w:style w:type="paragraph" w:styleId="1604" w:customStyle="1">
    <w:name w:val="xl193"/>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5" w:customStyle="1">
    <w:name w:val="xl49"/>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06" w:customStyle="1">
    <w:name w:val="22h222heading2hiddenhead"/>
    <w:basedOn w:val="793"/>
    <w:uiPriority w:val="0"/>
    <w:qFormat/>
    <w:pPr>
      <w:jc w:val="left"/>
      <w:spacing w:before="100" w:beforeAutospacing="1" w:after="100" w:afterAutospacing="1"/>
      <w:widowControl/>
    </w:pPr>
    <w:rPr>
      <w:rFonts w:ascii="宋体" w:hAnsi="宋体" w:cs="宋体"/>
      <w:sz w:val="24"/>
      <w:szCs w:val="24"/>
    </w:rPr>
  </w:style>
  <w:style w:type="paragraph" w:styleId="1607" w:customStyle="1">
    <w:name w:val="xl282"/>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8" w:customStyle="1">
    <w:name w:val="xl182"/>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customStyle="1">
    <w:name w:val="xl280"/>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customStyle="1">
    <w:name w:val="_Style 5"/>
    <w:basedOn w:val="793"/>
    <w:uiPriority w:val="0"/>
    <w:qFormat/>
    <w:rPr>
      <w:szCs w:val="24"/>
    </w:rPr>
  </w:style>
  <w:style w:type="paragraph" w:styleId="1611" w:customStyle="1">
    <w:name w:val="xl232"/>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2" w:customStyle="1">
    <w:name w:val="xl34"/>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13" w:customStyle="1">
    <w:name w:val="xl213"/>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4"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15" w:customStyle="1">
    <w:name w:val="xl62"/>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6" w:customStyle="1">
    <w:name w:val="xl242"/>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7" w:customStyle="1">
    <w:name w:val="xl275"/>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customStyle="1">
    <w:name w:val="xl287"/>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9" w:customStyle="1">
    <w:name w:val="xl175"/>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customStyle="1">
    <w:name w:val="批注主题1"/>
    <w:basedOn w:val="815"/>
    <w:next w:val="815"/>
    <w:uiPriority w:val="0"/>
    <w:qFormat/>
    <w:rPr>
      <w:rFonts w:ascii="Calibri" w:hAnsi="Calibri"/>
      <w:b/>
      <w:bCs/>
    </w:rPr>
  </w:style>
  <w:style w:type="paragraph" w:styleId="1621" w:customStyle="1">
    <w:name w:val="文档正文"/>
    <w:basedOn w:val="793"/>
    <w:uiPriority w:val="99"/>
    <w:qFormat/>
    <w:pPr>
      <w:ind w:firstLine="567"/>
      <w:spacing w:line="312" w:lineRule="atLeast"/>
    </w:pPr>
    <w:rPr>
      <w:rFonts w:ascii="长城仿宋" w:eastAsia="长城仿宋"/>
      <w:sz w:val="28"/>
      <w:szCs w:val="20"/>
    </w:rPr>
  </w:style>
  <w:style w:type="paragraph" w:styleId="1622" w:customStyle="1">
    <w:name w:val="xl53"/>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3" w:customStyle="1">
    <w:name w:val="xl82"/>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4" w:customStyle="1">
    <w:name w:val="样式 标题 2标题 2 Char Char子子系统子系统1子系统2子系统3子系统4子系统11子系统21子系统..."/>
    <w:basedOn w:val="795"/>
    <w:uiPriority w:val="0"/>
    <w:pPr>
      <w:ind w:left="786" w:hanging="360"/>
      <w:jc w:val="both"/>
      <w:spacing w:before="0" w:after="0" w:line="240" w:lineRule="auto"/>
      <w:tabs>
        <w:tab w:val="left" w:pos="360" w:leader="none"/>
      </w:tabs>
    </w:pPr>
    <w:rPr>
      <w:rFonts w:eastAsia="黑体" w:cs="Times New Roman"/>
      <w:bCs w:val="0"/>
      <w:sz w:val="30"/>
      <w:szCs w:val="20"/>
    </w:rPr>
  </w:style>
  <w:style w:type="paragraph" w:styleId="1625" w:customStyle="1">
    <w:name w:val="xl60"/>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26" w:customStyle="1">
    <w:name w:val="xl173"/>
    <w:basedOn w:val="79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customStyle="1">
    <w:name w:val="xl127"/>
    <w:basedOn w:val="79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8" w:customStyle="1">
    <w:name w:val="xl81"/>
    <w:basedOn w:val="79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9" w:customStyle="1">
    <w:name w:val="表1"/>
    <w:basedOn w:val="793"/>
    <w:uiPriority w:val="0"/>
    <w:qFormat/>
    <w:pPr>
      <w:ind w:left="900"/>
      <w:jc w:val="center"/>
      <w:spacing w:line="360" w:lineRule="auto"/>
      <w:widowControl/>
    </w:pPr>
    <w:rPr>
      <w:rFonts w:ascii="Verdana" w:hAnsi="Verdana" w:cs="宋体"/>
      <w:szCs w:val="28"/>
    </w:rPr>
  </w:style>
  <w:style w:type="paragraph" w:styleId="1630" w:customStyle="1">
    <w:name w:val="xl299"/>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31" w:customStyle="1">
    <w:name w:val="正文文本缩进2"/>
    <w:basedOn w:val="793"/>
    <w:uiPriority w:val="0"/>
    <w:pPr>
      <w:ind w:firstLine="645"/>
    </w:pPr>
    <w:rPr>
      <w:rFonts w:ascii="楷体_GB2312" w:eastAsia="楷体_GB2312"/>
      <w:sz w:val="32"/>
      <w:szCs w:val="20"/>
    </w:rPr>
  </w:style>
  <w:style w:type="paragraph" w:styleId="1632" w:customStyle="1">
    <w:name w:val="xl308"/>
    <w:basedOn w:val="79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3" w:customStyle="1">
    <w:name w:val="xl118"/>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4" w:customStyle="1">
    <w:name w:val="xl315"/>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5" w:customStyle="1">
    <w:name w:val="DLP3.4.4"/>
    <w:basedOn w:val="793"/>
    <w:uiPriority w:val="0"/>
    <w:qFormat/>
    <w:pPr>
      <w:ind w:left="1820" w:hanging="420"/>
      <w:keepLines/>
      <w:keepNext/>
      <w:spacing w:before="260" w:after="260" w:line="416" w:lineRule="auto"/>
      <w:outlineLvl w:val="2"/>
    </w:pPr>
    <w:rPr>
      <w:b/>
      <w:sz w:val="30"/>
      <w:szCs w:val="24"/>
    </w:rPr>
  </w:style>
  <w:style w:type="paragraph" w:styleId="1636" w:customStyle="1">
    <w:name w:val="xl177"/>
    <w:basedOn w:val="793"/>
    <w:uiPriority w:val="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正文编号"/>
    <w:basedOn w:val="793"/>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38" w:customStyle="1">
    <w:name w:val="xl113"/>
    <w:basedOn w:val="79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customStyle="1">
    <w:name w:val="_Style 2"/>
    <w:basedOn w:val="793"/>
    <w:uiPriority w:val="34"/>
    <w:qFormat/>
    <w:pPr>
      <w:ind w:firstLine="420"/>
    </w:pPr>
    <w:rPr>
      <w:rFonts w:ascii="Calibri" w:hAnsi="Calibri"/>
    </w:rPr>
  </w:style>
  <w:style w:type="paragraph" w:styleId="1640" w:customStyle="1">
    <w:name w:val="xl313"/>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1" w:customStyle="1">
    <w:name w:val="xl195"/>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customStyle="1">
    <w:name w:val="xl125"/>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43" w:customStyle="1">
    <w:name w:val="xl103"/>
    <w:basedOn w:val="793"/>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4" w:customStyle="1">
    <w:name w:val="xl140"/>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45" w:customStyle="1">
    <w:name w:val="xl229"/>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xl55"/>
    <w:basedOn w:val="79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47" w:customStyle="1">
    <w:name w:val="xl252"/>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customStyle="1">
    <w:name w:val="xl296"/>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9" w:customStyle="1">
    <w:name w:val="段"/>
    <w:uiPriority w:val="0"/>
    <w:qFormat/>
    <w:pPr>
      <w:ind w:firstLine="200"/>
      <w:jc w:val="both"/>
    </w:pPr>
    <w:rPr>
      <w:rFonts w:ascii="宋体" w:hAnsi="Times New Roman" w:eastAsia="宋体" w:cs="Times New Roman"/>
      <w:sz w:val="21"/>
      <w:lang w:val="en-US" w:eastAsia="zh-CN" w:bidi="ar-SA"/>
    </w:rPr>
  </w:style>
  <w:style w:type="paragraph" w:styleId="1650" w:customStyle="1">
    <w:name w:val="列出段落2"/>
    <w:basedOn w:val="793"/>
    <w:uiPriority w:val="99"/>
    <w:qFormat/>
    <w:pPr>
      <w:ind w:firstLine="420"/>
    </w:pPr>
    <w:rPr>
      <w:rFonts w:ascii="Calibri" w:hAnsi="Calibri" w:eastAsia="仿宋_GB2312"/>
      <w:sz w:val="24"/>
    </w:rPr>
  </w:style>
  <w:style w:type="paragraph" w:styleId="1651" w:customStyle="1">
    <w:name w:val="xl266"/>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xl168"/>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xl112"/>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xl181"/>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xl279"/>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中等深浅网格 21"/>
    <w:uiPriority w:val="1"/>
    <w:qFormat/>
    <w:pPr>
      <w:jc w:val="both"/>
      <w:widowControl w:val="off"/>
    </w:pPr>
    <w:rPr>
      <w:rFonts w:ascii="Calibri" w:hAnsi="Calibri" w:eastAsia="宋体" w:cs="Times New Roman"/>
      <w:sz w:val="21"/>
      <w:szCs w:val="22"/>
      <w:lang w:val="en-US" w:eastAsia="zh-CN" w:bidi="ar-SA"/>
    </w:rPr>
  </w:style>
  <w:style w:type="paragraph" w:styleId="1657" w:customStyle="1">
    <w:name w:val="正文符号编号"/>
    <w:basedOn w:val="793"/>
    <w:uiPriority w:val="0"/>
    <w:pPr>
      <w:ind w:left="1395" w:hanging="600"/>
      <w:spacing w:line="360" w:lineRule="auto"/>
      <w:tabs>
        <w:tab w:val="left" w:pos="1395" w:leader="none"/>
      </w:tabs>
    </w:pPr>
    <w:rPr>
      <w:sz w:val="24"/>
      <w:szCs w:val="20"/>
    </w:rPr>
  </w:style>
  <w:style w:type="paragraph" w:styleId="1658" w:customStyle="1">
    <w:name w:val="xl220"/>
    <w:basedOn w:val="793"/>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xl148"/>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xl268"/>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正文文本缩进 22"/>
    <w:basedOn w:val="793"/>
    <w:uiPriority w:val="0"/>
    <w:pPr>
      <w:ind w:firstLine="560"/>
      <w:spacing w:line="520" w:lineRule="exact"/>
    </w:pPr>
    <w:rPr>
      <w:rFonts w:ascii="楷体_GB2312" w:eastAsia="楷体_GB2312"/>
      <w:sz w:val="28"/>
      <w:szCs w:val="28"/>
    </w:rPr>
  </w:style>
  <w:style w:type="paragraph" w:styleId="1662" w:customStyle="1">
    <w:name w:val="tabletext"/>
    <w:basedOn w:val="793"/>
    <w:uiPriority w:val="0"/>
    <w:qFormat/>
    <w:pPr>
      <w:jc w:val="left"/>
      <w:spacing w:before="100" w:beforeAutospacing="1" w:after="100" w:afterAutospacing="1" w:line="284" w:lineRule="atLeast"/>
      <w:widowControl/>
    </w:pPr>
    <w:rPr>
      <w:rFonts w:ascii="宋体" w:hAnsi="宋体" w:cs="宋体"/>
      <w:szCs w:val="21"/>
    </w:rPr>
  </w:style>
  <w:style w:type="paragraph" w:styleId="1663" w:customStyle="1">
    <w:name w:val="xl151"/>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4" w:customStyle="1">
    <w:name w:val="xl297"/>
    <w:basedOn w:val="79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5" w:customStyle="1">
    <w:name w:val="表头"/>
    <w:basedOn w:val="793"/>
    <w:uiPriority w:val="0"/>
    <w:qFormat/>
    <w:pPr>
      <w:jc w:val="center"/>
      <w:spacing w:line="360" w:lineRule="auto"/>
    </w:pPr>
    <w:rPr>
      <w:rFonts w:ascii="Calibri" w:hAnsi="Calibri" w:cs="宋体"/>
      <w:b/>
      <w:bCs/>
      <w:color w:val="000000"/>
      <w:szCs w:val="20"/>
    </w:rPr>
  </w:style>
  <w:style w:type="paragraph" w:styleId="1666" w:customStyle="1">
    <w:name w:val="xl198"/>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列出段落3"/>
    <w:basedOn w:val="793"/>
    <w:uiPriority w:val="0"/>
    <w:qFormat/>
    <w:pPr>
      <w:ind w:firstLine="420"/>
    </w:pPr>
    <w:rPr>
      <w:rFonts w:ascii="Calibri" w:hAnsi="Calibri"/>
    </w:rPr>
  </w:style>
  <w:style w:type="paragraph" w:styleId="1668" w:customStyle="1">
    <w:name w:val="xl115"/>
    <w:basedOn w:val="79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9" w:customStyle="1">
    <w:name w:val="xl159"/>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功能配置 2"/>
    <w:basedOn w:val="793"/>
    <w:uiPriority w:val="0"/>
    <w:qFormat/>
    <w:pPr>
      <w:ind w:left="105"/>
      <w:spacing w:line="360" w:lineRule="auto"/>
      <w:tabs>
        <w:tab w:val="left" w:pos="420" w:leader="none"/>
      </w:tabs>
    </w:pPr>
    <w:rPr>
      <w:rFonts w:ascii="宋体" w:hAnsi="宋体"/>
      <w:b/>
      <w:bCs/>
      <w:szCs w:val="24"/>
    </w:rPr>
  </w:style>
  <w:style w:type="paragraph" w:styleId="1671" w:customStyle="1">
    <w:name w:val="TOC 标题11"/>
    <w:basedOn w:val="794"/>
    <w:next w:val="793"/>
    <w:uiPriority w:val="0"/>
    <w:pPr>
      <w:jc w:val="left"/>
      <w:keepLines/>
      <w:spacing w:before="240" w:line="259" w:lineRule="auto"/>
      <w:widowControl/>
      <w:outlineLvl w:val="9"/>
    </w:pPr>
    <w:rPr>
      <w:rFonts w:ascii="Cambria" w:hAnsi="Cambria" w:eastAsia="宋体" w:cs="黑体"/>
      <w:color w:val="365f90"/>
      <w:sz w:val="32"/>
      <w:szCs w:val="32"/>
    </w:rPr>
  </w:style>
  <w:style w:type="paragraph" w:styleId="1672" w:customStyle="1">
    <w:name w:val="xl183"/>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3" w:customStyle="1">
    <w:name w:val="2级段落"/>
    <w:basedOn w:val="793"/>
    <w:next w:val="793"/>
    <w:uiPriority w:val="0"/>
    <w:qFormat/>
    <w:pPr>
      <w:ind w:firstLine="200"/>
      <w:outlineLvl w:val="1"/>
    </w:pPr>
    <w:rPr>
      <w:rFonts w:ascii="楷体" w:hAnsi="楷体" w:eastAsia="楷体"/>
      <w:sz w:val="32"/>
      <w:szCs w:val="32"/>
    </w:rPr>
  </w:style>
  <w:style w:type="paragraph" w:styleId="1674" w:customStyle="1">
    <w:name w:val="标准"/>
    <w:basedOn w:val="793"/>
    <w:uiPriority w:val="0"/>
    <w:qFormat/>
    <w:pPr>
      <w:spacing w:line="240" w:lineRule="atLeast"/>
    </w:pPr>
    <w:rPr>
      <w:rFonts w:eastAsia="楷体_GB2312"/>
      <w:sz w:val="24"/>
      <w:szCs w:val="20"/>
    </w:rPr>
  </w:style>
  <w:style w:type="paragraph" w:styleId="1675" w:customStyle="1">
    <w:name w:val="xl264"/>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customStyle="1">
    <w:name w:val="xl248"/>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font8"/>
    <w:basedOn w:val="793"/>
    <w:uiPriority w:val="0"/>
    <w:qFormat/>
    <w:pPr>
      <w:jc w:val="left"/>
      <w:spacing w:before="100" w:beforeAutospacing="1" w:after="100" w:afterAutospacing="1"/>
      <w:widowControl/>
    </w:pPr>
    <w:rPr>
      <w:rFonts w:hint="eastAsia" w:ascii="宋体" w:hAnsi="宋体"/>
      <w:color w:val="000000"/>
      <w:sz w:val="20"/>
      <w:szCs w:val="20"/>
    </w:rPr>
  </w:style>
  <w:style w:type="paragraph" w:styleId="1678" w:customStyle="1">
    <w:name w:val="表格文字"/>
    <w:basedOn w:val="793"/>
    <w:uiPriority w:val="0"/>
    <w:pPr>
      <w:jc w:val="center"/>
      <w:tabs>
        <w:tab w:val="left" w:pos="7740" w:leader="none"/>
      </w:tabs>
    </w:pPr>
    <w:rPr>
      <w:rFonts w:ascii="宋体" w:hAnsi="宋体"/>
      <w:sz w:val="24"/>
      <w:szCs w:val="20"/>
    </w:rPr>
  </w:style>
  <w:style w:type="paragraph" w:styleId="1679" w:customStyle="1">
    <w:name w:val="xl79"/>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0" w:customStyle="1">
    <w:name w:val="01-标书-标题1"/>
    <w:next w:val="793"/>
    <w:uiPriority w:val="0"/>
    <w:qFormat/>
    <w:pPr>
      <w:spacing w:line="360" w:lineRule="auto"/>
      <w:outlineLvl w:val="0"/>
    </w:pPr>
    <w:rPr>
      <w:rFonts w:ascii="黑体" w:hAnsi="宋体" w:eastAsia="黑体" w:cs="Times New Roman"/>
      <w:sz w:val="44"/>
      <w:szCs w:val="32"/>
      <w:lang w:val="en-US" w:eastAsia="zh-CN" w:bidi="ar-SA"/>
    </w:rPr>
  </w:style>
  <w:style w:type="paragraph" w:styleId="1681" w:customStyle="1">
    <w:name w:val="xl83"/>
    <w:basedOn w:val="79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82" w:customStyle="1">
    <w:name w:val="xl126"/>
    <w:basedOn w:val="79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83" w:customStyle="1">
    <w:name w:val="xl87"/>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4" w:customStyle="1">
    <w:name w:val="xl134"/>
    <w:basedOn w:val="79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85" w:customStyle="1">
    <w:name w:val="正文缩近"/>
    <w:basedOn w:val="793"/>
    <w:uiPriority w:val="0"/>
    <w:pPr>
      <w:ind w:firstLine="200"/>
      <w:spacing w:line="360" w:lineRule="auto"/>
    </w:pPr>
    <w:rPr>
      <w:sz w:val="24"/>
      <w:szCs w:val="24"/>
    </w:rPr>
  </w:style>
  <w:style w:type="paragraph" w:styleId="1686" w:customStyle="1">
    <w:name w:val="xl54"/>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87" w:customStyle="1">
    <w:name w:val="Style Heading 2 节 + Before:  0.35 line After:  0.35 line"/>
    <w:basedOn w:val="1412"/>
    <w:uiPriority w:val="0"/>
    <w:pPr>
      <w:ind w:left="0" w:firstLine="0"/>
      <w:spacing w:before="109" w:after="109"/>
      <w:tabs>
        <w:tab w:val="clear" w:pos="576" w:leader="none"/>
      </w:tabs>
    </w:pPr>
    <w:rPr>
      <w:szCs w:val="20"/>
    </w:rPr>
  </w:style>
  <w:style w:type="paragraph" w:styleId="1688" w:customStyle="1">
    <w:name w:val="xl221"/>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xl132"/>
    <w:basedOn w:val="793"/>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customStyle="1">
    <w:name w:val="xl58"/>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1" w:customStyle="1">
    <w:name w:val="xl245"/>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693" w:customStyle="1">
    <w:name w:val="xl157"/>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customStyle="1">
    <w:name w:val="表格文字1"/>
    <w:basedOn w:val="793"/>
    <w:uiPriority w:val="0"/>
    <w:qFormat/>
    <w:pPr>
      <w:jc w:val="center"/>
    </w:pPr>
    <w:rPr>
      <w:rFonts w:ascii="宋体" w:hAnsi="宋体"/>
      <w:szCs w:val="21"/>
      <w:shd w:val="clear" w:color="auto" w:fill="ffffff"/>
    </w:rPr>
  </w:style>
  <w:style w:type="paragraph" w:styleId="1695" w:customStyle="1">
    <w:name w:val="xl91"/>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customStyle="1">
    <w:name w:val="xl256"/>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xl201"/>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xl211"/>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customStyle="1">
    <w:name w:val="xl117"/>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0" w:customStyle="1">
    <w:name w:val="xl85"/>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01" w:customStyle="1">
    <w:name w:val="xl289"/>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xl281"/>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xl178"/>
    <w:basedOn w:val="79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xl137"/>
    <w:basedOn w:val="79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705" w:customStyle="1">
    <w:name w:val="xl160"/>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291"/>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xl75"/>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8" w:customStyle="1">
    <w:name w:val="xl152"/>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xl138"/>
    <w:basedOn w:val="79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10" w:customStyle="1">
    <w:name w:val="xl301"/>
    <w:basedOn w:val="79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1" w:customStyle="1">
    <w:name w:val="xl105"/>
    <w:basedOn w:val="79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2" w:customStyle="1">
    <w:name w:val="日期1"/>
    <w:basedOn w:val="793"/>
    <w:next w:val="793"/>
    <w:uiPriority w:val="0"/>
    <w:qFormat/>
    <w:pPr>
      <w:jc w:val="right"/>
      <w:spacing w:line="312" w:lineRule="atLeast"/>
    </w:pPr>
    <w:rPr>
      <w:rFonts w:ascii="黑体" w:eastAsia="黑体"/>
      <w:b/>
      <w:sz w:val="32"/>
      <w:szCs w:val="20"/>
    </w:rPr>
  </w:style>
  <w:style w:type="paragraph" w:styleId="1713" w:customStyle="1">
    <w:name w:val="Heading 1 前言"/>
    <w:next w:val="793"/>
    <w:uiPriority w:val="0"/>
    <w:qFormat/>
    <w:pPr>
      <w:jc w:val="center"/>
    </w:pPr>
    <w:rPr>
      <w:rFonts w:ascii="黑体" w:hAnsi="黑体" w:eastAsia="黑体" w:cs="Times New Roman"/>
      <w:b/>
      <w:bCs/>
      <w:sz w:val="32"/>
      <w:lang w:val="en-US" w:eastAsia="zh-CN" w:bidi="ar-SA"/>
    </w:rPr>
  </w:style>
  <w:style w:type="paragraph" w:styleId="1714" w:customStyle="1">
    <w:name w:val="xl51"/>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15" w:customStyle="1">
    <w:name w:val="xl97"/>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6" w:customStyle="1">
    <w:name w:val="xl161"/>
    <w:basedOn w:val="7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7" w:customStyle="1">
    <w:name w:val="xl180"/>
    <w:basedOn w:val="79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718" w:customStyle="1">
    <w:name w:val="NormalCharacter1"/>
    <w:uiPriority w:val="0"/>
    <w:semiHidden/>
    <w:qFormat/>
  </w:style>
  <w:style w:type="paragraph" w:styleId="1719"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720" w:customStyle="1">
    <w:name w:val="font112"/>
    <w:uiPriority w:val="0"/>
    <w:qFormat/>
    <w:rPr>
      <w:rFonts w:ascii="Times New Roman" w:hAnsi="Times New Roman" w:cs="Times New Roman"/>
      <w:color w:val="000000"/>
      <w:sz w:val="20"/>
      <w:szCs w:val="20"/>
      <w:u w:val="none"/>
    </w:rPr>
  </w:style>
  <w:style w:type="character" w:styleId="1721" w:customStyle="1">
    <w:name w:val="未处理的提及1"/>
    <w:uiPriority w:val="99"/>
    <w:unhideWhenUsed/>
    <w:qFormat/>
    <w:rPr>
      <w:color w:val="605e5c"/>
      <w:shd w:val="clear" w:color="auto" w:fill="e1dfdd"/>
    </w:rPr>
  </w:style>
  <w:style w:type="paragraph" w:styleId="1722" w:customStyle="1">
    <w:name w:val="表文"/>
    <w:uiPriority w:val="0"/>
    <w:qFormat/>
    <w:pPr>
      <w:jc w:val="center"/>
      <w:widowControl w:val="off"/>
    </w:pPr>
    <w:rPr>
      <w:rFonts w:ascii="宋体" w:hAnsi="宋体" w:eastAsia="仿宋" w:cs="Times New Roman"/>
      <w:lang w:val="en-US" w:eastAsia="zh-CN" w:bidi="ar-SA"/>
    </w:rPr>
  </w:style>
  <w:style w:type="paragraph" w:styleId="1723" w:customStyle="1">
    <w:name w:val="正文（缩进）"/>
    <w:basedOn w:val="793"/>
    <w:next w:val="793"/>
    <w:uiPriority w:val="0"/>
    <w:qFormat/>
    <w:pPr>
      <w:ind w:firstLine="480"/>
    </w:pPr>
    <w:rPr>
      <w:rFonts w:ascii="Calibri" w:hAnsi="Calibri"/>
    </w:rPr>
  </w:style>
  <w:style w:type="table" w:styleId="1724" w:customStyle="1">
    <w:name w:val="Table Normal"/>
    <w:uiPriority w:val="0"/>
    <w:semiHidden/>
    <w:unhideWhenUsed/>
    <w:qFormat/>
    <w:tblPr>
      <w:tblCellMar>
        <w:left w:w="0" w:type="dxa"/>
        <w:top w:w="0" w:type="dxa"/>
        <w:right w:w="0" w:type="dxa"/>
        <w:bottom w:w="0" w:type="dxa"/>
      </w:tblCellMar>
    </w:tblPr>
  </w:style>
  <w:style w:type="paragraph" w:styleId="1725" w:customStyle="1">
    <w:name w:val="0正文"/>
    <w:basedOn w:val="793"/>
    <w:uiPriority w:val="0"/>
    <w:unhideWhenUsed/>
    <w:qFormat/>
    <w:pPr>
      <w:ind w:firstLine="480"/>
      <w:jc w:val="left"/>
    </w:pPr>
    <w:rPr>
      <w:rFonts w:ascii="宋体" w:hAnsi="宋体"/>
      <w:szCs w:val="24"/>
    </w:rPr>
  </w:style>
  <w:style w:type="paragraph" w:styleId="1726" w:customStyle="1">
    <w:name w:val="修订11"/>
    <w:hidden/>
    <w:uiPriority w:val="99"/>
    <w:unhideWhenUsed/>
    <w:qFormat/>
    <w:rPr>
      <w:rFonts w:ascii="Times New Roman" w:hAnsi="Times New Roman" w:eastAsia="宋体" w:cs="Times New Roman"/>
      <w:sz w:val="21"/>
      <w:szCs w:val="24"/>
      <w:lang w:val="en-US" w:eastAsia="zh-CN" w:bidi="ar-SA"/>
    </w:rPr>
  </w:style>
  <w:style w:type="paragraph" w:styleId="1727" w:customStyle="1">
    <w:name w:val="标题 31"/>
    <w:basedOn w:val="793"/>
    <w:next w:val="1582"/>
    <w:uiPriority w:val="0"/>
    <w:qFormat/>
    <w:pPr>
      <w:keepLines/>
      <w:keepNext/>
      <w:spacing w:before="260" w:after="260" w:line="416" w:lineRule="auto"/>
      <w:outlineLvl w:val="2"/>
    </w:pPr>
    <w:rPr>
      <w:b/>
      <w:sz w:val="32"/>
      <w:szCs w:val="20"/>
      <w:lang w:eastAsia="en-US"/>
    </w:rPr>
  </w:style>
  <w:style w:type="paragraph" w:styleId="1728" w:customStyle="1">
    <w:name w:val="正文文本1"/>
    <w:basedOn w:val="793"/>
    <w:uiPriority w:val="0"/>
    <w:qFormat/>
    <w:rPr>
      <w:rFonts w:ascii="楷体_GB2312" w:hAnsi="Arial" w:eastAsia="楷体_GB2312"/>
      <w:sz w:val="28"/>
      <w:szCs w:val="20"/>
      <w:lang w:eastAsia="en-US"/>
    </w:rPr>
  </w:style>
  <w:style w:type="paragraph" w:styleId="1729" w:customStyle="1">
    <w:name w:val="列表段落"/>
    <w:basedOn w:val="793"/>
    <w:uiPriority w:val="1"/>
    <w:qFormat/>
    <w:pPr>
      <w:ind w:firstLine="420"/>
    </w:pPr>
  </w:style>
  <w:style w:type="numbering" w:styleId="17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4CBFDF0-740E-4049-A2E4-16EEB3C07F2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钱旭军</cp:lastModifiedBy>
  <cp:revision>168</cp:revision>
  <dcterms:created xsi:type="dcterms:W3CDTF">2023-03-16T02:13:00Z</dcterms:created>
  <dcterms:modified xsi:type="dcterms:W3CDTF">2026-05-12T01:15:09Z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34F94D67EBC34707B20B2AE0FDA861E3_13</vt:lpwstr>
  </property>
  <property fmtid="{D5CDD505-2E9C-101B-9397-08002B2CF9AE}" pid="4" name="KSOTemplateDocerSaveRecord">
    <vt:lpwstr>eyJoZGlkIjoiM2MyZWM1ZTJlOGI5ZjQ4YmIwNGI3NjRjODZjYjM1NjkiLCJ1c2VySWQiOiIxMDQyMzcwNzQyIn0=</vt:lpwstr>
  </property>
</Properties>
</file>