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r>
      <w:r/>
    </w:p>
    <w:p>
      <w:pPr>
        <w:jc w:val="center"/>
        <w:spacing w:before="120" w:after="120" w:line="360" w:lineRule="auto"/>
        <w:rPr>
          <w:rFonts w:hint="eastAsia" w:ascii="仿宋" w:hAnsi="仿宋" w:eastAsia="仿宋" w:cs="仿宋"/>
          <w:b/>
          <w:bCs/>
          <w:sz w:val="84"/>
          <w:szCs w:val="24"/>
        </w:rPr>
      </w:pPr>
      <w:r>
        <w:rPr>
          <w:rFonts w:hint="eastAsia" w:ascii="Times New Roman" w:hAnsi="Times New Roman" w:eastAsia="黑体"/>
          <w:b/>
          <w:bCs/>
          <w:sz w:val="84"/>
          <w:szCs w:val="24"/>
        </w:rPr>
        <w:t xml:space="preserve">竞争性磋商文件</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b/>
          <w:sz w:val="30"/>
          <w:szCs w:val="30"/>
          <w:highlight w:val="none"/>
        </w:rPr>
      </w:pPr>
      <w:r>
        <w:rPr>
          <w:rFonts w:hint="eastAsia" w:ascii="Times New Roman" w:hAnsi="Times New Roman" w:cs="宋体"/>
          <w:b/>
          <w:sz w:val="30"/>
          <w:szCs w:val="30"/>
        </w:rPr>
        <w:t xml:space="preserve">项目名称：</w:t>
      </w:r>
      <w:r>
        <w:rPr>
          <w:rFonts w:hint="eastAsia" w:ascii="Times New Roman" w:hAnsi="Times New Roman" w:cs="宋体"/>
          <w:b/>
          <w:sz w:val="30"/>
          <w:szCs w:val="30"/>
          <w:lang w:eastAsia="zh-CN"/>
        </w:rPr>
        <w:t xml:space="preserve">城市管理智能辅助大模型项目</w:t>
      </w:r>
      <w:r>
        <w:rPr>
          <w:rFonts w:hint="eastAsia" w:ascii="Times New Roman" w:hAnsi="Times New Roman" w:cs="宋体"/>
          <w:b/>
          <w:sz w:val="30"/>
          <w:szCs w:val="30"/>
          <w:highlight w:val="none"/>
        </w:rPr>
        <w:t xml:space="preserve"> </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hint="default" w:ascii="Times New Roman" w:hAnsi="Times New Roman" w:eastAsia="宋体" w:cs="宋体"/>
          <w:b/>
          <w:bCs w:val="0"/>
          <w:sz w:val="30"/>
          <w:szCs w:val="30"/>
          <w:highlight w:val="none"/>
          <w:lang w:val="en-US" w:eastAsia="zh-CN"/>
        </w:rPr>
      </w:pPr>
      <w:r>
        <w:rPr>
          <w:rFonts w:hint="eastAsia" w:ascii="Times New Roman" w:hAnsi="Times New Roman" w:cs="宋体"/>
          <w:b/>
          <w:sz w:val="30"/>
          <w:szCs w:val="30"/>
        </w:rPr>
        <w:t xml:space="preserve">项目编号：</w:t>
      </w:r>
      <w:r>
        <w:rPr>
          <w:rFonts w:hint="eastAsia" w:ascii="Times New Roman" w:hAnsi="Times New Roman"/>
          <w:b/>
          <w:bCs w:val="0"/>
          <w:sz w:val="30"/>
          <w:szCs w:val="30"/>
          <w:highlight w:val="none"/>
          <w:lang w:eastAsia="zh-CN"/>
        </w:rPr>
        <w:t xml:space="preserve">JSZC-321300-JZCG-C2026-0034</w:t>
      </w:r>
      <w:r/>
    </w:p>
    <w:p>
      <w:pPr>
        <w:ind w:left="2800" w:hanging="2800"/>
        <w:rPr>
          <w:rFonts w:ascii="Times New Roman" w:hAnsi="Times New Roman"/>
          <w:sz w:val="28"/>
          <w:szCs w:val="28"/>
        </w:rPr>
      </w:pPr>
      <w:r>
        <w:rPr>
          <w:rFonts w:ascii="Times New Roman" w:hAnsi="Times New Roman"/>
          <w:sz w:val="28"/>
          <w:szCs w:val="28"/>
        </w:rPr>
      </w:r>
      <w:r/>
    </w:p>
    <w:p>
      <w:pPr>
        <w:ind w:left="2800" w:hanging="2800"/>
        <w:rPr>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tbl>
      <w:tblPr>
        <w:tblStyle w:val="751"/>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W w:w="2923"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p>
        </w:tc>
        <w:tc>
          <w:tcPr>
            <w:tcW w:w="4677" w:type="dxa"/>
            <w:vAlign w:val="center"/>
            <w:textDirection w:val="lrTb"/>
            <w:noWrap w:val="false"/>
          </w:tcPr>
          <w:p>
            <w:pPr>
              <w:rPr>
                <w:rFonts w:hint="default" w:ascii="仿宋" w:hAnsi="仿宋" w:cs="仿宋"/>
                <w:sz w:val="24"/>
                <w:szCs w:val="24"/>
                <w:lang w:val="en-US"/>
              </w:rPr>
            </w:pPr>
            <w:r>
              <w:rPr>
                <w:rFonts w:hint="eastAsia" w:ascii="Times New Roman" w:hAnsi="Times New Roman" w:cs="宋体"/>
                <w:b/>
                <w:color w:val="auto"/>
                <w:sz w:val="30"/>
                <w:szCs w:val="30"/>
                <w:highlight w:val="none"/>
                <w:lang w:val="en-US" w:eastAsia="zh-CN" w:bidi="ar"/>
              </w:rPr>
              <w:t xml:space="preserve">宿迁市城市管理局</w:t>
            </w:r>
            <w:r/>
          </w:p>
        </w:tc>
      </w:tr>
      <w:tr>
        <w:trPr>
          <w:jc w:val="center"/>
          <w:trHeight w:val="617"/>
        </w:trPr>
        <w:tc>
          <w:tcPr>
            <w:tcW w:w="2923" w:type="dxa"/>
            <w:vAlign w:val="center"/>
            <w:textDirection w:val="lrTb"/>
            <w:noWrap w:val="false"/>
          </w:tcPr>
          <w:p>
            <w:pPr>
              <w:jc w:val="center"/>
              <w:spacing w:line="500" w:lineRule="exact"/>
              <w:rPr>
                <w:rFonts w:ascii="Times New Roman" w:hAnsi="Times New Roman"/>
                <w:b/>
                <w:bCs/>
                <w:spacing w:val="45"/>
                <w:sz w:val="32"/>
                <w:szCs w:val="24"/>
                <w:highlight w:val="none"/>
              </w:rPr>
            </w:pPr>
            <w:r>
              <w:rPr>
                <w:rFonts w:hint="eastAsia" w:ascii="Times New Roman" w:hAnsi="Times New Roman"/>
                <w:b/>
                <w:bCs/>
                <w:sz w:val="32"/>
                <w:szCs w:val="24"/>
                <w:highlight w:val="none"/>
              </w:rPr>
              <w:t xml:space="preserve">采购代理机构：</w:t>
            </w:r>
            <w:r/>
          </w:p>
        </w:tc>
        <w:tc>
          <w:tcPr>
            <w:tcW w:w="4677" w:type="dxa"/>
            <w:vAlign w:val="center"/>
            <w:textDirection w:val="lrTb"/>
            <w:noWrap w:val="false"/>
          </w:tcPr>
          <w:p>
            <w:pPr>
              <w:jc w:val="left"/>
              <w:spacing w:line="500" w:lineRule="exact"/>
              <w:rPr>
                <w:rFonts w:hint="eastAsia" w:ascii="仿宋" w:hAnsi="仿宋" w:cs="仿宋"/>
                <w:sz w:val="24"/>
                <w:szCs w:val="24"/>
                <w:highlight w:val="none"/>
              </w:rPr>
            </w:pPr>
            <w:r>
              <w:rPr>
                <w:rFonts w:hint="eastAsia" w:ascii="Times New Roman" w:hAnsi="Times New Roman"/>
                <w:b/>
                <w:bCs/>
                <w:sz w:val="32"/>
                <w:szCs w:val="24"/>
                <w:highlight w:val="none"/>
              </w:rPr>
              <w:t xml:space="preserve">宿迁市公共资源交易中心</w:t>
            </w:r>
            <w:r/>
          </w:p>
        </w:tc>
      </w:tr>
    </w:tbl>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jc w:val="center"/>
        <w:spacing w:before="120" w:after="120" w:line="360" w:lineRule="auto"/>
        <w:rPr>
          <w:rFonts w:ascii="Arial" w:hAnsi="Arial"/>
          <w:b/>
          <w:sz w:val="32"/>
          <w:szCs w:val="24"/>
          <w:highlight w:val="none"/>
        </w:rPr>
      </w:pPr>
      <w:r>
        <w:rPr>
          <w:rFonts w:ascii="Arial" w:hAnsi="Arial"/>
          <w:b/>
          <w:sz w:val="32"/>
          <w:szCs w:val="24"/>
          <w:highlight w:val="none"/>
        </w:rPr>
      </w:r>
      <w:r/>
    </w:p>
    <w:p>
      <w:pPr>
        <w:jc w:val="center"/>
        <w:spacing w:before="120" w:after="120" w:line="360" w:lineRule="auto"/>
        <w:rPr>
          <w:rFonts w:ascii="Arial" w:hAnsi="Arial"/>
          <w:b/>
          <w:sz w:val="32"/>
          <w:szCs w:val="24"/>
          <w:highlight w:val="none"/>
        </w:rPr>
      </w:pPr>
      <w:r>
        <w:rPr>
          <w:rFonts w:ascii="Arial" w:hAnsi="Arial"/>
          <w:b/>
          <w:sz w:val="32"/>
          <w:szCs w:val="24"/>
          <w:highlight w:val="none"/>
        </w:rPr>
      </w:r>
      <w:r/>
    </w:p>
    <w:p>
      <w:pPr>
        <w:jc w:val="center"/>
        <w:spacing w:before="120" w:after="120" w:line="360" w:lineRule="auto"/>
        <w:rPr>
          <w:rFonts w:ascii="Arial" w:hAnsi="Arial"/>
          <w:b/>
          <w:sz w:val="32"/>
          <w:szCs w:val="24"/>
        </w:rPr>
      </w:pPr>
      <w:r>
        <w:rPr>
          <w:rFonts w:ascii="Arial" w:hAnsi="Arial"/>
          <w:b/>
          <w:sz w:val="32"/>
          <w:szCs w:val="24"/>
          <w:highlight w:val="none"/>
        </w:rPr>
        <w:t xml:space="preserve">202</w:t>
      </w:r>
      <w:r>
        <w:rPr>
          <w:rFonts w:hint="eastAsia" w:ascii="Arial" w:hAnsi="Arial"/>
          <w:b/>
          <w:sz w:val="32"/>
          <w:szCs w:val="24"/>
          <w:highlight w:val="none"/>
          <w:lang w:val="en-US" w:eastAsia="zh-CN"/>
        </w:rPr>
        <w:t xml:space="preserve">6</w:t>
      </w:r>
      <w:r>
        <w:rPr>
          <w:rFonts w:hint="eastAsia" w:ascii="Arial" w:hAnsi="Arial" w:cs="宋体"/>
          <w:b/>
          <w:sz w:val="32"/>
          <w:szCs w:val="24"/>
          <w:highlight w:val="none"/>
        </w:rPr>
        <w:t xml:space="preserve">年 </w:t>
      </w:r>
      <w:r>
        <w:rPr>
          <w:rFonts w:hint="eastAsia" w:ascii="Arial" w:hAnsi="Arial" w:cs="宋体"/>
          <w:b/>
          <w:sz w:val="32"/>
          <w:szCs w:val="24"/>
          <w:highlight w:val="none"/>
          <w:lang w:val="en-US" w:eastAsia="zh-CN"/>
        </w:rPr>
        <w:t xml:space="preserve">6</w:t>
      </w:r>
      <w:r>
        <w:rPr>
          <w:rFonts w:hint="eastAsia" w:ascii="Arial" w:hAnsi="Arial" w:cs="宋体"/>
          <w:b/>
          <w:sz w:val="32"/>
          <w:szCs w:val="24"/>
          <w:highlight w:val="none"/>
        </w:rPr>
        <w:t xml:space="preserve">月</w:t>
      </w:r>
      <w:r>
        <w:rPr>
          <w:rFonts w:hint="eastAsia" w:ascii="Arial" w:hAnsi="Arial" w:cs="宋体"/>
          <w:b/>
          <w:sz w:val="32"/>
          <w:szCs w:val="24"/>
          <w:highlight w:val="none"/>
          <w:lang w:val="en-US" w:eastAsia="zh-CN"/>
        </w:rPr>
        <w:t xml:space="preserve">12</w:t>
      </w:r>
      <w:r>
        <w:rPr>
          <w:rFonts w:hint="eastAsia" w:ascii="Arial" w:hAnsi="Arial" w:cs="宋体"/>
          <w:b/>
          <w:sz w:val="32"/>
          <w:szCs w:val="24"/>
          <w:highlight w:val="none"/>
        </w:rPr>
        <w:t xml:space="preserve">日</w:t>
      </w:r>
      <w:r/>
    </w:p>
    <w:p>
      <w:pPr>
        <w:jc w:val="center"/>
        <w:rPr>
          <w:rFonts w:ascii="Times New Roman" w:hAnsi="Times New Roman" w:eastAsia="黑体"/>
          <w:sz w:val="36"/>
        </w:rPr>
      </w:pPr>
      <w:r>
        <w:rPr>
          <w:rFonts w:ascii="Times New Roman" w:hAnsi="Times New Roman" w:eastAsia="黑体"/>
          <w:sz w:val="36"/>
        </w:rPr>
      </w:r>
      <w:r/>
    </w:p>
    <w:p>
      <w:pPr>
        <w:rPr>
          <w:rFonts w:hint="eastAsia" w:ascii="Times New Roman" w:hAnsi="Times New Roman" w:eastAsia="黑体"/>
          <w:sz w:val="36"/>
        </w:rPr>
      </w:pPr>
      <w:r>
        <w:rPr>
          <w:rFonts w:hint="eastAsia" w:ascii="Times New Roman" w:hAnsi="Times New Roman" w:eastAsia="黑体"/>
          <w:sz w:val="36"/>
        </w:rPr>
        <w:br w:type="page" w:clear="all"/>
      </w:r>
      <w:r/>
    </w:p>
    <w:p>
      <w:pPr>
        <w:jc w:val="center"/>
        <w:rPr>
          <w:rFonts w:hint="eastAsia" w:ascii="Times New Roman" w:hAnsi="Times New Roman" w:eastAsia="黑体"/>
          <w:sz w:val="36"/>
        </w:rPr>
      </w:pPr>
      <w:r>
        <w:rPr>
          <w:rFonts w:hint="eastAsia" w:ascii="Times New Roman" w:hAnsi="Times New Roman" w:eastAsia="黑体"/>
          <w:sz w:val="36"/>
        </w:rPr>
      </w:r>
      <w:r/>
    </w:p>
    <w:p>
      <w:pPr>
        <w:jc w:val="center"/>
        <w:rPr>
          <w:rFonts w:ascii="Times New Roman" w:hAnsi="Times New Roman" w:eastAsia="黑体"/>
          <w:sz w:val="36"/>
        </w:rPr>
      </w:pPr>
      <w:r>
        <w:rPr>
          <w:rFonts w:hint="eastAsia" w:ascii="Times New Roman" w:hAnsi="Times New Roman" w:eastAsia="黑体"/>
          <w:sz w:val="36"/>
        </w:rPr>
        <w:t xml:space="preserve">目    录</w:t>
      </w:r>
      <w:r/>
    </w:p>
    <w:p>
      <w:pPr>
        <w:pStyle w:val="766"/>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r>
        <w:fldChar w:fldCharType="begin"/>
      </w:r>
      <w:r>
        <w:instrText xml:space="preserve"> HYPERLINK \l "_Toc7294" </w:instrText>
      </w:r>
      <w:r>
        <w:fldChar w:fldCharType="separate"/>
      </w:r>
      <w:r>
        <w:rPr>
          <w:rFonts w:hint="eastAsia" w:ascii="Times New Roman" w:hAnsi="Times New Roman" w:eastAsia="黑体" w:cs="黑体"/>
          <w:b w:val="0"/>
          <w:bCs w:val="0"/>
          <w:caps w:val="0"/>
          <w:sz w:val="32"/>
          <w:szCs w:val="44"/>
        </w:rPr>
        <w:t xml:space="preserve">第一章  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66"/>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"_Toc3297" </w:instrText>
      </w:r>
      <w:r>
        <w:fldChar w:fldCharType="separate"/>
      </w:r>
      <w:r>
        <w:rPr>
          <w:rFonts w:hint="eastAsia" w:ascii="Times New Roman" w:hAnsi="Times New Roman" w:eastAsia="黑体"/>
          <w:b w:val="0"/>
          <w:bCs w:val="0"/>
          <w:caps w:val="0"/>
          <w:sz w:val="32"/>
        </w:rPr>
        <w:t xml:space="preserve">第二章  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66"/>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"_Toc21941" </w:instrText>
      </w:r>
      <w:r>
        <w:fldChar w:fldCharType="separate"/>
      </w:r>
      <w:r>
        <w:rPr>
          <w:rFonts w:hint="eastAsia" w:ascii="Times New Roman" w:hAnsi="Times New Roman" w:eastAsia="黑体"/>
          <w:b w:val="0"/>
          <w:bCs w:val="0"/>
          <w:caps w:val="0"/>
          <w:sz w:val="32"/>
        </w:rPr>
        <w:t xml:space="preserve">第三章  评审方法与评审标准</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_Toc21941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20</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66"/>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"_Toc1519" </w:instrText>
      </w:r>
      <w:r>
        <w:fldChar w:fldCharType="separate"/>
      </w:r>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_Toc1519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22</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66"/>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"_Toc2833"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_Toc2833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24</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66"/>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"_Toc22631" </w:instrText>
      </w:r>
      <w:r>
        <w:fldChar w:fldCharType="separate"/>
      </w:r>
      <w:r>
        <w:rPr>
          <w:rFonts w:hint="eastAsia" w:ascii="Times New Roman" w:hAnsi="Times New Roman" w:eastAsia="黑体"/>
          <w:b w:val="0"/>
          <w:bCs w:val="0"/>
          <w:caps w:val="0"/>
          <w:sz w:val="32"/>
          <w:szCs w:val="44"/>
        </w:rPr>
        <w:t xml:space="preserve">第六章  响应文件格式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_Toc22631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44</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rPr>
          <w:rFonts w:ascii="Times New Roman" w:hAnsi="Times New Roman" w:eastAsia="黑体"/>
          <w:sz w:val="32"/>
        </w:rPr>
      </w:pPr>
      <w:r>
        <w:rPr>
          <w:rFonts w:hint="eastAsia" w:ascii="Times New Roman" w:hAnsi="Times New Roman" w:eastAsia="黑体"/>
          <w:sz w:val="32"/>
        </w:rPr>
        <w:br w:type="page" w:clear="all"/>
      </w:r>
      <w:r/>
    </w:p>
    <w:p>
      <w:pPr>
        <w:pStyle w:val="741"/>
        <w:jc w:val="center"/>
        <w:rPr>
          <w:rFonts w:hint="eastAsia" w:ascii="黑体" w:hAnsi="黑体" w:eastAsia="黑体" w:cs="黑体"/>
          <w:sz w:val="44"/>
          <w:szCs w:val="44"/>
        </w:rPr>
      </w:pPr>
      <w:r/>
      <w:bookmarkStart w:id="0" w:name="_Toc7294"/>
      <w:r/>
      <w:bookmarkStart w:id="1" w:name="_Toc13414"/>
      <w:r/>
      <w:bookmarkStart w:id="2" w:name="_Toc27259"/>
      <w:r/>
      <w:bookmarkStart w:id="3" w:name="_Toc141869960"/>
      <w:r>
        <w:rPr>
          <w:rFonts w:hint="eastAsia" w:ascii="黑体" w:hAnsi="黑体" w:eastAsia="黑体" w:cs="黑体"/>
          <w:sz w:val="44"/>
          <w:szCs w:val="44"/>
        </w:rPr>
        <w:t xml:space="preserve">第一章  磋商邀请</w:t>
      </w:r>
      <w:bookmarkEnd w:id="0"/>
      <w:r/>
      <w:bookmarkEnd w:id="1"/>
      <w:r/>
      <w:bookmarkEnd w:id="2"/>
      <w:r/>
      <w:r/>
    </w:p>
    <w:p>
      <w:pPr>
        <w:ind w:firstLine="480"/>
        <w:spacing w:line="520" w:lineRule="exact"/>
        <w:rPr>
          <w:rFonts w:ascii="Times New Roman" w:hAnsi="Times New Roman" w:cs="宋体"/>
          <w:sz w:val="24"/>
          <w:szCs w:val="24"/>
        </w:rPr>
      </w:pPr>
      <w:r>
        <w:rPr>
          <w:rFonts w:hint="eastAsia" w:ascii="宋体" w:hAnsi="宋体"/>
          <w:sz w:val="24"/>
          <w:szCs w:val="24"/>
        </w:rPr>
        <w:t xml:space="preserve">受</w:t>
      </w:r>
      <w:r>
        <w:rPr>
          <w:rFonts w:hint="eastAsia" w:ascii="宋体" w:hAnsi="宋体"/>
          <w:sz w:val="24"/>
          <w:szCs w:val="24"/>
          <w:highlight w:val="none"/>
          <w:u w:val="single"/>
          <w:lang w:val="en-US" w:eastAsia="zh-CN"/>
        </w:rPr>
        <w:t xml:space="preserve">宿迁市城市管理局</w:t>
      </w:r>
      <w:r>
        <w:rPr>
          <w:rFonts w:hint="eastAsia" w:ascii="宋体" w:hAnsi="宋体"/>
          <w:sz w:val="24"/>
          <w:szCs w:val="24"/>
          <w:highlight w:val="none"/>
        </w:rPr>
        <w:t xml:space="preserve">的委托，</w:t>
      </w:r>
      <w:r>
        <w:rPr>
          <w:rFonts w:hint="eastAsia" w:ascii="Times New Roman" w:hAnsi="Times New Roman" w:cs="方正仿宋_GBK"/>
          <w:sz w:val="24"/>
          <w:szCs w:val="24"/>
          <w:highlight w:val="none"/>
          <w:u w:val="single"/>
        </w:rPr>
        <w:t xml:space="preserve">宿迁市公共资源交易中心</w:t>
      </w:r>
      <w:r>
        <w:rPr>
          <w:rFonts w:hint="eastAsia" w:ascii="Times New Roman" w:hAnsi="Times New Roman" w:cs="方正仿宋_GBK"/>
          <w:sz w:val="24"/>
          <w:szCs w:val="24"/>
          <w:highlight w:val="none"/>
        </w:rPr>
        <w:t xml:space="preserve">就</w:t>
      </w:r>
      <w:r>
        <w:rPr>
          <w:rFonts w:hint="eastAsia" w:ascii="宋体" w:hAnsi="宋体" w:cs="Times New Roman"/>
          <w:sz w:val="24"/>
          <w:szCs w:val="24"/>
          <w:highlight w:val="none"/>
          <w:u w:val="single"/>
          <w:lang w:eastAsia="zh-CN"/>
        </w:rPr>
        <w:t xml:space="preserve">城市管理智能辅助大模型项目</w:t>
      </w:r>
      <w:r>
        <w:rPr>
          <w:rFonts w:hint="eastAsia" w:ascii="宋体" w:hAnsi="宋体"/>
          <w:sz w:val="24"/>
          <w:szCs w:val="24"/>
          <w:highlight w:val="none"/>
          <w:u w:val="single"/>
        </w:rPr>
        <w:t xml:space="preserve">(</w:t>
      </w:r>
      <w:r>
        <w:rPr>
          <w:rFonts w:hint="eastAsia" w:ascii="宋体" w:hAnsi="宋体"/>
          <w:sz w:val="24"/>
          <w:szCs w:val="24"/>
          <w:highlight w:val="none"/>
          <w:u w:val="single"/>
          <w:lang w:eastAsia="zh-CN"/>
        </w:rPr>
        <w:t xml:space="preserve">JSZC-321300-JZCG-C2026-0034</w:t>
      </w:r>
      <w:r>
        <w:rPr>
          <w:rFonts w:hint="eastAsia" w:ascii="宋体" w:hAnsi="宋体"/>
          <w:sz w:val="24"/>
          <w:szCs w:val="24"/>
        </w:rPr>
        <w:t xml:space="preserve">)</w:t>
      </w:r>
      <w:r>
        <w:rPr>
          <w:rFonts w:hint="eastAsia" w:ascii="Times New Roman" w:hAnsi="Times New Roman" w:cs="宋体"/>
          <w:sz w:val="24"/>
          <w:szCs w:val="24"/>
        </w:rPr>
        <w:t xml:space="preserve">进行竞争性磋商采购，欢迎符合条件的供应商参加磋商。</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Times New Roman"/>
          <w:sz w:val="24"/>
          <w:szCs w:val="24"/>
          <w:highlight w:val="none"/>
          <w:u w:val="single"/>
          <w:lang w:eastAsia="zh-CN"/>
        </w:rPr>
        <w:t xml:space="preserve">城市管理智能辅助大模型项目</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自行免费获取磋商文件，并于</w:t>
      </w:r>
      <w:r>
        <w:rPr>
          <w:rFonts w:hint="eastAsia" w:ascii="Times New Roman" w:hAnsi="Times New Roman" w:cs="仿宋"/>
          <w:sz w:val="24"/>
          <w:szCs w:val="24"/>
          <w:u w:val="single"/>
        </w:rPr>
        <w:t xml:space="preserve">202</w:t>
      </w:r>
      <w:r>
        <w:rPr>
          <w:rFonts w:hint="eastAsia" w:ascii="Times New Roman" w:hAnsi="Times New Roman" w:cs="仿宋"/>
          <w:sz w:val="24"/>
          <w:szCs w:val="24"/>
          <w:u w:val="single"/>
          <w:lang w:val="en-US" w:eastAsia="zh-CN"/>
        </w:rPr>
        <w:t xml:space="preserve">6</w:t>
      </w:r>
      <w:r>
        <w:rPr>
          <w:rFonts w:hint="eastAsia" w:ascii="Times New Roman" w:hAnsi="Times New Roman" w:cs="仿宋"/>
          <w:bCs/>
          <w:sz w:val="24"/>
          <w:szCs w:val="24"/>
          <w:u w:val="single"/>
        </w:rPr>
        <w:t xml:space="preserve">年</w:t>
      </w:r>
      <w:r>
        <w:rPr>
          <w:rFonts w:hint="eastAsia" w:ascii="Times New Roman" w:hAnsi="Times New Roman" w:cs="仿宋"/>
          <w:bCs/>
          <w:sz w:val="24"/>
          <w:szCs w:val="24"/>
          <w:u w:val="single"/>
          <w:lang w:val="en-US" w:eastAsia="zh-CN"/>
        </w:rPr>
        <w:t xml:space="preserve">6</w:t>
      </w:r>
      <w:r>
        <w:rPr>
          <w:rFonts w:hint="eastAsia" w:ascii="Times New Roman" w:hAnsi="Times New Roman" w:cs="仿宋"/>
          <w:bCs/>
          <w:sz w:val="24"/>
          <w:szCs w:val="24"/>
          <w:highlight w:val="none"/>
          <w:u w:val="single"/>
        </w:rPr>
        <w:t xml:space="preserve">月</w:t>
      </w:r>
      <w:r>
        <w:rPr>
          <w:rFonts w:hint="eastAsia" w:ascii="Times New Roman" w:hAnsi="Times New Roman" w:cs="仿宋"/>
          <w:bCs/>
          <w:sz w:val="24"/>
          <w:szCs w:val="24"/>
          <w:highlight w:val="none"/>
          <w:u w:val="single"/>
          <w:lang w:val="en-US" w:eastAsia="zh-CN"/>
        </w:rPr>
        <w:t xml:space="preserve">26</w:t>
      </w:r>
      <w:r>
        <w:rPr>
          <w:rFonts w:hint="eastAsia" w:ascii="Times New Roman" w:hAnsi="Times New Roman" w:cs="仿宋"/>
          <w:bCs/>
          <w:sz w:val="24"/>
          <w:szCs w:val="24"/>
          <w:highlight w:val="none"/>
          <w:u w:val="single"/>
        </w:rPr>
        <w:t xml:space="preserve">日</w:t>
      </w:r>
      <w:r>
        <w:rPr>
          <w:rFonts w:hint="eastAsia" w:ascii="Times New Roman" w:hAnsi="Times New Roman" w:cs="仿宋"/>
          <w:bCs/>
          <w:sz w:val="24"/>
          <w:szCs w:val="24"/>
          <w:highlight w:val="none"/>
          <w:u w:val="single"/>
          <w:lang w:val="en-US" w:eastAsia="zh-CN"/>
        </w:rPr>
        <w:t xml:space="preserve">9</w:t>
      </w:r>
      <w:r>
        <w:rPr>
          <w:rFonts w:hint="eastAsia" w:ascii="Times New Roman" w:hAnsi="Times New Roman" w:cs="仿宋"/>
          <w:bCs/>
          <w:sz w:val="24"/>
          <w:szCs w:val="24"/>
          <w:u w:val="single"/>
        </w:rPr>
        <w:t xml:space="preserve">点30分（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p>
    <w:p>
      <w:pPr>
        <w:pStyle w:val="742"/>
        <w:ind w:firstLine="321"/>
        <w:spacing w:before="0" w:after="0" w:line="520" w:lineRule="exact"/>
        <w:rPr>
          <w:rFonts w:eastAsia="宋体"/>
          <w:b/>
          <w:bCs/>
          <w:sz w:val="32"/>
        </w:rPr>
      </w:pPr>
      <w:r/>
      <w:bookmarkStart w:id="4" w:name="_Toc28359002"/>
      <w:r/>
      <w:bookmarkStart w:id="5" w:name="_Toc38985263"/>
      <w:r/>
      <w:bookmarkStart w:id="6" w:name="_Toc35393621"/>
      <w:r/>
      <w:bookmarkStart w:id="7" w:name="_Toc28359079"/>
      <w:r/>
      <w:bookmarkStart w:id="8" w:name="_Toc35393790"/>
      <w:r/>
      <w:bookmarkStart w:id="9" w:name="_Hlk24379207"/>
      <w:r>
        <w:rPr>
          <w:rFonts w:hint="eastAsia" w:eastAsia="宋体"/>
          <w:b/>
          <w:bCs/>
          <w:sz w:val="32"/>
        </w:rPr>
        <w:t xml:space="preserve">一、项目基本情况</w:t>
      </w:r>
      <w:bookmarkEnd w:id="4"/>
      <w:r/>
      <w:bookmarkEnd w:id="5"/>
      <w:r/>
      <w:bookmarkEnd w:id="6"/>
      <w:r/>
      <w:bookmarkEnd w:id="7"/>
      <w:r/>
      <w:bookmarkEnd w:id="8"/>
      <w:r/>
      <w:bookmarkEnd w:id="9"/>
      <w:r/>
      <w:r/>
    </w:p>
    <w:p>
      <w:pPr>
        <w:ind w:firstLine="480"/>
        <w:spacing w:line="480" w:lineRule="exact"/>
        <w:rPr>
          <w:rFonts w:hint="eastAsia" w:ascii="宋体" w:hAnsi="宋体" w:cs="Times New Roman"/>
          <w:sz w:val="24"/>
          <w:szCs w:val="24"/>
          <w:highlight w:val="none"/>
          <w:u w:val="none"/>
          <w:lang w:eastAsia="zh-CN"/>
        </w:rPr>
      </w:pPr>
      <w:r>
        <w:rPr>
          <w:rFonts w:hint="eastAsia" w:ascii="Times New Roman" w:hAnsi="Times New Roman" w:cs="仿宋"/>
          <w:sz w:val="24"/>
          <w:szCs w:val="24"/>
        </w:rPr>
        <w:t xml:space="preserve">1.项目编号：</w:t>
      </w:r>
      <w:r>
        <w:rPr>
          <w:rFonts w:hint="eastAsia" w:ascii="宋体" w:hAnsi="宋体" w:cs="Times New Roman"/>
          <w:sz w:val="24"/>
          <w:szCs w:val="24"/>
          <w:highlight w:val="none"/>
          <w:u w:val="none"/>
          <w:lang w:eastAsia="zh-CN"/>
        </w:rPr>
        <w:t xml:space="preserve">JSZC-321300-JZCG-C2026-0034</w:t>
      </w:r>
      <w:r/>
    </w:p>
    <w:p>
      <w:pPr>
        <w:ind w:firstLine="480"/>
        <w:spacing w:line="480" w:lineRule="exact"/>
        <w:rPr>
          <w:rFonts w:hint="eastAsia" w:ascii="宋体" w:hAnsi="宋体"/>
          <w:sz w:val="24"/>
          <w:szCs w:val="24"/>
          <w:highlight w:val="none"/>
          <w:u w:val="none"/>
          <w:lang w:eastAsia="zh-CN"/>
        </w:rPr>
      </w:pPr>
      <w:r>
        <w:rPr>
          <w:rFonts w:hint="eastAsia" w:ascii="Times New Roman" w:hAnsi="Times New Roman" w:cs="仿宋"/>
          <w:sz w:val="24"/>
          <w:szCs w:val="24"/>
        </w:rPr>
        <w:t xml:space="preserve">2.项目名称：</w:t>
      </w:r>
      <w:r>
        <w:rPr>
          <w:rFonts w:hint="eastAsia" w:ascii="宋体" w:hAnsi="宋体" w:cs="Times New Roman"/>
          <w:sz w:val="24"/>
          <w:szCs w:val="24"/>
          <w:highlight w:val="none"/>
          <w:u w:val="none"/>
          <w:lang w:eastAsia="zh-CN"/>
        </w:rPr>
        <w:t xml:space="preserve">城市管理智能辅助大模型项目</w:t>
      </w:r>
      <w:r/>
    </w:p>
    <w:p>
      <w:pPr>
        <w:ind w:firstLine="480"/>
        <w:spacing w:line="480" w:lineRule="exact"/>
        <w:rPr>
          <w:rFonts w:hint="default" w:ascii="仿宋" w:hAnsi="仿宋" w:eastAsia="宋体"/>
          <w:sz w:val="24"/>
          <w:szCs w:val="24"/>
          <w:lang w:val="en-US" w:eastAsia="zh-CN"/>
        </w:rPr>
      </w:pPr>
      <w:r>
        <w:rPr>
          <w:rFonts w:hint="eastAsia" w:ascii="Times New Roman" w:hAnsi="Times New Roman" w:cs="仿宋"/>
          <w:sz w:val="24"/>
          <w:szCs w:val="24"/>
        </w:rPr>
        <w:t xml:space="preserve">3.预算金额：</w:t>
      </w:r>
      <w:r>
        <w:rPr>
          <w:rFonts w:hint="eastAsia" w:ascii="Times New Roman" w:hAnsi="Times New Roman" w:cs="仿宋"/>
          <w:sz w:val="24"/>
          <w:szCs w:val="24"/>
          <w:lang w:val="en-US" w:eastAsia="zh-CN"/>
        </w:rPr>
        <w:t xml:space="preserve">85.77万元</w:t>
      </w:r>
      <w:r/>
    </w:p>
    <w:p>
      <w:pPr>
        <w:ind w:firstLine="480"/>
        <w:spacing w:line="480" w:lineRule="exact"/>
        <w:rPr>
          <w:rFonts w:hint="default" w:ascii="仿宋" w:hAnsi="仿宋" w:eastAsia="宋体"/>
          <w:sz w:val="24"/>
          <w:szCs w:val="24"/>
          <w:lang w:val="en-US" w:eastAsia="zh-CN"/>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bookmarkStart w:id="10" w:name="EB6c1f3d39c6914ae1bada8ccaa777b37a"/>
      <w:r>
        <w:rPr>
          <w:rFonts w:hint="eastAsia" w:ascii="Times New Roman" w:hAnsi="Times New Roman" w:cs="仿宋"/>
          <w:sz w:val="24"/>
          <w:szCs w:val="24"/>
          <w:lang w:val="en-US" w:eastAsia="zh-CN"/>
        </w:rPr>
        <w:t xml:space="preserve">85.77</w:t>
      </w:r>
      <w:r>
        <w:rPr>
          <w:rFonts w:hint="eastAsia" w:ascii="仿宋_GB2312"/>
          <w:sz w:val="24"/>
          <w:lang w:val="en-US" w:eastAsia="zh-CN"/>
        </w:rPr>
        <w:t xml:space="preserve">万元</w:t>
      </w:r>
      <w:bookmarkEnd w:id="10"/>
      <w:r/>
      <w:r/>
    </w:p>
    <w:p>
      <w:pPr>
        <w:ind w:firstLine="480"/>
        <w:keepLines w:val="0"/>
        <w:keepNext w:val="0"/>
        <w:pageBreakBefore w:val="0"/>
        <w:spacing w:line="530" w:lineRule="exact"/>
        <w:rPr>
          <w:rFonts w:hint="default" w:ascii="Times New Roman" w:hAnsi="Times New Roman" w:cs="仿宋"/>
          <w:sz w:val="24"/>
          <w:szCs w:val="24"/>
          <w:lang w:val="en-US"/>
        </w:rPr>
      </w:pPr>
      <w:r>
        <w:rPr>
          <w:rFonts w:hint="eastAsia" w:ascii="Times New Roman" w:hAnsi="Times New Roman" w:cs="仿宋"/>
          <w:sz w:val="24"/>
          <w:szCs w:val="24"/>
        </w:rPr>
        <w:t xml:space="preserve">5.采购需求（简介）：</w:t>
      </w:r>
      <w:r>
        <w:rPr>
          <w:rFonts w:hint="eastAsia" w:ascii="Times New Roman" w:hAnsi="Times New Roman" w:eastAsia="宋体" w:cs="宋体"/>
          <w:sz w:val="24"/>
          <w:szCs w:val="20"/>
          <w:highlight w:val="none"/>
          <w:lang w:val="en-US" w:eastAsia="zh-CN"/>
        </w:rPr>
        <w:t xml:space="preserve">为落实国家及省、市人工智能赋能政务建设相关部署要求，宿迁市城管局立足现有信息化建设基础，深度融合人工智能大模型技术，建设城市管理智能辅助大模型项目。详见采购需求内容。</w:t>
      </w:r>
      <w:r/>
    </w:p>
    <w:p>
      <w:pPr>
        <w:ind w:firstLine="480"/>
        <w:keepLines w:val="0"/>
        <w:keepNext w:val="0"/>
        <w:pageBreakBefore w:val="0"/>
        <w:spacing w:line="530" w:lineRule="exact"/>
        <w:tabs>
          <w:tab w:val="left" w:pos="0" w:leader="none"/>
        </w:tabs>
        <w:rPr>
          <w:rFonts w:hint="eastAsia" w:ascii="Times New Roman" w:hAnsi="Times New Roman" w:eastAsia="宋体" w:cs="宋体"/>
          <w:sz w:val="24"/>
          <w:szCs w:val="20"/>
          <w:highlight w:val="none"/>
          <w:lang w:val="en-US" w:eastAsia="zh-CN"/>
        </w:rPr>
      </w:pPr>
      <w:r>
        <w:rPr>
          <w:rFonts w:hint="eastAsia" w:ascii="Times New Roman" w:hAnsi="Times New Roman" w:cs="仿宋"/>
          <w:sz w:val="24"/>
          <w:szCs w:val="24"/>
        </w:rPr>
        <w:t xml:space="preserve">6.合同履行期限：</w:t>
      </w:r>
      <w:r>
        <w:rPr>
          <w:rFonts w:hint="eastAsia" w:ascii="Times New Roman" w:hAnsi="Times New Roman" w:eastAsia="宋体" w:cs="宋体"/>
          <w:sz w:val="24"/>
          <w:szCs w:val="20"/>
          <w:highlight w:val="none"/>
          <w:lang w:val="en-US" w:eastAsia="zh-CN"/>
        </w:rPr>
        <w:t xml:space="preserve">3年（工期：合同签订后，在接到甲方通知的6个月内应完成系统开发、部署</w:t>
      </w:r>
      <w:r>
        <w:rPr>
          <w:rFonts w:hint="eastAsia" w:ascii="Times New Roman" w:hAnsi="Times New Roman" w:cs="宋体"/>
          <w:sz w:val="24"/>
          <w:szCs w:val="20"/>
          <w:highlight w:val="none"/>
          <w:lang w:val="en-US" w:eastAsia="zh-CN"/>
        </w:rPr>
        <w:t xml:space="preserve">；</w:t>
      </w:r>
      <w:r>
        <w:rPr>
          <w:rFonts w:hint="eastAsia" w:ascii="Times New Roman" w:hAnsi="Times New Roman" w:eastAsia="宋体" w:cs="宋体"/>
          <w:sz w:val="24"/>
          <w:szCs w:val="20"/>
          <w:highlight w:val="none"/>
          <w:lang w:val="en-US" w:eastAsia="zh-CN"/>
        </w:rPr>
        <w:t xml:space="preserve">试运行6个月，结束后系统正式上线运行；运维服务期：自试运行结束之日起24个月。）</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联合体磋商。</w:t>
      </w:r>
      <w:r/>
    </w:p>
    <w:p>
      <w:pPr>
        <w:pStyle w:val="742"/>
        <w:ind w:firstLine="321"/>
        <w:spacing w:before="0" w:after="0" w:line="520" w:lineRule="exact"/>
        <w:rPr>
          <w:rFonts w:eastAsia="宋体"/>
          <w:b/>
          <w:bCs/>
          <w:sz w:val="32"/>
        </w:rPr>
      </w:pPr>
      <w:r/>
      <w:bookmarkStart w:id="11" w:name="_Toc28359003"/>
      <w:r/>
      <w:bookmarkStart w:id="12" w:name="_Toc38985264"/>
      <w:r/>
      <w:bookmarkStart w:id="13" w:name="_Toc28359080"/>
      <w:r/>
      <w:bookmarkStart w:id="14" w:name="_Toc35393791"/>
      <w:r/>
      <w:bookmarkStart w:id="15" w:name="_Toc35393622"/>
      <w:r>
        <w:rPr>
          <w:rFonts w:hint="eastAsia" w:eastAsia="宋体"/>
          <w:b/>
          <w:bCs/>
          <w:sz w:val="32"/>
        </w:rPr>
        <w:t xml:space="preserve">二、申请人的资格要求</w:t>
      </w:r>
      <w:bookmarkEnd w:id="11"/>
      <w:r/>
      <w:bookmarkEnd w:id="12"/>
      <w:r/>
      <w:bookmarkEnd w:id="13"/>
      <w:r/>
      <w:bookmarkEnd w:id="14"/>
      <w:r/>
      <w:bookmarkEnd w:id="15"/>
      <w:r/>
      <w:r/>
    </w:p>
    <w:p>
      <w:pPr>
        <w:ind w:firstLine="482"/>
        <w:spacing w:line="480" w:lineRule="exact"/>
        <w:rPr>
          <w:rFonts w:ascii="Times New Roman" w:hAnsi="Times New Roman" w:cs="仿宋"/>
          <w:sz w:val="24"/>
          <w:szCs w:val="24"/>
        </w:rPr>
      </w:pPr>
      <w:r/>
      <w:bookmarkStart w:id="16" w:name="_Toc35393623"/>
      <w:r/>
      <w:bookmarkStart w:id="17" w:name="_Toc35393792"/>
      <w:r/>
      <w:bookmarkStart w:id="18" w:name="_Toc38985265"/>
      <w:r/>
      <w:bookmarkStart w:id="19" w:name="_Toc28359004"/>
      <w:r/>
      <w:bookmarkStart w:id="20" w:name="_Toc28359081"/>
      <w:r>
        <w:rPr>
          <w:rFonts w:hint="eastAsia" w:ascii="Times New Roman" w:hAnsi="Times New Roman" w:cs="仿宋"/>
          <w:sz w:val="24"/>
          <w:szCs w:val="24"/>
        </w:rPr>
        <w:t xml:space="preserve">（一）通用资格要求</w:t>
      </w:r>
      <w:r/>
    </w:p>
    <w:p>
      <w:pPr>
        <w:ind w:firstLine="482"/>
        <w:spacing w:line="480" w:lineRule="exact"/>
        <w:rPr>
          <w:rFonts w:hint="eastAsia" w:ascii="宋体" w:hAnsi="宋体" w:cs="宋体"/>
          <w:sz w:val="24"/>
          <w:szCs w:val="24"/>
        </w:rPr>
      </w:pPr>
      <w:r>
        <w:rPr>
          <w:rFonts w:hint="eastAsia" w:ascii="Times New Roman" w:hAnsi="Times New Roman" w:cs="仿宋"/>
          <w:sz w:val="24"/>
          <w:szCs w:val="24"/>
        </w:rPr>
        <w:t xml:space="preserve">1.</w:t>
      </w:r>
      <w:r>
        <w:rPr>
          <w:rFonts w:hint="eastAsia" w:ascii="宋体" w:hAnsi="宋体" w:cs="宋体"/>
          <w:sz w:val="24"/>
          <w:szCs w:val="24"/>
        </w:rPr>
        <w:t xml:space="preserve">具备《中华人民共和国政府采购法》第二十二条第一款规定的6项条件（按要求提供磋商响应函）。</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1428"/>
        <w:ind w:firstLine="480"/>
        <w:spacing w:after="0" w:line="480" w:lineRule="exact"/>
        <w:tabs>
          <w:tab w:val="left" w:pos="312" w:leader="none"/>
        </w:tabs>
        <w:rPr>
          <w:rFonts w:hint="eastAsia" w:ascii="Times New Roman" w:hAnsi="Times New Roman" w:eastAsia="宋体" w:cs="仿宋"/>
          <w:sz w:val="24"/>
          <w:szCs w:val="24"/>
          <w:highlight w:val="none"/>
          <w:lang w:val="en-US" w:eastAsia="zh-CN" w:bidi="ar-SA"/>
        </w:rPr>
      </w:pPr>
      <w:r>
        <w:rPr>
          <w:rFonts w:hint="eastAsia" w:eastAsia="宋体" w:cs="仿宋"/>
        </w:rPr>
        <w:t xml:space="preserve">3.落实政府采购政策需满足的资格要求</w:t>
      </w:r>
      <w:r>
        <w:rPr>
          <w:rFonts w:hint="eastAsia" w:eastAsia="宋体" w:cs="仿宋"/>
          <w:lang w:eastAsia="zh-CN"/>
        </w:rPr>
        <w:t xml:space="preserve">：</w:t>
      </w:r>
      <w:r>
        <w:rPr>
          <w:rFonts w:hint="eastAsia" w:eastAsia="宋体" w:cs="仿宋"/>
          <w:lang w:val="en-US" w:eastAsia="zh-CN"/>
        </w:rPr>
        <w:t xml:space="preserve">无</w:t>
      </w:r>
      <w:r>
        <w:rPr>
          <w:rFonts w:hint="eastAsia" w:eastAsia="宋体" w:cs="仿宋"/>
        </w:rPr>
        <w:t xml:space="preserve">。</w:t>
      </w:r>
      <w:r/>
    </w:p>
    <w:p>
      <w:pPr>
        <w:ind w:firstLine="482"/>
        <w:spacing w:line="480" w:lineRule="exact"/>
        <w:rPr>
          <w:rFonts w:ascii="Times New Roman" w:hAnsi="Times New Roman" w:cs="仿宋"/>
          <w:sz w:val="24"/>
          <w:szCs w:val="24"/>
          <w:highlight w:val="none"/>
        </w:rPr>
      </w:pPr>
      <w:r>
        <w:rPr>
          <w:rFonts w:hint="eastAsia" w:ascii="Times New Roman" w:hAnsi="Times New Roman" w:cs="仿宋"/>
          <w:sz w:val="24"/>
          <w:szCs w:val="24"/>
        </w:rPr>
        <w:t xml:space="preserve">（二）本项目的特定资格要求：</w:t>
      </w:r>
      <w:r>
        <w:rPr>
          <w:rFonts w:hint="eastAsia" w:ascii="Times New Roman" w:hAnsi="Times New Roman" w:cs="仿宋"/>
          <w:sz w:val="24"/>
          <w:szCs w:val="24"/>
          <w:highlight w:val="none"/>
        </w:rPr>
        <w:t xml:space="preserve">无。</w:t>
      </w:r>
      <w:r/>
    </w:p>
    <w:p>
      <w:pPr>
        <w:pStyle w:val="742"/>
        <w:ind w:firstLine="321"/>
        <w:spacing w:before="0" w:after="0" w:line="520" w:lineRule="exact"/>
        <w:rPr>
          <w:rFonts w:eastAsia="宋体"/>
          <w:b/>
          <w:bCs/>
          <w:sz w:val="32"/>
        </w:rPr>
      </w:pPr>
      <w:r>
        <w:rPr>
          <w:rFonts w:hint="eastAsia" w:eastAsia="宋体"/>
          <w:b/>
          <w:bCs/>
          <w:sz w:val="32"/>
        </w:rPr>
        <w:t xml:space="preserve">三、获取磋商文件</w:t>
      </w:r>
      <w:bookmarkEnd w:id="16"/>
      <w:r/>
      <w:bookmarkEnd w:id="17"/>
      <w:r/>
      <w:bookmarkEnd w:id="18"/>
      <w:r/>
      <w:bookmarkEnd w:id="19"/>
      <w:r/>
      <w:bookmarkEnd w:id="20"/>
      <w:r/>
      <w:r/>
    </w:p>
    <w:p>
      <w:pPr>
        <w:ind w:firstLine="482"/>
        <w:spacing w:line="480" w:lineRule="exact"/>
        <w:rPr>
          <w:rFonts w:ascii="Times New Roman" w:hAnsi="Times New Roman" w:cs="仿宋"/>
          <w:sz w:val="24"/>
          <w:szCs w:val="24"/>
        </w:rPr>
      </w:pPr>
      <w:r/>
      <w:bookmarkStart w:id="21" w:name="_Toc28359082"/>
      <w:r/>
      <w:bookmarkStart w:id="22" w:name="_Toc28359005"/>
      <w:r/>
      <w:bookmarkStart w:id="23" w:name="_Toc35393624"/>
      <w:r/>
      <w:bookmarkStart w:id="24" w:name="_Toc35393793"/>
      <w:r/>
      <w:bookmarkStart w:id="25" w:name="_Toc38985266"/>
      <w:r>
        <w:rPr>
          <w:rFonts w:hint="eastAsia" w:ascii="Times New Roman" w:hAnsi="Times New Roman" w:cs="仿宋"/>
          <w:sz w:val="24"/>
          <w:szCs w:val="24"/>
        </w:rPr>
        <w:t xml:space="preserve">1.时间：</w:t>
      </w:r>
      <w:r>
        <w:rPr>
          <w:rFonts w:hint="eastAsia" w:ascii="宋体" w:hAnsi="宋体" w:cs="宋体"/>
          <w:sz w:val="24"/>
          <w:szCs w:val="24"/>
        </w:rPr>
        <w:t xml:space="preserve">自磋商文件公告发布之日起5个工作日。</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2.方式：供应商应在磋商文件提供的时间内，通过“苏采云”系统（网址： http://jszfcg.jsczt.cn/），使用CA锁登录系统后，找到本项目获取磋商文件（后缀名为“.kedt”）。</w:t>
      </w:r>
      <w:r/>
    </w:p>
    <w:p>
      <w:pPr>
        <w:ind w:firstLine="482"/>
        <w:spacing w:line="480" w:lineRule="exact"/>
        <w:rPr>
          <w:rFonts w:ascii="Times New Roman" w:hAnsi="Times New Roman" w:cs="仿宋"/>
          <w:sz w:val="24"/>
          <w:szCs w:val="24"/>
        </w:rPr>
      </w:pPr>
      <w:r/>
      <w:bookmarkStart w:id="26" w:name="EB0c44ff4da61f4af989d119fe214be450"/>
      <w:r>
        <w:rPr>
          <w:rFonts w:hint="eastAsia" w:ascii="Times New Roman" w:hAnsi="Times New Roman" w:cs="仿宋"/>
          <w:sz w:val="24"/>
          <w:szCs w:val="24"/>
        </w:rPr>
        <w:t xml:space="preserve">3.本项目共分</w:t>
      </w:r>
      <w:r>
        <w:rPr>
          <w:rFonts w:hint="eastAsia" w:ascii="Times New Roman" w:hAnsi="Times New Roman" w:cs="仿宋"/>
          <w:sz w:val="24"/>
          <w:szCs w:val="24"/>
          <w:highlight w:val="none"/>
        </w:rPr>
        <w:t xml:space="preserve">一个</w:t>
      </w:r>
      <w:r>
        <w:rPr>
          <w:rFonts w:hint="eastAsia" w:ascii="Times New Roman" w:hAnsi="Times New Roman" w:cs="仿宋"/>
          <w:sz w:val="24"/>
          <w:szCs w:val="24"/>
        </w:rPr>
        <w:t xml:space="preserve">采购包。供应商参与多个采购包</w:t>
      </w:r>
      <w:r>
        <w:rPr>
          <w:rFonts w:hint="eastAsia" w:ascii="Times New Roman" w:hAnsi="Times New Roman" w:cs="仿宋"/>
          <w:sz w:val="24"/>
          <w:szCs w:val="24"/>
          <w:lang w:val="en-US" w:eastAsia="zh-CN"/>
        </w:rPr>
        <w:t xml:space="preserve">磋商</w:t>
      </w:r>
      <w:r>
        <w:rPr>
          <w:rFonts w:hint="eastAsia" w:ascii="Times New Roman" w:hAnsi="Times New Roman" w:cs="仿宋"/>
          <w:sz w:val="24"/>
          <w:szCs w:val="24"/>
        </w:rPr>
        <w:t xml:space="preserve">的，应按采购包分别上传对应响应文件。否则，后果自负。</w:t>
      </w:r>
      <w:bookmarkEnd w:id="21"/>
      <w:r/>
      <w:bookmarkEnd w:id="22"/>
      <w:r/>
      <w:bookmarkEnd w:id="23"/>
      <w:r/>
      <w:bookmarkEnd w:id="24"/>
      <w:r/>
      <w:bookmarkEnd w:id="25"/>
      <w:r/>
      <w:bookmarkEnd w:id="26"/>
      <w:r/>
      <w:r/>
    </w:p>
    <w:p>
      <w:pPr>
        <w:pStyle w:val="742"/>
        <w:ind w:firstLine="321"/>
        <w:spacing w:before="0" w:after="0" w:line="520" w:lineRule="exact"/>
        <w:rPr>
          <w:rFonts w:eastAsia="宋体"/>
          <w:b/>
          <w:bCs/>
          <w:sz w:val="32"/>
        </w:rPr>
      </w:pPr>
      <w:r/>
      <w:bookmarkStart w:id="27" w:name="_Toc35393794"/>
      <w:r/>
      <w:bookmarkStart w:id="28" w:name="_Toc28359084"/>
      <w:r/>
      <w:bookmarkStart w:id="29" w:name="_Toc28359007"/>
      <w:r/>
      <w:bookmarkStart w:id="30" w:name="_Toc38985267"/>
      <w:r/>
      <w:bookmarkStart w:id="31" w:name="_Toc35393625"/>
      <w:r>
        <w:rPr>
          <w:rFonts w:hint="eastAsia" w:eastAsia="宋体"/>
          <w:b/>
          <w:bCs/>
          <w:sz w:val="32"/>
        </w:rPr>
        <w:t xml:space="preserve">四、提交响应文件截止时间、磋商时间及地点</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提交响应文件截止时间、磋商时间：202</w:t>
      </w:r>
      <w:r>
        <w:rPr>
          <w:rFonts w:hint="eastAsia" w:ascii="Times New Roman" w:hAnsi="Times New Roman" w:cs="仿宋"/>
          <w:sz w:val="24"/>
          <w:szCs w:val="24"/>
          <w:lang w:val="en-US" w:eastAsia="zh-CN"/>
        </w:rPr>
        <w:t xml:space="preserve">6</w:t>
      </w:r>
      <w:r>
        <w:rPr>
          <w:rFonts w:hint="eastAsia" w:ascii="Times New Roman" w:hAnsi="Times New Roman" w:cs="仿宋"/>
          <w:color w:val="000000"/>
          <w:sz w:val="24"/>
          <w:szCs w:val="24"/>
          <w:highlight w:val="none"/>
        </w:rPr>
        <w:t xml:space="preserve">年</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szCs w:val="24"/>
          <w:highlight w:val="none"/>
          <w:u w:val="single"/>
          <w:lang w:val="en-US" w:eastAsia="zh-CN"/>
        </w:rPr>
        <w:t xml:space="preserve">6</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szCs w:val="24"/>
          <w:highlight w:val="none"/>
        </w:rPr>
        <w:t xml:space="preserve">月</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szCs w:val="24"/>
          <w:highlight w:val="none"/>
          <w:u w:val="single"/>
          <w:lang w:val="en-US" w:eastAsia="zh-CN"/>
        </w:rPr>
        <w:t xml:space="preserve">26</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sz w:val="24"/>
          <w:szCs w:val="24"/>
        </w:rPr>
        <w:t xml:space="preserve">日</w:t>
      </w:r>
      <w:r>
        <w:rPr>
          <w:rFonts w:hint="eastAsia" w:ascii="Times New Roman" w:hAnsi="Times New Roman" w:cs="仿宋"/>
          <w:sz w:val="24"/>
          <w:szCs w:val="24"/>
          <w:lang w:val="en-US" w:eastAsia="zh-CN"/>
        </w:rPr>
        <w:t xml:space="preserve">9</w:t>
      </w:r>
      <w:r>
        <w:rPr>
          <w:rFonts w:hint="eastAsia" w:ascii="Times New Roman" w:hAnsi="Times New Roman" w:cs="仿宋"/>
          <w:sz w:val="24"/>
          <w:szCs w:val="24"/>
        </w:rPr>
        <w:t xml:space="preserve">点30分（北京时间）。</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地点：“苏采云”政府采购交易系统网上开标大厅。</w:t>
      </w:r>
      <w:r/>
    </w:p>
    <w:p>
      <w:pPr>
        <w:pStyle w:val="742"/>
        <w:ind w:firstLine="321"/>
        <w:spacing w:before="0" w:after="0" w:line="520" w:lineRule="exact"/>
        <w:rPr>
          <w:rFonts w:eastAsia="宋体"/>
          <w:b/>
          <w:bCs/>
          <w:sz w:val="32"/>
        </w:rPr>
      </w:pPr>
      <w:r>
        <w:rPr>
          <w:rFonts w:hint="eastAsia" w:eastAsia="宋体"/>
          <w:b/>
          <w:bCs/>
          <w:sz w:val="32"/>
        </w:rPr>
        <w:t xml:space="preserve">五、公告期限</w:t>
      </w:r>
      <w:bookmarkEnd w:id="27"/>
      <w:r/>
      <w:bookmarkEnd w:id="28"/>
      <w:r/>
      <w:bookmarkEnd w:id="29"/>
      <w:r/>
      <w:bookmarkEnd w:id="30"/>
      <w:r/>
      <w:bookmarkEnd w:id="31"/>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lang w:val="en"/>
        </w:rPr>
        <w:t xml:space="preserve">自本公告发布之日起3个工作日。</w:t>
      </w:r>
      <w:r/>
    </w:p>
    <w:p>
      <w:pPr>
        <w:pStyle w:val="742"/>
        <w:ind w:firstLine="321"/>
        <w:spacing w:before="0" w:after="0" w:line="520" w:lineRule="exact"/>
        <w:rPr>
          <w:rFonts w:eastAsia="宋体"/>
          <w:b/>
          <w:bCs/>
          <w:sz w:val="32"/>
        </w:rPr>
      </w:pPr>
      <w:r>
        <w:rPr>
          <w:rFonts w:hint="eastAsia" w:eastAsia="宋体"/>
          <w:b/>
          <w:bCs/>
          <w:sz w:val="32"/>
        </w:rPr>
        <w:t xml:space="preserve">六、其他补充事宜</w:t>
      </w:r>
      <w:r/>
    </w:p>
    <w:p>
      <w:pPr>
        <w:ind w:firstLine="480"/>
        <w:spacing w:line="480" w:lineRule="exact"/>
        <w:rPr>
          <w:rFonts w:ascii="Times New Roman" w:hAnsi="Times New Roman" w:cs="仿宋"/>
          <w:sz w:val="24"/>
          <w:szCs w:val="24"/>
        </w:rPr>
      </w:pPr>
      <w:r/>
      <w:bookmarkStart w:id="32" w:name="EB64e1f522fd8c43fcb4d3ba471386b3e7"/>
      <w:r/>
      <w:bookmarkStart w:id="33" w:name="_Toc28359085"/>
      <w:r/>
      <w:bookmarkStart w:id="34" w:name="_Toc28359008"/>
      <w:r/>
      <w:bookmarkStart w:id="35" w:name="_Toc35393627"/>
      <w:r/>
      <w:bookmarkStart w:id="36" w:name="_Toc38985269"/>
      <w:r/>
      <w:bookmarkStart w:id="37" w:name="_Toc35393796"/>
      <w:r>
        <w:rPr>
          <w:rFonts w:hint="eastAsia" w:ascii="Times New Roman" w:hAnsi="Times New Roman" w:cs="仿宋"/>
          <w:sz w:val="24"/>
          <w:szCs w:val="24"/>
        </w:rPr>
        <w:t xml:space="preserve">1. 磋商公告发布媒体：江苏政府采购网、宿迁市政府采购网等。</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bookmarkEnd w:id="32"/>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4.质疑渠道：供应商登录“苏采云”系统“项目质疑申请”模块向采购人提出，质疑处理联系方式详见“采购人信息”；财政部门投诉受理电话：0527-84363063。</w:t>
      </w:r>
      <w:r/>
    </w:p>
    <w:p>
      <w:pPr>
        <w:pStyle w:val="742"/>
        <w:ind w:firstLine="321"/>
        <w:spacing w:before="0" w:after="0" w:line="520" w:lineRule="exact"/>
        <w:rPr>
          <w:rFonts w:eastAsia="宋体"/>
          <w:b/>
          <w:bCs/>
          <w:sz w:val="32"/>
        </w:rPr>
      </w:pPr>
      <w:r>
        <w:rPr>
          <w:rFonts w:hint="eastAsia" w:eastAsia="宋体"/>
          <w:b/>
          <w:bCs/>
          <w:sz w:val="32"/>
        </w:rPr>
        <w:t xml:space="preserve">七、本次磋商联系方式</w:t>
      </w:r>
      <w:bookmarkEnd w:id="33"/>
      <w:r/>
      <w:bookmarkEnd w:id="34"/>
      <w:r/>
      <w:bookmarkEnd w:id="35"/>
      <w:r/>
      <w:bookmarkEnd w:id="36"/>
      <w:r/>
      <w:bookmarkEnd w:id="37"/>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1.采购人信息</w:t>
      </w:r>
      <w:r/>
    </w:p>
    <w:p>
      <w:pPr>
        <w:ind w:firstLine="482"/>
        <w:spacing w:line="480" w:lineRule="exact"/>
        <w:rPr>
          <w:rFonts w:ascii="Times New Roman" w:hAnsi="Times New Roman" w:cs="仿宋"/>
          <w:sz w:val="24"/>
          <w:szCs w:val="24"/>
          <w:u w:val="single"/>
        </w:rPr>
      </w:pPr>
      <w:r>
        <w:rPr>
          <w:rFonts w:hint="eastAsia" w:ascii="Times New Roman" w:hAnsi="Times New Roman" w:cs="仿宋"/>
          <w:spacing w:val="90"/>
          <w:sz w:val="24"/>
          <w:szCs w:val="24"/>
        </w:rPr>
        <w:t xml:space="preserve">名 </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lang w:val="en-US" w:eastAsia="zh-CN"/>
        </w:rPr>
        <w:t xml:space="preserve">宿迁市城市管理局</w:t>
      </w:r>
      <w:r>
        <w:rPr>
          <w:rFonts w:hint="eastAsia" w:ascii="Times New Roman" w:hAnsi="Times New Roman" w:cs="仿宋"/>
          <w:sz w:val="24"/>
          <w:szCs w:val="24"/>
          <w:u w:val="single"/>
        </w:rPr>
        <w:t xml:space="preserve">           </w:t>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 </w:t>
      </w:r>
      <w:r>
        <w:rPr>
          <w:rFonts w:hint="eastAsia" w:ascii="Times New Roman" w:hAnsi="Times New Roman" w:cs="仿宋"/>
          <w:sz w:val="24"/>
          <w:szCs w:val="24"/>
          <w:highlight w:val="none"/>
          <w:u w:val="single"/>
        </w:rPr>
        <w:t xml:space="preserve">宿迁市</w:t>
      </w:r>
      <w:r>
        <w:rPr>
          <w:rFonts w:hint="eastAsia" w:ascii="宋体" w:hAnsi="宋体"/>
          <w:color w:val="000000"/>
          <w:sz w:val="24"/>
          <w:szCs w:val="24"/>
          <w:u w:val="single"/>
        </w:rPr>
        <w:t xml:space="preserve">宿城区发展大道3168号</w:t>
      </w:r>
      <w:r>
        <w:rPr>
          <w:rFonts w:hint="eastAsia" w:ascii="Times New Roman" w:hAnsi="Times New Roman" w:cs="仿宋"/>
          <w:sz w:val="24"/>
          <w:szCs w:val="24"/>
          <w:u w:val="single"/>
        </w:rPr>
        <w:t xml:space="preserve">   </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w:t>
      </w:r>
      <w:r>
        <w:rPr>
          <w:rFonts w:hint="eastAsia" w:ascii="Times New Roman" w:hAnsi="Times New Roman" w:cs="仿宋"/>
          <w:sz w:val="24"/>
          <w:szCs w:val="24"/>
          <w:lang w:val="en-US" w:eastAsia="zh-CN"/>
        </w:rPr>
        <w:t xml:space="preserve"> </w:t>
      </w:r>
      <w:r>
        <w:rPr>
          <w:rFonts w:hint="eastAsia" w:ascii="Times New Roman" w:hAnsi="Times New Roman" w:cs="仿宋"/>
          <w:sz w:val="24"/>
          <w:szCs w:val="24"/>
        </w:rPr>
        <w:t xml:space="preserve">系</w:t>
      </w:r>
      <w:r>
        <w:rPr>
          <w:rFonts w:hint="eastAsia" w:ascii="Times New Roman" w:hAnsi="Times New Roman" w:cs="仿宋"/>
          <w:sz w:val="24"/>
          <w:szCs w:val="24"/>
          <w:lang w:val="en-US" w:eastAsia="zh-CN"/>
        </w:rPr>
        <w:t xml:space="preserve"> </w:t>
      </w:r>
      <w:r>
        <w:rPr>
          <w:rFonts w:hint="eastAsia" w:ascii="Times New Roman" w:hAnsi="Times New Roman" w:cs="仿宋"/>
          <w:sz w:val="24"/>
          <w:szCs w:val="24"/>
        </w:rPr>
        <w:t xml:space="preserve">人：</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lang w:val="en-US" w:eastAsia="zh-CN"/>
        </w:rPr>
        <w:t xml:space="preserve">范纪</w:t>
      </w:r>
      <w:r>
        <w:rPr>
          <w:rFonts w:hint="eastAsia" w:ascii="Times New Roman" w:hAnsi="Times New Roman" w:cs="仿宋"/>
          <w:sz w:val="24"/>
          <w:szCs w:val="24"/>
          <w:u w:val="single"/>
        </w:rPr>
        <w:t xml:space="preserve">                   </w:t>
      </w:r>
      <w:r>
        <w:rPr>
          <w:rFonts w:hint="eastAsia" w:ascii="Times New Roman" w:hAnsi="Times New Roman" w:cs="仿宋"/>
          <w:sz w:val="24"/>
          <w:szCs w:val="24"/>
        </w:rPr>
        <w:t xml:space="preserve">          </w:t>
      </w:r>
      <w:r/>
    </w:p>
    <w:p>
      <w:pPr>
        <w:ind w:firstLine="482"/>
        <w:spacing w:line="480" w:lineRule="exact"/>
        <w:rPr>
          <w:rFonts w:ascii="Times New Roman" w:hAnsi="Times New Roman"/>
          <w:sz w:val="24"/>
          <w:szCs w:val="24"/>
          <w:highlight w:val="none"/>
          <w:u w:val="single"/>
        </w:rPr>
      </w:pPr>
      <w:r>
        <w:rPr>
          <w:rFonts w:hint="eastAsia" w:ascii="Times New Roman" w:hAnsi="Times New Roman" w:cs="仿宋"/>
          <w:sz w:val="24"/>
          <w:szCs w:val="24"/>
        </w:rPr>
        <w:t xml:space="preserve">联系方式</w:t>
      </w:r>
      <w:bookmarkStart w:id="38" w:name="_Toc28359009"/>
      <w:r/>
      <w:bookmarkStart w:id="39" w:name="_Toc28359086"/>
      <w:r>
        <w:rPr>
          <w:rFonts w:hint="eastAsia" w:ascii="Times New Roman" w:hAnsi="Times New Roman" w:cs="仿宋"/>
          <w:sz w:val="24"/>
          <w:szCs w:val="24"/>
        </w:rPr>
        <w:t xml:space="preserve">：</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lang w:val="en-US" w:eastAsia="zh-CN"/>
        </w:rPr>
        <w:t xml:space="preserve">05</w:t>
      </w:r>
      <w:r>
        <w:rPr>
          <w:rFonts w:hint="eastAsia" w:ascii="Times New Roman" w:hAnsi="Times New Roman" w:eastAsia="宋体" w:cs="仿宋"/>
          <w:sz w:val="24"/>
          <w:szCs w:val="24"/>
          <w:u w:val="single"/>
          <w:lang w:val="en-US" w:eastAsia="zh-CN"/>
        </w:rPr>
        <w:t xml:space="preserve">27-8</w:t>
      </w:r>
      <w:r>
        <w:rPr>
          <w:rFonts w:hint="eastAsia" w:ascii="Times New Roman" w:hAnsi="Times New Roman" w:cs="仿宋"/>
          <w:sz w:val="24"/>
          <w:szCs w:val="24"/>
          <w:u w:val="single"/>
          <w:lang w:val="en-US" w:eastAsia="zh-CN"/>
        </w:rPr>
        <w:t xml:space="preserve">0908302</w:t>
      </w:r>
      <w:r>
        <w:rPr>
          <w:rFonts w:hint="eastAsia" w:ascii="Times New Roman" w:hAnsi="Times New Roman" w:cs="仿宋"/>
          <w:sz w:val="24"/>
          <w:szCs w:val="24"/>
          <w:highlight w:val="none"/>
          <w:u w:val="single"/>
        </w:rPr>
        <w:t xml:space="preserve">           </w:t>
      </w:r>
      <w:r/>
    </w:p>
    <w:p>
      <w:pPr>
        <w:ind w:firstLine="482"/>
        <w:spacing w:line="48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2.采购代理机构信息</w:t>
      </w:r>
      <w:bookmarkEnd w:id="38"/>
      <w:r/>
      <w:bookmarkEnd w:id="39"/>
      <w:r/>
      <w:r/>
    </w:p>
    <w:p>
      <w:pPr>
        <w:ind w:firstLine="482"/>
        <w:spacing w:line="480" w:lineRule="exact"/>
        <w:rPr>
          <w:rFonts w:ascii="Times New Roman" w:hAnsi="Times New Roman" w:cs="仿宋"/>
          <w:sz w:val="24"/>
          <w:szCs w:val="24"/>
          <w:highlight w:val="none"/>
        </w:rPr>
      </w:pPr>
      <w:r>
        <w:rPr>
          <w:rFonts w:hint="eastAsia" w:ascii="Times New Roman" w:hAnsi="Times New Roman" w:cs="仿宋"/>
          <w:spacing w:val="240"/>
          <w:sz w:val="24"/>
          <w:szCs w:val="24"/>
          <w:highlight w:val="none"/>
        </w:rPr>
        <w:t xml:space="preserve">名</w:t>
      </w:r>
      <w:r>
        <w:rPr>
          <w:rFonts w:hint="eastAsia" w:ascii="Times New Roman" w:hAnsi="Times New Roman" w:cs="仿宋"/>
          <w:sz w:val="24"/>
          <w:szCs w:val="24"/>
          <w:highlight w:val="none"/>
        </w:rPr>
        <w:t xml:space="preserve">称：</w:t>
      </w:r>
      <w:r>
        <w:rPr>
          <w:rFonts w:hint="eastAsia" w:ascii="Times New Roman" w:hAnsi="Times New Roman" w:cs="仿宋"/>
          <w:sz w:val="24"/>
          <w:szCs w:val="24"/>
          <w:highlight w:val="none"/>
          <w:u w:val="single"/>
        </w:rPr>
        <w:t xml:space="preserve">宿迁市公共资源交易中心</w:t>
      </w:r>
      <w:r/>
    </w:p>
    <w:p>
      <w:pPr>
        <w:ind w:firstLine="482"/>
        <w:spacing w:line="480" w:lineRule="exact"/>
        <w:rPr>
          <w:rFonts w:hint="eastAsia" w:ascii="Times New Roman" w:hAnsi="Times New Roman" w:eastAsia="宋体" w:cs="仿宋"/>
          <w:sz w:val="24"/>
          <w:szCs w:val="24"/>
          <w:highlight w:val="none"/>
          <w:lang w:val="en-US" w:eastAsia="zh-CN"/>
        </w:rPr>
      </w:pPr>
      <w:r>
        <w:rPr>
          <w:rFonts w:hint="eastAsia" w:ascii="Times New Roman" w:hAnsi="Times New Roman" w:cs="仿宋"/>
          <w:spacing w:val="240"/>
          <w:sz w:val="24"/>
          <w:szCs w:val="24"/>
          <w:highlight w:val="none"/>
        </w:rPr>
        <w:t xml:space="preserve">地</w:t>
      </w:r>
      <w:r>
        <w:rPr>
          <w:rFonts w:hint="eastAsia" w:ascii="Times New Roman" w:hAnsi="Times New Roman" w:cs="仿宋"/>
          <w:sz w:val="24"/>
          <w:szCs w:val="24"/>
          <w:highlight w:val="none"/>
        </w:rPr>
        <w:t xml:space="preserve">址：</w:t>
      </w:r>
      <w:r>
        <w:rPr>
          <w:rFonts w:hint="eastAsia" w:ascii="Times New Roman" w:hAnsi="Times New Roman" w:cs="仿宋"/>
          <w:sz w:val="24"/>
          <w:szCs w:val="24"/>
          <w:highlight w:val="none"/>
          <w:u w:val="single"/>
        </w:rPr>
        <w:t xml:space="preserve">宿迁市洪泽湖路889号“便民方舟”2号楼</w:t>
      </w:r>
      <w:r>
        <w:rPr>
          <w:rFonts w:hint="eastAsia" w:ascii="Times New Roman" w:hAnsi="Times New Roman" w:cs="仿宋"/>
          <w:sz w:val="24"/>
          <w:szCs w:val="24"/>
          <w:highlight w:val="none"/>
          <w:u w:val="single"/>
          <w:lang w:val="en-US" w:eastAsia="zh-CN"/>
        </w:rPr>
        <w:t xml:space="preserve"> </w:t>
      </w:r>
      <w:r/>
    </w:p>
    <w:p>
      <w:pPr>
        <w:ind w:firstLine="482"/>
        <w:spacing w:line="480" w:lineRule="exact"/>
        <w:rPr>
          <w:rFonts w:ascii="Times New Roman" w:hAnsi="Times New Roman" w:cs="仿宋"/>
          <w:sz w:val="24"/>
          <w:szCs w:val="24"/>
          <w:highlight w:val="none"/>
          <w:u w:val="single"/>
        </w:rPr>
      </w:pPr>
      <w:r>
        <w:rPr>
          <w:rFonts w:hint="eastAsia" w:ascii="Times New Roman" w:hAnsi="Times New Roman" w:cs="仿宋"/>
          <w:spacing w:val="60"/>
          <w:sz w:val="24"/>
          <w:szCs w:val="24"/>
          <w:highlight w:val="none"/>
        </w:rPr>
        <w:t xml:space="preserve">联系</w:t>
      </w:r>
      <w:r>
        <w:rPr>
          <w:rFonts w:hint="eastAsia" w:ascii="Times New Roman" w:hAnsi="Times New Roman" w:cs="仿宋"/>
          <w:sz w:val="24"/>
          <w:szCs w:val="24"/>
          <w:highlight w:val="none"/>
        </w:rPr>
        <w:t xml:space="preserve">人：</w:t>
      </w:r>
      <w:r>
        <w:rPr>
          <w:rFonts w:hint="eastAsia" w:ascii="Times New Roman" w:hAnsi="Times New Roman" w:cs="仿宋"/>
          <w:sz w:val="24"/>
          <w:szCs w:val="24"/>
          <w:highlight w:val="none"/>
          <w:u w:val="single"/>
        </w:rPr>
        <w:t xml:space="preserve"> </w:t>
      </w:r>
      <w:r>
        <w:rPr>
          <w:rFonts w:hint="eastAsia" w:ascii="Times New Roman" w:hAnsi="Times New Roman" w:cs="仿宋"/>
          <w:sz w:val="24"/>
          <w:szCs w:val="24"/>
          <w:highlight w:val="none"/>
          <w:u w:val="single"/>
          <w:lang w:val="en-US" w:eastAsia="zh-CN"/>
        </w:rPr>
        <w:t xml:space="preserve">严函</w:t>
      </w:r>
      <w:r>
        <w:rPr>
          <w:rFonts w:hint="eastAsia" w:ascii="Times New Roman" w:hAnsi="Times New Roman" w:cs="仿宋"/>
          <w:sz w:val="24"/>
          <w:szCs w:val="24"/>
          <w:highlight w:val="none"/>
          <w:u w:val="single"/>
        </w:rPr>
        <w:t xml:space="preserve">               </w:t>
      </w:r>
      <w:r/>
    </w:p>
    <w:p>
      <w:pPr>
        <w:ind w:firstLine="482"/>
        <w:spacing w:line="480" w:lineRule="exact"/>
        <w:rPr>
          <w:rFonts w:hint="default" w:ascii="Times New Roman" w:hAnsi="Times New Roman" w:eastAsia="宋体" w:cs="仿宋"/>
          <w:sz w:val="24"/>
          <w:szCs w:val="24"/>
          <w:highlight w:val="none"/>
          <w:lang w:val="en-US" w:eastAsia="zh-CN"/>
        </w:rPr>
      </w:pPr>
      <w:r>
        <w:rPr>
          <w:rFonts w:hint="eastAsia" w:ascii="Times New Roman" w:hAnsi="Times New Roman" w:cs="仿宋"/>
          <w:sz w:val="24"/>
          <w:szCs w:val="24"/>
          <w:highlight w:val="none"/>
        </w:rPr>
        <w:t xml:space="preserve">联系方式：</w:t>
      </w:r>
      <w:r>
        <w:rPr>
          <w:rFonts w:hint="eastAsia" w:ascii="Times New Roman" w:hAnsi="Times New Roman" w:cs="仿宋"/>
          <w:sz w:val="24"/>
          <w:szCs w:val="24"/>
          <w:highlight w:val="none"/>
          <w:u w:val="single"/>
        </w:rPr>
        <w:t xml:space="preserve">0527-8439603</w:t>
      </w:r>
      <w:r>
        <w:rPr>
          <w:rFonts w:hint="eastAsia" w:ascii="Times New Roman" w:hAnsi="Times New Roman" w:cs="仿宋"/>
          <w:sz w:val="24"/>
          <w:szCs w:val="24"/>
          <w:highlight w:val="none"/>
          <w:u w:val="single"/>
          <w:lang w:val="en-US" w:eastAsia="zh-CN"/>
        </w:rPr>
        <w:t xml:space="preserve">5       </w:t>
      </w:r>
      <w:r/>
    </w:p>
    <w:p>
      <w:pPr>
        <w:ind w:firstLine="482"/>
        <w:spacing w:line="480" w:lineRule="exact"/>
        <w:rPr>
          <w:rFonts w:ascii="Times New Roman" w:hAnsi="Times New Roman" w:cs="仿宋"/>
          <w:sz w:val="24"/>
          <w:szCs w:val="24"/>
          <w:highlight w:val="none"/>
        </w:rPr>
      </w:pPr>
      <w:r>
        <w:rPr>
          <w:rFonts w:ascii="Times New Roman" w:hAnsi="Times New Roman" w:cs="仿宋"/>
          <w:sz w:val="24"/>
          <w:szCs w:val="24"/>
          <w:highlight w:val="none"/>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41"/>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40" w:name="_Toc11816"/>
      <w:r/>
      <w:bookmarkStart w:id="41" w:name="_Toc706"/>
      <w:r/>
      <w:bookmarkStart w:id="42" w:name="_Toc3297"/>
      <w:r>
        <w:rPr>
          <w:rFonts w:hint="eastAsia" w:ascii="Times New Roman" w:hAnsi="Times New Roman" w:eastAsia="黑体"/>
          <w:sz w:val="44"/>
        </w:rPr>
        <w:t xml:space="preserve">第二章  供应商须知</w:t>
      </w:r>
      <w:bookmarkEnd w:id="3"/>
      <w:r/>
      <w:bookmarkEnd w:id="40"/>
      <w:r/>
      <w:bookmarkEnd w:id="41"/>
      <w:r/>
      <w:bookmarkEnd w:id="42"/>
      <w:r/>
      <w:bookmarkStart w:id="43" w:name="EB154f34bfcea5417199f8cf429c255bfe"/>
      <w:r/>
      <w:bookmarkEnd w:id="43"/>
      <w:r/>
      <w:bookmarkStart w:id="44" w:name="EBa8c69c4726824205bbf6fbe49f912e2d"/>
      <w:r/>
      <w:bookmarkEnd w:id="44"/>
      <w:r/>
      <w:r/>
    </w:p>
    <w:p>
      <w:pPr>
        <w:pStyle w:val="742"/>
        <w:spacing w:before="0" w:line="520" w:lineRule="exact"/>
        <w:rPr>
          <w:rFonts w:eastAsia="宋体"/>
          <w:b/>
          <w:bCs/>
          <w:sz w:val="32"/>
        </w:rPr>
      </w:pPr>
      <w:r/>
      <w:bookmarkStart w:id="45" w:name="_Toc141869961"/>
      <w:r>
        <w:rPr>
          <w:rFonts w:hint="eastAsia" w:eastAsia="宋体"/>
          <w:b/>
          <w:bCs/>
          <w:sz w:val="32"/>
        </w:rPr>
        <w:t xml:space="preserve">供应商须知前附表：</w:t>
      </w:r>
      <w:bookmarkEnd w:id="45"/>
      <w:r/>
      <w:r/>
    </w:p>
    <w:tbl>
      <w:tblPr>
        <w:tblStyle w:val="751"/>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序号</w:t>
            </w:r>
            <w:r/>
          </w:p>
        </w:tc>
        <w:tc>
          <w:tcPr>
            <w:tcW w:w="1984"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内容</w:t>
            </w:r>
            <w:r/>
          </w:p>
        </w:tc>
        <w:tc>
          <w:tcPr>
            <w:tcW w:w="5975"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p>
        </w:tc>
        <w:tc>
          <w:tcPr>
            <w:tcW w:w="5975" w:type="dxa"/>
            <w:vAlign w:val="center"/>
            <w:textDirection w:val="lrTb"/>
            <w:noWrap w:val="false"/>
          </w:tcPr>
          <w:p>
            <w:pPr>
              <w:jc w:val="left"/>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本项目</w:t>
            </w:r>
            <w:bookmarkStart w:id="46" w:name="EB9a5853ee094f4f0ea6ec3169265f6f2c"/>
            <w:r>
              <w:rPr>
                <w:rFonts w:hint="eastAsia" w:ascii="Times New Roman" w:hAnsi="Times New Roman" w:cs="仿宋"/>
                <w:sz w:val="24"/>
                <w:szCs w:val="24"/>
                <w:highlight w:val="none"/>
              </w:rPr>
              <w:t xml:space="preserve">属性按以下第</w:t>
            </w:r>
            <w:r>
              <w:rPr>
                <w:rFonts w:hint="eastAsia" w:ascii="Times New Roman" w:hAnsi="Times New Roman" w:cs="仿宋"/>
                <w:b/>
                <w:bCs/>
                <w:sz w:val="24"/>
                <w:highlight w:val="none"/>
                <w:u w:val="single"/>
              </w:rPr>
              <w:t xml:space="preserve">2 </w:t>
            </w:r>
            <w:r>
              <w:rPr>
                <w:rFonts w:hint="eastAsia" w:ascii="Times New Roman" w:hAnsi="Times New Roman" w:cs="仿宋"/>
                <w:sz w:val="24"/>
                <w:szCs w:val="24"/>
                <w:highlight w:val="none"/>
              </w:rPr>
              <w:t xml:space="preserve">种确定：</w:t>
            </w:r>
            <w:r/>
          </w:p>
          <w:p>
            <w:pPr>
              <w:jc w:val="left"/>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1</w:t>
            </w:r>
            <w:bookmarkEnd w:id="46"/>
            <w:r>
              <w:rPr>
                <w:rFonts w:hint="eastAsia" w:ascii="Times New Roman" w:hAnsi="Times New Roman" w:cs="仿宋"/>
                <w:sz w:val="24"/>
                <w:szCs w:val="24"/>
                <w:highlight w:val="none"/>
              </w:rPr>
              <w:t xml:space="preserve">.货物</w:t>
            </w:r>
            <w:bookmarkStart w:id="47" w:name="EBd5c6c026f9674c39b21b31ecd0c1e7fa"/>
            <w:r>
              <w:rPr>
                <w:rFonts w:hint="eastAsia" w:ascii="Times New Roman" w:hAnsi="Times New Roman" w:cs="仿宋"/>
                <w:sz w:val="24"/>
                <w:szCs w:val="24"/>
                <w:highlight w:val="none"/>
              </w:rPr>
              <w:t xml:space="preserve">采购；2.</w:t>
            </w:r>
            <w:bookmarkEnd w:id="47"/>
            <w:r>
              <w:rPr>
                <w:rFonts w:hint="eastAsia" w:ascii="Times New Roman" w:hAnsi="Times New Roman" w:cs="仿宋"/>
                <w:sz w:val="24"/>
                <w:szCs w:val="24"/>
                <w:highlight w:val="none"/>
              </w:rPr>
              <w:t xml:space="preserve">服务</w:t>
            </w:r>
            <w:bookmarkStart w:id="48" w:name="EBf7d2a4f44ecb4166a93ea852e73be69f"/>
            <w:r>
              <w:rPr>
                <w:rFonts w:hint="eastAsia" w:ascii="Times New Roman" w:hAnsi="Times New Roman" w:cs="仿宋"/>
                <w:sz w:val="24"/>
                <w:szCs w:val="24"/>
                <w:highlight w:val="none"/>
              </w:rPr>
              <w:t xml:space="preserve">采购；3.</w:t>
            </w:r>
            <w:bookmarkEnd w:id="48"/>
            <w:r>
              <w:rPr>
                <w:rFonts w:hint="eastAsia" w:ascii="Times New Roman" w:hAnsi="Times New Roman" w:cs="仿宋"/>
                <w:sz w:val="24"/>
                <w:szCs w:val="24"/>
                <w:highlight w:val="none"/>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p>
        </w:tc>
        <w:tc>
          <w:tcPr>
            <w:tcW w:w="5975" w:type="dxa"/>
            <w:vAlign w:val="center"/>
            <w:textDirection w:val="lrTb"/>
            <w:noWrap w:val="false"/>
          </w:tcPr>
          <w:p>
            <w:pPr>
              <w:jc w:val="left"/>
              <w:spacing w:line="360" w:lineRule="exact"/>
              <w:rPr>
                <w:rFonts w:ascii="Times New Roman" w:hAnsi="Times New Roman" w:cs="仿宋"/>
                <w:sz w:val="24"/>
                <w:szCs w:val="24"/>
              </w:rPr>
            </w:pPr>
            <w:r>
              <w:rPr>
                <w:rFonts w:hint="eastAsia" w:ascii="Times New Roman" w:hAnsi="Times New Roman" w:cs="仿宋"/>
                <w:sz w:val="24"/>
                <w:szCs w:val="24"/>
                <w:lang w:val="en-US" w:eastAsia="zh-CN"/>
              </w:rPr>
              <w:t xml:space="preserve">90</w:t>
            </w:r>
            <w:r>
              <w:rPr>
                <w:rFonts w:hint="eastAsia" w:ascii="Times New Roman" w:hAnsi="Times New Roman" w:cs="仿宋"/>
                <w:sz w:val="24"/>
                <w:szCs w:val="24"/>
              </w:rPr>
              <w:t xml:space="preserve">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按以下第</w:t>
            </w:r>
            <w:r>
              <w:rPr>
                <w:rFonts w:hint="eastAsia" w:ascii="Times New Roman" w:hAnsi="Times New Roman" w:cs="仿宋"/>
                <w:sz w:val="24"/>
                <w:szCs w:val="24"/>
                <w:highlight w:val="none"/>
                <w:u w:val="single"/>
              </w:rPr>
              <w:t xml:space="preserve"> </w:t>
            </w:r>
            <w:r>
              <w:rPr>
                <w:rFonts w:hint="eastAsia" w:ascii="Times New Roman" w:hAnsi="Times New Roman" w:cs="仿宋"/>
                <w:b/>
                <w:bCs/>
                <w:sz w:val="24"/>
                <w:highlight w:val="none"/>
                <w:u w:val="single"/>
              </w:rPr>
              <w:t xml:space="preserve">2</w:t>
            </w:r>
            <w:r>
              <w:rPr>
                <w:rFonts w:hint="eastAsia" w:ascii="Times New Roman" w:hAnsi="Times New Roman" w:cs="仿宋"/>
                <w:sz w:val="24"/>
                <w:szCs w:val="24"/>
                <w:highlight w:val="none"/>
              </w:rPr>
              <w:t xml:space="preserve">种方式确定：</w:t>
            </w:r>
            <w:r/>
          </w:p>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1.接受进口产品。</w:t>
            </w:r>
            <w:bookmarkStart w:id="49" w:name="OLE_LINK8"/>
            <w:r>
              <w:rPr>
                <w:rFonts w:hint="eastAsia" w:ascii="Times New Roman" w:hAnsi="Times New Roman" w:cs="仿宋"/>
                <w:sz w:val="24"/>
                <w:highlight w:val="none"/>
              </w:rPr>
              <w:t xml:space="preserve">应当符合《政</w:t>
            </w:r>
            <w:bookmarkStart w:id="50" w:name="OLE_LINK1"/>
            <w:r>
              <w:rPr>
                <w:rFonts w:hint="eastAsia" w:ascii="Times New Roman" w:hAnsi="Times New Roman" w:cs="仿宋"/>
                <w:sz w:val="24"/>
                <w:highlight w:val="none"/>
              </w:rPr>
              <w:t xml:space="preserve">府采购进口产品管理办法</w:t>
            </w:r>
            <w:bookmarkEnd w:id="50"/>
            <w:r>
              <w:rPr>
                <w:rFonts w:hint="eastAsia" w:ascii="Times New Roman" w:hAnsi="Times New Roman" w:cs="仿宋"/>
                <w:sz w:val="24"/>
                <w:highlight w:val="none"/>
              </w:rPr>
              <w:t xml:space="preserve">》（财库〔2007〕119号）《关于政府采购进口产品管理有关问题的通知》（财办库〔2008〕248号）等相关规定</w:t>
            </w:r>
            <w:r>
              <w:rPr>
                <w:rFonts w:hint="eastAsia" w:ascii="Times New Roman" w:hAnsi="Times New Roman" w:cs="仿宋"/>
                <w:sz w:val="24"/>
                <w:szCs w:val="24"/>
                <w:highlight w:val="none"/>
              </w:rPr>
              <w:t xml:space="preserve">；</w:t>
            </w:r>
            <w:bookmarkEnd w:id="49"/>
            <w:r/>
            <w:r/>
          </w:p>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2. 不接受进口产品。</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p>
        </w:tc>
        <w:tc>
          <w:tcPr>
            <w:tcW w:w="5975" w:type="dxa"/>
            <w:vAlign w:val="center"/>
            <w:textDirection w:val="lrTb"/>
            <w:noWrap w:val="false"/>
          </w:tcPr>
          <w:p>
            <w:pPr>
              <w:pStyle w:val="1011"/>
              <w:spacing w:line="360" w:lineRule="exact"/>
              <w:rPr>
                <w:rFonts w:ascii="Times New Roman" w:hAnsi="Times New Roman" w:cs="仿宋"/>
                <w:sz w:val="24"/>
              </w:rPr>
            </w:pPr>
            <w:r>
              <w:rPr>
                <w:rFonts w:hint="eastAsia" w:ascii="Times New Roman" w:hAnsi="Times New Roman" w:cs="仿宋"/>
                <w:sz w:val="24"/>
                <w:szCs w:val="24"/>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p>
        </w:tc>
        <w:tc>
          <w:tcPr>
            <w:tcW w:w="5975" w:type="dxa"/>
            <w:vAlign w:val="center"/>
            <w:textDirection w:val="lrTb"/>
            <w:noWrap w:val="false"/>
          </w:tcPr>
          <w:p>
            <w:pPr>
              <w:jc w:val="left"/>
              <w:spacing w:line="360" w:lineRule="exact"/>
              <w:widowControl/>
              <w:rPr>
                <w:rFonts w:hint="eastAsia" w:ascii="Times New Roman" w:hAnsi="Times New Roman" w:eastAsia="宋体" w:cs="仿宋"/>
                <w:sz w:val="24"/>
                <w:szCs w:val="24"/>
                <w:lang w:eastAsia="zh-CN"/>
              </w:rPr>
            </w:pPr>
            <w:r>
              <w:rPr>
                <w:rFonts w:hint="eastAsia" w:ascii="Times New Roman" w:hAnsi="Times New Roman" w:cs="仿宋"/>
                <w:sz w:val="24"/>
                <w:szCs w:val="24"/>
              </w:rPr>
              <w:t xml:space="preserve">采购人按照规定在磋商小组推荐的中标候选人中确定成交人</w:t>
            </w:r>
            <w:r>
              <w:rPr>
                <w:rFonts w:hint="eastAsia" w:ascii="Times New Roman" w:hAnsi="Times New Roman" w:cs="仿宋"/>
                <w:sz w:val="24"/>
                <w:szCs w:val="24"/>
                <w:lang w:eastAsia="zh-CN"/>
              </w:rPr>
              <w:t xml:space="preserve">。</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sz w:val="24"/>
                <w:szCs w:val="24"/>
                <w:highlight w:val="none"/>
              </w:rPr>
            </w:pPr>
            <w:r/>
            <w:bookmarkStart w:id="51" w:name="EBebac1462c5d9459fbda8a75065c2455d"/>
            <w:r>
              <w:rPr>
                <w:rFonts w:hint="eastAsia" w:ascii="Times New Roman" w:hAnsi="Times New Roman" w:cs="仿宋"/>
                <w:sz w:val="24"/>
                <w:szCs w:val="24"/>
                <w:highlight w:val="none"/>
              </w:rPr>
              <w:t xml:space="preserve">本项目的非主体、非关键性工作是否允许分包按以下第</w:t>
            </w:r>
            <w:r>
              <w:rPr>
                <w:rFonts w:hint="eastAsia" w:ascii="Times New Roman" w:hAnsi="Times New Roman" w:cs="仿宋"/>
                <w:sz w:val="24"/>
                <w:szCs w:val="24"/>
                <w:highlight w:val="none"/>
                <w:u w:val="single"/>
              </w:rPr>
              <w:t xml:space="preserve"> </w:t>
            </w:r>
            <w:r>
              <w:rPr>
                <w:rFonts w:hint="eastAsia" w:ascii="Times New Roman" w:hAnsi="Times New Roman" w:cs="仿宋"/>
                <w:b/>
                <w:bCs/>
                <w:sz w:val="24"/>
                <w:highlight w:val="none"/>
                <w:u w:val="single"/>
              </w:rPr>
              <w:t xml:space="preserve">2</w:t>
            </w:r>
            <w:r>
              <w:rPr>
                <w:rFonts w:hint="eastAsia" w:ascii="Times New Roman" w:hAnsi="Times New Roman" w:cs="仿宋"/>
                <w:sz w:val="24"/>
                <w:szCs w:val="24"/>
                <w:highlight w:val="none"/>
              </w:rPr>
              <w:t xml:space="preserve">种方式确定：</w:t>
            </w:r>
            <w:r/>
          </w:p>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1.</w:t>
            </w:r>
            <w:bookmarkEnd w:id="51"/>
            <w:r>
              <w:rPr>
                <w:rFonts w:hint="eastAsia" w:ascii="Times New Roman" w:hAnsi="Times New Roman" w:cs="仿宋"/>
                <w:sz w:val="24"/>
                <w:szCs w:val="24"/>
                <w:highlight w:val="none"/>
              </w:rPr>
              <w:t xml:space="preserve">允许分包，</w:t>
            </w:r>
            <w:bookmarkStart w:id="52" w:name="EB512ba06683724173802e2aae54a26079"/>
            <w:r>
              <w:rPr>
                <w:rFonts w:hint="eastAsia" w:ascii="Times New Roman" w:hAnsi="Times New Roman" w:cs="仿宋"/>
                <w:sz w:val="24"/>
                <w:szCs w:val="24"/>
                <w:highlight w:val="none"/>
              </w:rPr>
              <w:t xml:space="preserve">允许大中型企业向一家或者多家小微企业分包，分包具体内容、金额或比例：</w:t>
            </w:r>
            <w:bookmarkEnd w:id="52"/>
            <w:r>
              <w:rPr>
                <w:rFonts w:hint="eastAsia" w:ascii="Times New Roman" w:hAnsi="Times New Roman" w:cs="仿宋"/>
                <w:sz w:val="24"/>
                <w:szCs w:val="24"/>
                <w:highlight w:val="none"/>
              </w:rPr>
              <w:t xml:space="preserve">无</w:t>
            </w:r>
            <w:r/>
          </w:p>
          <w:p>
            <w:pPr>
              <w:jc w:val="left"/>
              <w:spacing w:line="360" w:lineRule="exact"/>
              <w:widowControl/>
              <w:rPr>
                <w:rFonts w:ascii="Times New Roman" w:hAnsi="Times New Roman" w:cs="仿宋"/>
                <w:sz w:val="24"/>
                <w:highlight w:val="none"/>
              </w:rPr>
            </w:pPr>
            <w:r>
              <w:rPr>
                <w:rFonts w:hint="eastAsia" w:ascii="Times New Roman" w:hAnsi="Times New Roman" w:cs="仿宋"/>
                <w:sz w:val="24"/>
                <w:szCs w:val="24"/>
                <w:highlight w:val="none"/>
              </w:rPr>
              <w:t xml:space="preserve">2.不允许分包。</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bookmarkStart w:id="53" w:name="EB494c0bc35e674ba8ba0c8d892ff35fa5"/>
            <w:r>
              <w:rPr>
                <w:rFonts w:hint="eastAsia" w:ascii="Times New Roman" w:hAnsi="Times New Roman" w:cs="仿宋"/>
                <w:sz w:val="24"/>
                <w:szCs w:val="24"/>
              </w:rPr>
              <w:t xml:space="preserve">本项目不收取代理费。</w:t>
            </w:r>
            <w:bookmarkEnd w:id="53"/>
            <w:r/>
            <w:r/>
          </w:p>
        </w:tc>
      </w:tr>
      <w:tr>
        <w:trPr>
          <w:trHeight w:val="604"/>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p>
        </w:tc>
        <w:tc>
          <w:tcPr>
            <w:tcW w:w="5975"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无</w:t>
            </w:r>
            <w:r/>
          </w:p>
        </w:tc>
      </w:tr>
    </w:tbl>
    <w:p>
      <w:pPr>
        <w:rPr>
          <w:rFonts w:hint="eastAsia" w:ascii="仿宋" w:hAnsi="仿宋" w:eastAsia="仿宋" w:cs="仿宋"/>
        </w:rPr>
      </w:pPr>
      <w:r/>
      <w:bookmarkStart w:id="54" w:name="EBc9d8a0a6c333409599b28034cbc893d2"/>
      <w:r/>
      <w:bookmarkEnd w:id="54"/>
      <w:r/>
      <w:bookmarkStart w:id="55" w:name="_Toc141869962"/>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jc w:val="left"/>
        <w:widowControl/>
        <w:rPr>
          <w:rFonts w:ascii="Arial" w:hAnsi="Arial" w:cs="Arial"/>
          <w:b/>
          <w:bCs/>
          <w:sz w:val="32"/>
        </w:rPr>
      </w:pPr>
      <w:r>
        <w:rPr>
          <w:rFonts w:ascii="Arial" w:hAnsi="Arial" w:cs="Arial"/>
          <w:b/>
          <w:bCs/>
          <w:sz w:val="32"/>
        </w:rPr>
      </w:r>
      <w:r/>
    </w:p>
    <w:p>
      <w:pPr>
        <w:jc w:val="left"/>
        <w:widowControl/>
        <w:rPr>
          <w:rFonts w:ascii="Arial" w:hAnsi="Arial" w:cs="Arial"/>
          <w:b/>
          <w:bCs/>
          <w:sz w:val="32"/>
        </w:rPr>
      </w:pPr>
      <w:r>
        <w:rPr>
          <w:rFonts w:ascii="Arial" w:hAnsi="Arial" w:cs="Arial"/>
          <w:b/>
          <w:bCs/>
          <w:sz w:val="32"/>
        </w:rPr>
      </w:r>
      <w:r/>
    </w:p>
    <w:p>
      <w:pPr>
        <w:pStyle w:val="742"/>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一、总 则</w:t>
      </w:r>
      <w:bookmarkEnd w:id="5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1、采购方式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2、合格的供应商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p>
    <w:p>
      <w:pPr>
        <w:ind w:firstLine="480"/>
        <w:spacing w:line="480" w:lineRule="exact"/>
        <w:rPr>
          <w:rFonts w:hint="eastAsia" w:ascii="宋体" w:hAnsi="宋体"/>
          <w:b/>
          <w:color w:val="auto"/>
          <w:sz w:val="24"/>
          <w:highlight w:val="white"/>
        </w:rPr>
      </w:pPr>
      <w:r>
        <w:rPr>
          <w:rFonts w:hint="eastAsia" w:ascii="宋体" w:hAnsi="宋体"/>
          <w:b/>
          <w:color w:val="auto"/>
          <w:sz w:val="24"/>
          <w:highlight w:val="white"/>
        </w:rPr>
        <w:t xml:space="preserve">3、适用法律和标准</w:t>
      </w:r>
      <w:r/>
    </w:p>
    <w:p>
      <w:pPr>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3.1</w:t>
      </w:r>
      <w:r>
        <w:rPr>
          <w:rFonts w:hint="eastAsia" w:ascii="Times New Roman" w:hAnsi="Times New Roman" w:cs="仿宋"/>
          <w:sz w:val="24"/>
        </w:rPr>
        <w:t xml:space="preserve">本次</w:t>
      </w:r>
      <w:r>
        <w:rPr>
          <w:rFonts w:hint="eastAsia" w:ascii="Times New Roman" w:hAnsi="Times New Roman"/>
          <w:sz w:val="24"/>
          <w:highlight w:val="white"/>
          <w:lang w:val="en-US" w:eastAsia="zh-CN"/>
        </w:rPr>
        <w:t xml:space="preserve">磋商</w:t>
      </w:r>
      <w:r>
        <w:rPr>
          <w:rFonts w:hint="eastAsia" w:ascii="Times New Roman" w:hAnsi="Times New Roman" w:cs="仿宋"/>
          <w:sz w:val="24"/>
        </w:rPr>
        <w:t xml:space="preserve">及由</w:t>
      </w:r>
      <w:r>
        <w:rPr>
          <w:rFonts w:hint="eastAsia" w:ascii="Times New Roman" w:hAnsi="Times New Roman"/>
          <w:sz w:val="24"/>
          <w:highlight w:val="white"/>
          <w:lang w:val="en-US" w:eastAsia="zh-CN"/>
        </w:rPr>
        <w:t xml:space="preserve">磋商</w:t>
      </w:r>
      <w:r>
        <w:rPr>
          <w:rFonts w:hint="eastAsia" w:ascii="Times New Roman" w:hAnsi="Times New Roman" w:cs="仿宋"/>
          <w:sz w:val="24"/>
        </w:rPr>
        <w:t xml:space="preserve">产生的合同受中华人民共和国的相关法律、法规制约和保护。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p>
    <w:p>
      <w:pPr>
        <w:pStyle w:val="742"/>
        <w:ind w:firstLine="320"/>
        <w:spacing w:before="0" w:after="0" w:line="520" w:lineRule="exact"/>
        <w:rPr>
          <w:rFonts w:hint="eastAsia" w:ascii="黑体" w:hAnsi="黑体" w:eastAsia="黑体" w:cs="黑体"/>
          <w:sz w:val="32"/>
        </w:rPr>
      </w:pPr>
      <w:r/>
      <w:bookmarkStart w:id="56" w:name="_Toc141869963"/>
      <w:r>
        <w:rPr>
          <w:rFonts w:hint="eastAsia" w:ascii="黑体" w:hAnsi="黑体" w:eastAsia="黑体" w:cs="黑体"/>
          <w:sz w:val="32"/>
        </w:rPr>
        <w:t xml:space="preserve">二、竞争性磋商文件</w:t>
      </w:r>
      <w:bookmarkEnd w:id="56"/>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5、磋商文件构成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5.1磋商文件由以下部分组成：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5.2供应商应认真阅读磋商文件中所有的事项、格式、条款和规范等要求。按磋商文件要求和规定编制响应文件。</w:t>
      </w:r>
      <w:r/>
    </w:p>
    <w:p>
      <w:pPr>
        <w:ind w:firstLine="482"/>
        <w:spacing w:line="480" w:lineRule="exact"/>
        <w:rPr>
          <w:rFonts w:ascii="Times New Roman" w:hAnsi="Times New Roman" w:cs="仿宋"/>
          <w:b/>
          <w:sz w:val="24"/>
          <w:highlight w:val="none"/>
        </w:rPr>
      </w:pPr>
      <w:r>
        <w:rPr>
          <w:rFonts w:hint="eastAsia" w:ascii="Times New Roman" w:hAnsi="Times New Roman" w:cs="仿宋"/>
          <w:b/>
          <w:sz w:val="24"/>
          <w:highlight w:val="none"/>
        </w:rPr>
        <w:t xml:space="preserve">6、政府采购政策</w:t>
      </w:r>
      <w:r/>
    </w:p>
    <w:p>
      <w:pPr>
        <w:ind w:firstLine="482"/>
        <w:spacing w:line="480" w:lineRule="exact"/>
        <w:rPr>
          <w:rFonts w:ascii="Times New Roman" w:hAnsi="Times New Roman" w:cs="仿宋"/>
          <w:b/>
          <w:sz w:val="24"/>
          <w:highlight w:val="none"/>
          <w:u w:val="single"/>
        </w:rPr>
      </w:pPr>
      <w:r>
        <w:rPr>
          <w:rFonts w:hint="eastAsia" w:ascii="Times New Roman" w:hAnsi="Times New Roman" w:cs="仿宋"/>
          <w:b/>
          <w:bCs/>
          <w:sz w:val="24"/>
          <w:highlight w:val="none"/>
        </w:rPr>
        <w:t xml:space="preserve">本项目落实的政府采购政策对应序号为</w:t>
      </w:r>
      <w:r>
        <w:rPr>
          <w:rFonts w:hint="eastAsia" w:ascii="Times New Roman" w:hAnsi="Times New Roman" w:cs="仿宋"/>
          <w:b/>
          <w:bCs/>
          <w:sz w:val="24"/>
          <w:highlight w:val="none"/>
          <w:u w:val="single"/>
        </w:rPr>
        <w:t xml:space="preserve">  </w:t>
      </w:r>
      <w:r>
        <w:rPr>
          <w:rFonts w:hint="eastAsia" w:ascii="Times New Roman" w:hAnsi="Times New Roman" w:cs="仿宋"/>
          <w:b/>
          <w:bCs/>
          <w:sz w:val="24"/>
          <w:highlight w:val="none"/>
          <w:u w:val="single"/>
          <w:lang w:val="en-US" w:eastAsia="zh-CN"/>
        </w:rPr>
        <w:t xml:space="preserve">6.1</w:t>
      </w:r>
      <w:r>
        <w:rPr>
          <w:rFonts w:hint="eastAsia" w:ascii="Times New Roman" w:hAnsi="Times New Roman" w:cs="仿宋"/>
          <w:b/>
          <w:bCs/>
          <w:sz w:val="24"/>
          <w:highlight w:val="none"/>
          <w:u w:val="single"/>
        </w:rPr>
        <w:t xml:space="preserve">            </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6.1中小企业政策</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本项目按以下第</w:t>
      </w:r>
      <w:r>
        <w:rPr>
          <w:rFonts w:hint="eastAsia" w:ascii="Times New Roman" w:hAnsi="Times New Roman" w:cs="仿宋"/>
          <w:b/>
          <w:bCs/>
          <w:sz w:val="24"/>
          <w:highlight w:val="none"/>
          <w:u w:val="single"/>
        </w:rPr>
        <w:t xml:space="preserve">（</w:t>
      </w:r>
      <w:r>
        <w:rPr>
          <w:rFonts w:hint="eastAsia" w:ascii="Times New Roman" w:hAnsi="Times New Roman" w:cs="仿宋"/>
          <w:b/>
          <w:bCs/>
          <w:sz w:val="24"/>
          <w:highlight w:val="none"/>
          <w:u w:val="single"/>
          <w:lang w:val="en-US" w:eastAsia="zh-CN"/>
        </w:rPr>
        <w:t xml:space="preserve">2</w:t>
      </w:r>
      <w:r>
        <w:rPr>
          <w:rFonts w:hint="eastAsia" w:ascii="Times New Roman" w:hAnsi="Times New Roman" w:cs="仿宋"/>
          <w:b/>
          <w:bCs/>
          <w:sz w:val="24"/>
          <w:highlight w:val="none"/>
          <w:u w:val="single"/>
        </w:rPr>
        <w:t xml:space="preserve">）</w:t>
      </w:r>
      <w:r>
        <w:rPr>
          <w:rFonts w:hint="eastAsia" w:ascii="Times New Roman" w:hAnsi="Times New Roman" w:cs="仿宋"/>
          <w:sz w:val="24"/>
          <w:highlight w:val="none"/>
        </w:rPr>
        <w:t xml:space="preserve">种政策确定本项目落实的中小企业政策：</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（2）对符合规定情形的小微企业报价给予</w:t>
      </w:r>
      <w:r>
        <w:rPr>
          <w:rFonts w:hint="eastAsia" w:ascii="Times New Roman" w:hAnsi="Times New Roman" w:cs="仿宋"/>
          <w:sz w:val="24"/>
          <w:highlight w:val="none"/>
          <w:u w:val="single"/>
        </w:rPr>
        <w:t xml:space="preserve">15%</w:t>
      </w:r>
      <w:r>
        <w:rPr>
          <w:rFonts w:hint="eastAsia" w:ascii="Times New Roman" w:hAnsi="Times New Roman" w:cs="仿宋"/>
          <w:sz w:val="24"/>
          <w:highlight w:val="none"/>
        </w:rPr>
        <w:t xml:space="preserve">扣除，用扣除后的价格参加评审。</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
          <w:sz w:val="24"/>
          <w:highlight w:val="none"/>
        </w:rPr>
        <w:t xml:space="preserve">注：①参加磋商的中小企业，应当按照《政府采购促进中小企业</w:t>
      </w:r>
      <w:r>
        <w:rPr>
          <w:rFonts w:hint="eastAsia" w:ascii="Times New Roman" w:hAnsi="Times New Roman" w:cs="仿宋"/>
          <w:sz w:val="24"/>
        </w:rPr>
        <w:t xml:space="preserve">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keepLines w:val="0"/>
        <w:keepNext w:val="0"/>
        <w:pageBreakBefore w:val="0"/>
        <w:spacing w:line="480" w:lineRule="exact"/>
        <w:widowControl w:val="off"/>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ind w:firstLine="480"/>
        <w:keepLines w:val="0"/>
        <w:keepNext w:val="0"/>
        <w:pageBreakBefore w:val="0"/>
        <w:spacing w:line="480" w:lineRule="exact"/>
        <w:widowControl w:val="off"/>
        <w:rPr>
          <w:rFonts w:hint="eastAsia" w:ascii="Times New Roman" w:hAnsi="Times New Roman" w:cs="仿宋"/>
          <w:sz w:val="24"/>
        </w:rPr>
      </w:pPr>
      <w:r>
        <w:rPr>
          <w:rFonts w:hint="eastAsia" w:ascii="Times New Roman" w:hAnsi="Times New Roman" w:cs="仿宋"/>
          <w:sz w:val="24"/>
          <w:lang w:val="en-US" w:eastAsia="zh-CN"/>
        </w:rPr>
        <w:t xml:space="preserve">6.2</w:t>
      </w:r>
      <w:r>
        <w:rPr>
          <w:rFonts w:hint="eastAsia" w:ascii="Times New Roman" w:hAnsi="Times New Roman" w:cs="仿宋"/>
          <w:sz w:val="24"/>
        </w:rPr>
        <w:t xml:space="preserve">采购本国产品的支持政策</w:t>
      </w:r>
      <w:r/>
    </w:p>
    <w:p>
      <w:pPr>
        <w:ind w:firstLine="480"/>
        <w:keepLines w:val="0"/>
        <w:keepNext w:val="0"/>
        <w:pageBreakBefore w:val="0"/>
        <w:spacing w:line="480" w:lineRule="exact"/>
        <w:widowControl w:val="off"/>
        <w:rPr>
          <w:rFonts w:hint="eastAsia" w:ascii="宋体" w:hAnsi="宋体" w:eastAsia="宋体" w:cs="Times New Roman"/>
          <w:bCs/>
          <w:sz w:val="24"/>
          <w:szCs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.1 </w:t>
      </w:r>
      <w:r>
        <w:rPr>
          <w:rFonts w:hint="eastAsia" w:ascii="宋体" w:hAnsi="宋体" w:eastAsia="宋体" w:cs="Times New Roman"/>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480" w:lineRule="exact"/>
        <w:widowControl w:val="off"/>
        <w:rPr>
          <w:rFonts w:hint="eastAsia" w:ascii="宋体" w:hAnsi="宋体" w:eastAsia="宋体" w:cs="Times New Roman"/>
          <w:bCs/>
          <w:sz w:val="24"/>
          <w:szCs w:val="24"/>
        </w:rPr>
      </w:pPr>
      <w:r>
        <w:rPr>
          <w:rFonts w:hint="eastAsia" w:ascii="宋体" w:hAnsi="宋体" w:eastAsia="宋体" w:cs="Times New Roman"/>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cs="仿宋"/>
          <w:sz w:val="24"/>
          <w:lang w:val="en-US" w:eastAsia="zh-CN"/>
        </w:rPr>
        <w:t xml:space="preserve">6.2.2</w:t>
      </w:r>
      <w:r>
        <w:rPr>
          <w:rFonts w:hint="eastAsia" w:ascii="Times New Roman" w:hAnsi="Times New Roman" w:eastAsia="宋体" w:cs="仿宋"/>
          <w:sz w:val="24"/>
        </w:rPr>
        <w:t xml:space="preserve">本项目政府采购活动中既有本国产品又有非本国产品参与竞争的，依法对本国产品给予价格评审优惠，对本国产品的报价给予</w:t>
      </w:r>
      <w:r>
        <w:rPr>
          <w:rFonts w:hint="eastAsia" w:ascii="Times New Roman" w:hAnsi="Times New Roman" w:eastAsia="宋体" w:cs="仿宋"/>
          <w:b/>
          <w:bCs/>
          <w:sz w:val="24"/>
          <w:u w:val="single"/>
        </w:rPr>
        <w:t xml:space="preserve">20%</w:t>
      </w:r>
      <w:r>
        <w:rPr>
          <w:rFonts w:hint="eastAsia" w:ascii="Times New Roman" w:hAnsi="Times New Roman" w:eastAsia="宋体" w:cs="仿宋"/>
          <w:sz w:val="24"/>
        </w:rPr>
        <w:t xml:space="preserve">的价格扣除，用扣除后的价格参与评审。</w:t>
      </w:r>
      <w:r/>
    </w:p>
    <w:p>
      <w:pPr>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w:t>
      </w:r>
      <w:r>
        <w:rPr>
          <w:rFonts w:hint="eastAsia" w:ascii="Times New Roman" w:hAnsi="Times New Roman" w:cs="仿宋"/>
          <w:sz w:val="24"/>
          <w:lang w:val="en-US" w:eastAsia="zh-CN"/>
        </w:rPr>
        <w:t xml:space="preserve">3</w:t>
      </w:r>
      <w:r>
        <w:rPr>
          <w:rFonts w:hint="eastAsia" w:ascii="Times New Roman" w:hAnsi="Times New Roman" w:eastAsia="宋体" w:cs="仿宋"/>
          <w:sz w:val="24"/>
        </w:rPr>
        <w:t xml:space="preserve"> 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eastAsia="宋体" w:cs="仿宋"/>
          <w:b/>
          <w:bCs/>
          <w:sz w:val="24"/>
        </w:rPr>
        <w:t xml:space="preserve">80%以上</w:t>
      </w:r>
      <w:r>
        <w:rPr>
          <w:rFonts w:hint="eastAsia" w:ascii="Times New Roman" w:hAnsi="Times New Roman" w:eastAsia="宋体" w:cs="仿宋"/>
          <w:sz w:val="24"/>
        </w:rPr>
        <w:t xml:space="preserve">时（供应商需在“第六章 </w:t>
      </w:r>
      <w:r>
        <w:rPr>
          <w:rFonts w:hint="eastAsia" w:ascii="Times New Roman" w:hAnsi="Times New Roman" w:cs="仿宋"/>
          <w:sz w:val="24"/>
          <w:lang w:val="en-US" w:eastAsia="zh-CN"/>
        </w:rPr>
        <w:t xml:space="preserve">响应</w:t>
      </w:r>
      <w:r>
        <w:rPr>
          <w:rFonts w:hint="eastAsia" w:ascii="Times New Roman" w:hAnsi="Times New Roman" w:eastAsia="宋体" w:cs="仿宋"/>
          <w:sz w:val="24"/>
        </w:rPr>
        <w:t xml:space="preserve">文件格式”的“</w:t>
      </w:r>
      <w:r>
        <w:rPr>
          <w:rFonts w:hint="eastAsia" w:ascii="Times New Roman" w:hAnsi="Times New Roman" w:eastAsia="宋体" w:cs="仿宋"/>
          <w:sz w:val="24"/>
          <w:highlight w:val="none"/>
        </w:rPr>
        <w:t xml:space="preserve">分项报价表</w:t>
      </w:r>
      <w:r>
        <w:rPr>
          <w:rFonts w:hint="eastAsia" w:ascii="Times New Roman" w:hAnsi="Times New Roman" w:eastAsia="宋体" w:cs="仿宋"/>
          <w:sz w:val="24"/>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rFonts w:hint="eastAsia" w:ascii="Times New Roman" w:hAnsi="Times New Roman" w:eastAsia="宋体" w:cs="仿宋"/>
          <w:sz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w:t>
      </w:r>
      <w:r>
        <w:rPr>
          <w:rFonts w:hint="eastAsia" w:ascii="Times New Roman" w:hAnsi="Times New Roman" w:cs="仿宋"/>
          <w:sz w:val="24"/>
          <w:lang w:val="en-US" w:eastAsia="zh-CN"/>
        </w:rPr>
        <w:t xml:space="preserve">4</w:t>
      </w:r>
      <w:r>
        <w:rPr>
          <w:rFonts w:hint="eastAsia" w:ascii="Times New Roman" w:hAnsi="Times New Roman" w:eastAsia="宋体" w:cs="仿宋"/>
          <w:sz w:val="24"/>
        </w:rPr>
        <w:t xml:space="preserve"> 供应商需按照</w:t>
      </w:r>
      <w:r>
        <w:rPr>
          <w:rFonts w:hint="eastAsia" w:ascii="Times New Roman" w:hAnsi="Times New Roman" w:cs="仿宋"/>
          <w:sz w:val="24"/>
          <w:lang w:val="en-US" w:eastAsia="zh-CN"/>
        </w:rPr>
        <w:t xml:space="preserve">磋商</w:t>
      </w:r>
      <w:r>
        <w:rPr>
          <w:rFonts w:hint="eastAsia" w:ascii="Times New Roman" w:hAnsi="Times New Roman" w:eastAsia="宋体" w:cs="仿宋"/>
          <w:sz w:val="24"/>
        </w:rPr>
        <w:t xml:space="preserve">文件的要求提供《关于符合本国产品标准的声明函》，如不提供将不享受本国产品价格评审优惠。</w:t>
      </w:r>
      <w:r/>
    </w:p>
    <w:p>
      <w:pPr>
        <w:ind w:firstLine="480"/>
        <w:spacing w:line="480" w:lineRule="exact"/>
        <w:rPr>
          <w:rFonts w:hint="eastAsia" w:ascii="Times New Roman" w:hAnsi="Times New Roman" w:eastAsia="宋体" w:cs="仿宋"/>
          <w:sz w:val="24"/>
        </w:rPr>
      </w:pPr>
      <w:r>
        <w:rPr>
          <w:rFonts w:hint="eastAsia" w:ascii="Times New Roman" w:hAnsi="Times New Roman" w:cs="仿宋"/>
          <w:sz w:val="24"/>
          <w:lang w:val="en-US" w:eastAsia="zh-CN"/>
        </w:rPr>
        <w:t xml:space="preserve">6.2.5</w:t>
      </w:r>
      <w:r>
        <w:rPr>
          <w:rFonts w:hint="eastAsia" w:ascii="Times New Roman" w:hAnsi="Times New Roman" w:eastAsia="宋体" w:cs="仿宋"/>
          <w:sz w:val="24"/>
        </w:rPr>
        <w:t xml:space="preserve">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w:t>
      </w:r>
      <w:r>
        <w:rPr>
          <w:rFonts w:hint="eastAsia" w:ascii="Times New Roman" w:hAnsi="Times New Roman" w:cs="仿宋"/>
          <w:sz w:val="24"/>
          <w:lang w:val="en-US" w:eastAsia="zh-CN"/>
        </w:rPr>
        <w:t xml:space="preserve">6</w:t>
      </w:r>
      <w:r>
        <w:rPr>
          <w:rFonts w:hint="eastAsia" w:ascii="Times New Roman" w:hAnsi="Times New Roman" w:eastAsia="宋体" w:cs="仿宋"/>
          <w:sz w:val="24"/>
        </w:rPr>
        <w:t xml:space="preserve"> </w:t>
      </w:r>
      <w:r>
        <w:rPr>
          <w:rFonts w:hint="eastAsia" w:ascii="Times New Roman" w:hAnsi="Times New Roman" w:cs="仿宋"/>
          <w:sz w:val="24"/>
          <w:lang w:val="en-US" w:eastAsia="zh-CN"/>
        </w:rPr>
        <w:t xml:space="preserve">磋商</w:t>
      </w:r>
      <w:r>
        <w:rPr>
          <w:rFonts w:hint="eastAsia" w:ascii="Times New Roman" w:hAnsi="Times New Roman" w:eastAsia="宋体" w:cs="仿宋"/>
          <w:sz w:val="24"/>
        </w:rPr>
        <w:t xml:space="preserve">过程中，如发现供应商在《关于符合本国产品标准的声明函》内容含义不明确、同类事项与响应文件表述不一致或者有明显文字错误等情况的，</w:t>
      </w:r>
      <w:r>
        <w:rPr>
          <w:rFonts w:hint="eastAsia" w:ascii="Times New Roman" w:hAnsi="Times New Roman" w:cs="仿宋"/>
          <w:sz w:val="24"/>
          <w:lang w:val="en-US" w:eastAsia="zh-CN"/>
        </w:rPr>
        <w:t xml:space="preserve">磋商小组</w:t>
      </w:r>
      <w:r>
        <w:rPr>
          <w:rFonts w:hint="eastAsia" w:ascii="Times New Roman" w:hAnsi="Times New Roman" w:eastAsia="宋体" w:cs="仿宋"/>
          <w:sz w:val="24"/>
        </w:rPr>
        <w:t xml:space="preserve">应当以书面形式要求供应商作出必要的澄清、说明或者补正。经澄清、说明或者补正的仍然不符合《国务院办公厅关于在政府采购中实施本国产品标准及相关政策的通知》（国办发〔2025〕34号）和</w:t>
      </w:r>
      <w:r>
        <w:rPr>
          <w:rFonts w:hint="eastAsia" w:ascii="Times New Roman" w:hAnsi="Times New Roman" w:cs="仿宋"/>
          <w:sz w:val="24"/>
          <w:lang w:val="en-US" w:eastAsia="zh-CN"/>
        </w:rPr>
        <w:t xml:space="preserve">磋商</w:t>
      </w:r>
      <w:r>
        <w:rPr>
          <w:rFonts w:hint="eastAsia" w:ascii="Times New Roman" w:hAnsi="Times New Roman" w:eastAsia="宋体" w:cs="仿宋"/>
          <w:sz w:val="24"/>
        </w:rPr>
        <w:t xml:space="preserve">文件规定的，供应商提供的相关产品视为不符合本国产品标准。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.2拟采购的产品属于优先采购的节能产品、环境标志产品品目清单范围的，对提供有效节能产品</w:t>
      </w:r>
      <w:r>
        <w:rPr>
          <w:rFonts w:hint="eastAsia" w:ascii="Times New Roman" w:hAnsi="Times New Roman" w:cs="仿宋"/>
          <w:sz w:val="24"/>
          <w:lang w:eastAsia="zh-CN"/>
        </w:rPr>
        <w:t xml:space="preserve">、</w:t>
      </w:r>
      <w:r>
        <w:rPr>
          <w:rFonts w:hint="eastAsia" w:ascii="Times New Roman" w:hAnsi="Times New Roman" w:cs="仿宋"/>
          <w:sz w:val="24"/>
        </w:rPr>
        <w:t xml:space="preserve">环境标志产品认证证书的供应商加分。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.1商品包装、快递包装政府采购需求标准（试行）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.2绿色数据中心政府采购需求标准（试行）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.3绿色建材政府采购需求标准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5</w:t>
      </w:r>
      <w:r>
        <w:rPr>
          <w:rFonts w:hint="eastAsia" w:ascii="Times New Roman" w:hAnsi="Times New Roman" w:cs="仿宋"/>
          <w:sz w:val="24"/>
        </w:rPr>
        <w:t xml:space="preserve">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7、磋商文件的澄清或修改</w:t>
      </w:r>
      <w:r/>
    </w:p>
    <w:p>
      <w:pPr>
        <w:ind w:firstLine="482"/>
        <w:spacing w:line="480" w:lineRule="exact"/>
        <w:rPr>
          <w:rFonts w:ascii="Times New Roman" w:hAnsi="Times New Roman" w:cs="仿宋"/>
          <w:sz w:val="24"/>
        </w:rPr>
      </w:pPr>
      <w:r>
        <w:rPr>
          <w:rFonts w:hint="eastAsia" w:ascii="Times New Roman" w:hAnsi="Times New Roman" w:cs="仿宋"/>
          <w:sz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7.3供应商应及时登录“苏采云”系统获取、查看澄清答疑文件（修改后磋商文件），</w:t>
      </w:r>
      <w:r>
        <w:rPr>
          <w:rFonts w:hint="eastAsia" w:ascii="Times New Roman" w:hAnsi="Times New Roman" w:cs="仿宋"/>
          <w:sz w:val="24"/>
          <w:lang w:val="en-US" w:eastAsia="zh-CN"/>
        </w:rPr>
        <w:t xml:space="preserve">否则</w:t>
      </w:r>
      <w:r>
        <w:rPr>
          <w:rFonts w:hint="eastAsia" w:ascii="Times New Roman" w:hAnsi="Times New Roman" w:cs="仿宋"/>
          <w:sz w:val="24"/>
        </w:rPr>
        <w:t xml:space="preserve">造成的相关责任由供应商承担。</w:t>
      </w:r>
      <w:r/>
    </w:p>
    <w:p>
      <w:pPr>
        <w:pStyle w:val="742"/>
        <w:ind w:firstLine="320"/>
        <w:spacing w:before="0" w:after="0" w:line="520" w:lineRule="exact"/>
        <w:rPr>
          <w:rFonts w:hint="eastAsia" w:ascii="黑体" w:hAnsi="黑体" w:eastAsia="黑体" w:cs="黑体"/>
          <w:sz w:val="32"/>
        </w:rPr>
      </w:pPr>
      <w:r/>
      <w:bookmarkStart w:id="57" w:name="_Toc141869964"/>
      <w:r>
        <w:rPr>
          <w:rFonts w:hint="eastAsia" w:ascii="黑体" w:hAnsi="黑体" w:eastAsia="黑体" w:cs="黑体"/>
          <w:sz w:val="32"/>
        </w:rPr>
        <w:t xml:space="preserve">三、响应文件的编制</w:t>
      </w:r>
      <w:bookmarkEnd w:id="57"/>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8、响应文件的编制要求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8.2响应文件要求加盖电子签章之处，应按要求加盖供应商数字证书的电子签章。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8.3本项目通过“苏采云”系统进行电子磋商，供应商使用政府采购客户端工具制作并通过“苏采云”系统提交响应文件，如</w:t>
      </w:r>
      <w:r>
        <w:rPr>
          <w:rFonts w:hint="eastAsia" w:ascii="Times New Roman" w:hAnsi="Times New Roman" w:cs="仿宋"/>
          <w:sz w:val="24"/>
          <w:lang w:val="en-US" w:eastAsia="zh-CN"/>
        </w:rPr>
        <w:t xml:space="preserve">响应文件</w:t>
      </w:r>
      <w:r>
        <w:rPr>
          <w:rFonts w:hint="eastAsia" w:ascii="Times New Roman" w:hAnsi="Times New Roman" w:cs="仿宋"/>
          <w:sz w:val="24"/>
        </w:rPr>
        <w:t xml:space="preserve">制作工具内容与“江苏政府采购网”“宿迁市政府采购网”发布的磋商文件不一致的，以“江苏政府采购网”“宿迁市政府采购网”发布的磋商文件为准。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sz w:val="24"/>
        </w:rPr>
      </w:pPr>
      <w:r>
        <w:rPr>
          <w:rFonts w:ascii="Times New Roman" w:hAnsi="Times New Roman"/>
          <w:b/>
          <w:sz w:val="24"/>
        </w:rPr>
        <w:t xml:space="preserve">9、响应文件构成</w:t>
      </w:r>
      <w:r/>
    </w:p>
    <w:p>
      <w:pPr>
        <w:ind w:firstLine="482"/>
        <w:spacing w:line="480" w:lineRule="exact"/>
        <w:rPr>
          <w:rFonts w:ascii="Times New Roman" w:hAnsi="Times New Roman"/>
          <w:b/>
          <w:sz w:val="24"/>
        </w:rPr>
      </w:pPr>
      <w:r/>
      <w:bookmarkStart w:id="58" w:name="EBd2e6df6607b447c7a4370e6531238d19"/>
      <w:r>
        <w:rPr>
          <w:rFonts w:ascii="Times New Roman" w:hAnsi="Times New Roman"/>
          <w:sz w:val="24"/>
          <w:szCs w:val="21"/>
        </w:rPr>
        <w:t xml:space="preserve">9.1响应文件包括磋商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lang w:eastAsia="zh-CN"/>
        </w:rPr>
        <w:t xml:space="preserve">、</w:t>
      </w:r>
      <w:r>
        <w:rPr>
          <w:rFonts w:ascii="Times New Roman" w:hAnsi="Times New Roman"/>
          <w:sz w:val="24"/>
          <w:szCs w:val="21"/>
        </w:rPr>
        <w:t xml:space="preserve">资格证明文件、分项报价表、响应及偏离表、其他证明文件等部分。</w:t>
      </w:r>
      <w:r>
        <w:rPr>
          <w:rFonts w:ascii="Times New Roman" w:hAnsi="Times New Roman"/>
          <w:sz w:val="24"/>
        </w:rPr>
        <w:t xml:space="preserve">响应文件构成资料为非中文时应提供中文译版。</w:t>
      </w:r>
      <w:r/>
    </w:p>
    <w:p>
      <w:pPr>
        <w:ind w:firstLine="482"/>
        <w:spacing w:line="480" w:lineRule="exact"/>
        <w:rPr>
          <w:rFonts w:ascii="Times New Roman" w:hAnsi="Times New Roman"/>
          <w:b/>
          <w:sz w:val="24"/>
        </w:rPr>
      </w:pPr>
      <w:r>
        <w:rPr>
          <w:rFonts w:ascii="Times New Roman" w:hAnsi="Times New Roman"/>
          <w:b/>
          <w:sz w:val="24"/>
        </w:rPr>
        <w:t xml:space="preserve">9.2磋商文件要求提供证书证件等原件电子件的，供应商提供的电子件应是对证书证件等原件通过扫描、拍照等方式进行数字化的可被</w:t>
      </w:r>
      <w:r>
        <w:rPr>
          <w:rFonts w:ascii="Times New Roman" w:hAnsi="Times New Roman"/>
          <w:b/>
          <w:bCs/>
          <w:sz w:val="24"/>
        </w:rPr>
        <w:t xml:space="preserve">“苏采云”</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8"/>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10、响应文件的报价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10.1分次报价，供应商响应文件中的报价作为第一次报价，不公开；以最后报价作为价格分计算。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10.2报价注意事项：报价一律以人民币计算，以元为单位标注，最多保留至小数点后</w:t>
      </w:r>
      <w:r>
        <w:rPr>
          <w:rFonts w:hint="eastAsia" w:ascii="Times New Roman" w:hAnsi="Times New Roman" w:cs="仿宋"/>
          <w:sz w:val="24"/>
          <w:lang w:val="en-US" w:eastAsia="zh-CN"/>
        </w:rPr>
        <w:t xml:space="preserve">四</w:t>
      </w:r>
      <w:r>
        <w:rPr>
          <w:rFonts w:hint="eastAsia" w:ascii="Times New Roman" w:hAnsi="Times New Roman" w:cs="仿宋"/>
          <w:sz w:val="24"/>
        </w:rPr>
        <w:t xml:space="preserve">位，磋商文件有规定的按磋商文件执行。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11、磋商保证金</w:t>
      </w:r>
      <w:r/>
    </w:p>
    <w:p>
      <w:pPr>
        <w:ind w:firstLine="480"/>
        <w:spacing w:line="480" w:lineRule="exact"/>
        <w:rPr>
          <w:rFonts w:ascii="Times New Roman" w:hAnsi="Times New Roman" w:cs="仿宋"/>
          <w:sz w:val="24"/>
        </w:rPr>
      </w:pPr>
      <w:r/>
      <w:bookmarkStart w:id="59" w:name="EB2c6535ca97b046d89f956e109e785ae2"/>
      <w:r>
        <w:rPr>
          <w:rFonts w:hint="eastAsia" w:ascii="Times New Roman" w:hAnsi="Times New Roman" w:cs="仿宋"/>
          <w:sz w:val="24"/>
        </w:rPr>
        <w:t xml:space="preserve">本项目不收取磋商保证金。</w:t>
      </w:r>
      <w:bookmarkEnd w:id="5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12、响应有效期</w:t>
      </w:r>
      <w:r/>
    </w:p>
    <w:p>
      <w:pPr>
        <w:ind w:firstLine="480"/>
        <w:spacing w:line="480" w:lineRule="exact"/>
        <w:rPr>
          <w:rFonts w:ascii="Times New Roman" w:hAnsi="Times New Roman" w:cs="仿宋"/>
          <w:sz w:val="24"/>
        </w:rPr>
      </w:pPr>
      <w:r/>
      <w:bookmarkStart w:id="60" w:name="_Toc141869965"/>
      <w:r>
        <w:rPr>
          <w:rFonts w:hint="eastAsia" w:ascii="Times New Roman" w:hAnsi="Times New Roman" w:cs="仿宋"/>
          <w:sz w:val="24"/>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w:t>
      </w:r>
      <w:r>
        <w:rPr>
          <w:rFonts w:hint="eastAsia" w:ascii="宋体" w:hAnsi="宋体"/>
          <w:bCs/>
          <w:sz w:val="24"/>
          <w:szCs w:val="21"/>
          <w:lang w:val="en-US" w:eastAsia="zh-CN"/>
        </w:rPr>
        <w:t xml:space="preserve">得</w:t>
      </w:r>
      <w:r>
        <w:rPr>
          <w:rFonts w:hint="eastAsia" w:ascii="宋体" w:hAnsi="宋体"/>
          <w:bCs/>
          <w:sz w:val="24"/>
          <w:szCs w:val="21"/>
        </w:rPr>
        <w:t xml:space="preserve">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pStyle w:val="742"/>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四、响应文件的提交</w:t>
      </w:r>
      <w:bookmarkEnd w:id="60"/>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13、响应文件的提交</w:t>
      </w:r>
      <w:r/>
    </w:p>
    <w:p>
      <w:pPr>
        <w:ind w:firstLine="480"/>
        <w:spacing w:line="480" w:lineRule="exact"/>
        <w:widowControl/>
        <w:rPr>
          <w:rFonts w:ascii="Times New Roman" w:hAnsi="Times New Roman" w:cs="仿宋"/>
          <w:sz w:val="24"/>
        </w:rPr>
      </w:pPr>
      <w:r>
        <w:rPr>
          <w:rFonts w:hint="eastAsia" w:ascii="Times New Roman" w:hAnsi="Times New Roman" w:cs="仿宋"/>
          <w:sz w:val="24"/>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14、响应文件被拒绝接收的情形</w:t>
      </w:r>
      <w:r/>
    </w:p>
    <w:p>
      <w:pPr>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p>
    <w:p>
      <w:pPr>
        <w:pStyle w:val="742"/>
        <w:ind w:firstLine="320"/>
        <w:spacing w:before="0" w:after="0" w:line="520" w:lineRule="exact"/>
        <w:rPr>
          <w:rFonts w:hint="eastAsia" w:ascii="黑体" w:hAnsi="黑体" w:eastAsia="黑体" w:cs="黑体"/>
          <w:sz w:val="32"/>
        </w:rPr>
      </w:pPr>
      <w:r/>
      <w:bookmarkStart w:id="61" w:name="_Toc141869967"/>
      <w:r>
        <w:rPr>
          <w:rFonts w:hint="eastAsia" w:ascii="黑体" w:hAnsi="黑体" w:eastAsia="黑体" w:cs="黑体"/>
          <w:sz w:val="32"/>
        </w:rPr>
        <w:t xml:space="preserve">五、磋商程序及最后报价</w:t>
      </w:r>
      <w:bookmarkEnd w:id="6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15、磋商会议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15.1采购代理机构按磋商文件规定的时间、地点组织磋商。供应商应当按照规定，在“苏采云”系统规定的时间内对磋商响应文件进行解密。</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15.2供应商用于解密的CA证书应为该响应文件生成加密、上传的同一把CA证书。供应商应登录“苏采云”系统进入“开标大厅”，在系统约定时间内使用CA证书解密，未在成功解密的，视为其放弃磋商。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15.3供应商在磋商全过程中应保持通讯畅通，及时登录</w:t>
      </w:r>
      <w:r>
        <w:rPr>
          <w:rFonts w:hint="eastAsia" w:ascii="Times New Roman" w:hAnsi="Times New Roman" w:cs="仿宋"/>
          <w:b/>
          <w:bCs/>
          <w:sz w:val="24"/>
        </w:rPr>
        <w:t xml:space="preserve">“苏采云”系统</w:t>
      </w:r>
      <w:r>
        <w:rPr>
          <w:rFonts w:hint="eastAsia" w:ascii="Times New Roman" w:hAnsi="Times New Roman" w:cs="仿宋"/>
          <w:sz w:val="24"/>
        </w:rPr>
        <w:t xml:space="preserve">查阅、答复相关信息。</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16、磋商小组</w:t>
      </w:r>
      <w:bookmarkStart w:id="62" w:name="OLE_LINK3"/>
      <w:r/>
      <w:r/>
    </w:p>
    <w:p>
      <w:pPr>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w:t>
      </w:r>
      <w:r>
        <w:rPr>
          <w:rFonts w:hint="eastAsia" w:ascii="宋体" w:hAnsi="宋体"/>
          <w:sz w:val="24"/>
          <w:szCs w:val="24"/>
          <w:lang w:val="en-US" w:eastAsia="zh-CN"/>
        </w:rPr>
        <w:t xml:space="preserve">评审</w:t>
      </w:r>
      <w:r>
        <w:rPr>
          <w:rFonts w:hint="eastAsia" w:ascii="宋体" w:hAnsi="宋体"/>
          <w:sz w:val="24"/>
          <w:szCs w:val="24"/>
        </w:rPr>
        <w:t xml:space="preserve">专家组成，且人员构成符合政府采购有关规定。</w:t>
      </w:r>
      <w:bookmarkEnd w:id="62"/>
      <w:r>
        <w:rPr>
          <w:rFonts w:hint="eastAsia" w:ascii="Times New Roman" w:hAnsi="Times New Roman" w:cs="仿宋"/>
          <w:sz w:val="24"/>
        </w:rPr>
        <w:t xml:space="preserve">磋商小组负责具体评审事务，按客观、公正、审慎的原则独立履行相关职责。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17、磋商程序</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17.1资格审查</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sz w:val="24"/>
          <w:szCs w:val="21"/>
        </w:rPr>
      </w:pPr>
      <w:r>
        <w:rPr>
          <w:rFonts w:hint="eastAsia" w:ascii="Times New Roman" w:hAnsi="Times New Roman"/>
          <w:bCs/>
          <w:sz w:val="24"/>
          <w:szCs w:val="21"/>
        </w:rPr>
        <w:t xml:space="preserve">17.2符合性审查</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依据磋商文件的规定，由磋商小组从响应文件的有效性、完整性和对磋商文件的响应程度进行审查，以确定是否对磋商文件的实质性要求作出响应。</w:t>
      </w:r>
      <w:r>
        <w:rPr>
          <w:rFonts w:hint="eastAsia" w:ascii="Times New Roman" w:hAnsi="Times New Roman"/>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sz w:val="24"/>
          <w:szCs w:val="24"/>
        </w:rPr>
      </w:pPr>
      <w:r>
        <w:rPr>
          <w:rFonts w:hint="eastAsia" w:ascii="Times New Roman" w:hAnsi="Times New Roman"/>
          <w:bCs/>
          <w:sz w:val="24"/>
          <w:szCs w:val="21"/>
        </w:rPr>
        <w:t xml:space="preserve">17.3未通过资格审查或符合性审查的供应商，磋商小组将在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w:t>
      </w:r>
      <w:r>
        <w:rPr>
          <w:rFonts w:hint="eastAsia" w:ascii="Times New Roman" w:hAnsi="Times New Roman"/>
          <w:bCs/>
          <w:sz w:val="24"/>
          <w:szCs w:val="21"/>
          <w:lang w:eastAsia="zh-CN"/>
        </w:rPr>
        <w:t xml:space="preserve">。</w:t>
      </w:r>
      <w:r>
        <w:rPr>
          <w:rFonts w:hint="eastAsia" w:ascii="Times New Roman" w:hAnsi="Times New Roman"/>
          <w:bCs/>
          <w:sz w:val="24"/>
          <w:szCs w:val="21"/>
        </w:rPr>
        <w:t xml:space="preserve">评审结束后，磋商小组将不再告知未通过资格审查或符合性审查的原因。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17.6磋商</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17.7有关问题的澄清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17.8最后报价</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3" w:name="EB7c676092b0b54336b4f7c76350bf2f81"/>
      <w:r/>
      <w:r/>
    </w:p>
    <w:p>
      <w:pPr>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3"/>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17.8.5项目评审中，不得去掉最后报价中的最高报价和最低报价。</w:t>
      </w:r>
      <w:r/>
    </w:p>
    <w:p>
      <w:pPr>
        <w:ind w:firstLine="480"/>
        <w:spacing w:line="480" w:lineRule="exact"/>
        <w:tabs>
          <w:tab w:val="left" w:pos="900" w:leader="none"/>
        </w:tabs>
        <w:rPr>
          <w:rFonts w:ascii="Times New Roman" w:hAnsi="Times New Roman" w:cs="仿宋"/>
          <w:color w:val="auto"/>
          <w:sz w:val="24"/>
        </w:rPr>
      </w:pPr>
      <w:r>
        <w:rPr>
          <w:rFonts w:hint="eastAsia" w:ascii="Times New Roman" w:hAnsi="Times New Roman" w:cs="仿宋"/>
          <w:sz w:val="24"/>
        </w:rPr>
        <w:t xml:space="preserve">17.8.6符合《政府采购竞争性磋商采购方式理暂行办法》第三条第一款第四项及《财政部关于竞争性磋商采购方式管理暂行办法有关问题的补充通知》（财库[2</w:t>
      </w:r>
      <w:r>
        <w:rPr>
          <w:rFonts w:hint="eastAsia" w:ascii="Times New Roman" w:hAnsi="Times New Roman" w:cs="仿宋"/>
          <w:color w:val="auto"/>
          <w:sz w:val="24"/>
        </w:rPr>
        <w:t xml:space="preserve">015]124号）规定情形的，提交最后报价的供应商可以为2家。</w:t>
      </w:r>
      <w:r/>
    </w:p>
    <w:p>
      <w:pPr>
        <w:ind w:firstLine="480"/>
        <w:spacing w:line="480" w:lineRule="exact"/>
        <w:rPr>
          <w:rFonts w:hint="eastAsia" w:ascii="Times New Roman" w:hAnsi="Times New Roman"/>
          <w:color w:val="auto"/>
          <w:sz w:val="24"/>
          <w:szCs w:val="24"/>
        </w:rPr>
      </w:pPr>
      <w:r/>
      <w:bookmarkStart w:id="64" w:name="_Hlk204074773"/>
      <w:r>
        <w:rPr>
          <w:rFonts w:hint="eastAsia" w:ascii="Times New Roman" w:hAnsi="Times New Roman"/>
          <w:color w:val="auto"/>
          <w:sz w:val="24"/>
          <w:szCs w:val="24"/>
        </w:rPr>
        <w:t xml:space="preserve">17.</w:t>
      </w:r>
      <w:r>
        <w:rPr>
          <w:rFonts w:hint="eastAsia" w:ascii="Times New Roman" w:hAnsi="Times New Roman"/>
          <w:color w:val="auto"/>
          <w:sz w:val="24"/>
          <w:szCs w:val="24"/>
          <w:lang w:val="en-US" w:eastAsia="zh-CN"/>
        </w:rPr>
        <w:t xml:space="preserve">9</w:t>
      </w:r>
      <w:r>
        <w:rPr>
          <w:rFonts w:hint="eastAsia" w:ascii="Times New Roman" w:hAnsi="Times New Roman"/>
          <w:color w:val="auto"/>
          <w:sz w:val="24"/>
          <w:szCs w:val="24"/>
        </w:rPr>
        <w:t xml:space="preserve"> 异常低价响应审查</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17.</w:t>
      </w:r>
      <w:r>
        <w:rPr>
          <w:rFonts w:hint="eastAsia" w:ascii="Times New Roman" w:hAnsi="Times New Roman"/>
          <w:color w:val="auto"/>
          <w:sz w:val="24"/>
          <w:szCs w:val="24"/>
          <w:lang w:val="en-US" w:eastAsia="zh-CN"/>
        </w:rPr>
        <w:t xml:space="preserve">9</w:t>
      </w:r>
      <w:r>
        <w:rPr>
          <w:rFonts w:hint="eastAsia" w:ascii="Times New Roman" w:hAnsi="Times New Roman"/>
          <w:color w:val="auto"/>
          <w:sz w:val="24"/>
          <w:szCs w:val="24"/>
        </w:rPr>
        <w:t xml:space="preserve">.1</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过程中出现下列情形之一的，评审委员会应当启动异常低价</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审查程序：</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（1）</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报价低于全部通过符合性审查供应商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报价平均值50%的，即</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报价&lt;全部通过符合性审查供应商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报价平均值×50%；</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（2）</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报价低于通过符合性审查的次低报价供应商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报价50%的，即</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报价&lt;通过符合性审查的次低报价供应商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报价×5</w:t>
      </w:r>
      <w:r>
        <w:rPr>
          <w:rFonts w:hint="eastAsia" w:ascii="Times New Roman" w:hAnsi="Times New Roman"/>
          <w:color w:val="auto"/>
          <w:sz w:val="24"/>
          <w:szCs w:val="24"/>
          <w:lang w:val="en-US" w:eastAsia="zh-CN"/>
        </w:rPr>
        <w:t xml:space="preserve">0</w:t>
      </w:r>
      <w:r>
        <w:rPr>
          <w:rFonts w:hint="eastAsia" w:ascii="Times New Roman" w:hAnsi="Times New Roman"/>
          <w:color w:val="auto"/>
          <w:sz w:val="24"/>
          <w:szCs w:val="24"/>
        </w:rPr>
        <w:t xml:space="preserve">%；</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（3）</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报价低于采购项目最高限价45%的，即</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报价&lt;采购项目最高限价×45%；</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（4）</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委员会基于专业判断，认为供应商报价过低，有可能影响产品质量或者不能诚信履约的其他情形。</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17.</w:t>
      </w:r>
      <w:r>
        <w:rPr>
          <w:rFonts w:hint="eastAsia" w:ascii="Times New Roman" w:hAnsi="Times New Roman"/>
          <w:color w:val="auto"/>
          <w:sz w:val="24"/>
          <w:szCs w:val="24"/>
          <w:lang w:val="en-US" w:eastAsia="zh-CN"/>
        </w:rPr>
        <w:t xml:space="preserve">9</w:t>
      </w:r>
      <w:r>
        <w:rPr>
          <w:rFonts w:hint="eastAsia" w:ascii="Times New Roman" w:hAnsi="Times New Roman"/>
          <w:color w:val="auto"/>
          <w:sz w:val="24"/>
          <w:szCs w:val="24"/>
        </w:rPr>
        <w:t xml:space="preserve">.2 </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委员会启动异常低价</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审查后，属于前述第（1）项至第（4）项情形的，应当要求相关供应商在评审现场合理的时间内对</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文件一并提交相关书面说明及必要的证明材料的，在</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现场可不再重复提交。</w:t>
      </w:r>
      <w:r/>
    </w:p>
    <w:p>
      <w:pPr>
        <w:ind w:firstLine="480"/>
        <w:spacing w:line="480" w:lineRule="exact"/>
        <w:rPr>
          <w:rFonts w:hint="eastAsia" w:ascii="Times New Roman" w:hAnsi="Times New Roman" w:cs="仿宋"/>
          <w:color w:val="auto"/>
          <w:sz w:val="24"/>
        </w:rPr>
      </w:pP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委员会应当将其作为无效</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处理。</w:t>
      </w:r>
      <w:bookmarkEnd w:id="64"/>
      <w:r/>
      <w:r/>
    </w:p>
    <w:p>
      <w:pPr>
        <w:ind w:firstLine="480"/>
        <w:spacing w:line="480" w:lineRule="exact"/>
        <w:tabs>
          <w:tab w:val="left" w:pos="900" w:leader="none"/>
        </w:tabs>
        <w:rPr>
          <w:rFonts w:ascii="Times New Roman" w:hAnsi="Times New Roman"/>
          <w:sz w:val="24"/>
          <w:szCs w:val="24"/>
        </w:rPr>
      </w:pPr>
      <w:r/>
      <w:bookmarkStart w:id="65" w:name="_Toc141869966"/>
      <w:r>
        <w:rPr>
          <w:rFonts w:hint="eastAsia" w:ascii="Times New Roman" w:hAnsi="Times New Roman"/>
          <w:bCs/>
          <w:sz w:val="24"/>
          <w:szCs w:val="21"/>
        </w:rPr>
        <w:t xml:space="preserve">17.10推荐成交候选供应商</w:t>
      </w:r>
      <w:r/>
    </w:p>
    <w:p>
      <w:pPr>
        <w:ind w:firstLine="477"/>
        <w:spacing w:after="120" w:line="480" w:lineRule="exact"/>
        <w:tabs>
          <w:tab w:val="left" w:pos="900" w:leader="none"/>
        </w:tabs>
        <w:rPr>
          <w:rFonts w:ascii="Times New Roman" w:hAnsi="Times New Roman" w:cs="仿宋"/>
          <w:sz w:val="24"/>
        </w:rPr>
      </w:pPr>
      <w:r/>
      <w:bookmarkStart w:id="66" w:name="OLE_LINK5"/>
      <w:r>
        <w:rPr>
          <w:rFonts w:hint="eastAsia" w:ascii="Times New Roman" w:hAnsi="Times New Roman" w:cs="仿宋"/>
          <w:sz w:val="24"/>
        </w:rPr>
        <w:t xml:space="preserve">磋商小组根据综合评分情况，按照评审得分由高到低顺序推荐3名成交候选供应商，并编写评审报告</w:t>
      </w:r>
      <w:bookmarkEnd w:id="66"/>
      <w:r>
        <w:rPr>
          <w:rFonts w:hint="eastAsia" w:ascii="Times New Roman" w:hAnsi="Times New Roman" w:cs="仿宋"/>
          <w:sz w:val="24"/>
        </w:rPr>
        <w:t xml:space="preserve">。符合本磋商文件17.8.6情形的，可以推荐2名成交候选供应商。评审得分相同的，按照最后报价由低到高的顺序推荐。评审得分且最后报价相同的，按照技术指标优劣顺序推荐。</w:t>
      </w:r>
      <w:r/>
    </w:p>
    <w:p>
      <w:pPr>
        <w:pStyle w:val="742"/>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六、无效响应、采购活动终止、</w:t>
      </w:r>
      <w:bookmarkEnd w:id="65"/>
      <w:r>
        <w:rPr>
          <w:rFonts w:hint="eastAsia" w:ascii="黑体" w:hAnsi="黑体" w:eastAsia="黑体" w:cs="黑体"/>
          <w:sz w:val="32"/>
        </w:rPr>
        <w:t xml:space="preserve">恶意串通及取消成交候选资格情形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18、无效响应情形</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18.1供应商同一采购包提交两个以上（含两个）不同的响应文件或者最后报价的。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18.2供应商不符合磋商文件规定资格要求的或响应文件未按规定提交资质证件的。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18.3供应商的报价超过了采购预算或最高限价的。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18.4响应文件未通过符合性审查的。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18.5响应文件出现重大偏离，不符合磋商文件中规定的实质性要求的（★部分为实质性要求）。</w:t>
      </w:r>
      <w:r/>
    </w:p>
    <w:p>
      <w:pPr>
        <w:ind w:firstLine="480"/>
        <w:spacing w:line="480" w:lineRule="exact"/>
        <w:rPr>
          <w:rFonts w:ascii="Times New Roman" w:hAnsi="Times New Roman" w:cs="仿宋"/>
          <w:color w:val="auto"/>
          <w:sz w:val="24"/>
        </w:rPr>
      </w:pPr>
      <w:r>
        <w:rPr>
          <w:rFonts w:hint="eastAsia" w:ascii="Times New Roman" w:hAnsi="Times New Roman" w:cs="仿宋"/>
          <w:sz w:val="24"/>
        </w:rPr>
        <w:t xml:space="preserve">18.6响应文件未按照</w:t>
      </w:r>
      <w:r>
        <w:rPr>
          <w:rFonts w:hint="eastAsia" w:ascii="Times New Roman" w:hAnsi="Times New Roman" w:cs="仿宋"/>
          <w:color w:val="auto"/>
          <w:sz w:val="24"/>
        </w:rPr>
        <w:t xml:space="preserve">磋商文件要求加盖CA电子公章的。</w:t>
      </w:r>
      <w:r/>
    </w:p>
    <w:p>
      <w:pPr>
        <w:ind w:firstLine="480"/>
        <w:spacing w:line="480" w:lineRule="exact"/>
        <w:rPr>
          <w:rFonts w:hint="eastAsia" w:ascii="Times New Roman" w:hAnsi="Times New Roman" w:cs="仿宋"/>
          <w:color w:val="auto"/>
          <w:sz w:val="24"/>
        </w:rPr>
      </w:pPr>
      <w:r/>
      <w:bookmarkStart w:id="67" w:name="_Hlk204074427"/>
      <w:r>
        <w:rPr>
          <w:rFonts w:hint="eastAsia" w:ascii="Times New Roman" w:hAnsi="Times New Roman" w:cs="仿宋"/>
          <w:color w:val="auto"/>
          <w:sz w:val="24"/>
        </w:rPr>
        <w:t xml:space="preserve">18.7磋商小组启动异常低价</w:t>
      </w:r>
      <w:r>
        <w:rPr>
          <w:rFonts w:hint="eastAsia" w:ascii="Times New Roman" w:hAnsi="Times New Roman" w:cs="仿宋"/>
          <w:color w:val="auto"/>
          <w:sz w:val="24"/>
          <w:lang w:val="en-US" w:eastAsia="zh-CN"/>
        </w:rPr>
        <w:t xml:space="preserve">响应</w:t>
      </w:r>
      <w:r>
        <w:rPr>
          <w:rFonts w:hint="eastAsia" w:ascii="Times New Roman" w:hAnsi="Times New Roman" w:cs="仿宋"/>
          <w:color w:val="auto"/>
          <w:sz w:val="24"/>
        </w:rPr>
        <w:t xml:space="preserve">审查后，供应商不提供书面说明、证明材料，或者磋商小组认为供应商提供的书面说明、证明材料不能证明其</w:t>
      </w:r>
      <w:r>
        <w:rPr>
          <w:rFonts w:hint="eastAsia" w:ascii="Times New Roman" w:hAnsi="Times New Roman" w:cs="仿宋"/>
          <w:color w:val="auto"/>
          <w:sz w:val="24"/>
          <w:lang w:val="en-US" w:eastAsia="zh-CN"/>
        </w:rPr>
        <w:t xml:space="preserve">最后</w:t>
      </w:r>
      <w:r>
        <w:rPr>
          <w:rFonts w:hint="eastAsia" w:ascii="Times New Roman" w:hAnsi="Times New Roman" w:cs="仿宋"/>
          <w:color w:val="auto"/>
          <w:sz w:val="24"/>
        </w:rPr>
        <w:t xml:space="preserve">报价合理性的。</w:t>
      </w:r>
      <w:bookmarkEnd w:id="67"/>
      <w:r/>
      <w:r/>
    </w:p>
    <w:p>
      <w:pPr>
        <w:ind w:firstLine="482"/>
        <w:spacing w:line="480" w:lineRule="exact"/>
        <w:rPr>
          <w:rFonts w:ascii="Times New Roman" w:hAnsi="Times New Roman" w:cs="仿宋"/>
          <w:sz w:val="24"/>
        </w:rPr>
      </w:pPr>
      <w:r>
        <w:rPr>
          <w:rFonts w:hint="eastAsia" w:ascii="Times New Roman" w:hAnsi="Times New Roman" w:cs="仿宋"/>
          <w:sz w:val="24"/>
        </w:rPr>
        <w:t xml:space="preserve">18.8响应文件含有采购人不能接受的附加条件的。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18.9供应商有本磋商文件规定的恶意串通情形的。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18.10法律、法规规定的其它情况。</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19、采购活动终止情形</w:t>
      </w:r>
      <w:r/>
    </w:p>
    <w:p>
      <w:pPr>
        <w:ind w:firstLine="482"/>
        <w:spacing w:line="480" w:lineRule="exact"/>
        <w:rPr>
          <w:rFonts w:ascii="Times New Roman" w:hAnsi="Times New Roman" w:cs="仿宋"/>
          <w:bCs/>
          <w:sz w:val="24"/>
        </w:rPr>
      </w:pPr>
      <w:r>
        <w:rPr>
          <w:rFonts w:hint="eastAsia" w:ascii="Times New Roman" w:hAnsi="Times New Roman" w:cs="仿宋"/>
          <w:bCs/>
          <w:sz w:val="24"/>
        </w:rPr>
        <w:t xml:space="preserve">19.1因情况变化，不再符合规定的竞争性磋商采购方式适用情形的；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19.5磋商小组认定磋商文件存在歧义、重大缺陷导致评审工作无法进行。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19.6在苏采云系统规定时间内成功解密电子响应文件的供应商不足3家的。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20、恶意串通情形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20.2供应商接受采购人或采购代理机构授意撤换、修改响应文件；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20.3供应商之间协商报价、技术方案等响应文件实质性内容；</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20.4属于同一集团、协会、商会等组织成员的供应商按照该组织要求协同参与政府采购活动的；</w:t>
      </w:r>
      <w:r/>
    </w:p>
    <w:p>
      <w:pPr>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20.5不同供应商的电子响应文件由同一台电子设备编制、打包、加密或者上传；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w:t>
      </w:r>
      <w:r>
        <w:rPr>
          <w:rFonts w:hint="eastAsia" w:ascii="Times New Roman" w:hAnsi="Times New Roman" w:cs="仿宋"/>
          <w:sz w:val="24"/>
          <w:lang w:val="en-US" w:eastAsia="zh-CN"/>
        </w:rPr>
        <w:t xml:space="preserve">6</w:t>
      </w:r>
      <w:r>
        <w:rPr>
          <w:rFonts w:hint="eastAsia" w:ascii="Times New Roman" w:hAnsi="Times New Roman" w:cs="仿宋"/>
          <w:sz w:val="24"/>
        </w:rPr>
        <w:t xml:space="preserve">供应商之间事先约定由某一特定供应商成交；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w:t>
      </w:r>
      <w:r>
        <w:rPr>
          <w:rFonts w:hint="eastAsia" w:ascii="Times New Roman" w:hAnsi="Times New Roman" w:cs="仿宋"/>
          <w:sz w:val="24"/>
          <w:lang w:val="en-US" w:eastAsia="zh-CN"/>
        </w:rPr>
        <w:t xml:space="preserve">7</w:t>
      </w:r>
      <w:r>
        <w:rPr>
          <w:rFonts w:hint="eastAsia" w:ascii="Times New Roman" w:hAnsi="Times New Roman" w:cs="仿宋"/>
          <w:sz w:val="24"/>
        </w:rPr>
        <w:t xml:space="preserve">供应商之间商定部分供应商放弃参加政府采购活动或者放弃成交；</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20.</w:t>
      </w:r>
      <w:r>
        <w:rPr>
          <w:rFonts w:hint="eastAsia" w:ascii="Times New Roman" w:hAnsi="Times New Roman" w:cs="仿宋"/>
          <w:sz w:val="24"/>
          <w:lang w:val="en-US" w:eastAsia="zh-CN"/>
        </w:rPr>
        <w:t xml:space="preserve">8</w:t>
      </w:r>
      <w:r>
        <w:rPr>
          <w:rFonts w:hint="eastAsia" w:ascii="Times New Roman" w:hAnsi="Times New Roman" w:cs="仿宋"/>
          <w:sz w:val="24"/>
        </w:rPr>
        <w:t xml:space="preserve">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w:t>
      </w:r>
      <w:bookmarkStart w:id="68" w:name="OLE_LINK2"/>
      <w:r>
        <w:rPr>
          <w:rFonts w:hint="eastAsia" w:ascii="Times New Roman" w:hAnsi="Times New Roman" w:cs="仿宋"/>
          <w:b/>
          <w:sz w:val="24"/>
        </w:rPr>
        <w:t xml:space="preserve">取消成交（候选）供应商资格</w:t>
      </w:r>
      <w:bookmarkEnd w:id="68"/>
      <w:r>
        <w:rPr>
          <w:rFonts w:hint="eastAsia" w:ascii="Times New Roman" w:hAnsi="Times New Roman" w:cs="仿宋"/>
          <w:b/>
          <w:sz w:val="24"/>
        </w:rPr>
        <w:t xml:space="preserve">条款</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21.1提供虚假材料谋取成交的；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21.2采取不正当手段诋毁、排挤其他供应商的；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21.3与采购人、其他供应商或者采购代理机构恶意串通的；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21.6法律、法规规定的其它情况。</w:t>
      </w:r>
      <w:r/>
    </w:p>
    <w:p>
      <w:pPr>
        <w:pStyle w:val="742"/>
        <w:ind w:firstLine="320"/>
        <w:spacing w:before="0" w:after="0" w:line="520" w:lineRule="exact"/>
        <w:rPr>
          <w:rFonts w:hint="eastAsia" w:ascii="黑体" w:hAnsi="黑体" w:eastAsia="黑体" w:cs="黑体"/>
          <w:sz w:val="32"/>
        </w:rPr>
      </w:pPr>
      <w:r/>
      <w:bookmarkStart w:id="69" w:name="_Toc141869968"/>
      <w:r>
        <w:rPr>
          <w:rFonts w:hint="eastAsia" w:ascii="黑体" w:hAnsi="黑体" w:eastAsia="黑体" w:cs="黑体"/>
          <w:sz w:val="32"/>
        </w:rPr>
        <w:t xml:space="preserve">七、成交及合同签订</w:t>
      </w:r>
      <w:bookmarkEnd w:id="6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22.2在成交供应商确定后2个工作日内，采购人或采购代理机构将在财政部门指定信息媒体上发布成交结果</w:t>
      </w:r>
      <w:r>
        <w:rPr>
          <w:rFonts w:hint="eastAsia" w:ascii="Times New Roman" w:hAnsi="Times New Roman" w:cs="仿宋"/>
          <w:sz w:val="24"/>
          <w:lang w:val="en-US" w:eastAsia="zh-CN"/>
        </w:rPr>
        <w:t xml:space="preserve">公告</w:t>
      </w:r>
      <w:r>
        <w:rPr>
          <w:rFonts w:hint="eastAsia" w:ascii="Times New Roman" w:hAnsi="Times New Roman" w:cs="仿宋"/>
          <w:sz w:val="24"/>
        </w:rPr>
        <w:t xml:space="preserve">，公告期限为1个工作日。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22.3采购人确定正被列为失信被执行人的供应商为成交人的，成交结果无效。</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23、成交通知书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24、签订和公告合同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24.1采购人与成交供应商应当在成交通知书发出之日起</w:t>
      </w:r>
      <w:r>
        <w:rPr>
          <w:rFonts w:hint="eastAsia" w:ascii="Times New Roman" w:hAnsi="Times New Roman" w:cs="仿宋"/>
          <w:sz w:val="24"/>
          <w:lang w:val="en-US" w:eastAsia="zh-CN"/>
        </w:rPr>
        <w:t xml:space="preserve">30</w:t>
      </w:r>
      <w:r>
        <w:rPr>
          <w:rFonts w:hint="eastAsia" w:ascii="Times New Roman" w:hAnsi="Times New Roman" w:cs="仿宋"/>
          <w:sz w:val="24"/>
        </w:rPr>
        <w:t xml:space="preserve">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24.3采购人在自合同签订之日起2个工作日内，将合同在指定的媒体上公告。</w:t>
      </w:r>
      <w:r/>
    </w:p>
    <w:p>
      <w:pPr>
        <w:ind w:firstLine="482"/>
        <w:spacing w:line="480" w:lineRule="exact"/>
        <w:rPr>
          <w:rFonts w:ascii="Times New Roman" w:hAnsi="Times New Roman" w:cs="仿宋"/>
          <w:b/>
          <w:sz w:val="24"/>
        </w:rPr>
      </w:pPr>
      <w:r/>
      <w:bookmarkStart w:id="70" w:name="_Toc141869969"/>
      <w:r>
        <w:rPr>
          <w:rFonts w:hint="eastAsia" w:ascii="Times New Roman" w:hAnsi="Times New Roman" w:cs="仿宋"/>
          <w:b/>
          <w:sz w:val="24"/>
        </w:rPr>
        <w:t xml:space="preserve">25、履约保证金</w:t>
      </w:r>
      <w:r/>
    </w:p>
    <w:p>
      <w:pPr>
        <w:ind w:firstLine="480"/>
        <w:spacing w:line="480" w:lineRule="exact"/>
        <w:rPr>
          <w:rFonts w:ascii="Times New Roman" w:hAnsi="Times New Roman" w:cs="仿宋"/>
          <w:sz w:val="24"/>
          <w:highlight w:val="none"/>
          <w:lang w:val="zh-CN"/>
        </w:rPr>
      </w:pPr>
      <w:r>
        <w:rPr>
          <w:rFonts w:hint="eastAsia" w:ascii="Times New Roman" w:hAnsi="Times New Roman" w:cs="仿宋"/>
          <w:sz w:val="24"/>
          <w:highlight w:val="none"/>
          <w:lang w:val="zh-CN"/>
        </w:rPr>
        <w:t xml:space="preserve">按照以下第</w:t>
      </w:r>
      <w:r>
        <w:rPr>
          <w:rFonts w:hint="eastAsia" w:ascii="Times New Roman" w:hAnsi="Times New Roman" w:cs="仿宋"/>
          <w:sz w:val="24"/>
          <w:highlight w:val="none"/>
          <w:u w:val="single"/>
        </w:rPr>
        <w:t xml:space="preserve">（</w:t>
      </w:r>
      <w:r>
        <w:rPr>
          <w:rFonts w:hint="eastAsia" w:ascii="Times New Roman" w:hAnsi="Times New Roman" w:cs="仿宋"/>
          <w:sz w:val="24"/>
          <w:highlight w:val="none"/>
          <w:u w:val="single"/>
          <w:lang w:val="en-US" w:eastAsia="zh-CN"/>
        </w:rPr>
        <w:t xml:space="preserve">1</w:t>
      </w:r>
      <w:r>
        <w:rPr>
          <w:rFonts w:hint="eastAsia" w:ascii="Times New Roman" w:hAnsi="Times New Roman" w:cs="仿宋"/>
          <w:sz w:val="24"/>
          <w:highlight w:val="none"/>
          <w:u w:val="single"/>
        </w:rPr>
        <w:t xml:space="preserve">）</w:t>
      </w:r>
      <w:r>
        <w:rPr>
          <w:rFonts w:hint="eastAsia" w:ascii="Times New Roman" w:hAnsi="Times New Roman" w:cs="仿宋"/>
          <w:sz w:val="24"/>
          <w:highlight w:val="none"/>
          <w:lang w:val="zh-CN"/>
        </w:rPr>
        <w:t xml:space="preserve">方式确定履约保证</w:t>
      </w:r>
      <w:r>
        <w:rPr>
          <w:rFonts w:hint="eastAsia" w:ascii="Times New Roman" w:hAnsi="Times New Roman" w:cs="仿宋"/>
          <w:sz w:val="24"/>
          <w:highlight w:val="none"/>
        </w:rPr>
        <w:t xml:space="preserve">金</w:t>
      </w:r>
      <w:r>
        <w:rPr>
          <w:rFonts w:hint="eastAsia" w:ascii="Times New Roman" w:hAnsi="Times New Roman" w:cs="仿宋"/>
          <w:sz w:val="24"/>
          <w:highlight w:val="none"/>
          <w:lang w:val="zh-CN"/>
        </w:rPr>
        <w:t xml:space="preserve">收取方式。</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（1）本项目不收取履约保证金。</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（2）本项目收取履约保证金。</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25.1履约保证金提交形式</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25.2履约保证金提交金额</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按采购合同总价的</w:t>
      </w:r>
      <w:r>
        <w:rPr>
          <w:rFonts w:hint="eastAsia" w:ascii="Times New Roman" w:hAnsi="Times New Roman" w:cs="仿宋"/>
          <w:sz w:val="24"/>
          <w:highlight w:val="none"/>
          <w:u w:val="single"/>
        </w:rPr>
        <w:t xml:space="preserve"> </w:t>
      </w:r>
      <w:r>
        <w:rPr>
          <w:rFonts w:hint="eastAsia" w:ascii="Times New Roman" w:hAnsi="Times New Roman" w:cs="仿宋"/>
          <w:sz w:val="24"/>
          <w:highlight w:val="none"/>
          <w:u w:val="single"/>
          <w:lang w:val="en-US" w:eastAsia="zh-CN"/>
        </w:rPr>
        <w:t xml:space="preserve"> /</w:t>
      </w:r>
      <w:r>
        <w:rPr>
          <w:rFonts w:hint="eastAsia" w:ascii="Times New Roman" w:hAnsi="Times New Roman" w:cs="仿宋"/>
          <w:sz w:val="24"/>
          <w:highlight w:val="none"/>
          <w:u w:val="single"/>
        </w:rPr>
        <w:t xml:space="preserve"> </w:t>
      </w:r>
      <w:r>
        <w:rPr>
          <w:rFonts w:hint="eastAsia" w:ascii="Times New Roman" w:hAnsi="Times New Roman" w:cs="仿宋"/>
          <w:sz w:val="24"/>
          <w:highlight w:val="none"/>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highlight w:val="none"/>
          <w:u w:val="single"/>
        </w:rPr>
        <w:t xml:space="preserve"> </w:t>
      </w:r>
      <w:r>
        <w:rPr>
          <w:rFonts w:hint="eastAsia" w:ascii="Times New Roman" w:hAnsi="Times New Roman" w:cs="仿宋"/>
          <w:sz w:val="24"/>
          <w:highlight w:val="none"/>
          <w:u w:val="single"/>
          <w:lang w:val="en-US" w:eastAsia="zh-CN"/>
        </w:rPr>
        <w:t xml:space="preserve"> /  </w:t>
      </w:r>
      <w:r>
        <w:rPr>
          <w:rFonts w:hint="eastAsia" w:ascii="Times New Roman" w:hAnsi="Times New Roman" w:cs="仿宋"/>
          <w:sz w:val="24"/>
          <w:highlight w:val="none"/>
        </w:rPr>
        <w:t xml:space="preserve">% 提交。</w:t>
      </w:r>
      <w:bookmarkStart w:id="71" w:name="_Hlk187842952"/>
      <w:r>
        <w:rPr>
          <w:rFonts w:hint="eastAsia" w:ascii="Times New Roman" w:hAnsi="Times New Roman" w:cs="仿宋"/>
          <w:sz w:val="24"/>
          <w:highlight w:val="none"/>
        </w:rPr>
        <w:t xml:space="preserve">办理流程、偿付等内容见</w:t>
      </w:r>
      <w:r>
        <w:rPr>
          <w:rFonts w:hint="eastAsia" w:ascii="Times New Roman" w:hAnsi="Times New Roman" w:cs="仿宋"/>
          <w:sz w:val="24"/>
        </w:rPr>
        <w:t xml:space="preserve">江苏政府采购网“保险保函”模块。</w:t>
      </w:r>
      <w:bookmarkEnd w:id="71"/>
      <w:r/>
      <w:r/>
    </w:p>
    <w:p>
      <w:pPr>
        <w:ind w:firstLine="480"/>
        <w:spacing w:line="480" w:lineRule="exact"/>
        <w:rPr>
          <w:rFonts w:ascii="Times New Roman" w:hAnsi="Times New Roman" w:cs="仿宋"/>
          <w:sz w:val="24"/>
        </w:rPr>
      </w:pPr>
      <w:r>
        <w:rPr>
          <w:rFonts w:hint="eastAsia" w:ascii="Times New Roman" w:hAnsi="Times New Roman" w:cs="仿宋"/>
          <w:sz w:val="24"/>
        </w:rPr>
        <w:t xml:space="preserve">25.3履约保证金退还方式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25.4履约保证金退还条件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25.5履约保证金退还时间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采购人收到成交供应商退付申请后5个工作日内退还。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25.6履约保证金不予退还情形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25.7逾期退还履约保证金违约责任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27、合同履行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27.1政府采购合同订立后，合同各方不得擅自变更、中止或者终止合同。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0"/>
      <w:r/>
      <w:r/>
    </w:p>
    <w:p>
      <w:pPr>
        <w:pStyle w:val="742"/>
        <w:ind w:firstLine="320"/>
        <w:spacing w:before="0" w:after="0" w:line="520" w:lineRule="exact"/>
        <w:rPr>
          <w:rFonts w:hint="eastAsia" w:ascii="黑体" w:hAnsi="黑体" w:eastAsia="黑体" w:cs="黑体"/>
          <w:sz w:val="32"/>
        </w:rPr>
      </w:pPr>
      <w:r/>
      <w:bookmarkStart w:id="72" w:name="_Toc141869970"/>
      <w:r>
        <w:rPr>
          <w:rFonts w:hint="eastAsia" w:ascii="黑体" w:hAnsi="黑体" w:eastAsia="黑体" w:cs="黑体"/>
          <w:sz w:val="32"/>
        </w:rPr>
        <w:t xml:space="preserve">八、质疑与投诉</w:t>
      </w:r>
      <w:bookmarkEnd w:id="72"/>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28、质疑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28.1供应商认为采购文件、采购过程和</w:t>
      </w:r>
      <w:r>
        <w:rPr>
          <w:rFonts w:hint="eastAsia" w:ascii="Times New Roman" w:hAnsi="Times New Roman" w:cs="仿宋"/>
          <w:sz w:val="24"/>
          <w:lang w:val="en-US" w:eastAsia="zh-CN"/>
        </w:rPr>
        <w:t xml:space="preserve">成交</w:t>
      </w:r>
      <w:r>
        <w:rPr>
          <w:rFonts w:hint="eastAsia" w:ascii="Times New Roman" w:hAnsi="Times New Roman" w:cs="仿宋"/>
          <w:sz w:val="24"/>
        </w:rPr>
        <w:t xml:space="preserve">结果使自己的权益受到损害的，可以在知道或者应知其权益受到损害之日起七个工作日内，</w:t>
      </w:r>
      <w:r>
        <w:rPr>
          <w:rFonts w:hint="eastAsia" w:ascii="Times New Roman" w:hAnsi="Times New Roman" w:cs="仿宋"/>
          <w:b/>
          <w:bCs/>
          <w:sz w:val="24"/>
        </w:rPr>
        <w:t xml:space="preserve">通过 CA 数字证书登录“苏采云”系统，从“项目质疑申请”模块向采购人提出质疑。</w:t>
      </w:r>
      <w:r>
        <w:rPr>
          <w:rFonts w:hint="eastAsia" w:ascii="Times New Roman" w:hAnsi="Times New Roman" w:cs="仿宋"/>
          <w:sz w:val="24"/>
        </w:rPr>
        <w:t xml:space="preserve">质疑联系部门、联系电话、通讯地址详见采购公告。</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28.2供应商应知其权益受到损害之日，是指：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（3）对本项目中标或者成交结果提出质疑的，为中标或者成交结果公告期限届满之日。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28.4供应商提出质疑应当提交质疑函和必要的证明材料。质疑函的必备内容：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（1）供应商的姓名或者名称、地址、邮编、联系人及联系电话；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29、投诉</w:t>
      </w:r>
      <w:r/>
    </w:p>
    <w:p>
      <w:pPr>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仿宋" w:hAnsi="仿宋" w:eastAsia="仿宋" w:cs="仿宋"/>
        </w:rPr>
      </w:pPr>
      <w:r>
        <w:rPr>
          <w:rFonts w:hint="eastAsia" w:ascii="仿宋" w:hAnsi="仿宋" w:eastAsia="仿宋" w:cs="仿宋"/>
        </w:rPr>
        <w:br w:type="page" w:clear="all"/>
      </w:r>
      <w:r/>
    </w:p>
    <w:p>
      <w:pPr>
        <w:pStyle w:val="741"/>
        <w:jc w:val="center"/>
        <w:spacing w:before="200"/>
        <w:rPr>
          <w:rFonts w:ascii="Times New Roman" w:hAnsi="Times New Roman" w:eastAsia="黑体"/>
          <w:sz w:val="44"/>
        </w:rPr>
      </w:pPr>
      <w:r/>
      <w:bookmarkStart w:id="73" w:name="_Toc14692"/>
      <w:r/>
      <w:bookmarkStart w:id="74" w:name="_Toc141869971"/>
      <w:r/>
      <w:bookmarkStart w:id="75" w:name="_Toc3418"/>
      <w:r/>
      <w:bookmarkStart w:id="76" w:name="_Toc21941"/>
      <w:r>
        <w:rPr>
          <w:rFonts w:hint="eastAsia" w:ascii="Times New Roman" w:hAnsi="Times New Roman" w:eastAsia="黑体"/>
          <w:sz w:val="44"/>
        </w:rPr>
        <w:t xml:space="preserve">第三章  </w:t>
      </w:r>
      <w:bookmarkEnd w:id="73"/>
      <w:r/>
      <w:bookmarkEnd w:id="74"/>
      <w:r/>
      <w:bookmarkEnd w:id="75"/>
      <w:r>
        <w:rPr>
          <w:rFonts w:hint="eastAsia" w:ascii="Times New Roman" w:hAnsi="Times New Roman" w:eastAsia="黑体"/>
          <w:sz w:val="44"/>
        </w:rPr>
        <w:t xml:space="preserve">评审方法与评审标准</w:t>
      </w:r>
      <w:bookmarkEnd w:id="76"/>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p>
    <w:tbl>
      <w:tblPr>
        <w:tblStyle w:val="75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lang w:val="en-US" w:eastAsia="zh-CN"/>
              </w:rPr>
              <w:t xml:space="preserve">磋商响应</w:t>
            </w:r>
            <w:r>
              <w:rPr>
                <w:rFonts w:hint="eastAsia" w:ascii="Times New Roman" w:hAnsi="Times New Roman" w:cs="仿宋"/>
              </w:rPr>
              <w:t xml:space="preserve">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p>
    <w:tbl>
      <w:tblPr>
        <w:tblStyle w:val="75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法人授权书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磋商报价表及报价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磋商小组根据综合评分情况，按照评审得分由高到低顺序推荐成交候选供应商，并编写评审报告。磋商文件未规定的评标标准不得作为评审的依据。</w:t>
      </w:r>
      <w:r/>
    </w:p>
    <w:p>
      <w:pPr>
        <w:ind w:firstLine="482"/>
        <w:jc w:val="left"/>
        <w:spacing w:line="480" w:lineRule="exact"/>
        <w:rPr>
          <w:rFonts w:ascii="Times New Roman" w:hAnsi="Times New Roman" w:cs="仿宋"/>
          <w:sz w:val="24"/>
        </w:rPr>
      </w:pPr>
      <w:r/>
      <w:bookmarkStart w:id="77"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77"/>
      <w:r>
        <w:rPr>
          <w:rFonts w:hint="eastAsia" w:ascii="Times New Roman" w:hAnsi="Times New Roman" w:cs="仿宋"/>
          <w:b/>
          <w:bCs/>
          <w:sz w:val="24"/>
        </w:rPr>
        <w:t xml:space="preserve">评审标准</w:t>
      </w:r>
      <w:r/>
    </w:p>
    <w:tbl>
      <w:tblPr>
        <w:tblStyle w:val="751"/>
        <w:tblW w:w="91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7"/>
        <w:gridCol w:w="1469"/>
        <w:gridCol w:w="5535"/>
      </w:tblGrid>
      <w:tr>
        <w:trPr>
          <w:jc w:val="center"/>
          <w:trHeight w:val="646"/>
        </w:trPr>
        <w:tc>
          <w:tcPr>
            <w:tcW w:w="2127" w:type="dxa"/>
            <w:vAlign w:val="center"/>
            <w:textDirection w:val="lrTb"/>
            <w:noWrap w:val="false"/>
          </w:tcPr>
          <w:p>
            <w:pPr>
              <w:ind w:firstLine="482"/>
              <w:jc w:val="left"/>
              <w:spacing w:line="480" w:lineRule="exact"/>
              <w:rPr>
                <w:rFonts w:ascii="Times New Roman" w:hAnsi="Times New Roman" w:cs="仿宋"/>
                <w:b/>
                <w:bCs/>
                <w:sz w:val="24"/>
              </w:rPr>
            </w:pPr>
            <w:r/>
            <w:bookmarkStart w:id="78" w:name="EBd5bea3a3c3254523b93c8abaa514fb10"/>
            <w:r/>
            <w:bookmarkEnd w:id="78"/>
            <w:r/>
            <w:bookmarkStart w:id="79" w:name="_Toc10422"/>
            <w:r>
              <w:rPr>
                <w:rFonts w:ascii="Times New Roman" w:hAnsi="Times New Roman" w:cs="仿宋"/>
                <w:b/>
                <w:bCs/>
                <w:sz w:val="24"/>
              </w:rPr>
              <w:t xml:space="preserve">评审因素</w:t>
            </w:r>
            <w:r/>
          </w:p>
        </w:tc>
        <w:tc>
          <w:tcPr>
            <w:tcW w:w="1469" w:type="dxa"/>
            <w:vAlign w:val="center"/>
            <w:textDirection w:val="lrTb"/>
            <w:noWrap w:val="false"/>
          </w:tcPr>
          <w:p>
            <w:pPr>
              <w:ind w:firstLine="241"/>
              <w:spacing w:line="480" w:lineRule="exact"/>
              <w:rPr>
                <w:rFonts w:ascii="Times New Roman" w:hAnsi="Times New Roman" w:cs="仿宋"/>
                <w:b/>
                <w:bCs/>
                <w:sz w:val="24"/>
              </w:rPr>
            </w:pPr>
            <w:r>
              <w:rPr>
                <w:rFonts w:ascii="Times New Roman" w:hAnsi="Times New Roman" w:cs="仿宋"/>
                <w:b/>
                <w:bCs/>
                <w:sz w:val="24"/>
              </w:rPr>
              <w:t xml:space="preserve">分数</w:t>
            </w:r>
            <w:r/>
          </w:p>
        </w:tc>
        <w:tc>
          <w:tcPr>
            <w:tcW w:w="5535" w:type="dxa"/>
            <w:vAlign w:val="center"/>
            <w:textDirection w:val="lrTb"/>
            <w:noWrap w:val="false"/>
          </w:tcPr>
          <w:p>
            <w:pPr>
              <w:ind w:firstLine="482"/>
              <w:jc w:val="center"/>
              <w:spacing w:line="480" w:lineRule="exact"/>
              <w:rPr>
                <w:rFonts w:ascii="Times New Roman" w:hAnsi="Times New Roman" w:cs="仿宋"/>
                <w:b/>
                <w:bCs/>
                <w:sz w:val="24"/>
              </w:rPr>
            </w:pPr>
            <w:r>
              <w:rPr>
                <w:rFonts w:hint="eastAsia" w:ascii="Times New Roman" w:hAnsi="Times New Roman" w:cs="仿宋"/>
                <w:b/>
                <w:bCs/>
                <w:sz w:val="24"/>
              </w:rPr>
              <w:t xml:space="preserve">评分标准</w:t>
            </w:r>
            <w:r/>
          </w:p>
        </w:tc>
      </w:tr>
      <w:tr>
        <w:trPr>
          <w:jc w:val="center"/>
          <w:trHeight w:val="90"/>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磋商报价</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10.00分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rPr>
              <w:t xml:space="preserve">采用</w:t>
            </w:r>
            <w:r>
              <w:rPr>
                <w:rFonts w:hint="eastAsia" w:ascii="宋体" w:hAnsi="宋体" w:eastAsia="宋体" w:cs="宋体"/>
                <w:sz w:val="21"/>
                <w:szCs w:val="21"/>
                <w:lang w:val="en-US" w:eastAsia="zh-CN"/>
              </w:rPr>
              <w:t xml:space="preserve">低价优先法计算</w:t>
            </w:r>
            <w:r>
              <w:rPr>
                <w:rFonts w:hint="eastAsia" w:ascii="宋体" w:hAnsi="宋体" w:eastAsia="宋体" w:cs="宋体"/>
                <w:sz w:val="21"/>
                <w:szCs w:val="21"/>
              </w:rPr>
              <w:t xml:space="preserve">，</w:t>
            </w:r>
            <w:r>
              <w:rPr>
                <w:rFonts w:hint="eastAsia" w:ascii="宋体" w:hAnsi="宋体" w:eastAsia="宋体" w:cs="宋体"/>
                <w:sz w:val="21"/>
                <w:szCs w:val="21"/>
                <w:highlight w:val="none"/>
                <w:rtl w:val="0"/>
                <w:lang w:val="en-US" w:eastAsia="zh-CN" w:bidi="ar-SA"/>
              </w:rPr>
              <w:t xml:space="preserve">即满足磋商文件要求且最后报价最低的供应商的价格为磋商基准价</w:t>
            </w:r>
            <w:r>
              <w:rPr>
                <w:rFonts w:hint="eastAsia" w:ascii="宋体" w:hAnsi="宋体" w:eastAsia="宋体" w:cs="宋体"/>
                <w:sz w:val="21"/>
                <w:szCs w:val="21"/>
              </w:rPr>
              <w:t xml:space="preserve">，其价格分为满分。其他供应商报价得分＝（</w:t>
            </w:r>
            <w:r>
              <w:rPr>
                <w:rFonts w:hint="eastAsia" w:ascii="宋体" w:hAnsi="宋体" w:eastAsia="宋体" w:cs="宋体"/>
                <w:sz w:val="21"/>
                <w:szCs w:val="21"/>
                <w:lang w:val="en-US" w:eastAsia="zh-CN"/>
              </w:rPr>
              <w:t xml:space="preserve">磋商</w:t>
            </w:r>
            <w:r>
              <w:rPr>
                <w:rFonts w:hint="eastAsia" w:ascii="宋体" w:hAnsi="宋体" w:eastAsia="宋体" w:cs="宋体"/>
                <w:sz w:val="21"/>
                <w:szCs w:val="21"/>
              </w:rPr>
              <w:t xml:space="preserve">基准价/供应商</w:t>
            </w:r>
            <w:r>
              <w:rPr>
                <w:rFonts w:hint="eastAsia" w:ascii="宋体" w:hAnsi="宋体" w:eastAsia="宋体" w:cs="宋体"/>
                <w:sz w:val="21"/>
                <w:szCs w:val="21"/>
                <w:lang w:val="en-US" w:eastAsia="zh-CN"/>
              </w:rPr>
              <w:t xml:space="preserve">最后磋商</w:t>
            </w:r>
            <w:r>
              <w:rPr>
                <w:rFonts w:hint="eastAsia" w:ascii="宋体" w:hAnsi="宋体" w:eastAsia="宋体" w:cs="宋体"/>
                <w:sz w:val="21"/>
                <w:szCs w:val="21"/>
              </w:rPr>
              <w:t xml:space="preserve">报价）*10。</w:t>
            </w:r>
            <w:r>
              <w:rPr>
                <w:rFonts w:hint="eastAsia" w:ascii="宋体" w:hAnsi="宋体" w:eastAsia="宋体" w:cs="宋体"/>
                <w:sz w:val="21"/>
                <w:szCs w:val="21"/>
                <w:lang w:val="en-US" w:eastAsia="zh-CN"/>
              </w:rPr>
              <w:t xml:space="preserve">注：</w:t>
            </w:r>
            <w:r>
              <w:rPr>
                <w:rFonts w:hint="eastAsia" w:ascii="宋体" w:hAnsi="宋体" w:eastAsia="宋体" w:cs="宋体"/>
                <w:sz w:val="21"/>
                <w:szCs w:val="21"/>
                <w:rtl w:val="0"/>
                <w:lang w:val="en-US" w:eastAsia="zh-CN"/>
              </w:rPr>
              <w:t xml:space="preserve">符合条件的小企业（含小型、微型企业）参与响应，</w:t>
            </w:r>
            <w:r>
              <w:rPr>
                <w:rFonts w:hint="eastAsia" w:ascii="宋体" w:hAnsi="宋体" w:eastAsia="宋体" w:cs="宋体"/>
                <w:sz w:val="21"/>
                <w:szCs w:val="21"/>
              </w:rPr>
              <w:t xml:space="preserve">对其</w:t>
            </w:r>
            <w:r>
              <w:rPr>
                <w:rFonts w:hint="eastAsia" w:ascii="宋体" w:hAnsi="宋体" w:eastAsia="宋体" w:cs="宋体"/>
                <w:sz w:val="21"/>
                <w:szCs w:val="21"/>
                <w:lang w:val="en-US" w:eastAsia="zh-CN"/>
              </w:rPr>
              <w:t xml:space="preserve">磋商</w:t>
            </w:r>
            <w:r>
              <w:rPr>
                <w:rFonts w:hint="eastAsia" w:ascii="宋体" w:hAnsi="宋体" w:eastAsia="宋体" w:cs="宋体"/>
                <w:sz w:val="21"/>
                <w:szCs w:val="21"/>
              </w:rPr>
              <w:t xml:space="preserve">报价</w:t>
            </w:r>
            <w:r>
              <w:rPr>
                <w:rFonts w:hint="eastAsia" w:ascii="宋体" w:hAnsi="宋体" w:eastAsia="宋体" w:cs="宋体"/>
                <w:sz w:val="21"/>
                <w:szCs w:val="21"/>
                <w:lang w:val="en-US" w:eastAsia="zh-CN"/>
              </w:rPr>
              <w:t xml:space="preserve">的最后报价</w:t>
            </w:r>
            <w:r>
              <w:rPr>
                <w:rFonts w:hint="eastAsia" w:ascii="宋体" w:hAnsi="宋体" w:eastAsia="宋体" w:cs="宋体"/>
                <w:sz w:val="21"/>
                <w:szCs w:val="21"/>
              </w:rPr>
              <w:t xml:space="preserve">给予15%的扣除，用扣除后的价格参与评审。</w:t>
            </w:r>
            <w:r/>
          </w:p>
        </w:tc>
      </w:tr>
      <w:tr>
        <w:trPr>
          <w:jc w:val="center"/>
          <w:trHeight w:val="646"/>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技术参数响应</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36</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numPr>
                <w:ilvl w:val="0"/>
                <w:numId w:val="0"/>
              </w:numPr>
              <w:keepLines w:val="0"/>
              <w:keepNext w:val="0"/>
              <w:pageBreakBefore w:val="0"/>
              <w:spacing w:line="400" w:lineRule="exact"/>
              <w:widowControl w:val="off"/>
              <w:rPr>
                <w:rFonts w:hint="eastAsia" w:ascii="宋体" w:hAnsi="宋体" w:cs="宋体"/>
                <w:szCs w:val="21"/>
                <w:highlight w:val="none"/>
              </w:rPr>
            </w:pPr>
            <w:r>
              <w:rPr>
                <w:rFonts w:hint="eastAsia" w:ascii="宋体" w:hAnsi="宋体" w:cs="宋体"/>
                <w:szCs w:val="21"/>
                <w:highlight w:val="none"/>
                <w:lang w:val="en-US" w:eastAsia="zh-CN"/>
              </w:rPr>
              <w:t xml:space="preserve">针对采购文件“第四章 采购需求”中的“三、主要服务内容及技术参数要求-A部分”所列内容进行评分，所投产品</w:t>
            </w:r>
            <w:r>
              <w:rPr>
                <w:rFonts w:hint="eastAsia" w:ascii="宋体" w:hAnsi="宋体" w:cs="宋体"/>
                <w:szCs w:val="21"/>
                <w:highlight w:val="none"/>
              </w:rPr>
              <w:t xml:space="preserve">技术参数性能、质量等完全满足或优于</w:t>
            </w:r>
            <w:r>
              <w:rPr>
                <w:rFonts w:hint="eastAsia" w:ascii="宋体" w:hAnsi="宋体" w:cs="宋体"/>
                <w:szCs w:val="21"/>
                <w:highlight w:val="none"/>
                <w:lang w:val="en-US" w:eastAsia="zh-CN"/>
              </w:rPr>
              <w:t xml:space="preserve">采购</w:t>
            </w:r>
            <w:r>
              <w:rPr>
                <w:rFonts w:hint="eastAsia" w:ascii="宋体" w:hAnsi="宋体" w:cs="宋体"/>
                <w:szCs w:val="21"/>
                <w:highlight w:val="none"/>
              </w:rPr>
              <w:t xml:space="preserve">文件技术参数要求的得</w:t>
            </w:r>
            <w:r>
              <w:rPr>
                <w:rFonts w:hint="eastAsia" w:ascii="宋体" w:hAnsi="宋体" w:cs="宋体"/>
                <w:szCs w:val="21"/>
                <w:highlight w:val="none"/>
                <w:lang w:val="en-US" w:eastAsia="zh-CN"/>
              </w:rPr>
              <w:t xml:space="preserve">36</w:t>
            </w:r>
            <w:r>
              <w:rPr>
                <w:rFonts w:hint="eastAsia" w:ascii="宋体" w:hAnsi="宋体" w:cs="宋体"/>
                <w:szCs w:val="21"/>
                <w:highlight w:val="none"/>
              </w:rPr>
              <w:t xml:space="preserve">分。</w:t>
            </w:r>
            <w:r>
              <w:rPr>
                <w:rFonts w:hint="eastAsia" w:ascii="宋体" w:hAnsi="宋体" w:cs="宋体"/>
                <w:szCs w:val="22"/>
              </w:rPr>
              <w:t xml:space="preserve">“▲”为重点参数要求，每有一项（一个句号的完整内容为一“项”，共</w:t>
            </w:r>
            <w:r>
              <w:rPr>
                <w:rFonts w:hint="eastAsia" w:ascii="宋体" w:hAnsi="宋体" w:cs="宋体"/>
                <w:szCs w:val="22"/>
                <w:lang w:val="en-US" w:eastAsia="zh-CN"/>
              </w:rPr>
              <w:t xml:space="preserve">13</w:t>
            </w:r>
            <w:r>
              <w:rPr>
                <w:rFonts w:hint="eastAsia" w:ascii="宋体" w:hAnsi="宋体" w:cs="宋体"/>
                <w:szCs w:val="22"/>
              </w:rPr>
              <w:t xml:space="preserve">项）不满足的扣</w:t>
            </w:r>
            <w:r>
              <w:rPr>
                <w:rFonts w:hint="eastAsia" w:ascii="宋体" w:hAnsi="宋体" w:cs="宋体"/>
                <w:szCs w:val="22"/>
                <w:lang w:val="en-US" w:eastAsia="zh-CN"/>
              </w:rPr>
              <w:t xml:space="preserve">2</w:t>
            </w:r>
            <w:r>
              <w:rPr>
                <w:rFonts w:hint="eastAsia" w:ascii="宋体" w:hAnsi="宋体" w:cs="宋体"/>
                <w:szCs w:val="22"/>
              </w:rPr>
              <w:t xml:space="preserve">分；其余每有一项（一个句号的完整内容为一“项”，“▲”项除外</w:t>
            </w:r>
            <w:r>
              <w:rPr>
                <w:rFonts w:hint="eastAsia" w:ascii="宋体" w:hAnsi="宋体" w:cs="宋体"/>
                <w:szCs w:val="22"/>
                <w:lang w:eastAsia="zh-CN"/>
              </w:rPr>
              <w:t xml:space="preserve">，</w:t>
            </w:r>
            <w:r>
              <w:rPr>
                <w:rFonts w:hint="eastAsia" w:ascii="宋体" w:hAnsi="宋体" w:cs="宋体"/>
                <w:szCs w:val="22"/>
                <w:lang w:val="en-US" w:eastAsia="zh-CN"/>
              </w:rPr>
              <w:t xml:space="preserve">共10项</w:t>
            </w:r>
            <w:r>
              <w:rPr>
                <w:rFonts w:hint="eastAsia" w:ascii="宋体" w:hAnsi="宋体" w:cs="宋体"/>
                <w:szCs w:val="22"/>
                <w:lang w:eastAsia="zh-CN"/>
              </w:rPr>
              <w:t xml:space="preserve">）</w:t>
            </w:r>
            <w:r>
              <w:rPr>
                <w:rFonts w:hint="eastAsia" w:ascii="宋体" w:hAnsi="宋体" w:cs="宋体"/>
                <w:szCs w:val="22"/>
                <w:lang w:val="en-US" w:eastAsia="zh-CN"/>
              </w:rPr>
              <w:t xml:space="preserve">不满足</w:t>
            </w:r>
            <w:r>
              <w:rPr>
                <w:rFonts w:hint="eastAsia" w:ascii="宋体" w:hAnsi="宋体" w:cs="宋体"/>
                <w:szCs w:val="22"/>
              </w:rPr>
              <w:t xml:space="preserve">扣</w:t>
            </w:r>
            <w:r>
              <w:rPr>
                <w:rFonts w:hint="eastAsia" w:ascii="宋体" w:hAnsi="宋体" w:cs="宋体"/>
                <w:szCs w:val="22"/>
                <w:lang w:val="en-US" w:eastAsia="zh-CN"/>
              </w:rPr>
              <w:t xml:space="preserve">1</w:t>
            </w:r>
            <w:r>
              <w:rPr>
                <w:rFonts w:hint="eastAsia" w:ascii="宋体" w:hAnsi="宋体" w:cs="宋体"/>
                <w:szCs w:val="22"/>
              </w:rPr>
              <w:t xml:space="preserve">分，扣完为止。</w:t>
            </w:r>
            <w:r/>
          </w:p>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Cs w:val="21"/>
                <w:highlight w:val="none"/>
              </w:rPr>
              <w:t xml:space="preserve">注：供应商针对本项</w:t>
            </w:r>
            <w:r>
              <w:rPr>
                <w:rFonts w:hint="eastAsia" w:ascii="宋体" w:hAnsi="宋体" w:cs="宋体"/>
                <w:szCs w:val="21"/>
                <w:highlight w:val="none"/>
                <w:lang w:val="en-US" w:eastAsia="zh-CN"/>
              </w:rPr>
              <w:t xml:space="preserve">评审</w:t>
            </w:r>
            <w:r>
              <w:rPr>
                <w:rFonts w:hint="eastAsia" w:ascii="宋体" w:hAnsi="宋体" w:cs="宋体"/>
                <w:szCs w:val="21"/>
                <w:highlight w:val="none"/>
              </w:rPr>
              <w:t xml:space="preserve">内容在响应文件《技术响应偏离表》中逐条列出响应及偏离情况，采购需求中要求提供证明材料的，以证明材料为准，若《技术响应偏离表》与提供证明材料的内容不一致，以证明材料为准；采购需求中未要求提供证明材料的，以《技术响应偏离表》为准，《技术响应偏离表》中未列出的对应项按负偏离进行扣分处理。</w:t>
            </w:r>
            <w:r/>
          </w:p>
        </w:tc>
      </w:tr>
      <w:tr>
        <w:trPr>
          <w:jc w:val="center"/>
          <w:trHeight w:val="90"/>
        </w:trPr>
        <w:tc>
          <w:tcPr>
            <w:shd w:val="clear" w:color="auto" w:fill="auto"/>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演示</w:t>
            </w:r>
            <w:r/>
          </w:p>
        </w:tc>
        <w:tc>
          <w:tcPr>
            <w:shd w:val="clear" w:color="auto" w:fill="auto"/>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1</w:t>
            </w:r>
            <w:r>
              <w:rPr>
                <w:rFonts w:hint="eastAsia" w:ascii="宋体" w:hAnsi="宋体" w:cs="宋体"/>
                <w:sz w:val="21"/>
                <w:szCs w:val="21"/>
                <w:highlight w:val="none"/>
                <w:rtl w:val="0"/>
                <w:lang w:val="en-US" w:eastAsia="zh-CN" w:bidi="ar-SA"/>
              </w:rPr>
              <w:t xml:space="preserve">0</w:t>
            </w:r>
            <w:r>
              <w:rPr>
                <w:rFonts w:hint="eastAsia" w:ascii="宋体" w:hAnsi="宋体" w:eastAsia="宋体" w:cs="宋体"/>
                <w:sz w:val="21"/>
                <w:szCs w:val="21"/>
                <w:highlight w:val="none"/>
                <w:rtl w:val="0"/>
                <w:lang w:val="en-US" w:eastAsia="zh-CN" w:bidi="ar-SA"/>
              </w:rPr>
              <w:t xml:space="preserve">.00分</w:t>
            </w:r>
            <w:r/>
          </w:p>
        </w:tc>
        <w:tc>
          <w:tcPr>
            <w:shd w:val="clear" w:color="auto" w:fill="auto"/>
            <w:tcW w:w="5535" w:type="dxa"/>
            <w:vAlign w:val="center"/>
            <w:textDirection w:val="lrTb"/>
            <w:noWrap w:val="false"/>
          </w:tcPr>
          <w:p>
            <w:pPr>
              <w:numPr>
                <w:ilvl w:val="0"/>
                <w:numId w:val="0"/>
              </w:numPr>
              <w:keepLines w:val="0"/>
              <w:keepNext w:val="0"/>
              <w:pageBreakBefore w:val="0"/>
              <w:spacing w:line="400" w:lineRule="exact"/>
              <w:widowControl w:val="off"/>
              <w:rPr>
                <w:rFonts w:hint="eastAsia" w:ascii="宋体" w:hAnsi="宋体" w:eastAsia="宋体" w:cs="宋体"/>
                <w:sz w:val="21"/>
                <w:szCs w:val="21"/>
              </w:rPr>
            </w:pPr>
            <w:r>
              <w:rPr>
                <w:rFonts w:ascii="宋体" w:hAnsi="宋体" w:eastAsia="宋体" w:cs="宋体"/>
                <w:sz w:val="21"/>
                <w:szCs w:val="21"/>
              </w:rPr>
              <w:t xml:space="preserve">供应商根据</w:t>
            </w:r>
            <w:r>
              <w:rPr>
                <w:rFonts w:hint="eastAsia" w:ascii="宋体" w:hAnsi="宋体" w:eastAsia="宋体" w:cs="宋体"/>
                <w:sz w:val="21"/>
                <w:szCs w:val="21"/>
              </w:rPr>
              <w:t xml:space="preserve">“第四章 采购需求”中的“</w:t>
            </w:r>
            <w:r>
              <w:rPr>
                <w:rFonts w:hint="eastAsia" w:ascii="宋体" w:hAnsi="宋体" w:eastAsia="宋体" w:cs="宋体"/>
                <w:sz w:val="21"/>
                <w:szCs w:val="21"/>
                <w:lang w:val="en-US" w:eastAsia="zh-CN"/>
              </w:rPr>
              <w:t xml:space="preserve">三</w:t>
            </w:r>
            <w:r>
              <w:rPr>
                <w:rFonts w:hint="eastAsia" w:ascii="宋体" w:hAnsi="宋体" w:eastAsia="宋体" w:cs="宋体"/>
                <w:sz w:val="21"/>
                <w:szCs w:val="21"/>
              </w:rPr>
              <w:t xml:space="preserve">、</w:t>
            </w:r>
            <w:r>
              <w:rPr>
                <w:rFonts w:hint="eastAsia" w:ascii="宋体" w:hAnsi="宋体" w:eastAsia="宋体" w:cs="宋体"/>
                <w:sz w:val="21"/>
                <w:szCs w:val="21"/>
                <w:lang w:val="en-US" w:eastAsia="zh-CN" w:bidi="ar-SA"/>
              </w:rPr>
              <w:t xml:space="preserve">主要服务内容及技术参数要求</w:t>
            </w:r>
            <w:r>
              <w:rPr>
                <w:rFonts w:hint="eastAsia" w:ascii="宋体" w:hAnsi="宋体" w:eastAsia="宋体" w:cs="宋体"/>
                <w:sz w:val="21"/>
                <w:szCs w:val="21"/>
              </w:rPr>
              <w:t xml:space="preserve">-B部分”</w:t>
            </w:r>
            <w:r>
              <w:rPr>
                <w:rFonts w:ascii="宋体" w:hAnsi="宋体" w:eastAsia="宋体" w:cs="宋体"/>
                <w:sz w:val="21"/>
                <w:szCs w:val="21"/>
              </w:rPr>
              <w:t xml:space="preserve">要求</w:t>
            </w:r>
            <w:r>
              <w:rPr>
                <w:rFonts w:hint="eastAsia" w:ascii="宋体" w:hAnsi="宋体" w:eastAsia="宋体" w:cs="宋体"/>
                <w:sz w:val="21"/>
                <w:szCs w:val="21"/>
              </w:rPr>
              <w:t xml:space="preserve">提供软件系统功能</w:t>
            </w:r>
            <w:r>
              <w:rPr>
                <w:rFonts w:ascii="宋体" w:hAnsi="宋体" w:eastAsia="宋体" w:cs="宋体"/>
                <w:sz w:val="21"/>
                <w:szCs w:val="21"/>
              </w:rPr>
              <w:t xml:space="preserve">演示视音频（PPT 等静态图片方式演示不得分），</w:t>
            </w:r>
            <w:r>
              <w:rPr>
                <w:rFonts w:ascii="Calibri" w:hAnsi="Calibri" w:eastAsia="宋体" w:cs="Calibri"/>
                <w:color w:val="000000"/>
                <w:sz w:val="21"/>
                <w:szCs w:val="21"/>
              </w:rPr>
              <w:t xml:space="preserve">演示时间原则上不超过15分钟。供应商应将演示视频上传在响应文件组成——“</w:t>
            </w:r>
            <w:r>
              <w:rPr>
                <w:rFonts w:ascii="Times New Roman" w:hAnsi="Times New Roman" w:eastAsia="宋体" w:cs="Times New Roman"/>
                <w:color w:val="000000"/>
                <w:sz w:val="21"/>
                <w:szCs w:val="21"/>
              </w:rPr>
              <w:t xml:space="preserve">视频演示</w:t>
            </w:r>
            <w:r>
              <w:rPr>
                <w:rFonts w:ascii="Calibri" w:hAnsi="Calibri" w:eastAsia="宋体" w:cs="Calibri"/>
                <w:color w:val="000000"/>
                <w:sz w:val="21"/>
                <w:szCs w:val="21"/>
              </w:rPr>
              <w:t xml:space="preserve">”中，单个视频压缩包大小不得超过50M，数量不限，所有视频压缩包的总量不得超过300M，压缩包文件格式为zip格式，未按要求操作无法上传的，责任由供应商自负。未按要求上传的对应项不得分。</w:t>
            </w:r>
            <w:r/>
          </w:p>
          <w:p>
            <w:pPr>
              <w:numPr>
                <w:ilvl w:val="0"/>
                <w:numId w:val="0"/>
              </w:numPr>
              <w:keepLines w:val="0"/>
              <w:keepNext w:val="0"/>
              <w:pageBreakBefore w:val="0"/>
              <w:spacing w:line="400" w:lineRule="exact"/>
              <w:widowControl w:val="off"/>
              <w:rPr>
                <w:rFonts w:hint="eastAsia" w:ascii="Calibri" w:hAnsi="Calibri" w:eastAsia="宋体" w:cs="Calibri"/>
                <w:b/>
                <w:bCs/>
                <w:color w:val="000000"/>
                <w:sz w:val="21"/>
                <w:szCs w:val="21"/>
                <w:lang w:val="en-US" w:eastAsia="zh-CN"/>
              </w:rPr>
            </w:pPr>
            <w:r>
              <w:rPr>
                <w:rFonts w:hint="eastAsia" w:cs="Calibri"/>
                <w:b/>
                <w:bCs/>
                <w:color w:val="000000"/>
                <w:sz w:val="21"/>
                <w:szCs w:val="21"/>
                <w:lang w:val="en-US" w:eastAsia="zh-CN"/>
              </w:rPr>
              <w:t xml:space="preserve">1、</w:t>
            </w:r>
            <w:r>
              <w:rPr>
                <w:rFonts w:hint="eastAsia" w:ascii="Calibri" w:hAnsi="Calibri" w:eastAsia="宋体" w:cs="Calibri"/>
                <w:b/>
                <w:bCs/>
                <w:color w:val="000000"/>
                <w:sz w:val="21"/>
                <w:szCs w:val="21"/>
                <w:lang w:val="en-US" w:eastAsia="zh-CN"/>
              </w:rPr>
              <w:t xml:space="preserve">数据采集汇聚清洗标注</w:t>
            </w:r>
            <w:r/>
          </w:p>
          <w:p>
            <w:pPr>
              <w:numPr>
                <w:ilvl w:val="0"/>
                <w:numId w:val="0"/>
              </w:numPr>
              <w:keepLines w:val="0"/>
              <w:keepNext w:val="0"/>
              <w:pageBreakBefore w:val="0"/>
              <w:spacing w:line="400" w:lineRule="exact"/>
              <w:widowControl w:val="off"/>
              <w:rPr>
                <w:rFonts w:ascii="Calibri" w:hAnsi="Calibri" w:eastAsia="宋体" w:cs="Calibri"/>
                <w:color w:val="000000"/>
                <w:sz w:val="21"/>
                <w:szCs w:val="21"/>
                <w:lang w:val="en-US" w:eastAsia="zh-CN"/>
              </w:rPr>
            </w:pPr>
            <w:r>
              <w:rPr>
                <w:rFonts w:hint="eastAsia" w:ascii="Calibri" w:hAnsi="Calibri" w:eastAsia="宋体" w:cs="Calibri"/>
                <w:color w:val="000000"/>
                <w:sz w:val="21"/>
                <w:szCs w:val="21"/>
                <w:lang w:val="en-US" w:eastAsia="zh-CN"/>
              </w:rPr>
              <w:t xml:space="preserve">（1）完整的数据采集汇聚全流程管理功能：覆盖数据资源编目全生命周期操作、多类型数据资源注册与发布、城市管理关联数据汇聚视图展示、数据全流程管控及汇聚任务调度与日志全链路管理。全部满足得</w:t>
            </w:r>
            <w:r>
              <w:rPr>
                <w:rFonts w:hint="eastAsia" w:cs="Calibri"/>
                <w:color w:val="000000"/>
                <w:sz w:val="21"/>
                <w:szCs w:val="21"/>
                <w:lang w:val="en-US" w:eastAsia="zh-CN"/>
              </w:rPr>
              <w:t xml:space="preserve">1</w:t>
            </w:r>
            <w:r>
              <w:rPr>
                <w:rFonts w:hint="eastAsia" w:ascii="Calibri" w:hAnsi="Calibri" w:eastAsia="宋体" w:cs="Calibri"/>
                <w:color w:val="000000"/>
                <w:sz w:val="21"/>
                <w:szCs w:val="21"/>
                <w:lang w:val="en-US" w:eastAsia="zh-CN"/>
              </w:rPr>
              <w:t xml:space="preserve">分，否则不得分。</w:t>
            </w:r>
            <w:r/>
          </w:p>
          <w:p>
            <w:pPr>
              <w:numPr>
                <w:ilvl w:val="0"/>
                <w:numId w:val="0"/>
              </w:numPr>
              <w:keepLines w:val="0"/>
              <w:keepNext w:val="0"/>
              <w:pageBreakBefore w:val="0"/>
              <w:spacing w:line="400" w:lineRule="exact"/>
              <w:widowControl w:val="off"/>
              <w:rPr>
                <w:rFonts w:hint="eastAsia" w:ascii="Calibri" w:hAnsi="Calibri" w:eastAsia="宋体" w:cs="Calibri"/>
                <w:color w:val="000000"/>
                <w:sz w:val="21"/>
                <w:szCs w:val="21"/>
                <w:lang w:val="en-US" w:eastAsia="zh-CN"/>
              </w:rPr>
            </w:pPr>
            <w:r>
              <w:rPr>
                <w:rFonts w:hint="eastAsia" w:ascii="Calibri" w:hAnsi="Calibri" w:eastAsia="宋体" w:cs="Calibri"/>
                <w:color w:val="000000"/>
                <w:sz w:val="21"/>
                <w:szCs w:val="21"/>
                <w:lang w:val="en-US" w:eastAsia="zh-CN"/>
              </w:rPr>
              <w:t xml:space="preserve">（2）标准化的数据清洗与标注全流程管理功能：覆盖数据清洗任务调度与日志全流程管控、多格式数据集创建与管理、图像及文本多类型在线标注能力适配、标注任务全生命周期闭环管理。全部满足得</w:t>
            </w:r>
            <w:r>
              <w:rPr>
                <w:rFonts w:hint="eastAsia" w:cs="Calibri"/>
                <w:color w:val="000000"/>
                <w:sz w:val="21"/>
                <w:szCs w:val="21"/>
                <w:lang w:val="en-US" w:eastAsia="zh-CN"/>
              </w:rPr>
              <w:t xml:space="preserve">1</w:t>
            </w:r>
            <w:r>
              <w:rPr>
                <w:rFonts w:hint="eastAsia" w:ascii="Calibri" w:hAnsi="Calibri" w:eastAsia="宋体" w:cs="Calibri"/>
                <w:color w:val="000000"/>
                <w:sz w:val="21"/>
                <w:szCs w:val="21"/>
                <w:lang w:val="en-US" w:eastAsia="zh-CN"/>
              </w:rPr>
              <w:t xml:space="preserve">分，否则不得分。</w:t>
            </w:r>
            <w:r/>
          </w:p>
          <w:p>
            <w:pPr>
              <w:numPr>
                <w:ilvl w:val="0"/>
                <w:numId w:val="0"/>
              </w:numPr>
              <w:keepLines w:val="0"/>
              <w:keepNext w:val="0"/>
              <w:pageBreakBefore w:val="0"/>
              <w:spacing w:line="400" w:lineRule="exact"/>
              <w:widowControl w:val="off"/>
              <w:rPr>
                <w:rFonts w:hint="eastAsia" w:ascii="Calibri" w:hAnsi="Calibri" w:eastAsia="宋体" w:cs="Calibri"/>
                <w:b/>
                <w:bCs/>
                <w:color w:val="000000"/>
                <w:sz w:val="21"/>
                <w:szCs w:val="21"/>
                <w:lang w:val="en-US" w:eastAsia="zh-CN"/>
              </w:rPr>
            </w:pPr>
            <w:r>
              <w:rPr>
                <w:rFonts w:hint="eastAsia" w:ascii="Calibri" w:hAnsi="Calibri" w:eastAsia="宋体" w:cs="Calibri"/>
                <w:b/>
                <w:bCs/>
                <w:color w:val="000000"/>
                <w:sz w:val="21"/>
                <w:szCs w:val="21"/>
                <w:lang w:val="en-US" w:eastAsia="zh-CN"/>
              </w:rPr>
              <w:t xml:space="preserve">2、智能体服务矩阵-智能问答助手</w:t>
            </w:r>
            <w:r/>
          </w:p>
          <w:p>
            <w:pPr>
              <w:numPr>
                <w:ilvl w:val="0"/>
                <w:numId w:val="0"/>
              </w:numPr>
              <w:keepLines w:val="0"/>
              <w:keepNext w:val="0"/>
              <w:pageBreakBefore w:val="0"/>
              <w:spacing w:line="400" w:lineRule="exact"/>
              <w:widowControl w:val="off"/>
              <w:rPr>
                <w:rFonts w:hint="eastAsia" w:ascii="Calibri" w:hAnsi="Calibri" w:eastAsia="宋体" w:cs="Calibri"/>
                <w:color w:val="000000"/>
                <w:sz w:val="21"/>
                <w:szCs w:val="21"/>
                <w:lang w:val="en-US" w:eastAsia="zh-CN"/>
              </w:rPr>
            </w:pPr>
            <w:r>
              <w:rPr>
                <w:rFonts w:hint="eastAsia" w:ascii="Calibri" w:hAnsi="Calibri" w:eastAsia="宋体" w:cs="Calibri"/>
                <w:color w:val="000000"/>
                <w:sz w:val="21"/>
                <w:szCs w:val="21"/>
                <w:lang w:val="en-US" w:eastAsia="zh-CN"/>
              </w:rPr>
              <w:t xml:space="preserve">（1）内置适配城管业务的检索服务，基于固化的业务知识库实现持续复用的全库智能问答</w:t>
            </w:r>
            <w:r>
              <w:rPr>
                <w:rFonts w:hint="eastAsia" w:cs="Calibri"/>
                <w:color w:val="000000"/>
                <w:sz w:val="21"/>
                <w:szCs w:val="21"/>
                <w:lang w:val="en-US" w:eastAsia="zh-CN"/>
              </w:rPr>
              <w:t xml:space="preserve">。</w:t>
            </w:r>
            <w:r>
              <w:rPr>
                <w:rFonts w:hint="eastAsia" w:ascii="Calibri" w:hAnsi="Calibri" w:eastAsia="宋体" w:cs="Calibri"/>
                <w:color w:val="000000"/>
                <w:sz w:val="21"/>
                <w:szCs w:val="21"/>
                <w:lang w:val="en-US" w:eastAsia="zh-CN"/>
              </w:rPr>
              <w:t xml:space="preserve">全部满足得</w:t>
            </w:r>
            <w:r>
              <w:rPr>
                <w:rFonts w:hint="eastAsia" w:cs="Calibri"/>
                <w:color w:val="000000"/>
                <w:sz w:val="21"/>
                <w:szCs w:val="21"/>
                <w:lang w:val="en-US" w:eastAsia="zh-CN"/>
              </w:rPr>
              <w:t xml:space="preserve">1</w:t>
            </w:r>
            <w:r>
              <w:rPr>
                <w:rFonts w:hint="eastAsia" w:ascii="Calibri" w:hAnsi="Calibri" w:eastAsia="宋体" w:cs="Calibri"/>
                <w:color w:val="000000"/>
                <w:sz w:val="21"/>
                <w:szCs w:val="21"/>
                <w:lang w:val="en-US" w:eastAsia="zh-CN"/>
              </w:rPr>
              <w:t xml:space="preserve">分，否则不得分。</w:t>
            </w:r>
            <w:r/>
          </w:p>
          <w:p>
            <w:pPr>
              <w:numPr>
                <w:ilvl w:val="0"/>
                <w:numId w:val="0"/>
              </w:numPr>
              <w:keepLines w:val="0"/>
              <w:keepNext w:val="0"/>
              <w:pageBreakBefore w:val="0"/>
              <w:spacing w:line="400" w:lineRule="exact"/>
              <w:widowControl w:val="off"/>
              <w:rPr>
                <w:rFonts w:hint="eastAsia" w:ascii="Calibri" w:hAnsi="Calibri" w:eastAsia="宋体" w:cs="Calibri"/>
                <w:color w:val="000000"/>
                <w:sz w:val="21"/>
                <w:szCs w:val="21"/>
                <w:lang w:val="en-US" w:eastAsia="zh-CN"/>
              </w:rPr>
            </w:pPr>
            <w:r>
              <w:rPr>
                <w:rFonts w:hint="eastAsia" w:ascii="Calibri" w:hAnsi="Calibri" w:eastAsia="宋体" w:cs="Calibri"/>
                <w:color w:val="000000"/>
                <w:sz w:val="21"/>
                <w:szCs w:val="21"/>
                <w:lang w:val="en-US" w:eastAsia="zh-CN"/>
              </w:rPr>
              <w:t xml:space="preserve">（2）具备对单篇上传文档的即时智能解析能力，支持多种篇幅文档的指定字数精准总结，可基于用户指令完成单篇文档内的关键词提取、核心内容定向检索与结构化展示</w:t>
            </w:r>
            <w:r>
              <w:rPr>
                <w:rFonts w:hint="eastAsia" w:cs="Calibri"/>
                <w:color w:val="000000"/>
                <w:sz w:val="21"/>
                <w:szCs w:val="21"/>
                <w:lang w:val="en-US" w:eastAsia="zh-CN"/>
              </w:rPr>
              <w:t xml:space="preserve">。</w:t>
            </w:r>
            <w:r>
              <w:rPr>
                <w:rFonts w:hint="eastAsia" w:ascii="Calibri" w:hAnsi="Calibri" w:eastAsia="宋体" w:cs="Calibri"/>
                <w:color w:val="000000"/>
                <w:sz w:val="21"/>
                <w:szCs w:val="21"/>
                <w:lang w:val="en-US" w:eastAsia="zh-CN"/>
              </w:rPr>
              <w:t xml:space="preserve">全部满足得</w:t>
            </w:r>
            <w:r>
              <w:rPr>
                <w:rFonts w:hint="eastAsia" w:cs="Calibri"/>
                <w:color w:val="000000"/>
                <w:sz w:val="21"/>
                <w:szCs w:val="21"/>
                <w:lang w:val="en-US" w:eastAsia="zh-CN"/>
              </w:rPr>
              <w:t xml:space="preserve">1</w:t>
            </w:r>
            <w:r>
              <w:rPr>
                <w:rFonts w:hint="eastAsia" w:ascii="Calibri" w:hAnsi="Calibri" w:eastAsia="宋体" w:cs="Calibri"/>
                <w:color w:val="000000"/>
                <w:sz w:val="21"/>
                <w:szCs w:val="21"/>
                <w:lang w:val="en-US" w:eastAsia="zh-CN"/>
              </w:rPr>
              <w:t xml:space="preserve">分，否则不得分。</w:t>
            </w:r>
            <w:r/>
          </w:p>
          <w:p>
            <w:pPr>
              <w:numPr>
                <w:ilvl w:val="0"/>
                <w:numId w:val="0"/>
              </w:numPr>
              <w:keepLines w:val="0"/>
              <w:keepNext w:val="0"/>
              <w:pageBreakBefore w:val="0"/>
              <w:spacing w:line="400" w:lineRule="exact"/>
              <w:widowControl w:val="off"/>
              <w:rPr>
                <w:rFonts w:hint="eastAsia" w:ascii="Calibri" w:hAnsi="Calibri" w:eastAsia="宋体" w:cs="Calibri"/>
                <w:b/>
                <w:bCs/>
                <w:color w:val="000000"/>
                <w:sz w:val="21"/>
                <w:szCs w:val="21"/>
                <w:lang w:val="en-US" w:eastAsia="zh-CN"/>
              </w:rPr>
            </w:pPr>
            <w:r>
              <w:rPr>
                <w:rFonts w:hint="eastAsia" w:ascii="Calibri" w:hAnsi="Calibri" w:eastAsia="宋体" w:cs="Calibri"/>
                <w:color w:val="000000"/>
                <w:sz w:val="21"/>
                <w:szCs w:val="21"/>
                <w:lang w:val="en-US" w:eastAsia="zh-CN"/>
              </w:rPr>
              <w:t xml:space="preserve">（3）具备城管业务场景化智能问数能力，支持按城管案件、环卫管理等场景灵活配置专属智能体并实现场景与数据的一键切换隔离，同时可将问数结果以多形态可视化呈现并支持原始明细数据查询</w:t>
            </w:r>
            <w:r>
              <w:rPr>
                <w:rFonts w:hint="eastAsia" w:cs="Calibri"/>
                <w:color w:val="000000"/>
                <w:sz w:val="21"/>
                <w:szCs w:val="21"/>
                <w:lang w:val="en-US" w:eastAsia="zh-CN"/>
              </w:rPr>
              <w:t xml:space="preserve">。</w:t>
            </w:r>
            <w:r>
              <w:rPr>
                <w:rFonts w:hint="eastAsia" w:ascii="Calibri" w:hAnsi="Calibri" w:eastAsia="宋体" w:cs="Calibri"/>
                <w:color w:val="000000"/>
                <w:sz w:val="21"/>
                <w:szCs w:val="21"/>
                <w:lang w:val="en-US" w:eastAsia="zh-CN"/>
              </w:rPr>
              <w:t xml:space="preserve">全部满足得</w:t>
            </w:r>
            <w:r>
              <w:rPr>
                <w:rFonts w:hint="eastAsia" w:cs="Calibri"/>
                <w:color w:val="000000"/>
                <w:sz w:val="21"/>
                <w:szCs w:val="21"/>
                <w:lang w:val="en-US" w:eastAsia="zh-CN"/>
              </w:rPr>
              <w:t xml:space="preserve">1</w:t>
            </w:r>
            <w:r>
              <w:rPr>
                <w:rFonts w:hint="eastAsia" w:ascii="Calibri" w:hAnsi="Calibri" w:eastAsia="宋体" w:cs="Calibri"/>
                <w:color w:val="000000"/>
                <w:sz w:val="21"/>
                <w:szCs w:val="21"/>
                <w:lang w:val="en-US" w:eastAsia="zh-CN"/>
              </w:rPr>
              <w:t xml:space="preserve">分，否则不得分。</w:t>
            </w:r>
            <w:r>
              <w:rPr>
                <w:rFonts w:hint="eastAsia" w:ascii="Calibri" w:hAnsi="Calibri" w:eastAsia="宋体" w:cs="Calibri"/>
                <w:color w:val="000000"/>
                <w:sz w:val="21"/>
                <w:szCs w:val="21"/>
                <w:lang w:val="en-US" w:eastAsia="zh-CN"/>
              </w:rPr>
              <w:br/>
            </w:r>
            <w:r>
              <w:rPr>
                <w:rFonts w:hint="eastAsia" w:ascii="Calibri" w:hAnsi="Calibri" w:eastAsia="宋体" w:cs="Calibri"/>
                <w:color w:val="000000"/>
                <w:sz w:val="21"/>
                <w:szCs w:val="21"/>
                <w:lang w:val="en-US" w:eastAsia="zh-CN"/>
              </w:rPr>
              <w:t xml:space="preserve">（4）具备完善的对话全生命周期管理与多轮交互能力，支持历史对话的全流程操作管理、多轮对话的历史问题上下文关联与连续语义问答。全部满足得</w:t>
            </w:r>
            <w:r>
              <w:rPr>
                <w:rFonts w:hint="eastAsia" w:cs="Calibri"/>
                <w:color w:val="000000"/>
                <w:sz w:val="21"/>
                <w:szCs w:val="21"/>
                <w:lang w:val="en-US" w:eastAsia="zh-CN"/>
              </w:rPr>
              <w:t xml:space="preserve">1</w:t>
            </w:r>
            <w:r>
              <w:rPr>
                <w:rFonts w:hint="eastAsia" w:ascii="Calibri" w:hAnsi="Calibri" w:eastAsia="宋体" w:cs="Calibri"/>
                <w:color w:val="000000"/>
                <w:sz w:val="21"/>
                <w:szCs w:val="21"/>
                <w:lang w:val="en-US" w:eastAsia="zh-CN"/>
              </w:rPr>
              <w:t xml:space="preserve">分，否则不得分。</w:t>
            </w:r>
            <w:r>
              <w:rPr>
                <w:rFonts w:hint="eastAsia" w:ascii="Calibri" w:hAnsi="Calibri" w:eastAsia="宋体" w:cs="Calibri"/>
                <w:color w:val="000000"/>
                <w:sz w:val="21"/>
                <w:szCs w:val="21"/>
                <w:lang w:val="en-US" w:eastAsia="zh-CN"/>
              </w:rPr>
              <w:br/>
            </w:r>
            <w:r>
              <w:rPr>
                <w:rFonts w:hint="eastAsia" w:cs="Calibri"/>
                <w:b/>
                <w:bCs/>
                <w:color w:val="000000"/>
                <w:sz w:val="21"/>
                <w:szCs w:val="21"/>
                <w:lang w:val="en-US" w:eastAsia="zh-CN"/>
              </w:rPr>
              <w:t xml:space="preserve">3、</w:t>
            </w:r>
            <w:r>
              <w:rPr>
                <w:rFonts w:hint="eastAsia" w:ascii="Calibri" w:hAnsi="Calibri" w:eastAsia="宋体" w:cs="Calibri"/>
                <w:b/>
                <w:bCs/>
                <w:color w:val="000000"/>
                <w:sz w:val="21"/>
                <w:szCs w:val="21"/>
                <w:lang w:val="en-US" w:eastAsia="zh-CN"/>
              </w:rPr>
              <w:t xml:space="preserve">智能体服务矩阵-智能应用场景</w:t>
            </w:r>
            <w:r/>
          </w:p>
          <w:p>
            <w:pPr>
              <w:numPr>
                <w:ilvl w:val="0"/>
                <w:numId w:val="0"/>
              </w:numPr>
              <w:keepLines w:val="0"/>
              <w:keepNext w:val="0"/>
              <w:pageBreakBefore w:val="0"/>
              <w:spacing w:line="400" w:lineRule="exact"/>
              <w:widowControl w:val="off"/>
              <w:rPr>
                <w:rFonts w:hint="eastAsia" w:ascii="Calibri" w:hAnsi="Calibri" w:eastAsia="宋体" w:cs="Calibri"/>
                <w:color w:val="000000"/>
                <w:sz w:val="21"/>
                <w:szCs w:val="21"/>
                <w:lang w:val="en-US" w:eastAsia="zh-CN"/>
              </w:rPr>
            </w:pPr>
            <w:r>
              <w:rPr>
                <w:rFonts w:hint="eastAsia" w:ascii="Calibri" w:hAnsi="Calibri" w:eastAsia="宋体" w:cs="Calibri"/>
                <w:color w:val="000000"/>
                <w:sz w:val="21"/>
                <w:szCs w:val="21"/>
                <w:lang w:val="en-US" w:eastAsia="zh-CN"/>
              </w:rPr>
              <w:t xml:space="preserve">（1）城市“烟火气”助燃分析场景：基于便民集市、外摆点位、流动摊贩疏导区的业态分布、客流数据、巡查记录、群众投诉与建议数据，通过大模型完成关键词精准提取、合规性智能核验、运营痛点深度分析，自动生成点位优化布局、便民服务升级的针对性助燃方案与管控建议。全部满足得1分，否则不得分。</w:t>
            </w:r>
            <w:r/>
          </w:p>
          <w:p>
            <w:pPr>
              <w:numPr>
                <w:ilvl w:val="0"/>
                <w:numId w:val="0"/>
              </w:numPr>
              <w:keepLines w:val="0"/>
              <w:keepNext w:val="0"/>
              <w:pageBreakBefore w:val="0"/>
              <w:spacing w:line="400" w:lineRule="exact"/>
              <w:widowControl w:val="off"/>
              <w:rPr>
                <w:rFonts w:hint="eastAsia" w:ascii="Calibri" w:hAnsi="Calibri" w:eastAsia="宋体" w:cs="Calibri"/>
                <w:color w:val="000000"/>
                <w:sz w:val="21"/>
                <w:szCs w:val="21"/>
                <w:lang w:val="en-US" w:eastAsia="zh-CN"/>
              </w:rPr>
            </w:pPr>
            <w:r>
              <w:rPr>
                <w:rFonts w:hint="eastAsia" w:ascii="Calibri" w:hAnsi="Calibri" w:eastAsia="宋体" w:cs="Calibri"/>
                <w:color w:val="000000"/>
                <w:sz w:val="21"/>
                <w:szCs w:val="21"/>
                <w:lang w:val="en-US" w:eastAsia="zh-CN"/>
              </w:rPr>
              <w:t xml:space="preserve">（2）餐饮双轨监测经营异常场景：结合门店油烟监测、巡查工单与区域餐厨收运量等数据，通过大模型开展双轨数据交叉核验，智能识别餐饮企业违规等经营异常行为，自动生成分级预警信息、处置建议，实现餐饮业态智能监管。全部满足得1分，否则不得分。</w:t>
            </w:r>
            <w:r/>
          </w:p>
          <w:p>
            <w:pPr>
              <w:numPr>
                <w:ilvl w:val="0"/>
                <w:numId w:val="0"/>
              </w:numPr>
              <w:keepLines w:val="0"/>
              <w:keepNext w:val="0"/>
              <w:pageBreakBefore w:val="0"/>
              <w:spacing w:line="400" w:lineRule="exact"/>
              <w:widowControl w:val="off"/>
              <w:rPr>
                <w:rFonts w:hint="eastAsia" w:ascii="Calibri" w:hAnsi="Calibri" w:eastAsia="宋体" w:cs="Calibri"/>
                <w:color w:val="000000"/>
                <w:sz w:val="21"/>
                <w:szCs w:val="21"/>
                <w:lang w:val="en-US" w:eastAsia="zh-CN"/>
              </w:rPr>
            </w:pPr>
            <w:r>
              <w:rPr>
                <w:rFonts w:hint="eastAsia" w:ascii="Calibri" w:hAnsi="Calibri" w:eastAsia="宋体" w:cs="Calibri"/>
                <w:color w:val="000000"/>
                <w:sz w:val="21"/>
                <w:szCs w:val="21"/>
                <w:lang w:val="en-US" w:eastAsia="zh-CN"/>
              </w:rPr>
              <w:t xml:space="preserve">（3）环卫保洁一路一策场景：基于道路属性、保洁等级、作业标准、历史案件及巡查数据，实现单条道路保洁场景保洁短板智能识别、作业频次智能测算，并结合大模型深度研判生成个性化保洁方案与智能处置建议，实现道路保洁精细化、差异化智能管理。全部满足得1分，否则不得分。</w:t>
            </w:r>
            <w:r/>
          </w:p>
          <w:p>
            <w:pPr>
              <w:numPr>
                <w:ilvl w:val="0"/>
                <w:numId w:val="0"/>
              </w:numPr>
              <w:ind w:left="0" w:firstLine="0"/>
              <w:jc w:val="left"/>
              <w:keepLines/>
              <w:keepNext w:val="0"/>
              <w:pageBreakBefore w:val="0"/>
              <w:spacing w:line="400" w:lineRule="exact"/>
              <w:widowControl w:val="off"/>
              <w:rPr>
                <w:rFonts w:hint="eastAsia" w:ascii="宋体" w:hAnsi="宋体" w:eastAsia="宋体" w:cs="宋体"/>
                <w:color w:val="auto"/>
                <w:sz w:val="21"/>
                <w:szCs w:val="21"/>
                <w:highlight w:val="none"/>
                <w:rtl w:val="0"/>
                <w:lang w:val="en-US" w:eastAsia="zh-CN" w:bidi="ar-SA"/>
              </w:rPr>
            </w:pPr>
            <w:r>
              <w:rPr>
                <w:rFonts w:hint="eastAsia" w:ascii="Calibri" w:hAnsi="Calibri" w:eastAsia="宋体" w:cs="Calibri"/>
                <w:color w:val="000000"/>
                <w:sz w:val="21"/>
                <w:szCs w:val="21"/>
                <w:lang w:val="en-US" w:eastAsia="zh-CN"/>
              </w:rPr>
              <w:t xml:space="preserve">（4）城管基层治理效能场景：基于网格履职、案件处置、群众诉求、市场主体参与度、村社区覆盖度等多维度业务数据，通过大模型开展量化分析与深度研判，以雷达图等可视化形式生成基层治理能力综合画像，并自动生成靶向性的综合评估意见与治理效能提升方案。全部满足得1分，否则不得分。</w:t>
            </w:r>
            <w:r/>
          </w:p>
        </w:tc>
      </w:tr>
      <w:tr>
        <w:trPr>
          <w:jc w:val="center"/>
          <w:trHeight w:val="90"/>
        </w:trPr>
        <w:tc>
          <w:tcPr>
            <w:tcW w:w="2127" w:type="dxa"/>
            <w:vAlign w:val="center"/>
            <w:textDirection w:val="lrTb"/>
            <w:noWrap w:val="false"/>
          </w:tcPr>
          <w:p>
            <w:pPr>
              <w:pageBreakBefore w:val="0"/>
              <w:spacing w:line="400" w:lineRule="exact"/>
              <w:widowControl w:val="off"/>
              <w:rPr>
                <w:rFonts w:hint="default"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软件著作权</w:t>
            </w:r>
            <w:r/>
          </w:p>
        </w:tc>
        <w:tc>
          <w:tcPr>
            <w:tcW w:w="1469" w:type="dxa"/>
            <w:vAlign w:val="center"/>
            <w:textDirection w:val="lrTb"/>
            <w:noWrap w:val="false"/>
          </w:tcPr>
          <w:p>
            <w:pPr>
              <w:jc w:val="center"/>
              <w:pageBreakBefore w:val="0"/>
              <w:spacing w:line="400" w:lineRule="exact"/>
              <w:widowControl w:val="off"/>
              <w:rPr>
                <w:rFonts w:hint="default" w:ascii="宋体" w:hAnsi="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2.00分</w:t>
            </w:r>
            <w:r/>
          </w:p>
        </w:tc>
        <w:tc>
          <w:tcPr>
            <w:shd w:val="clear" w:color="auto" w:fill="auto"/>
            <w:tcW w:w="5535" w:type="dxa"/>
            <w:vAlign w:val="top"/>
            <w:textDirection w:val="lrTb"/>
            <w:noWrap w:val="false"/>
          </w:tcPr>
          <w:p>
            <w:pPr>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供应商具有数据汇聚或知识库管理相关的软件著作权登记证书，</w:t>
            </w:r>
            <w:r>
              <w:rPr>
                <w:rFonts w:hint="eastAsia" w:ascii="宋体" w:hAnsi="宋体" w:cs="宋体"/>
                <w:sz w:val="21"/>
                <w:szCs w:val="21"/>
                <w:highlight w:val="none"/>
                <w:lang w:val="en-US" w:eastAsia="zh-CN"/>
              </w:rPr>
              <w:t xml:space="preserve">每有一个得1分，最高</w:t>
            </w:r>
            <w:r>
              <w:rPr>
                <w:rFonts w:hint="eastAsia" w:ascii="宋体" w:hAnsi="宋体" w:eastAsia="宋体" w:cs="宋体"/>
                <w:sz w:val="21"/>
                <w:szCs w:val="21"/>
                <w:highlight w:val="none"/>
                <w:lang w:val="en-US" w:eastAsia="zh-CN"/>
              </w:rPr>
              <w:t xml:space="preserve">得2分。</w:t>
            </w:r>
            <w:r/>
          </w:p>
          <w:p>
            <w:pPr>
              <w:spacing w:line="360" w:lineRule="exact"/>
              <w:rPr>
                <w:rFonts w:hint="eastAsia" w:ascii="宋体" w:hAnsi="宋体" w:eastAsia="宋体" w:cs="宋体"/>
                <w:color w:val="000000"/>
                <w:sz w:val="24"/>
                <w:szCs w:val="24"/>
                <w:lang w:val="en-US" w:eastAsia="zh-CN" w:bidi="ar-SA"/>
              </w:rPr>
            </w:pPr>
            <w:r>
              <w:rPr>
                <w:rFonts w:hint="eastAsia" w:ascii="宋体" w:hAnsi="宋体" w:eastAsia="宋体" w:cs="宋体"/>
                <w:sz w:val="21"/>
                <w:szCs w:val="21"/>
                <w:highlight w:val="none"/>
                <w:rtl w:val="0"/>
                <w:lang w:val="en-US" w:eastAsia="zh-CN"/>
              </w:rPr>
              <w:t xml:space="preserve">注：1.响应文件中提供有效期内的软件著作权登记证书电子件，未提供不得分；2.供应商提供的软件著作权如名称不一致，具有类似功能即可。</w:t>
            </w:r>
            <w:r/>
          </w:p>
        </w:tc>
      </w:tr>
      <w:tr>
        <w:trPr>
          <w:jc w:val="center"/>
          <w:trHeight w:val="90"/>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企业业绩</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8</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rPr>
              <w:t xml:space="preserve">自202</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年1月1日以来（以合同签订时间为准），具有类似项目业绩的，每有一个得</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分，最高得</w:t>
            </w:r>
            <w:r>
              <w:rPr>
                <w:rFonts w:hint="eastAsia" w:ascii="宋体" w:hAnsi="宋体" w:cs="宋体"/>
                <w:sz w:val="21"/>
                <w:szCs w:val="21"/>
                <w:highlight w:val="none"/>
                <w:lang w:val="en-US" w:eastAsia="zh-CN"/>
              </w:rPr>
              <w:t xml:space="preserve">8</w:t>
            </w:r>
            <w:r>
              <w:rPr>
                <w:rFonts w:hint="eastAsia" w:ascii="宋体" w:hAnsi="宋体" w:eastAsia="宋体" w:cs="宋体"/>
                <w:sz w:val="21"/>
                <w:szCs w:val="21"/>
                <w:highlight w:val="none"/>
              </w:rPr>
              <w:t xml:space="preserve">分。</w:t>
            </w:r>
            <w:r/>
          </w:p>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Pr>
              <w:t xml:space="preserve">注：</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提供合同</w:t>
            </w:r>
            <w:r>
              <w:rPr>
                <w:rFonts w:hint="eastAsia" w:ascii="宋体" w:hAnsi="宋体" w:cs="宋体"/>
                <w:sz w:val="21"/>
                <w:szCs w:val="21"/>
                <w:highlight w:val="none"/>
                <w:lang w:val="en-US" w:eastAsia="zh-CN"/>
              </w:rPr>
              <w:t xml:space="preserve">电子件</w:t>
            </w:r>
            <w:r>
              <w:rPr>
                <w:rFonts w:hint="eastAsia" w:ascii="宋体" w:hAnsi="宋体" w:eastAsia="宋体" w:cs="宋体"/>
                <w:sz w:val="21"/>
                <w:szCs w:val="21"/>
                <w:highlight w:val="none"/>
              </w:rPr>
              <w:t xml:space="preserve">（主要内容清晰可见</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tl w:val="0"/>
                <w:lang w:val="en-US" w:eastAsia="zh-CN" w:bidi="ar-SA"/>
              </w:rPr>
              <w:t xml:space="preserve">含合同服务内容、合同金额、合同盖章页等</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2.一个单位分年度多次签订的合同，计入一个业绩；同一个项目，分两期或以上完成的，计入一个业绩</w:t>
            </w:r>
            <w:r>
              <w:rPr>
                <w:rFonts w:hint="eastAsia" w:ascii="宋体" w:hAnsi="宋体" w:eastAsia="宋体" w:cs="宋体"/>
                <w:sz w:val="21"/>
                <w:szCs w:val="21"/>
                <w:highlight w:val="none"/>
              </w:rPr>
              <w:t xml:space="preserve">。</w:t>
            </w:r>
            <w:r/>
          </w:p>
        </w:tc>
      </w:tr>
      <w:tr>
        <w:trPr>
          <w:jc w:val="center"/>
          <w:trHeight w:val="416"/>
        </w:trPr>
        <w:tc>
          <w:tcPr>
            <w:tcW w:w="2127" w:type="dxa"/>
            <w:vAlign w:val="center"/>
            <w:textDirection w:val="lrTb"/>
            <w:noWrap w:val="false"/>
          </w:tcPr>
          <w:p>
            <w:pPr>
              <w:pageBreakBefore w:val="0"/>
              <w:spacing w:line="400" w:lineRule="exact"/>
              <w:widowControl w:val="off"/>
              <w:rPr>
                <w:rFonts w:hint="default"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项目组</w:t>
            </w:r>
            <w:r>
              <w:rPr>
                <w:rFonts w:hint="eastAsia" w:ascii="宋体" w:hAnsi="宋体" w:cs="宋体"/>
                <w:sz w:val="21"/>
                <w:szCs w:val="21"/>
                <w:highlight w:val="none"/>
                <w:rtl w:val="0"/>
                <w:lang w:val="en-US" w:eastAsia="zh-CN" w:bidi="ar-SA"/>
              </w:rPr>
              <w:t xml:space="preserve">成</w:t>
            </w:r>
            <w:r>
              <w:rPr>
                <w:rFonts w:hint="eastAsia" w:ascii="宋体" w:hAnsi="宋体" w:eastAsia="宋体" w:cs="宋体"/>
                <w:sz w:val="21"/>
                <w:szCs w:val="21"/>
                <w:highlight w:val="none"/>
                <w:rtl w:val="0"/>
                <w:lang w:val="en-US" w:eastAsia="zh-CN" w:bidi="ar-SA"/>
              </w:rPr>
              <w:t xml:space="preserve">员</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14</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numPr>
                <w:ilvl w:val="0"/>
                <w:numId w:val="0"/>
              </w:numPr>
              <w:spacing w:line="400" w:lineRule="exact"/>
              <w:tabs>
                <w:tab w:val="left" w:pos="312" w:leader="none"/>
              </w:tabs>
              <w:rPr>
                <w:rFonts w:hint="eastAsia" w:ascii="宋体" w:hAnsi="宋体" w:cs="宋体"/>
                <w:szCs w:val="21"/>
              </w:rPr>
            </w:pP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供应商拟派的项目负责人</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要求1人</w:t>
            </w:r>
            <w:r>
              <w:rPr>
                <w:rFonts w:hint="eastAsia" w:ascii="宋体" w:hAnsi="宋体" w:cs="宋体"/>
                <w:color w:val="000000"/>
                <w:szCs w:val="21"/>
                <w:lang w:eastAsia="zh-CN"/>
              </w:rPr>
              <w:t xml:space="preserve">）</w:t>
            </w:r>
            <w:r>
              <w:rPr>
                <w:rFonts w:hint="eastAsia" w:ascii="宋体" w:hAnsi="宋体" w:cs="宋体"/>
                <w:color w:val="000000"/>
                <w:szCs w:val="21"/>
              </w:rPr>
              <w:t xml:space="preserve">具有计算机技术与软件专业技术资格</w:t>
            </w:r>
            <w:r>
              <w:rPr>
                <w:rFonts w:hint="eastAsia" w:ascii="宋体" w:hAnsi="宋体" w:cs="宋体"/>
                <w:color w:val="000000"/>
                <w:szCs w:val="21"/>
                <w:lang w:val="en-US" w:eastAsia="zh-CN"/>
              </w:rPr>
              <w:t xml:space="preserve">-</w:t>
            </w:r>
            <w:r>
              <w:rPr>
                <w:rFonts w:hint="eastAsia" w:ascii="宋体" w:hAnsi="宋体" w:cs="宋体"/>
                <w:szCs w:val="21"/>
              </w:rPr>
              <w:t xml:space="preserve">信息系统项目管理师或</w:t>
            </w:r>
            <w:r>
              <w:rPr>
                <w:rFonts w:hint="eastAsia" w:ascii="宋体" w:hAnsi="宋体" w:cs="宋体"/>
                <w:szCs w:val="21"/>
                <w:lang w:val="en-US" w:eastAsia="zh-CN"/>
              </w:rPr>
              <w:t xml:space="preserve">系统架构设计师</w:t>
            </w:r>
            <w:r>
              <w:rPr>
                <w:rFonts w:hint="eastAsia" w:ascii="宋体" w:hAnsi="宋体" w:cs="宋体"/>
                <w:szCs w:val="21"/>
              </w:rPr>
              <w:t xml:space="preserve">的，每有一个证书得4分，最高得4分；</w:t>
            </w:r>
            <w:r/>
          </w:p>
          <w:p>
            <w:pPr>
              <w:numPr>
                <w:ilvl w:val="0"/>
                <w:numId w:val="0"/>
              </w:numPr>
              <w:spacing w:line="400" w:lineRule="exact"/>
              <w:tabs>
                <w:tab w:val="left" w:pos="312" w:leader="none"/>
              </w:tabs>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供应商拟派的技术负责人</w:t>
            </w:r>
            <w:r>
              <w:rPr>
                <w:rFonts w:hint="eastAsia" w:ascii="宋体" w:hAnsi="宋体" w:cs="宋体"/>
                <w:szCs w:val="21"/>
                <w:lang w:eastAsia="zh-CN"/>
              </w:rPr>
              <w:t xml:space="preserve">（</w:t>
            </w:r>
            <w:r>
              <w:rPr>
                <w:rFonts w:hint="eastAsia" w:ascii="宋体" w:hAnsi="宋体" w:cs="宋体"/>
                <w:szCs w:val="21"/>
                <w:lang w:val="en-US" w:eastAsia="zh-CN"/>
              </w:rPr>
              <w:t xml:space="preserve">要求1人</w:t>
            </w:r>
            <w:r>
              <w:rPr>
                <w:rFonts w:hint="eastAsia" w:ascii="宋体" w:hAnsi="宋体" w:cs="宋体"/>
                <w:szCs w:val="21"/>
                <w:lang w:eastAsia="zh-CN"/>
              </w:rPr>
              <w:t xml:space="preserve">）</w:t>
            </w:r>
            <w:r>
              <w:rPr>
                <w:rFonts w:hint="eastAsia" w:ascii="宋体" w:hAnsi="宋体" w:cs="宋体"/>
                <w:szCs w:val="21"/>
              </w:rPr>
              <w:t xml:space="preserve">具有计算机技术与软件专业技术资格</w:t>
            </w:r>
            <w:r>
              <w:rPr>
                <w:rFonts w:hint="eastAsia" w:ascii="宋体" w:hAnsi="宋体" w:cs="宋体"/>
                <w:szCs w:val="21"/>
                <w:lang w:val="en-US" w:eastAsia="zh-CN"/>
              </w:rPr>
              <w:t xml:space="preserve">-系统分析师</w:t>
            </w:r>
            <w:r>
              <w:rPr>
                <w:rFonts w:hint="eastAsia" w:ascii="宋体" w:hAnsi="宋体" w:cs="宋体"/>
                <w:szCs w:val="21"/>
              </w:rPr>
              <w:t xml:space="preserve">或</w:t>
            </w:r>
            <w:r>
              <w:rPr>
                <w:rFonts w:hint="eastAsia" w:ascii="宋体" w:hAnsi="宋体" w:cs="宋体"/>
                <w:szCs w:val="21"/>
                <w:lang w:val="en-US" w:eastAsia="zh-CN"/>
              </w:rPr>
              <w:t xml:space="preserve">网络规划设计师</w:t>
            </w:r>
            <w:r>
              <w:rPr>
                <w:rFonts w:hint="eastAsia" w:ascii="宋体" w:hAnsi="宋体" w:cs="宋体"/>
                <w:szCs w:val="21"/>
              </w:rPr>
              <w:t xml:space="preserve">的，每有一个证书得4分，最高得4分；</w:t>
            </w:r>
            <w:r/>
          </w:p>
          <w:p>
            <w:pPr>
              <w:numPr>
                <w:ilvl w:val="0"/>
                <w:numId w:val="0"/>
              </w:numPr>
              <w:spacing w:line="400" w:lineRule="exact"/>
              <w:tabs>
                <w:tab w:val="left" w:pos="312" w:leader="none"/>
              </w:tabs>
              <w:rPr>
                <w:rFonts w:hint="eastAsia" w:ascii="宋体" w:hAnsi="宋体" w:cs="宋体"/>
                <w:szCs w:val="21"/>
              </w:rPr>
            </w:pPr>
            <w:r>
              <w:rPr>
                <w:rFonts w:hint="eastAsia" w:ascii="宋体" w:hAnsi="宋体" w:cs="宋体"/>
                <w:szCs w:val="21"/>
              </w:rPr>
              <w:t xml:space="preserve">3、供应商拟投入本项目的项目组其他成员（除项目负责人和技术负责人外）具有计算机技术与软件专业技术资格</w:t>
            </w:r>
            <w:r>
              <w:rPr>
                <w:rFonts w:hint="eastAsia" w:ascii="宋体" w:hAnsi="宋体" w:cs="宋体"/>
                <w:szCs w:val="21"/>
                <w:lang w:val="en-US" w:eastAsia="zh-CN"/>
              </w:rPr>
              <w:t xml:space="preserve">-系统集成项目管理工程师或</w:t>
            </w:r>
            <w:r>
              <w:rPr>
                <w:rFonts w:hint="eastAsia" w:ascii="宋体" w:hAnsi="宋体" w:cs="宋体"/>
                <w:szCs w:val="21"/>
              </w:rPr>
              <w:t xml:space="preserve">网络工程师</w:t>
            </w:r>
            <w:r>
              <w:rPr>
                <w:rFonts w:hint="eastAsia" w:ascii="宋体" w:hAnsi="宋体" w:cs="宋体"/>
                <w:szCs w:val="21"/>
                <w:lang w:val="en-US" w:eastAsia="zh-CN"/>
              </w:rPr>
              <w:t xml:space="preserve">或</w:t>
            </w:r>
            <w:r>
              <w:rPr>
                <w:rFonts w:hint="eastAsia" w:ascii="宋体" w:hAnsi="宋体" w:cs="宋体"/>
                <w:szCs w:val="21"/>
              </w:rPr>
              <w:t xml:space="preserve">软件设计师</w:t>
            </w:r>
            <w:r>
              <w:rPr>
                <w:rFonts w:hint="eastAsia" w:ascii="宋体" w:hAnsi="宋体" w:cs="宋体"/>
                <w:szCs w:val="21"/>
                <w:lang w:val="en-US" w:eastAsia="zh-CN"/>
              </w:rPr>
              <w:t xml:space="preserve">或</w:t>
            </w:r>
            <w:r>
              <w:rPr>
                <w:rFonts w:hint="eastAsia" w:ascii="宋体" w:hAnsi="宋体" w:cs="宋体"/>
                <w:szCs w:val="21"/>
              </w:rPr>
              <w:t xml:space="preserve">软件评测师</w:t>
            </w:r>
            <w:r>
              <w:rPr>
                <w:rFonts w:hint="eastAsia" w:ascii="宋体" w:hAnsi="宋体" w:cs="宋体"/>
                <w:szCs w:val="21"/>
                <w:lang w:val="en-US" w:eastAsia="zh-CN"/>
              </w:rPr>
              <w:t xml:space="preserve">或</w:t>
            </w:r>
            <w:r>
              <w:rPr>
                <w:rFonts w:hint="eastAsia" w:ascii="宋体" w:hAnsi="宋体" w:cs="宋体"/>
                <w:szCs w:val="21"/>
              </w:rPr>
              <w:t xml:space="preserve">信息安全工程师的，每有一人得</w:t>
            </w:r>
            <w:r>
              <w:rPr>
                <w:rFonts w:hint="eastAsia" w:ascii="宋体" w:hAnsi="宋体" w:cs="宋体"/>
                <w:szCs w:val="21"/>
                <w:lang w:val="en-US" w:eastAsia="zh-CN"/>
              </w:rPr>
              <w:t xml:space="preserve">2</w:t>
            </w:r>
            <w:r>
              <w:rPr>
                <w:rFonts w:hint="eastAsia" w:ascii="宋体" w:hAnsi="宋体" w:cs="宋体"/>
                <w:szCs w:val="21"/>
              </w:rPr>
              <w:t xml:space="preserve">分，最高得</w:t>
            </w:r>
            <w:r>
              <w:rPr>
                <w:rFonts w:hint="eastAsia" w:ascii="宋体" w:hAnsi="宋体" w:cs="宋体"/>
                <w:szCs w:val="21"/>
              </w:rPr>
              <w:t xml:space="preserve">6分。</w:t>
            </w:r>
            <w:r/>
          </w:p>
          <w:p>
            <w:pPr>
              <w:pageBreakBefore w:val="0"/>
              <w:spacing w:line="400" w:lineRule="exact"/>
              <w:widowControl w:val="off"/>
              <w:rPr>
                <w:rFonts w:hint="eastAsia" w:ascii="宋体" w:hAnsi="宋体" w:eastAsia="宋体" w:cs="宋体"/>
                <w:sz w:val="21"/>
                <w:szCs w:val="21"/>
                <w:highlight w:val="none"/>
                <w:rtl w:val="0"/>
                <w:lang w:val="en-US" w:eastAsia="zh-CN"/>
              </w:rPr>
            </w:pPr>
            <w:r>
              <w:rPr>
                <w:rFonts w:hint="eastAsia" w:ascii="宋体" w:hAnsi="宋体" w:cs="宋体"/>
                <w:bCs/>
                <w:color w:val="000000"/>
                <w:szCs w:val="21"/>
              </w:rPr>
              <w:t xml:space="preserve">注</w:t>
            </w:r>
            <w:r>
              <w:rPr>
                <w:rFonts w:hint="eastAsia" w:ascii="宋体" w:hAnsi="宋体" w:cs="宋体"/>
                <w:color w:val="000000"/>
                <w:szCs w:val="21"/>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tl w:val="0"/>
                <w:lang w:val="en-US" w:eastAsia="zh-CN"/>
              </w:rPr>
              <w:t xml:space="preserve">提供相关证书电子件和2026年</w:t>
            </w:r>
            <w:r>
              <w:rPr>
                <w:rFonts w:hint="eastAsia" w:ascii="宋体" w:hAnsi="宋体" w:cs="宋体"/>
                <w:sz w:val="21"/>
                <w:szCs w:val="21"/>
                <w:highlight w:val="none"/>
                <w:rtl w:val="0"/>
                <w:lang w:val="en-US" w:eastAsia="zh-CN"/>
              </w:rPr>
              <w:t xml:space="preserve">3</w:t>
            </w:r>
            <w:r>
              <w:rPr>
                <w:rFonts w:hint="eastAsia" w:ascii="宋体" w:hAnsi="宋体" w:eastAsia="宋体" w:cs="宋体"/>
                <w:sz w:val="21"/>
                <w:szCs w:val="21"/>
                <w:highlight w:val="none"/>
                <w:rtl w:val="0"/>
                <w:lang w:val="en-US" w:eastAsia="zh-CN"/>
              </w:rPr>
              <w:t xml:space="preserve">月（含）以来任意一个月供应商为</w:t>
            </w:r>
            <w:r>
              <w:rPr>
                <w:rFonts w:hint="eastAsia" w:ascii="宋体" w:hAnsi="宋体" w:cs="宋体"/>
                <w:sz w:val="21"/>
                <w:szCs w:val="21"/>
                <w:highlight w:val="none"/>
                <w:rtl w:val="0"/>
                <w:lang w:val="en-US" w:eastAsia="zh-CN"/>
              </w:rPr>
              <w:t xml:space="preserve">项目组成员</w:t>
            </w:r>
            <w:r>
              <w:rPr>
                <w:rFonts w:hint="eastAsia" w:ascii="宋体" w:hAnsi="宋体" w:eastAsia="宋体" w:cs="宋体"/>
                <w:sz w:val="21"/>
                <w:szCs w:val="21"/>
                <w:highlight w:val="none"/>
                <w:rtl w:val="0"/>
                <w:lang w:val="en-US" w:eastAsia="zh-CN"/>
              </w:rPr>
              <w:t xml:space="preserve">缴纳的社会保险证明电子件，证明以社保主管部门出具的为准，否则不得分；2.项目组其他成员中，同一人具有多个证书或不同人具有同一证书的，不可重复计分。</w:t>
            </w:r>
            <w:r/>
          </w:p>
        </w:tc>
      </w:tr>
      <w:tr>
        <w:trPr>
          <w:jc w:val="center"/>
          <w:trHeight w:val="364"/>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bookmarkStart w:id="80" w:name="_Hlk200553227"/>
            <w:r>
              <w:rPr>
                <w:rFonts w:hint="eastAsia" w:ascii="宋体" w:hAnsi="宋体" w:eastAsia="宋体" w:cs="宋体"/>
                <w:sz w:val="21"/>
                <w:szCs w:val="21"/>
                <w:highlight w:val="none"/>
                <w:rtl w:val="0"/>
                <w:lang w:val="en-US" w:eastAsia="zh-CN" w:bidi="ar-SA"/>
              </w:rPr>
              <w:t xml:space="preserve">项目实施方案</w:t>
            </w:r>
            <w:bookmarkEnd w:id="80"/>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5</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color w:val="auto"/>
                <w:sz w:val="21"/>
                <w:szCs w:val="21"/>
                <w:highlight w:val="none"/>
                <w:lang w:val="en-US" w:eastAsia="zh-CN"/>
              </w:rPr>
              <w:t xml:space="preserve">针对采购文件“第四</w:t>
            </w:r>
            <w:r>
              <w:rPr>
                <w:rFonts w:hint="eastAsia" w:ascii="宋体" w:hAnsi="宋体" w:cs="宋体"/>
                <w:color w:val="auto"/>
                <w:sz w:val="21"/>
                <w:szCs w:val="21"/>
                <w:highlight w:val="none"/>
                <w:lang w:val="en-US" w:eastAsia="zh-CN"/>
              </w:rPr>
              <w:t xml:space="preserve">章 </w:t>
            </w:r>
            <w:r>
              <w:rPr>
                <w:rFonts w:hint="eastAsia" w:ascii="宋体" w:hAnsi="宋体" w:eastAsia="宋体" w:cs="宋体"/>
                <w:color w:val="auto"/>
                <w:sz w:val="21"/>
                <w:szCs w:val="21"/>
                <w:highlight w:val="none"/>
                <w:lang w:val="en-US" w:eastAsia="zh-CN"/>
              </w:rPr>
              <w:t xml:space="preserve">采购需求”中“</w:t>
            </w:r>
            <w:r>
              <w:rPr>
                <w:rFonts w:hint="eastAsia" w:ascii="宋体" w:hAnsi="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lang w:val="en-US" w:eastAsia="zh-CN"/>
              </w:rPr>
              <w:t xml:space="preserve">、项目实施要求”，提供项目实施方案。优于采购需求，得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分；满足采购需求，得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分；其他情况不得分。</w:t>
            </w:r>
            <w:r/>
          </w:p>
        </w:tc>
      </w:tr>
      <w:tr>
        <w:trPr>
          <w:jc w:val="center"/>
          <w:trHeight w:val="1225"/>
        </w:trPr>
        <w:tc>
          <w:tcPr>
            <w:tcW w:w="2127" w:type="dxa"/>
            <w:vAlign w:val="center"/>
            <w:textDirection w:val="lrTb"/>
            <w:noWrap w:val="false"/>
          </w:tcPr>
          <w:p>
            <w:pPr>
              <w:pageBreakBefore w:val="0"/>
              <w:spacing w:line="400" w:lineRule="exact"/>
              <w:widowControl w:val="off"/>
              <w:rPr>
                <w:rFonts w:hint="eastAsia"/>
                <w:highlight w:val="none"/>
                <w:lang w:val="en-US" w:eastAsia="zh-CN" w:bidi="ar"/>
              </w:rPr>
            </w:pPr>
            <w:r>
              <w:rPr>
                <w:rFonts w:hint="eastAsia"/>
                <w:highlight w:val="none"/>
                <w:lang w:bidi="ar"/>
              </w:rPr>
              <w:t xml:space="preserve">售后服务方案</w:t>
            </w:r>
            <w:r/>
          </w:p>
        </w:tc>
        <w:tc>
          <w:tcPr>
            <w:tcW w:w="1469" w:type="dxa"/>
            <w:vAlign w:val="center"/>
            <w:textDirection w:val="lrTb"/>
            <w:noWrap w:val="false"/>
          </w:tcPr>
          <w:p>
            <w:pPr>
              <w:jc w:val="center"/>
              <w:pageBreakBefore w:val="0"/>
              <w:spacing w:line="400" w:lineRule="exact"/>
              <w:widowControl w:val="off"/>
              <w:rPr>
                <w:rFonts w:hint="eastAsia" w:ascii="宋体" w:hAnsi="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5</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针对采购文件“</w:t>
            </w:r>
            <w:r>
              <w:rPr>
                <w:rFonts w:hint="eastAsia" w:ascii="宋体" w:hAnsi="宋体" w:cs="宋体"/>
                <w:color w:val="auto"/>
                <w:sz w:val="21"/>
                <w:szCs w:val="21"/>
                <w:highlight w:val="none"/>
                <w:lang w:eastAsia="zh-CN"/>
              </w:rPr>
              <w:t xml:space="preserve">第四章 采购需求</w:t>
            </w:r>
            <w:r>
              <w:rPr>
                <w:rFonts w:hint="eastAsia" w:ascii="宋体" w:hAnsi="宋体" w:eastAsia="宋体" w:cs="宋体"/>
                <w:color w:val="auto"/>
                <w:sz w:val="21"/>
                <w:szCs w:val="21"/>
                <w:highlight w:val="none"/>
              </w:rPr>
              <w:t xml:space="preserve">”中“</w:t>
            </w:r>
            <w:r>
              <w:rPr>
                <w:rFonts w:hint="eastAsia" w:ascii="宋体" w:hAnsi="宋体" w:cs="宋体"/>
                <w:color w:val="auto"/>
                <w:sz w:val="21"/>
                <w:szCs w:val="21"/>
                <w:highlight w:val="none"/>
                <w:lang w:val="en-US" w:eastAsia="zh-CN"/>
              </w:rPr>
              <w:t xml:space="preserve">十一</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售后</w:t>
            </w:r>
            <w:r>
              <w:rPr>
                <w:rFonts w:hint="eastAsia" w:ascii="宋体" w:hAnsi="宋体" w:cs="宋体"/>
                <w:color w:val="auto"/>
                <w:sz w:val="21"/>
                <w:szCs w:val="21"/>
                <w:highlight w:val="none"/>
                <w:lang w:val="en-US" w:eastAsia="zh-CN"/>
              </w:rPr>
              <w:t xml:space="preserve">运维</w:t>
            </w:r>
            <w:r>
              <w:rPr>
                <w:rFonts w:hint="eastAsia" w:ascii="宋体" w:hAnsi="宋体" w:eastAsia="宋体" w:cs="宋体"/>
                <w:color w:val="auto"/>
                <w:sz w:val="21"/>
                <w:szCs w:val="21"/>
                <w:highlight w:val="none"/>
              </w:rPr>
              <w:t xml:space="preserve">服务要求”，提供售后</w:t>
            </w:r>
            <w:r>
              <w:rPr>
                <w:rFonts w:hint="eastAsia" w:ascii="宋体" w:hAnsi="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方案。优于采购需求，得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分；满足采购需求，得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分；其他情况不得分。</w:t>
            </w:r>
            <w:r/>
          </w:p>
        </w:tc>
      </w:tr>
      <w:tr>
        <w:trPr>
          <w:jc w:val="center"/>
          <w:trHeight w:val="383"/>
        </w:trPr>
        <w:tc>
          <w:tcPr>
            <w:tcW w:w="2127" w:type="dxa"/>
            <w:vAlign w:val="center"/>
            <w:textDirection w:val="lrTb"/>
            <w:noWrap w:val="false"/>
          </w:tcPr>
          <w:p>
            <w:pPr>
              <w:pageBreakBefore w:val="0"/>
              <w:spacing w:line="400" w:lineRule="exact"/>
              <w:widowControl w:val="off"/>
              <w:rPr>
                <w:rFonts w:hint="eastAsia"/>
                <w:highlight w:val="none"/>
                <w:lang w:val="en-US" w:eastAsia="zh-CN" w:bidi="ar"/>
              </w:rPr>
            </w:pPr>
            <w:r>
              <w:rPr>
                <w:rFonts w:hint="eastAsia"/>
                <w:highlight w:val="none"/>
                <w:lang w:val="en-US" w:eastAsia="zh-CN" w:bidi="ar"/>
              </w:rPr>
              <w:t xml:space="preserve">培训</w:t>
            </w:r>
            <w:r>
              <w:rPr>
                <w:rFonts w:hint="eastAsia"/>
                <w:highlight w:val="none"/>
                <w:lang w:bidi="ar"/>
              </w:rPr>
              <w:t xml:space="preserve">方案</w:t>
            </w:r>
            <w:r/>
          </w:p>
        </w:tc>
        <w:tc>
          <w:tcPr>
            <w:tcW w:w="1469" w:type="dxa"/>
            <w:vAlign w:val="center"/>
            <w:textDirection w:val="lrTb"/>
            <w:noWrap w:val="false"/>
          </w:tcPr>
          <w:p>
            <w:pPr>
              <w:jc w:val="center"/>
              <w:pageBreakBefore w:val="0"/>
              <w:spacing w:line="400" w:lineRule="exact"/>
              <w:widowControl w:val="off"/>
              <w:rPr>
                <w:rFonts w:hint="eastAsia" w:ascii="宋体" w:hAnsi="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5</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针对采购文件“</w:t>
            </w:r>
            <w:r>
              <w:rPr>
                <w:rFonts w:hint="eastAsia" w:ascii="宋体" w:hAnsi="宋体" w:cs="宋体"/>
                <w:color w:val="auto"/>
                <w:sz w:val="21"/>
                <w:szCs w:val="21"/>
                <w:highlight w:val="none"/>
                <w:lang w:eastAsia="zh-CN"/>
              </w:rPr>
              <w:t xml:space="preserve">第四章 采购需求</w:t>
            </w:r>
            <w:r>
              <w:rPr>
                <w:rFonts w:hint="eastAsia" w:ascii="宋体" w:hAnsi="宋体" w:eastAsia="宋体" w:cs="宋体"/>
                <w:color w:val="auto"/>
                <w:sz w:val="21"/>
                <w:szCs w:val="21"/>
                <w:highlight w:val="none"/>
              </w:rPr>
              <w:t xml:space="preserve">”中“</w:t>
            </w:r>
            <w:r>
              <w:rPr>
                <w:rFonts w:hint="eastAsia" w:ascii="宋体" w:hAnsi="宋体" w:cs="宋体"/>
                <w:color w:val="auto"/>
                <w:sz w:val="21"/>
                <w:szCs w:val="21"/>
                <w:highlight w:val="none"/>
                <w:lang w:val="en-US" w:eastAsia="zh-CN"/>
              </w:rPr>
              <w:t xml:space="preserve">十</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培训要求”，提供培训方案。优于采购需求，得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分；满足采购需求，得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分；其他情况不得分。</w:t>
            </w:r>
            <w:r/>
          </w:p>
        </w:tc>
      </w:tr>
      <w:tr>
        <w:trPr>
          <w:jc w:val="center"/>
          <w:trHeight w:val="488"/>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color w:val="auto"/>
                <w:szCs w:val="21"/>
                <w:highlight w:val="none"/>
                <w:lang w:bidi="ar"/>
              </w:rPr>
              <w:t xml:space="preserve">系统安全和保密要求方案</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5</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color w:val="auto"/>
                <w:sz w:val="21"/>
                <w:szCs w:val="21"/>
                <w:highlight w:val="none"/>
                <w:lang w:val="en-US" w:eastAsia="zh-CN"/>
              </w:rPr>
              <w:t xml:space="preserve">针对采购文件“第四</w:t>
            </w:r>
            <w:r>
              <w:rPr>
                <w:rFonts w:hint="eastAsia" w:ascii="宋体" w:hAnsi="宋体" w:cs="宋体"/>
                <w:color w:val="auto"/>
                <w:sz w:val="21"/>
                <w:szCs w:val="21"/>
                <w:highlight w:val="none"/>
                <w:lang w:val="en-US" w:eastAsia="zh-CN"/>
              </w:rPr>
              <w:t xml:space="preserve">章 </w:t>
            </w:r>
            <w:r>
              <w:rPr>
                <w:rFonts w:hint="eastAsia" w:ascii="宋体" w:hAnsi="宋体" w:eastAsia="宋体" w:cs="宋体"/>
                <w:color w:val="auto"/>
                <w:sz w:val="21"/>
                <w:szCs w:val="21"/>
                <w:highlight w:val="none"/>
                <w:lang w:val="en-US" w:eastAsia="zh-CN"/>
              </w:rPr>
              <w:t xml:space="preserve">采购需求”中“</w:t>
            </w:r>
            <w:r>
              <w:rPr>
                <w:rFonts w:hint="eastAsia" w:ascii="宋体" w:hAnsi="宋体" w:cs="宋体"/>
                <w:color w:val="auto"/>
                <w:sz w:val="21"/>
                <w:szCs w:val="21"/>
                <w:highlight w:val="none"/>
                <w:lang w:val="en-US" w:eastAsia="zh-CN"/>
              </w:rPr>
              <w:t xml:space="preserve">九</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Cs w:val="21"/>
                <w:highlight w:val="none"/>
                <w:lang w:bidi="ar"/>
              </w:rPr>
              <w:t xml:space="preserve">系统安全和保密要求</w:t>
            </w:r>
            <w:r>
              <w:rPr>
                <w:rFonts w:hint="eastAsia" w:ascii="宋体" w:hAnsi="宋体" w:eastAsia="宋体" w:cs="宋体"/>
                <w:color w:val="auto"/>
                <w:sz w:val="21"/>
                <w:szCs w:val="21"/>
                <w:highlight w:val="none"/>
                <w:lang w:val="en-US" w:eastAsia="zh-CN"/>
              </w:rPr>
              <w:t xml:space="preserve">”，提供</w:t>
            </w:r>
            <w:r>
              <w:rPr>
                <w:rFonts w:hint="eastAsia" w:ascii="宋体" w:hAnsi="宋体" w:cs="宋体"/>
                <w:color w:val="auto"/>
                <w:szCs w:val="21"/>
                <w:highlight w:val="none"/>
                <w:lang w:bidi="ar"/>
              </w:rPr>
              <w:t xml:space="preserve">系统安全和保密要求方案</w:t>
            </w:r>
            <w:r>
              <w:rPr>
                <w:rFonts w:hint="eastAsia" w:ascii="宋体" w:hAnsi="宋体" w:eastAsia="宋体" w:cs="宋体"/>
                <w:color w:val="auto"/>
                <w:sz w:val="21"/>
                <w:szCs w:val="21"/>
                <w:highlight w:val="none"/>
                <w:lang w:val="en-US" w:eastAsia="zh-CN"/>
              </w:rPr>
              <w:t xml:space="preserve">。优于采购需求，得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分；满足采购需求，得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分；其他情况不得分。</w:t>
            </w:r>
            <w:r/>
          </w:p>
        </w:tc>
      </w:tr>
    </w:tbl>
    <w:p>
      <w:pPr>
        <w:rPr>
          <w:rFonts w:ascii="Times New Roman" w:hAnsi="Times New Roman"/>
          <w:b/>
          <w:sz w:val="44"/>
          <w:szCs w:val="44"/>
        </w:rPr>
      </w:pPr>
      <w:r>
        <w:rPr>
          <w:rFonts w:ascii="Times New Roman" w:hAnsi="Times New Roman"/>
          <w:b/>
          <w:sz w:val="44"/>
          <w:szCs w:val="44"/>
        </w:rPr>
        <w:br w:type="page" w:clear="all"/>
      </w:r>
      <w:r/>
    </w:p>
    <w:p>
      <w:pPr>
        <w:jc w:val="center"/>
        <w:spacing w:line="500" w:lineRule="exact"/>
        <w:rPr>
          <w:rFonts w:ascii="Times New Roman" w:hAnsi="Times New Roman"/>
          <w:b/>
          <w:sz w:val="44"/>
          <w:szCs w:val="44"/>
        </w:rPr>
        <w:outlineLvl w:val="0"/>
      </w:pPr>
      <w:r/>
      <w:bookmarkStart w:id="81" w:name="_Toc1519"/>
      <w:r/>
      <w:bookmarkStart w:id="82" w:name="_Toc31956"/>
      <w:r>
        <w:rPr>
          <w:rFonts w:ascii="Times New Roman" w:hAnsi="Times New Roman"/>
          <w:b/>
          <w:sz w:val="44"/>
          <w:szCs w:val="44"/>
        </w:rPr>
        <w:t xml:space="preserve">第四</w:t>
      </w:r>
      <w:r>
        <w:rPr>
          <w:rFonts w:hint="eastAsia" w:ascii="Times New Roman" w:hAnsi="Times New Roman"/>
          <w:b/>
          <w:sz w:val="44"/>
          <w:szCs w:val="44"/>
        </w:rPr>
        <w:t xml:space="preserve">章  </w:t>
      </w:r>
      <w:r>
        <w:rPr>
          <w:rFonts w:ascii="Times New Roman" w:hAnsi="Times New Roman"/>
          <w:b/>
          <w:sz w:val="44"/>
          <w:szCs w:val="44"/>
        </w:rPr>
        <w:t xml:space="preserve">采购需求</w:t>
      </w:r>
      <w:bookmarkEnd w:id="79"/>
      <w:r/>
      <w:bookmarkEnd w:id="81"/>
      <w:r/>
      <w:bookmarkEnd w:id="82"/>
      <w:r/>
      <w:r/>
    </w:p>
    <w:p>
      <w:pPr>
        <w:spacing w:line="480" w:lineRule="exact"/>
        <w:rPr>
          <w:rFonts w:hint="eastAsia" w:ascii="宋体" w:hAnsi="宋体" w:eastAsia="宋体" w:cs="Times New Roman"/>
          <w:b/>
          <w:sz w:val="28"/>
          <w:szCs w:val="28"/>
          <w:lang w:val="en-US" w:eastAsia="zh-CN"/>
        </w:rPr>
        <w:outlineLvl w:val="1"/>
      </w:pPr>
      <w:r/>
      <w:bookmarkStart w:id="83" w:name="_Toc22280"/>
      <w:r/>
      <w:bookmarkStart w:id="84" w:name="_Toc17639"/>
      <w:r/>
      <w:r/>
    </w:p>
    <w:p>
      <w:pPr>
        <w:pageBreakBefore w:val="0"/>
        <w:spacing w:line="54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lang w:val="en-US" w:eastAsia="zh-CN"/>
        </w:rPr>
        <w:t xml:space="preserve">一、</w:t>
      </w:r>
      <w:r>
        <w:rPr>
          <w:rFonts w:hint="eastAsia" w:ascii="方正仿宋_GBK" w:hAnsi="方正仿宋_GBK" w:eastAsia="方正仿宋_GBK" w:cs="方正仿宋_GBK"/>
          <w:b/>
          <w:bCs/>
          <w:sz w:val="28"/>
          <w:szCs w:val="28"/>
        </w:rPr>
        <w:t xml:space="preserve">采购标的清单</w:t>
      </w:r>
      <w:r/>
    </w:p>
    <w:tbl>
      <w:tblPr>
        <w:tblStyle w:val="751"/>
        <w:tblW w:w="425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726"/>
        <w:gridCol w:w="4180"/>
      </w:tblGrid>
      <w:tr>
        <w:trPr>
          <w:cantSplit/>
          <w:jc w:val="center"/>
          <w:trHeight w:val="741"/>
        </w:trPr>
        <w:tc>
          <w:tcPr>
            <w:tcBorders>
              <w:top w:val="single" w:color="auto" w:sz="4" w:space="0"/>
              <w:left w:val="single" w:color="auto" w:sz="4" w:space="0"/>
              <w:bottom w:val="single" w:color="auto" w:sz="4" w:space="0"/>
              <w:right w:val="single" w:color="auto" w:sz="4" w:space="0"/>
            </w:tcBorders>
            <w:tcW w:w="3419" w:type="dxa"/>
            <w:vAlign w:val="center"/>
            <w:textDirection w:val="lrTb"/>
            <w:noWrap w:val="false"/>
          </w:tcPr>
          <w:p>
            <w:pPr>
              <w:jc w:val="center"/>
              <w:pageBreakBefore w:val="0"/>
              <w:spacing w:line="5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采购标的</w:t>
            </w:r>
            <w:r/>
          </w:p>
        </w:tc>
        <w:tc>
          <w:tcPr>
            <w:tcBorders>
              <w:top w:val="single" w:color="auto" w:sz="4" w:space="0"/>
              <w:left w:val="single" w:color="auto" w:sz="4" w:space="0"/>
              <w:bottom w:val="single" w:color="auto" w:sz="4" w:space="0"/>
              <w:right w:val="single" w:color="auto" w:sz="4" w:space="0"/>
            </w:tcBorders>
            <w:tcW w:w="3835" w:type="dxa"/>
            <w:vAlign w:val="center"/>
            <w:textDirection w:val="lrTb"/>
            <w:noWrap w:val="false"/>
          </w:tcPr>
          <w:p>
            <w:pPr>
              <w:jc w:val="center"/>
              <w:pageBreakBefore w:val="0"/>
              <w:spacing w:line="5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对应中小企业划分标准所属行业</w:t>
            </w:r>
            <w:r/>
          </w:p>
        </w:tc>
      </w:tr>
      <w:tr>
        <w:trPr>
          <w:cantSplit/>
          <w:jc w:val="center"/>
          <w:trHeight w:val="846"/>
        </w:trPr>
        <w:tc>
          <w:tcPr>
            <w:tcBorders>
              <w:top w:val="single" w:color="auto" w:sz="4" w:space="0"/>
              <w:left w:val="single" w:color="auto" w:sz="4" w:space="0"/>
              <w:bottom w:val="single" w:color="auto" w:sz="4" w:space="0"/>
              <w:right w:val="single" w:color="auto" w:sz="4" w:space="0"/>
            </w:tcBorders>
            <w:tcW w:w="3419" w:type="dxa"/>
            <w:vAlign w:val="center"/>
            <w:textDirection w:val="lrTb"/>
            <w:noWrap w:val="false"/>
          </w:tcPr>
          <w:p>
            <w:pPr>
              <w:jc w:val="center"/>
              <w:pageBreakBefore w:val="0"/>
              <w:spacing w:line="54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eastAsia="zh-CN"/>
              </w:rPr>
              <w:t xml:space="preserve">城市管理智能辅助大模型项目</w:t>
            </w:r>
            <w:r/>
          </w:p>
        </w:tc>
        <w:tc>
          <w:tcPr>
            <w:tcBorders>
              <w:top w:val="single" w:color="auto" w:sz="4" w:space="0"/>
              <w:left w:val="single" w:color="auto" w:sz="4" w:space="0"/>
              <w:bottom w:val="single" w:color="auto" w:sz="4" w:space="0"/>
              <w:right w:val="single" w:color="auto" w:sz="4" w:space="0"/>
            </w:tcBorders>
            <w:tcW w:w="3835" w:type="dxa"/>
            <w:vAlign w:val="center"/>
            <w:textDirection w:val="lrTb"/>
            <w:noWrap w:val="false"/>
          </w:tcPr>
          <w:p>
            <w:pPr>
              <w:jc w:val="center"/>
              <w:pageBreakBefore w:val="0"/>
              <w:spacing w:line="5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软件和信息技术服务业</w:t>
            </w:r>
            <w:r/>
          </w:p>
        </w:tc>
      </w:tr>
    </w:tbl>
    <w:p>
      <w:pPr>
        <w:numPr>
          <w:ilvl w:val="0"/>
          <w:numId w:val="0"/>
        </w:numPr>
        <w:jc w:val="left"/>
        <w:keepLines w:val="0"/>
        <w:keepNext w:val="0"/>
        <w:pageBreakBefore w:val="0"/>
        <w:spacing w:line="240" w:lineRule="auto"/>
        <w:widowControl/>
        <w:rPr>
          <w:rFonts w:hint="eastAsia"/>
          <w:lang w:val="en-US" w:eastAsia="zh-CN"/>
        </w:rPr>
        <w:outlineLvl w:val="9"/>
      </w:pPr>
      <w:r>
        <w:rPr>
          <w:rFonts w:hint="eastAsia"/>
          <w:lang w:val="en-US" w:eastAsia="zh-CN"/>
        </w:rPr>
      </w:r>
      <w:r/>
    </w:p>
    <w:p>
      <w:pPr>
        <w:jc w:val="left"/>
        <w:keepLines w:val="0"/>
        <w:keepNext w:val="0"/>
        <w:pageBreakBefore w:val="0"/>
        <w:spacing w:line="530" w:lineRule="exact"/>
        <w:widowControl/>
        <w:rPr>
          <w:rFonts w:hint="eastAsia" w:ascii="方正仿宋_GBK" w:hAnsi="方正仿宋_GBK" w:eastAsia="方正仿宋_GBK" w:cs="方正仿宋_GBK"/>
          <w:b/>
          <w:bCs/>
          <w:spacing w:val="8"/>
          <w:sz w:val="28"/>
          <w:szCs w:val="28"/>
          <w:lang w:val="en-US" w:eastAsia="zh-CN"/>
        </w:rPr>
        <w:outlineLvl w:val="1"/>
      </w:pPr>
      <w:r>
        <w:rPr>
          <w:rFonts w:hint="eastAsia" w:ascii="方正仿宋_GBK" w:hAnsi="方正仿宋_GBK" w:eastAsia="方正仿宋_GBK" w:cs="方正仿宋_GBK"/>
          <w:b/>
          <w:bCs/>
          <w:spacing w:val="8"/>
          <w:sz w:val="28"/>
          <w:szCs w:val="28"/>
          <w:lang w:val="en-US" w:eastAsia="zh-CN"/>
        </w:rPr>
        <w:t xml:space="preserve">二</w:t>
      </w:r>
      <w:r>
        <w:rPr>
          <w:rFonts w:hint="eastAsia" w:ascii="方正仿宋_GBK" w:hAnsi="方正仿宋_GBK" w:eastAsia="方正仿宋_GBK" w:cs="方正仿宋_GBK"/>
          <w:b/>
          <w:bCs/>
          <w:spacing w:val="8"/>
          <w:sz w:val="28"/>
          <w:szCs w:val="28"/>
        </w:rPr>
        <w:t xml:space="preserve">、</w:t>
      </w:r>
      <w:r>
        <w:rPr>
          <w:rFonts w:hint="eastAsia" w:ascii="方正仿宋_GBK" w:hAnsi="方正仿宋_GBK" w:eastAsia="方正仿宋_GBK" w:cs="方正仿宋_GBK"/>
          <w:b/>
          <w:bCs/>
          <w:spacing w:val="8"/>
          <w:sz w:val="28"/>
          <w:szCs w:val="28"/>
          <w:lang w:val="en-US" w:eastAsia="zh-CN"/>
        </w:rPr>
        <w:t xml:space="preserve">项目背景</w:t>
      </w:r>
      <w:r/>
    </w:p>
    <w:p>
      <w:pPr>
        <w:ind w:firstLine="480"/>
        <w:keepLines w:val="0"/>
        <w:keepNext w:val="0"/>
        <w:pageBreakBefore w:val="0"/>
        <w:spacing w:line="53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中央网信办、国家发展改革委印发《政务领域人工智能大模型部署应用指引》，为各级政务部门提供人工智能大模型部署应用的工作导向和基本参照。江苏省人民政府关于印发《江苏省“人工智能+”行动方案的通知》，通知指出打造智能便捷政务服务体系。打造政务大模型和虚拟政务服务大厅，开展大模型政务领域应用试点，推广政务助手、政务数字人和“智慧晓苏”政务智能体等一批“小巧灵”应用。</w:t>
      </w:r>
      <w:r/>
    </w:p>
    <w:p>
      <w:pPr>
        <w:ind w:firstLine="480"/>
        <w:keepLines w:val="0"/>
        <w:keepNext w:val="0"/>
        <w:pageBreakBefore w:val="0"/>
        <w:spacing w:line="53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lang w:val="en-US" w:eastAsia="zh-CN"/>
        </w:rPr>
        <w:t xml:space="preserve">为落实国家及省、市人工智能赋能政务建设相关部署要求，宿迁市城管局立足现有信息化建设基础，深度融合人工智能大模型技术，建设城市管理智能辅助大模型项目。</w:t>
      </w:r>
      <w:r/>
    </w:p>
    <w:p>
      <w:pPr>
        <w:jc w:val="left"/>
        <w:keepLines w:val="0"/>
        <w:keepNext w:val="0"/>
        <w:pageBreakBefore w:val="0"/>
        <w:spacing w:line="530" w:lineRule="exact"/>
        <w:widowControl/>
        <w:rPr>
          <w:rFonts w:hint="eastAsia" w:ascii="方正仿宋_GBK" w:hAnsi="方正仿宋_GBK" w:eastAsia="方正仿宋_GBK" w:cs="方正仿宋_GBK"/>
          <w:b/>
          <w:bCs/>
          <w:sz w:val="28"/>
          <w:szCs w:val="28"/>
        </w:rPr>
        <w:outlineLvl w:val="1"/>
      </w:pPr>
      <w:r>
        <w:rPr>
          <w:rFonts w:hint="eastAsia" w:ascii="方正仿宋_GBK" w:hAnsi="方正仿宋_GBK" w:eastAsia="方正仿宋_GBK" w:cs="方正仿宋_GBK"/>
          <w:b/>
          <w:bCs/>
          <w:spacing w:val="8"/>
          <w:sz w:val="28"/>
          <w:szCs w:val="28"/>
        </w:rPr>
        <w:t xml:space="preserve">三、主要服务内容及技术参数要求</w:t>
      </w:r>
      <w:r/>
    </w:p>
    <w:p>
      <w:pPr>
        <w:ind w:firstLine="480"/>
        <w:jc w:val="left"/>
        <w:keepLines w:val="0"/>
        <w:keepNext w:val="0"/>
        <w:pageBreakBefore w:val="0"/>
        <w:spacing w:line="530" w:lineRule="exact"/>
        <w:widowControl/>
        <w:rPr>
          <w:rFonts w:hint="eastAsia" w:ascii="方正仿宋_GBK" w:hAnsi="方正仿宋_GBK" w:eastAsia="方正仿宋_GBK" w:cs="方正仿宋_GBK"/>
          <w:color w:val="auto"/>
          <w:sz w:val="24"/>
          <w:szCs w:val="24"/>
          <w:highlight w:val="none"/>
          <w:lang w:val="en-US" w:eastAsia="zh-CN"/>
        </w:rPr>
        <w:suppressLineNumbers w:val="0"/>
      </w:pPr>
      <w:r>
        <w:rPr>
          <w:rFonts w:hint="eastAsia" w:ascii="方正仿宋_GBK" w:hAnsi="方正仿宋_GBK" w:eastAsia="方正仿宋_GBK" w:cs="方正仿宋_GBK"/>
          <w:color w:val="auto"/>
          <w:sz w:val="24"/>
          <w:szCs w:val="24"/>
          <w:highlight w:val="none"/>
          <w:lang w:val="en-US" w:eastAsia="zh-CN"/>
        </w:rPr>
        <w:t xml:space="preserve">本项目服务内容主要为</w:t>
      </w:r>
      <w:r>
        <w:rPr>
          <w:rFonts w:hint="eastAsia" w:ascii="方正仿宋_GBK" w:hAnsi="方正仿宋_GBK" w:eastAsia="方正仿宋_GBK" w:cs="方正仿宋_GBK"/>
          <w:color w:val="000000"/>
          <w:sz w:val="24"/>
          <w:szCs w:val="24"/>
          <w:lang w:bidi="ar"/>
        </w:rPr>
        <w:t xml:space="preserve">城市管理数据汇聚治理</w:t>
      </w:r>
      <w:r>
        <w:rPr>
          <w:rFonts w:hint="eastAsia" w:ascii="方正仿宋_GBK" w:hAnsi="方正仿宋_GBK" w:eastAsia="方正仿宋_GBK" w:cs="方正仿宋_GBK"/>
          <w:color w:val="auto"/>
          <w:sz w:val="24"/>
          <w:szCs w:val="24"/>
          <w:highlight w:val="none"/>
          <w:lang w:val="en-US" w:eastAsia="zh-CN"/>
        </w:rPr>
        <w:t xml:space="preserve">、</w:t>
      </w:r>
      <w:r>
        <w:rPr>
          <w:rFonts w:hint="eastAsia" w:ascii="方正仿宋_GBK" w:hAnsi="方正仿宋_GBK" w:eastAsia="方正仿宋_GBK" w:cs="方正仿宋_GBK"/>
          <w:color w:val="000000"/>
          <w:sz w:val="24"/>
          <w:szCs w:val="24"/>
          <w:lang w:bidi="ar"/>
        </w:rPr>
        <w:t xml:space="preserve">城市管理数据标注服务</w:t>
      </w:r>
      <w:r>
        <w:rPr>
          <w:rFonts w:hint="eastAsia" w:ascii="方正仿宋_GBK" w:hAnsi="方正仿宋_GBK" w:eastAsia="方正仿宋_GBK" w:cs="方正仿宋_GBK"/>
          <w:color w:val="auto"/>
          <w:sz w:val="24"/>
          <w:szCs w:val="24"/>
          <w:highlight w:val="none"/>
          <w:lang w:val="en-US" w:eastAsia="zh-CN"/>
        </w:rPr>
        <w:t xml:space="preserve">、</w:t>
      </w:r>
      <w:r>
        <w:rPr>
          <w:rFonts w:hint="eastAsia" w:ascii="方正仿宋_GBK" w:hAnsi="方正仿宋_GBK" w:eastAsia="方正仿宋_GBK" w:cs="方正仿宋_GBK"/>
          <w:color w:val="000000"/>
          <w:sz w:val="24"/>
          <w:szCs w:val="24"/>
          <w:lang w:bidi="ar"/>
        </w:rPr>
        <w:t xml:space="preserve">知识库</w:t>
      </w:r>
      <w:r>
        <w:rPr>
          <w:rFonts w:hint="eastAsia" w:ascii="方正仿宋_GBK" w:hAnsi="方正仿宋_GBK" w:eastAsia="方正仿宋_GBK" w:cs="方正仿宋_GBK"/>
          <w:sz w:val="24"/>
          <w:szCs w:val="24"/>
        </w:rPr>
        <w:t xml:space="preserve">管理</w:t>
      </w:r>
      <w:r>
        <w:rPr>
          <w:rFonts w:hint="eastAsia" w:ascii="方正仿宋_GBK" w:hAnsi="方正仿宋_GBK" w:eastAsia="方正仿宋_GBK" w:cs="方正仿宋_GBK"/>
          <w:color w:val="auto"/>
          <w:sz w:val="24"/>
          <w:szCs w:val="24"/>
          <w:highlight w:val="none"/>
          <w:lang w:val="en-US" w:eastAsia="zh-CN"/>
        </w:rPr>
        <w:t xml:space="preserve">、</w:t>
      </w:r>
      <w:r>
        <w:rPr>
          <w:rFonts w:hint="eastAsia" w:ascii="方正仿宋_GBK" w:hAnsi="方正仿宋_GBK" w:eastAsia="方正仿宋_GBK" w:cs="方正仿宋_GBK"/>
          <w:color w:val="000000"/>
          <w:sz w:val="24"/>
          <w:szCs w:val="24"/>
          <w:lang w:bidi="ar"/>
        </w:rPr>
        <w:t xml:space="preserve">智能体服务矩阵</w:t>
      </w:r>
      <w:r>
        <w:rPr>
          <w:rFonts w:hint="eastAsia" w:ascii="方正仿宋_GBK" w:hAnsi="方正仿宋_GBK" w:eastAsia="方正仿宋_GBK" w:cs="方正仿宋_GBK"/>
          <w:color w:val="auto"/>
          <w:sz w:val="24"/>
          <w:szCs w:val="24"/>
          <w:highlight w:val="none"/>
          <w:lang w:val="en-US" w:eastAsia="zh-CN"/>
        </w:rPr>
        <w:t xml:space="preserve">（包含智能问答助手、城市“烟火气”助燃分析模型、餐饮双轨监测经营异常分析模型、环卫保洁一路一策分析模型、城管基层治理效能分析模型）、数字人和平台对接，具体要求如下：</w:t>
      </w:r>
      <w:r/>
    </w:p>
    <w:p>
      <w:pPr>
        <w:ind w:firstLine="482"/>
        <w:keepLines w:val="0"/>
        <w:keepNext w:val="0"/>
        <w:pageBreakBefore w:val="0"/>
        <w:spacing w:line="530" w:lineRule="exact"/>
        <w:rPr>
          <w:rFonts w:hint="eastAsia" w:ascii="方正仿宋_GBK" w:hAnsi="方正仿宋_GBK" w:eastAsia="方正仿宋_GBK" w:cs="方正仿宋_GBK"/>
          <w:b/>
          <w:bCs/>
          <w:color w:val="auto"/>
          <w:sz w:val="24"/>
          <w:szCs w:val="24"/>
          <w:highlight w:val="none"/>
          <w:lang w:val="en-US" w:eastAsia="zh-CN"/>
        </w:rPr>
      </w:pPr>
      <w:r>
        <w:rPr>
          <w:rFonts w:hint="eastAsia" w:ascii="方正仿宋_GBK" w:hAnsi="方正仿宋_GBK" w:eastAsia="方正仿宋_GBK" w:cs="方正仿宋_GBK"/>
          <w:b/>
          <w:bCs/>
          <w:color w:val="auto"/>
          <w:sz w:val="24"/>
          <w:szCs w:val="24"/>
          <w:highlight w:val="none"/>
          <w:lang w:val="en-US" w:eastAsia="zh-CN"/>
        </w:rPr>
        <w:t xml:space="preserve">A部分</w:t>
      </w:r>
      <w:r/>
    </w:p>
    <w:tbl>
      <w:tblPr>
        <w:tblStyle w:val="751"/>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58"/>
        <w:gridCol w:w="1935"/>
        <w:gridCol w:w="6689"/>
      </w:tblGrid>
      <w:tr>
        <w:trPr>
          <w:trHeight w:val="90"/>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Fonts w:hint="eastAsia" w:ascii="方正仿宋_GBK" w:hAnsi="方正仿宋_GBK" w:eastAsia="方正仿宋_GBK" w:cs="方正仿宋_GBK"/>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045" w:type="pct"/>
            <w:vAlign w:val="center"/>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Fonts w:hint="eastAsia" w:ascii="方正仿宋_GBK" w:hAnsi="方正仿宋_GBK" w:eastAsia="方正仿宋_GBK" w:cs="方正仿宋_GBK"/>
                <w:b/>
                <w:bCs/>
                <w:i w:val="0"/>
                <w:iCs w:val="0"/>
                <w:color w:val="000000"/>
                <w:sz w:val="22"/>
                <w:szCs w:val="22"/>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tcPr>
          <w:p>
            <w:pPr>
              <w:jc w:val="center"/>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Fonts w:hint="eastAsia" w:ascii="方正仿宋_GBK" w:hAnsi="方正仿宋_GBK" w:eastAsia="方正仿宋_GBK" w:cs="方正仿宋_GBK"/>
                <w:b/>
                <w:bCs/>
                <w:i w:val="0"/>
                <w:iCs w:val="0"/>
                <w:color w:val="000000"/>
                <w:sz w:val="22"/>
                <w:szCs w:val="22"/>
                <w:u w:val="none"/>
                <w:lang w:val="en-US" w:eastAsia="zh-CN" w:bidi="ar"/>
              </w:rPr>
              <w:t xml:space="preserve">建设内容</w:t>
            </w:r>
            <w:r/>
          </w:p>
        </w:tc>
      </w:tr>
      <w:tr>
        <w:trPr>
          <w:trHeight w:val="750"/>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rPr>
              <w:suppressLineNumbers w:val="0"/>
            </w:pPr>
            <w:r>
              <w:rPr>
                <w:rFonts w:hint="eastAsia" w:ascii="方正仿宋_GBK" w:hAnsi="方正仿宋_GBK" w:eastAsia="方正仿宋_GBK" w:cs="方正仿宋_GBK"/>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45" w:type="pct"/>
            <w:vAlign w:val="center"/>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rPr>
              <w:suppressLineNumbers w:val="0"/>
            </w:pPr>
            <w:r>
              <w:rPr>
                <w:rFonts w:hint="eastAsia" w:ascii="方正仿宋_GBK" w:hAnsi="方正仿宋_GBK" w:eastAsia="方正仿宋_GBK" w:cs="方正仿宋_GBK"/>
                <w:i w:val="0"/>
                <w:iCs w:val="0"/>
                <w:color w:val="000000"/>
                <w:sz w:val="22"/>
                <w:szCs w:val="22"/>
                <w:u w:val="none"/>
                <w:lang w:val="en-US" w:eastAsia="zh-CN" w:bidi="ar"/>
              </w:rPr>
              <w:t xml:space="preserve">城市管理数据汇聚治理</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rPr>
              <w:suppressLineNumbers w:val="0"/>
            </w:pPr>
            <w:r>
              <w:rPr>
                <w:rFonts w:hint="eastAsia" w:ascii="方正仿宋_GBK" w:hAnsi="方正仿宋_GBK" w:eastAsia="方正仿宋_GBK" w:cs="方正仿宋_GBK"/>
                <w:i w:val="0"/>
                <w:iCs w:val="0"/>
                <w:color w:val="000000"/>
                <w:sz w:val="22"/>
                <w:szCs w:val="22"/>
                <w:u w:val="none"/>
                <w:lang w:val="en-US" w:eastAsia="zh-CN" w:bidi="ar"/>
              </w:rPr>
              <w:t xml:space="preserve">▲（1）利用宿迁市城市运行管理服务平台已有的数据汇聚与数据交换系统，汇聚城市运行管理服务数据，并通过数据标准化，将城市管理的基础数据、城市管理各个业务产生的业务数据及统计分析形成的专题库纳入统一数据管理，形成统一的数据资产，并建立独立于应用的数据管理体系，形成用数据说话、用数据管理、用数据决策、用数据创新的信息智慧城市数据管理体系，为大模型的应用提供数据来源。</w:t>
            </w:r>
            <w:r/>
          </w:p>
        </w:tc>
      </w:tr>
      <w:tr>
        <w:trPr>
          <w:trHeight w:val="620"/>
        </w:trPr>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tcPr>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rPr>
              <w:suppressLineNumbers w:val="0"/>
            </w:pPr>
            <w:r>
              <w:rPr>
                <w:rFonts w:hint="eastAsia" w:ascii="方正仿宋_GBK" w:hAnsi="方正仿宋_GBK" w:eastAsia="方正仿宋_GBK" w:cs="方正仿宋_GBK"/>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45" w:type="pct"/>
            <w:vAlign w:val="center"/>
            <w:vMerge w:val="restart"/>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lang w:val="en-US" w:eastAsia="zh-CN" w:bidi="ar"/>
              </w:rPr>
              <w:suppressLineNumbers w:val="0"/>
            </w:pPr>
            <w:r>
              <w:rPr>
                <w:rFonts w:hint="eastAsia" w:ascii="方正仿宋_GBK" w:hAnsi="方正仿宋_GBK" w:eastAsia="方正仿宋_GBK" w:cs="方正仿宋_GBK"/>
                <w:i w:val="0"/>
                <w:iCs w:val="0"/>
                <w:color w:val="000000"/>
                <w:sz w:val="22"/>
                <w:szCs w:val="22"/>
                <w:u w:val="none"/>
                <w:lang w:val="en-US" w:eastAsia="zh-CN" w:bidi="ar"/>
              </w:rPr>
              <w:t xml:space="preserve">城市管理数据标注服务</w:t>
            </w:r>
            <w:r/>
          </w:p>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lang w:val="en-US" w:eastAsia="zh-CN" w:bidi="ar"/>
              </w:rPr>
              <w:suppressLineNumbers w:val="0"/>
            </w:pPr>
            <w:r>
              <w:rPr>
                <w:rFonts w:hint="eastAsia" w:ascii="方正仿宋_GBK" w:hAnsi="方正仿宋_GBK" w:eastAsia="方正仿宋_GBK" w:cs="方正仿宋_GBK"/>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Style w:val="1435"/>
                <w:rFonts w:hint="eastAsia" w:ascii="方正仿宋_GBK" w:hAnsi="方正仿宋_GBK" w:eastAsia="方正仿宋_GBK" w:cs="方正仿宋_GBK"/>
                <w:sz w:val="22"/>
                <w:szCs w:val="22"/>
                <w:lang w:val="en-US" w:eastAsia="zh-CN" w:bidi="ar"/>
              </w:rPr>
              <w:suppressLineNumbers w:val="0"/>
            </w:pPr>
            <w:r>
              <w:rPr>
                <w:rStyle w:val="1435"/>
                <w:rFonts w:hint="eastAsia" w:ascii="方正仿宋_GBK" w:hAnsi="方正仿宋_GBK" w:eastAsia="方正仿宋_GBK" w:cs="方正仿宋_GBK"/>
                <w:sz w:val="22"/>
                <w:szCs w:val="22"/>
                <w:lang w:val="en-US" w:eastAsia="zh-CN" w:bidi="ar"/>
              </w:rPr>
              <w:t xml:space="preserve">▲①标注管理</w:t>
            </w:r>
            <w:r/>
          </w:p>
          <w:p>
            <w:pPr>
              <w:jc w:val="left"/>
              <w:keepLines w:val="0"/>
              <w:keepNext w:val="0"/>
              <w:pageBreakBefore w:val="0"/>
              <w:spacing w:line="530" w:lineRule="exact"/>
              <w:widowControl/>
              <w:rPr>
                <w:rStyle w:val="1436"/>
                <w:rFonts w:hint="eastAsia" w:ascii="方正仿宋_GBK" w:hAnsi="方正仿宋_GBK" w:eastAsia="方正仿宋_GBK" w:cs="方正仿宋_GBK"/>
                <w:sz w:val="22"/>
                <w:szCs w:val="22"/>
                <w:lang w:val="en-US" w:eastAsia="zh-CN" w:bidi="ar"/>
              </w:rPr>
              <w:suppressLineNumbers w:val="0"/>
            </w:pPr>
            <w:r>
              <w:rPr>
                <w:rStyle w:val="1436"/>
                <w:rFonts w:hint="eastAsia" w:ascii="方正仿宋_GBK" w:hAnsi="方正仿宋_GBK" w:eastAsia="方正仿宋_GBK" w:cs="方正仿宋_GBK"/>
                <w:sz w:val="22"/>
                <w:szCs w:val="22"/>
                <w:lang w:val="en-US" w:eastAsia="zh-CN" w:bidi="ar"/>
              </w:rPr>
              <w:t xml:space="preserve">（1）标注任务管理：支持创建核心数据标注任务，覆盖城市运管服业务需求；涵盖图像标注（如目标检测、语义分割）、纯文本标注（如实体识别、情感分析）、结构化数据标注（如表格字段分类、关系抽取），支持设置任务优先级、截止时间、标注人员分配等参数，实现全流程任务调度与进度跟踪；</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2）数据接入：对接项目汇聚的城市管理数据，支持从统一数据源自动拉取待标注数据，提供数据预览、字段映射、格式校验等功能，确保输入数据的合规性与可用性；支持批量导入与增量同步机制，满足持续化标注需求；</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（3）数据AI助手：内置智能推荐引擎，标注人员可通过自然语言描述快速匹配最合适的数据表，降低任务配置门槛，提升工作效率。</w:t>
            </w:r>
            <w:r/>
          </w:p>
        </w:tc>
      </w:tr>
      <w:tr>
        <w:trPr>
          <w:trHeight w:val="2263"/>
        </w:trPr>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045" w:type="pct"/>
            <w:vAlign w:val="center"/>
            <w:vMerge w:val="continue"/>
            <w:textDirection w:val="lrTb"/>
            <w:noWrap w:val="false"/>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Style w:val="1435"/>
                <w:rFonts w:hint="eastAsia" w:ascii="方正仿宋_GBK" w:hAnsi="方正仿宋_GBK" w:eastAsia="方正仿宋_GBK" w:cs="方正仿宋_GBK"/>
                <w:sz w:val="22"/>
                <w:szCs w:val="22"/>
                <w:lang w:val="en-US" w:eastAsia="zh-CN" w:bidi="ar"/>
              </w:rPr>
              <w:t xml:space="preserve">▲②数据标注与审核</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1）人工标注：提供可视化标注界面，适配不同数据类型，图像类标注支持框选、多边形、点标注、线标注等多种方式，文本类标注支持命名实体识别、句子分类、关键词标注等；结构化数据标注支持字段打标、关系连线、属性归类；支持标注进度实时统计，便于任务管控；</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（2）AI辅助标注：集成轻量级AI模型，在人工标注过程中提供智能建议，例如自动识别图像中的物体轮廓、预测文本中的实体类别、生成初始标签选项，显著提升标注效率与一致性；</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3）标签审核：建立多级人工复审流程，支持逐条查看标注内容并打回修改或通过确认，审核记录全程留痕，标注人员、审核人员、操作时间、修改内容等信息完整记录，满足审计与合规要求，确保标注数据质量。</w:t>
            </w:r>
            <w:r/>
          </w:p>
        </w:tc>
      </w:tr>
      <w:tr>
        <w:trPr>
          <w:trHeight w:val="1025"/>
        </w:trPr>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045" w:type="pct"/>
            <w:vAlign w:val="center"/>
            <w:vMerge w:val="continue"/>
            <w:textDirection w:val="lrTb"/>
            <w:noWrap w:val="false"/>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Style w:val="1436"/>
                <w:rFonts w:hint="eastAsia" w:ascii="方正仿宋_GBK" w:hAnsi="方正仿宋_GBK" w:eastAsia="方正仿宋_GBK" w:cs="方正仿宋_GBK"/>
                <w:sz w:val="22"/>
                <w:szCs w:val="22"/>
                <w:lang w:val="en-US" w:eastAsia="zh-CN" w:bidi="ar"/>
              </w:rPr>
              <w:suppressLineNumbers w:val="0"/>
            </w:pPr>
            <w:r>
              <w:rPr>
                <w:rStyle w:val="1435"/>
                <w:rFonts w:hint="eastAsia" w:ascii="方正仿宋_GBK" w:hAnsi="方正仿宋_GBK" w:eastAsia="方正仿宋_GBK" w:cs="方正仿宋_GBK"/>
                <w:sz w:val="22"/>
                <w:szCs w:val="22"/>
                <w:lang w:val="en-US" w:eastAsia="zh-CN" w:bidi="ar"/>
              </w:rPr>
              <w:t xml:space="preserve">▲③数据集与训练管理</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1）数据集管理：支持对已完成标注的数据集进行统一管理，包括命名、分类、版本控制、权限设置等，支持数据集元信息展示（来源、标注类型、样本数量），并可关联至训练任务；实现数据资产的可追溯、可复用；</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2）训练中心：支持创建多种类型训练任务，包括目标检测、图像分类、图像分割、文本识别等，用户可选择数据集、配置超参数、指定硬件资源、设定训练周期，提供图形化配置界面，降低使用复杂度，同一训练任务支持配置多个运行版本，允许在不同参数组合下并行训练，方便对比实验与调优，支持运行日志查看、训练曲线可视化、模型性能评估报告自动生成；</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3）大模型训练：支持基于平台内置的大规模预训练模型进行领域适配微调，用户可选取已有数据集，选择目标模型架构，配置微调策略，完成高效小样本学习，单个微调任务支持多版本运行，支持不同学习率、批次大小、冻结层策略的对比测试。</w:t>
            </w:r>
            <w:r/>
          </w:p>
        </w:tc>
      </w:tr>
      <w:tr>
        <w:trPr>
          <w:trHeight w:val="496"/>
        </w:trPr>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045" w:type="pct"/>
            <w:vAlign w:val="center"/>
            <w:vMerge w:val="continue"/>
            <w:textDirection w:val="lrTb"/>
            <w:noWrap w:val="false"/>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Style w:val="1436"/>
                <w:rFonts w:hint="eastAsia" w:ascii="方正仿宋_GBK" w:hAnsi="方正仿宋_GBK" w:eastAsia="方正仿宋_GBK" w:cs="方正仿宋_GBK"/>
                <w:sz w:val="22"/>
                <w:szCs w:val="22"/>
                <w:lang w:val="en-US" w:eastAsia="zh-CN" w:bidi="ar"/>
              </w:rPr>
              <w:suppressLineNumbers w:val="0"/>
            </w:pPr>
            <w:r>
              <w:rPr>
                <w:rStyle w:val="1435"/>
                <w:rFonts w:hint="eastAsia" w:ascii="方正仿宋_GBK" w:hAnsi="方正仿宋_GBK" w:eastAsia="方正仿宋_GBK" w:cs="方正仿宋_GBK"/>
                <w:sz w:val="22"/>
                <w:szCs w:val="22"/>
                <w:lang w:val="en-US" w:eastAsia="zh-CN" w:bidi="ar"/>
              </w:rPr>
              <w:t xml:space="preserve">④</w:t>
            </w:r>
            <w:r>
              <w:rPr>
                <w:rStyle w:val="1436"/>
                <w:rFonts w:hint="eastAsia" w:ascii="方正仿宋_GBK" w:hAnsi="方正仿宋_GBK" w:eastAsia="方正仿宋_GBK" w:cs="方正仿宋_GBK"/>
                <w:b/>
                <w:bCs/>
                <w:sz w:val="22"/>
                <w:szCs w:val="22"/>
                <w:lang w:val="en-US" w:eastAsia="zh-CN" w:bidi="ar"/>
              </w:rPr>
              <w:t xml:space="preserve">模型版本管理</w:t>
            </w:r>
            <w:r/>
          </w:p>
          <w:p>
            <w:pPr>
              <w:jc w:val="left"/>
              <w:keepLines w:val="0"/>
              <w:keepNext w:val="0"/>
              <w:pageBreakBefore w:val="0"/>
              <w:spacing w:line="530" w:lineRule="exact"/>
              <w:widowControl/>
              <w:rPr>
                <w:rStyle w:val="1436"/>
                <w:rFonts w:hint="eastAsia" w:ascii="方正仿宋_GBK" w:hAnsi="方正仿宋_GBK" w:eastAsia="方正仿宋_GBK" w:cs="方正仿宋_GBK"/>
                <w:sz w:val="22"/>
                <w:szCs w:val="22"/>
                <w:lang w:val="en-US" w:eastAsia="zh-CN" w:bidi="ar"/>
              </w:rPr>
              <w:suppressLineNumbers w:val="0"/>
            </w:pPr>
            <w:r>
              <w:rPr>
                <w:rStyle w:val="1436"/>
                <w:rFonts w:hint="eastAsia" w:ascii="方正仿宋_GBK" w:hAnsi="方正仿宋_GBK" w:eastAsia="方正仿宋_GBK" w:cs="方正仿宋_GBK"/>
                <w:sz w:val="22"/>
                <w:szCs w:val="22"/>
                <w:lang w:val="en-US" w:eastAsia="zh-CN" w:bidi="ar"/>
              </w:rPr>
              <w:t xml:space="preserve">（1）支持从训练任务或微调任务中一键导出模型，生成标准化模型包，对模型进行命名、版本管理、状态标记，支持版本回滚与生命全周期管理</w:t>
            </w:r>
            <w:r>
              <w:rPr>
                <w:rStyle w:val="1436"/>
                <w:rFonts w:hint="eastAsia" w:ascii="方正仿宋_GBK" w:hAnsi="方正仿宋_GBK" w:eastAsia="方正仿宋_GBK" w:cs="方正仿宋_GBK"/>
                <w:b/>
                <w:bCs/>
                <w:sz w:val="22"/>
                <w:szCs w:val="22"/>
                <w:lang w:val="en-US" w:eastAsia="zh-CN" w:bidi="ar"/>
              </w:rPr>
              <w:t xml:space="preserve">（需提供模型版本管理截图证明电子件）</w:t>
            </w:r>
            <w:r>
              <w:rPr>
                <w:rStyle w:val="1436"/>
                <w:rFonts w:hint="eastAsia" w:ascii="方正仿宋_GBK" w:hAnsi="方正仿宋_GBK" w:eastAsia="方正仿宋_GBK" w:cs="方正仿宋_GBK"/>
                <w:sz w:val="22"/>
                <w:szCs w:val="22"/>
                <w:lang w:val="en-US" w:eastAsia="zh-CN" w:bidi="ar"/>
              </w:rPr>
              <w:t xml:space="preserve">。</w:t>
            </w:r>
            <w:r/>
          </w:p>
        </w:tc>
      </w:tr>
      <w:tr>
        <w:trPr>
          <w:trHeight w:val="960"/>
        </w:trPr>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045" w:type="pct"/>
            <w:vAlign w:val="center"/>
            <w:vMerge w:val="continue"/>
            <w:textDirection w:val="lrTb"/>
            <w:noWrap w:val="false"/>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Style w:val="1435"/>
                <w:rFonts w:hint="eastAsia" w:ascii="方正仿宋_GBK" w:hAnsi="方正仿宋_GBK" w:eastAsia="方正仿宋_GBK" w:cs="方正仿宋_GBK"/>
                <w:sz w:val="22"/>
                <w:szCs w:val="22"/>
                <w:lang w:val="en-US" w:eastAsia="zh-CN" w:bidi="ar"/>
              </w:rPr>
              <w:t xml:space="preserve">⑤能力部署与知识库构建</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（1）能力部署：训练完成的模型支持在线推理调用，提供服务注册、负载均衡、访问鉴权、调用监控等功能，支持弹性扩缩容，适配高并发场景，服务调用日志完整记录，便于追踪与优化；</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2）知识库管理构建：支持基于标注数据集构建结构化与非结构化知识库，结构化知识库以三元组形式存储实体关系，支持图谱可视化与查询，非结构化知识库支持文档上传、文本切片、向量化存储，用于智能问答、语义检索等场景，知识库支持增删改查、版本控制、权限管理，结合大模型实现智能问答与知识推理能力。</w:t>
            </w:r>
            <w:r/>
          </w:p>
        </w:tc>
      </w:tr>
      <w:tr>
        <w:trPr>
          <w:trHeight w:val="849"/>
        </w:trPr>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045" w:type="pct"/>
            <w:vAlign w:val="center"/>
            <w:vMerge w:val="continue"/>
            <w:textDirection w:val="lrTb"/>
            <w:noWrap w:val="false"/>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Style w:val="1435"/>
                <w:rFonts w:hint="eastAsia" w:ascii="方正仿宋_GBK" w:hAnsi="方正仿宋_GBK" w:eastAsia="方正仿宋_GBK" w:cs="方正仿宋_GBK"/>
                <w:sz w:val="22"/>
                <w:szCs w:val="22"/>
                <w:lang w:val="en-US" w:eastAsia="zh-CN" w:bidi="ar"/>
              </w:rPr>
              <w:t xml:space="preserve">▲⑥标签管理</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1）建立统一的城市治理标签库，支持自定义标签分类、属性配置及生命周期管理，实现标签的增删改查、版本控制、状态启用/停用，为数据标注、模型训练、知识库构建提供标准化的语义基础，确保多源数据标注的一致性。</w:t>
            </w:r>
            <w:r/>
          </w:p>
        </w:tc>
      </w:tr>
      <w:tr>
        <w:trPr>
          <w:trHeight w:val="1697"/>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rPr>
              <w:suppressLineNumbers w:val="0"/>
            </w:pPr>
            <w:r>
              <w:rPr>
                <w:rFonts w:hint="eastAsia" w:ascii="方正仿宋_GBK" w:hAnsi="方正仿宋_GBK" w:eastAsia="方正仿宋_GBK" w:cs="方正仿宋_GBK"/>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45" w:type="pct"/>
            <w:vAlign w:val="center"/>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rPr>
              <w:suppressLineNumbers w:val="0"/>
            </w:pPr>
            <w:r>
              <w:rPr>
                <w:rFonts w:hint="eastAsia" w:ascii="方正仿宋_GBK" w:hAnsi="方正仿宋_GBK" w:eastAsia="方正仿宋_GBK" w:cs="方正仿宋_GBK"/>
                <w:i w:val="0"/>
                <w:iCs w:val="0"/>
                <w:color w:val="000000"/>
                <w:sz w:val="22"/>
                <w:szCs w:val="22"/>
                <w:u w:val="none"/>
                <w:lang w:val="en-US" w:eastAsia="zh-CN" w:bidi="ar"/>
              </w:rPr>
              <w:t xml:space="preserve">知识库管理</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Style w:val="1435"/>
                <w:rFonts w:hint="eastAsia" w:ascii="方正仿宋_GBK" w:hAnsi="方正仿宋_GBK" w:eastAsia="方正仿宋_GBK" w:cs="方正仿宋_GBK"/>
                <w:sz w:val="22"/>
                <w:szCs w:val="22"/>
                <w:lang w:val="en-US" w:eastAsia="zh-CN" w:bidi="ar"/>
              </w:rPr>
              <w:t xml:space="preserve">▲</w:t>
            </w:r>
            <w:r>
              <w:rPr>
                <w:rStyle w:val="1435"/>
                <w:rFonts w:hint="eastAsia" w:ascii="方正仿宋_GBK" w:hAnsi="方正仿宋_GBK" w:eastAsia="方正仿宋_GBK" w:cs="方正仿宋_GBK"/>
                <w:b w:val="0"/>
                <w:bCs w:val="0"/>
                <w:sz w:val="22"/>
                <w:szCs w:val="22"/>
                <w:lang w:val="en-US" w:eastAsia="zh-CN" w:bidi="ar"/>
              </w:rPr>
              <w:t xml:space="preserve">（1）</w:t>
            </w:r>
            <w:r>
              <w:rPr>
                <w:rStyle w:val="1436"/>
                <w:rFonts w:hint="eastAsia" w:ascii="方正仿宋_GBK" w:hAnsi="方正仿宋_GBK" w:eastAsia="方正仿宋_GBK" w:cs="方正仿宋_GBK"/>
                <w:sz w:val="22"/>
                <w:szCs w:val="22"/>
                <w:lang w:val="en-US" w:eastAsia="zh-CN" w:bidi="ar"/>
              </w:rPr>
              <w:t xml:space="preserve">通过将城管政策法规、业务操作手册、历史案例等文档资料数字化、切片化和向量化，建立可被大模型高效检索和精准引用的知识索引体系，从根本上解决大模型在政务领域“回答无依据”和“编造事实”的核心痛点；具体内容应包括公共知识库、个人知识库、智能搜索、标签管理、日志管理，其中公共知识库应当包括知识库创建与配置、知识库内容管理、知识库权限管理、知识库质量监控；个人知识库应当包括文档管理、知识库分组管理、隐私与安全；智能搜索应当包括关键词检索、全文检索、高级检索。</w:t>
            </w:r>
            <w:r/>
          </w:p>
        </w:tc>
      </w:tr>
      <w:tr>
        <w:trPr>
          <w:trHeight w:val="509"/>
        </w:trPr>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tcPr>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rPr>
              <w:suppressLineNumbers w:val="0"/>
            </w:pPr>
            <w:r>
              <w:rPr>
                <w:rFonts w:hint="eastAsia" w:ascii="方正仿宋_GBK" w:hAnsi="方正仿宋_GBK" w:eastAsia="方正仿宋_GBK" w:cs="方正仿宋_GBK"/>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45" w:type="pct"/>
            <w:vAlign w:val="center"/>
            <w:vMerge w:val="restart"/>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lang w:val="en-US" w:eastAsia="zh-CN" w:bidi="ar"/>
              </w:rPr>
              <w:suppressLineNumbers w:val="0"/>
            </w:pPr>
            <w:r>
              <w:rPr>
                <w:rFonts w:hint="eastAsia" w:ascii="方正仿宋_GBK" w:hAnsi="方正仿宋_GBK" w:eastAsia="方正仿宋_GBK" w:cs="方正仿宋_GBK"/>
                <w:i w:val="0"/>
                <w:iCs w:val="0"/>
                <w:color w:val="000000"/>
                <w:sz w:val="22"/>
                <w:szCs w:val="22"/>
                <w:u w:val="none"/>
                <w:lang w:val="en-US" w:eastAsia="zh-CN" w:bidi="ar"/>
              </w:rPr>
              <w:t xml:space="preserve">智能体服务矩阵-智能问答助手</w:t>
            </w:r>
            <w:r/>
          </w:p>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rPr>
              <w:suppressLineNumbers w:val="0"/>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Style w:val="1435"/>
                <w:rFonts w:hint="eastAsia" w:ascii="方正仿宋_GBK" w:hAnsi="方正仿宋_GBK" w:eastAsia="方正仿宋_GBK" w:cs="方正仿宋_GBK"/>
                <w:sz w:val="22"/>
                <w:szCs w:val="22"/>
                <w:lang w:val="en-US" w:eastAsia="zh-CN" w:bidi="ar"/>
              </w:rPr>
              <w:t xml:space="preserve">①业务决策助手</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1）面向城管、指挥中心等内部管理人员，打造“会思考的城市管理AI参谋”，通过问答可调用运行管理服务平台全量数据，同时模型能关联多维数据、进行趋势判断与归因分析，预设城市管理行业分析研判及决策建议模型，同时能够理解复杂语义，满足定制化分析需求，输出内容为城市管理者提供精准、智能的决策支撑。</w:t>
            </w:r>
            <w:r/>
          </w:p>
        </w:tc>
      </w:tr>
      <w:tr>
        <w:trPr>
          <w:trHeight w:val="1131"/>
        </w:trPr>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045" w:type="pct"/>
            <w:vAlign w:val="center"/>
            <w:vMerge w:val="continue"/>
            <w:textDirection w:val="lrTb"/>
            <w:noWrap w:val="false"/>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Style w:val="1435"/>
                <w:rFonts w:hint="eastAsia" w:ascii="方正仿宋_GBK" w:hAnsi="方正仿宋_GBK" w:eastAsia="方正仿宋_GBK" w:cs="方正仿宋_GBK"/>
                <w:sz w:val="22"/>
                <w:szCs w:val="22"/>
                <w:lang w:val="en-US" w:eastAsia="zh-CN" w:bidi="ar"/>
              </w:rPr>
              <w:t xml:space="preserve">②便民服务助手</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1）面向市民打造“7×24小时在线的城市服务管家”，市民用自然语言提问，系统能精准理解意图、融合空间+业务数据，返回最近、可用、开放中的设施、主动提供增值服务：一键导航、实景照片、支持多轮对话，支持对问答输出内容的审核，确保回答仅限城市管理相关业务范围，不涉及敏感或无关信息</w:t>
            </w:r>
            <w:r>
              <w:rPr>
                <w:rStyle w:val="1436"/>
                <w:rFonts w:hint="eastAsia" w:ascii="方正仿宋_GBK" w:hAnsi="方正仿宋_GBK" w:eastAsia="方正仿宋_GBK" w:cs="方正仿宋_GBK"/>
                <w:b/>
                <w:bCs/>
                <w:sz w:val="22"/>
                <w:szCs w:val="22"/>
                <w:lang w:val="en-US" w:eastAsia="zh-CN" w:bidi="ar"/>
              </w:rPr>
              <w:t xml:space="preserve">（需提供便民服务助手的系统截图与多轮对话截图证明电子件）</w:t>
            </w:r>
            <w:r>
              <w:rPr>
                <w:rStyle w:val="1436"/>
                <w:rFonts w:hint="eastAsia" w:ascii="方正仿宋_GBK" w:hAnsi="方正仿宋_GBK" w:eastAsia="方正仿宋_GBK" w:cs="方正仿宋_GBK"/>
                <w:sz w:val="22"/>
                <w:szCs w:val="22"/>
                <w:lang w:val="en-US" w:eastAsia="zh-CN" w:bidi="ar"/>
              </w:rPr>
              <w:t xml:space="preserve">。</w:t>
            </w:r>
            <w:r/>
          </w:p>
        </w:tc>
      </w:tr>
      <w:tr>
        <w:trPr>
          <w:trHeight w:val="849"/>
        </w:trPr>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045" w:type="pct"/>
            <w:vAlign w:val="center"/>
            <w:vMerge w:val="continue"/>
            <w:textDirection w:val="lrTb"/>
            <w:noWrap w:val="false"/>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Style w:val="1435"/>
                <w:rFonts w:hint="eastAsia" w:ascii="方正仿宋_GBK" w:hAnsi="方正仿宋_GBK" w:eastAsia="方正仿宋_GBK" w:cs="方正仿宋_GBK"/>
                <w:sz w:val="22"/>
                <w:szCs w:val="22"/>
                <w:lang w:val="en-US" w:eastAsia="zh-CN" w:bidi="ar"/>
              </w:rPr>
              <w:t xml:space="preserve">③业务问数助手</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（1）具备城管业务场景化智能问数能力，支持按城管案件、环卫管理等场景灵活配置专属智能体并实现场景与数据的一键切换隔离，同时可将问数结果以多形态可视化呈现并支持原始明细数据查询。</w:t>
            </w:r>
            <w:r/>
          </w:p>
        </w:tc>
      </w:tr>
      <w:tr>
        <w:trPr>
          <w:trHeight w:val="345"/>
        </w:trPr>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tcPr>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rPr>
              <w:suppressLineNumbers w:val="0"/>
            </w:pPr>
            <w:r>
              <w:rPr>
                <w:rFonts w:hint="eastAsia" w:ascii="方正仿宋_GBK" w:hAnsi="方正仿宋_GBK" w:eastAsia="方正仿宋_GBK" w:cs="方正仿宋_GBK"/>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45" w:type="pct"/>
            <w:vAlign w:val="center"/>
            <w:vMerge w:val="restart"/>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lang w:val="en-US" w:eastAsia="zh-CN" w:bidi="ar"/>
              </w:rPr>
              <w:suppressLineNumbers w:val="0"/>
            </w:pPr>
            <w:r>
              <w:rPr>
                <w:rFonts w:hint="eastAsia" w:ascii="方正仿宋_GBK" w:hAnsi="方正仿宋_GBK" w:eastAsia="方正仿宋_GBK" w:cs="方正仿宋_GBK"/>
                <w:i w:val="0"/>
                <w:iCs w:val="0"/>
                <w:color w:val="000000"/>
                <w:sz w:val="22"/>
                <w:szCs w:val="22"/>
                <w:u w:val="none"/>
                <w:lang w:val="en-US" w:eastAsia="zh-CN" w:bidi="ar"/>
              </w:rPr>
              <w:t xml:space="preserve">智能体服务矩阵-城市“烟火气”助燃分析模型</w:t>
            </w:r>
            <w:r/>
          </w:p>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rPr>
              <w:suppressLineNumbers w:val="0"/>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Style w:val="1435"/>
                <w:rFonts w:hint="eastAsia" w:ascii="方正仿宋_GBK" w:hAnsi="方正仿宋_GBK" w:eastAsia="方正仿宋_GBK" w:cs="方正仿宋_GBK"/>
                <w:sz w:val="22"/>
                <w:szCs w:val="22"/>
                <w:lang w:val="en-US" w:eastAsia="zh-CN" w:bidi="ar"/>
              </w:rPr>
              <w:t xml:space="preserve">▲①多模态违规智能识别</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1）通过AI视频识别结果、巡查工单图片及经营点位等数据，通过大模型多模态识别，与餐饮商铺、便民疏导点、规范夜市备案信息（经营位置、业态类型、经营时段、许可范围）自动比对，识别超范围经营、油烟违规排放、环境脏乱等违规情形，根据违规类型、严重程度及经营热度生成分级预警，自动推送至城管部门。</w:t>
            </w:r>
            <w:r/>
          </w:p>
        </w:tc>
      </w:tr>
      <w:tr>
        <w:trPr>
          <w:trHeight w:val="493"/>
        </w:trPr>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045" w:type="pct"/>
            <w:vAlign w:val="center"/>
            <w:vMerge w:val="continue"/>
            <w:textDirection w:val="lrTb"/>
            <w:noWrap w:val="false"/>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Style w:val="1436"/>
                <w:rFonts w:hint="eastAsia" w:ascii="方正仿宋_GBK" w:hAnsi="方正仿宋_GBK" w:eastAsia="方正仿宋_GBK" w:cs="方正仿宋_GBK"/>
                <w:sz w:val="22"/>
                <w:szCs w:val="22"/>
                <w:lang w:val="en-US" w:eastAsia="zh-CN" w:bidi="ar"/>
              </w:rPr>
              <w:suppressLineNumbers w:val="0"/>
            </w:pPr>
            <w:r>
              <w:rPr>
                <w:rStyle w:val="1435"/>
                <w:rFonts w:hint="eastAsia" w:ascii="方正仿宋_GBK" w:hAnsi="方正仿宋_GBK" w:eastAsia="方正仿宋_GBK" w:cs="方正仿宋_GBK"/>
                <w:sz w:val="22"/>
                <w:szCs w:val="22"/>
                <w:lang w:val="en-US" w:eastAsia="zh-CN" w:bidi="ar"/>
              </w:rPr>
              <w:t xml:space="preserve">②城市“烟火气”活力指数评估</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1）结合疏导点运营状态、夜市经营活跃度等维度，综合研判城市烟火气活力与规范水平，并在电子地图标注违规点位、疏导点与夜市分布及烟火气热点区域，为城管部门精准管控、规范引导、服务提升提供数据支撑</w:t>
            </w:r>
            <w:r>
              <w:rPr>
                <w:rStyle w:val="1436"/>
                <w:rFonts w:hint="eastAsia" w:ascii="方正仿宋_GBK" w:hAnsi="方正仿宋_GBK" w:eastAsia="方正仿宋_GBK" w:cs="方正仿宋_GBK"/>
                <w:b/>
                <w:bCs/>
                <w:sz w:val="22"/>
                <w:szCs w:val="22"/>
                <w:highlight w:val="none"/>
                <w:lang w:val="en-US" w:eastAsia="zh-CN" w:bidi="ar"/>
              </w:rPr>
              <w:t xml:space="preserve">（需提供城市“烟火气”助燃分析模型可视化页面截图证明电子件）</w:t>
            </w:r>
            <w:r>
              <w:rPr>
                <w:rStyle w:val="1436"/>
                <w:rFonts w:hint="eastAsia" w:ascii="方正仿宋_GBK" w:hAnsi="方正仿宋_GBK" w:eastAsia="方正仿宋_GBK" w:cs="方正仿宋_GBK"/>
                <w:sz w:val="22"/>
                <w:szCs w:val="22"/>
                <w:lang w:val="en-US" w:eastAsia="zh-CN" w:bidi="ar"/>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tcPr>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rPr>
              <w:suppressLineNumbers w:val="0"/>
            </w:pPr>
            <w:r>
              <w:rPr>
                <w:rFonts w:hint="eastAsia" w:ascii="方正仿宋_GBK" w:hAnsi="方正仿宋_GBK" w:eastAsia="方正仿宋_GBK" w:cs="方正仿宋_GBK"/>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45" w:type="pct"/>
            <w:vAlign w:val="center"/>
            <w:vMerge w:val="restart"/>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lang w:val="en-US" w:eastAsia="zh-CN" w:bidi="ar"/>
              </w:rPr>
              <w:suppressLineNumbers w:val="0"/>
            </w:pPr>
            <w:r>
              <w:rPr>
                <w:rFonts w:hint="eastAsia" w:ascii="方正仿宋_GBK" w:hAnsi="方正仿宋_GBK" w:eastAsia="方正仿宋_GBK" w:cs="方正仿宋_GBK"/>
                <w:i w:val="0"/>
                <w:iCs w:val="0"/>
                <w:color w:val="000000"/>
                <w:sz w:val="22"/>
                <w:szCs w:val="22"/>
                <w:u w:val="none"/>
                <w:lang w:val="en-US" w:eastAsia="zh-CN" w:bidi="ar"/>
              </w:rPr>
              <w:t xml:space="preserve">智能体服务矩阵-餐饮双轨监测经营异常分析模型</w:t>
            </w:r>
            <w:r/>
          </w:p>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lang w:val="en-US" w:eastAsia="zh-CN" w:bidi="ar"/>
              </w:rPr>
              <w:suppressLineNumbers w:val="0"/>
            </w:pPr>
            <w:r>
              <w:rPr>
                <w:rFonts w:hint="eastAsia" w:ascii="方正仿宋_GBK" w:hAnsi="方正仿宋_GBK" w:eastAsia="方正仿宋_GBK" w:cs="方正仿宋_GBK"/>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Style w:val="1435"/>
                <w:rFonts w:hint="eastAsia" w:ascii="方正仿宋_GBK" w:hAnsi="方正仿宋_GBK" w:eastAsia="方正仿宋_GBK" w:cs="方正仿宋_GBK"/>
                <w:sz w:val="22"/>
                <w:szCs w:val="22"/>
                <w:lang w:val="en-US" w:eastAsia="zh-CN" w:bidi="ar"/>
              </w:rPr>
              <w:suppressLineNumbers w:val="0"/>
            </w:pPr>
            <w:r>
              <w:rPr>
                <w:rStyle w:val="1435"/>
                <w:rFonts w:hint="eastAsia" w:ascii="方正仿宋_GBK" w:hAnsi="方正仿宋_GBK" w:eastAsia="方正仿宋_GBK" w:cs="方正仿宋_GBK"/>
                <w:sz w:val="22"/>
                <w:szCs w:val="22"/>
                <w:lang w:val="en-US" w:eastAsia="zh-CN" w:bidi="ar"/>
              </w:rPr>
              <w:t xml:space="preserve">▲①双轨基线模型异常分析</w:t>
            </w:r>
            <w:r/>
          </w:p>
          <w:p>
            <w:pPr>
              <w:jc w:val="left"/>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Style w:val="1436"/>
                <w:rFonts w:hint="eastAsia" w:ascii="方正仿宋_GBK" w:hAnsi="方正仿宋_GBK" w:eastAsia="方正仿宋_GBK" w:cs="方正仿宋_GBK"/>
                <w:sz w:val="22"/>
                <w:szCs w:val="22"/>
                <w:lang w:val="en-US" w:eastAsia="zh-CN" w:bidi="ar"/>
              </w:rPr>
              <w:t xml:space="preserve">（1）接入各县、区餐饮油烟净化设备及排放数据和区域厨余垃圾称重数据，通过实时交叉比对以上2组数据，构建双轨监测体系识别二者的异常背离情况，如当净化器使用率持续走低而厨余垃圾量反常增高时，系统自动触发经营异动预警，精准锁定疑似逃避环保监管、油烟直排的高风险商户</w:t>
            </w:r>
            <w:r>
              <w:rPr>
                <w:rStyle w:val="1436"/>
                <w:rFonts w:hint="eastAsia" w:ascii="方正仿宋_GBK" w:hAnsi="方正仿宋_GBK" w:eastAsia="方正仿宋_GBK" w:cs="方正仿宋_GBK"/>
                <w:b/>
                <w:bCs/>
                <w:sz w:val="22"/>
                <w:szCs w:val="22"/>
                <w:highlight w:val="none"/>
                <w:lang w:val="en-US" w:eastAsia="zh-CN" w:bidi="ar"/>
              </w:rPr>
              <w:t xml:space="preserve">（需提供餐饮双轨监测经营异常模型可视化页面截图证明电子件）</w:t>
            </w:r>
            <w:r>
              <w:rPr>
                <w:rStyle w:val="1436"/>
                <w:rFonts w:hint="eastAsia" w:ascii="方正仿宋_GBK" w:hAnsi="方正仿宋_GBK" w:eastAsia="方正仿宋_GBK" w:cs="方正仿宋_GBK"/>
                <w:sz w:val="22"/>
                <w:szCs w:val="22"/>
                <w:lang w:val="en-US" w:eastAsia="zh-CN" w:bidi="ar"/>
              </w:rPr>
              <w:t xml:space="preserve">。</w:t>
            </w:r>
            <w:r/>
          </w:p>
        </w:tc>
      </w:tr>
      <w:tr>
        <w:trPr>
          <w:trHeight w:val="849"/>
        </w:trPr>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045" w:type="pct"/>
            <w:vAlign w:val="center"/>
            <w:vMerge w:val="continue"/>
            <w:textDirection w:val="lrTb"/>
            <w:noWrap w:val="false"/>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Style w:val="1435"/>
                <w:rFonts w:hint="eastAsia" w:ascii="方正仿宋_GBK" w:hAnsi="方正仿宋_GBK" w:eastAsia="方正仿宋_GBK" w:cs="方正仿宋_GBK"/>
                <w:sz w:val="22"/>
                <w:szCs w:val="22"/>
                <w:lang w:val="en-US" w:eastAsia="zh-CN" w:bidi="ar"/>
              </w:rPr>
              <w:t xml:space="preserve">②餐饮油烟监管态势分析</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（1）构建商户多维画像，一屏掌握双轨状态与风险；利用GIS热力图展示区域风险分布，优化巡查与执法配置；并基于全量数据开展宏观趋势分析，评估合规及处置效率，全面支撑管理决策。</w:t>
            </w:r>
            <w:r/>
          </w:p>
        </w:tc>
      </w:tr>
      <w:tr>
        <w:trPr>
          <w:trHeight w:val="1131"/>
        </w:trPr>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tcPr>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rPr>
              <w:suppressLineNumbers w:val="0"/>
            </w:pPr>
            <w:r>
              <w:rPr>
                <w:rFonts w:hint="eastAsia" w:ascii="方正仿宋_GBK" w:hAnsi="方正仿宋_GBK" w:eastAsia="方正仿宋_GBK" w:cs="方正仿宋_GBK"/>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045" w:type="pct"/>
            <w:vAlign w:val="center"/>
            <w:vMerge w:val="restart"/>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lang w:val="en-US" w:eastAsia="zh-CN" w:bidi="ar"/>
              </w:rPr>
              <w:suppressLineNumbers w:val="0"/>
            </w:pPr>
            <w:r>
              <w:rPr>
                <w:rFonts w:hint="eastAsia" w:ascii="方正仿宋_GBK" w:hAnsi="方正仿宋_GBK" w:eastAsia="方正仿宋_GBK" w:cs="方正仿宋_GBK"/>
                <w:i w:val="0"/>
                <w:iCs w:val="0"/>
                <w:color w:val="000000"/>
                <w:sz w:val="22"/>
                <w:szCs w:val="22"/>
                <w:u w:val="none"/>
                <w:lang w:val="en-US" w:eastAsia="zh-CN" w:bidi="ar"/>
              </w:rPr>
              <w:t xml:space="preserve">智能体服务矩阵-环卫保洁一路一策分析模型</w:t>
            </w:r>
            <w:r/>
          </w:p>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lang w:val="en-US" w:eastAsia="zh-CN" w:bidi="ar"/>
              </w:rPr>
              <w:suppressLineNumbers w:val="0"/>
            </w:pPr>
            <w:r>
              <w:rPr>
                <w:rFonts w:hint="eastAsia" w:ascii="方正仿宋_GBK" w:hAnsi="方正仿宋_GBK" w:eastAsia="方正仿宋_GBK" w:cs="方正仿宋_GBK"/>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Style w:val="1435"/>
                <w:rFonts w:hint="eastAsia" w:ascii="方正仿宋_GBK" w:hAnsi="方正仿宋_GBK" w:eastAsia="方正仿宋_GBK" w:cs="方正仿宋_GBK"/>
                <w:sz w:val="22"/>
                <w:szCs w:val="22"/>
                <w:lang w:val="en-US" w:eastAsia="zh-CN" w:bidi="ar"/>
              </w:rPr>
              <w:suppressLineNumbers w:val="0"/>
            </w:pPr>
            <w:r>
              <w:rPr>
                <w:rStyle w:val="1435"/>
                <w:rFonts w:hint="eastAsia" w:ascii="方正仿宋_GBK" w:hAnsi="方正仿宋_GBK" w:eastAsia="方正仿宋_GBK" w:cs="方正仿宋_GBK"/>
                <w:sz w:val="22"/>
                <w:szCs w:val="22"/>
                <w:lang w:val="en-US" w:eastAsia="zh-CN" w:bidi="ar"/>
              </w:rPr>
              <w:t xml:space="preserve">▲①环卫保洁一路一策针对性生成</w:t>
            </w:r>
            <w:r/>
          </w:p>
          <w:p>
            <w:pPr>
              <w:jc w:val="left"/>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Style w:val="1436"/>
                <w:rFonts w:hint="eastAsia" w:ascii="方正仿宋_GBK" w:hAnsi="方正仿宋_GBK" w:eastAsia="方正仿宋_GBK" w:cs="方正仿宋_GBK"/>
                <w:sz w:val="22"/>
                <w:szCs w:val="22"/>
                <w:lang w:val="en-US" w:eastAsia="zh-CN" w:bidi="ar"/>
              </w:rPr>
              <w:t xml:space="preserve">（1）整合道路等级、标段属性、周边环境（夜市/景区）、行道树类型（落叶特性）、天气（降雨/大风）及历史工单数据，构建规则+机器学习混合策略引擎，自动生成标段级差异化保洁策略，包括推荐保洁频次、作业类型（清扫/冲洗/捡拾）及最优作业时段，输出作业建议清单，实现“一路一策、动态优化”</w:t>
            </w:r>
            <w:r>
              <w:rPr>
                <w:rStyle w:val="1436"/>
                <w:rFonts w:hint="eastAsia" w:ascii="方正仿宋_GBK" w:hAnsi="方正仿宋_GBK" w:eastAsia="方正仿宋_GBK" w:cs="方正仿宋_GBK"/>
                <w:b/>
                <w:bCs/>
                <w:sz w:val="22"/>
                <w:szCs w:val="22"/>
                <w:highlight w:val="none"/>
                <w:lang w:val="en-US" w:eastAsia="zh-CN" w:bidi="ar"/>
              </w:rPr>
              <w:t xml:space="preserve">（需提供环卫保洁一路一策模型可视化页面截图证明电子件）</w:t>
            </w:r>
            <w:r>
              <w:rPr>
                <w:rStyle w:val="1436"/>
                <w:rFonts w:hint="eastAsia" w:ascii="方正仿宋_GBK" w:hAnsi="方正仿宋_GBK" w:eastAsia="方正仿宋_GBK" w:cs="方正仿宋_GBK"/>
                <w:sz w:val="22"/>
                <w:szCs w:val="22"/>
                <w:lang w:val="en-US" w:eastAsia="zh-CN" w:bidi="ar"/>
              </w:rPr>
              <w:t xml:space="preserve">。</w:t>
            </w:r>
            <w:r/>
          </w:p>
        </w:tc>
      </w:tr>
      <w:tr>
        <w:trPr>
          <w:trHeight w:val="1131"/>
        </w:trPr>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045" w:type="pct"/>
            <w:vAlign w:val="center"/>
            <w:vMerge w:val="continue"/>
            <w:textDirection w:val="lrTb"/>
            <w:noWrap w:val="false"/>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Style w:val="1435"/>
                <w:rFonts w:hint="eastAsia" w:ascii="方正仿宋_GBK" w:hAnsi="方正仿宋_GBK" w:eastAsia="方正仿宋_GBK" w:cs="方正仿宋_GBK"/>
                <w:sz w:val="22"/>
                <w:szCs w:val="22"/>
                <w:lang w:val="en-US" w:eastAsia="zh-CN" w:bidi="ar"/>
              </w:rPr>
              <w:t xml:space="preserve">▲②环卫保洁态势分析及个性化保洁策略报告生成</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1）提供全市环卫保洁作业概览，实时展示清扫、洒水等机械化作业的完成数与完成率，通过折线图呈现近期作业趋势，帮助掌握各路段作业进展，提升环卫管理效率；支持根据道路特性动态生成个性化保洁策略报告，实现一路一策、精准调度、智能响应与资源优化，提升资源利用率，降低运营成本。</w:t>
            </w:r>
            <w:r/>
          </w:p>
        </w:tc>
      </w:tr>
      <w:tr>
        <w:trPr>
          <w:trHeight w:val="1131"/>
        </w:trPr>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tcPr>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rPr>
              <w:suppressLineNumbers w:val="0"/>
            </w:pPr>
            <w:r>
              <w:rPr>
                <w:rFonts w:hint="eastAsia" w:ascii="方正仿宋_GBK" w:hAnsi="方正仿宋_GBK" w:eastAsia="方正仿宋_GBK" w:cs="方正仿宋_GBK"/>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045" w:type="pct"/>
            <w:vAlign w:val="center"/>
            <w:vMerge w:val="restart"/>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lang w:val="en-US" w:eastAsia="zh-CN" w:bidi="ar"/>
              </w:rPr>
              <w:suppressLineNumbers w:val="0"/>
            </w:pPr>
            <w:r>
              <w:rPr>
                <w:rFonts w:hint="eastAsia" w:ascii="方正仿宋_GBK" w:hAnsi="方正仿宋_GBK" w:eastAsia="方正仿宋_GBK" w:cs="方正仿宋_GBK"/>
                <w:i w:val="0"/>
                <w:iCs w:val="0"/>
                <w:color w:val="000000"/>
                <w:sz w:val="22"/>
                <w:szCs w:val="22"/>
                <w:u w:val="none"/>
                <w:lang w:val="en-US" w:eastAsia="zh-CN" w:bidi="ar"/>
              </w:rPr>
              <w:t xml:space="preserve">智能体服务矩阵-城管基层治理效能分析模型</w:t>
            </w:r>
            <w:r/>
          </w:p>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lang w:val="en-US" w:eastAsia="zh-CN" w:bidi="ar"/>
              </w:rPr>
              <w:suppressLineNumbers w:val="0"/>
            </w:pPr>
            <w:r>
              <w:rPr>
                <w:rFonts w:hint="eastAsia" w:ascii="方正仿宋_GBK" w:hAnsi="方正仿宋_GBK" w:eastAsia="方正仿宋_GBK" w:cs="方正仿宋_GBK"/>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Style w:val="1435"/>
                <w:rFonts w:hint="eastAsia" w:ascii="方正仿宋_GBK" w:hAnsi="方正仿宋_GBK" w:eastAsia="方正仿宋_GBK" w:cs="方正仿宋_GBK"/>
                <w:sz w:val="22"/>
                <w:szCs w:val="22"/>
                <w:lang w:val="en-US" w:eastAsia="zh-CN" w:bidi="ar"/>
              </w:rPr>
              <w:t xml:space="preserve">▲①基层社区“质效画像”分析</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1）城管基层治理效能模型深度融合AI大模型技术，创新构建智能评估体系，通过整合按期处置率、同类问题平均解决时长及任务难度系数等多维指标，建立科学精准的效能评估模型，并自动生成可视化个人与团队“质效画像”，推动考核导向从“唯数量”向“重质量”的根本性转变。</w:t>
            </w:r>
            <w:r/>
          </w:p>
        </w:tc>
      </w:tr>
      <w:tr>
        <w:trPr>
          <w:trHeight w:val="849"/>
        </w:trPr>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045" w:type="pct"/>
            <w:vAlign w:val="center"/>
            <w:vMerge w:val="continue"/>
            <w:textDirection w:val="lrTb"/>
            <w:noWrap w:val="false"/>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Style w:val="1436"/>
                <w:rFonts w:hint="eastAsia" w:ascii="方正仿宋_GBK" w:hAnsi="方正仿宋_GBK" w:eastAsia="方正仿宋_GBK" w:cs="方正仿宋_GBK"/>
                <w:sz w:val="22"/>
                <w:szCs w:val="22"/>
                <w:lang w:val="en-US" w:eastAsia="zh-CN" w:bidi="ar"/>
              </w:rPr>
              <w:suppressLineNumbers w:val="0"/>
            </w:pPr>
            <w:r>
              <w:rPr>
                <w:rStyle w:val="1435"/>
                <w:rFonts w:hint="eastAsia" w:ascii="方正仿宋_GBK" w:hAnsi="方正仿宋_GBK" w:eastAsia="方正仿宋_GBK" w:cs="方正仿宋_GBK"/>
                <w:sz w:val="22"/>
                <w:szCs w:val="22"/>
                <w:lang w:val="en-US" w:eastAsia="zh-CN" w:bidi="ar"/>
              </w:rPr>
              <w:t xml:space="preserve">▲②城管基层治理总体效能分析</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1）通过总体效能评估直观呈现治理成效，结合AI综合诊断精准定位优势与短板；区域指数分布清晰对比各行政区表现，五维治理能力雷达图多维度展现网格履职、案件处置等能力；AI综合研判提供针对性优化建议，助力科学决策与效能提升</w:t>
            </w:r>
            <w:r>
              <w:rPr>
                <w:rStyle w:val="1436"/>
                <w:rFonts w:hint="eastAsia" w:ascii="方正仿宋_GBK" w:hAnsi="方正仿宋_GBK" w:eastAsia="方正仿宋_GBK" w:cs="方正仿宋_GBK"/>
                <w:b/>
                <w:bCs/>
                <w:sz w:val="22"/>
                <w:szCs w:val="22"/>
                <w:highlight w:val="none"/>
                <w:lang w:val="en-US" w:eastAsia="zh-CN" w:bidi="ar"/>
              </w:rPr>
              <w:t xml:space="preserve">（需提供城管基层治理效能模型可视化页面截图证明电子件）</w:t>
            </w:r>
            <w:r>
              <w:rPr>
                <w:rStyle w:val="1436"/>
                <w:rFonts w:hint="eastAsia" w:ascii="方正仿宋_GBK" w:hAnsi="方正仿宋_GBK" w:eastAsia="方正仿宋_GBK" w:cs="方正仿宋_GBK"/>
                <w:sz w:val="22"/>
                <w:szCs w:val="22"/>
                <w:lang w:val="en-US" w:eastAsia="zh-CN" w:bidi="ar"/>
              </w:rPr>
              <w:t xml:space="preserve">。</w:t>
            </w:r>
            <w:r/>
          </w:p>
        </w:tc>
      </w:tr>
      <w:tr>
        <w:trPr>
          <w:trHeight w:val="849"/>
        </w:trPr>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tcPr>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rPr>
              <w:suppressLineNumbers w:val="0"/>
            </w:pPr>
            <w:r>
              <w:rPr>
                <w:rFonts w:hint="eastAsia" w:ascii="方正仿宋_GBK" w:hAnsi="方正仿宋_GBK" w:eastAsia="方正仿宋_GBK" w:cs="方正仿宋_GBK"/>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045" w:type="pct"/>
            <w:vAlign w:val="center"/>
            <w:vMerge w:val="restart"/>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lang w:val="en-US" w:eastAsia="zh-CN" w:bidi="ar"/>
              </w:rPr>
              <w:suppressLineNumbers w:val="0"/>
            </w:pPr>
            <w:r>
              <w:rPr>
                <w:rFonts w:hint="eastAsia" w:ascii="方正仿宋_GBK" w:hAnsi="方正仿宋_GBK" w:eastAsia="方正仿宋_GBK" w:cs="方正仿宋_GBK"/>
                <w:i w:val="0"/>
                <w:iCs w:val="0"/>
                <w:color w:val="000000"/>
                <w:sz w:val="22"/>
                <w:szCs w:val="22"/>
                <w:u w:val="none"/>
                <w:lang w:val="en-US" w:eastAsia="zh-CN" w:bidi="ar"/>
              </w:rPr>
              <w:t xml:space="preserve">数字人</w:t>
            </w:r>
            <w:r/>
          </w:p>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lang w:val="en-US" w:eastAsia="zh-CN" w:bidi="ar"/>
              </w:rPr>
              <w:suppressLineNumbers w:val="0"/>
            </w:pPr>
            <w:r>
              <w:rPr>
                <w:rFonts w:hint="eastAsia" w:ascii="方正仿宋_GBK" w:hAnsi="方正仿宋_GBK" w:eastAsia="方正仿宋_GBK" w:cs="方正仿宋_GBK"/>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Style w:val="1435"/>
                <w:rFonts w:hint="eastAsia" w:ascii="方正仿宋_GBK" w:hAnsi="方正仿宋_GBK" w:eastAsia="方正仿宋_GBK" w:cs="方正仿宋_GBK"/>
                <w:sz w:val="22"/>
                <w:szCs w:val="22"/>
                <w:lang w:val="en-US" w:eastAsia="zh-CN" w:bidi="ar"/>
              </w:rPr>
              <w:t xml:space="preserve">▲①数字人形象定制</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1）制作具有城管特征的男、女各一个专属数字人形象；男性形象定位“城市守护者”，身着标准城管制服，面部端正挺拔，传递执法公正与权威感；女性形象定位“城市服务者”，着装整洁大方，面部亲切自然，传递温暖服务与专业感</w:t>
            </w:r>
            <w:r>
              <w:rPr>
                <w:rStyle w:val="1436"/>
                <w:rFonts w:hint="eastAsia" w:ascii="方正仿宋_GBK" w:hAnsi="方正仿宋_GBK" w:eastAsia="方正仿宋_GBK" w:cs="方正仿宋_GBK"/>
                <w:b/>
                <w:bCs/>
                <w:sz w:val="22"/>
                <w:szCs w:val="22"/>
                <w:highlight w:val="none"/>
                <w:lang w:val="en-US" w:eastAsia="zh-CN" w:bidi="ar"/>
              </w:rPr>
              <w:t xml:space="preserve">（需提供数字人形象截图证明电子件）</w:t>
            </w:r>
            <w:r>
              <w:rPr>
                <w:rStyle w:val="1436"/>
                <w:rFonts w:hint="eastAsia" w:ascii="方正仿宋_GBK" w:hAnsi="方正仿宋_GBK" w:eastAsia="方正仿宋_GBK" w:cs="方正仿宋_GBK"/>
                <w:sz w:val="22"/>
                <w:szCs w:val="22"/>
                <w:lang w:val="en-US" w:eastAsia="zh-CN" w:bidi="ar"/>
              </w:rPr>
              <w:t xml:space="preserve">。</w:t>
            </w:r>
            <w:r/>
          </w:p>
        </w:tc>
      </w:tr>
      <w:tr>
        <w:trPr>
          <w:trHeight w:val="476"/>
        </w:trPr>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045" w:type="pct"/>
            <w:vAlign w:val="center"/>
            <w:vMerge w:val="continue"/>
            <w:textDirection w:val="lrTb"/>
            <w:noWrap w:val="false"/>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Style w:val="1435"/>
                <w:rFonts w:hint="eastAsia" w:ascii="方正仿宋_GBK" w:hAnsi="方正仿宋_GBK" w:eastAsia="方正仿宋_GBK" w:cs="方正仿宋_GBK"/>
                <w:sz w:val="22"/>
                <w:szCs w:val="22"/>
                <w:lang w:val="en-US" w:eastAsia="zh-CN" w:bidi="ar"/>
              </w:rPr>
              <w:t xml:space="preserve">②智能问答对话</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（1）支持多轮上下文理解，最大对话轮次不低于20轮，持续跟踪用户意图的变化与澄清。</w:t>
            </w:r>
            <w:r/>
          </w:p>
        </w:tc>
      </w:tr>
      <w:tr>
        <w:trPr>
          <w:trHeight w:val="1775"/>
        </w:trPr>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045" w:type="pct"/>
            <w:vAlign w:val="center"/>
            <w:vMerge w:val="continue"/>
            <w:textDirection w:val="lrTb"/>
            <w:noWrap w:val="false"/>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Style w:val="1435"/>
                <w:rFonts w:hint="eastAsia" w:ascii="方正仿宋_GBK" w:hAnsi="方正仿宋_GBK" w:eastAsia="方正仿宋_GBK" w:cs="方正仿宋_GBK"/>
                <w:sz w:val="22"/>
                <w:szCs w:val="22"/>
                <w:lang w:val="en-US" w:eastAsia="zh-CN" w:bidi="ar"/>
              </w:rPr>
              <w:t xml:space="preserve">③多模态交互</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1）支持语音、文字、图片等多模态输入，系统通过多模态模型识别用户意图，生成相应解答，支持用户随时打断数字人讲话并切入新问题；数字人以视频流形式呈现回答，同步配合文字字幕、图文卡片、流程图示等辅助展示。</w:t>
            </w:r>
            <w:r/>
          </w:p>
        </w:tc>
      </w:tr>
      <w:tr>
        <w:trPr>
          <w:trHeight w:val="1253"/>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rPr>
              <w:suppressLineNumbers w:val="0"/>
            </w:pPr>
            <w:r>
              <w:rPr>
                <w:rFonts w:hint="eastAsia" w:ascii="方正仿宋_GBK" w:hAnsi="方正仿宋_GBK" w:eastAsia="方正仿宋_GBK" w:cs="方正仿宋_GBK"/>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45" w:type="pct"/>
            <w:vAlign w:val="center"/>
            <w:textDirection w:val="lrTb"/>
            <w:noWrap w:val="false"/>
          </w:tcPr>
          <w:p>
            <w:pPr>
              <w:jc w:val="center"/>
              <w:keepLines w:val="0"/>
              <w:keepNext w:val="0"/>
              <w:pageBreakBefore w:val="0"/>
              <w:spacing w:line="530" w:lineRule="exact"/>
              <w:widowControl/>
              <w:rPr>
                <w:rFonts w:hint="default" w:ascii="方正仿宋_GBK" w:hAnsi="方正仿宋_GBK" w:eastAsia="方正仿宋_GBK" w:cs="方正仿宋_GBK"/>
                <w:i w:val="0"/>
                <w:iCs w:val="0"/>
                <w:color w:val="000000"/>
                <w:sz w:val="22"/>
                <w:szCs w:val="22"/>
                <w:u w:val="none"/>
                <w:lang w:val="en-US" w:eastAsia="zh-CN"/>
              </w:rPr>
              <w:suppressLineNumbers w:val="0"/>
            </w:pPr>
            <w:r>
              <w:rPr>
                <w:rFonts w:hint="eastAsia" w:ascii="方正仿宋_GBK" w:hAnsi="方正仿宋_GBK" w:eastAsia="方正仿宋_GBK" w:cs="方正仿宋_GBK"/>
                <w:i w:val="0"/>
                <w:iCs w:val="0"/>
                <w:color w:val="000000"/>
                <w:sz w:val="22"/>
                <w:szCs w:val="22"/>
                <w:u w:val="none"/>
                <w:lang w:val="en-US" w:eastAsia="zh-CN"/>
              </w:rPr>
              <w:t xml:space="preserve">平台对接</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Style w:val="1435"/>
                <w:rFonts w:hint="eastAsia" w:ascii="方正仿宋_GBK" w:hAnsi="方正仿宋_GBK" w:eastAsia="方正仿宋_GBK" w:cs="方正仿宋_GBK"/>
                <w:sz w:val="22"/>
                <w:szCs w:val="22"/>
                <w:lang w:val="en-US" w:eastAsia="zh-CN" w:bidi="ar"/>
              </w:rPr>
              <w:t xml:space="preserve">①与宿迁市城市运行管理服务平台对接</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（1）城市“烟火气”助燃分析模型与摊点疏导系统对接；</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（2）餐饮双轨监测经营异常分析模型与餐饮油烟系统对接；</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（3）环卫保洁一路一策分析模型与智慧环卫系统对接；</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（4）城管基层治理效能分析模型与数字城管系统对接；</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（5）数字人与决策建议系统对接。</w:t>
            </w:r>
            <w:r/>
          </w:p>
        </w:tc>
      </w:tr>
    </w:tbl>
    <w:p>
      <w:pPr>
        <w:ind w:firstLine="482"/>
        <w:keepLines w:val="0"/>
        <w:keepNext w:val="0"/>
        <w:pageBreakBefore w:val="0"/>
        <w:spacing w:line="530" w:lineRule="exact"/>
        <w:rPr>
          <w:rFonts w:hint="eastAsia" w:ascii="方正仿宋_GBK" w:hAnsi="方正仿宋_GBK" w:eastAsia="方正仿宋_GBK" w:cs="方正仿宋_GBK"/>
          <w:b/>
          <w:bCs/>
          <w:color w:val="auto"/>
          <w:sz w:val="24"/>
          <w:szCs w:val="24"/>
          <w:highlight w:val="none"/>
          <w:lang w:val="en-US" w:eastAsia="zh-CN"/>
        </w:rPr>
      </w:pPr>
      <w:r>
        <w:rPr>
          <w:rFonts w:hint="eastAsia" w:ascii="方正仿宋_GBK" w:hAnsi="方正仿宋_GBK" w:eastAsia="方正仿宋_GBK" w:cs="方正仿宋_GBK"/>
          <w:b/>
          <w:bCs/>
          <w:color w:val="auto"/>
          <w:sz w:val="24"/>
          <w:szCs w:val="24"/>
          <w:highlight w:val="none"/>
          <w:lang w:val="en-US" w:eastAsia="zh-CN"/>
        </w:rPr>
        <w:t xml:space="preserve">B部分（功能演示内容）</w:t>
      </w:r>
      <w:r/>
    </w:p>
    <w:tbl>
      <w:tblPr>
        <w:tblStyle w:val="751"/>
        <w:tblW w:w="499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1942"/>
        <w:gridCol w:w="6692"/>
      </w:tblGrid>
      <w:tr>
        <w:trPr>
          <w:trHeight w:val="1131"/>
        </w:trPr>
        <w:tc>
          <w:tcPr>
            <w:tcBorders>
              <w:top w:val="single" w:color="000000" w:sz="4" w:space="0"/>
              <w:left w:val="single" w:color="000000" w:sz="4" w:space="0"/>
              <w:bottom w:val="single" w:color="000000" w:sz="4" w:space="0"/>
              <w:right w:val="single" w:color="000000" w:sz="4" w:space="0"/>
            </w:tcBorders>
            <w:tcW w:w="347" w:type="pct"/>
            <w:vAlign w:val="center"/>
            <w:vMerge w:val="restart"/>
            <w:textDirection w:val="lrTb"/>
            <w:noWrap/>
          </w:tcPr>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rPr>
              <w:suppressLineNumbers w:val="0"/>
            </w:pPr>
            <w:r>
              <w:rPr>
                <w:rFonts w:hint="eastAsia" w:ascii="方正仿宋_GBK" w:hAnsi="方正仿宋_GBK" w:eastAsia="方正仿宋_GBK" w:cs="方正仿宋_GBK"/>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46" w:type="pct"/>
            <w:vAlign w:val="center"/>
            <w:vMerge w:val="restart"/>
            <w:textDirection w:val="lrTb"/>
            <w:noWrap/>
          </w:tcPr>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rPr>
              <w:suppressLineNumbers w:val="0"/>
            </w:pPr>
            <w:r>
              <w:rPr>
                <w:rFonts w:hint="eastAsia" w:ascii="方正仿宋_GBK" w:hAnsi="方正仿宋_GBK" w:eastAsia="方正仿宋_GBK" w:cs="方正仿宋_GBK"/>
                <w:i w:val="0"/>
                <w:iCs w:val="0"/>
                <w:color w:val="000000"/>
                <w:sz w:val="22"/>
                <w:szCs w:val="22"/>
                <w:u w:val="none"/>
                <w:lang w:val="en-US" w:eastAsia="zh-CN" w:bidi="ar"/>
              </w:rPr>
              <w:t xml:space="preserve">数据采集汇聚清洗标注</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Fonts w:hint="eastAsia" w:ascii="方正仿宋_GBK" w:hAnsi="方正仿宋_GBK" w:eastAsia="方正仿宋_GBK" w:cs="方正仿宋_GBK"/>
                <w:b/>
                <w:bCs/>
                <w:i w:val="0"/>
                <w:iCs w:val="0"/>
                <w:color w:val="000000"/>
                <w:sz w:val="22"/>
                <w:szCs w:val="22"/>
                <w:u w:val="none"/>
                <w:lang w:val="en-US" w:eastAsia="zh-CN" w:bidi="ar"/>
              </w:rPr>
              <w:t xml:space="preserve">①完整的数据采集汇聚全流程管理功能</w:t>
            </w:r>
            <w:r>
              <w:rPr>
                <w:rFonts w:hint="eastAsia" w:ascii="方正仿宋_GBK" w:hAnsi="方正仿宋_GBK" w:eastAsia="方正仿宋_GBK" w:cs="方正仿宋_GBK"/>
                <w:i w:val="0"/>
                <w:iCs w:val="0"/>
                <w:color w:val="000000"/>
                <w:sz w:val="22"/>
                <w:szCs w:val="22"/>
                <w:u w:val="none"/>
                <w:lang w:val="en-US" w:eastAsia="zh-CN" w:bidi="ar"/>
              </w:rPr>
              <w:br/>
            </w:r>
            <w:r>
              <w:rPr>
                <w:rFonts w:hint="eastAsia" w:ascii="方正仿宋_GBK" w:hAnsi="方正仿宋_GBK" w:eastAsia="方正仿宋_GBK" w:cs="方正仿宋_GBK"/>
                <w:i w:val="0"/>
                <w:iCs w:val="0"/>
                <w:color w:val="000000"/>
                <w:sz w:val="22"/>
                <w:szCs w:val="22"/>
                <w:u w:val="none"/>
                <w:lang w:val="en-US" w:eastAsia="zh-CN" w:bidi="ar"/>
              </w:rPr>
              <w:t xml:space="preserve">（1）覆盖数据资源编目全生命周期操作、多类型数据资源注册与发布、城市管理关联数据汇聚视图展示、数据全流程管控及汇聚任务调度与日志全链路管理。</w:t>
            </w:r>
            <w:r/>
          </w:p>
        </w:tc>
      </w:tr>
      <w:tr>
        <w:trPr>
          <w:trHeight w:val="849"/>
        </w:trPr>
        <w:tc>
          <w:tcPr>
            <w:tcBorders>
              <w:top w:val="single" w:color="000000" w:sz="4" w:space="0"/>
              <w:left w:val="single" w:color="000000" w:sz="4" w:space="0"/>
              <w:bottom w:val="single" w:color="000000" w:sz="4" w:space="0"/>
              <w:right w:val="single" w:color="000000" w:sz="4" w:space="0"/>
            </w:tcBorders>
            <w:tcW w:w="347" w:type="pct"/>
            <w:vAlign w:val="center"/>
            <w:vMerge w:val="continue"/>
            <w:textDirection w:val="lrTb"/>
            <w:noWrap/>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046" w:type="pct"/>
            <w:vAlign w:val="center"/>
            <w:vMerge w:val="continue"/>
            <w:textDirection w:val="lrTb"/>
            <w:noWrap/>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Fonts w:hint="eastAsia" w:ascii="方正仿宋_GBK" w:hAnsi="方正仿宋_GBK" w:eastAsia="方正仿宋_GBK" w:cs="方正仿宋_GBK"/>
                <w:b/>
                <w:bCs/>
                <w:i w:val="0"/>
                <w:iCs w:val="0"/>
                <w:color w:val="000000"/>
                <w:sz w:val="22"/>
                <w:szCs w:val="22"/>
                <w:u w:val="none"/>
                <w:lang w:val="en-US" w:eastAsia="zh-CN" w:bidi="ar"/>
              </w:rPr>
              <w:t xml:space="preserve">②标准化的数据清洗与标注全流程管理功能</w:t>
            </w:r>
            <w:r>
              <w:rPr>
                <w:rFonts w:hint="eastAsia" w:ascii="方正仿宋_GBK" w:hAnsi="方正仿宋_GBK" w:eastAsia="方正仿宋_GBK" w:cs="方正仿宋_GBK"/>
                <w:b/>
                <w:bCs/>
                <w:i w:val="0"/>
                <w:iCs w:val="0"/>
                <w:color w:val="000000"/>
                <w:sz w:val="22"/>
                <w:szCs w:val="22"/>
                <w:u w:val="none"/>
                <w:lang w:val="en-US" w:eastAsia="zh-CN" w:bidi="ar"/>
              </w:rPr>
              <w:br/>
            </w:r>
            <w:r>
              <w:rPr>
                <w:rFonts w:hint="eastAsia" w:ascii="方正仿宋_GBK" w:hAnsi="方正仿宋_GBK" w:eastAsia="方正仿宋_GBK" w:cs="方正仿宋_GBK"/>
                <w:b w:val="0"/>
                <w:bCs w:val="0"/>
                <w:i w:val="0"/>
                <w:iCs w:val="0"/>
                <w:color w:val="000000"/>
                <w:sz w:val="22"/>
                <w:szCs w:val="22"/>
                <w:u w:val="none"/>
                <w:lang w:val="en-US" w:eastAsia="zh-CN" w:bidi="ar"/>
              </w:rPr>
              <w:t xml:space="preserve">（1）</w:t>
            </w:r>
            <w:r>
              <w:rPr>
                <w:rFonts w:hint="eastAsia" w:ascii="方正仿宋_GBK" w:hAnsi="方正仿宋_GBK" w:eastAsia="方正仿宋_GBK" w:cs="方正仿宋_GBK"/>
                <w:i w:val="0"/>
                <w:iCs w:val="0"/>
                <w:color w:val="000000"/>
                <w:sz w:val="22"/>
                <w:szCs w:val="22"/>
                <w:u w:val="none"/>
                <w:lang w:val="en-US" w:eastAsia="zh-CN" w:bidi="ar"/>
              </w:rPr>
              <w:t xml:space="preserve">覆盖数据清洗任务调度与日志全流程管控、多格式数据集创建与管理、图像及文本多类型在线标注能力适配、标注任务全生命周期闭环管理。</w:t>
            </w:r>
            <w:r/>
          </w:p>
        </w:tc>
      </w:tr>
      <w:tr>
        <w:trPr>
          <w:trHeight w:val="90"/>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rPr>
              <w:suppressLineNumbers w:val="0"/>
            </w:pPr>
            <w:r>
              <w:rPr>
                <w:rFonts w:hint="eastAsia" w:ascii="方正仿宋_GBK" w:hAnsi="方正仿宋_GBK" w:eastAsia="方正仿宋_GBK" w:cs="方正仿宋_GBK"/>
                <w:i w:val="0"/>
                <w:iCs w:val="0"/>
                <w:color w:val="000000"/>
                <w:sz w:val="22"/>
                <w:szCs w:val="22"/>
                <w:u w:val="none"/>
                <w:lang w:val="en-US" w:eastAsia="zh-CN" w:bidi="ar"/>
              </w:rPr>
              <w:t xml:space="preserve">2</w:t>
            </w:r>
            <w:r/>
          </w:p>
        </w:tc>
        <w:tc>
          <w:tcPr>
            <w:tcBorders>
              <w:top w:val="none" w:color="000000" w:sz="4" w:space="0"/>
              <w:left w:val="single" w:color="000000" w:sz="4" w:space="0"/>
              <w:bottom w:val="single" w:color="000000" w:sz="4" w:space="0"/>
              <w:right w:val="single" w:color="000000" w:sz="4" w:space="0"/>
            </w:tcBorders>
            <w:tcW w:w="1046" w:type="pct"/>
            <w:vAlign w:val="center"/>
            <w:textDirection w:val="lrTb"/>
            <w:noWrap/>
          </w:tcPr>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lang w:val="en-US"/>
              </w:rPr>
              <w:suppressLineNumbers w:val="0"/>
            </w:pPr>
            <w:r>
              <w:rPr>
                <w:rFonts w:hint="eastAsia" w:ascii="方正仿宋_GBK" w:hAnsi="方正仿宋_GBK" w:eastAsia="方正仿宋_GBK" w:cs="方正仿宋_GBK"/>
                <w:i w:val="0"/>
                <w:iCs w:val="0"/>
                <w:color w:val="000000"/>
                <w:sz w:val="22"/>
                <w:szCs w:val="22"/>
                <w:u w:val="none"/>
                <w:lang w:val="en-US" w:eastAsia="zh-CN" w:bidi="ar"/>
              </w:rPr>
              <w:t xml:space="preserve">智能体服务矩阵-智能问答助手</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Fonts w:hint="eastAsia" w:ascii="方正仿宋_GBK" w:hAnsi="方正仿宋_GBK" w:eastAsia="方正仿宋_GBK" w:cs="方正仿宋_GBK"/>
                <w:b/>
                <w:bCs/>
                <w:i w:val="0"/>
                <w:iCs w:val="0"/>
                <w:color w:val="000000"/>
                <w:sz w:val="22"/>
                <w:szCs w:val="22"/>
                <w:u w:val="none"/>
                <w:lang w:val="en-US" w:eastAsia="zh-CN" w:bidi="ar"/>
              </w:rPr>
              <w:t xml:space="preserve">①智能问答助手功能</w:t>
            </w:r>
            <w:r>
              <w:rPr>
                <w:rFonts w:hint="eastAsia" w:ascii="方正仿宋_GBK" w:hAnsi="方正仿宋_GBK" w:eastAsia="方正仿宋_GBK" w:cs="方正仿宋_GBK"/>
                <w:i w:val="0"/>
                <w:iCs w:val="0"/>
                <w:color w:val="000000"/>
                <w:sz w:val="22"/>
                <w:szCs w:val="22"/>
                <w:u w:val="none"/>
                <w:lang w:val="en-US" w:eastAsia="zh-CN" w:bidi="ar"/>
              </w:rPr>
              <w:br/>
            </w:r>
            <w:r>
              <w:rPr>
                <w:rFonts w:hint="eastAsia" w:ascii="方正仿宋_GBK" w:hAnsi="方正仿宋_GBK" w:eastAsia="方正仿宋_GBK" w:cs="方正仿宋_GBK"/>
                <w:i w:val="0"/>
                <w:iCs w:val="0"/>
                <w:color w:val="000000"/>
                <w:sz w:val="22"/>
                <w:szCs w:val="22"/>
                <w:u w:val="none"/>
                <w:lang w:val="en-US" w:eastAsia="zh-CN" w:bidi="ar"/>
              </w:rPr>
              <w:t xml:space="preserve">（1）内置适配城管业务的检索服务，基于固化的业务知识库实现持续复用的全库智能问答。</w:t>
            </w:r>
            <w:r>
              <w:rPr>
                <w:rFonts w:hint="eastAsia" w:ascii="方正仿宋_GBK" w:hAnsi="方正仿宋_GBK" w:eastAsia="方正仿宋_GBK" w:cs="方正仿宋_GBK"/>
                <w:i w:val="0"/>
                <w:iCs w:val="0"/>
                <w:color w:val="000000"/>
                <w:sz w:val="22"/>
                <w:szCs w:val="22"/>
                <w:u w:val="none"/>
                <w:lang w:val="en-US" w:eastAsia="zh-CN" w:bidi="ar"/>
              </w:rPr>
              <w:br/>
            </w:r>
            <w:r>
              <w:rPr>
                <w:rFonts w:hint="eastAsia" w:ascii="方正仿宋_GBK" w:hAnsi="方正仿宋_GBK" w:eastAsia="方正仿宋_GBK" w:cs="方正仿宋_GBK"/>
                <w:i w:val="0"/>
                <w:iCs w:val="0"/>
                <w:color w:val="000000"/>
                <w:sz w:val="22"/>
                <w:szCs w:val="22"/>
                <w:u w:val="none"/>
                <w:lang w:val="en-US" w:eastAsia="zh-CN" w:bidi="ar"/>
              </w:rPr>
              <w:t xml:space="preserve">（2）具备对单篇上传文档的即时智能解析能力，支持多种篇幅文档的指定字数精准总结，可基于用户指令完成单篇文档内的关键词提取、核心内容定向检索与结构化展示。</w:t>
            </w:r>
            <w:r>
              <w:rPr>
                <w:rFonts w:hint="eastAsia" w:ascii="方正仿宋_GBK" w:hAnsi="方正仿宋_GBK" w:eastAsia="方正仿宋_GBK" w:cs="方正仿宋_GBK"/>
                <w:i w:val="0"/>
                <w:iCs w:val="0"/>
                <w:color w:val="000000"/>
                <w:sz w:val="22"/>
                <w:szCs w:val="22"/>
                <w:u w:val="none"/>
                <w:lang w:val="en-US" w:eastAsia="zh-CN" w:bidi="ar"/>
              </w:rPr>
              <w:br/>
            </w:r>
            <w:r>
              <w:rPr>
                <w:rFonts w:hint="eastAsia" w:ascii="方正仿宋_GBK" w:hAnsi="方正仿宋_GBK" w:eastAsia="方正仿宋_GBK" w:cs="方正仿宋_GBK"/>
                <w:i w:val="0"/>
                <w:iCs w:val="0"/>
                <w:color w:val="000000"/>
                <w:sz w:val="22"/>
                <w:szCs w:val="22"/>
                <w:u w:val="none"/>
                <w:lang w:val="en-US" w:eastAsia="zh-CN" w:bidi="ar"/>
              </w:rPr>
              <w:t xml:space="preserve">（3）具备城管业务场景化智能问数能力，支持按城管案件、环卫管理等场景灵活配置专属智能体并实现场景与数据的一键切换隔离，同时可将问数结果以多形态可视化呈现并支持原始明细数据查询。</w:t>
            </w:r>
            <w:r>
              <w:rPr>
                <w:rFonts w:hint="eastAsia" w:ascii="方正仿宋_GBK" w:hAnsi="方正仿宋_GBK" w:eastAsia="方正仿宋_GBK" w:cs="方正仿宋_GBK"/>
                <w:i w:val="0"/>
                <w:iCs w:val="0"/>
                <w:color w:val="000000"/>
                <w:sz w:val="22"/>
                <w:szCs w:val="22"/>
                <w:u w:val="none"/>
                <w:lang w:val="en-US" w:eastAsia="zh-CN" w:bidi="ar"/>
              </w:rPr>
              <w:br/>
            </w:r>
            <w:r>
              <w:rPr>
                <w:rFonts w:hint="eastAsia" w:ascii="方正仿宋_GBK" w:hAnsi="方正仿宋_GBK" w:eastAsia="方正仿宋_GBK" w:cs="方正仿宋_GBK"/>
                <w:i w:val="0"/>
                <w:iCs w:val="0"/>
                <w:color w:val="000000"/>
                <w:sz w:val="22"/>
                <w:szCs w:val="22"/>
                <w:u w:val="none"/>
                <w:lang w:val="en-US" w:eastAsia="zh-CN" w:bidi="ar"/>
              </w:rPr>
              <w:t xml:space="preserve">（4）具备完善的对话全生命周期管理与多轮交互能力，支持历史对话的全流程操作管理、多轮对话的历史问题上下文关联与连续语义问答。</w:t>
            </w:r>
            <w:r/>
          </w:p>
        </w:tc>
      </w:tr>
      <w:tr>
        <w:trPr>
          <w:trHeight w:val="1414"/>
        </w:trPr>
        <w:tc>
          <w:tcPr>
            <w:tcBorders>
              <w:top w:val="single" w:color="000000" w:sz="4" w:space="0"/>
              <w:left w:val="single" w:color="000000" w:sz="4" w:space="0"/>
              <w:right w:val="single" w:color="000000" w:sz="4" w:space="0"/>
            </w:tcBorders>
            <w:tcW w:w="347" w:type="pct"/>
            <w:vAlign w:val="center"/>
            <w:vMerge w:val="restart"/>
            <w:textDirection w:val="lrTb"/>
            <w:noWrap/>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lang w:val="en-US" w:eastAsia="zh-CN"/>
              </w:rPr>
            </w:pPr>
            <w:r>
              <w:rPr>
                <w:rFonts w:hint="eastAsia" w:ascii="方正仿宋_GBK" w:hAnsi="方正仿宋_GBK" w:eastAsia="方正仿宋_GBK" w:cs="方正仿宋_GBK"/>
                <w:i w:val="0"/>
                <w:iCs w:val="0"/>
                <w:color w:val="000000"/>
                <w:sz w:val="22"/>
                <w:szCs w:val="22"/>
                <w:u w:val="none"/>
                <w:lang w:val="en-US" w:eastAsia="zh-CN"/>
              </w:rPr>
              <w:t xml:space="preserve">3</w:t>
            </w:r>
            <w:r/>
          </w:p>
        </w:tc>
        <w:tc>
          <w:tcPr>
            <w:tcBorders>
              <w:top w:val="none" w:color="000000" w:sz="4" w:space="0"/>
              <w:left w:val="single" w:color="000000" w:sz="4" w:space="0"/>
              <w:right w:val="single" w:color="000000" w:sz="4" w:space="0"/>
            </w:tcBorders>
            <w:tcW w:w="1046" w:type="pct"/>
            <w:vAlign w:val="center"/>
            <w:vMerge w:val="restart"/>
            <w:textDirection w:val="lrTb"/>
            <w:noWrap/>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lang w:val="en-US" w:eastAsia="zh-CN" w:bidi="ar"/>
              </w:rPr>
              <w:t xml:space="preserve">智能体服务矩阵-智能应用场景</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Fonts w:hint="eastAsia" w:ascii="方正仿宋_GBK" w:hAnsi="方正仿宋_GBK" w:eastAsia="方正仿宋_GBK" w:cs="方正仿宋_GBK"/>
                <w:b/>
                <w:bCs/>
                <w:i w:val="0"/>
                <w:iCs w:val="0"/>
                <w:color w:val="000000"/>
                <w:sz w:val="22"/>
                <w:szCs w:val="22"/>
                <w:u w:val="none"/>
                <w:lang w:val="en-US" w:eastAsia="zh-CN" w:bidi="ar"/>
              </w:rPr>
              <w:t xml:space="preserve">①城市“烟火气”助燃分析场景</w:t>
            </w:r>
            <w:r>
              <w:rPr>
                <w:rFonts w:hint="eastAsia" w:ascii="方正仿宋_GBK" w:hAnsi="方正仿宋_GBK" w:eastAsia="方正仿宋_GBK" w:cs="方正仿宋_GBK"/>
                <w:i w:val="0"/>
                <w:iCs w:val="0"/>
                <w:color w:val="000000"/>
                <w:sz w:val="22"/>
                <w:szCs w:val="22"/>
                <w:u w:val="none"/>
                <w:lang w:val="en-US" w:eastAsia="zh-CN" w:bidi="ar"/>
              </w:rPr>
              <w:br/>
            </w:r>
            <w:r>
              <w:rPr>
                <w:rFonts w:hint="eastAsia" w:ascii="方正仿宋_GBK" w:hAnsi="方正仿宋_GBK" w:eastAsia="方正仿宋_GBK" w:cs="方正仿宋_GBK"/>
                <w:i w:val="0"/>
                <w:iCs w:val="0"/>
                <w:color w:val="000000"/>
                <w:sz w:val="22"/>
                <w:szCs w:val="22"/>
                <w:u w:val="none"/>
                <w:lang w:val="en-US" w:eastAsia="zh-CN" w:bidi="ar"/>
              </w:rPr>
              <w:t xml:space="preserve">（1）基于便民集市、外摆点位、流动摊贩疏导区的业态分布、客流数据、巡查记录、群众投诉与建议数据，通过大模型完成关键词精准提取、合规性智能核验、运营痛点深度分析，自动生成点位优化布局、便民服务升级的针对性助燃方案与管控建议。</w:t>
            </w:r>
            <w:r/>
          </w:p>
        </w:tc>
      </w:tr>
      <w:tr>
        <w:trPr>
          <w:trHeight w:val="529"/>
        </w:trPr>
        <w:tc>
          <w:tcPr>
            <w:tcBorders>
              <w:left w:val="single" w:color="000000" w:sz="4" w:space="0"/>
              <w:right w:val="single" w:color="000000" w:sz="4" w:space="0"/>
            </w:tcBorders>
            <w:tcW w:w="347" w:type="pct"/>
            <w:vAlign w:val="center"/>
            <w:vMerge w:val="continue"/>
            <w:textDirection w:val="lrTb"/>
            <w:noWrap/>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left w:val="single" w:color="000000" w:sz="4" w:space="0"/>
              <w:right w:val="single" w:color="000000" w:sz="4" w:space="0"/>
            </w:tcBorders>
            <w:tcW w:w="1046" w:type="pct"/>
            <w:vAlign w:val="center"/>
            <w:vMerge w:val="continue"/>
            <w:textDirection w:val="lrTb"/>
            <w:noWrap/>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Fonts w:hint="eastAsia" w:ascii="方正仿宋_GBK" w:hAnsi="方正仿宋_GBK" w:eastAsia="方正仿宋_GBK" w:cs="方正仿宋_GBK"/>
                <w:b/>
                <w:bCs/>
                <w:i w:val="0"/>
                <w:iCs w:val="0"/>
                <w:color w:val="000000"/>
                <w:sz w:val="22"/>
                <w:szCs w:val="22"/>
                <w:u w:val="none"/>
                <w:lang w:val="en-US" w:eastAsia="zh-CN" w:bidi="ar"/>
              </w:rPr>
              <w:t xml:space="preserve">②餐饮双轨监测经营异常场景</w:t>
            </w:r>
            <w:r>
              <w:rPr>
                <w:rFonts w:hint="eastAsia" w:ascii="方正仿宋_GBK" w:hAnsi="方正仿宋_GBK" w:eastAsia="方正仿宋_GBK" w:cs="方正仿宋_GBK"/>
                <w:i w:val="0"/>
                <w:iCs w:val="0"/>
                <w:color w:val="000000"/>
                <w:sz w:val="22"/>
                <w:szCs w:val="22"/>
                <w:u w:val="none"/>
                <w:lang w:val="en-US" w:eastAsia="zh-CN" w:bidi="ar"/>
              </w:rPr>
              <w:br/>
            </w:r>
            <w:r>
              <w:rPr>
                <w:rFonts w:hint="eastAsia" w:ascii="方正仿宋_GBK" w:hAnsi="方正仿宋_GBK" w:eastAsia="方正仿宋_GBK" w:cs="方正仿宋_GBK"/>
                <w:i w:val="0"/>
                <w:iCs w:val="0"/>
                <w:color w:val="000000"/>
                <w:sz w:val="22"/>
                <w:szCs w:val="22"/>
                <w:u w:val="none"/>
                <w:lang w:val="en-US" w:eastAsia="zh-CN" w:bidi="ar"/>
              </w:rPr>
              <w:t xml:space="preserve">（1）结合门店油烟监测、巡查工单与区域餐厨收运量等数据，通过大模型开展双轨数据交叉核验，智能识别餐饮企业违规等经营异常行为，自动生成分级预警信息、处置建议，实现餐饮业态智能监管。</w:t>
            </w:r>
            <w:r/>
          </w:p>
        </w:tc>
      </w:tr>
      <w:tr>
        <w:trPr>
          <w:trHeight w:val="1414"/>
        </w:trPr>
        <w:tc>
          <w:tcPr>
            <w:tcBorders>
              <w:left w:val="single" w:color="000000" w:sz="4" w:space="0"/>
              <w:right w:val="single" w:color="000000" w:sz="4" w:space="0"/>
            </w:tcBorders>
            <w:tcW w:w="347" w:type="pct"/>
            <w:vAlign w:val="center"/>
            <w:vMerge w:val="continue"/>
            <w:textDirection w:val="lrTb"/>
            <w:noWrap/>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left w:val="single" w:color="000000" w:sz="4" w:space="0"/>
              <w:right w:val="single" w:color="000000" w:sz="4" w:space="0"/>
            </w:tcBorders>
            <w:tcW w:w="1046" w:type="pct"/>
            <w:vAlign w:val="center"/>
            <w:vMerge w:val="continue"/>
            <w:textDirection w:val="lrTb"/>
            <w:noWrap/>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Style w:val="1435"/>
                <w:rFonts w:hint="eastAsia" w:ascii="方正仿宋_GBK" w:hAnsi="方正仿宋_GBK" w:eastAsia="方正仿宋_GBK" w:cs="方正仿宋_GBK"/>
                <w:sz w:val="22"/>
                <w:szCs w:val="22"/>
                <w:lang w:val="en-US" w:eastAsia="zh-CN" w:bidi="ar"/>
              </w:rPr>
              <w:t xml:space="preserve">③</w:t>
            </w:r>
            <w:r>
              <w:rPr>
                <w:rFonts w:hint="eastAsia" w:ascii="方正仿宋_GBK" w:hAnsi="方正仿宋_GBK" w:eastAsia="方正仿宋_GBK" w:cs="方正仿宋_GBK"/>
                <w:b/>
                <w:bCs/>
                <w:i w:val="0"/>
                <w:iCs w:val="0"/>
                <w:color w:val="000000"/>
                <w:sz w:val="22"/>
                <w:szCs w:val="22"/>
                <w:u w:val="none"/>
                <w:lang w:val="en-US" w:eastAsia="zh-CN" w:bidi="ar"/>
              </w:rPr>
              <w:t xml:space="preserve">环卫保洁一路一策场景</w:t>
            </w:r>
            <w:r>
              <w:rPr>
                <w:rFonts w:hint="eastAsia" w:ascii="方正仿宋_GBK" w:hAnsi="方正仿宋_GBK" w:eastAsia="方正仿宋_GBK" w:cs="方正仿宋_GBK"/>
                <w:i w:val="0"/>
                <w:iCs w:val="0"/>
                <w:color w:val="000000"/>
                <w:sz w:val="22"/>
                <w:szCs w:val="22"/>
                <w:u w:val="none"/>
                <w:lang w:val="en-US" w:eastAsia="zh-CN" w:bidi="ar"/>
              </w:rPr>
              <w:br/>
            </w:r>
            <w:r>
              <w:rPr>
                <w:rFonts w:hint="eastAsia" w:ascii="方正仿宋_GBK" w:hAnsi="方正仿宋_GBK" w:eastAsia="方正仿宋_GBK" w:cs="方正仿宋_GBK"/>
                <w:i w:val="0"/>
                <w:iCs w:val="0"/>
                <w:color w:val="000000"/>
                <w:sz w:val="22"/>
                <w:szCs w:val="22"/>
                <w:u w:val="none"/>
                <w:lang w:val="en-US" w:eastAsia="zh-CN" w:bidi="ar"/>
              </w:rPr>
              <w:t xml:space="preserve">（1）基于道路属性、保洁等级、作业标准、历史案件及巡查数据，实现单条道路保洁场景保洁短板智能识别、作业频次智能测算，并结合大模型深度研判生成个性化保洁方案与智能处置建议，实现道路保洁精细化、差异化智能管理。</w:t>
            </w:r>
            <w:r/>
          </w:p>
        </w:tc>
      </w:tr>
      <w:tr>
        <w:trPr>
          <w:trHeight w:val="1414"/>
        </w:trPr>
        <w:tc>
          <w:tcPr>
            <w:tcBorders>
              <w:left w:val="single" w:color="000000" w:sz="4" w:space="0"/>
              <w:bottom w:val="single" w:color="000000" w:sz="4" w:space="0"/>
              <w:right w:val="single" w:color="000000" w:sz="4" w:space="0"/>
            </w:tcBorders>
            <w:tcW w:w="347" w:type="pct"/>
            <w:vAlign w:val="center"/>
            <w:vMerge w:val="continue"/>
            <w:textDirection w:val="lrTb"/>
            <w:noWrap/>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left w:val="single" w:color="000000" w:sz="4" w:space="0"/>
              <w:bottom w:val="single" w:color="000000" w:sz="4" w:space="0"/>
              <w:right w:val="single" w:color="000000" w:sz="4" w:space="0"/>
            </w:tcBorders>
            <w:tcW w:w="1046" w:type="pct"/>
            <w:vAlign w:val="center"/>
            <w:vMerge w:val="continue"/>
            <w:textDirection w:val="lrTb"/>
            <w:noWrap/>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Fonts w:hint="eastAsia" w:ascii="方正仿宋_GBK" w:hAnsi="方正仿宋_GBK" w:eastAsia="方正仿宋_GBK" w:cs="方正仿宋_GBK"/>
                <w:b/>
                <w:bCs/>
                <w:i w:val="0"/>
                <w:iCs w:val="0"/>
                <w:color w:val="000000"/>
                <w:sz w:val="22"/>
                <w:szCs w:val="22"/>
                <w:u w:val="none"/>
                <w:lang w:val="en-US" w:eastAsia="zh-CN" w:bidi="ar"/>
              </w:rPr>
              <w:t xml:space="preserve">④城管基层治理效能场景</w:t>
            </w:r>
            <w:r>
              <w:rPr>
                <w:rFonts w:hint="eastAsia" w:ascii="方正仿宋_GBK" w:hAnsi="方正仿宋_GBK" w:eastAsia="方正仿宋_GBK" w:cs="方正仿宋_GBK"/>
                <w:i w:val="0"/>
                <w:iCs w:val="0"/>
                <w:color w:val="000000"/>
                <w:sz w:val="22"/>
                <w:szCs w:val="22"/>
                <w:u w:val="none"/>
                <w:lang w:val="en-US" w:eastAsia="zh-CN" w:bidi="ar"/>
              </w:rPr>
              <w:br/>
            </w:r>
            <w:r>
              <w:rPr>
                <w:rFonts w:hint="eastAsia" w:ascii="方正仿宋_GBK" w:hAnsi="方正仿宋_GBK" w:eastAsia="方正仿宋_GBK" w:cs="方正仿宋_GBK"/>
                <w:i w:val="0"/>
                <w:iCs w:val="0"/>
                <w:color w:val="000000"/>
                <w:sz w:val="22"/>
                <w:szCs w:val="22"/>
                <w:u w:val="none"/>
                <w:lang w:val="en-US" w:eastAsia="zh-CN" w:bidi="ar"/>
              </w:rPr>
              <w:t xml:space="preserve">（1）基于网格履职、案件处置、群众诉求、市场主体参与度、村社区覆盖度等多维度业务数据，通过大模型开展量化分析与深度研判，以雷达图等可视化形式生成基层治理能力综合画像，并自动生成靶向性的综合评估意见与治理效能提升方案。</w:t>
            </w:r>
            <w:r/>
          </w:p>
        </w:tc>
      </w:tr>
    </w:tbl>
    <w:p>
      <w:pPr>
        <w:jc w:val="left"/>
        <w:keepLines w:val="0"/>
        <w:keepNext w:val="0"/>
        <w:pageBreakBefore w:val="0"/>
        <w:spacing w:line="530" w:lineRule="exact"/>
        <w:widowControl/>
        <w:rPr>
          <w:rFonts w:hint="eastAsia" w:ascii="方正仿宋_GBK" w:hAnsi="方正仿宋_GBK" w:eastAsia="方正仿宋_GBK" w:cs="方正仿宋_GBK"/>
          <w:b/>
          <w:bCs/>
          <w:sz w:val="28"/>
          <w:szCs w:val="28"/>
        </w:rPr>
        <w:outlineLvl w:val="1"/>
      </w:pPr>
      <w:r>
        <w:rPr>
          <w:rFonts w:hint="eastAsia" w:ascii="方正仿宋_GBK" w:hAnsi="方正仿宋_GBK" w:eastAsia="方正仿宋_GBK" w:cs="方正仿宋_GBK"/>
          <w:b/>
          <w:bCs/>
          <w:spacing w:val="8"/>
          <w:sz w:val="28"/>
          <w:szCs w:val="28"/>
          <w:lang w:val="en-US" w:eastAsia="zh-CN"/>
        </w:rPr>
        <w:t xml:space="preserve">四、服务期限和实施地点</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highlight w:val="none"/>
          <w:lang w:val="en-US" w:eastAsia="zh-CN"/>
        </w:rPr>
      </w:pPr>
      <w:r>
        <w:rPr>
          <w:rFonts w:hint="eastAsia" w:ascii="方正仿宋_GBK" w:hAnsi="方正仿宋_GBK" w:eastAsia="方正仿宋_GBK" w:cs="方正仿宋_GBK"/>
          <w:bCs/>
          <w:sz w:val="24"/>
          <w:szCs w:val="24"/>
          <w:highlight w:val="none"/>
        </w:rPr>
        <w:t xml:space="preserve">1、服务期限</w:t>
      </w:r>
      <w:r>
        <w:rPr>
          <w:rFonts w:hint="eastAsia" w:ascii="方正仿宋_GBK" w:hAnsi="方正仿宋_GBK" w:eastAsia="方正仿宋_GBK" w:cs="方正仿宋_GBK"/>
          <w:bCs/>
          <w:sz w:val="24"/>
          <w:szCs w:val="24"/>
          <w:highlight w:val="none"/>
          <w:lang w:eastAsia="zh-CN"/>
        </w:rPr>
        <w:t xml:space="preserve">：</w:t>
      </w:r>
      <w:r>
        <w:rPr>
          <w:rFonts w:hint="eastAsia" w:ascii="方正仿宋_GBK" w:hAnsi="方正仿宋_GBK" w:eastAsia="方正仿宋_GBK" w:cs="方正仿宋_GBK"/>
          <w:bCs/>
          <w:sz w:val="24"/>
          <w:szCs w:val="24"/>
          <w:highlight w:val="none"/>
          <w:lang w:val="en-US" w:eastAsia="zh-CN"/>
        </w:rPr>
        <w:t xml:space="preserve">3年（工期：合同签订后，在接到甲方通知的6个月内应完成系统开发、部署；试运行6个月，结束后系统正式上线运行；运维服务期：自试运行结束之日起24个月。）</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highlight w:val="none"/>
          <w:shd w:val="clear" w:color="auto" w:fill="auto"/>
          <w:lang w:val="en-US" w:eastAsia="zh-CN"/>
        </w:rPr>
      </w:pPr>
      <w:r>
        <w:rPr>
          <w:rFonts w:hint="eastAsia" w:ascii="方正仿宋_GBK" w:hAnsi="方正仿宋_GBK" w:eastAsia="方正仿宋_GBK" w:cs="方正仿宋_GBK"/>
          <w:bCs/>
          <w:sz w:val="24"/>
          <w:szCs w:val="24"/>
          <w:highlight w:val="none"/>
          <w:shd w:val="clear" w:color="auto" w:fill="auto"/>
          <w:lang w:val="en-US" w:eastAsia="zh-CN"/>
        </w:rPr>
        <w:t xml:space="preserve">2、实施地点：甲方指定位置</w:t>
      </w:r>
      <w:r/>
    </w:p>
    <w:p>
      <w:pPr>
        <w:pStyle w:val="1426"/>
        <w:ind w:left="0" w:firstLine="0"/>
        <w:keepLines w:val="0"/>
        <w:keepNext w:val="0"/>
        <w:pageBreakBefore w:val="0"/>
        <w:spacing w:line="530" w:lineRule="exact"/>
        <w:widowControl/>
        <w:rPr>
          <w:rFonts w:hint="eastAsia" w:ascii="方正仿宋_GBK" w:hAnsi="方正仿宋_GBK" w:eastAsia="方正仿宋_GBK" w:cs="方正仿宋_GBK"/>
          <w:b/>
          <w:bCs/>
          <w:spacing w:val="8"/>
          <w:sz w:val="28"/>
          <w:szCs w:val="28"/>
          <w:lang w:val="en-US" w:eastAsia="zh-CN" w:bidi="ar-SA"/>
        </w:rPr>
      </w:pPr>
      <w:r>
        <w:rPr>
          <w:rFonts w:hint="eastAsia" w:ascii="方正仿宋_GBK" w:hAnsi="方正仿宋_GBK" w:eastAsia="方正仿宋_GBK" w:cs="方正仿宋_GBK"/>
          <w:b/>
          <w:bCs/>
          <w:spacing w:val="8"/>
          <w:sz w:val="28"/>
          <w:szCs w:val="28"/>
          <w:lang w:val="en-US" w:eastAsia="zh-CN" w:bidi="ar-SA"/>
        </w:rPr>
        <w:t xml:space="preserve">五、人员配备要求</w:t>
      </w:r>
      <w:r/>
    </w:p>
    <w:p>
      <w:pPr>
        <w:pStyle w:val="1426"/>
        <w:ind w:firstLine="425"/>
        <w:keepLines w:val="0"/>
        <w:keepNext w:val="0"/>
        <w:pageBreakBefore w:val="0"/>
        <w:spacing w:line="530" w:lineRule="exact"/>
        <w:widowControl/>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本项目须成立项目团队，其中包含：项目负责人、技术负责人和项目组其他成员。供应商一经中标，项目负责人和技术负责人不得随意更换，如有特殊原因需更换，须提前10天通知，经采购人同意后，方可更换。具体要求如下：</w:t>
      </w:r>
      <w:r/>
    </w:p>
    <w:p>
      <w:pPr>
        <w:pStyle w:val="1426"/>
        <w:ind w:firstLine="425"/>
        <w:keepLines w:val="0"/>
        <w:keepNext w:val="0"/>
        <w:pageBreakBefore w:val="0"/>
        <w:spacing w:line="530" w:lineRule="exact"/>
        <w:widowControl/>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项目负责人1名：负责全面统筹项目进度、质量与资源协调，熟悉政务云网络架构与网络环境，具有丰富的同类信息系统项目管理经验，了解软件开发全生命周期管理流程。</w:t>
      </w:r>
      <w:r/>
    </w:p>
    <w:p>
      <w:pPr>
        <w:pStyle w:val="1426"/>
        <w:ind w:firstLine="425"/>
        <w:keepLines w:val="0"/>
        <w:keepNext w:val="0"/>
        <w:pageBreakBefore w:val="0"/>
        <w:spacing w:line="530" w:lineRule="exact"/>
        <w:widowControl/>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技术负责人1名：负责系统架构设计、软件设计，负责技术方案把关与关键问题攻关。具备扎实的信息化平台架构设计能力，具备丰富的政务信息化平台架构设计及项目实施经验，能够独立承担大中型政务信息化项目整体技术统筹工作，熟悉政务信息化建设规范，掌握国产化软硬件适配技术标准。</w:t>
      </w:r>
      <w:r/>
    </w:p>
    <w:p>
      <w:pPr>
        <w:pStyle w:val="1426"/>
        <w:ind w:firstLine="425"/>
        <w:keepLines w:val="0"/>
        <w:keepNext w:val="0"/>
        <w:pageBreakBefore w:val="0"/>
        <w:spacing w:line="530" w:lineRule="exact"/>
        <w:widowControl/>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项目组其他成员（除项目负责人和技术负责人外）：不少于</w:t>
      </w:r>
      <w:r>
        <w:rPr>
          <w:rFonts w:hint="eastAsia" w:ascii="方正仿宋_GBK" w:hAnsi="方正仿宋_GBK" w:eastAsia="方正仿宋_GBK" w:cs="方正仿宋_GBK"/>
          <w:color w:val="auto"/>
          <w:sz w:val="24"/>
          <w:szCs w:val="24"/>
          <w:lang w:val="en-US" w:eastAsia="zh-CN"/>
        </w:rPr>
        <w:t xml:space="preserve">6</w:t>
      </w:r>
      <w:r>
        <w:rPr>
          <w:rFonts w:hint="eastAsia" w:ascii="方正仿宋_GBK" w:hAnsi="方正仿宋_GBK" w:eastAsia="方正仿宋_GBK" w:cs="方正仿宋_GBK"/>
          <w:color w:val="auto"/>
          <w:sz w:val="24"/>
          <w:szCs w:val="24"/>
        </w:rPr>
        <w:t xml:space="preserve">人，掌握各专项技术领域的相关基础知识，具备相应能力。</w:t>
      </w:r>
      <w:r/>
    </w:p>
    <w:p>
      <w:pPr>
        <w:jc w:val="left"/>
        <w:keepLines w:val="0"/>
        <w:keepNext w:val="0"/>
        <w:pageBreakBefore w:val="0"/>
        <w:spacing w:line="530" w:lineRule="exact"/>
        <w:widowControl/>
        <w:rPr>
          <w:rFonts w:hint="eastAsia" w:ascii="方正仿宋_GBK" w:hAnsi="方正仿宋_GBK" w:eastAsia="方正仿宋_GBK" w:cs="方正仿宋_GBK"/>
          <w:b/>
          <w:bCs/>
          <w:spacing w:val="8"/>
          <w:sz w:val="28"/>
          <w:szCs w:val="28"/>
        </w:rPr>
        <w:outlineLvl w:val="1"/>
      </w:pPr>
      <w:r>
        <w:rPr>
          <w:rFonts w:hint="eastAsia" w:ascii="方正仿宋_GBK" w:hAnsi="方正仿宋_GBK" w:eastAsia="方正仿宋_GBK" w:cs="方正仿宋_GBK"/>
          <w:b/>
          <w:bCs/>
          <w:spacing w:val="8"/>
          <w:sz w:val="28"/>
          <w:szCs w:val="28"/>
          <w:lang w:val="en-US" w:eastAsia="zh-CN"/>
        </w:rPr>
        <w:t xml:space="preserve">六</w:t>
      </w:r>
      <w:r>
        <w:rPr>
          <w:rFonts w:hint="eastAsia" w:ascii="方正仿宋_GBK" w:hAnsi="方正仿宋_GBK" w:eastAsia="方正仿宋_GBK" w:cs="方正仿宋_GBK"/>
          <w:b/>
          <w:bCs/>
          <w:spacing w:val="8"/>
          <w:sz w:val="28"/>
          <w:szCs w:val="28"/>
        </w:rPr>
        <w:t xml:space="preserve">、付款方式</w:t>
      </w:r>
      <w:r/>
    </w:p>
    <w:p>
      <w:pPr>
        <w:ind w:firstLine="480"/>
        <w:jc w:val="left"/>
        <w:keepLines w:val="0"/>
        <w:keepNext w:val="0"/>
        <w:pageBreakBefore w:val="0"/>
        <w:spacing w:line="530" w:lineRule="exact"/>
        <w:rPr>
          <w:rFonts w:hint="eastAsia" w:ascii="方正仿宋_GBK" w:hAnsi="方正仿宋_GBK" w:eastAsia="方正仿宋_GBK" w:cs="方正仿宋_GBK"/>
          <w:bCs/>
          <w:color w:val="auto"/>
          <w:sz w:val="24"/>
          <w:szCs w:val="24"/>
          <w:highlight w:val="none"/>
        </w:rPr>
      </w:pPr>
      <w:r>
        <w:rPr>
          <w:rFonts w:hint="eastAsia" w:ascii="方正仿宋_GBK" w:hAnsi="方正仿宋_GBK" w:eastAsia="方正仿宋_GBK" w:cs="方正仿宋_GBK"/>
          <w:bCs/>
          <w:sz w:val="24"/>
          <w:szCs w:val="24"/>
          <w:highlight w:val="none"/>
          <w:lang w:val="en-US" w:eastAsia="zh-CN"/>
        </w:rPr>
        <w:t xml:space="preserve">预付款：</w:t>
      </w:r>
      <w:r>
        <w:rPr>
          <w:rFonts w:hint="eastAsia" w:ascii="方正仿宋_GBK" w:hAnsi="方正仿宋_GBK" w:eastAsia="方正仿宋_GBK" w:cs="方正仿宋_GBK"/>
          <w:bCs/>
          <w:sz w:val="24"/>
          <w:szCs w:val="24"/>
          <w:highlight w:val="none"/>
        </w:rPr>
        <w:t xml:space="preserve">签订合同后，</w:t>
      </w:r>
      <w:r>
        <w:rPr>
          <w:rFonts w:hint="eastAsia" w:ascii="方正仿宋_GBK" w:hAnsi="方正仿宋_GBK" w:eastAsia="方正仿宋_GBK" w:cs="方正仿宋_GBK"/>
          <w:bCs/>
          <w:sz w:val="24"/>
          <w:szCs w:val="24"/>
          <w:highlight w:val="none"/>
          <w:lang w:val="en-US" w:eastAsia="zh-CN"/>
        </w:rPr>
        <w:t xml:space="preserve">在</w:t>
      </w:r>
      <w:r>
        <w:rPr>
          <w:rFonts w:hint="eastAsia" w:ascii="方正仿宋_GBK" w:hAnsi="方正仿宋_GBK" w:eastAsia="方正仿宋_GBK" w:cs="方正仿宋_GBK"/>
          <w:bCs/>
          <w:sz w:val="24"/>
          <w:szCs w:val="24"/>
          <w:highlight w:val="none"/>
        </w:rPr>
        <w:t xml:space="preserve">收到供应商发票10个工作日内</w:t>
      </w:r>
      <w:r>
        <w:rPr>
          <w:rFonts w:hint="eastAsia" w:ascii="方正仿宋_GBK" w:hAnsi="方正仿宋_GBK" w:eastAsia="方正仿宋_GBK" w:cs="方正仿宋_GBK"/>
          <w:bCs/>
          <w:sz w:val="24"/>
          <w:szCs w:val="24"/>
          <w:highlight w:val="none"/>
          <w:lang w:eastAsia="zh-CN"/>
        </w:rPr>
        <w:t xml:space="preserve">，</w:t>
      </w:r>
      <w:r>
        <w:rPr>
          <w:rFonts w:hint="eastAsia" w:ascii="方正仿宋_GBK" w:hAnsi="方正仿宋_GBK" w:eastAsia="方正仿宋_GBK" w:cs="方正仿宋_GBK"/>
          <w:bCs/>
          <w:sz w:val="24"/>
          <w:szCs w:val="24"/>
          <w:highlight w:val="none"/>
        </w:rPr>
        <w:t xml:space="preserve">支付合同</w:t>
      </w:r>
      <w:r>
        <w:rPr>
          <w:rFonts w:hint="eastAsia" w:ascii="方正仿宋_GBK" w:hAnsi="方正仿宋_GBK" w:eastAsia="方正仿宋_GBK" w:cs="方正仿宋_GBK"/>
          <w:bCs/>
          <w:sz w:val="24"/>
          <w:szCs w:val="24"/>
          <w:highlight w:val="none"/>
          <w:lang w:val="en-US" w:eastAsia="zh-CN"/>
        </w:rPr>
        <w:t xml:space="preserve">金额的10</w:t>
      </w:r>
      <w:r>
        <w:rPr>
          <w:rFonts w:hint="eastAsia" w:ascii="方正仿宋_GBK" w:hAnsi="方正仿宋_GBK" w:eastAsia="方正仿宋_GBK" w:cs="方正仿宋_GBK"/>
          <w:bCs/>
          <w:sz w:val="24"/>
          <w:szCs w:val="24"/>
          <w:highlight w:val="none"/>
        </w:rPr>
        <w:t xml:space="preserve">%作为预付款</w:t>
      </w:r>
      <w:r>
        <w:rPr>
          <w:rFonts w:hint="eastAsia" w:ascii="方正仿宋_GBK" w:hAnsi="方正仿宋_GBK" w:eastAsia="方正仿宋_GBK" w:cs="方正仿宋_GBK"/>
          <w:bCs/>
          <w:color w:val="auto"/>
          <w:sz w:val="24"/>
          <w:szCs w:val="24"/>
          <w:highlight w:val="none"/>
        </w:rPr>
        <w:t xml:space="preserve">；</w:t>
      </w:r>
      <w:r/>
    </w:p>
    <w:p>
      <w:pPr>
        <w:ind w:firstLine="480"/>
        <w:jc w:val="left"/>
        <w:keepLines w:val="0"/>
        <w:keepNext w:val="0"/>
        <w:pageBreakBefore w:val="0"/>
        <w:spacing w:line="530" w:lineRule="exact"/>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color w:val="auto"/>
          <w:sz w:val="24"/>
          <w:szCs w:val="24"/>
          <w:highlight w:val="none"/>
          <w:lang w:val="en-US" w:eastAsia="zh-CN"/>
        </w:rPr>
        <w:t xml:space="preserve">进度款：完成系统开发、部署</w:t>
      </w:r>
      <w:r>
        <w:rPr>
          <w:rFonts w:hint="eastAsia" w:ascii="方正仿宋_GBK" w:hAnsi="方正仿宋_GBK" w:eastAsia="方正仿宋_GBK" w:cs="方正仿宋_GBK"/>
          <w:bCs/>
          <w:sz w:val="24"/>
          <w:szCs w:val="24"/>
          <w:highlight w:val="none"/>
        </w:rPr>
        <w:t xml:space="preserve">完成</w:t>
      </w:r>
      <w:r>
        <w:rPr>
          <w:rFonts w:hint="eastAsia" w:ascii="方正仿宋_GBK" w:hAnsi="方正仿宋_GBK" w:eastAsia="方正仿宋_GBK" w:cs="方正仿宋_GBK"/>
          <w:bCs/>
          <w:sz w:val="24"/>
          <w:szCs w:val="24"/>
          <w:highlight w:val="none"/>
          <w:lang w:eastAsia="zh-CN"/>
        </w:rPr>
        <w:t xml:space="preserve">，</w:t>
      </w:r>
      <w:r>
        <w:rPr>
          <w:rFonts w:hint="eastAsia" w:ascii="方正仿宋_GBK" w:hAnsi="方正仿宋_GBK" w:eastAsia="方正仿宋_GBK" w:cs="方正仿宋_GBK"/>
          <w:bCs/>
          <w:sz w:val="24"/>
          <w:szCs w:val="24"/>
          <w:highlight w:val="none"/>
        </w:rPr>
        <w:t xml:space="preserve">经采购人确认</w:t>
      </w:r>
      <w:r>
        <w:rPr>
          <w:rFonts w:hint="eastAsia" w:ascii="方正仿宋_GBK" w:hAnsi="方正仿宋_GBK" w:eastAsia="方正仿宋_GBK" w:cs="方正仿宋_GBK"/>
          <w:bCs/>
          <w:sz w:val="24"/>
          <w:szCs w:val="24"/>
          <w:highlight w:val="none"/>
          <w:lang w:val="en-US" w:eastAsia="zh-CN"/>
        </w:rPr>
        <w:t xml:space="preserve">合格</w:t>
      </w:r>
      <w:r>
        <w:rPr>
          <w:rFonts w:hint="eastAsia" w:ascii="方正仿宋_GBK" w:hAnsi="方正仿宋_GBK" w:eastAsia="方正仿宋_GBK" w:cs="方正仿宋_GBK"/>
          <w:bCs/>
          <w:sz w:val="24"/>
          <w:szCs w:val="24"/>
          <w:highlight w:val="none"/>
        </w:rPr>
        <w:t xml:space="preserve">，</w:t>
      </w:r>
      <w:r>
        <w:rPr>
          <w:rFonts w:hint="eastAsia" w:ascii="方正仿宋_GBK" w:hAnsi="方正仿宋_GBK" w:eastAsia="方正仿宋_GBK" w:cs="方正仿宋_GBK"/>
          <w:bCs/>
          <w:sz w:val="24"/>
          <w:szCs w:val="24"/>
          <w:highlight w:val="none"/>
          <w:lang w:val="en-US" w:eastAsia="zh-CN"/>
        </w:rPr>
        <w:t xml:space="preserve">在</w:t>
      </w:r>
      <w:r>
        <w:rPr>
          <w:rFonts w:hint="eastAsia" w:ascii="方正仿宋_GBK" w:hAnsi="方正仿宋_GBK" w:eastAsia="方正仿宋_GBK" w:cs="方正仿宋_GBK"/>
          <w:bCs/>
          <w:sz w:val="24"/>
          <w:szCs w:val="24"/>
          <w:highlight w:val="none"/>
        </w:rPr>
        <w:t xml:space="preserve">收到供应商发票10个工作日内</w:t>
      </w:r>
      <w:r>
        <w:rPr>
          <w:rFonts w:hint="eastAsia" w:ascii="方正仿宋_GBK" w:hAnsi="方正仿宋_GBK" w:eastAsia="方正仿宋_GBK" w:cs="方正仿宋_GBK"/>
          <w:bCs/>
          <w:sz w:val="24"/>
          <w:szCs w:val="24"/>
          <w:highlight w:val="none"/>
          <w:lang w:eastAsia="zh-CN"/>
        </w:rPr>
        <w:t xml:space="preserve">，</w:t>
      </w:r>
      <w:r>
        <w:rPr>
          <w:rFonts w:hint="eastAsia" w:ascii="方正仿宋_GBK" w:hAnsi="方正仿宋_GBK" w:eastAsia="方正仿宋_GBK" w:cs="方正仿宋_GBK"/>
          <w:bCs/>
          <w:sz w:val="24"/>
          <w:szCs w:val="24"/>
          <w:highlight w:val="none"/>
        </w:rPr>
        <w:t xml:space="preserve">支付合同</w:t>
      </w:r>
      <w:r>
        <w:rPr>
          <w:rFonts w:hint="eastAsia" w:ascii="方正仿宋_GBK" w:hAnsi="方正仿宋_GBK" w:eastAsia="方正仿宋_GBK" w:cs="方正仿宋_GBK"/>
          <w:bCs/>
          <w:sz w:val="24"/>
          <w:szCs w:val="24"/>
          <w:highlight w:val="none"/>
          <w:lang w:val="en-US" w:eastAsia="zh-CN"/>
        </w:rPr>
        <w:t xml:space="preserve">金额</w:t>
      </w:r>
      <w:r>
        <w:rPr>
          <w:rFonts w:hint="eastAsia" w:ascii="方正仿宋_GBK" w:hAnsi="方正仿宋_GBK" w:eastAsia="方正仿宋_GBK" w:cs="方正仿宋_GBK"/>
          <w:bCs/>
          <w:sz w:val="24"/>
          <w:szCs w:val="24"/>
          <w:highlight w:val="none"/>
        </w:rPr>
        <w:t xml:space="preserve">的</w:t>
      </w:r>
      <w:r>
        <w:rPr>
          <w:rFonts w:hint="eastAsia" w:ascii="方正仿宋_GBK" w:hAnsi="方正仿宋_GBK" w:eastAsia="方正仿宋_GBK" w:cs="方正仿宋_GBK"/>
          <w:bCs/>
          <w:sz w:val="24"/>
          <w:szCs w:val="24"/>
          <w:highlight w:val="none"/>
          <w:lang w:val="en-US" w:eastAsia="zh-CN"/>
        </w:rPr>
        <w:t xml:space="preserve">36</w:t>
      </w:r>
      <w:r>
        <w:rPr>
          <w:rFonts w:hint="eastAsia" w:ascii="方正仿宋_GBK" w:hAnsi="方正仿宋_GBK" w:eastAsia="方正仿宋_GBK" w:cs="方正仿宋_GBK"/>
          <w:bCs/>
          <w:sz w:val="24"/>
          <w:szCs w:val="24"/>
          <w:highlight w:val="none"/>
        </w:rPr>
        <w:t xml:space="preserve">%</w:t>
      </w:r>
      <w:r>
        <w:rPr>
          <w:rFonts w:hint="eastAsia" w:ascii="方正仿宋_GBK" w:hAnsi="方正仿宋_GBK" w:eastAsia="方正仿宋_GBK" w:cs="方正仿宋_GBK"/>
          <w:bCs/>
          <w:sz w:val="24"/>
          <w:szCs w:val="24"/>
          <w:highlight w:val="none"/>
          <w:lang w:eastAsia="zh-CN"/>
        </w:rPr>
        <w:t xml:space="preserve">；</w:t>
      </w:r>
      <w:r>
        <w:rPr>
          <w:rFonts w:hint="eastAsia" w:ascii="方正仿宋_GBK" w:hAnsi="方正仿宋_GBK" w:eastAsia="方正仿宋_GBK" w:cs="方正仿宋_GBK"/>
          <w:bCs/>
          <w:sz w:val="24"/>
          <w:szCs w:val="24"/>
          <w:highlight w:val="none"/>
          <w:lang w:val="en-US" w:eastAsia="zh-CN"/>
        </w:rPr>
        <w:t xml:space="preserve">试运行6个月结束，经采购人确认合格</w:t>
      </w:r>
      <w:r>
        <w:rPr>
          <w:rFonts w:hint="eastAsia" w:ascii="方正仿宋_GBK" w:hAnsi="方正仿宋_GBK" w:eastAsia="方正仿宋_GBK" w:cs="方正仿宋_GBK"/>
          <w:color w:val="000000"/>
          <w:sz w:val="24"/>
          <w:highlight w:val="none"/>
          <w:lang w:val="en-US" w:eastAsia="zh-CN"/>
        </w:rPr>
        <w:t xml:space="preserve">，在收到供应商发票后10个工作日内，支付</w:t>
      </w:r>
      <w:r>
        <w:rPr>
          <w:rFonts w:hint="eastAsia" w:ascii="方正仿宋_GBK" w:hAnsi="方正仿宋_GBK" w:eastAsia="方正仿宋_GBK" w:cs="方正仿宋_GBK"/>
          <w:bCs/>
          <w:sz w:val="24"/>
          <w:szCs w:val="24"/>
          <w:highlight w:val="none"/>
        </w:rPr>
        <w:t xml:space="preserve">合同</w:t>
      </w:r>
      <w:r>
        <w:rPr>
          <w:rFonts w:hint="eastAsia" w:ascii="方正仿宋_GBK" w:hAnsi="方正仿宋_GBK" w:eastAsia="方正仿宋_GBK" w:cs="方正仿宋_GBK"/>
          <w:bCs/>
          <w:sz w:val="24"/>
          <w:szCs w:val="24"/>
          <w:highlight w:val="none"/>
          <w:lang w:val="en-US" w:eastAsia="zh-CN"/>
        </w:rPr>
        <w:t xml:space="preserve">金额</w:t>
      </w:r>
      <w:r>
        <w:rPr>
          <w:rFonts w:hint="eastAsia" w:ascii="方正仿宋_GBK" w:hAnsi="方正仿宋_GBK" w:eastAsia="方正仿宋_GBK" w:cs="方正仿宋_GBK"/>
          <w:color w:val="000000"/>
          <w:sz w:val="24"/>
          <w:highlight w:val="none"/>
          <w:lang w:val="en-US" w:eastAsia="zh-CN"/>
        </w:rPr>
        <w:t xml:space="preserve">的35%；运维满一年(以试运行结束且采购人确认合格时间为起始时间)，在收到供应商发票后10个工作日内，支付</w:t>
      </w:r>
      <w:r>
        <w:rPr>
          <w:rFonts w:hint="eastAsia" w:ascii="方正仿宋_GBK" w:hAnsi="方正仿宋_GBK" w:eastAsia="方正仿宋_GBK" w:cs="方正仿宋_GBK"/>
          <w:bCs/>
          <w:sz w:val="24"/>
          <w:szCs w:val="24"/>
          <w:highlight w:val="none"/>
        </w:rPr>
        <w:t xml:space="preserve">合同</w:t>
      </w:r>
      <w:r>
        <w:rPr>
          <w:rFonts w:hint="eastAsia" w:ascii="方正仿宋_GBK" w:hAnsi="方正仿宋_GBK" w:eastAsia="方正仿宋_GBK" w:cs="方正仿宋_GBK"/>
          <w:bCs/>
          <w:sz w:val="24"/>
          <w:szCs w:val="24"/>
          <w:highlight w:val="none"/>
          <w:lang w:val="en-US" w:eastAsia="zh-CN"/>
        </w:rPr>
        <w:t xml:space="preserve">金额</w:t>
      </w:r>
      <w:r>
        <w:rPr>
          <w:rFonts w:hint="eastAsia" w:ascii="方正仿宋_GBK" w:hAnsi="方正仿宋_GBK" w:eastAsia="方正仿宋_GBK" w:cs="方正仿宋_GBK"/>
          <w:color w:val="000000"/>
          <w:sz w:val="24"/>
          <w:highlight w:val="none"/>
          <w:lang w:val="en-US" w:eastAsia="zh-CN"/>
        </w:rPr>
        <w:t xml:space="preserve">的10%；</w:t>
      </w:r>
      <w:r>
        <w:rPr>
          <w:rFonts w:hint="eastAsia" w:ascii="方正仿宋_GBK" w:hAnsi="方正仿宋_GBK" w:eastAsia="方正仿宋_GBK" w:cs="方正仿宋_GBK"/>
          <w:bCs/>
          <w:sz w:val="24"/>
          <w:szCs w:val="24"/>
          <w:highlight w:val="none"/>
        </w:rPr>
        <w:t xml:space="preserve">运维期满且验收合格，</w:t>
      </w:r>
      <w:r>
        <w:rPr>
          <w:rFonts w:hint="eastAsia" w:ascii="方正仿宋_GBK" w:hAnsi="方正仿宋_GBK" w:eastAsia="方正仿宋_GBK" w:cs="方正仿宋_GBK"/>
          <w:bCs/>
          <w:sz w:val="24"/>
          <w:szCs w:val="24"/>
          <w:highlight w:val="none"/>
          <w:lang w:val="en-US" w:eastAsia="zh-CN"/>
        </w:rPr>
        <w:t xml:space="preserve">在</w:t>
      </w:r>
      <w:r>
        <w:rPr>
          <w:rFonts w:hint="eastAsia" w:ascii="方正仿宋_GBK" w:hAnsi="方正仿宋_GBK" w:eastAsia="方正仿宋_GBK" w:cs="方正仿宋_GBK"/>
          <w:bCs/>
          <w:sz w:val="24"/>
          <w:szCs w:val="24"/>
          <w:highlight w:val="none"/>
        </w:rPr>
        <w:t xml:space="preserve">收到供应商发票10个工作日内</w:t>
      </w:r>
      <w:r>
        <w:rPr>
          <w:rFonts w:hint="eastAsia" w:ascii="方正仿宋_GBK" w:hAnsi="方正仿宋_GBK" w:eastAsia="方正仿宋_GBK" w:cs="方正仿宋_GBK"/>
          <w:bCs/>
          <w:sz w:val="24"/>
          <w:szCs w:val="24"/>
          <w:highlight w:val="none"/>
          <w:lang w:eastAsia="zh-CN"/>
        </w:rPr>
        <w:t xml:space="preserve">，</w:t>
      </w:r>
      <w:r>
        <w:rPr>
          <w:rFonts w:hint="eastAsia" w:ascii="方正仿宋_GBK" w:hAnsi="方正仿宋_GBK" w:eastAsia="方正仿宋_GBK" w:cs="方正仿宋_GBK"/>
          <w:bCs/>
          <w:sz w:val="24"/>
          <w:szCs w:val="24"/>
          <w:highlight w:val="none"/>
          <w:lang w:val="en-US" w:eastAsia="zh-CN"/>
        </w:rPr>
        <w:t xml:space="preserve">付清余款</w:t>
      </w:r>
      <w:r>
        <w:rPr>
          <w:rFonts w:hint="eastAsia" w:ascii="方正仿宋_GBK" w:hAnsi="方正仿宋_GBK" w:eastAsia="方正仿宋_GBK" w:cs="方正仿宋_GBK"/>
          <w:bCs/>
          <w:sz w:val="24"/>
          <w:szCs w:val="24"/>
          <w:highlight w:val="none"/>
        </w:rPr>
        <w:t xml:space="preserve">。</w:t>
      </w:r>
      <w:r/>
    </w:p>
    <w:p>
      <w:pPr>
        <w:pStyle w:val="1426"/>
        <w:ind w:firstLine="480"/>
        <w:keepLines w:val="0"/>
        <w:keepNext w:val="0"/>
        <w:pageBreakBefore w:val="0"/>
        <w:spacing w:line="530" w:lineRule="exact"/>
        <w:widowControl/>
        <w:rPr>
          <w:rFonts w:hint="eastAsia" w:ascii="方正仿宋_GBK" w:hAnsi="方正仿宋_GBK" w:eastAsia="方正仿宋_GBK" w:cs="方正仿宋_GBK"/>
          <w:bCs/>
          <w:color w:val="auto"/>
          <w:sz w:val="24"/>
          <w:szCs w:val="24"/>
          <w:highlight w:val="none"/>
        </w:rPr>
        <w:outlineLvl w:val="1"/>
      </w:pPr>
      <w:r>
        <w:rPr>
          <w:rFonts w:hint="eastAsia" w:ascii="方正仿宋_GBK" w:hAnsi="方正仿宋_GBK" w:eastAsia="方正仿宋_GBK" w:cs="方正仿宋_GBK"/>
          <w:bCs/>
          <w:color w:val="auto"/>
          <w:sz w:val="24"/>
          <w:szCs w:val="24"/>
          <w:highlight w:val="none"/>
        </w:rPr>
        <w:t xml:space="preserve">注：在签订合同时，成交人明确表示无需预付款或者主动要求降低预付款比例的金额，采购人可不适用预付款规定。</w:t>
      </w:r>
      <w:r/>
    </w:p>
    <w:p>
      <w:pPr>
        <w:pStyle w:val="1426"/>
        <w:ind w:left="0" w:firstLine="0"/>
        <w:keepLines w:val="0"/>
        <w:keepNext w:val="0"/>
        <w:pageBreakBefore w:val="0"/>
        <w:spacing w:line="530" w:lineRule="exact"/>
        <w:widowControl/>
        <w:rPr>
          <w:rFonts w:hint="eastAsia" w:ascii="方正仿宋_GBK" w:hAnsi="方正仿宋_GBK" w:eastAsia="方正仿宋_GBK" w:cs="方正仿宋_GBK"/>
          <w:b/>
          <w:bCs/>
          <w:sz w:val="28"/>
          <w:szCs w:val="28"/>
        </w:rPr>
        <w:outlineLvl w:val="1"/>
      </w:pPr>
      <w:r>
        <w:rPr>
          <w:rFonts w:hint="eastAsia" w:ascii="方正仿宋_GBK" w:hAnsi="方正仿宋_GBK" w:eastAsia="方正仿宋_GBK" w:cs="方正仿宋_GBK"/>
          <w:b/>
          <w:bCs/>
          <w:sz w:val="28"/>
          <w:szCs w:val="28"/>
          <w:lang w:val="en-US" w:eastAsia="zh-CN"/>
        </w:rPr>
        <w:t xml:space="preserve">七</w:t>
      </w:r>
      <w:r>
        <w:rPr>
          <w:rFonts w:hint="eastAsia" w:ascii="方正仿宋_GBK" w:hAnsi="方正仿宋_GBK" w:eastAsia="方正仿宋_GBK" w:cs="方正仿宋_GBK"/>
          <w:b/>
          <w:bCs/>
          <w:sz w:val="28"/>
          <w:szCs w:val="28"/>
          <w:lang w:eastAsia="zh-CN"/>
        </w:rPr>
        <w:t xml:space="preserve">、</w:t>
      </w:r>
      <w:r>
        <w:rPr>
          <w:rFonts w:hint="eastAsia" w:ascii="方正仿宋_GBK" w:hAnsi="方正仿宋_GBK" w:eastAsia="方正仿宋_GBK" w:cs="方正仿宋_GBK"/>
          <w:b/>
          <w:bCs/>
          <w:sz w:val="28"/>
          <w:szCs w:val="28"/>
        </w:rPr>
        <w:t xml:space="preserve">项目实施要求</w:t>
      </w:r>
      <w:r/>
    </w:p>
    <w:p>
      <w:pPr>
        <w:ind w:firstLine="480"/>
        <w:jc w:val="left"/>
        <w:keepLines w:val="0"/>
        <w:keepNext w:val="0"/>
        <w:pageBreakBefore w:val="0"/>
        <w:spacing w:line="530" w:lineRule="exact"/>
        <w:widowControl/>
        <w:rPr>
          <w:rFonts w:hint="eastAsia" w:ascii="方正仿宋_GBK" w:hAnsi="方正仿宋_GBK" w:eastAsia="方正仿宋_GBK" w:cs="方正仿宋_GBK"/>
          <w:bCs/>
          <w:color w:val="000000"/>
          <w:sz w:val="24"/>
          <w:szCs w:val="24"/>
        </w:rPr>
        <w:outlineLvl w:val="1"/>
      </w:pPr>
      <w:r>
        <w:rPr>
          <w:rFonts w:hint="eastAsia" w:ascii="方正仿宋_GBK" w:hAnsi="方正仿宋_GBK" w:eastAsia="方正仿宋_GBK" w:cs="方正仿宋_GBK"/>
          <w:bCs/>
          <w:color w:val="000000"/>
          <w:sz w:val="24"/>
          <w:szCs w:val="24"/>
        </w:rPr>
        <w:t xml:space="preserve">1、项目管理要求</w:t>
      </w:r>
      <w:r/>
    </w:p>
    <w:p>
      <w:pPr>
        <w:ind w:firstLine="480"/>
        <w:jc w:val="left"/>
        <w:keepLines w:val="0"/>
        <w:keepNext w:val="0"/>
        <w:pageBreakBefore w:val="0"/>
        <w:spacing w:line="530" w:lineRule="exact"/>
        <w:widowControl/>
        <w:rPr>
          <w:rFonts w:hint="eastAsia" w:ascii="方正仿宋_GBK" w:hAnsi="方正仿宋_GBK" w:eastAsia="方正仿宋_GBK" w:cs="方正仿宋_GBK"/>
          <w:bCs/>
          <w:color w:val="000000"/>
          <w:sz w:val="24"/>
          <w:szCs w:val="24"/>
          <w:lang w:val="en-US" w:eastAsia="zh-CN"/>
        </w:rPr>
        <w:outlineLvl w:val="1"/>
      </w:pPr>
      <w:r>
        <w:rPr>
          <w:rFonts w:hint="eastAsia" w:ascii="方正仿宋_GBK" w:hAnsi="方正仿宋_GBK" w:eastAsia="方正仿宋_GBK" w:cs="方正仿宋_GBK"/>
          <w:bCs/>
          <w:color w:val="000000"/>
          <w:sz w:val="24"/>
          <w:szCs w:val="24"/>
        </w:rPr>
        <w:t xml:space="preserve">（1）供应商</w:t>
      </w:r>
      <w:r>
        <w:rPr>
          <w:rFonts w:hint="eastAsia" w:ascii="方正仿宋_GBK" w:hAnsi="方正仿宋_GBK" w:eastAsia="方正仿宋_GBK" w:cs="方正仿宋_GBK"/>
          <w:bCs/>
          <w:color w:val="000000"/>
          <w:sz w:val="24"/>
          <w:szCs w:val="24"/>
          <w:lang w:val="en-US" w:eastAsia="zh-CN"/>
        </w:rPr>
        <w:t xml:space="preserve">应6个月内应完成系统开发、部署完成的要求，科学排班并</w:t>
      </w:r>
      <w:r>
        <w:rPr>
          <w:rFonts w:hint="eastAsia" w:ascii="方正仿宋_GBK" w:hAnsi="方正仿宋_GBK" w:eastAsia="方正仿宋_GBK" w:cs="方正仿宋_GBK"/>
          <w:bCs/>
          <w:color w:val="000000"/>
          <w:sz w:val="24"/>
          <w:szCs w:val="24"/>
        </w:rPr>
        <w:t xml:space="preserve">需提供详细可行的服务实施方案。包括服务实施进度、管理制度、项目计划等，保障服务质量与交付。</w:t>
      </w:r>
      <w:r>
        <w:rPr>
          <w:rFonts w:hint="eastAsia" w:ascii="方正仿宋_GBK" w:hAnsi="方正仿宋_GBK" w:eastAsia="方正仿宋_GBK" w:cs="方正仿宋_GBK"/>
          <w:bCs/>
          <w:color w:val="000000"/>
          <w:sz w:val="24"/>
          <w:szCs w:val="24"/>
          <w:lang w:val="en-US" w:eastAsia="zh-CN"/>
        </w:rPr>
        <w:t xml:space="preserve">实施进度应至少分析数据汇聚、数据标注、知识库管理、</w:t>
      </w:r>
      <w:r>
        <w:rPr>
          <w:rFonts w:hint="eastAsia" w:ascii="方正仿宋_GBK" w:hAnsi="方正仿宋_GBK" w:eastAsia="方正仿宋_GBK" w:cs="方正仿宋_GBK"/>
          <w:bCs/>
          <w:color w:val="000000"/>
          <w:sz w:val="24"/>
          <w:szCs w:val="24"/>
        </w:rPr>
        <w:t xml:space="preserve">智能体服务矩阵</w:t>
      </w:r>
      <w:r>
        <w:rPr>
          <w:rFonts w:hint="eastAsia" w:ascii="方正仿宋_GBK" w:hAnsi="方正仿宋_GBK" w:eastAsia="方正仿宋_GBK" w:cs="方正仿宋_GBK"/>
          <w:bCs/>
          <w:color w:val="000000"/>
          <w:sz w:val="24"/>
          <w:szCs w:val="24"/>
          <w:lang w:eastAsia="zh-CN"/>
        </w:rPr>
        <w:t xml:space="preserve">、</w:t>
      </w:r>
      <w:r>
        <w:rPr>
          <w:rFonts w:hint="eastAsia" w:ascii="方正仿宋_GBK" w:hAnsi="方正仿宋_GBK" w:eastAsia="方正仿宋_GBK" w:cs="方正仿宋_GBK"/>
          <w:bCs/>
          <w:color w:val="000000"/>
          <w:sz w:val="24"/>
          <w:szCs w:val="24"/>
        </w:rPr>
        <w:t xml:space="preserve">数字人</w:t>
      </w:r>
      <w:r>
        <w:rPr>
          <w:rFonts w:hint="eastAsia" w:ascii="方正仿宋_GBK" w:hAnsi="方正仿宋_GBK" w:eastAsia="方正仿宋_GBK" w:cs="方正仿宋_GBK"/>
          <w:bCs/>
          <w:color w:val="000000"/>
          <w:sz w:val="24"/>
          <w:szCs w:val="24"/>
          <w:lang w:val="en-US" w:eastAsia="zh-CN"/>
        </w:rPr>
        <w:t xml:space="preserve">和验收作为里程碑事件制定项目进度计划。</w:t>
      </w:r>
      <w:r/>
    </w:p>
    <w:p>
      <w:pPr>
        <w:ind w:firstLine="480"/>
        <w:jc w:val="left"/>
        <w:keepLines w:val="0"/>
        <w:keepNext w:val="0"/>
        <w:pageBreakBefore w:val="0"/>
        <w:spacing w:line="530" w:lineRule="exact"/>
        <w:widowControl/>
        <w:rPr>
          <w:rFonts w:hint="eastAsia" w:ascii="方正仿宋_GBK" w:hAnsi="方正仿宋_GBK" w:eastAsia="方正仿宋_GBK" w:cs="方正仿宋_GBK"/>
          <w:bCs/>
          <w:color w:val="000000"/>
          <w:sz w:val="24"/>
          <w:szCs w:val="24"/>
        </w:rPr>
        <w:outlineLvl w:val="1"/>
      </w:pPr>
      <w:r>
        <w:rPr>
          <w:rFonts w:hint="eastAsia" w:ascii="方正仿宋_GBK" w:hAnsi="方正仿宋_GBK" w:eastAsia="方正仿宋_GBK" w:cs="方正仿宋_GBK"/>
          <w:bCs/>
          <w:color w:val="000000"/>
          <w:sz w:val="24"/>
          <w:szCs w:val="24"/>
        </w:rPr>
        <w:t xml:space="preserve">（2）供应商具有完整的项目实施组织机构，</w:t>
      </w:r>
      <w:r>
        <w:rPr>
          <w:rFonts w:hint="eastAsia" w:ascii="方正仿宋_GBK" w:hAnsi="方正仿宋_GBK" w:eastAsia="方正仿宋_GBK" w:cs="方正仿宋_GBK"/>
          <w:bCs/>
          <w:color w:val="000000"/>
          <w:sz w:val="24"/>
          <w:szCs w:val="24"/>
          <w:lang w:val="en-US" w:eastAsia="zh-CN"/>
        </w:rPr>
        <w:t xml:space="preserve">结合本项目要求，至少包括项目负责人、技术负责人和项目团队成员，</w:t>
      </w:r>
      <w:r>
        <w:rPr>
          <w:rFonts w:hint="eastAsia" w:ascii="方正仿宋_GBK" w:hAnsi="方正仿宋_GBK" w:eastAsia="方正仿宋_GBK" w:cs="方正仿宋_GBK"/>
          <w:bCs/>
          <w:color w:val="000000"/>
          <w:sz w:val="24"/>
          <w:szCs w:val="24"/>
        </w:rPr>
        <w:t xml:space="preserve">明确</w:t>
      </w:r>
      <w:r>
        <w:rPr>
          <w:rFonts w:hint="eastAsia" w:ascii="方正仿宋_GBK" w:hAnsi="方正仿宋_GBK" w:eastAsia="方正仿宋_GBK" w:cs="方正仿宋_GBK"/>
          <w:bCs/>
          <w:color w:val="000000"/>
          <w:sz w:val="24"/>
          <w:szCs w:val="24"/>
          <w:lang w:val="en-US" w:eastAsia="zh-CN"/>
        </w:rPr>
        <w:t xml:space="preserve">职责</w:t>
      </w:r>
      <w:r>
        <w:rPr>
          <w:rFonts w:hint="eastAsia" w:ascii="方正仿宋_GBK" w:hAnsi="方正仿宋_GBK" w:eastAsia="方正仿宋_GBK" w:cs="方正仿宋_GBK"/>
          <w:bCs/>
          <w:color w:val="000000"/>
          <w:sz w:val="24"/>
          <w:szCs w:val="24"/>
        </w:rPr>
        <w:t xml:space="preserve">分工，并且在响应文件中提供项目组成员名单、项目成员基本情况等信息。</w:t>
      </w:r>
      <w:r/>
    </w:p>
    <w:p>
      <w:pPr>
        <w:ind w:firstLine="480"/>
        <w:jc w:val="left"/>
        <w:keepLines w:val="0"/>
        <w:keepNext w:val="0"/>
        <w:pageBreakBefore w:val="0"/>
        <w:spacing w:line="530" w:lineRule="exact"/>
        <w:widowControl/>
        <w:rPr>
          <w:rFonts w:hint="eastAsia" w:ascii="方正仿宋_GBK" w:hAnsi="方正仿宋_GBK" w:eastAsia="方正仿宋_GBK" w:cs="方正仿宋_GBK"/>
          <w:bCs/>
          <w:color w:val="000000"/>
          <w:sz w:val="24"/>
          <w:szCs w:val="24"/>
        </w:rPr>
        <w:outlineLvl w:val="1"/>
      </w:pPr>
      <w:r>
        <w:rPr>
          <w:rFonts w:hint="eastAsia" w:ascii="方正仿宋_GBK" w:hAnsi="方正仿宋_GBK" w:eastAsia="方正仿宋_GBK" w:cs="方正仿宋_GBK"/>
          <w:bCs/>
          <w:color w:val="000000"/>
          <w:sz w:val="24"/>
          <w:szCs w:val="24"/>
        </w:rPr>
        <w:t xml:space="preserve">（3）供应商应从项目质量保证方面阐述本项目实施的质量保证措施。</w:t>
      </w:r>
      <w:r/>
    </w:p>
    <w:p>
      <w:pPr>
        <w:ind w:firstLine="480"/>
        <w:jc w:val="left"/>
        <w:keepLines w:val="0"/>
        <w:keepNext w:val="0"/>
        <w:pageBreakBefore w:val="0"/>
        <w:spacing w:line="530" w:lineRule="exact"/>
        <w:widowControl/>
        <w:rPr>
          <w:rFonts w:hint="eastAsia" w:ascii="方正仿宋_GBK" w:hAnsi="方正仿宋_GBK" w:eastAsia="方正仿宋_GBK" w:cs="方正仿宋_GBK"/>
          <w:bCs/>
          <w:color w:val="000000"/>
          <w:sz w:val="24"/>
          <w:szCs w:val="24"/>
        </w:rPr>
        <w:outlineLvl w:val="1"/>
      </w:pPr>
      <w:r>
        <w:rPr>
          <w:rFonts w:hint="eastAsia" w:ascii="方正仿宋_GBK" w:hAnsi="方正仿宋_GBK" w:eastAsia="方正仿宋_GBK" w:cs="方正仿宋_GBK"/>
          <w:bCs/>
          <w:color w:val="000000"/>
          <w:sz w:val="24"/>
          <w:szCs w:val="24"/>
        </w:rPr>
        <w:t xml:space="preserve">（4）供应商应分析项目</w:t>
      </w:r>
      <w:r>
        <w:rPr>
          <w:rFonts w:hint="eastAsia" w:ascii="方正仿宋_GBK" w:hAnsi="方正仿宋_GBK" w:eastAsia="方正仿宋_GBK" w:cs="方正仿宋_GBK"/>
          <w:bCs/>
          <w:color w:val="000000"/>
          <w:sz w:val="24"/>
          <w:szCs w:val="24"/>
          <w:lang w:val="en-US" w:eastAsia="zh-CN"/>
        </w:rPr>
        <w:t xml:space="preserve">数据汇聚、数据治理服务和知识库管理、智能体服务矩阵、数字人建设，以及验收过程中</w:t>
      </w:r>
      <w:r>
        <w:rPr>
          <w:rFonts w:hint="eastAsia" w:ascii="方正仿宋_GBK" w:hAnsi="方正仿宋_GBK" w:eastAsia="方正仿宋_GBK" w:cs="方正仿宋_GBK"/>
          <w:bCs/>
          <w:color w:val="000000"/>
          <w:sz w:val="24"/>
          <w:szCs w:val="24"/>
        </w:rPr>
        <w:t xml:space="preserve">存在的各种风险，阐述应对策略和措施。</w:t>
      </w:r>
      <w:r/>
    </w:p>
    <w:p>
      <w:pPr>
        <w:ind w:firstLine="480"/>
        <w:jc w:val="left"/>
        <w:keepLines w:val="0"/>
        <w:keepNext w:val="0"/>
        <w:pageBreakBefore w:val="0"/>
        <w:spacing w:line="530" w:lineRule="exact"/>
        <w:widowControl/>
        <w:rPr>
          <w:rFonts w:hint="eastAsia" w:ascii="方正仿宋_GBK" w:hAnsi="方正仿宋_GBK" w:eastAsia="方正仿宋_GBK" w:cs="方正仿宋_GBK"/>
          <w:bCs/>
          <w:color w:val="000000"/>
          <w:sz w:val="24"/>
          <w:szCs w:val="24"/>
        </w:rPr>
        <w:outlineLvl w:val="1"/>
      </w:pPr>
      <w:r>
        <w:rPr>
          <w:rFonts w:hint="eastAsia" w:ascii="方正仿宋_GBK" w:hAnsi="方正仿宋_GBK" w:eastAsia="方正仿宋_GBK" w:cs="方正仿宋_GBK"/>
          <w:bCs/>
          <w:color w:val="000000"/>
          <w:sz w:val="24"/>
          <w:szCs w:val="24"/>
        </w:rPr>
        <w:t xml:space="preserve">（5）实施过程中，应定期提交项目实施相关信息。</w:t>
      </w:r>
      <w:r/>
    </w:p>
    <w:p>
      <w:pPr>
        <w:ind w:firstLine="480"/>
        <w:jc w:val="left"/>
        <w:keepLines w:val="0"/>
        <w:keepNext w:val="0"/>
        <w:pageBreakBefore w:val="0"/>
        <w:spacing w:line="530" w:lineRule="exact"/>
        <w:widowControl/>
        <w:rPr>
          <w:rFonts w:hint="eastAsia" w:ascii="方正仿宋_GBK" w:hAnsi="方正仿宋_GBK" w:eastAsia="方正仿宋_GBK" w:cs="方正仿宋_GBK"/>
          <w:bCs/>
          <w:color w:val="000000"/>
          <w:sz w:val="24"/>
          <w:szCs w:val="24"/>
        </w:rPr>
        <w:outlineLvl w:val="1"/>
      </w:pPr>
      <w:r>
        <w:rPr>
          <w:rFonts w:hint="eastAsia" w:ascii="方正仿宋_GBK" w:hAnsi="方正仿宋_GBK" w:eastAsia="方正仿宋_GBK" w:cs="方正仿宋_GBK"/>
          <w:bCs/>
          <w:color w:val="000000"/>
          <w:sz w:val="24"/>
          <w:szCs w:val="24"/>
          <w:lang w:val="en-US" w:eastAsia="zh-CN"/>
        </w:rPr>
        <w:t xml:space="preserve">2</w:t>
      </w:r>
      <w:r>
        <w:rPr>
          <w:rFonts w:hint="eastAsia" w:ascii="方正仿宋_GBK" w:hAnsi="方正仿宋_GBK" w:eastAsia="方正仿宋_GBK" w:cs="方正仿宋_GBK"/>
          <w:bCs/>
          <w:color w:val="000000"/>
          <w:sz w:val="24"/>
          <w:szCs w:val="24"/>
        </w:rPr>
        <w:t xml:space="preserve">、服务要求</w:t>
      </w:r>
      <w:r/>
    </w:p>
    <w:p>
      <w:pPr>
        <w:ind w:firstLine="480"/>
        <w:jc w:val="left"/>
        <w:keepLines w:val="0"/>
        <w:keepNext w:val="0"/>
        <w:pageBreakBefore w:val="0"/>
        <w:spacing w:line="530" w:lineRule="exact"/>
        <w:widowControl/>
        <w:rPr>
          <w:rFonts w:hint="eastAsia" w:ascii="方正仿宋_GBK" w:hAnsi="方正仿宋_GBK" w:eastAsia="方正仿宋_GBK" w:cs="方正仿宋_GBK"/>
          <w:bCs/>
          <w:color w:val="000000"/>
          <w:sz w:val="24"/>
          <w:szCs w:val="24"/>
        </w:rPr>
        <w:outlineLvl w:val="1"/>
      </w:pPr>
      <w:r>
        <w:rPr>
          <w:rFonts w:hint="eastAsia" w:ascii="方正仿宋_GBK" w:hAnsi="方正仿宋_GBK" w:eastAsia="方正仿宋_GBK" w:cs="方正仿宋_GBK"/>
          <w:bCs/>
          <w:color w:val="000000"/>
          <w:sz w:val="24"/>
          <w:szCs w:val="24"/>
        </w:rPr>
        <w:t xml:space="preserve">（1）供应商应组建项目团队进行平台开发、建设，项目</w:t>
      </w:r>
      <w:r>
        <w:rPr>
          <w:rFonts w:hint="eastAsia" w:ascii="方正仿宋_GBK" w:hAnsi="方正仿宋_GBK" w:eastAsia="方正仿宋_GBK" w:cs="方正仿宋_GBK"/>
          <w:bCs/>
          <w:color w:val="000000"/>
          <w:sz w:val="24"/>
          <w:szCs w:val="24"/>
          <w:lang w:val="en-US" w:eastAsia="zh-CN"/>
        </w:rPr>
        <w:t xml:space="preserve">负责人</w:t>
      </w:r>
      <w:r>
        <w:rPr>
          <w:rFonts w:hint="eastAsia" w:ascii="方正仿宋_GBK" w:hAnsi="方正仿宋_GBK" w:eastAsia="方正仿宋_GBK" w:cs="方正仿宋_GBK"/>
          <w:bCs/>
          <w:color w:val="000000"/>
          <w:sz w:val="24"/>
          <w:szCs w:val="24"/>
        </w:rPr>
        <w:t xml:space="preserve">需长驻宿迁项目现场，直至系统正式运行。</w:t>
      </w:r>
      <w:r/>
    </w:p>
    <w:p>
      <w:pPr>
        <w:ind w:firstLine="480"/>
        <w:jc w:val="left"/>
        <w:keepLines w:val="0"/>
        <w:keepNext w:val="0"/>
        <w:pageBreakBefore w:val="0"/>
        <w:spacing w:line="530" w:lineRule="exact"/>
        <w:widowControl/>
        <w:rPr>
          <w:rFonts w:hint="eastAsia" w:ascii="方正仿宋_GBK" w:hAnsi="方正仿宋_GBK" w:eastAsia="方正仿宋_GBK" w:cs="方正仿宋_GBK"/>
          <w:lang w:val="en-US" w:eastAsia="zh-CN"/>
        </w:rPr>
        <w:outlineLvl w:val="1"/>
      </w:pPr>
      <w:r>
        <w:rPr>
          <w:rFonts w:hint="eastAsia" w:ascii="方正仿宋_GBK" w:hAnsi="方正仿宋_GBK" w:eastAsia="方正仿宋_GBK" w:cs="方正仿宋_GBK"/>
          <w:bCs/>
          <w:color w:val="000000"/>
          <w:sz w:val="24"/>
          <w:szCs w:val="24"/>
        </w:rPr>
        <w:t xml:space="preserve">（2）在运维期内，需保障项目正常运行，出现技术问题，供应商需</w:t>
      </w:r>
      <w:r>
        <w:rPr>
          <w:rFonts w:hint="eastAsia" w:ascii="方正仿宋_GBK" w:hAnsi="方正仿宋_GBK" w:eastAsia="方正仿宋_GBK" w:cs="方正仿宋_GBK"/>
          <w:bCs/>
          <w:color w:val="000000"/>
          <w:sz w:val="24"/>
          <w:szCs w:val="24"/>
          <w:lang w:val="en-US" w:eastAsia="zh-CN"/>
        </w:rPr>
        <w:t xml:space="preserve">对于数据接入、数据标注、模型优化等积极响应，明确完成时间。</w:t>
      </w:r>
      <w:r/>
    </w:p>
    <w:p>
      <w:pPr>
        <w:pStyle w:val="1426"/>
        <w:ind w:left="0" w:firstLine="0"/>
        <w:keepLines w:val="0"/>
        <w:keepNext w:val="0"/>
        <w:pageBreakBefore w:val="0"/>
        <w:spacing w:line="530" w:lineRule="exact"/>
        <w:widowControl/>
        <w:rPr>
          <w:rFonts w:hint="eastAsia" w:ascii="方正仿宋_GBK" w:hAnsi="方正仿宋_GBK" w:eastAsia="方正仿宋_GBK" w:cs="方正仿宋_GBK"/>
          <w:b/>
          <w:bCs/>
          <w:sz w:val="28"/>
          <w:szCs w:val="28"/>
        </w:rPr>
        <w:outlineLvl w:val="1"/>
      </w:pPr>
      <w:r>
        <w:rPr>
          <w:rFonts w:hint="eastAsia" w:ascii="方正仿宋_GBK" w:hAnsi="方正仿宋_GBK" w:eastAsia="方正仿宋_GBK" w:cs="方正仿宋_GBK"/>
          <w:b/>
          <w:bCs/>
          <w:sz w:val="28"/>
          <w:szCs w:val="28"/>
          <w:lang w:val="en-US" w:eastAsia="zh-CN"/>
        </w:rPr>
        <w:t xml:space="preserve">八</w:t>
      </w:r>
      <w:r>
        <w:rPr>
          <w:rFonts w:hint="eastAsia" w:ascii="方正仿宋_GBK" w:hAnsi="方正仿宋_GBK" w:eastAsia="方正仿宋_GBK" w:cs="方正仿宋_GBK"/>
          <w:b/>
          <w:bCs/>
          <w:sz w:val="28"/>
          <w:szCs w:val="28"/>
        </w:rPr>
        <w:t xml:space="preserve">、验收要求</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1、合同签订后，接到甲方通知的</w:t>
      </w:r>
      <w:r>
        <w:rPr>
          <w:rFonts w:hint="eastAsia" w:ascii="方正仿宋_GBK" w:hAnsi="方正仿宋_GBK" w:eastAsia="方正仿宋_GBK" w:cs="方正仿宋_GBK"/>
          <w:bCs/>
          <w:sz w:val="24"/>
          <w:szCs w:val="24"/>
          <w:lang w:val="en-US" w:eastAsia="zh-CN"/>
        </w:rPr>
        <w:t xml:space="preserve">6</w:t>
      </w:r>
      <w:r>
        <w:rPr>
          <w:rFonts w:hint="eastAsia" w:ascii="方正仿宋_GBK" w:hAnsi="方正仿宋_GBK" w:eastAsia="方正仿宋_GBK" w:cs="方正仿宋_GBK"/>
          <w:bCs/>
          <w:sz w:val="24"/>
          <w:szCs w:val="24"/>
        </w:rPr>
        <w:t xml:space="preserve">个月内</w:t>
      </w:r>
      <w:r>
        <w:rPr>
          <w:rFonts w:hint="eastAsia" w:ascii="方正仿宋_GBK" w:hAnsi="方正仿宋_GBK" w:eastAsia="方正仿宋_GBK" w:cs="方正仿宋_GBK"/>
          <w:bCs/>
          <w:sz w:val="24"/>
          <w:szCs w:val="24"/>
          <w:lang w:val="en-US" w:eastAsia="zh-CN"/>
        </w:rPr>
        <w:t xml:space="preserve">应</w:t>
      </w:r>
      <w:r>
        <w:rPr>
          <w:rFonts w:hint="eastAsia" w:ascii="方正仿宋_GBK" w:hAnsi="方正仿宋_GBK" w:eastAsia="方正仿宋_GBK" w:cs="方正仿宋_GBK"/>
          <w:bCs/>
          <w:sz w:val="24"/>
          <w:szCs w:val="24"/>
        </w:rPr>
        <w:t xml:space="preserve">完成系统开发、</w:t>
      </w:r>
      <w:r>
        <w:rPr>
          <w:rFonts w:hint="eastAsia" w:ascii="方正仿宋_GBK" w:hAnsi="方正仿宋_GBK" w:eastAsia="方正仿宋_GBK" w:cs="方正仿宋_GBK"/>
          <w:bCs/>
          <w:sz w:val="24"/>
          <w:szCs w:val="24"/>
          <w:lang w:val="en-US" w:eastAsia="zh-CN"/>
        </w:rPr>
        <w:t xml:space="preserve">部署</w:t>
      </w:r>
      <w:r>
        <w:rPr>
          <w:rFonts w:hint="eastAsia" w:ascii="方正仿宋_GBK" w:hAnsi="方正仿宋_GBK" w:eastAsia="方正仿宋_GBK" w:cs="方正仿宋_GBK"/>
          <w:bCs/>
          <w:sz w:val="24"/>
          <w:szCs w:val="24"/>
        </w:rPr>
        <w:t xml:space="preserve">，随后进入</w:t>
      </w:r>
      <w:r>
        <w:rPr>
          <w:rFonts w:hint="eastAsia" w:ascii="方正仿宋_GBK" w:hAnsi="方正仿宋_GBK" w:eastAsia="方正仿宋_GBK" w:cs="方正仿宋_GBK"/>
          <w:bCs/>
          <w:sz w:val="24"/>
          <w:szCs w:val="24"/>
          <w:lang w:val="en-US" w:eastAsia="zh-CN"/>
        </w:rPr>
        <w:t xml:space="preserve">6</w:t>
      </w:r>
      <w:r>
        <w:rPr>
          <w:rFonts w:hint="eastAsia" w:ascii="方正仿宋_GBK" w:hAnsi="方正仿宋_GBK" w:eastAsia="方正仿宋_GBK" w:cs="方正仿宋_GBK"/>
          <w:bCs/>
          <w:sz w:val="24"/>
          <w:szCs w:val="24"/>
        </w:rPr>
        <w:t xml:space="preserve">个月试运行。试运行出现问题的，成交供应商需在5日内调整完毕。</w:t>
      </w:r>
      <w:r>
        <w:rPr>
          <w:rFonts w:hint="eastAsia" w:ascii="方正仿宋_GBK" w:hAnsi="方正仿宋_GBK" w:eastAsia="方正仿宋_GBK" w:cs="方正仿宋_GBK"/>
          <w:bCs/>
          <w:sz w:val="24"/>
          <w:szCs w:val="24"/>
          <w:lang w:val="en-US" w:eastAsia="zh-CN"/>
        </w:rPr>
        <w:t xml:space="preserve">运维期满</w:t>
      </w:r>
      <w:r>
        <w:rPr>
          <w:rFonts w:hint="eastAsia" w:ascii="方正仿宋_GBK" w:hAnsi="方正仿宋_GBK" w:eastAsia="方正仿宋_GBK" w:cs="方正仿宋_GBK"/>
          <w:bCs/>
          <w:sz w:val="24"/>
          <w:szCs w:val="24"/>
        </w:rPr>
        <w:t xml:space="preserve">，采购人根据技术要求在3个工作日内组织验收，验收无误后出具验收报告。</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验收标准：本项目验收工作由包括采购人、评审专家等在内的项目验收小组来完成，具体成员和组织形式由采购人确定。验收标准以采购文件、响应文件等为依据，成交供应商提供项目验收相关材料，包括：合同；用户需求说明书；概要设计说明书；数据及数据库设计要求说明书；详细设计说明书；用户手册；组织系统培训会；系统接口规范等。</w:t>
      </w:r>
      <w:r/>
    </w:p>
    <w:p>
      <w:pPr>
        <w:keepLines w:val="0"/>
        <w:keepNext w:val="0"/>
        <w:pageBreakBefore w:val="0"/>
        <w:spacing w:line="530" w:lineRule="exact"/>
        <w:tabs>
          <w:tab w:val="left" w:pos="0" w:leader="none"/>
        </w:tabs>
        <w:rPr>
          <w:rFonts w:hint="eastAsia" w:ascii="方正仿宋_GBK" w:hAnsi="方正仿宋_GBK" w:eastAsia="方正仿宋_GBK" w:cs="方正仿宋_GBK"/>
          <w:b/>
          <w:bCs w:val="0"/>
          <w:sz w:val="28"/>
          <w:szCs w:val="28"/>
        </w:rPr>
      </w:pPr>
      <w:r>
        <w:rPr>
          <w:rFonts w:hint="eastAsia" w:ascii="方正仿宋_GBK" w:hAnsi="方正仿宋_GBK" w:eastAsia="方正仿宋_GBK" w:cs="方正仿宋_GBK"/>
          <w:b/>
          <w:bCs w:val="0"/>
          <w:sz w:val="28"/>
          <w:szCs w:val="28"/>
          <w:lang w:val="en-US" w:eastAsia="zh-CN"/>
        </w:rPr>
        <w:t xml:space="preserve">九</w:t>
      </w:r>
      <w:r>
        <w:rPr>
          <w:rFonts w:hint="eastAsia" w:ascii="方正仿宋_GBK" w:hAnsi="方正仿宋_GBK" w:eastAsia="方正仿宋_GBK" w:cs="方正仿宋_GBK"/>
          <w:b/>
          <w:bCs w:val="0"/>
          <w:sz w:val="28"/>
          <w:szCs w:val="28"/>
        </w:rPr>
        <w:t xml:space="preserve">、系统安全和保密要求</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bCs/>
          <w:sz w:val="24"/>
          <w:szCs w:val="24"/>
        </w:rPr>
        <w:t xml:space="preserve">1、本项目建设的信息系统的设计、部署、实施等活动须满足《计算机网络安全管理办法》《计算机信息系统安全保护条例》等相关法律法规的要求并承担相应网络安全责任。如因软件设计缺陷、部署或运维规范问题导致了</w:t>
      </w:r>
      <w:r>
        <w:rPr>
          <w:rFonts w:hint="eastAsia" w:ascii="方正仿宋_GBK" w:hAnsi="方正仿宋_GBK" w:eastAsia="方正仿宋_GBK" w:cs="方正仿宋_GBK"/>
          <w:bCs/>
          <w:sz w:val="24"/>
          <w:szCs w:val="24"/>
          <w:lang w:val="en-US" w:eastAsia="zh-CN"/>
        </w:rPr>
        <w:t xml:space="preserve">采购人</w:t>
      </w:r>
      <w:r>
        <w:rPr>
          <w:rFonts w:hint="eastAsia" w:ascii="方正仿宋_GBK" w:hAnsi="方正仿宋_GBK" w:eastAsia="方正仿宋_GBK" w:cs="方正仿宋_GBK"/>
          <w:bCs/>
          <w:sz w:val="24"/>
          <w:szCs w:val="24"/>
        </w:rPr>
        <w:t xml:space="preserve">遭受黑客攻击、数据泄露、数据丢失、业务系统中断等网络安全事件，供应商需对此类事件负责并承担由此造成的经济损失，承担的赔付金额不低于损失金额。因</w:t>
      </w:r>
      <w:r>
        <w:rPr>
          <w:rFonts w:hint="eastAsia" w:ascii="方正仿宋_GBK" w:hAnsi="方正仿宋_GBK" w:eastAsia="方正仿宋_GBK" w:cs="方正仿宋_GBK"/>
          <w:bCs/>
          <w:sz w:val="24"/>
          <w:szCs w:val="24"/>
          <w:lang w:val="en-US" w:eastAsia="zh-CN"/>
        </w:rPr>
        <w:t xml:space="preserve">成交供应商</w:t>
      </w:r>
      <w:r>
        <w:rPr>
          <w:rFonts w:hint="eastAsia" w:ascii="方正仿宋_GBK" w:hAnsi="方正仿宋_GBK" w:eastAsia="方正仿宋_GBK" w:cs="方正仿宋_GBK"/>
          <w:bCs/>
          <w:sz w:val="24"/>
          <w:szCs w:val="24"/>
        </w:rPr>
        <w:t xml:space="preserve">信息安全管理和技术能力不到位，产生数据丢失、泄漏、篡改等安全事件，相关全部责任</w:t>
      </w:r>
      <w:r>
        <w:rPr>
          <w:rFonts w:hint="eastAsia" w:ascii="方正仿宋_GBK" w:hAnsi="方正仿宋_GBK" w:eastAsia="方正仿宋_GBK" w:cs="方正仿宋_GBK"/>
          <w:bCs/>
          <w:sz w:val="24"/>
          <w:szCs w:val="24"/>
          <w:lang w:val="en-US" w:eastAsia="zh-CN"/>
        </w:rPr>
        <w:t xml:space="preserve">由成交供应商</w:t>
      </w:r>
      <w:r>
        <w:rPr>
          <w:rFonts w:hint="eastAsia" w:ascii="方正仿宋_GBK" w:hAnsi="方正仿宋_GBK" w:eastAsia="方正仿宋_GBK" w:cs="方正仿宋_GBK"/>
          <w:bCs/>
          <w:sz w:val="24"/>
          <w:szCs w:val="24"/>
        </w:rPr>
        <w:t xml:space="preserve">承担，采购人有权责令</w:t>
      </w:r>
      <w:r>
        <w:rPr>
          <w:rFonts w:hint="eastAsia" w:ascii="方正仿宋_GBK" w:hAnsi="方正仿宋_GBK" w:eastAsia="方正仿宋_GBK" w:cs="方正仿宋_GBK"/>
          <w:bCs/>
          <w:sz w:val="24"/>
          <w:szCs w:val="24"/>
          <w:lang w:eastAsia="zh-CN"/>
        </w:rPr>
        <w:t xml:space="preserve">成交供应商</w:t>
      </w:r>
      <w:r>
        <w:rPr>
          <w:rFonts w:hint="eastAsia" w:ascii="方正仿宋_GBK" w:hAnsi="方正仿宋_GBK" w:eastAsia="方正仿宋_GBK" w:cs="方正仿宋_GBK"/>
          <w:bCs/>
          <w:sz w:val="24"/>
          <w:szCs w:val="24"/>
        </w:rPr>
        <w:t xml:space="preserve">限期改正，向</w:t>
      </w:r>
      <w:r>
        <w:rPr>
          <w:rFonts w:hint="eastAsia" w:ascii="方正仿宋_GBK" w:hAnsi="方正仿宋_GBK" w:eastAsia="方正仿宋_GBK" w:cs="方正仿宋_GBK"/>
          <w:bCs/>
          <w:sz w:val="24"/>
          <w:szCs w:val="24"/>
          <w:lang w:val="en-US" w:eastAsia="zh-CN"/>
        </w:rPr>
        <w:t xml:space="preserve">成交供应商</w:t>
      </w:r>
      <w:r>
        <w:rPr>
          <w:rFonts w:hint="eastAsia" w:ascii="方正仿宋_GBK" w:hAnsi="方正仿宋_GBK" w:eastAsia="方正仿宋_GBK" w:cs="方正仿宋_GBK"/>
          <w:bCs/>
          <w:sz w:val="24"/>
          <w:szCs w:val="24"/>
        </w:rPr>
        <w:t xml:space="preserve">追讨全部经济损失，甚至终止支付合同款，并追究其相应法律责任。</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2、</w:t>
      </w:r>
      <w:r>
        <w:rPr>
          <w:rFonts w:hint="eastAsia" w:ascii="方正仿宋_GBK" w:hAnsi="方正仿宋_GBK" w:eastAsia="方正仿宋_GBK" w:cs="方正仿宋_GBK"/>
          <w:bCs/>
          <w:sz w:val="24"/>
          <w:szCs w:val="24"/>
        </w:rPr>
        <w:t xml:space="preserve">基于本项目研发的源代码所有权归采购人所有，包括但不限于系统架构、基础代码、数据库设计、功能模块、服务方案等，项目</w:t>
      </w:r>
      <w:r>
        <w:rPr>
          <w:rFonts w:hint="eastAsia" w:ascii="方正仿宋_GBK" w:hAnsi="方正仿宋_GBK" w:eastAsia="方正仿宋_GBK" w:cs="方正仿宋_GBK"/>
          <w:bCs/>
          <w:sz w:val="24"/>
          <w:szCs w:val="24"/>
          <w:lang w:val="en-US" w:eastAsia="zh-CN"/>
        </w:rPr>
        <w:t xml:space="preserve">验收</w:t>
      </w:r>
      <w:r>
        <w:rPr>
          <w:rFonts w:hint="eastAsia" w:ascii="方正仿宋_GBK" w:hAnsi="方正仿宋_GBK" w:eastAsia="方正仿宋_GBK" w:cs="方正仿宋_GBK"/>
          <w:bCs/>
          <w:sz w:val="24"/>
          <w:szCs w:val="24"/>
        </w:rPr>
        <w:t xml:space="preserve">合格后30天内向采购人移交。在本项目范围内采购人有权对服务成果进行使用、更新、维护及必要的二次开发，未经采购人书面许可，中标方不得将服务成果转让、许可给第三方使用。</w:t>
      </w:r>
      <w:r/>
    </w:p>
    <w:p>
      <w:pPr>
        <w:pStyle w:val="1426"/>
        <w:ind w:firstLine="425"/>
        <w:keepLines w:val="0"/>
        <w:keepNext w:val="0"/>
        <w:pageBreakBefore w:val="0"/>
        <w:spacing w:line="530" w:lineRule="exact"/>
        <w:widowControl/>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val="en-US" w:eastAsia="zh-CN"/>
        </w:rPr>
        <w:t xml:space="preserve">3</w:t>
      </w:r>
      <w:r>
        <w:rPr>
          <w:rFonts w:hint="eastAsia" w:ascii="方正仿宋_GBK" w:hAnsi="方正仿宋_GBK" w:eastAsia="方正仿宋_GBK" w:cs="方正仿宋_GBK"/>
          <w:color w:val="auto"/>
          <w:sz w:val="24"/>
          <w:szCs w:val="24"/>
        </w:rPr>
        <w:t xml:space="preserve">、本次项目产生和获取的全部数据归采购人所有，</w:t>
      </w:r>
      <w:r>
        <w:rPr>
          <w:rFonts w:hint="eastAsia" w:ascii="方正仿宋_GBK" w:hAnsi="方正仿宋_GBK" w:eastAsia="方正仿宋_GBK" w:cs="方正仿宋_GBK"/>
          <w:color w:val="auto"/>
          <w:sz w:val="24"/>
          <w:szCs w:val="24"/>
          <w:lang w:eastAsia="zh-CN"/>
        </w:rPr>
        <w:t xml:space="preserve">成交供应商</w:t>
      </w:r>
      <w:r>
        <w:rPr>
          <w:rFonts w:hint="eastAsia" w:ascii="方正仿宋_GBK" w:hAnsi="方正仿宋_GBK" w:eastAsia="方正仿宋_GBK" w:cs="方正仿宋_GBK"/>
          <w:color w:val="auto"/>
          <w:sz w:val="24"/>
          <w:szCs w:val="24"/>
        </w:rPr>
        <w:t xml:space="preserve">无权以任何形式处置。</w:t>
      </w:r>
      <w:r>
        <w:rPr>
          <w:rFonts w:hint="eastAsia" w:ascii="方正仿宋_GBK" w:hAnsi="方正仿宋_GBK" w:eastAsia="方正仿宋_GBK" w:cs="方正仿宋_GBK"/>
          <w:color w:val="auto"/>
          <w:sz w:val="24"/>
          <w:szCs w:val="24"/>
          <w:lang w:eastAsia="zh-CN"/>
        </w:rPr>
        <w:t xml:space="preserve">成交供应商</w:t>
      </w:r>
      <w:r>
        <w:rPr>
          <w:rFonts w:hint="eastAsia" w:ascii="方正仿宋_GBK" w:hAnsi="方正仿宋_GBK" w:eastAsia="方正仿宋_GBK" w:cs="方正仿宋_GBK"/>
          <w:color w:val="auto"/>
          <w:sz w:val="24"/>
          <w:szCs w:val="24"/>
        </w:rPr>
        <w:t xml:space="preserve">在项目实施和服务过程中，要加强安全风险防范意识和保密意识，建立完善的信息安全制度和应急响应机制，未经采购人书面同意，不得随意复制、传输、存储、泄露、处置采购人任何业务数据，特别是要加强业务运行过程中产生和获取的个人隐私数据的保护。</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4</w:t>
      </w:r>
      <w:r>
        <w:rPr>
          <w:rFonts w:hint="eastAsia" w:ascii="方正仿宋_GBK" w:hAnsi="方正仿宋_GBK" w:eastAsia="方正仿宋_GBK" w:cs="方正仿宋_GBK"/>
          <w:bCs/>
          <w:sz w:val="24"/>
          <w:szCs w:val="24"/>
        </w:rPr>
        <w:t xml:space="preserve">、当采购人或第三方等保测评机构通过漏扫、渗透或其他核验方式发现系统在架构、配置、功能、环境等方面存在安全漏洞时，供应商应在24小时之内配合完成修复工作。</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5</w:t>
      </w:r>
      <w:r>
        <w:rPr>
          <w:rFonts w:hint="eastAsia" w:ascii="方正仿宋_GBK" w:hAnsi="方正仿宋_GBK" w:eastAsia="方正仿宋_GBK" w:cs="方正仿宋_GBK"/>
          <w:bCs/>
          <w:sz w:val="24"/>
          <w:szCs w:val="24"/>
        </w:rPr>
        <w:t xml:space="preserve">、本项目系统内的资料不能因软件的故障而丢失，不能在未经授权的情况下被设立、修改和拷贝；软件设计要有定时自动的数据备份功能，手动/自动的恢复机制。</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6</w:t>
      </w:r>
      <w:r>
        <w:rPr>
          <w:rFonts w:hint="eastAsia" w:ascii="方正仿宋_GBK" w:hAnsi="方正仿宋_GBK" w:eastAsia="方正仿宋_GBK" w:cs="方正仿宋_GBK"/>
          <w:bCs/>
          <w:sz w:val="24"/>
          <w:szCs w:val="24"/>
        </w:rPr>
        <w:t xml:space="preserve">、本项目系统部署在宿迁市政务云平台，供应商需服从《宿迁市政务云管理暂行办法》、《关于建立健全政务数据共享运行机制加快推进数据有序共享的实施方案》等文件要求。</w:t>
      </w:r>
      <w:r>
        <w:rPr>
          <w:rFonts w:hint="eastAsia" w:ascii="方正仿宋_GBK" w:hAnsi="方正仿宋_GBK" w:eastAsia="方正仿宋_GBK" w:cs="方正仿宋_GBK"/>
          <w:bCs/>
          <w:color w:val="auto"/>
          <w:sz w:val="24"/>
          <w:szCs w:val="24"/>
          <w:highlight w:val="none"/>
        </w:rPr>
        <w:t xml:space="preserve">该系统建设符合互联网协议第六版（IPv6）的技术要求。</w:t>
      </w:r>
      <w:r/>
    </w:p>
    <w:p>
      <w:pPr>
        <w:pStyle w:val="1426"/>
        <w:ind w:firstLine="425"/>
        <w:keepLines w:val="0"/>
        <w:keepNext w:val="0"/>
        <w:pageBreakBefore w:val="0"/>
        <w:spacing w:line="530" w:lineRule="exact"/>
        <w:widowControl/>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val="en-US" w:eastAsia="zh-CN"/>
        </w:rPr>
        <w:t xml:space="preserve">7</w:t>
      </w:r>
      <w:r>
        <w:rPr>
          <w:rFonts w:hint="eastAsia" w:ascii="方正仿宋_GBK" w:hAnsi="方正仿宋_GBK" w:eastAsia="方正仿宋_GBK" w:cs="方正仿宋_GBK"/>
          <w:color w:val="auto"/>
          <w:sz w:val="24"/>
          <w:szCs w:val="24"/>
        </w:rPr>
        <w:t xml:space="preserve">、</w:t>
      </w:r>
      <w:r>
        <w:rPr>
          <w:rFonts w:hint="eastAsia" w:ascii="方正仿宋_GBK" w:hAnsi="方正仿宋_GBK" w:eastAsia="方正仿宋_GBK" w:cs="方正仿宋_GBK"/>
          <w:color w:val="auto"/>
          <w:sz w:val="24"/>
          <w:szCs w:val="24"/>
          <w:lang w:eastAsia="zh-CN"/>
        </w:rPr>
        <w:t xml:space="preserve">成交供应商</w:t>
      </w:r>
      <w:r>
        <w:rPr>
          <w:rFonts w:hint="eastAsia" w:ascii="方正仿宋_GBK" w:hAnsi="方正仿宋_GBK" w:eastAsia="方正仿宋_GBK" w:cs="方正仿宋_GBK"/>
          <w:color w:val="auto"/>
          <w:sz w:val="24"/>
          <w:szCs w:val="24"/>
        </w:rPr>
        <w:t xml:space="preserve">全流程严格保障项目数据安全，严禁泄露、复制、擅自处置相关数据，故障维修涉及的存储介质须按采购人要求规范销毁。</w:t>
      </w:r>
      <w:r/>
    </w:p>
    <w:p>
      <w:pPr>
        <w:pStyle w:val="1426"/>
        <w:ind w:firstLine="425"/>
        <w:keepLines w:val="0"/>
        <w:keepNext w:val="0"/>
        <w:pageBreakBefore w:val="0"/>
        <w:spacing w:line="530" w:lineRule="exact"/>
        <w:widowControl/>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val="en-US" w:eastAsia="zh-CN"/>
        </w:rPr>
        <w:t xml:space="preserve">8</w:t>
      </w:r>
      <w:r>
        <w:rPr>
          <w:rFonts w:hint="eastAsia" w:ascii="方正仿宋_GBK" w:hAnsi="方正仿宋_GBK" w:eastAsia="方正仿宋_GBK" w:cs="方正仿宋_GBK"/>
          <w:color w:val="auto"/>
          <w:sz w:val="24"/>
          <w:szCs w:val="24"/>
        </w:rPr>
        <w:t xml:space="preserve">、系统安全应当严格遵循三级等保及密码应用合规标准建设，旨在为大模型业务系统构建从物理底座到数据应用的全链路纵深防御体系。提供的系统安全方案应当包括物理环境保障、网络通信保障、设备计算保障、应用数据保障。</w:t>
      </w:r>
      <w:r/>
    </w:p>
    <w:p>
      <w:pPr>
        <w:pStyle w:val="1426"/>
        <w:ind w:firstLine="425"/>
        <w:keepLines w:val="0"/>
        <w:keepNext w:val="0"/>
        <w:pageBreakBefore w:val="0"/>
        <w:spacing w:line="530" w:lineRule="exact"/>
        <w:widowControl/>
        <w:rPr>
          <w:rFonts w:hint="eastAsia" w:ascii="方正仿宋_GBK" w:hAnsi="方正仿宋_GBK" w:eastAsia="方正仿宋_GBK" w:cs="方正仿宋_GBK"/>
          <w:b w:val="0"/>
          <w:bCs w:val="0"/>
          <w:color w:val="auto"/>
          <w:sz w:val="24"/>
          <w:szCs w:val="24"/>
          <w:lang w:val="en-US" w:eastAsia="zh-CN" w:bidi="ar-SA"/>
        </w:rPr>
      </w:pPr>
      <w:r>
        <w:rPr>
          <w:rFonts w:hint="eastAsia" w:ascii="方正仿宋_GBK" w:hAnsi="方正仿宋_GBK" w:eastAsia="方正仿宋_GBK" w:cs="方正仿宋_GBK"/>
          <w:color w:val="auto"/>
          <w:sz w:val="24"/>
          <w:szCs w:val="24"/>
          <w:lang w:val="en-US" w:eastAsia="zh-CN"/>
        </w:rPr>
        <w:t xml:space="preserve">9、</w:t>
      </w:r>
      <w:r>
        <w:rPr>
          <w:rFonts w:hint="eastAsia" w:ascii="方正仿宋_GBK" w:hAnsi="方正仿宋_GBK" w:eastAsia="方正仿宋_GBK" w:cs="方正仿宋_GBK"/>
          <w:b w:val="0"/>
          <w:bCs w:val="0"/>
          <w:color w:val="auto"/>
          <w:sz w:val="24"/>
          <w:szCs w:val="24"/>
          <w:lang w:val="en-US" w:eastAsia="zh-CN" w:bidi="ar-SA"/>
        </w:rPr>
        <w:t xml:space="preserve">供应商需配合采购人做好上线前的安全测试工作，测试内容包含但不限于商用密码应用安全性评估、算法模型登记备案、</w:t>
      </w:r>
      <w:r>
        <w:rPr>
          <w:rFonts w:hint="eastAsia" w:ascii="方正仿宋_GBK" w:hAnsi="方正仿宋_GBK" w:eastAsia="方正仿宋_GBK" w:cs="方正仿宋_GBK"/>
          <w:color w:val="auto"/>
          <w:spacing w:val="0"/>
          <w:position w:val="0"/>
          <w:sz w:val="24"/>
          <w:szCs w:val="24"/>
        </w:rPr>
        <w:t xml:space="preserve">政务人工智能专项安全测评</w:t>
      </w:r>
      <w:r>
        <w:rPr>
          <w:rFonts w:hint="eastAsia" w:ascii="方正仿宋_GBK" w:hAnsi="方正仿宋_GBK" w:eastAsia="方正仿宋_GBK" w:cs="方正仿宋_GBK"/>
          <w:b w:val="0"/>
          <w:bCs w:val="0"/>
          <w:color w:val="auto"/>
          <w:sz w:val="24"/>
          <w:szCs w:val="24"/>
          <w:lang w:val="en-US" w:eastAsia="zh-CN" w:bidi="ar-SA"/>
        </w:rPr>
        <w:t xml:space="preserve">等内容。</w:t>
      </w:r>
      <w:r/>
    </w:p>
    <w:p>
      <w:pPr>
        <w:pStyle w:val="1373"/>
        <w:ind w:firstLine="480"/>
        <w:keepLines w:val="0"/>
        <w:keepNext w:val="0"/>
        <w:pageBreakBefore w:val="0"/>
        <w:spacing w:after="0" w:line="530" w:lineRule="exact"/>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b w:val="0"/>
          <w:bCs w:val="0"/>
          <w:color w:val="auto"/>
          <w:sz w:val="24"/>
          <w:szCs w:val="24"/>
          <w:lang w:val="en-US" w:eastAsia="zh-CN" w:bidi="ar-SA"/>
        </w:rPr>
        <w:t xml:space="preserve">10、必须使用已备案的国产操作系统、数据库、大模型及算法。</w:t>
      </w:r>
      <w:r>
        <w:rPr>
          <w:rStyle w:val="750"/>
          <w:rFonts w:hint="eastAsia" w:ascii="方正仿宋_GBK" w:hAnsi="方正仿宋_GBK" w:eastAsia="方正仿宋_GBK" w:cs="方正仿宋_GBK"/>
          <w:b w:val="0"/>
          <w:bCs/>
          <w:sz w:val="24"/>
          <w:szCs w:val="24"/>
          <w:lang w:val="en-US" w:eastAsia="zh-CN" w:bidi="ar-SA"/>
        </w:rPr>
        <w:t xml:space="preserve">未经甲方允许，严谨私自留存、传播、下载相关数据。</w:t>
      </w:r>
      <w:r/>
    </w:p>
    <w:p>
      <w:pPr>
        <w:jc w:val="left"/>
        <w:keepLines w:val="0"/>
        <w:keepNext w:val="0"/>
        <w:pageBreakBefore w:val="0"/>
        <w:spacing w:line="530" w:lineRule="exact"/>
        <w:widowControl/>
        <w:rPr>
          <w:rFonts w:hint="eastAsia" w:ascii="方正仿宋_GBK" w:hAnsi="方正仿宋_GBK" w:eastAsia="方正仿宋_GBK" w:cs="方正仿宋_GBK"/>
          <w:b/>
          <w:bCs/>
          <w:color w:val="000000"/>
          <w:sz w:val="28"/>
          <w:szCs w:val="28"/>
        </w:rPr>
        <w:outlineLvl w:val="1"/>
      </w:pPr>
      <w:r>
        <w:rPr>
          <w:rFonts w:hint="eastAsia" w:ascii="方正仿宋_GBK" w:hAnsi="方正仿宋_GBK" w:eastAsia="方正仿宋_GBK" w:cs="方正仿宋_GBK"/>
          <w:b/>
          <w:bCs/>
          <w:spacing w:val="8"/>
          <w:sz w:val="28"/>
          <w:szCs w:val="28"/>
          <w:lang w:val="en-US" w:eastAsia="zh-CN"/>
        </w:rPr>
        <w:t xml:space="preserve">十</w:t>
      </w:r>
      <w:r>
        <w:rPr>
          <w:rFonts w:hint="eastAsia" w:ascii="方正仿宋_GBK" w:hAnsi="方正仿宋_GBK" w:eastAsia="方正仿宋_GBK" w:cs="方正仿宋_GBK"/>
          <w:b/>
          <w:bCs/>
          <w:spacing w:val="8"/>
          <w:sz w:val="28"/>
          <w:szCs w:val="28"/>
        </w:rPr>
        <w:t xml:space="preserve">、</w:t>
      </w:r>
      <w:r>
        <w:rPr>
          <w:rFonts w:hint="eastAsia" w:ascii="方正仿宋_GBK" w:hAnsi="方正仿宋_GBK" w:eastAsia="方正仿宋_GBK" w:cs="方正仿宋_GBK"/>
          <w:b/>
          <w:bCs/>
          <w:color w:val="000000"/>
          <w:sz w:val="28"/>
          <w:szCs w:val="28"/>
        </w:rPr>
        <w:t xml:space="preserve">培训要求</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1、</w:t>
      </w:r>
      <w:r>
        <w:rPr>
          <w:rFonts w:hint="eastAsia" w:ascii="方正仿宋_GBK" w:hAnsi="方正仿宋_GBK" w:eastAsia="方正仿宋_GBK" w:cs="方正仿宋_GBK"/>
          <w:bCs/>
          <w:sz w:val="24"/>
          <w:szCs w:val="24"/>
        </w:rPr>
        <w:t xml:space="preserve">成交供应商</w:t>
      </w:r>
      <w:r>
        <w:rPr>
          <w:rFonts w:hint="eastAsia" w:ascii="方正仿宋_GBK" w:hAnsi="方正仿宋_GBK" w:eastAsia="方正仿宋_GBK" w:cs="方正仿宋_GBK"/>
          <w:bCs/>
          <w:color w:val="000000"/>
          <w:sz w:val="24"/>
          <w:szCs w:val="24"/>
        </w:rPr>
        <w:t xml:space="preserve">应提供相应的培训服务，包括线上培训、现场培训、集中培训和专项培训等。</w:t>
      </w:r>
      <w:r>
        <w:rPr>
          <w:rFonts w:hint="eastAsia" w:ascii="方正仿宋_GBK" w:hAnsi="方正仿宋_GBK" w:eastAsia="方正仿宋_GBK" w:cs="方正仿宋_GBK"/>
          <w:bCs/>
          <w:sz w:val="24"/>
          <w:szCs w:val="24"/>
        </w:rPr>
        <w:t xml:space="preserve">提供</w:t>
      </w:r>
      <w:r>
        <w:rPr>
          <w:rFonts w:hint="eastAsia" w:ascii="方正仿宋_GBK" w:hAnsi="方正仿宋_GBK" w:eastAsia="方正仿宋_GBK" w:cs="方正仿宋_GBK"/>
          <w:bCs/>
          <w:sz w:val="24"/>
          <w:szCs w:val="24"/>
          <w:lang w:val="en-US" w:eastAsia="zh-CN"/>
        </w:rPr>
        <w:t xml:space="preserve">培训内容及培训方式、培训支持和培训效果评估、培训质量保障和培训过程管理</w:t>
      </w:r>
      <w:r>
        <w:rPr>
          <w:rFonts w:hint="eastAsia" w:ascii="方正仿宋_GBK" w:hAnsi="方正仿宋_GBK" w:eastAsia="方正仿宋_GBK" w:cs="方正仿宋_GBK"/>
          <w:bCs/>
          <w:sz w:val="24"/>
          <w:szCs w:val="24"/>
        </w:rPr>
        <w:t xml:space="preserve">。</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2、</w:t>
      </w:r>
      <w:r>
        <w:rPr>
          <w:rFonts w:hint="eastAsia" w:ascii="方正仿宋_GBK" w:hAnsi="方正仿宋_GBK" w:eastAsia="方正仿宋_GBK" w:cs="方正仿宋_GBK"/>
          <w:bCs/>
          <w:sz w:val="24"/>
          <w:szCs w:val="24"/>
        </w:rPr>
        <w:t xml:space="preserve">培训方式采取线上+线下，确保采购单位对系统操作的熟悉性，能够全面熟练掌握软件运行、检查、维护等工作，确保日常工作的顺利完成。</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lang w:val="en-US" w:eastAsia="zh-CN"/>
        </w:rPr>
      </w:pPr>
      <w:r>
        <w:rPr>
          <w:rFonts w:hint="eastAsia" w:ascii="方正仿宋_GBK" w:hAnsi="方正仿宋_GBK" w:eastAsia="方正仿宋_GBK" w:cs="方正仿宋_GBK"/>
          <w:bCs/>
          <w:sz w:val="24"/>
          <w:szCs w:val="24"/>
          <w:lang w:val="en-US" w:eastAsia="zh-CN"/>
        </w:rPr>
        <w:t xml:space="preserve">3、培训内容包含原理培训、使用和管理培训、技术维护培训以及业务操作培训等内容。</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lang w:val="en-US" w:eastAsia="zh-CN"/>
        </w:rPr>
      </w:pPr>
      <w:r>
        <w:rPr>
          <w:rFonts w:hint="eastAsia" w:ascii="方正仿宋_GBK" w:hAnsi="方正仿宋_GBK" w:eastAsia="方正仿宋_GBK" w:cs="方正仿宋_GBK"/>
          <w:bCs/>
          <w:sz w:val="24"/>
          <w:szCs w:val="24"/>
          <w:lang w:val="en-US" w:eastAsia="zh-CN"/>
        </w:rPr>
        <w:t xml:space="preserve">4、培训效果评估包含培训预期成效评估、培训结果检验、培训效果评估以及后续的运行指导等内容。</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lang w:val="en-US" w:eastAsia="zh-CN"/>
        </w:rPr>
      </w:pPr>
      <w:r>
        <w:rPr>
          <w:rFonts w:hint="eastAsia" w:ascii="方正仿宋_GBK" w:hAnsi="方正仿宋_GBK" w:eastAsia="方正仿宋_GBK" w:cs="方正仿宋_GBK"/>
          <w:bCs/>
          <w:sz w:val="24"/>
          <w:szCs w:val="24"/>
          <w:lang w:val="en-US" w:eastAsia="zh-CN"/>
        </w:rPr>
        <w:t xml:space="preserve">5、培训质量保障包含培训需求分析、培训目标确认、培训机制建立、培训过程管理等内容。</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6、</w:t>
      </w:r>
      <w:r>
        <w:rPr>
          <w:rFonts w:hint="eastAsia" w:ascii="方正仿宋_GBK" w:hAnsi="方正仿宋_GBK" w:eastAsia="方正仿宋_GBK" w:cs="方正仿宋_GBK"/>
          <w:bCs/>
          <w:sz w:val="24"/>
          <w:szCs w:val="24"/>
        </w:rPr>
        <w:t xml:space="preserve">培训人员1人，且需具有相关专业资格和实际工作经验、参加过本项目开发的专家或技术人员。</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7、</w:t>
      </w:r>
      <w:r>
        <w:rPr>
          <w:rFonts w:hint="eastAsia" w:ascii="方正仿宋_GBK" w:hAnsi="方正仿宋_GBK" w:eastAsia="方正仿宋_GBK" w:cs="方正仿宋_GBK"/>
          <w:bCs/>
          <w:sz w:val="24"/>
          <w:szCs w:val="24"/>
        </w:rPr>
        <w:t xml:space="preserve">供应商应向接受培训人员提供技术资料、图纸、参考文献材料等。</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bCs/>
          <w:sz w:val="24"/>
          <w:szCs w:val="24"/>
          <w:lang w:val="en-US" w:eastAsia="zh-CN"/>
        </w:rPr>
        <w:t xml:space="preserve">8、</w:t>
      </w:r>
      <w:r>
        <w:rPr>
          <w:rFonts w:hint="eastAsia" w:ascii="方正仿宋_GBK" w:hAnsi="方正仿宋_GBK" w:eastAsia="方正仿宋_GBK" w:cs="方正仿宋_GBK"/>
          <w:bCs/>
          <w:sz w:val="24"/>
          <w:szCs w:val="24"/>
        </w:rPr>
        <w:t xml:space="preserve">所有培训所涉及的所有费用包含在本次报价中，不得另行向采购单位收取。</w:t>
      </w:r>
      <w:r/>
    </w:p>
    <w:p>
      <w:pPr>
        <w:pStyle w:val="1426"/>
        <w:ind w:left="0" w:firstLine="0"/>
        <w:keepLines w:val="0"/>
        <w:keepNext w:val="0"/>
        <w:pageBreakBefore w:val="0"/>
        <w:spacing w:line="530" w:lineRule="exact"/>
        <w:widowControl/>
        <w:rPr>
          <w:rFonts w:hint="eastAsia" w:ascii="方正仿宋_GBK" w:hAnsi="方正仿宋_GBK" w:eastAsia="方正仿宋_GBK" w:cs="方正仿宋_GBK"/>
          <w:b/>
          <w:bCs/>
          <w:sz w:val="28"/>
          <w:szCs w:val="28"/>
        </w:rPr>
        <w:outlineLvl w:val="1"/>
      </w:pPr>
      <w:r/>
      <w:bookmarkStart w:id="85" w:name="_Toc13187"/>
      <w:r>
        <w:rPr>
          <w:rFonts w:hint="eastAsia" w:ascii="方正仿宋_GBK" w:hAnsi="方正仿宋_GBK" w:eastAsia="方正仿宋_GBK" w:cs="方正仿宋_GBK"/>
          <w:b/>
          <w:bCs/>
          <w:sz w:val="28"/>
          <w:szCs w:val="28"/>
        </w:rPr>
        <w:t xml:space="preserve">十</w:t>
      </w:r>
      <w:r>
        <w:rPr>
          <w:rFonts w:hint="eastAsia" w:ascii="方正仿宋_GBK" w:hAnsi="方正仿宋_GBK" w:eastAsia="方正仿宋_GBK" w:cs="方正仿宋_GBK"/>
          <w:b/>
          <w:bCs/>
          <w:sz w:val="28"/>
          <w:szCs w:val="28"/>
          <w:lang w:val="en-US" w:eastAsia="zh-CN"/>
        </w:rPr>
        <w:t xml:space="preserve">一</w:t>
      </w:r>
      <w:r>
        <w:rPr>
          <w:rFonts w:hint="eastAsia" w:ascii="方正仿宋_GBK" w:hAnsi="方正仿宋_GBK" w:eastAsia="方正仿宋_GBK" w:cs="方正仿宋_GBK"/>
          <w:b/>
          <w:bCs/>
          <w:sz w:val="28"/>
          <w:szCs w:val="28"/>
        </w:rPr>
        <w:t xml:space="preserve">、售后运维服务要求</w:t>
      </w:r>
      <w:bookmarkEnd w:id="85"/>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lang w:val="en-US" w:eastAsia="zh-CN"/>
        </w:rPr>
      </w:pPr>
      <w:r>
        <w:rPr>
          <w:rFonts w:hint="eastAsia" w:ascii="方正仿宋_GBK" w:hAnsi="方正仿宋_GBK" w:eastAsia="方正仿宋_GBK" w:cs="方正仿宋_GBK"/>
          <w:bCs/>
          <w:sz w:val="24"/>
          <w:szCs w:val="24"/>
          <w:lang w:val="en-US" w:eastAsia="zh-CN"/>
        </w:rPr>
        <w:t xml:space="preserve">1、服务期内，针对存量数据、新接入数据、业务拓展新增数据源，提供不限量免费数据清洗、脱敏、去重、定制化标注服务。</w:t>
      </w:r>
      <w:r/>
    </w:p>
    <w:p>
      <w:pPr>
        <w:ind w:firstLine="480"/>
        <w:keepLines w:val="0"/>
        <w:keepNext w:val="0"/>
        <w:pageBreakBefore w:val="0"/>
        <w:spacing w:line="530" w:lineRule="exact"/>
        <w:tabs>
          <w:tab w:val="left" w:pos="0" w:leader="none"/>
        </w:tabs>
        <w:rPr>
          <w:rFonts w:hint="default" w:ascii="方正仿宋_GBK" w:hAnsi="方正仿宋_GBK" w:eastAsia="方正仿宋_GBK" w:cs="方正仿宋_GBK"/>
          <w:bCs/>
          <w:sz w:val="24"/>
          <w:szCs w:val="24"/>
          <w:lang w:val="en-US" w:eastAsia="zh-CN"/>
        </w:rPr>
      </w:pPr>
      <w:r>
        <w:rPr>
          <w:rFonts w:hint="eastAsia" w:ascii="方正仿宋_GBK" w:hAnsi="方正仿宋_GBK" w:eastAsia="方正仿宋_GBK" w:cs="方正仿宋_GBK"/>
          <w:bCs/>
          <w:sz w:val="24"/>
          <w:szCs w:val="24"/>
          <w:lang w:val="en-US" w:eastAsia="zh-CN"/>
        </w:rPr>
        <w:t xml:space="preserve">2、维护标注管理后台、数据集资产管理后台，按需增减修改数据项、标签分类、数据集分组，调配操作账号与权限，修复后台故障保障稳定运行。</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lang w:val="en-US" w:eastAsia="zh-CN"/>
        </w:rPr>
      </w:pPr>
      <w:r>
        <w:rPr>
          <w:rFonts w:hint="eastAsia" w:ascii="方正仿宋_GBK" w:hAnsi="方正仿宋_GBK" w:eastAsia="方正仿宋_GBK" w:cs="方正仿宋_GBK"/>
          <w:bCs/>
          <w:sz w:val="24"/>
          <w:szCs w:val="24"/>
          <w:lang w:val="en-US" w:eastAsia="zh-CN"/>
        </w:rPr>
        <w:t xml:space="preserve">3、依托更新后的标注数据集、业务规则变化，实施模型常规微调、参数适配提示词优化、知识库更新、回答逻辑修正调试。</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4、</w:t>
      </w:r>
      <w:r>
        <w:rPr>
          <w:rFonts w:hint="eastAsia" w:ascii="方正仿宋_GBK" w:hAnsi="方正仿宋_GBK" w:eastAsia="方正仿宋_GBK" w:cs="方正仿宋_GBK"/>
          <w:bCs/>
          <w:sz w:val="24"/>
          <w:szCs w:val="24"/>
        </w:rPr>
        <w:t xml:space="preserve">服务期内，本合同项目所有技术和服务发生任何非人为故障，由成交供应商负责系统恢复。平台需要7*24小时不停机运行，故障响应时间≤1小时，系统恢复时间≤2小时。</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5、</w:t>
      </w:r>
      <w:r>
        <w:rPr>
          <w:rFonts w:hint="eastAsia" w:ascii="方正仿宋_GBK" w:hAnsi="方正仿宋_GBK" w:eastAsia="方正仿宋_GBK" w:cs="方正仿宋_GBK"/>
          <w:bCs/>
          <w:sz w:val="24"/>
          <w:szCs w:val="24"/>
        </w:rPr>
        <w:t xml:space="preserve">故障及时响应。成立专门的维护服务和技术支持小组，系统运行异常时，在接到采购人通知后，须全力协助采购人，使系统尽快恢复正常。具体为：供应商必须提供7×24小时的响应服务，故障发生时能及时进行故障排查并解决故障或启用应急措施保证系统正常运行。</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6、</w:t>
      </w:r>
      <w:r>
        <w:rPr>
          <w:rFonts w:hint="eastAsia" w:ascii="方正仿宋_GBK" w:hAnsi="方正仿宋_GBK" w:eastAsia="方正仿宋_GBK" w:cs="方正仿宋_GBK"/>
          <w:bCs/>
          <w:sz w:val="24"/>
          <w:szCs w:val="24"/>
        </w:rPr>
        <w:t xml:space="preserve">项目建设期间成交供应商应严格遵守安全管理制度，因没有遵守安全管理制度要求所发生的一切安全事故均由成交供应商负责，采购人不承担任何责任。</w:t>
      </w:r>
      <w:r/>
    </w:p>
    <w:p>
      <w:pPr>
        <w:ind w:firstLine="480"/>
        <w:keepLines w:val="0"/>
        <w:keepNext w:val="0"/>
        <w:pageBreakBefore w:val="0"/>
        <w:spacing w:line="530" w:lineRule="exact"/>
        <w:rPr>
          <w:rFonts w:hint="eastAsia" w:ascii="方正仿宋_GBK" w:hAnsi="方正仿宋_GBK" w:eastAsia="方正仿宋_GBK" w:cs="方正仿宋_GBK"/>
          <w:color w:val="auto"/>
          <w:sz w:val="24"/>
          <w:szCs w:val="24"/>
          <w:highlight w:val="none"/>
          <w:lang w:val="en-US" w:eastAsia="zh-CN"/>
        </w:rPr>
      </w:pPr>
      <w:r>
        <w:rPr>
          <w:rFonts w:hint="eastAsia" w:ascii="方正仿宋_GBK" w:hAnsi="方正仿宋_GBK" w:eastAsia="方正仿宋_GBK" w:cs="方正仿宋_GBK"/>
          <w:color w:val="auto"/>
          <w:sz w:val="24"/>
          <w:szCs w:val="24"/>
          <w:highlight w:val="none"/>
          <w:lang w:val="en-US" w:eastAsia="zh-CN"/>
        </w:rPr>
      </w:r>
      <w:r/>
    </w:p>
    <w:p>
      <w:pPr>
        <w:ind w:firstLine="480"/>
        <w:keepLines w:val="0"/>
        <w:keepNext w:val="0"/>
        <w:pageBreakBefore w:val="0"/>
        <w:spacing w:line="540" w:lineRule="exact"/>
        <w:tabs>
          <w:tab w:val="left" w:pos="0" w:leader="none"/>
        </w:tabs>
        <w:rPr>
          <w:rFonts w:hint="eastAsia" w:ascii="方正仿宋_GBK" w:hAnsi="方正仿宋_GBK" w:eastAsia="方正仿宋_GBK" w:cs="方正仿宋_GBK"/>
          <w:bCs/>
          <w:color w:val="auto"/>
          <w:sz w:val="24"/>
          <w:szCs w:val="24"/>
          <w:highlight w:val="none"/>
        </w:rPr>
      </w:pPr>
      <w:r>
        <w:rPr>
          <w:rFonts w:hint="eastAsia" w:ascii="方正仿宋_GBK" w:hAnsi="方正仿宋_GBK" w:eastAsia="方正仿宋_GBK" w:cs="方正仿宋_GBK"/>
          <w:bCs/>
          <w:color w:val="auto"/>
          <w:sz w:val="24"/>
          <w:szCs w:val="24"/>
          <w:highlight w:val="none"/>
        </w:rPr>
      </w:r>
      <w:r/>
    </w:p>
    <w:p>
      <w:pPr>
        <w:keepLines w:val="0"/>
        <w:keepNext w:val="0"/>
        <w:pageBreakBefore w:val="0"/>
        <w:spacing w:line="540" w:lineRule="exact"/>
        <w:rPr>
          <w:rFonts w:hint="eastAsia" w:ascii="方正仿宋_GBK" w:hAnsi="方正仿宋_GBK" w:eastAsia="方正仿宋_GBK" w:cs="方正仿宋_GBK"/>
        </w:rPr>
      </w:pPr>
      <w:r>
        <w:rPr>
          <w:rFonts w:hint="eastAsia" w:ascii="方正仿宋_GBK" w:hAnsi="方正仿宋_GBK" w:eastAsia="方正仿宋_GBK" w:cs="方正仿宋_GBK"/>
        </w:rPr>
      </w:r>
      <w:r/>
    </w:p>
    <w:p>
      <w:pPr>
        <w:keepLines w:val="0"/>
        <w:keepNext w:val="0"/>
        <w:pageBreakBefore w:val="0"/>
        <w:spacing w:line="530" w:lineRule="exact"/>
        <w:rPr>
          <w:rFonts w:hint="eastAsia" w:ascii="方正仿宋_GBK" w:hAnsi="方正仿宋_GBK" w:eastAsia="方正仿宋_GBK" w:cs="方正仿宋_GBK"/>
        </w:rPr>
      </w:pPr>
      <w:r>
        <w:rPr>
          <w:rFonts w:hint="eastAsia" w:ascii="方正仿宋_GBK" w:hAnsi="方正仿宋_GBK" w:eastAsia="方正仿宋_GBK" w:cs="方正仿宋_GBK"/>
        </w:r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pStyle w:val="784"/>
      </w:pPr>
      <w:r/>
      <w:r/>
    </w:p>
    <w:p>
      <w:pPr>
        <w:pStyle w:val="784"/>
      </w:pPr>
      <w:r/>
      <w:r/>
    </w:p>
    <w:p>
      <w:pPr>
        <w:pStyle w:val="784"/>
        <w:ind w:left="0" w:firstLine="0"/>
      </w:pPr>
      <w:r/>
      <w:r/>
    </w:p>
    <w:p>
      <w:pPr>
        <w:jc w:val="center"/>
        <w:spacing w:line="500" w:lineRule="exact"/>
        <w:rPr>
          <w:rFonts w:hint="eastAsia" w:ascii="Times New Roman" w:hAnsi="Times New Roman" w:eastAsia="宋体"/>
          <w:b/>
          <w:sz w:val="44"/>
          <w:szCs w:val="44"/>
          <w:lang w:eastAsia="zh-CN"/>
        </w:rPr>
        <w:outlineLvl w:val="0"/>
      </w:pPr>
      <w:r/>
      <w:bookmarkStart w:id="86" w:name="_Toc2833"/>
      <w:r>
        <w:rPr>
          <w:rFonts w:hint="eastAsia" w:ascii="Times New Roman" w:hAnsi="Times New Roman"/>
          <w:b/>
          <w:sz w:val="44"/>
          <w:szCs w:val="44"/>
        </w:rPr>
        <w:t xml:space="preserve">第五章  合同</w:t>
      </w:r>
      <w:bookmarkEnd w:id="83"/>
      <w:r/>
      <w:bookmarkEnd w:id="84"/>
      <w:r/>
      <w:bookmarkEnd w:id="86"/>
      <w:r>
        <w:rPr>
          <w:rFonts w:hint="eastAsia" w:ascii="Times New Roman" w:hAnsi="Times New Roman"/>
          <w:b/>
          <w:sz w:val="44"/>
          <w:szCs w:val="44"/>
        </w:rPr>
        <w:t xml:space="preserve">文本</w:t>
      </w:r>
      <w:r/>
    </w:p>
    <w:p>
      <w:pPr>
        <w:pStyle w:val="775"/>
        <w:jc w:val="both"/>
        <w:spacing w:before="0" w:beforeAutospacing="0" w:after="0" w:afterAutospacing="0" w:line="480" w:lineRule="auto"/>
        <w:widowControl w:val="off"/>
        <w:rPr>
          <w:rFonts w:hint="eastAsia" w:ascii="仿宋" w:hAnsi="仿宋" w:eastAsia="仿宋" w:cs="仿宋"/>
          <w:b/>
          <w:bCs/>
          <w:color w:val="000000"/>
          <w:sz w:val="30"/>
          <w:szCs w:val="30"/>
          <w:highlight w:val="none"/>
        </w:rPr>
      </w:pPr>
      <w:r/>
      <w:bookmarkStart w:id="87" w:name="_Toc1657"/>
      <w:r/>
      <w:bookmarkStart w:id="88" w:name="_Toc7955"/>
      <w:r/>
      <w:bookmarkStart w:id="89" w:name="_Toc22631"/>
      <w:r/>
      <w:r/>
    </w:p>
    <w:p>
      <w:pPr>
        <w:pStyle w:val="775"/>
        <w:jc w:val="center"/>
        <w:spacing w:before="0" w:beforeAutospacing="0" w:after="0" w:afterAutospacing="0" w:line="480" w:lineRule="auto"/>
        <w:widowControl w:val="off"/>
        <w:rPr>
          <w:rFonts w:ascii="仿宋" w:hAnsi="仿宋" w:eastAsia="仿宋" w:cs="仿宋"/>
          <w:highlight w:val="none"/>
        </w:rPr>
      </w:pPr>
      <w:r>
        <w:rPr>
          <w:rFonts w:hint="eastAsia" w:ascii="仿宋" w:hAnsi="仿宋" w:eastAsia="仿宋" w:cs="仿宋"/>
          <w:b/>
          <w:bCs/>
          <w:color w:val="000000"/>
          <w:sz w:val="30"/>
          <w:szCs w:val="30"/>
          <w:highlight w:val="none"/>
        </w:rPr>
        <w:t xml:space="preserve">政府采购合同（服务）（合同编号）</w:t>
      </w:r>
      <w:r/>
    </w:p>
    <w:p>
      <w:pPr>
        <w:pStyle w:val="775"/>
        <w:jc w:val="center"/>
        <w:spacing w:before="0" w:beforeAutospacing="0" w:after="0" w:afterAutospacing="0" w:line="480" w:lineRule="auto"/>
        <w:widowControl w:val="off"/>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t xml:space="preserve">（</w:t>
      </w:r>
      <w:r>
        <w:rPr>
          <w:rFonts w:hint="eastAsia" w:ascii="仿宋" w:hAnsi="仿宋" w:eastAsia="仿宋" w:cs="仿宋"/>
          <w:b/>
          <w:bCs/>
          <w:color w:val="000000"/>
          <w:sz w:val="30"/>
          <w:szCs w:val="30"/>
          <w:highlight w:val="none"/>
          <w:lang w:val="en-US" w:eastAsia="zh-CN"/>
        </w:rPr>
        <w:t xml:space="preserve">草案</w:t>
      </w:r>
      <w:r>
        <w:rPr>
          <w:rFonts w:hint="eastAsia" w:ascii="仿宋" w:hAnsi="仿宋" w:eastAsia="仿宋" w:cs="仿宋"/>
          <w:b/>
          <w:bCs/>
          <w:color w:val="000000"/>
          <w:sz w:val="30"/>
          <w:szCs w:val="30"/>
          <w:highlight w:val="none"/>
          <w:lang w:eastAsia="zh-CN"/>
        </w:rPr>
        <w:t xml:space="preserve">）</w:t>
      </w:r>
      <w:r/>
    </w:p>
    <w:p>
      <w:pPr>
        <w:pStyle w:val="775"/>
        <w:jc w:val="both"/>
        <w:spacing w:before="0" w:beforeAutospacing="0" w:after="0" w:afterAutospacing="0" w:line="48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775"/>
        <w:ind w:firstLine="840"/>
        <w:jc w:val="both"/>
        <w:spacing w:beforeAutospacing="0" w:afterAutospacing="0" w:line="720" w:lineRule="auto"/>
        <w:rPr>
          <w:rFonts w:ascii="仿宋" w:hAnsi="仿宋" w:eastAsia="仿宋" w:cs="仿宋"/>
          <w:sz w:val="28"/>
          <w:szCs w:val="28"/>
          <w:highlight w:val="none"/>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lang w:val="en-US" w:eastAsia="zh-CN"/>
        </w:rPr>
        <w:t xml:space="preserve">城市管理智能辅助大模型项目</w:t>
      </w:r>
      <w:r>
        <w:rPr>
          <w:rFonts w:hint="eastAsia" w:ascii="仿宋" w:hAnsi="仿宋" w:eastAsia="仿宋" w:cs="仿宋"/>
          <w:color w:val="000000"/>
          <w:sz w:val="28"/>
          <w:szCs w:val="28"/>
          <w:highlight w:val="none"/>
        </w:rPr>
        <w:t xml:space="preserve"> </w:t>
      </w:r>
      <w:r/>
    </w:p>
    <w:p>
      <w:pPr>
        <w:pStyle w:val="775"/>
        <w:ind w:firstLine="840"/>
        <w:spacing w:before="0" w:beforeAutospacing="0" w:after="0" w:afterAutospacing="0" w:line="720" w:lineRule="auto"/>
        <w:widowControl w:val="off"/>
        <w:rPr>
          <w:rFonts w:ascii="仿宋" w:hAnsi="仿宋" w:eastAsia="仿宋" w:cs="仿宋"/>
          <w:sz w:val="28"/>
          <w:szCs w:val="28"/>
          <w:highlight w:val="none"/>
        </w:rPr>
      </w:pPr>
      <w:r>
        <w:rPr>
          <w:rFonts w:hint="eastAsia" w:ascii="仿宋" w:hAnsi="仿宋" w:eastAsia="仿宋" w:cs="仿宋"/>
          <w:color w:val="000000"/>
          <w:sz w:val="28"/>
          <w:szCs w:val="28"/>
          <w:highlight w:val="none"/>
        </w:rPr>
        <w:t xml:space="preserve">项目编号： </w:t>
      </w:r>
      <w:r/>
    </w:p>
    <w:p>
      <w:pPr>
        <w:pStyle w:val="784"/>
        <w:ind w:firstLine="840"/>
        <w:spacing w:line="720" w:lineRule="auto"/>
        <w:rPr>
          <w:rFonts w:hint="eastAsia" w:ascii="仿宋" w:hAnsi="仿宋" w:eastAsia="仿宋" w:cs="仿宋"/>
          <w:sz w:val="28"/>
          <w:szCs w:val="28"/>
          <w:highlight w:val="none"/>
          <w:u w:val="single"/>
        </w:rPr>
      </w:pPr>
      <w:r>
        <w:rPr>
          <w:rFonts w:hint="eastAsia" w:ascii="仿宋" w:hAnsi="仿宋" w:eastAsia="仿宋" w:cs="仿宋"/>
          <w:sz w:val="28"/>
          <w:szCs w:val="28"/>
          <w:highlight w:val="none"/>
          <w:lang w:val="en-US" w:eastAsia="zh-CN"/>
        </w:rPr>
        <w:t xml:space="preserve">甲方</w:t>
      </w:r>
      <w:r>
        <w:rPr>
          <w:rFonts w:hint="eastAsia" w:ascii="仿宋" w:hAnsi="仿宋" w:eastAsia="仿宋" w:cs="仿宋"/>
          <w:sz w:val="28"/>
          <w:szCs w:val="28"/>
          <w:highlight w:val="none"/>
        </w:rPr>
        <w:t xml:space="preserve">（全称）：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w:t>
      </w:r>
      <w:r/>
    </w:p>
    <w:p>
      <w:pPr>
        <w:pStyle w:val="784"/>
        <w:ind w:firstLine="840"/>
        <w:spacing w:line="720" w:lineRule="auto"/>
        <w:rPr>
          <w:rFonts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乙方</w:t>
      </w:r>
      <w:r>
        <w:rPr>
          <w:rFonts w:hint="eastAsia" w:ascii="仿宋" w:hAnsi="仿宋" w:eastAsia="仿宋" w:cs="仿宋"/>
          <w:sz w:val="28"/>
          <w:szCs w:val="28"/>
          <w:highlight w:val="none"/>
        </w:rPr>
        <w:t xml:space="preserve">（全称）：</w:t>
      </w:r>
      <w:r>
        <w:rPr>
          <w:rFonts w:hint="eastAsia" w:ascii="仿宋" w:hAnsi="仿宋" w:eastAsia="仿宋" w:cs="仿宋"/>
          <w:sz w:val="28"/>
          <w:szCs w:val="28"/>
          <w:highlight w:val="none"/>
          <w:u w:val="single"/>
        </w:rPr>
        <w:t xml:space="preserve">                    </w:t>
      </w:r>
      <w:r/>
    </w:p>
    <w:p>
      <w:pPr>
        <w:pStyle w:val="784"/>
        <w:ind w:firstLine="1120"/>
        <w:spacing w:line="480" w:lineRule="auto"/>
        <w:rPr>
          <w:rFonts w:ascii="仿宋" w:hAnsi="仿宋" w:eastAsia="仿宋" w:cs="仿宋"/>
          <w:sz w:val="28"/>
          <w:szCs w:val="28"/>
        </w:rPr>
      </w:pPr>
      <w:r>
        <w:rPr>
          <w:rFonts w:ascii="仿宋" w:hAnsi="仿宋" w:eastAsia="仿宋" w:cs="仿宋"/>
          <w:sz w:val="28"/>
          <w:szCs w:val="28"/>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84"/>
        <w:rPr>
          <w:rFonts w:hint="eastAsia" w:ascii="仿宋" w:hAnsi="仿宋" w:eastAsia="仿宋" w:cs="仿宋"/>
          <w:color w:val="000000"/>
          <w:sz w:val="24"/>
        </w:rPr>
      </w:pPr>
      <w:r>
        <w:rPr>
          <w:rFonts w:hint="eastAsia" w:ascii="仿宋" w:hAnsi="仿宋" w:eastAsia="仿宋" w:cs="仿宋"/>
          <w:color w:val="000000"/>
          <w:sz w:val="24"/>
        </w:rPr>
      </w:r>
      <w:r/>
    </w:p>
    <w:p>
      <w:pPr>
        <w:pStyle w:val="784"/>
        <w:rPr>
          <w:rFonts w:hint="eastAsia" w:ascii="仿宋" w:hAnsi="仿宋" w:eastAsia="仿宋" w:cs="仿宋"/>
          <w:color w:val="000000"/>
          <w:sz w:val="24"/>
        </w:rPr>
      </w:pPr>
      <w:r>
        <w:rPr>
          <w:rFonts w:hint="eastAsia" w:ascii="仿宋" w:hAnsi="仿宋" w:eastAsia="仿宋" w:cs="仿宋"/>
          <w:color w:val="000000"/>
          <w:sz w:val="24"/>
        </w:rPr>
      </w:r>
      <w:r/>
    </w:p>
    <w:p>
      <w:pPr>
        <w:pStyle w:val="784"/>
        <w:rPr>
          <w:rFonts w:hint="eastAsia" w:ascii="仿宋" w:hAnsi="仿宋" w:eastAsia="仿宋" w:cs="仿宋"/>
          <w:color w:val="000000"/>
          <w:sz w:val="24"/>
        </w:rPr>
      </w:pPr>
      <w:r>
        <w:rPr>
          <w:rFonts w:hint="eastAsia" w:ascii="仿宋" w:hAnsi="仿宋" w:eastAsia="仿宋" w:cs="仿宋"/>
          <w:color w:val="000000"/>
          <w:sz w:val="24"/>
        </w:rPr>
      </w:r>
      <w:r/>
    </w:p>
    <w:p>
      <w:pPr>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甲方（全称）：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（采购人）</w:t>
      </w:r>
      <w:r/>
    </w:p>
    <w:p>
      <w:pPr>
        <w:ind w:firstLine="480"/>
        <w:keepLines w:val="0"/>
        <w:keepNext w:val="0"/>
        <w:pageBreakBefore w:val="0"/>
        <w:spacing w:line="440" w:lineRule="exact"/>
        <w:rPr>
          <w:rFonts w:hint="default" w:ascii="仿宋" w:hAnsi="仿宋" w:eastAsia="仿宋" w:cs="仿宋"/>
          <w:color w:val="000000"/>
          <w:sz w:val="24"/>
          <w:lang w:val="en-US" w:eastAsia="zh-CN"/>
        </w:rPr>
      </w:pPr>
      <w:r>
        <w:rPr>
          <w:rFonts w:hint="eastAsia" w:ascii="仿宋" w:hAnsi="仿宋" w:eastAsia="仿宋" w:cs="仿宋"/>
          <w:color w:val="000000"/>
          <w:sz w:val="24"/>
        </w:rPr>
        <w:t xml:space="preserve">乙方（全称）：</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rPr>
        <w:t xml:space="preserve">（供应商）</w:t>
      </w:r>
      <w:r/>
    </w:p>
    <w:p>
      <w:pPr>
        <w:pStyle w:val="775"/>
        <w:ind w:firstLine="480"/>
        <w:jc w:val="both"/>
        <w:keepLines w:val="0"/>
        <w:keepNext w:val="0"/>
        <w:pageBreakBefore w:val="0"/>
        <w:spacing w:before="0" w:beforeAutospacing="0" w:after="0" w:afterAutospacing="0" w:line="440" w:lineRule="exact"/>
        <w:widowControl w:val="off"/>
        <w:rPr>
          <w:rFonts w:ascii="仿宋" w:hAnsi="仿宋" w:eastAsia="仿宋" w:cs="仿宋"/>
        </w:rPr>
      </w:pPr>
      <w:r>
        <w:rPr>
          <w:rFonts w:hint="eastAsia" w:ascii="仿宋" w:hAnsi="仿宋" w:eastAsia="仿宋" w:cs="仿宋"/>
          <w:color w:val="000000"/>
        </w:rPr>
        <w:t xml:space="preserve">依据《中华人民共和国民法典》、《中华人民共和国政府采购法》等有关的法律法规，以及本采购项目采购文件、乙方的《响应文件》及《成交通知书》，甲乙双方同意签订本合同。具体情况及要求如下：</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一、合同内容</w:t>
      </w:r>
      <w:r/>
    </w:p>
    <w:p>
      <w:pPr>
        <w:ind w:firstLine="480"/>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sz w:val="24"/>
          <w:szCs w:val="24"/>
        </w:rPr>
        <w:t xml:space="preserve">（一）标的名称：</w:t>
      </w:r>
      <w:r>
        <w:rPr>
          <w:rFonts w:hint="eastAsia" w:ascii="仿宋" w:hAnsi="仿宋" w:eastAsia="仿宋" w:cs="仿宋"/>
          <w:sz w:val="24"/>
          <w:szCs w:val="24"/>
          <w:lang w:val="en-US" w:eastAsia="zh-CN"/>
        </w:rPr>
        <w:t xml:space="preserve">城市管理智能辅助大模型项目</w:t>
      </w:r>
      <w:r>
        <w:rPr>
          <w:rFonts w:hint="eastAsia" w:ascii="仿宋" w:hAnsi="仿宋" w:eastAsia="仿宋" w:cs="仿宋"/>
          <w:sz w:val="24"/>
          <w:szCs w:val="24"/>
        </w:rPr>
        <w:t xml:space="preserve">  </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（二）标的质量：合格</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（三）标的数量（规模）：详见合同清单</w:t>
      </w:r>
      <w:r/>
    </w:p>
    <w:p>
      <w:pPr>
        <w:ind w:firstLine="480"/>
        <w:keepLines w:val="0"/>
        <w:keepNext w:val="0"/>
        <w:pageBreakBefore w:val="0"/>
        <w:spacing w:line="530" w:lineRule="exact"/>
        <w:tabs>
          <w:tab w:val="left" w:pos="0" w:leader="none"/>
        </w:tabs>
        <w:rPr>
          <w:rFonts w:hint="eastAsia" w:ascii="仿宋" w:hAnsi="仿宋" w:eastAsia="仿宋" w:cs="仿宋"/>
          <w:color w:val="000000"/>
          <w:sz w:val="24"/>
          <w:szCs w:val="24"/>
          <w:lang w:val="en-US" w:eastAsia="zh-CN" w:bidi="ar-SA"/>
        </w:rPr>
      </w:pPr>
      <w:r>
        <w:rPr>
          <w:rFonts w:hint="eastAsia" w:ascii="仿宋" w:hAnsi="仿宋" w:eastAsia="仿宋" w:cs="仿宋"/>
          <w:sz w:val="24"/>
          <w:szCs w:val="24"/>
        </w:rPr>
        <w:t xml:space="preserve">（四）履行时间（期限）：</w:t>
      </w:r>
      <w:r>
        <w:rPr>
          <w:rFonts w:hint="eastAsia" w:ascii="方正仿宋_GBK" w:hAnsi="方正仿宋_GBK" w:eastAsia="方正仿宋_GBK" w:cs="方正仿宋_GBK"/>
          <w:bCs/>
          <w:sz w:val="24"/>
          <w:szCs w:val="24"/>
          <w:highlight w:val="none"/>
          <w:lang w:val="en-US" w:eastAsia="zh-CN"/>
        </w:rPr>
        <w:t xml:space="preserve">3年（</w:t>
      </w:r>
      <w:r>
        <w:rPr>
          <w:rFonts w:hint="eastAsia" w:ascii="仿宋" w:hAnsi="仿宋" w:eastAsia="仿宋" w:cs="仿宋"/>
          <w:sz w:val="24"/>
          <w:szCs w:val="24"/>
          <w:lang w:val="en-US" w:eastAsia="zh-CN"/>
        </w:rPr>
        <w:t xml:space="preserve">工期：合同签订后，在接到甲方通知的6个月内应完成系统开发、部署；试运行6个月，结束后系统正式上线运行；运维服务期：自试运行结束之日起24个月。</w:t>
      </w:r>
      <w:r>
        <w:rPr>
          <w:rFonts w:hint="eastAsia" w:ascii="方正仿宋_GBK" w:hAnsi="方正仿宋_GBK" w:eastAsia="方正仿宋_GBK" w:cs="方正仿宋_GBK"/>
          <w:bCs/>
          <w:sz w:val="24"/>
          <w:szCs w:val="24"/>
          <w:highlight w:val="none"/>
          <w:lang w:val="en-US" w:eastAsia="zh-CN"/>
        </w:rPr>
        <w:t xml:space="preserve">）</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（五）履行地点：</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六</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履行方式：</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二、合同金额</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（一）本合同金额为（大写）：____________________________________圆（_______________元）人民币或其他币种。</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（二）合同清单</w:t>
      </w:r>
      <w:r/>
    </w:p>
    <w:tbl>
      <w:tblPr>
        <w:tblStyle w:val="751"/>
        <w:tblW w:w="9399"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673"/>
        <w:gridCol w:w="1511"/>
        <w:gridCol w:w="1099"/>
        <w:gridCol w:w="1478"/>
        <w:gridCol w:w="1642"/>
        <w:gridCol w:w="1130"/>
      </w:tblGrid>
      <w:tr>
        <w:trPr>
          <w:cantSplit/>
          <w:trHeight w:val="555"/>
        </w:trPr>
        <w:tc>
          <w:tcPr>
            <w:tcW w:w="866" w:type="dxa"/>
            <w:vAlign w:val="center"/>
            <w:vMerge w:val="restart"/>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673"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511"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1099"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478"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W w:w="1642"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5</w:t>
            </w:r>
            <w:r/>
          </w:p>
        </w:tc>
        <w:tc>
          <w:tcPr>
            <w:tcW w:w="1130"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6</w:t>
            </w:r>
            <w:r/>
          </w:p>
        </w:tc>
      </w:tr>
      <w:tr>
        <w:trPr>
          <w:cantSplit/>
          <w:trHeight w:val="634"/>
        </w:trPr>
        <w:tc>
          <w:tcPr>
            <w:tcW w:w="866" w:type="dxa"/>
            <w:vAlign w:val="center"/>
            <w:vMerge w:val="continue"/>
            <w:textDirection w:val="lrTb"/>
            <w:noWrap w:val="false"/>
          </w:tcPr>
          <w:p>
            <w:pPr>
              <w:ind w:firstLine="480"/>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673"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分项服务名称</w:t>
            </w:r>
            <w:r/>
          </w:p>
        </w:tc>
        <w:tc>
          <w:tcPr>
            <w:tcW w:w="1511"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分项单位</w:t>
            </w:r>
            <w:r/>
          </w:p>
        </w:tc>
        <w:tc>
          <w:tcPr>
            <w:tcW w:w="1099"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数量</w:t>
            </w:r>
            <w:r/>
          </w:p>
        </w:tc>
        <w:tc>
          <w:tcPr>
            <w:tcW w:w="1478"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分项单价</w:t>
            </w:r>
            <w:r/>
          </w:p>
        </w:tc>
        <w:tc>
          <w:tcPr>
            <w:tcW w:w="1642"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分项总价</w:t>
            </w:r>
            <w:r/>
          </w:p>
        </w:tc>
        <w:tc>
          <w:tcPr>
            <w:tcW w:w="1130"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备注</w:t>
            </w:r>
            <w:r/>
          </w:p>
        </w:tc>
      </w:tr>
      <w:tr>
        <w:trPr>
          <w:cantSplit/>
          <w:trHeight w:val="666"/>
        </w:trPr>
        <w:tc>
          <w:tcPr>
            <w:tcW w:w="866"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673"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511"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099"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478"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642"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130"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666"/>
        </w:trPr>
        <w:tc>
          <w:tcPr>
            <w:tcW w:w="866"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1673"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511"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099"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478"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642"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130"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666"/>
        </w:trPr>
        <w:tc>
          <w:tcPr>
            <w:tcW w:w="866"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673"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511"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099"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478"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642"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130"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666"/>
        </w:trPr>
        <w:tc>
          <w:tcPr>
            <w:tcW w:w="866"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w:t>
            </w:r>
            <w:r/>
          </w:p>
        </w:tc>
        <w:tc>
          <w:tcPr>
            <w:tcW w:w="1673" w:type="dxa"/>
            <w:vAlign w:val="center"/>
            <w:textDirection w:val="lrTb"/>
            <w:noWrap w:val="false"/>
          </w:tcPr>
          <w:p>
            <w:pP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w:t>
            </w:r>
            <w:r/>
          </w:p>
        </w:tc>
        <w:tc>
          <w:tcPr>
            <w:tcW w:w="1511"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099"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478"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642"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130"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08"/>
        </w:trPr>
        <w:tc>
          <w:tcPr>
            <w:gridSpan w:val="5"/>
            <w:tcW w:w="6627"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总报价（人民币：元）</w:t>
            </w:r>
            <w:r/>
          </w:p>
        </w:tc>
        <w:tc>
          <w:tcPr>
            <w:tcW w:w="1642" w:type="dxa"/>
            <w:vAlign w:val="top"/>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130" w:type="dxa"/>
            <w:vAlign w:val="top"/>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r>
    </w:tbl>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三、技术资料</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3.1乙方应按磋商文件规定的时间向甲方提供与合同标的有关的技术资料。</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四、知识产权</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乙方应保证甲方在使用、接受本合同标的或其任何一部分时不受第三方提出侵犯其专利权、版权、商标权和工业设计权等知识产权的起诉。一旦出现侵权，由乙方负全部责任。</w:t>
      </w:r>
      <w:r/>
    </w:p>
    <w:p>
      <w:pPr>
        <w:ind w:firstLine="482"/>
        <w:keepLines w:val="0"/>
        <w:keepNext w:val="0"/>
        <w:pageBreakBefore w:val="0"/>
        <w:spacing w:line="440" w:lineRule="exact"/>
        <w:rPr>
          <w:rFonts w:ascii="仿宋" w:hAnsi="仿宋" w:eastAsia="仿宋" w:cs="仿宋"/>
          <w:sz w:val="24"/>
          <w:szCs w:val="24"/>
          <w:u w:val="single"/>
        </w:rPr>
      </w:pPr>
      <w:r>
        <w:rPr>
          <w:rFonts w:hint="eastAsia" w:ascii="仿宋" w:hAnsi="仿宋" w:eastAsia="仿宋" w:cs="仿宋"/>
          <w:b/>
          <w:sz w:val="24"/>
          <w:szCs w:val="24"/>
        </w:rPr>
        <w:t xml:space="preserve">五、产权担保</w:t>
      </w:r>
      <w:r/>
    </w:p>
    <w:p>
      <w:pPr>
        <w:ind w:firstLine="480"/>
        <w:keepLines w:val="0"/>
        <w:keepNext w:val="0"/>
        <w:pageBreakBefore w:val="0"/>
        <w:spacing w:line="440" w:lineRule="exact"/>
        <w:rPr>
          <w:rFonts w:ascii="仿宋" w:hAnsi="仿宋" w:eastAsia="仿宋" w:cs="仿宋"/>
          <w:sz w:val="24"/>
          <w:szCs w:val="24"/>
          <w:u w:val="single"/>
        </w:rPr>
      </w:pPr>
      <w:r>
        <w:rPr>
          <w:rFonts w:hint="eastAsia" w:ascii="仿宋" w:hAnsi="仿宋" w:eastAsia="仿宋" w:cs="仿宋"/>
          <w:sz w:val="24"/>
          <w:szCs w:val="24"/>
        </w:rPr>
        <w:t xml:space="preserve">乙方保证所交付的合同标的的所有权完全属于乙方且无任何抵押、查封等产权瑕疵。</w:t>
      </w:r>
      <w:r/>
    </w:p>
    <w:p>
      <w:pPr>
        <w:ind w:firstLine="480"/>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lang w:val="en-US" w:eastAsia="zh-CN"/>
        </w:rPr>
        <w:t xml:space="preserve">六</w:t>
      </w:r>
      <w:r>
        <w:rPr>
          <w:rFonts w:hint="eastAsia" w:ascii="仿宋" w:hAnsi="仿宋" w:eastAsia="仿宋" w:cs="仿宋"/>
          <w:b/>
          <w:sz w:val="24"/>
          <w:szCs w:val="24"/>
        </w:rPr>
        <w:t xml:space="preserve">、合同转包或分包</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.1乙方不得将合同标的转包给他人履行。</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.2乙方不得将合同标的分包给他人履行。</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.3乙方如有转包或未经甲方同意的分包行为，甲方有权解除合同。</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lang w:val="en-US" w:eastAsia="zh-CN"/>
        </w:rPr>
        <w:t xml:space="preserve">七</w:t>
      </w:r>
      <w:r>
        <w:rPr>
          <w:rFonts w:hint="eastAsia" w:ascii="仿宋" w:hAnsi="仿宋" w:eastAsia="仿宋" w:cs="仿宋"/>
          <w:b/>
          <w:sz w:val="24"/>
          <w:szCs w:val="24"/>
        </w:rPr>
        <w:t xml:space="preserve">、合同款项支付</w:t>
      </w:r>
      <w:r/>
    </w:p>
    <w:p>
      <w:pPr>
        <w:ind w:firstLine="480"/>
        <w:jc w:val="left"/>
        <w:keepLines w:val="0"/>
        <w:keepNext w:val="0"/>
        <w:pageBreakBefore w:val="0"/>
        <w:spacing w:line="530" w:lineRule="exact"/>
        <w:rPr>
          <w:rFonts w:hint="eastAsia" w:ascii="方正仿宋_GBK" w:hAnsi="方正仿宋_GBK" w:eastAsia="方正仿宋_GBK" w:cs="方正仿宋_GBK"/>
          <w:bCs/>
          <w:color w:val="auto"/>
          <w:sz w:val="24"/>
          <w:szCs w:val="24"/>
          <w:highlight w:val="none"/>
        </w:rPr>
      </w:pPr>
      <w:r>
        <w:rPr>
          <w:rFonts w:hint="eastAsia" w:ascii="方正仿宋_GBK" w:hAnsi="方正仿宋_GBK" w:eastAsia="方正仿宋_GBK" w:cs="方正仿宋_GBK"/>
          <w:bCs/>
          <w:sz w:val="24"/>
          <w:szCs w:val="24"/>
          <w:highlight w:val="none"/>
          <w:lang w:val="en-US" w:eastAsia="zh-CN"/>
        </w:rPr>
        <w:t xml:space="preserve">预付款：</w:t>
      </w:r>
      <w:r>
        <w:rPr>
          <w:rFonts w:hint="eastAsia" w:ascii="方正仿宋_GBK" w:hAnsi="方正仿宋_GBK" w:eastAsia="方正仿宋_GBK" w:cs="方正仿宋_GBK"/>
          <w:bCs/>
          <w:sz w:val="24"/>
          <w:szCs w:val="24"/>
          <w:highlight w:val="none"/>
        </w:rPr>
        <w:t xml:space="preserve">签订合同后，</w:t>
      </w:r>
      <w:r>
        <w:rPr>
          <w:rFonts w:hint="eastAsia" w:ascii="方正仿宋_GBK" w:hAnsi="方正仿宋_GBK" w:eastAsia="方正仿宋_GBK" w:cs="方正仿宋_GBK"/>
          <w:bCs/>
          <w:sz w:val="24"/>
          <w:szCs w:val="24"/>
          <w:highlight w:val="none"/>
          <w:lang w:val="en-US" w:eastAsia="zh-CN"/>
        </w:rPr>
        <w:t xml:space="preserve">在</w:t>
      </w:r>
      <w:r>
        <w:rPr>
          <w:rFonts w:hint="eastAsia" w:ascii="方正仿宋_GBK" w:hAnsi="方正仿宋_GBK" w:eastAsia="方正仿宋_GBK" w:cs="方正仿宋_GBK"/>
          <w:bCs/>
          <w:sz w:val="24"/>
          <w:szCs w:val="24"/>
          <w:highlight w:val="none"/>
        </w:rPr>
        <w:t xml:space="preserve">收到供应商发票10个工作日内</w:t>
      </w:r>
      <w:r>
        <w:rPr>
          <w:rFonts w:hint="eastAsia" w:ascii="方正仿宋_GBK" w:hAnsi="方正仿宋_GBK" w:eastAsia="方正仿宋_GBK" w:cs="方正仿宋_GBK"/>
          <w:bCs/>
          <w:sz w:val="24"/>
          <w:szCs w:val="24"/>
          <w:highlight w:val="none"/>
          <w:lang w:eastAsia="zh-CN"/>
        </w:rPr>
        <w:t xml:space="preserve">，</w:t>
      </w:r>
      <w:r>
        <w:rPr>
          <w:rFonts w:hint="eastAsia" w:ascii="方正仿宋_GBK" w:hAnsi="方正仿宋_GBK" w:eastAsia="方正仿宋_GBK" w:cs="方正仿宋_GBK"/>
          <w:bCs/>
          <w:sz w:val="24"/>
          <w:szCs w:val="24"/>
          <w:highlight w:val="none"/>
        </w:rPr>
        <w:t xml:space="preserve">支付合同</w:t>
      </w:r>
      <w:r>
        <w:rPr>
          <w:rFonts w:hint="eastAsia" w:ascii="方正仿宋_GBK" w:hAnsi="方正仿宋_GBK" w:eastAsia="方正仿宋_GBK" w:cs="方正仿宋_GBK"/>
          <w:bCs/>
          <w:sz w:val="24"/>
          <w:szCs w:val="24"/>
          <w:highlight w:val="none"/>
          <w:lang w:val="en-US" w:eastAsia="zh-CN"/>
        </w:rPr>
        <w:t xml:space="preserve">金额的10</w:t>
      </w:r>
      <w:r>
        <w:rPr>
          <w:rFonts w:hint="eastAsia" w:ascii="方正仿宋_GBK" w:hAnsi="方正仿宋_GBK" w:eastAsia="方正仿宋_GBK" w:cs="方正仿宋_GBK"/>
          <w:bCs/>
          <w:sz w:val="24"/>
          <w:szCs w:val="24"/>
          <w:highlight w:val="none"/>
        </w:rPr>
        <w:t xml:space="preserve">%作为预付款</w:t>
      </w:r>
      <w:r>
        <w:rPr>
          <w:rFonts w:hint="eastAsia" w:ascii="方正仿宋_GBK" w:hAnsi="方正仿宋_GBK" w:eastAsia="方正仿宋_GBK" w:cs="方正仿宋_GBK"/>
          <w:bCs/>
          <w:color w:val="auto"/>
          <w:sz w:val="24"/>
          <w:szCs w:val="24"/>
          <w:highlight w:val="none"/>
        </w:rPr>
        <w:t xml:space="preserve">；</w:t>
      </w:r>
      <w:r/>
    </w:p>
    <w:p>
      <w:pPr>
        <w:ind w:firstLine="480"/>
        <w:jc w:val="left"/>
        <w:keepLines w:val="0"/>
        <w:keepNext w:val="0"/>
        <w:pageBreakBefore w:val="0"/>
        <w:spacing w:line="530" w:lineRule="exact"/>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color w:val="auto"/>
          <w:sz w:val="24"/>
          <w:szCs w:val="24"/>
          <w:highlight w:val="none"/>
          <w:lang w:val="en-US" w:eastAsia="zh-CN"/>
        </w:rPr>
        <w:t xml:space="preserve">进度款：完成系统开发、部署</w:t>
      </w:r>
      <w:r>
        <w:rPr>
          <w:rFonts w:hint="eastAsia" w:ascii="方正仿宋_GBK" w:hAnsi="方正仿宋_GBK" w:eastAsia="方正仿宋_GBK" w:cs="方正仿宋_GBK"/>
          <w:bCs/>
          <w:sz w:val="24"/>
          <w:szCs w:val="24"/>
          <w:highlight w:val="none"/>
        </w:rPr>
        <w:t xml:space="preserve">完成</w:t>
      </w:r>
      <w:r>
        <w:rPr>
          <w:rFonts w:hint="eastAsia" w:ascii="方正仿宋_GBK" w:hAnsi="方正仿宋_GBK" w:eastAsia="方正仿宋_GBK" w:cs="方正仿宋_GBK"/>
          <w:bCs/>
          <w:sz w:val="24"/>
          <w:szCs w:val="24"/>
          <w:highlight w:val="none"/>
          <w:lang w:eastAsia="zh-CN"/>
        </w:rPr>
        <w:t xml:space="preserve">，</w:t>
      </w:r>
      <w:r>
        <w:rPr>
          <w:rFonts w:hint="eastAsia" w:ascii="方正仿宋_GBK" w:hAnsi="方正仿宋_GBK" w:eastAsia="方正仿宋_GBK" w:cs="方正仿宋_GBK"/>
          <w:bCs/>
          <w:sz w:val="24"/>
          <w:szCs w:val="24"/>
          <w:highlight w:val="none"/>
        </w:rPr>
        <w:t xml:space="preserve">经采购人确认</w:t>
      </w:r>
      <w:r>
        <w:rPr>
          <w:rFonts w:hint="eastAsia" w:ascii="方正仿宋_GBK" w:hAnsi="方正仿宋_GBK" w:eastAsia="方正仿宋_GBK" w:cs="方正仿宋_GBK"/>
          <w:bCs/>
          <w:sz w:val="24"/>
          <w:szCs w:val="24"/>
          <w:highlight w:val="none"/>
          <w:lang w:val="en-US" w:eastAsia="zh-CN"/>
        </w:rPr>
        <w:t xml:space="preserve">合格</w:t>
      </w:r>
      <w:r>
        <w:rPr>
          <w:rFonts w:hint="eastAsia" w:ascii="方正仿宋_GBK" w:hAnsi="方正仿宋_GBK" w:eastAsia="方正仿宋_GBK" w:cs="方正仿宋_GBK"/>
          <w:bCs/>
          <w:sz w:val="24"/>
          <w:szCs w:val="24"/>
          <w:highlight w:val="none"/>
        </w:rPr>
        <w:t xml:space="preserve">，</w:t>
      </w:r>
      <w:r>
        <w:rPr>
          <w:rFonts w:hint="eastAsia" w:ascii="方正仿宋_GBK" w:hAnsi="方正仿宋_GBK" w:eastAsia="方正仿宋_GBK" w:cs="方正仿宋_GBK"/>
          <w:bCs/>
          <w:sz w:val="24"/>
          <w:szCs w:val="24"/>
          <w:highlight w:val="none"/>
          <w:lang w:val="en-US" w:eastAsia="zh-CN"/>
        </w:rPr>
        <w:t xml:space="preserve">在</w:t>
      </w:r>
      <w:r>
        <w:rPr>
          <w:rFonts w:hint="eastAsia" w:ascii="方正仿宋_GBK" w:hAnsi="方正仿宋_GBK" w:eastAsia="方正仿宋_GBK" w:cs="方正仿宋_GBK"/>
          <w:bCs/>
          <w:sz w:val="24"/>
          <w:szCs w:val="24"/>
          <w:highlight w:val="none"/>
        </w:rPr>
        <w:t xml:space="preserve">收到供应商发票10个工作日内</w:t>
      </w:r>
      <w:r>
        <w:rPr>
          <w:rFonts w:hint="eastAsia" w:ascii="方正仿宋_GBK" w:hAnsi="方正仿宋_GBK" w:eastAsia="方正仿宋_GBK" w:cs="方正仿宋_GBK"/>
          <w:bCs/>
          <w:sz w:val="24"/>
          <w:szCs w:val="24"/>
          <w:highlight w:val="none"/>
          <w:lang w:eastAsia="zh-CN"/>
        </w:rPr>
        <w:t xml:space="preserve">，</w:t>
      </w:r>
      <w:r>
        <w:rPr>
          <w:rFonts w:hint="eastAsia" w:ascii="方正仿宋_GBK" w:hAnsi="方正仿宋_GBK" w:eastAsia="方正仿宋_GBK" w:cs="方正仿宋_GBK"/>
          <w:bCs/>
          <w:sz w:val="24"/>
          <w:szCs w:val="24"/>
          <w:highlight w:val="none"/>
        </w:rPr>
        <w:t xml:space="preserve">支付合同</w:t>
      </w:r>
      <w:r>
        <w:rPr>
          <w:rFonts w:hint="eastAsia" w:ascii="方正仿宋_GBK" w:hAnsi="方正仿宋_GBK" w:eastAsia="方正仿宋_GBK" w:cs="方正仿宋_GBK"/>
          <w:bCs/>
          <w:sz w:val="24"/>
          <w:szCs w:val="24"/>
          <w:highlight w:val="none"/>
          <w:lang w:val="en-US" w:eastAsia="zh-CN"/>
        </w:rPr>
        <w:t xml:space="preserve">金额</w:t>
      </w:r>
      <w:r>
        <w:rPr>
          <w:rFonts w:hint="eastAsia" w:ascii="方正仿宋_GBK" w:hAnsi="方正仿宋_GBK" w:eastAsia="方正仿宋_GBK" w:cs="方正仿宋_GBK"/>
          <w:bCs/>
          <w:sz w:val="24"/>
          <w:szCs w:val="24"/>
          <w:highlight w:val="none"/>
        </w:rPr>
        <w:t xml:space="preserve">的</w:t>
      </w:r>
      <w:r>
        <w:rPr>
          <w:rFonts w:hint="eastAsia" w:ascii="方正仿宋_GBK" w:hAnsi="方正仿宋_GBK" w:eastAsia="方正仿宋_GBK" w:cs="方正仿宋_GBK"/>
          <w:bCs/>
          <w:sz w:val="24"/>
          <w:szCs w:val="24"/>
          <w:highlight w:val="none"/>
          <w:lang w:val="en-US" w:eastAsia="zh-CN"/>
        </w:rPr>
        <w:t xml:space="preserve">36</w:t>
      </w:r>
      <w:r>
        <w:rPr>
          <w:rFonts w:hint="eastAsia" w:ascii="方正仿宋_GBK" w:hAnsi="方正仿宋_GBK" w:eastAsia="方正仿宋_GBK" w:cs="方正仿宋_GBK"/>
          <w:bCs/>
          <w:sz w:val="24"/>
          <w:szCs w:val="24"/>
          <w:highlight w:val="none"/>
        </w:rPr>
        <w:t xml:space="preserve">%</w:t>
      </w:r>
      <w:r>
        <w:rPr>
          <w:rFonts w:hint="eastAsia" w:ascii="方正仿宋_GBK" w:hAnsi="方正仿宋_GBK" w:eastAsia="方正仿宋_GBK" w:cs="方正仿宋_GBK"/>
          <w:bCs/>
          <w:sz w:val="24"/>
          <w:szCs w:val="24"/>
          <w:highlight w:val="none"/>
          <w:lang w:eastAsia="zh-CN"/>
        </w:rPr>
        <w:t xml:space="preserve">；</w:t>
      </w:r>
      <w:r>
        <w:rPr>
          <w:rFonts w:hint="eastAsia" w:ascii="方正仿宋_GBK" w:hAnsi="方正仿宋_GBK" w:eastAsia="方正仿宋_GBK" w:cs="方正仿宋_GBK"/>
          <w:bCs/>
          <w:sz w:val="24"/>
          <w:szCs w:val="24"/>
          <w:highlight w:val="none"/>
          <w:lang w:val="en-US" w:eastAsia="zh-CN"/>
        </w:rPr>
        <w:t xml:space="preserve">试运行6个月结束，经采购人确认合格</w:t>
      </w:r>
      <w:r>
        <w:rPr>
          <w:rFonts w:hint="eastAsia" w:ascii="方正仿宋_GBK" w:hAnsi="方正仿宋_GBK" w:eastAsia="方正仿宋_GBK" w:cs="方正仿宋_GBK"/>
          <w:color w:val="000000"/>
          <w:sz w:val="24"/>
          <w:highlight w:val="none"/>
          <w:lang w:val="en-US" w:eastAsia="zh-CN"/>
        </w:rPr>
        <w:t xml:space="preserve">，在收到供应商发票后10个工作日内，支付</w:t>
      </w:r>
      <w:r>
        <w:rPr>
          <w:rFonts w:hint="eastAsia" w:ascii="方正仿宋_GBK" w:hAnsi="方正仿宋_GBK" w:eastAsia="方正仿宋_GBK" w:cs="方正仿宋_GBK"/>
          <w:bCs/>
          <w:sz w:val="24"/>
          <w:szCs w:val="24"/>
          <w:highlight w:val="none"/>
        </w:rPr>
        <w:t xml:space="preserve">合同</w:t>
      </w:r>
      <w:r>
        <w:rPr>
          <w:rFonts w:hint="eastAsia" w:ascii="方正仿宋_GBK" w:hAnsi="方正仿宋_GBK" w:eastAsia="方正仿宋_GBK" w:cs="方正仿宋_GBK"/>
          <w:bCs/>
          <w:sz w:val="24"/>
          <w:szCs w:val="24"/>
          <w:highlight w:val="none"/>
          <w:lang w:val="en-US" w:eastAsia="zh-CN"/>
        </w:rPr>
        <w:t xml:space="preserve">金额</w:t>
      </w:r>
      <w:r>
        <w:rPr>
          <w:rFonts w:hint="eastAsia" w:ascii="方正仿宋_GBK" w:hAnsi="方正仿宋_GBK" w:eastAsia="方正仿宋_GBK" w:cs="方正仿宋_GBK"/>
          <w:color w:val="000000"/>
          <w:sz w:val="24"/>
          <w:highlight w:val="none"/>
          <w:lang w:val="en-US" w:eastAsia="zh-CN"/>
        </w:rPr>
        <w:t xml:space="preserve">的35%；运维满一年(以试运行结束且采购人确认合格时间为起始时间)，在收到供应商发票后10个工作日内，支付</w:t>
      </w:r>
      <w:r>
        <w:rPr>
          <w:rFonts w:hint="eastAsia" w:ascii="方正仿宋_GBK" w:hAnsi="方正仿宋_GBK" w:eastAsia="方正仿宋_GBK" w:cs="方正仿宋_GBK"/>
          <w:bCs/>
          <w:sz w:val="24"/>
          <w:szCs w:val="24"/>
          <w:highlight w:val="none"/>
        </w:rPr>
        <w:t xml:space="preserve">合同</w:t>
      </w:r>
      <w:r>
        <w:rPr>
          <w:rFonts w:hint="eastAsia" w:ascii="方正仿宋_GBK" w:hAnsi="方正仿宋_GBK" w:eastAsia="方正仿宋_GBK" w:cs="方正仿宋_GBK"/>
          <w:bCs/>
          <w:sz w:val="24"/>
          <w:szCs w:val="24"/>
          <w:highlight w:val="none"/>
          <w:lang w:val="en-US" w:eastAsia="zh-CN"/>
        </w:rPr>
        <w:t xml:space="preserve">金额</w:t>
      </w:r>
      <w:r>
        <w:rPr>
          <w:rFonts w:hint="eastAsia" w:ascii="方正仿宋_GBK" w:hAnsi="方正仿宋_GBK" w:eastAsia="方正仿宋_GBK" w:cs="方正仿宋_GBK"/>
          <w:color w:val="000000"/>
          <w:sz w:val="24"/>
          <w:highlight w:val="none"/>
          <w:lang w:val="en-US" w:eastAsia="zh-CN"/>
        </w:rPr>
        <w:t xml:space="preserve">的10%；</w:t>
      </w:r>
      <w:r>
        <w:rPr>
          <w:rFonts w:hint="eastAsia" w:ascii="方正仿宋_GBK" w:hAnsi="方正仿宋_GBK" w:eastAsia="方正仿宋_GBK" w:cs="方正仿宋_GBK"/>
          <w:bCs/>
          <w:sz w:val="24"/>
          <w:szCs w:val="24"/>
          <w:highlight w:val="none"/>
        </w:rPr>
        <w:t xml:space="preserve">运维期满且验收合格，</w:t>
      </w:r>
      <w:r>
        <w:rPr>
          <w:rFonts w:hint="eastAsia" w:ascii="方正仿宋_GBK" w:hAnsi="方正仿宋_GBK" w:eastAsia="方正仿宋_GBK" w:cs="方正仿宋_GBK"/>
          <w:bCs/>
          <w:sz w:val="24"/>
          <w:szCs w:val="24"/>
          <w:highlight w:val="none"/>
          <w:lang w:val="en-US" w:eastAsia="zh-CN"/>
        </w:rPr>
        <w:t xml:space="preserve">在</w:t>
      </w:r>
      <w:r>
        <w:rPr>
          <w:rFonts w:hint="eastAsia" w:ascii="方正仿宋_GBK" w:hAnsi="方正仿宋_GBK" w:eastAsia="方正仿宋_GBK" w:cs="方正仿宋_GBK"/>
          <w:bCs/>
          <w:sz w:val="24"/>
          <w:szCs w:val="24"/>
          <w:highlight w:val="none"/>
        </w:rPr>
        <w:t xml:space="preserve">收到供应商发票10个工作日内</w:t>
      </w:r>
      <w:r>
        <w:rPr>
          <w:rFonts w:hint="eastAsia" w:ascii="方正仿宋_GBK" w:hAnsi="方正仿宋_GBK" w:eastAsia="方正仿宋_GBK" w:cs="方正仿宋_GBK"/>
          <w:bCs/>
          <w:sz w:val="24"/>
          <w:szCs w:val="24"/>
          <w:highlight w:val="none"/>
          <w:lang w:eastAsia="zh-CN"/>
        </w:rPr>
        <w:t xml:space="preserve">，</w:t>
      </w:r>
      <w:r>
        <w:rPr>
          <w:rFonts w:hint="eastAsia" w:ascii="方正仿宋_GBK" w:hAnsi="方正仿宋_GBK" w:eastAsia="方正仿宋_GBK" w:cs="方正仿宋_GBK"/>
          <w:bCs/>
          <w:sz w:val="24"/>
          <w:szCs w:val="24"/>
          <w:highlight w:val="none"/>
          <w:lang w:val="en-US" w:eastAsia="zh-CN"/>
        </w:rPr>
        <w:t xml:space="preserve">付清余款</w:t>
      </w:r>
      <w:r>
        <w:rPr>
          <w:rFonts w:hint="eastAsia" w:ascii="方正仿宋_GBK" w:hAnsi="方正仿宋_GBK" w:eastAsia="方正仿宋_GBK" w:cs="方正仿宋_GBK"/>
          <w:bCs/>
          <w:sz w:val="24"/>
          <w:szCs w:val="24"/>
          <w:highlight w:val="none"/>
        </w:rPr>
        <w:t xml:space="preserve">。</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lang w:val="en-US" w:eastAsia="zh-CN"/>
        </w:rPr>
        <w:t xml:space="preserve">八</w:t>
      </w:r>
      <w:r>
        <w:rPr>
          <w:rFonts w:hint="eastAsia" w:ascii="仿宋" w:hAnsi="仿宋" w:eastAsia="仿宋" w:cs="仿宋"/>
          <w:b/>
          <w:sz w:val="24"/>
          <w:szCs w:val="24"/>
        </w:rPr>
        <w:t xml:space="preserve">、税费</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本合同执行中相关的一切税费均由乙方负担。</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lang w:val="en-US" w:eastAsia="zh-CN"/>
        </w:rPr>
        <w:t xml:space="preserve">九</w:t>
      </w:r>
      <w:r>
        <w:rPr>
          <w:rFonts w:hint="eastAsia" w:ascii="仿宋" w:hAnsi="仿宋" w:eastAsia="仿宋" w:cs="仿宋"/>
          <w:b/>
          <w:sz w:val="24"/>
          <w:szCs w:val="24"/>
        </w:rPr>
        <w:t xml:space="preserve">、项目验收</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仿宋" w:hAnsi="仿宋" w:eastAsia="仿宋" w:cs="仿宋"/>
          <w:sz w:val="24"/>
          <w:szCs w:val="24"/>
          <w:lang w:val="en-US" w:eastAsia="zh-CN"/>
        </w:rPr>
        <w:t xml:space="preserve">9.1</w:t>
      </w:r>
      <w:r>
        <w:rPr>
          <w:rFonts w:hint="eastAsia" w:ascii="仿宋" w:hAnsi="仿宋" w:eastAsia="仿宋" w:cs="仿宋"/>
          <w:sz w:val="24"/>
          <w:szCs w:val="24"/>
        </w:rPr>
        <w:t xml:space="preserve">合同签订后，接到甲方通知的</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个月内完成系统开发、</w:t>
      </w:r>
      <w:r>
        <w:rPr>
          <w:rFonts w:hint="eastAsia" w:ascii="仿宋" w:hAnsi="仿宋" w:eastAsia="仿宋" w:cs="仿宋"/>
          <w:sz w:val="24"/>
          <w:szCs w:val="24"/>
          <w:lang w:val="en-US" w:eastAsia="zh-CN"/>
        </w:rPr>
        <w:t xml:space="preserve">部署完成</w:t>
      </w:r>
      <w:r>
        <w:rPr>
          <w:rFonts w:hint="eastAsia" w:ascii="仿宋" w:hAnsi="仿宋" w:eastAsia="仿宋" w:cs="仿宋"/>
          <w:sz w:val="24"/>
          <w:szCs w:val="24"/>
        </w:rPr>
        <w:t xml:space="preserve">，随后进入</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个月试运行。试运行出现问题的，成交供应商需在5日内调整完毕。</w:t>
      </w:r>
      <w:r>
        <w:rPr>
          <w:rFonts w:hint="eastAsia" w:ascii="仿宋" w:hAnsi="仿宋" w:eastAsia="仿宋" w:cs="仿宋"/>
          <w:sz w:val="24"/>
          <w:szCs w:val="24"/>
          <w:lang w:val="en-US" w:eastAsia="zh-CN"/>
        </w:rPr>
        <w:t xml:space="preserve">运维期满</w:t>
      </w:r>
      <w:r>
        <w:rPr>
          <w:rFonts w:hint="eastAsia" w:ascii="仿宋" w:hAnsi="仿宋" w:eastAsia="仿宋" w:cs="仿宋"/>
          <w:sz w:val="24"/>
          <w:szCs w:val="24"/>
        </w:rPr>
        <w:t xml:space="preserve">，采购人根据技术要求在3个工作日内组织验收，验收无误后出具验收报告。</w:t>
      </w:r>
      <w:r/>
    </w:p>
    <w:p>
      <w:pPr>
        <w:ind w:firstLine="480"/>
        <w:keepLines w:val="0"/>
        <w:keepNext w:val="0"/>
        <w:pageBreakBefore w:val="0"/>
        <w:spacing w:line="530" w:lineRule="exact"/>
        <w:tabs>
          <w:tab w:val="left" w:pos="0" w:leader="none"/>
        </w:tabs>
        <w:rPr>
          <w:rFonts w:hint="eastAsia" w:ascii="仿宋" w:hAnsi="仿宋" w:eastAsia="仿宋" w:cs="仿宋"/>
          <w:sz w:val="24"/>
          <w:szCs w:val="24"/>
        </w:rPr>
      </w:pPr>
      <w:r>
        <w:rPr>
          <w:rFonts w:hint="eastAsia" w:ascii="仿宋" w:hAnsi="仿宋" w:eastAsia="仿宋" w:cs="仿宋"/>
          <w:sz w:val="24"/>
          <w:szCs w:val="24"/>
          <w:lang w:val="en-US" w:eastAsia="zh-CN"/>
        </w:rPr>
        <w:t xml:space="preserve">9.2</w:t>
      </w:r>
      <w:r>
        <w:rPr>
          <w:rFonts w:hint="eastAsia" w:ascii="仿宋" w:hAnsi="仿宋" w:eastAsia="仿宋" w:cs="仿宋"/>
          <w:sz w:val="24"/>
          <w:szCs w:val="24"/>
        </w:rPr>
        <w:t xml:space="preserve">验收标准：本项目验收工作由包括采购人、评审专家等在内的项目验收小组来完成，具体成员和组织形式由采购人确定。验收标准以采购文件、响应文件等为依据，成交供应商提供项目验收相关材料，包括：合同；用户需求说明书；概要设计说明书；数据及数据库设计要求说明书；详细设计说明书；用户手册；组织系统培训会；系统接口规范等。</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十、违约责任</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.1甲方无正当理由拒绝接受乙方提供的合同标的的，甲方向乙方偿付拒绝接受合同价款总值</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的违约金。</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.2 甲方无故逾期验收和办理合同款项支付手续的,甲方应按逾期付款总额</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每日向乙方支付违约金。</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.3 乙方逾期交付合同标的的，乙方应按逾期交付合同总额每日</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的违约金，如造成甲方损失超过违约金的，超出部分由乙方继续承担赔偿责任。 </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.4 乙方交付合同标的的标准不符合合同规定及磋商文件规定标准的，甲方有权拒绝接受合同标的，并可单方面解除合同。</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一</w:t>
      </w:r>
      <w:r>
        <w:rPr>
          <w:rFonts w:hint="eastAsia" w:ascii="仿宋" w:hAnsi="仿宋" w:eastAsia="仿宋" w:cs="仿宋"/>
          <w:b/>
          <w:sz w:val="24"/>
          <w:szCs w:val="24"/>
        </w:rPr>
        <w:t xml:space="preserve">、供应商合法权益补偿机制</w:t>
      </w:r>
      <w:r/>
    </w:p>
    <w:p>
      <w:pPr>
        <w:pStyle w:val="1423"/>
        <w:ind w:firstLine="480"/>
        <w:keepLines w:val="0"/>
        <w:keepNext w:val="0"/>
        <w:pageBreakBefore w:val="0"/>
        <w:spacing w:line="440" w:lineRule="exact"/>
        <w:rPr>
          <w:rFonts w:hint="eastAsia" w:ascii="仿宋" w:hAnsi="仿宋" w:eastAsia="仿宋" w:cs="仿宋"/>
          <w:sz w:val="24"/>
          <w:szCs w:val="24"/>
        </w:rPr>
      </w:pPr>
      <w:r/>
      <w:bookmarkStart w:id="90" w:name="_Toc23650"/>
      <w:r>
        <w:rPr>
          <w:rFonts w:hint="eastAsia" w:ascii="仿宋" w:hAnsi="仿宋" w:eastAsia="仿宋" w:cs="仿宋"/>
          <w:sz w:val="24"/>
          <w:szCs w:val="24"/>
        </w:rPr>
        <w:t xml:space="preserve">供应商合法权益补偿救济机制。在履约过程因政策变化、规划调整而无法履行合同约定，造成企业合法权益受损的，采购人依据实际情况对供应商进行补偿救济。</w:t>
      </w:r>
      <w:bookmarkEnd w:id="90"/>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二</w:t>
      </w:r>
      <w:r>
        <w:rPr>
          <w:rFonts w:hint="eastAsia" w:ascii="仿宋" w:hAnsi="仿宋" w:eastAsia="仿宋" w:cs="仿宋"/>
          <w:b/>
          <w:sz w:val="24"/>
          <w:szCs w:val="24"/>
        </w:rPr>
        <w:t xml:space="preserve">、不可抗力事件处理</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.1在合同有效期内，任何一方因不可抗力事件导致不能履行合同，则合同履行期可延长，其延长期与不可抗力影响 期相同。</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.2不可抗力事件发生后，应立即通知对方，并寄送有关权威机构出具的证明。</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.3不可抗力事件延续120天以上，双方应通过友好协商，确定是否继续履行合同。</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三</w:t>
      </w:r>
      <w:r>
        <w:rPr>
          <w:rFonts w:hint="eastAsia" w:ascii="仿宋" w:hAnsi="仿宋" w:eastAsia="仿宋" w:cs="仿宋"/>
          <w:b/>
          <w:sz w:val="24"/>
          <w:szCs w:val="24"/>
        </w:rPr>
        <w:t xml:space="preserve">、解决争议的方法</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双方在签订、履行合同中所发生的一切争议，应通过友好协商解决。如协商不成，由甲方住所地人民法院管辖。</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四</w:t>
      </w:r>
      <w:r>
        <w:rPr>
          <w:rFonts w:hint="eastAsia" w:ascii="仿宋" w:hAnsi="仿宋" w:eastAsia="仿宋" w:cs="仿宋"/>
          <w:b/>
          <w:sz w:val="24"/>
          <w:szCs w:val="24"/>
        </w:rPr>
        <w:t xml:space="preserve">、合同生效及其它</w:t>
      </w:r>
      <w:r/>
    </w:p>
    <w:p>
      <w:pPr>
        <w:ind w:firstLine="480"/>
        <w:keepLines w:val="0"/>
        <w:keepNext w:val="0"/>
        <w:pageBreakBefore w:val="0"/>
        <w:spacing w:line="440" w:lineRule="exact"/>
        <w:widowControl w:val="off"/>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.1合同经双方法定代表人或授权委托代表人签字并加盖单位公章后生效。</w:t>
      </w:r>
      <w:r/>
    </w:p>
    <w:p>
      <w:pPr>
        <w:ind w:firstLine="480"/>
        <w:keepLines w:val="0"/>
        <w:keepNext w:val="0"/>
        <w:pageBreakBefore w:val="0"/>
        <w:spacing w:line="440" w:lineRule="exact"/>
        <w:widowControl w:val="off"/>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.2本合同未尽事宜，遵照《</w:t>
      </w:r>
      <w:r>
        <w:rPr>
          <w:rFonts w:hint="eastAsia" w:ascii="仿宋" w:hAnsi="仿宋" w:eastAsia="仿宋" w:cs="仿宋"/>
          <w:sz w:val="24"/>
          <w:szCs w:val="24"/>
          <w:lang w:val="en-US" w:eastAsia="zh-CN"/>
        </w:rPr>
        <w:t xml:space="preserve">中华人民共和国</w:t>
      </w:r>
      <w:r>
        <w:rPr>
          <w:rFonts w:hint="eastAsia" w:ascii="仿宋" w:hAnsi="仿宋" w:eastAsia="仿宋" w:cs="仿宋"/>
          <w:sz w:val="24"/>
          <w:szCs w:val="24"/>
        </w:rPr>
        <w:t xml:space="preserve">民法典》、《</w:t>
      </w:r>
      <w:r>
        <w:rPr>
          <w:rFonts w:hint="eastAsia" w:ascii="仿宋" w:hAnsi="仿宋" w:eastAsia="仿宋" w:cs="仿宋"/>
          <w:sz w:val="24"/>
          <w:szCs w:val="24"/>
          <w:lang w:val="en-US" w:eastAsia="zh-CN"/>
        </w:rPr>
        <w:t xml:space="preserve">中华人民共和国</w:t>
      </w:r>
      <w:r>
        <w:rPr>
          <w:rFonts w:hint="eastAsia" w:ascii="仿宋" w:hAnsi="仿宋" w:eastAsia="仿宋" w:cs="仿宋"/>
          <w:sz w:val="24"/>
          <w:szCs w:val="24"/>
        </w:rPr>
        <w:t xml:space="preserve">政府采购法》有关条文执行。</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.3 本合同正本一式</w:t>
      </w:r>
      <w:r>
        <w:rPr>
          <w:rFonts w:hint="eastAsia" w:ascii="仿宋" w:hAnsi="仿宋" w:eastAsia="仿宋" w:cs="仿宋"/>
          <w:sz w:val="24"/>
          <w:szCs w:val="24"/>
          <w:lang w:val="en-US" w:eastAsia="zh-CN"/>
        </w:rPr>
        <w:t xml:space="preserve">陆</w:t>
      </w:r>
      <w:r>
        <w:rPr>
          <w:rFonts w:hint="eastAsia" w:ascii="仿宋" w:hAnsi="仿宋" w:eastAsia="仿宋" w:cs="仿宋"/>
          <w:sz w:val="24"/>
          <w:szCs w:val="24"/>
        </w:rPr>
        <w:t xml:space="preserve">份，具有同等法律效力。</w:t>
      </w:r>
      <w:r/>
    </w:p>
    <w:p>
      <w:pPr>
        <w:ind w:firstLine="480"/>
        <w:keepLines w:val="0"/>
        <w:keepNext w:val="0"/>
        <w:pageBreakBefore w:val="0"/>
        <w:spacing w:line="44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14.4</w:t>
      </w:r>
      <w:r>
        <w:rPr>
          <w:rFonts w:hint="eastAsia" w:ascii="仿宋" w:hAnsi="仿宋" w:eastAsia="仿宋" w:cs="仿宋"/>
          <w:sz w:val="24"/>
          <w:szCs w:val="24"/>
        </w:rPr>
        <w:t xml:space="preserve">附件：具体标的及其技术要求和商务要求、联合协议、分包意向协议等</w:t>
      </w:r>
      <w:r>
        <w:rPr>
          <w:rFonts w:hint="eastAsia" w:ascii="仿宋" w:hAnsi="仿宋" w:eastAsia="仿宋" w:cs="仿宋"/>
          <w:sz w:val="24"/>
          <w:szCs w:val="24"/>
          <w:lang w:eastAsia="zh-CN"/>
        </w:rPr>
        <w:t xml:space="preserve">。</w:t>
      </w:r>
      <w:r/>
    </w:p>
    <w:p>
      <w:pPr>
        <w:ind w:firstLine="480"/>
        <w:keepLines w:val="0"/>
        <w:keepNext w:val="0"/>
        <w:pageBreakBefore w:val="0"/>
        <w:spacing w:line="44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keepLines w:val="0"/>
        <w:keepNext w:val="0"/>
        <w:pageBreakBefore w:val="0"/>
        <w:spacing w:line="44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r>
      <w:r/>
    </w:p>
    <w:tbl>
      <w:tblPr>
        <w:tblStyle w:val="751"/>
        <w:tblW w:w="4926"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48"/>
        <w:gridCol w:w="7103"/>
      </w:tblGrid>
      <w:tr>
        <w:trPr>
          <w:trHeight w:val="490"/>
        </w:trPr>
        <w:tc>
          <w:tcPr>
            <w:gridSpan w:val="2"/>
            <w:tcBorders>
              <w:bottom w:val="single" w:color="auto" w:sz="2" w:space="0"/>
            </w:tcBorders>
            <w:tcW w:w="5000" w:type="pct"/>
            <w:vAlign w:val="center"/>
            <w:textDirection w:val="lrTb"/>
            <w:noWrap w:val="false"/>
          </w:tcPr>
          <w:p>
            <w:pPr>
              <w:jc w:val="left"/>
              <w:spacing w:line="300" w:lineRule="exact"/>
            </w:pPr>
            <w:r>
              <w:rPr>
                <w:szCs w:val="21"/>
              </w:rPr>
              <w:t xml:space="preserve">甲方</w:t>
            </w:r>
            <w:r>
              <w:rPr>
                <w:rFonts w:hint="eastAsia"/>
                <w:szCs w:val="21"/>
              </w:rPr>
              <w:t xml:space="preserve">（采购人）</w:t>
            </w:r>
            <w:r/>
          </w:p>
        </w:tc>
      </w:tr>
      <w:tr>
        <w:trPr>
          <w:trHeight w:val="635"/>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970"/>
        </w:trPr>
        <w:tc>
          <w:tcPr>
            <w:tcBorders>
              <w:top w:val="single" w:color="auto" w:sz="2" w:space="0"/>
              <w:right w:val="single" w:color="auto" w:sz="2" w:space="0"/>
            </w:tcBorders>
            <w:tcW w:w="1119" w:type="pct"/>
            <w:vAlign w:val="center"/>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tcBorders>
            <w:tcW w:w="3880" w:type="pct"/>
            <w:vAlign w:val="center"/>
            <w:textDirection w:val="lrTb"/>
            <w:noWrap w:val="false"/>
          </w:tcPr>
          <w:p>
            <w:pPr>
              <w:jc w:val="center"/>
              <w:spacing w:line="300" w:lineRule="exact"/>
              <w:rPr>
                <w:szCs w:val="21"/>
              </w:rPr>
            </w:pPr>
            <w:r>
              <w:rPr>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gridSpan w:val="2"/>
            <w:tcBorders>
              <w:top w:val="single" w:color="auto" w:sz="2" w:space="0"/>
              <w:bottom w:val="single" w:color="auto" w:sz="2" w:space="0"/>
            </w:tcBorders>
            <w:tcW w:w="5000" w:type="pct"/>
            <w:vAlign w:val="center"/>
            <w:textDirection w:val="lrTb"/>
            <w:noWrap w:val="false"/>
          </w:tcPr>
          <w:p>
            <w:pPr>
              <w:jc w:val="left"/>
              <w:spacing w:line="300" w:lineRule="exact"/>
              <w:rPr>
                <w:spacing w:val="20"/>
                <w:szCs w:val="21"/>
              </w:rPr>
            </w:pPr>
            <w:r>
              <w:rPr>
                <w:szCs w:val="21"/>
              </w:rPr>
              <w:t xml:space="preserve">乙方</w:t>
            </w:r>
            <w:r>
              <w:rPr>
                <w:rFonts w:hint="eastAsia"/>
                <w:szCs w:val="21"/>
              </w:rPr>
              <w:t xml:space="preserve">（供应商）</w:t>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单位名称</w:t>
            </w:r>
            <w:r>
              <w:rPr>
                <w:rFonts w:hint="eastAsia"/>
                <w:szCs w:val="21"/>
              </w:rPr>
              <w:t xml:space="preserve">（公章或合同章）</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rFonts w:ascii="Calibri" w:hAnsi="Calibri" w:eastAsia="宋体" w:cs="Times New Roman"/>
                <w:sz w:val="21"/>
                <w:szCs w:val="21"/>
                <w:lang w:val="en-US" w:eastAsia="zh-CN" w:bidi="ar-SA"/>
              </w:rPr>
            </w:pPr>
            <w:r>
              <w:rPr>
                <w:rFonts w:hint="eastAsia"/>
                <w:szCs w:val="21"/>
              </w:rPr>
              <w:t xml:space="preserve">或其</w:t>
            </w:r>
            <w:r>
              <w:rPr>
                <w:szCs w:val="21"/>
              </w:rPr>
              <w:t xml:space="preserve">委托代理人</w:t>
            </w:r>
            <w:r>
              <w:rPr>
                <w:rFonts w:hint="eastAsia"/>
                <w:szCs w:val="21"/>
              </w:rPr>
              <w:t xml:space="preserve">（签章）</w:t>
            </w:r>
            <w:r/>
          </w:p>
        </w:tc>
        <w:tc>
          <w:tcPr>
            <w:tcW w:w="3880" w:type="pct"/>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rFonts w:ascii="Calibri" w:hAnsi="Calibri" w:eastAsia="宋体" w:cs="Times New Roman"/>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rFonts w:hint="eastAsia"/>
                <w:szCs w:val="21"/>
              </w:rPr>
              <w:t xml:space="preserve">拥有者性别</w:t>
            </w:r>
            <w:r/>
          </w:p>
        </w:tc>
        <w:tc>
          <w:tcPr>
            <w:tcW w:w="3880" w:type="pct"/>
            <w:vAlign w:val="top"/>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rFonts w:hint="eastAsia"/>
                <w:szCs w:val="21"/>
              </w:rPr>
              <w:t xml:space="preserve">住  所</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联 系 人</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联系电话</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rFonts w:hint="eastAsia"/>
                <w:szCs w:val="21"/>
              </w:rPr>
              <w:t xml:space="preserve">通信地址</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邮政编码</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rFonts w:hint="eastAsia"/>
                <w:szCs w:val="21"/>
              </w:rPr>
              <w:t xml:space="preserve">电子邮箱</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rFonts w:hint="eastAsia"/>
                <w:szCs w:val="21"/>
              </w:rPr>
              <w:t xml:space="preserve">统一社会信用代码</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开户名称</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开户银行</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银行账号</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bl>
    <w:p>
      <w:pPr>
        <w:jc w:val="both"/>
        <w:spacing w:line="500" w:lineRule="exact"/>
        <w:rPr>
          <w:rFonts w:hint="eastAsia" w:ascii="Times New Roman" w:hAnsi="Times New Roman"/>
          <w:b/>
          <w:sz w:val="44"/>
          <w:szCs w:val="44"/>
        </w:rPr>
        <w:outlineLvl w:val="9"/>
      </w:pPr>
      <w:r>
        <w:rPr>
          <w:rFonts w:hint="eastAsia" w:ascii="Times New Roman" w:hAnsi="Times New Roman"/>
          <w:b/>
          <w:sz w:val="44"/>
          <w:szCs w:val="44"/>
        </w:rPr>
      </w:r>
      <w:r/>
    </w:p>
    <w:p>
      <w:r/>
      <w:r/>
    </w:p>
    <w:p>
      <w:r/>
      <w:r/>
    </w:p>
    <w:p>
      <w:r/>
      <w:r/>
    </w:p>
    <w:p>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第六章  响应文件格式</w:t>
      </w:r>
      <w:bookmarkEnd w:id="87"/>
      <w:r/>
      <w:bookmarkEnd w:id="88"/>
      <w:r/>
      <w:bookmarkEnd w:id="89"/>
      <w:r/>
      <w:bookmarkStart w:id="91" w:name="_Hlt26671244"/>
      <w:r/>
      <w:bookmarkEnd w:id="91"/>
      <w:r/>
      <w:bookmarkStart w:id="92" w:name="_Hlt26955039"/>
      <w:r/>
      <w:bookmarkEnd w:id="92"/>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ind w:firstLine="1084"/>
        <w:rPr>
          <w:rFonts w:hint="default" w:ascii="Times New Roman" w:hAnsi="Times New Roman" w:eastAsia="宋体" w:cs="仿宋"/>
          <w:b/>
          <w:sz w:val="36"/>
          <w:u w:val="single"/>
          <w:lang w:val="en-US" w:eastAsia="zh-CN"/>
        </w:rPr>
      </w:pPr>
      <w:r>
        <w:rPr>
          <w:rFonts w:hint="eastAsia" w:ascii="Times New Roman" w:hAnsi="Times New Roman" w:cs="仿宋"/>
          <w:b/>
          <w:sz w:val="36"/>
        </w:rPr>
        <w:t xml:space="preserve">项 目 名 称：</w:t>
      </w:r>
      <w:r>
        <w:rPr>
          <w:rFonts w:hint="eastAsia" w:ascii="Times New Roman" w:hAnsi="Times New Roman" w:cs="仿宋"/>
          <w:b/>
          <w:sz w:val="36"/>
          <w:u w:val="single"/>
          <w:lang w:val="en-US" w:eastAsia="zh-CN"/>
        </w:rPr>
        <w:t xml:space="preserve">               </w:t>
      </w:r>
      <w:r/>
    </w:p>
    <w:p>
      <w:pPr>
        <w:ind w:firstLine="1084"/>
        <w:rPr>
          <w:rFonts w:hint="default" w:ascii="Times New Roman" w:hAnsi="Times New Roman" w:eastAsia="宋体" w:cs="仿宋"/>
          <w:b/>
          <w:sz w:val="36"/>
          <w:u w:val="single"/>
          <w:lang w:val="en-US" w:eastAsia="zh-CN"/>
        </w:rPr>
      </w:pPr>
      <w:r>
        <w:rPr>
          <w:rFonts w:hint="eastAsia" w:ascii="Times New Roman" w:hAnsi="Times New Roman" w:cs="仿宋"/>
          <w:b/>
          <w:sz w:val="36"/>
        </w:rPr>
        <w:t xml:space="preserve">项 目 编 号：</w:t>
      </w:r>
      <w:r>
        <w:rPr>
          <w:rFonts w:hint="eastAsia" w:ascii="Times New Roman" w:hAnsi="Times New Roman" w:cs="仿宋"/>
          <w:b/>
          <w:sz w:val="36"/>
          <w:u w:val="single"/>
          <w:lang w:val="en-US" w:eastAsia="zh-CN"/>
        </w:rPr>
        <w:t xml:space="preserve">               </w:t>
      </w:r>
      <w:r/>
    </w:p>
    <w:p>
      <w:pPr>
        <w:rPr>
          <w:rFonts w:ascii="Times New Roman" w:hAnsi="Times New Roman" w:cs="仿宋"/>
          <w:b/>
          <w:sz w:val="36"/>
          <w:u w:val="single"/>
        </w:rPr>
      </w:pPr>
      <w:r>
        <w:rPr>
          <w:rFonts w:hint="eastAsia" w:ascii="Times New Roman" w:hAnsi="Times New Roman" w:cs="仿宋"/>
          <w:b/>
          <w:sz w:val="36"/>
        </w:rPr>
        <w:t xml:space="preserve">      供应商名称 ：</w:t>
      </w:r>
      <w:r>
        <w:rPr>
          <w:rFonts w:hint="eastAsia" w:ascii="Times New Roman" w:hAnsi="Times New Roman" w:cs="仿宋"/>
          <w:b/>
          <w:sz w:val="36"/>
          <w:u w:val="single"/>
        </w:rPr>
        <w:t xml:space="preserve">（盖CA电子公章）</w:t>
      </w:r>
      <w:r/>
    </w:p>
    <w:p>
      <w:pPr>
        <w:rPr>
          <w:rFonts w:hint="default" w:ascii="Times New Roman" w:hAnsi="Times New Roman" w:eastAsia="宋体" w:cs="仿宋"/>
          <w:b/>
          <w:sz w:val="36"/>
          <w:u w:val="single"/>
          <w:lang w:val="en-US" w:eastAsia="zh-CN"/>
        </w:rPr>
      </w:pPr>
      <w:r>
        <w:rPr>
          <w:rFonts w:hint="eastAsia" w:ascii="Times New Roman" w:hAnsi="Times New Roman" w:cs="仿宋"/>
          <w:b/>
          <w:sz w:val="36"/>
        </w:rPr>
        <w:t xml:space="preserve">      日      期 ：</w:t>
      </w:r>
      <w:r>
        <w:rPr>
          <w:rFonts w:hint="eastAsia" w:ascii="Times New Roman" w:hAnsi="Times New Roman" w:cs="仿宋"/>
          <w:b/>
          <w:sz w:val="36"/>
          <w:u w:val="single"/>
          <w:lang w:val="en-US" w:eastAsia="zh-CN"/>
        </w:rPr>
        <w:t xml:space="preserve">                </w:t>
      </w:r>
      <w:r/>
    </w:p>
    <w:p>
      <w:pPr>
        <w:rPr>
          <w:rFonts w:hint="eastAsia" w:ascii="仿宋" w:hAnsi="仿宋" w:eastAsia="仿宋" w:cs="仿宋"/>
        </w:rPr>
      </w:pPr>
      <w:r>
        <w:rPr>
          <w:rFonts w:hint="eastAsia" w:ascii="仿宋" w:hAnsi="仿宋" w:eastAsia="仿宋" w:cs="仿宋"/>
        </w:rPr>
      </w:r>
      <w:r/>
    </w:p>
    <w:p>
      <w:pPr>
        <w:jc w:val="center"/>
        <w:spacing w:line="440" w:lineRule="exact"/>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360" w:lineRule="auto"/>
        <w:rPr>
          <w:rFonts w:ascii="Times New Roman" w:hAnsi="Times New Roman"/>
          <w:sz w:val="28"/>
          <w:szCs w:val="28"/>
        </w:rPr>
      </w:pPr>
      <w:r>
        <w:rPr>
          <w:rFonts w:hint="eastAsia" w:ascii="Times New Roman" w:hAnsi="Times New Roman"/>
          <w:sz w:val="28"/>
          <w:szCs w:val="28"/>
        </w:rPr>
        <w:t xml:space="preserve">一、磋商响应函</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二、</w:t>
      </w:r>
      <w:r>
        <w:rPr>
          <w:rFonts w:hint="eastAsia" w:ascii="Times New Roman" w:hAnsi="Times New Roman"/>
          <w:sz w:val="28"/>
          <w:szCs w:val="28"/>
        </w:rPr>
        <w:t xml:space="preserve">法人授权书</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三</w:t>
      </w:r>
      <w:r>
        <w:rPr>
          <w:rFonts w:hint="eastAsia" w:ascii="Times New Roman" w:hAnsi="Times New Roman"/>
          <w:sz w:val="28"/>
          <w:szCs w:val="28"/>
        </w:rPr>
        <w:t xml:space="preserve">、磋商报价表</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四</w:t>
      </w:r>
      <w:r>
        <w:rPr>
          <w:rFonts w:hint="eastAsia" w:ascii="Times New Roman" w:hAnsi="Times New Roman"/>
          <w:sz w:val="28"/>
          <w:szCs w:val="28"/>
        </w:rPr>
        <w:t xml:space="preserve">、分项报价表</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五</w:t>
      </w:r>
      <w:r>
        <w:rPr>
          <w:rFonts w:hint="eastAsia" w:ascii="Times New Roman" w:hAnsi="Times New Roman"/>
          <w:sz w:val="28"/>
          <w:szCs w:val="28"/>
        </w:rPr>
        <w:t xml:space="preserve">、中小企业或残疾人福利性单位声明函</w:t>
      </w:r>
      <w:r/>
    </w:p>
    <w:p>
      <w:pPr>
        <w:spacing w:line="360" w:lineRule="auto"/>
        <w:rPr>
          <w:rFonts w:ascii="Times New Roman" w:hAnsi="Times New Roman"/>
          <w:sz w:val="28"/>
          <w:szCs w:val="28"/>
        </w:rPr>
      </w:pPr>
      <w:r/>
      <w:bookmarkStart w:id="93" w:name="OLE_LINK4"/>
      <w:r>
        <w:rPr>
          <w:rFonts w:hint="eastAsia" w:ascii="Times New Roman" w:hAnsi="Times New Roman"/>
          <w:sz w:val="28"/>
          <w:szCs w:val="28"/>
          <w:lang w:val="en-US" w:eastAsia="zh-CN"/>
        </w:rPr>
        <w:t xml:space="preserve">六、</w:t>
      </w:r>
      <w:r>
        <w:rPr>
          <w:rFonts w:hint="eastAsia" w:ascii="Times New Roman" w:hAnsi="Times New Roman"/>
          <w:sz w:val="28"/>
          <w:szCs w:val="28"/>
        </w:rPr>
        <w:t xml:space="preserve">技术响应偏离表</w:t>
      </w:r>
      <w:bookmarkEnd w:id="93"/>
      <w:r>
        <w:rPr>
          <w:rFonts w:hint="eastAsia" w:ascii="Times New Roman" w:hAnsi="Times New Roman"/>
          <w:sz w:val="28"/>
          <w:szCs w:val="28"/>
        </w:rPr>
        <w:t xml:space="preserve">（技术参数响应）</w:t>
      </w:r>
      <w:r/>
    </w:p>
    <w:p>
      <w:pPr>
        <w:spacing w:line="360" w:lineRule="auto"/>
        <w:rPr>
          <w:rFonts w:hint="eastAsia" w:ascii="Times New Roman" w:hAnsi="Times New Roman"/>
          <w:sz w:val="28"/>
          <w:szCs w:val="28"/>
        </w:rPr>
      </w:pPr>
      <w:r>
        <w:rPr>
          <w:rFonts w:hint="eastAsia" w:ascii="Times New Roman" w:hAnsi="Times New Roman"/>
          <w:sz w:val="28"/>
          <w:szCs w:val="28"/>
          <w:lang w:val="en-US" w:eastAsia="zh-CN"/>
        </w:rPr>
        <w:t xml:space="preserve">七</w:t>
      </w:r>
      <w:r>
        <w:rPr>
          <w:rFonts w:hint="eastAsia" w:ascii="Times New Roman" w:hAnsi="Times New Roman"/>
          <w:sz w:val="28"/>
          <w:szCs w:val="28"/>
        </w:rPr>
        <w:t xml:space="preserve">、项目组成员</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八</w:t>
      </w:r>
      <w:r>
        <w:rPr>
          <w:rFonts w:hint="eastAsia" w:ascii="Times New Roman" w:hAnsi="Times New Roman"/>
          <w:sz w:val="28"/>
          <w:szCs w:val="28"/>
        </w:rPr>
        <w:t xml:space="preserve">、企业业绩</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九</w:t>
      </w:r>
      <w:r>
        <w:rPr>
          <w:rFonts w:hint="eastAsia" w:ascii="Times New Roman" w:hAnsi="Times New Roman"/>
          <w:sz w:val="28"/>
          <w:szCs w:val="28"/>
        </w:rPr>
        <w:t xml:space="preserve">、磋商所需其他材料</w:t>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spacing w:line="440" w:lineRule="exact"/>
        <w:rPr>
          <w:rFonts w:hint="eastAsia" w:ascii="仿宋" w:hAnsi="仿宋" w:eastAsia="仿宋" w:cs="仿宋"/>
          <w:sz w:val="24"/>
          <w:szCs w:val="21"/>
        </w:rPr>
      </w:pPr>
      <w:r>
        <w:rPr>
          <w:rFonts w:hint="eastAsia" w:ascii="仿宋" w:hAnsi="仿宋" w:eastAsia="仿宋" w:cs="仿宋"/>
          <w:sz w:val="24"/>
          <w:szCs w:val="21"/>
        </w:rPr>
      </w:r>
      <w:r/>
    </w:p>
    <w:p>
      <w:pPr>
        <w:rPr>
          <w:b/>
          <w:bCs/>
          <w:sz w:val="32"/>
        </w:rPr>
      </w:pPr>
      <w:r>
        <w:rPr>
          <w:b/>
          <w:bCs/>
          <w:sz w:val="32"/>
        </w:rPr>
      </w:r>
      <w:r/>
    </w:p>
    <w:p>
      <w:pPr>
        <w:pStyle w:val="784"/>
        <w:rPr>
          <w:b/>
          <w:bCs/>
          <w:sz w:val="32"/>
        </w:rPr>
      </w:pPr>
      <w:r>
        <w:rPr>
          <w:b/>
          <w:bCs/>
          <w:sz w:val="32"/>
        </w:rPr>
      </w:r>
      <w:r/>
    </w:p>
    <w:p>
      <w:pPr>
        <w:pStyle w:val="784"/>
        <w:rPr>
          <w:b/>
          <w:bCs/>
          <w:sz w:val="32"/>
        </w:rPr>
      </w:pPr>
      <w:r>
        <w:rPr>
          <w:b/>
          <w:bCs/>
          <w:sz w:val="32"/>
        </w:rPr>
      </w:r>
      <w:r/>
    </w:p>
    <w:p>
      <w:pPr>
        <w:pStyle w:val="742"/>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rPr>
        <w:t xml:space="preserve">一、磋商响应函</w:t>
      </w:r>
      <w:r/>
    </w:p>
    <w:p>
      <w:pPr>
        <w:pStyle w:val="1334"/>
        <w:jc w:val="center"/>
        <w:rPr>
          <w:rFonts w:hint="eastAsia" w:ascii="宋体" w:hAnsi="宋体" w:cs="仿宋"/>
          <w:b/>
          <w:sz w:val="24"/>
          <w:szCs w:val="24"/>
        </w:rPr>
      </w:pPr>
      <w:r>
        <w:rPr>
          <w:rFonts w:hint="eastAsia" w:ascii="宋体" w:hAnsi="宋体" w:cs="仿宋"/>
          <w:b/>
          <w:sz w:val="24"/>
          <w:szCs w:val="24"/>
        </w:rPr>
      </w:r>
      <w:r/>
    </w:p>
    <w:p>
      <w:pPr>
        <w:pStyle w:val="1334"/>
        <w:jc w:val="center"/>
        <w:rPr>
          <w:rFonts w:hint="eastAsia" w:ascii="宋体" w:hAnsi="宋体" w:cs="仿宋"/>
          <w:b/>
          <w:sz w:val="32"/>
          <w:szCs w:val="32"/>
        </w:rPr>
      </w:pPr>
      <w:r>
        <w:rPr>
          <w:rFonts w:hint="eastAsia" w:ascii="宋体" w:hAnsi="宋体" w:cs="仿宋"/>
          <w:b/>
          <w:sz w:val="32"/>
          <w:szCs w:val="32"/>
        </w:rPr>
        <w:t xml:space="preserve">磋商响应函</w:t>
      </w:r>
      <w:r/>
    </w:p>
    <w:p>
      <w:pPr>
        <w:pStyle w:val="1334"/>
        <w:jc w:val="left"/>
        <w:spacing w:line="500" w:lineRule="exact"/>
        <w:rPr>
          <w:rFonts w:hint="eastAsia" w:ascii="宋体" w:hAnsi="宋体" w:cs="仿宋"/>
          <w:sz w:val="24"/>
          <w:szCs w:val="24"/>
        </w:rPr>
      </w:pPr>
      <w:r>
        <w:rPr>
          <w:rFonts w:hint="eastAsia" w:ascii="宋体" w:hAnsi="宋体" w:cs="仿宋"/>
          <w:sz w:val="24"/>
          <w:szCs w:val="24"/>
          <w:u w:val="single"/>
        </w:rPr>
        <w:t xml:space="preserve">（采购单位名称）</w:t>
      </w:r>
      <w:r>
        <w:rPr>
          <w:rFonts w:hint="eastAsia" w:ascii="宋体" w:hAnsi="宋体" w:cs="仿宋"/>
          <w:sz w:val="24"/>
          <w:szCs w:val="24"/>
        </w:rPr>
        <w:t xml:space="preserve">：</w:t>
      </w:r>
      <w:r/>
    </w:p>
    <w:p>
      <w:pPr>
        <w:pStyle w:val="1334"/>
        <w:ind w:firstLine="480"/>
        <w:jc w:val="left"/>
        <w:spacing w:line="500" w:lineRule="exact"/>
        <w:rPr>
          <w:rFonts w:ascii="Times New Roman" w:hAnsi="Times New Roman"/>
          <w:sz w:val="24"/>
          <w:szCs w:val="24"/>
        </w:rPr>
      </w:pPr>
      <w:r>
        <w:rPr>
          <w:rFonts w:ascii="Times New Roman" w:hAnsi="Times New Roman"/>
          <w:sz w:val="24"/>
          <w:szCs w:val="24"/>
        </w:rPr>
        <w:t xml:space="preserve">根据</w:t>
      </w:r>
      <w:r>
        <w:rPr>
          <w:rFonts w:ascii="Times New Roman" w:hAnsi="Times New Roman"/>
          <w:sz w:val="24"/>
          <w:szCs w:val="24"/>
          <w:u w:val="single"/>
        </w:rPr>
        <w:t xml:space="preserve">（项目编号）</w:t>
      </w:r>
      <w:r>
        <w:rPr>
          <w:rFonts w:ascii="Times New Roman" w:hAnsi="Times New Roman"/>
          <w:sz w:val="24"/>
          <w:szCs w:val="24"/>
        </w:rPr>
        <w:t xml:space="preserve">的</w:t>
      </w:r>
      <w:r>
        <w:rPr>
          <w:rFonts w:ascii="Times New Roman" w:hAnsi="Times New Roman"/>
          <w:sz w:val="24"/>
          <w:szCs w:val="24"/>
          <w:u w:val="single"/>
        </w:rPr>
        <w:t xml:space="preserve">（项目名称）</w:t>
      </w:r>
      <w:r>
        <w:rPr>
          <w:rFonts w:ascii="Times New Roman" w:hAnsi="Times New Roman"/>
          <w:sz w:val="24"/>
          <w:szCs w:val="24"/>
        </w:rPr>
        <w:t xml:space="preserve">竞争性磋商文件，我方在参加本项目竞争性磋商活动中，特做出如下承诺：</w:t>
      </w:r>
      <w:r/>
    </w:p>
    <w:p>
      <w:pPr>
        <w:pStyle w:val="1334"/>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一、我方具备《中华人民共和国政府采购法》第二十二条第一款规定的6项条件；</w:t>
      </w:r>
      <w:r/>
    </w:p>
    <w:p>
      <w:pPr>
        <w:pStyle w:val="1334"/>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34"/>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p>
    <w:p>
      <w:pPr>
        <w:pStyle w:val="1334"/>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p>
    <w:p>
      <w:pPr>
        <w:pStyle w:val="1334"/>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p>
    <w:p>
      <w:pPr>
        <w:pStyle w:val="1334"/>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p>
    <w:p>
      <w:pPr>
        <w:pStyle w:val="1334"/>
        <w:ind w:firstLine="480"/>
        <w:jc w:val="left"/>
        <w:spacing w:line="500" w:lineRule="exact"/>
        <w:rPr>
          <w:rFonts w:ascii="Times New Roman" w:hAnsi="Times New Roman"/>
          <w:sz w:val="24"/>
          <w:szCs w:val="24"/>
        </w:rPr>
      </w:pPr>
      <w:r>
        <w:rPr>
          <w:rFonts w:ascii="Times New Roman" w:hAnsi="Times New Roman"/>
          <w:sz w:val="24"/>
          <w:szCs w:val="24"/>
        </w:rPr>
      </w:r>
      <w:r/>
    </w:p>
    <w:p>
      <w:pPr>
        <w:pStyle w:val="1334"/>
        <w:ind w:firstLine="480"/>
        <w:jc w:val="left"/>
        <w:spacing w:line="500" w:lineRule="exact"/>
        <w:rPr>
          <w:rFonts w:ascii="Times New Roman" w:hAnsi="Times New Roman"/>
          <w:sz w:val="24"/>
          <w:szCs w:val="24"/>
        </w:rPr>
      </w:pPr>
      <w:r>
        <w:rPr>
          <w:rFonts w:ascii="Times New Roman" w:hAnsi="Times New Roman"/>
          <w:sz w:val="24"/>
          <w:szCs w:val="24"/>
        </w:rPr>
      </w:r>
      <w:r/>
    </w:p>
    <w:p>
      <w:pPr>
        <w:pStyle w:val="1334"/>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 （盖CA电子公章）</w:t>
      </w:r>
      <w:r/>
    </w:p>
    <w:p>
      <w:pPr>
        <w:pStyle w:val="1334"/>
        <w:ind w:firstLine="480"/>
        <w:jc w:val="left"/>
        <w:spacing w:line="500" w:lineRule="exact"/>
        <w:rPr>
          <w:rFonts w:ascii="Times New Roman" w:hAnsi="Times New Roman"/>
          <w:sz w:val="24"/>
          <w:szCs w:val="24"/>
        </w:rPr>
      </w:pPr>
      <w:r>
        <w:rPr>
          <w:rFonts w:ascii="Times New Roman" w:hAnsi="Times New Roman"/>
          <w:sz w:val="24"/>
          <w:szCs w:val="24"/>
        </w:rPr>
        <w:t xml:space="preserve">日期：    年    月   日</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spacing w:line="440" w:lineRule="exact"/>
        <w:rPr>
          <w:rFonts w:ascii="Times New Roman" w:hAnsi="Times New Roman" w:eastAsia="仿宋"/>
          <w:sz w:val="24"/>
          <w:szCs w:val="24"/>
        </w:rPr>
      </w:pPr>
      <w:r>
        <w:rPr>
          <w:rFonts w:ascii="Times New Roman" w:hAnsi="Times New Roman" w:eastAsia="仿宋"/>
          <w:sz w:val="24"/>
          <w:szCs w:val="24"/>
        </w:rPr>
      </w:r>
      <w:r/>
    </w:p>
    <w:p>
      <w:pPr>
        <w:rPr>
          <w:rFonts w:hint="eastAsia" w:ascii="宋体" w:hAnsi="宋体" w:cs="仿宋"/>
          <w:sz w:val="24"/>
          <w:szCs w:val="24"/>
        </w:rPr>
      </w:pPr>
      <w:r/>
      <w:bookmarkStart w:id="94" w:name="_Toc120614284"/>
      <w:r/>
      <w:r/>
    </w:p>
    <w:p>
      <w:pPr>
        <w:pStyle w:val="1334"/>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34"/>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34"/>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34"/>
        <w:ind w:firstLine="480"/>
        <w:jc w:val="left"/>
        <w:spacing w:line="500" w:lineRule="exact"/>
        <w:rPr>
          <w:rFonts w:hint="eastAsia" w:ascii="宋体" w:hAnsi="宋体" w:cs="仿宋"/>
          <w:sz w:val="24"/>
          <w:szCs w:val="24"/>
        </w:rPr>
      </w:pPr>
      <w:r>
        <w:rPr>
          <w:rFonts w:hint="eastAsia" w:ascii="宋体" w:hAnsi="宋体" w:cs="仿宋"/>
          <w:sz w:val="24"/>
          <w:szCs w:val="24"/>
        </w:rPr>
      </w:r>
      <w:r/>
    </w:p>
    <w:p>
      <w:r/>
      <w:r/>
    </w:p>
    <w:p>
      <w:pPr>
        <w:pStyle w:val="742"/>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二</w:t>
      </w:r>
      <w:r>
        <w:rPr>
          <w:rFonts w:hint="eastAsia" w:ascii="黑体" w:hAnsi="黑体" w:eastAsia="黑体" w:cs="黑体"/>
          <w:b/>
          <w:bCs/>
          <w:sz w:val="32"/>
        </w:rPr>
        <w:t xml:space="preserve">、法人授权书</w:t>
      </w:r>
      <w:r/>
    </w:p>
    <w:p>
      <w:pPr>
        <w:pStyle w:val="1339"/>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法人授权书</w:t>
      </w:r>
      <w:r/>
    </w:p>
    <w:p>
      <w:pPr>
        <w:pStyle w:val="1334"/>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334"/>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本授权书声明：____________（供应商名称）授权________________（被授权人的姓名）为我方就</w:t>
      </w:r>
      <w:r>
        <w:rPr>
          <w:rFonts w:hint="eastAsia" w:ascii="宋体" w:hAnsi="宋体"/>
          <w:sz w:val="24"/>
          <w:szCs w:val="24"/>
          <w:u w:val="single"/>
        </w:rPr>
        <w:t xml:space="preserve">（项目编号）</w:t>
      </w:r>
      <w:r>
        <w:rPr>
          <w:rFonts w:hint="eastAsia" w:ascii="宋体" w:hAnsi="宋体"/>
          <w:sz w:val="24"/>
          <w:szCs w:val="24"/>
        </w:rPr>
        <w:t xml:space="preserve">号</w:t>
      </w:r>
      <w:r>
        <w:rPr>
          <w:rFonts w:hint="eastAsia" w:ascii="宋体" w:hAnsi="宋体"/>
          <w:sz w:val="24"/>
          <w:szCs w:val="24"/>
          <w:u w:val="single"/>
        </w:rPr>
        <w:t xml:space="preserve">          （项目名称）    </w:t>
      </w:r>
      <w:r>
        <w:rPr>
          <w:rFonts w:hint="eastAsia" w:ascii="宋体" w:hAnsi="宋体" w:cs="仿宋"/>
          <w:sz w:val="24"/>
          <w:szCs w:val="24"/>
        </w:rPr>
        <w:t xml:space="preserve">采购活动的合法代理人，以本单位名义全权处理一切与该项目采购有关的事务。</w:t>
      </w:r>
      <w:r/>
    </w:p>
    <w:p>
      <w:pPr>
        <w:pStyle w:val="1334"/>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本授权书于______年____月____日起生效，特此声明。</w:t>
      </w:r>
      <w:r/>
    </w:p>
    <w:p>
      <w:pPr>
        <w:pStyle w:val="1334"/>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34"/>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被授权人身份证号码：</w:t>
      </w:r>
      <w:r/>
    </w:p>
    <w:p>
      <w:pPr>
        <w:pStyle w:val="1334"/>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被授权人联系电话：（手机）</w:t>
      </w:r>
      <w:r/>
    </w:p>
    <w:p>
      <w:pPr>
        <w:pStyle w:val="1334"/>
        <w:ind w:firstLine="480"/>
        <w:jc w:val="left"/>
        <w:spacing w:line="500" w:lineRule="exact"/>
        <w:rPr>
          <w:rFonts w:hint="eastAsia" w:ascii="宋体" w:hAnsi="宋体" w:cs="仿宋"/>
          <w:sz w:val="24"/>
          <w:szCs w:val="24"/>
        </w:rPr>
      </w:pPr>
      <w:r>
        <w:rPr>
          <w:rFonts w:hint="eastAsia" w:ascii="宋体" w:hAnsi="宋体" w:cs="仿宋"/>
          <w:sz w:val="24"/>
          <w:szCs w:val="24"/>
        </w:rPr>
        <w:t xml:space="preserve">授权单位名称：（盖CA电子公章）</w:t>
      </w:r>
      <w:r/>
    </w:p>
    <w:p>
      <w:pPr>
        <w:pStyle w:val="1334"/>
        <w:ind w:firstLine="480"/>
        <w:jc w:val="left"/>
        <w:spacing w:line="500" w:lineRule="exact"/>
        <w:rPr>
          <w:rFonts w:hint="eastAsia" w:ascii="宋体" w:hAnsi="宋体" w:cs="仿宋"/>
          <w:sz w:val="24"/>
          <w:szCs w:val="24"/>
        </w:rPr>
      </w:pPr>
      <w:r>
        <w:rPr>
          <w:rFonts w:hint="eastAsia" w:ascii="宋体" w:hAnsi="宋体" w:cs="仿宋"/>
          <w:sz w:val="24"/>
          <w:szCs w:val="24"/>
        </w:rPr>
        <w:t xml:space="preserve">单位地址：</w:t>
      </w:r>
      <w:r/>
    </w:p>
    <w:p>
      <w:pPr>
        <w:pStyle w:val="1334"/>
        <w:ind w:firstLine="480"/>
        <w:jc w:val="left"/>
        <w:spacing w:line="500" w:lineRule="exact"/>
        <w:rPr>
          <w:rFonts w:hint="eastAsia" w:ascii="宋体" w:hAnsi="宋体" w:cs="仿宋"/>
          <w:sz w:val="24"/>
          <w:szCs w:val="24"/>
        </w:rPr>
      </w:pPr>
      <w:r>
        <w:rPr>
          <w:rFonts w:hint="eastAsia" w:ascii="宋体" w:hAnsi="宋体" w:cs="仿宋"/>
          <w:sz w:val="24"/>
          <w:szCs w:val="24"/>
        </w:rPr>
        <w:t xml:space="preserve">日期：</w:t>
      </w:r>
      <w:bookmarkStart w:id="95" w:name="_格式3__银行出具的资信证明"/>
      <w:r/>
      <w:bookmarkEnd w:id="95"/>
      <w:r/>
      <w:bookmarkStart w:id="96" w:name="_Hlt26671380"/>
      <w:r/>
      <w:bookmarkEnd w:id="96"/>
      <w:r/>
      <w:bookmarkStart w:id="97" w:name="_Hlt26955070"/>
      <w:r/>
      <w:bookmarkEnd w:id="97"/>
      <w:r/>
      <w:r/>
    </w:p>
    <w:p>
      <w:pPr>
        <w:spacing w:line="500" w:lineRule="exact"/>
        <w:rPr>
          <w:rFonts w:hint="eastAsia" w:ascii="仿宋" w:hAnsi="仿宋" w:eastAsia="仿宋" w:cs="仿宋"/>
          <w:bCs/>
          <w:sz w:val="24"/>
          <w:szCs w:val="21"/>
        </w:rPr>
      </w:pPr>
      <w:r>
        <w:rPr>
          <w:rFonts w:hint="eastAsia" w:ascii="仿宋" w:hAnsi="仿宋" w:eastAsia="仿宋" w:cs="仿宋"/>
          <w:bCs/>
          <w:sz w:val="24"/>
          <w:szCs w:val="21"/>
        </w:rPr>
      </w:r>
      <w:r/>
    </w:p>
    <w:p>
      <w:pPr>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rPr>
          <w:rFonts w:hint="eastAsia" w:ascii="仿宋" w:hAnsi="仿宋" w:eastAsia="仿宋" w:cs="仿宋"/>
          <w:szCs w:val="21"/>
        </w:rPr>
      </w:pPr>
      <w:r>
        <w:rPr>
          <w:rFonts w:hint="eastAsia" w:ascii="仿宋" w:hAnsi="仿宋" w:eastAsia="仿宋" w:cs="仿宋"/>
          <w:szCs w:val="21"/>
        </w:rPr>
      </w:r>
      <w:r/>
    </w:p>
    <w:p>
      <w:pPr>
        <w:jc w:val="left"/>
        <w:spacing w:line="560" w:lineRule="exact"/>
        <w:rPr>
          <w:rFonts w:hint="eastAsia" w:ascii="仿宋" w:hAnsi="仿宋" w:eastAsia="仿宋" w:cs="仿宋"/>
          <w:b/>
          <w:sz w:val="24"/>
          <w:szCs w:val="44"/>
        </w:rPr>
      </w:pPr>
      <w:r>
        <w:rPr>
          <w:rFonts w:hint="eastAsia" w:ascii="仿宋" w:hAnsi="仿宋" w:eastAsia="仿宋" w:cs="仿宋"/>
          <w:b/>
          <w:sz w:val="24"/>
          <w:szCs w:val="44"/>
        </w:rPr>
      </w:r>
      <w:r/>
    </w:p>
    <w:p>
      <w:pPr>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42"/>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三</w:t>
      </w:r>
      <w:r>
        <w:rPr>
          <w:rFonts w:hint="eastAsia" w:ascii="黑体" w:hAnsi="黑体" w:eastAsia="黑体" w:cs="黑体"/>
          <w:b/>
          <w:bCs/>
          <w:sz w:val="32"/>
        </w:rPr>
        <w:t xml:space="preserve">、磋商报价表</w:t>
      </w:r>
      <w:r/>
    </w:p>
    <w:p>
      <w:pPr>
        <w:spacing w:line="460" w:lineRule="exact"/>
        <w:rPr>
          <w:rFonts w:hint="eastAsia" w:ascii="黑体" w:hAnsi="黑体" w:eastAsia="黑体" w:cs="黑体"/>
          <w:b/>
          <w:sz w:val="32"/>
          <w:szCs w:val="24"/>
        </w:rPr>
      </w:pPr>
      <w:r>
        <w:rPr>
          <w:rFonts w:hint="eastAsia" w:ascii="黑体" w:hAnsi="黑体" w:eastAsia="黑体" w:cs="黑体"/>
          <w:b/>
          <w:sz w:val="32"/>
          <w:szCs w:val="24"/>
        </w:rPr>
      </w:r>
      <w:r/>
    </w:p>
    <w:p>
      <w:pPr>
        <w:pStyle w:val="784"/>
        <w:ind w:left="0" w:firstLine="0"/>
        <w:rPr>
          <w:rFonts w:hint="eastAsia" w:ascii="黑体" w:hAnsi="黑体" w:eastAsia="黑体" w:cs="黑体"/>
          <w:b/>
          <w:sz w:val="32"/>
          <w:szCs w:val="24"/>
        </w:rPr>
      </w:pPr>
      <w:r>
        <w:rPr>
          <w:rFonts w:hint="eastAsia" w:ascii="黑体" w:hAnsi="黑体" w:eastAsia="黑体" w:cs="黑体"/>
          <w:b/>
          <w:sz w:val="32"/>
          <w:szCs w:val="24"/>
        </w:rPr>
      </w:r>
      <w:r/>
    </w:p>
    <w:p>
      <w:pPr>
        <w:ind w:firstLine="1280"/>
        <w:rPr>
          <w:rFonts w:hint="eastAsia" w:ascii="宋体" w:hAnsi="宋体" w:eastAsia="宋体" w:cs="宋体"/>
          <w:sz w:val="32"/>
          <w:lang w:val="en-US" w:eastAsia="zh-CN"/>
        </w:rPr>
      </w:pPr>
      <w:r>
        <w:rPr>
          <w:rFonts w:hint="eastAsia" w:ascii="宋体" w:hAnsi="宋体" w:eastAsia="宋体" w:cs="宋体"/>
          <w:sz w:val="32"/>
          <w:lang w:val="en-US" w:eastAsia="zh-CN"/>
        </w:rPr>
        <w:t xml:space="preserve">格式详见响应文件制作工具</w:t>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42"/>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四</w:t>
      </w:r>
      <w:r>
        <w:rPr>
          <w:rFonts w:hint="eastAsia" w:ascii="黑体" w:hAnsi="黑体" w:eastAsia="黑体" w:cs="黑体"/>
          <w:b/>
          <w:bCs/>
          <w:sz w:val="32"/>
        </w:rPr>
        <w:t xml:space="preserve">、分项报价表</w:t>
      </w:r>
      <w:r/>
    </w:p>
    <w:p>
      <w:pPr>
        <w:pStyle w:val="1339"/>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分项报价表</w:t>
      </w:r>
      <w:r/>
    </w:p>
    <w:tbl>
      <w:tblPr>
        <w:tblStyle w:val="751"/>
        <w:tblW w:w="89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1409"/>
              <w:jc w:val="center"/>
              <w:spacing w:line="360" w:lineRule="exact"/>
              <w:widowControl/>
              <w:rPr>
                <w:rFonts w:hint="eastAsia" w:ascii="宋体" w:hAnsi="宋体"/>
                <w:sz w:val="24"/>
                <w:szCs w:val="24"/>
              </w:rPr>
            </w:pPr>
            <w:r>
              <w:rPr>
                <w:rFonts w:hint="eastAsia" w:ascii="宋体" w:hAnsi="宋体"/>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pStyle w:val="1409"/>
              <w:jc w:val="center"/>
              <w:spacing w:line="360" w:lineRule="exact"/>
              <w:widowControl/>
              <w:rPr>
                <w:rFonts w:hint="eastAsia" w:ascii="宋体" w:hAnsi="宋体"/>
                <w:sz w:val="24"/>
                <w:szCs w:val="24"/>
              </w:rPr>
            </w:pPr>
            <w:r>
              <w:rPr>
                <w:rFonts w:hint="eastAsia" w:ascii="宋体" w:hAnsi="宋体"/>
                <w:sz w:val="24"/>
                <w:szCs w:val="24"/>
              </w:rPr>
              <w:t xml:space="preserve">服务费用简述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09"/>
              <w:jc w:val="center"/>
              <w:spacing w:line="360" w:lineRule="exact"/>
              <w:widowControl/>
              <w:rPr>
                <w:rFonts w:hint="eastAsia" w:ascii="宋体" w:hAnsi="宋体"/>
                <w:sz w:val="24"/>
                <w:szCs w:val="24"/>
              </w:rPr>
            </w:pPr>
            <w:r>
              <w:rPr>
                <w:rFonts w:hint="eastAsia" w:ascii="宋体" w:hAnsi="宋体"/>
                <w:sz w:val="24"/>
                <w:szCs w:val="24"/>
              </w:rPr>
              <w:t xml:space="preserve">单价</w:t>
            </w:r>
            <w:r/>
          </w:p>
          <w:p>
            <w:pPr>
              <w:pStyle w:val="1409"/>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409"/>
              <w:jc w:val="center"/>
              <w:spacing w:line="360" w:lineRule="exact"/>
              <w:widowControl/>
              <w:rPr>
                <w:rFonts w:hint="eastAsia" w:ascii="宋体" w:hAnsi="宋体"/>
                <w:sz w:val="24"/>
                <w:szCs w:val="24"/>
              </w:rPr>
            </w:pPr>
            <w:r>
              <w:rPr>
                <w:rFonts w:hint="eastAsia" w:ascii="宋体" w:hAnsi="宋体"/>
                <w:sz w:val="24"/>
                <w:szCs w:val="24"/>
              </w:rPr>
              <w:t xml:space="preserve">数量</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09"/>
              <w:jc w:val="center"/>
              <w:spacing w:line="360" w:lineRule="exact"/>
              <w:widowControl/>
              <w:rPr>
                <w:rFonts w:hint="eastAsia" w:ascii="宋体" w:hAnsi="宋体"/>
                <w:sz w:val="24"/>
                <w:szCs w:val="24"/>
              </w:rPr>
            </w:pPr>
            <w:r>
              <w:rPr>
                <w:rFonts w:hint="eastAsia" w:ascii="宋体" w:hAnsi="宋体"/>
                <w:sz w:val="24"/>
                <w:szCs w:val="24"/>
              </w:rPr>
              <w:t xml:space="preserve">合价</w:t>
            </w:r>
            <w:r/>
          </w:p>
          <w:p>
            <w:pPr>
              <w:pStyle w:val="1409"/>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09"/>
              <w:jc w:val="center"/>
              <w:spacing w:line="360" w:lineRule="exact"/>
              <w:widowControl/>
              <w:rPr>
                <w:rFonts w:hint="eastAsia" w:ascii="宋体" w:hAnsi="宋体"/>
                <w:sz w:val="24"/>
                <w:szCs w:val="24"/>
              </w:rPr>
            </w:pPr>
            <w:r>
              <w:rPr>
                <w:rFonts w:hint="eastAsia" w:ascii="宋体" w:hAnsi="宋体"/>
                <w:sz w:val="24"/>
                <w:szCs w:val="24"/>
              </w:rPr>
              <w:t xml:space="preserve">备注</w:t>
            </w:r>
            <w:r/>
          </w:p>
        </w:tc>
      </w:tr>
      <w:tr>
        <w:trPr>
          <w:cantSplit/>
          <w:trHeight w:val="482"/>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t xml:space="preserve">1</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r>
      <w:tr>
        <w:trPr>
          <w:cantSplit/>
          <w:trHeight w:val="376"/>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t xml:space="preserve">2</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t xml:space="preserve">3</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t xml:space="preserve">4</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t xml:space="preserve">5</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r>
      <w:tr>
        <w:trPr>
          <w:cantSplit/>
          <w:trHeight w:val="7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09"/>
              <w:spacing w:line="560" w:lineRule="exact"/>
              <w:widowControl/>
              <w:rPr>
                <w:rFonts w:hint="eastAsia" w:ascii="宋体" w:hAnsi="宋体"/>
                <w:sz w:val="24"/>
                <w:szCs w:val="24"/>
              </w:rPr>
            </w:pPr>
            <w:r>
              <w:rPr>
                <w:rFonts w:ascii="宋体" w:hAnsi="宋体"/>
                <w:sz w:val="24"/>
                <w:szCs w:val="24"/>
              </w:rPr>
              <w:t xml:space="preserve">…</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r>
      <w:tr>
        <w:trPr>
          <w:cantSplit/>
          <w:trHeight w:val="1766"/>
        </w:trPr>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pStyle w:val="1409"/>
              <w:jc w:val="center"/>
              <w:spacing w:line="500" w:lineRule="exact"/>
              <w:rPr>
                <w:rFonts w:hint="eastAsia" w:ascii="宋体" w:hAnsi="宋体"/>
                <w:b/>
                <w:bCs/>
                <w:sz w:val="24"/>
                <w:szCs w:val="24"/>
              </w:rPr>
            </w:pPr>
            <w:r>
              <w:rPr>
                <w:rFonts w:hint="eastAsia" w:ascii="宋体" w:hAnsi="宋体"/>
                <w:b/>
                <w:bCs/>
                <w:sz w:val="24"/>
                <w:szCs w:val="24"/>
              </w:rPr>
              <w:t xml:space="preserve">磋商总报价</w:t>
            </w:r>
            <w:r/>
          </w:p>
        </w:tc>
        <w:tc>
          <w:tcPr>
            <w:gridSpan w:val="5"/>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pStyle w:val="1409"/>
              <w:spacing w:line="50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p>
          <w:p>
            <w:pPr>
              <w:pStyle w:val="1409"/>
              <w:spacing w:line="500" w:lineRule="exact"/>
              <w:rPr>
                <w:rFonts w:hint="eastAsia" w:ascii="宋体" w:hAnsi="宋体"/>
                <w:b/>
                <w:bCs/>
                <w:sz w:val="24"/>
                <w:szCs w:val="24"/>
              </w:rPr>
            </w:pPr>
            <w:r>
              <w:rPr>
                <w:rFonts w:hint="eastAsia" w:ascii="宋体" w:hAnsi="宋体"/>
                <w:b/>
                <w:bCs/>
                <w:sz w:val="24"/>
                <w:szCs w:val="24"/>
              </w:rPr>
              <w:t xml:space="preserve">人民币（大写）：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p>
        </w:tc>
      </w:tr>
    </w:tbl>
    <w:p>
      <w:pPr>
        <w:ind w:firstLine="480"/>
        <w:spacing w:line="480" w:lineRule="exact"/>
        <w:rPr>
          <w:rFonts w:hint="eastAsia" w:ascii="宋体" w:hAnsi="宋体"/>
          <w:sz w:val="24"/>
          <w:szCs w:val="24"/>
        </w:rPr>
      </w:pPr>
      <w:r>
        <w:rPr>
          <w:rFonts w:hint="eastAsia" w:ascii="宋体" w:hAnsi="宋体"/>
          <w:sz w:val="24"/>
          <w:szCs w:val="24"/>
        </w:rPr>
        <w:t xml:space="preserve">备注：“磋商总报价”数额应当与“磋商报价表”中“磋商总报价”数额一致。</w:t>
      </w:r>
      <w:r/>
    </w:p>
    <w:p>
      <w:pPr>
        <w:spacing w:line="480" w:lineRule="exac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rPr>
          <w:rFonts w:hint="eastAsia" w:ascii="仿宋" w:hAnsi="仿宋" w:eastAsia="仿宋" w:cs="仿宋"/>
          <w:b/>
          <w:sz w:val="32"/>
          <w:szCs w:val="32"/>
        </w:rPr>
      </w:pPr>
      <w:r>
        <w:rPr>
          <w:rFonts w:hint="eastAsia" w:ascii="仿宋" w:hAnsi="仿宋" w:eastAsia="仿宋" w:cs="仿宋"/>
          <w:b/>
          <w:sz w:val="32"/>
          <w:szCs w:val="32"/>
        </w:rPr>
      </w:r>
      <w:r/>
    </w:p>
    <w:p>
      <w:pPr>
        <w:pStyle w:val="742"/>
        <w:ind w:firstLine="321"/>
        <w:spacing w:before="0" w:after="0" w:line="520" w:lineRule="exact"/>
        <w:rPr>
          <w:rFonts w:hint="eastAsia" w:ascii="黑体" w:hAnsi="黑体" w:eastAsia="黑体" w:cs="黑体"/>
          <w:b/>
          <w:bCs w:val="0"/>
          <w:sz w:val="32"/>
        </w:rPr>
      </w:pPr>
      <w:r/>
      <w:bookmarkStart w:id="98" w:name="_Toc9025"/>
      <w:r/>
      <w:bookmarkStart w:id="99" w:name="_Toc21129"/>
      <w:r>
        <w:rPr>
          <w:rFonts w:hint="eastAsia" w:ascii="黑体" w:hAnsi="黑体" w:eastAsia="黑体" w:cs="黑体"/>
          <w:b/>
          <w:bCs w:val="0"/>
          <w:sz w:val="32"/>
          <w:szCs w:val="32"/>
          <w:lang w:val="en-US" w:eastAsia="zh-CN"/>
        </w:rPr>
        <w:t xml:space="preserve">五、</w:t>
      </w:r>
      <w:r>
        <w:rPr>
          <w:rFonts w:hint="eastAsia" w:ascii="黑体" w:hAnsi="黑体" w:eastAsia="黑体" w:cs="黑体"/>
          <w:b/>
          <w:bCs w:val="0"/>
          <w:sz w:val="32"/>
        </w:rPr>
        <w:t xml:space="preserve">中小企业或残疾人福利性单位声明函</w:t>
      </w:r>
      <w:r/>
    </w:p>
    <w:p>
      <w:pPr>
        <w:ind w:firstLine="643"/>
        <w:jc w:val="center"/>
        <w:spacing w:line="400" w:lineRule="exact"/>
        <w:rPr>
          <w:rFonts w:hint="eastAsia" w:ascii="宋体" w:hAnsi="宋体"/>
          <w:b/>
          <w:sz w:val="32"/>
          <w:szCs w:val="32"/>
        </w:rPr>
      </w:pPr>
      <w:r>
        <w:rPr>
          <w:rFonts w:hint="eastAsia" w:ascii="宋体" w:hAnsi="宋体"/>
          <w:b/>
          <w:sz w:val="32"/>
          <w:szCs w:val="32"/>
        </w:rPr>
      </w:r>
      <w:r/>
    </w:p>
    <w:p>
      <w:pPr>
        <w:jc w:val="left"/>
        <w:spacing w:before="30" w:after="30" w:line="0" w:lineRule="atLeast"/>
        <w:widowControl/>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ind w:firstLine="1280"/>
        <w:rPr>
          <w:rFonts w:hint="eastAsia" w:ascii="宋体" w:hAnsi="宋体" w:eastAsia="宋体" w:cs="宋体"/>
          <w:sz w:val="32"/>
          <w:lang w:val="en-US" w:eastAsia="zh-CN"/>
        </w:rPr>
      </w:pPr>
      <w:r>
        <w:rPr>
          <w:rFonts w:hint="eastAsia" w:ascii="宋体" w:hAnsi="宋体" w:eastAsia="宋体" w:cs="宋体"/>
          <w:sz w:val="32"/>
          <w:lang w:val="en-US" w:eastAsia="zh-CN"/>
        </w:rPr>
        <w:t xml:space="preserve">格式详见响应文件制作工具</w:t>
      </w:r>
      <w:r/>
    </w:p>
    <w:p>
      <w:pPr>
        <w:pStyle w:val="784"/>
        <w:rPr>
          <w:rFonts w:hint="default" w:ascii="Times New Roman" w:hAnsi="Times New Roman" w:eastAsia="宋体" w:cs="宋体"/>
          <w:sz w:val="24"/>
          <w:szCs w:val="20"/>
          <w:lang w:val="en-US" w:eastAsia="zh-CN" w:bidi="ar-SA"/>
        </w:rPr>
      </w:pPr>
      <w:r>
        <w:rPr>
          <w:rFonts w:hint="default" w:ascii="Times New Roman" w:hAnsi="Times New Roman" w:eastAsia="宋体" w:cs="宋体"/>
          <w:sz w:val="24"/>
          <w:szCs w:val="20"/>
          <w:lang w:val="en-US" w:eastAsia="zh-CN" w:bidi="ar-SA"/>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bookmarkEnd w:id="98"/>
      <w:r/>
      <w:bookmarkEnd w:id="99"/>
      <w:r/>
      <w:r/>
    </w:p>
    <w:p>
      <w:pPr>
        <w:pStyle w:val="742"/>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六</w:t>
      </w:r>
      <w:r>
        <w:rPr>
          <w:rFonts w:hint="eastAsia" w:ascii="黑体" w:hAnsi="黑体" w:eastAsia="黑体" w:cs="黑体"/>
          <w:b/>
          <w:bCs/>
          <w:sz w:val="32"/>
        </w:rPr>
        <w:t xml:space="preserve">、技术响应偏离表（技术参数响应）</w:t>
      </w:r>
      <w:r/>
    </w:p>
    <w:p>
      <w:pPr>
        <w:pStyle w:val="752"/>
      </w:pPr>
      <w:r/>
      <w:r/>
    </w:p>
    <w:tbl>
      <w:tblPr>
        <w:tblStyle w:val="751"/>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sz w:val="28"/>
                <w:szCs w:val="28"/>
              </w:rPr>
            </w:pPr>
            <w:r>
              <w:rPr>
                <w:rFonts w:hint="eastAsia" w:ascii="仿宋" w:hAnsi="仿宋" w:eastAsia="仿宋" w:cs="仿宋"/>
                <w:sz w:val="28"/>
              </w:rPr>
              <w:t xml:space="preserve">偏离内容及说明</w:t>
            </w:r>
            <w:r/>
          </w:p>
          <w:p>
            <w:pPr>
              <w:jc w:val="center"/>
              <w:spacing w:before="100" w:line="559" w:lineRule="atLeast"/>
              <w:rPr>
                <w:rFonts w:hint="eastAsia" w:ascii="仿宋" w:hAnsi="仿宋" w:eastAsia="仿宋" w:cs="仿宋"/>
              </w:rPr>
            </w:pP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bl>
    <w:p>
      <w:pPr>
        <w:jc w:val="right"/>
        <w:spacing w:line="559" w:lineRule="atLeast"/>
        <w:rPr>
          <w:rFonts w:hint="eastAsia"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p>
    <w:p>
      <w:pPr>
        <w:rPr>
          <w:rFonts w:hint="eastAsia" w:ascii="宋体" w:hAnsi="宋体" w:cs="仿宋"/>
        </w:rPr>
      </w:pPr>
      <w:r>
        <w:rPr>
          <w:rFonts w:hint="eastAsia" w:ascii="宋体" w:hAnsi="宋体" w:cs="仿宋"/>
        </w:rPr>
      </w:r>
      <w:r/>
    </w:p>
    <w:p>
      <w:pPr>
        <w:pStyle w:val="775"/>
        <w:ind w:firstLine="480"/>
        <w:jc w:val="both"/>
        <w:spacing w:before="0" w:beforeAutospacing="0" w:after="0" w:afterAutospacing="0" w:line="480" w:lineRule="exact"/>
        <w:widowControl w:val="off"/>
        <w:rPr>
          <w:rFonts w:hint="eastAsia" w:ascii="Times New Roman" w:hAnsi="Times New Roman" w:eastAsia="宋体" w:cs="仿宋"/>
          <w:szCs w:val="28"/>
        </w:rPr>
      </w:pPr>
      <w:r>
        <w:rPr>
          <w:rFonts w:hint="eastAsia" w:ascii="Times New Roman" w:hAnsi="Times New Roman" w:cs="仿宋"/>
          <w:szCs w:val="28"/>
          <w:lang w:val="en-US" w:eastAsia="zh-CN"/>
        </w:rPr>
        <w:t xml:space="preserve">注：</w:t>
      </w:r>
      <w:r>
        <w:rPr>
          <w:rFonts w:hint="eastAsia" w:ascii="宋体" w:hAnsi="宋体" w:cs="宋体"/>
          <w:szCs w:val="21"/>
          <w:highlight w:val="none"/>
        </w:rPr>
        <w:t xml:space="preserve">供应商针对本项</w:t>
      </w:r>
      <w:r>
        <w:rPr>
          <w:rFonts w:hint="eastAsia" w:cs="宋体"/>
          <w:szCs w:val="21"/>
          <w:highlight w:val="none"/>
          <w:lang w:val="en-US" w:eastAsia="zh-CN"/>
        </w:rPr>
        <w:t xml:space="preserve">评审</w:t>
      </w:r>
      <w:r>
        <w:rPr>
          <w:rFonts w:hint="eastAsia" w:ascii="宋体" w:hAnsi="宋体" w:cs="宋体"/>
          <w:szCs w:val="21"/>
          <w:highlight w:val="none"/>
        </w:rPr>
        <w:t xml:space="preserve">内容在响应文件《技术响应偏离表》中逐条列出响应及偏离情况，采购需求中要求提供证明材料的，以证明材料为准，若《技术响应偏离表》与提供证明材料的内容不一致，以证明材料为准；采购需求中未要求提供证明材料的，以《技术响应偏离表》为准，《技术响应偏离表》中未列出的对应项按负偏离进行扣分处理。</w:t>
      </w:r>
      <w:r/>
    </w:p>
    <w:p>
      <w:pPr>
        <w:pStyle w:val="784"/>
        <w:ind w:left="0" w:firstLine="0"/>
        <w:rPr>
          <w:rFonts w:hint="eastAsia"/>
        </w:rPr>
      </w:pPr>
      <w:r>
        <w:rPr>
          <w:rFonts w:hint="eastAsia"/>
        </w:rPr>
      </w:r>
      <w:r/>
    </w:p>
    <w:p>
      <w:pPr>
        <w:pStyle w:val="784"/>
        <w:rPr>
          <w:rFonts w:hint="eastAsia"/>
        </w:rPr>
      </w:pPr>
      <w:r>
        <w:rPr>
          <w:rFonts w:hint="eastAsia"/>
        </w:rPr>
      </w:r>
      <w:r/>
    </w:p>
    <w:p>
      <w:pPr>
        <w:pStyle w:val="742"/>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七</w:t>
      </w:r>
      <w:r>
        <w:rPr>
          <w:rFonts w:hint="eastAsia" w:ascii="黑体" w:hAnsi="黑体" w:eastAsia="黑体" w:cs="黑体"/>
          <w:b/>
          <w:bCs/>
          <w:sz w:val="32"/>
        </w:rPr>
        <w:t xml:space="preserve">、</w:t>
      </w:r>
      <w:bookmarkEnd w:id="94"/>
      <w:r>
        <w:rPr>
          <w:rFonts w:hint="eastAsia" w:ascii="黑体" w:hAnsi="黑体" w:eastAsia="黑体" w:cs="黑体"/>
          <w:b/>
          <w:bCs/>
          <w:sz w:val="32"/>
        </w:rPr>
        <w:t xml:space="preserve">项目组成员</w:t>
      </w:r>
      <w:r/>
    </w:p>
    <w:tbl>
      <w:tblPr>
        <w:tblStyle w:val="751"/>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8"/>
              <w:jc w:val="center"/>
              <w:spacing w:line="560" w:lineRule="exact"/>
              <w:rPr>
                <w:rFonts w:hint="eastAsia" w:ascii="宋体" w:hAnsi="宋体" w:cs="仿宋"/>
                <w:sz w:val="28"/>
                <w:szCs w:val="28"/>
              </w:rPr>
            </w:pPr>
            <w:r>
              <w:rPr>
                <w:rFonts w:hint="eastAsia" w:ascii="宋体" w:hAnsi="宋体" w:cs="仿宋"/>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18"/>
              <w:jc w:val="center"/>
              <w:spacing w:line="560" w:lineRule="exact"/>
              <w:rPr>
                <w:rFonts w:hint="eastAsia" w:ascii="宋体" w:hAnsi="宋体" w:cs="仿宋"/>
                <w:sz w:val="28"/>
                <w:szCs w:val="28"/>
              </w:rPr>
            </w:pPr>
            <w:r>
              <w:rPr>
                <w:rFonts w:hint="eastAsia" w:ascii="宋体" w:hAnsi="宋体" w:cs="仿宋"/>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8"/>
              <w:jc w:val="center"/>
              <w:spacing w:line="560" w:lineRule="exact"/>
              <w:rPr>
                <w:rFonts w:hint="eastAsia" w:ascii="宋体" w:hAnsi="宋体" w:cs="仿宋"/>
                <w:sz w:val="28"/>
                <w:szCs w:val="28"/>
              </w:rPr>
            </w:pPr>
            <w:r>
              <w:rPr>
                <w:rFonts w:hint="eastAsia" w:ascii="宋体" w:hAnsi="宋体" w:cs="仿宋"/>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8"/>
              <w:jc w:val="center"/>
              <w:spacing w:line="560" w:lineRule="exact"/>
              <w:rPr>
                <w:rFonts w:hint="eastAsia" w:ascii="宋体" w:hAnsi="宋体" w:cs="仿宋"/>
                <w:sz w:val="28"/>
                <w:szCs w:val="28"/>
              </w:rPr>
            </w:pPr>
            <w:r>
              <w:rPr>
                <w:rFonts w:hint="eastAsia" w:ascii="宋体" w:hAnsi="宋体" w:cs="仿宋"/>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8"/>
              <w:jc w:val="center"/>
              <w:spacing w:line="560" w:lineRule="exact"/>
              <w:rPr>
                <w:rFonts w:hint="eastAsia" w:ascii="宋体" w:hAnsi="宋体" w:cs="仿宋"/>
                <w:sz w:val="28"/>
                <w:szCs w:val="28"/>
              </w:rPr>
            </w:pPr>
            <w:r>
              <w:rPr>
                <w:rFonts w:hint="eastAsia" w:ascii="宋体" w:hAnsi="宋体" w:cs="仿宋"/>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8"/>
              <w:jc w:val="center"/>
              <w:spacing w:line="560" w:lineRule="exact"/>
              <w:rPr>
                <w:rFonts w:hint="eastAsia" w:ascii="宋体" w:hAnsi="宋体" w:cs="仿宋"/>
                <w:sz w:val="28"/>
                <w:szCs w:val="28"/>
              </w:rPr>
            </w:pPr>
            <w:r>
              <w:rPr>
                <w:rFonts w:hint="eastAsia" w:ascii="宋体" w:hAnsi="宋体" w:cs="仿宋"/>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bl>
    <w:p>
      <w:pPr>
        <w:ind w:firstLine="210"/>
        <w:spacing w:line="480" w:lineRule="exact"/>
        <w:rPr>
          <w:rFonts w:hint="eastAsia" w:ascii="Times New Roman" w:hAnsi="Times New Roman" w:cs="宋体"/>
          <w:color w:val="ff0000"/>
          <w:sz w:val="24"/>
          <w:szCs w:val="20"/>
        </w:rPr>
      </w:pPr>
      <w:r>
        <w:rPr>
          <w:rFonts w:hint="eastAsia" w:ascii="Times New Roman" w:hAnsi="Times New Roman" w:cs="宋体"/>
          <w:sz w:val="24"/>
          <w:szCs w:val="20"/>
        </w:rPr>
        <w:t xml:space="preserve">注：1.如</w:t>
      </w:r>
      <w:r>
        <w:rPr>
          <w:rFonts w:hint="eastAsia" w:ascii="Times New Roman" w:hAnsi="Times New Roman" w:cs="宋体"/>
          <w:sz w:val="24"/>
          <w:szCs w:val="20"/>
          <w:lang w:val="en-US" w:eastAsia="zh-CN"/>
        </w:rPr>
        <w:t xml:space="preserve">供应商成交</w:t>
      </w:r>
      <w:r>
        <w:rPr>
          <w:rFonts w:hint="eastAsia" w:ascii="Times New Roman" w:hAnsi="Times New Roman" w:cs="宋体"/>
          <w:sz w:val="24"/>
          <w:szCs w:val="20"/>
        </w:rPr>
        <w:t xml:space="preserve">，项目组成员按本表承诺人员操作，不得随意更换。按采购文件要求附相关人员</w:t>
      </w:r>
      <w:r>
        <w:rPr>
          <w:rFonts w:hint="eastAsia" w:ascii="Times New Roman" w:hAnsi="Times New Roman" w:eastAsia="宋体" w:cs="宋体"/>
          <w:sz w:val="24"/>
          <w:szCs w:val="20"/>
        </w:rPr>
        <w:t xml:space="preserve">证书。</w:t>
      </w:r>
      <w:bookmarkStart w:id="100" w:name="_格式2__法定代表人授权书"/>
      <w:r/>
      <w:bookmarkEnd w:id="100"/>
      <w:r>
        <w:rPr>
          <w:rFonts w:hint="eastAsia" w:ascii="Times New Roman" w:hAnsi="Times New Roman" w:eastAsia="宋体" w:cs="宋体"/>
          <w:sz w:val="24"/>
          <w:szCs w:val="20"/>
        </w:rPr>
        <w:t xml:space="preserve">2.</w:t>
      </w:r>
      <w:r>
        <w:rPr>
          <w:rFonts w:hint="eastAsia" w:ascii="Times New Roman" w:hAnsi="Times New Roman" w:eastAsia="宋体" w:cs="宋体"/>
          <w:sz w:val="24"/>
          <w:szCs w:val="20"/>
          <w:lang w:val="en-US" w:eastAsia="zh-CN"/>
        </w:rPr>
        <w:t xml:space="preserve">成交</w:t>
      </w:r>
      <w:r>
        <w:rPr>
          <w:rFonts w:hint="eastAsia" w:ascii="Times New Roman" w:hAnsi="Times New Roman" w:eastAsia="宋体" w:cs="宋体"/>
          <w:sz w:val="24"/>
          <w:szCs w:val="20"/>
        </w:rPr>
        <w:t xml:space="preserve">后，本表（身份证信息除外）将随</w:t>
      </w:r>
      <w:r>
        <w:rPr>
          <w:rFonts w:hint="eastAsia" w:ascii="Times New Roman" w:hAnsi="Times New Roman" w:eastAsia="宋体" w:cs="宋体"/>
          <w:sz w:val="24"/>
          <w:szCs w:val="20"/>
          <w:lang w:val="en-US" w:eastAsia="zh-CN"/>
        </w:rPr>
        <w:t xml:space="preserve">成交</w:t>
      </w:r>
      <w:r>
        <w:rPr>
          <w:rFonts w:hint="eastAsia" w:ascii="Times New Roman" w:hAnsi="Times New Roman" w:eastAsia="宋体" w:cs="宋体"/>
          <w:sz w:val="24"/>
          <w:szCs w:val="20"/>
        </w:rPr>
        <w:t xml:space="preserve">结果公告公开。</w:t>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rPr>
          <w:rFonts w:hint="eastAsia" w:ascii="宋体" w:hAnsi="宋体" w:cs="宋体"/>
          <w:b/>
          <w:bCs/>
          <w:sz w:val="32"/>
          <w:szCs w:val="32"/>
        </w:rPr>
      </w:pPr>
      <w:r/>
      <w:bookmarkStart w:id="101" w:name="_Toc11176"/>
      <w:r/>
      <w:r/>
    </w:p>
    <w:p>
      <w:pPr>
        <w:pStyle w:val="784"/>
        <w:rPr>
          <w:rFonts w:hint="eastAsia" w:ascii="宋体" w:hAnsi="宋体" w:cs="宋体"/>
          <w:b/>
          <w:bCs/>
          <w:sz w:val="32"/>
          <w:szCs w:val="32"/>
        </w:rPr>
      </w:pPr>
      <w:r>
        <w:rPr>
          <w:rFonts w:hint="eastAsia" w:ascii="宋体" w:hAnsi="宋体" w:cs="宋体"/>
          <w:b/>
          <w:bCs/>
          <w:sz w:val="32"/>
          <w:szCs w:val="32"/>
        </w:rPr>
      </w:r>
      <w:r/>
    </w:p>
    <w:p>
      <w:pPr>
        <w:pStyle w:val="784"/>
        <w:rPr>
          <w:rFonts w:hint="eastAsia" w:ascii="宋体" w:hAnsi="宋体" w:cs="宋体"/>
          <w:b/>
          <w:bCs/>
          <w:sz w:val="32"/>
          <w:szCs w:val="32"/>
        </w:rPr>
      </w:pPr>
      <w:r>
        <w:rPr>
          <w:rFonts w:hint="eastAsia" w:ascii="宋体" w:hAnsi="宋体" w:cs="宋体"/>
          <w:b/>
          <w:bCs/>
          <w:sz w:val="32"/>
          <w:szCs w:val="32"/>
        </w:rPr>
      </w:r>
      <w:r/>
    </w:p>
    <w:p>
      <w:pPr>
        <w:pStyle w:val="784"/>
        <w:rPr>
          <w:rFonts w:hint="eastAsia" w:ascii="宋体" w:hAnsi="宋体" w:cs="宋体"/>
          <w:b/>
          <w:bCs/>
          <w:sz w:val="32"/>
          <w:szCs w:val="32"/>
        </w:rPr>
      </w:pPr>
      <w:r>
        <w:rPr>
          <w:rFonts w:hint="eastAsia" w:ascii="宋体" w:hAnsi="宋体" w:cs="宋体"/>
          <w:b/>
          <w:bCs/>
          <w:sz w:val="32"/>
          <w:szCs w:val="32"/>
        </w:rPr>
      </w:r>
      <w:r>
        <w:rPr>
          <w:rFonts w:hint="eastAsia" w:ascii="宋体" w:hAnsi="宋体" w:cs="宋体"/>
          <w:b/>
          <w:bCs/>
          <w:sz w:val="32"/>
          <w:szCs w:val="32"/>
        </w:rPr>
      </w:r>
      <w:r/>
    </w:p>
    <w:p>
      <w:pPr>
        <w:pStyle w:val="784"/>
        <w:rPr>
          <w:rFonts w:hint="eastAsia" w:ascii="宋体" w:hAnsi="宋体" w:cs="宋体"/>
          <w:b/>
          <w:bCs/>
          <w:sz w:val="32"/>
          <w:szCs w:val="32"/>
        </w:rPr>
      </w:pPr>
      <w:r>
        <w:rPr>
          <w:rFonts w:hint="eastAsia" w:ascii="宋体" w:hAnsi="宋体" w:cs="宋体"/>
          <w:b/>
          <w:bCs/>
          <w:sz w:val="32"/>
          <w:szCs w:val="32"/>
        </w:rPr>
      </w:r>
      <w:r/>
    </w:p>
    <w:p>
      <w:pPr>
        <w:pStyle w:val="742"/>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八</w:t>
      </w:r>
      <w:r>
        <w:rPr>
          <w:rFonts w:hint="eastAsia" w:ascii="黑体" w:hAnsi="黑体" w:eastAsia="黑体" w:cs="黑体"/>
          <w:b/>
          <w:bCs/>
          <w:sz w:val="32"/>
        </w:rPr>
        <w:t xml:space="preserve">、</w:t>
      </w:r>
      <w:bookmarkEnd w:id="101"/>
      <w:r>
        <w:rPr>
          <w:rFonts w:hint="eastAsia" w:ascii="黑体" w:hAnsi="黑体" w:eastAsia="黑体" w:cs="黑体"/>
          <w:b/>
          <w:bCs/>
          <w:sz w:val="32"/>
        </w:rPr>
        <w:t xml:space="preserve">企业业绩</w:t>
      </w:r>
      <w:r/>
    </w:p>
    <w:p>
      <w:pPr>
        <w:pStyle w:val="1382"/>
        <w:jc w:val="center"/>
        <w:rPr>
          <w:rFonts w:ascii="方正小标宋_GBK" w:eastAsia="方正小标宋_GBK"/>
          <w:bCs/>
          <w:sz w:val="32"/>
          <w:szCs w:val="32"/>
        </w:rPr>
      </w:pPr>
      <w:r>
        <w:rPr>
          <w:rFonts w:hint="eastAsia" w:ascii="方正小标宋_GBK" w:eastAsia="方正小标宋_GBK"/>
          <w:bCs/>
          <w:sz w:val="32"/>
          <w:szCs w:val="32"/>
        </w:rPr>
        <w:t xml:space="preserve">供应商自</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u w:val="single"/>
          <w:lang w:val="en-US" w:eastAsia="zh-CN"/>
        </w:rPr>
        <w:t xml:space="preserve">2023</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lang w:val="en-US" w:eastAsia="zh-CN"/>
        </w:rPr>
        <w:t xml:space="preserve">1</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u w:val="single"/>
          <w:lang w:val="en-US" w:eastAsia="zh-CN"/>
        </w:rPr>
        <w:t xml:space="preserve">1</w:t>
      </w:r>
      <w:r>
        <w:rPr>
          <w:rFonts w:hint="eastAsia" w:ascii="方正小标宋_GBK" w:eastAsia="方正小标宋_GBK"/>
          <w:bCs/>
          <w:sz w:val="32"/>
          <w:szCs w:val="32"/>
        </w:rPr>
        <w:t xml:space="preserve">日以来承担</w:t>
      </w:r>
      <w:r/>
    </w:p>
    <w:p>
      <w:pPr>
        <w:pStyle w:val="1382"/>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r/>
    </w:p>
    <w:tbl>
      <w:tblPr>
        <w:tblStyle w:val="751"/>
        <w:tblW w:w="99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058"/>
        <w:gridCol w:w="1770"/>
        <w:gridCol w:w="1016"/>
      </w:tblGrid>
      <w:tr>
        <w:trPr>
          <w:jc w:val="center"/>
          <w:trHeight w:val="753"/>
        </w:trPr>
        <w:tc>
          <w:tcPr>
            <w:tcW w:w="1229" w:type="dxa"/>
            <w:vAlign w:val="top"/>
            <w:textDirection w:val="lrTb"/>
            <w:noWrap w:val="false"/>
          </w:tcPr>
          <w:p>
            <w:pPr>
              <w:pStyle w:val="1418"/>
              <w:jc w:val="center"/>
              <w:spacing w:line="560" w:lineRule="exact"/>
              <w:rPr>
                <w:rFonts w:hint="eastAsia" w:ascii="宋体" w:hAnsi="宋体" w:cs="仿宋"/>
                <w:sz w:val="28"/>
                <w:szCs w:val="28"/>
              </w:rPr>
            </w:pPr>
            <w:r>
              <w:rPr>
                <w:rFonts w:hint="eastAsia" w:ascii="宋体" w:hAnsi="宋体" w:cs="仿宋"/>
                <w:sz w:val="28"/>
                <w:szCs w:val="28"/>
              </w:rPr>
              <w:t xml:space="preserve">序号</w:t>
            </w:r>
            <w:r/>
          </w:p>
        </w:tc>
        <w:tc>
          <w:tcPr>
            <w:tcW w:w="3827" w:type="dxa"/>
            <w:vAlign w:val="center"/>
            <w:textDirection w:val="lrTb"/>
            <w:noWrap w:val="false"/>
          </w:tcPr>
          <w:p>
            <w:pPr>
              <w:pStyle w:val="1418"/>
              <w:jc w:val="center"/>
              <w:spacing w:line="560" w:lineRule="exact"/>
              <w:rPr>
                <w:rFonts w:hint="eastAsia" w:ascii="宋体" w:hAnsi="宋体" w:cs="仿宋"/>
                <w:sz w:val="28"/>
                <w:szCs w:val="28"/>
              </w:rPr>
            </w:pPr>
            <w:r>
              <w:rPr>
                <w:rFonts w:hint="eastAsia" w:ascii="宋体" w:hAnsi="宋体" w:cs="仿宋"/>
                <w:sz w:val="28"/>
                <w:szCs w:val="28"/>
              </w:rPr>
              <w:t xml:space="preserve">项目名称</w:t>
            </w:r>
            <w:r/>
          </w:p>
        </w:tc>
        <w:tc>
          <w:tcPr>
            <w:tcW w:w="2058" w:type="dxa"/>
            <w:vAlign w:val="center"/>
            <w:textDirection w:val="lrTb"/>
            <w:noWrap w:val="false"/>
          </w:tcPr>
          <w:p>
            <w:pPr>
              <w:pStyle w:val="1418"/>
              <w:jc w:val="center"/>
              <w:spacing w:line="560" w:lineRule="exact"/>
              <w:rPr>
                <w:rFonts w:hint="eastAsia" w:ascii="宋体" w:hAnsi="宋体" w:cs="仿宋"/>
                <w:sz w:val="28"/>
                <w:szCs w:val="28"/>
              </w:rPr>
            </w:pPr>
            <w:r>
              <w:rPr>
                <w:rFonts w:hint="eastAsia" w:ascii="宋体" w:hAnsi="宋体" w:cs="仿宋"/>
                <w:sz w:val="28"/>
                <w:szCs w:val="28"/>
              </w:rPr>
              <w:t xml:space="preserve">采购单位</w:t>
            </w:r>
            <w:r/>
          </w:p>
        </w:tc>
        <w:tc>
          <w:tcPr>
            <w:tcW w:w="1770" w:type="dxa"/>
            <w:vAlign w:val="center"/>
            <w:textDirection w:val="lrTb"/>
            <w:noWrap w:val="false"/>
          </w:tcPr>
          <w:p>
            <w:pPr>
              <w:pStyle w:val="1418"/>
              <w:jc w:val="center"/>
              <w:spacing w:line="560" w:lineRule="exact"/>
              <w:rPr>
                <w:rFonts w:hint="default" w:ascii="宋体" w:hAnsi="宋体" w:eastAsia="宋体" w:cs="仿宋"/>
                <w:sz w:val="28"/>
                <w:szCs w:val="28"/>
                <w:lang w:val="en-US" w:eastAsia="zh-CN"/>
              </w:rPr>
            </w:pPr>
            <w:r>
              <w:rPr>
                <w:rFonts w:hint="eastAsia" w:ascii="宋体" w:hAnsi="宋体" w:cs="仿宋"/>
                <w:sz w:val="28"/>
                <w:szCs w:val="28"/>
              </w:rPr>
              <w:t xml:space="preserve">合同</w:t>
            </w:r>
            <w:r>
              <w:rPr>
                <w:rFonts w:hint="eastAsia" w:ascii="宋体" w:hAnsi="宋体" w:cs="仿宋"/>
                <w:sz w:val="28"/>
                <w:szCs w:val="28"/>
                <w:lang w:val="en-US" w:eastAsia="zh-CN"/>
              </w:rPr>
              <w:t xml:space="preserve">签订时间</w:t>
            </w:r>
            <w:r/>
          </w:p>
        </w:tc>
        <w:tc>
          <w:tcPr>
            <w:tcW w:w="1016" w:type="dxa"/>
            <w:vAlign w:val="center"/>
            <w:textDirection w:val="lrTb"/>
            <w:noWrap w:val="false"/>
          </w:tcPr>
          <w:p>
            <w:pPr>
              <w:pStyle w:val="1418"/>
              <w:jc w:val="center"/>
              <w:spacing w:line="560" w:lineRule="exact"/>
              <w:rPr>
                <w:rFonts w:hint="eastAsia" w:ascii="宋体" w:hAnsi="宋体" w:eastAsia="宋体" w:cs="仿宋"/>
                <w:sz w:val="28"/>
                <w:szCs w:val="28"/>
                <w:lang w:val="en-US" w:eastAsia="zh-CN"/>
              </w:rPr>
            </w:pPr>
            <w:r>
              <w:rPr>
                <w:rFonts w:hint="eastAsia" w:ascii="宋体" w:hAnsi="宋体" w:cs="仿宋"/>
                <w:sz w:val="28"/>
                <w:szCs w:val="28"/>
                <w:lang w:val="en-US" w:eastAsia="zh-CN"/>
              </w:rPr>
              <w:t xml:space="preserve">备注</w:t>
            </w:r>
            <w:r/>
          </w:p>
        </w:tc>
      </w:tr>
      <w:tr>
        <w:trPr>
          <w:jc w:val="center"/>
          <w:trHeight w:val="1510"/>
        </w:trPr>
        <w:tc>
          <w:tcPr>
            <w:tcW w:w="1229" w:type="dxa"/>
            <w:vAlign w:val="top"/>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25"/>
        </w:trPr>
        <w:tc>
          <w:tcPr>
            <w:tcW w:w="1229" w:type="dxa"/>
            <w:vAlign w:val="top"/>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r>
    </w:tbl>
    <w:p>
      <w:pPr>
        <w:ind w:firstLine="210"/>
        <w:spacing w:line="480" w:lineRule="exact"/>
        <w:rPr>
          <w:rFonts w:hint="eastAsia" w:ascii="宋体" w:hAnsi="宋体" w:eastAsia="宋体" w:cs="Times New Roman"/>
          <w:bCs/>
          <w:sz w:val="24"/>
        </w:rPr>
      </w:pPr>
      <w:r>
        <w:rPr>
          <w:rFonts w:hint="eastAsia" w:ascii="宋体" w:hAnsi="宋体"/>
          <w:bCs/>
          <w:sz w:val="24"/>
        </w:rPr>
        <w:t xml:space="preserve">注：1.请填写此表，并按要求上传业绩资料电子件</w:t>
      </w:r>
      <w:r>
        <w:rPr>
          <w:rFonts w:hint="eastAsia" w:ascii="宋体" w:hAnsi="宋体" w:eastAsia="宋体" w:cs="Times New Roman"/>
          <w:bCs/>
          <w:sz w:val="24"/>
        </w:rPr>
        <w:t xml:space="preserve">。2.</w:t>
      </w:r>
      <w:r>
        <w:rPr>
          <w:rFonts w:hint="eastAsia" w:ascii="宋体" w:hAnsi="宋体" w:eastAsia="宋体" w:cs="Times New Roman"/>
          <w:bCs/>
          <w:sz w:val="24"/>
          <w:lang w:val="en-US" w:eastAsia="zh-CN"/>
        </w:rPr>
        <w:t xml:space="preserve">成交</w:t>
      </w:r>
      <w:r>
        <w:rPr>
          <w:rFonts w:hint="eastAsia" w:ascii="宋体" w:hAnsi="宋体" w:eastAsia="宋体" w:cs="Times New Roman"/>
          <w:bCs/>
          <w:sz w:val="24"/>
        </w:rPr>
        <w:t xml:space="preserve">后，本表将随</w:t>
      </w:r>
      <w:r>
        <w:rPr>
          <w:rFonts w:hint="eastAsia" w:ascii="宋体" w:hAnsi="宋体" w:eastAsia="宋体" w:cs="Times New Roman"/>
          <w:bCs/>
          <w:sz w:val="24"/>
          <w:lang w:val="en-US" w:eastAsia="zh-CN"/>
        </w:rPr>
        <w:t xml:space="preserve">成交</w:t>
      </w:r>
      <w:r>
        <w:rPr>
          <w:rFonts w:hint="eastAsia" w:ascii="宋体" w:hAnsi="宋体" w:eastAsia="宋体" w:cs="Times New Roman"/>
          <w:bCs/>
          <w:sz w:val="24"/>
        </w:rPr>
        <w:t xml:space="preserve">结果公告公开。</w:t>
      </w:r>
      <w:r/>
    </w:p>
    <w:p>
      <w:pPr>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ind w:left="0" w:firstLine="0"/>
        <w:rPr>
          <w:rFonts w:hint="eastAsia" w:ascii="仿宋" w:hAnsi="仿宋" w:eastAsia="仿宋" w:cs="仿宋"/>
          <w:b/>
          <w:sz w:val="32"/>
          <w:szCs w:val="32"/>
        </w:rPr>
      </w:pPr>
      <w:r>
        <w:rPr>
          <w:rFonts w:hint="eastAsia" w:ascii="仿宋" w:hAnsi="仿宋" w:eastAsia="仿宋" w:cs="仿宋"/>
          <w:b/>
          <w:sz w:val="32"/>
          <w:szCs w:val="32"/>
        </w:rPr>
      </w:r>
      <w:r/>
    </w:p>
    <w:p>
      <w:pPr>
        <w:pStyle w:val="742"/>
        <w:ind w:firstLine="321"/>
        <w:spacing w:before="0" w:after="0" w:line="520" w:lineRule="exact"/>
        <w:rPr>
          <w:rFonts w:hint="eastAsia" w:ascii="黑体" w:hAnsi="黑体" w:eastAsia="黑体" w:cs="黑体"/>
          <w:b/>
          <w:bCs/>
          <w:sz w:val="32"/>
        </w:rPr>
      </w:pPr>
      <w:r/>
      <w:bookmarkStart w:id="102" w:name="_Toc28140"/>
      <w:r>
        <w:rPr>
          <w:rFonts w:hint="eastAsia" w:ascii="黑体" w:hAnsi="黑体" w:eastAsia="黑体" w:cs="黑体"/>
          <w:b/>
          <w:bCs/>
          <w:sz w:val="32"/>
          <w:lang w:val="en-US" w:eastAsia="zh-CN"/>
        </w:rPr>
        <w:t xml:space="preserve">九</w:t>
      </w:r>
      <w:r>
        <w:rPr>
          <w:rFonts w:hint="eastAsia" w:ascii="黑体" w:hAnsi="黑体" w:eastAsia="黑体" w:cs="黑体"/>
          <w:b/>
          <w:bCs/>
          <w:sz w:val="32"/>
        </w:rPr>
        <w:t xml:space="preserve">、磋商所需其他材料</w:t>
      </w:r>
      <w:bookmarkEnd w:id="102"/>
      <w:r/>
      <w:r/>
    </w:p>
    <w:p>
      <w:pPr>
        <w:pStyle w:val="1384"/>
        <w:ind w:firstLine="560"/>
        <w:spacing w:line="360" w:lineRule="auto"/>
        <w:rPr>
          <w:rFonts w:hint="eastAsia" w:ascii="仿宋" w:hAnsi="仿宋" w:cs="仿宋"/>
          <w:sz w:val="28"/>
          <w:szCs w:val="28"/>
        </w:rPr>
      </w:pPr>
      <w:r>
        <w:rPr>
          <w:rFonts w:hint="eastAsia" w:ascii="仿宋" w:hAnsi="仿宋" w:cs="仿宋"/>
          <w:sz w:val="28"/>
          <w:szCs w:val="28"/>
        </w:rPr>
      </w:r>
      <w:r/>
    </w:p>
    <w:p>
      <w:pPr>
        <w:pStyle w:val="1384"/>
        <w:ind w:firstLine="560"/>
        <w:spacing w:line="360" w:lineRule="auto"/>
        <w:rPr>
          <w:rFonts w:hint="eastAsia"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请在此文档中增加磋商所需其他相关内容（包括资格要求、评分办法、采购需求中涉及的证件证明及其它供应商认为有必要提供的资料），如没有请将此空文档上传。</w:t>
      </w:r>
      <w:r/>
    </w:p>
    <w:p>
      <w:pPr>
        <w:rPr>
          <w:rFonts w:hint="eastAsia" w:ascii="仿宋" w:hAnsi="仿宋" w:eastAsia="仿宋" w:cs="仿宋"/>
          <w:sz w:val="40"/>
        </w:rPr>
      </w:pPr>
      <w:r>
        <w:rPr>
          <w:rFonts w:hint="eastAsia" w:ascii="仿宋" w:hAnsi="仿宋" w:eastAsia="仿宋" w:cs="仿宋"/>
          <w:sz w:val="40"/>
        </w:rPr>
      </w:r>
      <w:r/>
    </w:p>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a:effectLst/>
                    </wps:spPr>
                    <wps:txbx>
                      <w:txbxContent>
                        <w:p>
                          <w:pPr>
                            <w:pStyle w:val="764"/>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wps:txbx>
                    <wps:bodyPr vert="horz" wrap="square" lIns="0" tIns="0" rIns="0" bIns="0" anchor="t" anchorCtr="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text-anchor:top;visibility:visible;" filled="f" stroked="f">
              <v:textbox inset="0,0,0,0">
                <w:txbxContent>
                  <w:p>
                    <w:pPr>
                      <w:pStyle w:val="764"/>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764"/>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764"/>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63"/>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bullet"/>
      <w:pStyle w:val="1239"/>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64"/>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0">
    <w:name w:val="Plain Table 1"/>
    <w:basedOn w:val="7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basedOn w:val="7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basedOn w:val="7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2"/>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3"/>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basedOn w:val="7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5 Dark"/>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0">
    <w:name w:val="Grid Table 6 Colorful"/>
    <w:basedOn w:val="7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1">
    <w:name w:val="Grid Table 7 Colorful"/>
    <w:basedOn w:val="7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2">
    <w:name w:val="List Table 1 Light"/>
    <w:basedOn w:val="7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2"/>
    <w:basedOn w:val="7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4">
    <w:name w:val="List Table 3"/>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5">
    <w:name w:val="List Table 4"/>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6">
    <w:name w:val="List Table 5 Dark"/>
    <w:basedOn w:val="7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7">
    <w:name w:val="List Table 6 Colorful"/>
    <w:basedOn w:val="7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8">
    <w:name w:val="List Table 7 Colorful"/>
    <w:basedOn w:val="7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9">
    <w:name w:val="TOC Heading"/>
    <w:uiPriority w:val="39"/>
    <w:unhideWhenUsed/>
  </w:style>
  <w:style w:type="paragraph" w:styleId="740">
    <w:name w:val="Normal"/>
    <w:uiPriority w:val="0"/>
    <w:qFormat/>
    <w:pPr>
      <w:jc w:val="both"/>
      <w:widowControl w:val="off"/>
    </w:pPr>
    <w:rPr>
      <w:rFonts w:ascii="Calibri" w:hAnsi="Calibri" w:eastAsia="宋体" w:cs="Times New Roman"/>
      <w:sz w:val="21"/>
      <w:szCs w:val="22"/>
      <w:lang w:val="en-US" w:eastAsia="zh-CN" w:bidi="ar-SA"/>
    </w:rPr>
  </w:style>
  <w:style w:type="paragraph" w:styleId="741">
    <w:name w:val="Heading 1"/>
    <w:basedOn w:val="740"/>
    <w:next w:val="740"/>
    <w:link w:val="791"/>
    <w:uiPriority w:val="9"/>
    <w:qFormat/>
    <w:pPr>
      <w:keepLines/>
      <w:keepNext/>
      <w:spacing w:before="480" w:after="200"/>
      <w:outlineLvl w:val="0"/>
    </w:pPr>
    <w:rPr>
      <w:rFonts w:ascii="Arial" w:hAnsi="Arial" w:eastAsia="Arial" w:cs="Arial"/>
      <w:sz w:val="40"/>
      <w:szCs w:val="40"/>
    </w:rPr>
  </w:style>
  <w:style w:type="paragraph" w:styleId="742">
    <w:name w:val="Heading 2"/>
    <w:basedOn w:val="740"/>
    <w:next w:val="752"/>
    <w:uiPriority w:val="9"/>
    <w:unhideWhenUsed/>
    <w:qFormat/>
    <w:pPr>
      <w:keepLines/>
      <w:keepNext/>
      <w:spacing w:before="360" w:after="200"/>
      <w:outlineLvl w:val="1"/>
    </w:pPr>
    <w:rPr>
      <w:rFonts w:ascii="Arial" w:hAnsi="Arial" w:eastAsia="Arial" w:cs="Arial"/>
      <w:sz w:val="34"/>
    </w:rPr>
  </w:style>
  <w:style w:type="paragraph" w:styleId="743">
    <w:name w:val="Heading 3"/>
    <w:basedOn w:val="740"/>
    <w:next w:val="740"/>
    <w:uiPriority w:val="9"/>
    <w:unhideWhenUsed/>
    <w:qFormat/>
    <w:pPr>
      <w:keepLines/>
      <w:keepNext/>
      <w:spacing w:before="320" w:after="200"/>
      <w:outlineLvl w:val="2"/>
    </w:pPr>
    <w:rPr>
      <w:rFonts w:ascii="Arial" w:hAnsi="Arial" w:eastAsia="Arial" w:cs="Arial"/>
      <w:sz w:val="30"/>
      <w:szCs w:val="30"/>
    </w:rPr>
  </w:style>
  <w:style w:type="paragraph" w:styleId="744">
    <w:name w:val="Heading 4"/>
    <w:basedOn w:val="740"/>
    <w:next w:val="740"/>
    <w:uiPriority w:val="9"/>
    <w:unhideWhenUsed/>
    <w:qFormat/>
    <w:pPr>
      <w:keepLines/>
      <w:keepNext/>
      <w:spacing w:before="320" w:after="200"/>
      <w:outlineLvl w:val="3"/>
    </w:pPr>
    <w:rPr>
      <w:rFonts w:ascii="Arial" w:hAnsi="Arial" w:eastAsia="Arial" w:cs="Arial"/>
      <w:b/>
      <w:bCs/>
      <w:sz w:val="26"/>
      <w:szCs w:val="26"/>
    </w:rPr>
  </w:style>
  <w:style w:type="paragraph" w:styleId="745">
    <w:name w:val="Heading 5"/>
    <w:basedOn w:val="740"/>
    <w:next w:val="740"/>
    <w:uiPriority w:val="9"/>
    <w:unhideWhenUsed/>
    <w:qFormat/>
    <w:pPr>
      <w:keepLines/>
      <w:keepNext/>
      <w:spacing w:before="320" w:after="200"/>
      <w:outlineLvl w:val="4"/>
    </w:pPr>
    <w:rPr>
      <w:rFonts w:ascii="Arial" w:hAnsi="Arial" w:eastAsia="Arial" w:cs="Arial"/>
      <w:b/>
      <w:bCs/>
      <w:sz w:val="24"/>
      <w:szCs w:val="24"/>
    </w:rPr>
  </w:style>
  <w:style w:type="paragraph" w:styleId="746">
    <w:name w:val="Heading 6"/>
    <w:basedOn w:val="740"/>
    <w:next w:val="740"/>
    <w:uiPriority w:val="9"/>
    <w:unhideWhenUsed/>
    <w:qFormat/>
    <w:pPr>
      <w:keepLines/>
      <w:keepNext/>
      <w:spacing w:before="320" w:after="200"/>
      <w:outlineLvl w:val="5"/>
    </w:pPr>
    <w:rPr>
      <w:rFonts w:ascii="Arial" w:hAnsi="Arial" w:eastAsia="Arial" w:cs="Arial"/>
      <w:b/>
      <w:bCs/>
      <w:sz w:val="22"/>
    </w:rPr>
  </w:style>
  <w:style w:type="paragraph" w:styleId="747">
    <w:name w:val="Heading 7"/>
    <w:basedOn w:val="740"/>
    <w:next w:val="740"/>
    <w:uiPriority w:val="9"/>
    <w:unhideWhenUsed/>
    <w:qFormat/>
    <w:pPr>
      <w:keepLines/>
      <w:keepNext/>
      <w:spacing w:before="320" w:after="200"/>
      <w:outlineLvl w:val="6"/>
    </w:pPr>
    <w:rPr>
      <w:rFonts w:ascii="Arial" w:hAnsi="Arial" w:eastAsia="Arial" w:cs="Arial"/>
      <w:b/>
      <w:bCs/>
      <w:i/>
      <w:iCs/>
      <w:sz w:val="22"/>
    </w:rPr>
  </w:style>
  <w:style w:type="paragraph" w:styleId="748">
    <w:name w:val="Heading 8"/>
    <w:basedOn w:val="740"/>
    <w:next w:val="740"/>
    <w:uiPriority w:val="9"/>
    <w:unhideWhenUsed/>
    <w:qFormat/>
    <w:pPr>
      <w:keepLines/>
      <w:keepNext/>
      <w:spacing w:before="320" w:after="200"/>
      <w:outlineLvl w:val="7"/>
    </w:pPr>
    <w:rPr>
      <w:rFonts w:ascii="Arial" w:hAnsi="Arial" w:eastAsia="Arial" w:cs="Arial"/>
      <w:i/>
      <w:iCs/>
      <w:sz w:val="22"/>
    </w:rPr>
  </w:style>
  <w:style w:type="paragraph" w:styleId="749">
    <w:name w:val="Heading 9"/>
    <w:basedOn w:val="740"/>
    <w:next w:val="740"/>
    <w:uiPriority w:val="9"/>
    <w:unhideWhenUsed/>
    <w:qFormat/>
    <w:pPr>
      <w:keepLines/>
      <w:keepNext/>
      <w:spacing w:before="320" w:after="200"/>
      <w:outlineLvl w:val="8"/>
    </w:pPr>
    <w:rPr>
      <w:rFonts w:ascii="Arial" w:hAnsi="Arial" w:eastAsia="Arial" w:cs="Arial"/>
      <w:i/>
      <w:iCs/>
      <w:szCs w:val="21"/>
    </w:rPr>
  </w:style>
  <w:style w:type="character" w:styleId="750" w:default="1">
    <w:name w:val="Default Paragraph Font"/>
    <w:uiPriority w:val="1"/>
    <w:unhideWhenUsed/>
    <w:qFormat/>
  </w:style>
  <w:style w:type="table" w:styleId="751" w:default="1">
    <w:name w:val="Normal Table"/>
    <w:uiPriority w:val="99"/>
    <w:unhideWhenUsed/>
    <w:qFormat/>
    <w:tblPr>
      <w:tblCellMar>
        <w:left w:w="108" w:type="dxa"/>
        <w:top w:w="0" w:type="dxa"/>
        <w:right w:w="108" w:type="dxa"/>
        <w:bottom w:w="0" w:type="dxa"/>
      </w:tblCellMar>
    </w:tblPr>
  </w:style>
  <w:style w:type="paragraph" w:styleId="752">
    <w:name w:val="Normal Indent"/>
    <w:basedOn w:val="740"/>
    <w:uiPriority w:val="0"/>
    <w:qFormat/>
    <w:pPr>
      <w:ind w:firstLine="420"/>
    </w:pPr>
    <w:rPr>
      <w:szCs w:val="21"/>
    </w:rPr>
  </w:style>
  <w:style w:type="paragraph" w:styleId="753">
    <w:name w:val="toc 7"/>
    <w:basedOn w:val="740"/>
    <w:next w:val="740"/>
    <w:uiPriority w:val="0"/>
    <w:qFormat/>
    <w:pPr>
      <w:ind w:left="1260"/>
      <w:jc w:val="left"/>
    </w:pPr>
    <w:rPr>
      <w:rFonts w:cs="Calibri"/>
      <w:sz w:val="18"/>
      <w:szCs w:val="18"/>
    </w:rPr>
  </w:style>
  <w:style w:type="paragraph" w:styleId="754">
    <w:name w:val="Caption"/>
    <w:basedOn w:val="740"/>
    <w:next w:val="740"/>
    <w:uiPriority w:val="35"/>
    <w:unhideWhenUsed/>
    <w:qFormat/>
    <w:pPr>
      <w:spacing w:line="276" w:lineRule="auto"/>
    </w:pPr>
    <w:rPr>
      <w:b/>
      <w:bCs/>
      <w:color w:val="4f81bd"/>
      <w:sz w:val="18"/>
      <w:szCs w:val="18"/>
    </w:rPr>
  </w:style>
  <w:style w:type="paragraph" w:styleId="755">
    <w:name w:val="annotation text"/>
    <w:basedOn w:val="740"/>
    <w:uiPriority w:val="99"/>
    <w:unhideWhenUsed/>
    <w:qFormat/>
    <w:pPr>
      <w:jc w:val="left"/>
    </w:pPr>
  </w:style>
  <w:style w:type="paragraph" w:styleId="756">
    <w:name w:val="Body Text"/>
    <w:basedOn w:val="740"/>
    <w:next w:val="740"/>
    <w:uiPriority w:val="1"/>
    <w:qFormat/>
    <w:pPr>
      <w:ind w:firstLine="600"/>
    </w:pPr>
    <w:rPr>
      <w:rFonts w:ascii="Times New Roman" w:hAnsi="Times New Roman" w:eastAsia="方正仿宋_GBK"/>
      <w:b/>
      <w:bCs/>
      <w:color w:val="ff0000"/>
      <w:sz w:val="30"/>
      <w:szCs w:val="30"/>
    </w:rPr>
  </w:style>
  <w:style w:type="paragraph" w:styleId="757">
    <w:name w:val="Body Text Indent"/>
    <w:basedOn w:val="740"/>
    <w:uiPriority w:val="0"/>
    <w:unhideWhenUsed/>
    <w:qFormat/>
    <w:pPr>
      <w:ind w:left="420"/>
      <w:spacing w:after="120"/>
    </w:pPr>
  </w:style>
  <w:style w:type="paragraph" w:styleId="758">
    <w:name w:val="toc 5"/>
    <w:basedOn w:val="740"/>
    <w:next w:val="740"/>
    <w:uiPriority w:val="0"/>
    <w:qFormat/>
    <w:pPr>
      <w:ind w:left="840"/>
      <w:jc w:val="left"/>
    </w:pPr>
    <w:rPr>
      <w:rFonts w:cs="Calibri"/>
      <w:sz w:val="18"/>
      <w:szCs w:val="18"/>
    </w:rPr>
  </w:style>
  <w:style w:type="paragraph" w:styleId="759">
    <w:name w:val="toc 3"/>
    <w:basedOn w:val="740"/>
    <w:next w:val="740"/>
    <w:uiPriority w:val="39"/>
    <w:qFormat/>
    <w:pPr>
      <w:ind w:left="420"/>
      <w:jc w:val="left"/>
    </w:pPr>
    <w:rPr>
      <w:rFonts w:cs="Calibri"/>
      <w:i/>
      <w:iCs/>
      <w:sz w:val="20"/>
      <w:szCs w:val="20"/>
    </w:rPr>
  </w:style>
  <w:style w:type="paragraph" w:styleId="760">
    <w:name w:val="Plain Text"/>
    <w:basedOn w:val="740"/>
    <w:uiPriority w:val="0"/>
    <w:qFormat/>
    <w:rPr>
      <w:rFonts w:ascii="宋体" w:hAnsi="Courier New" w:cs="Courier New"/>
      <w:szCs w:val="21"/>
    </w:rPr>
  </w:style>
  <w:style w:type="paragraph" w:styleId="761">
    <w:name w:val="toc 8"/>
    <w:basedOn w:val="740"/>
    <w:next w:val="740"/>
    <w:uiPriority w:val="0"/>
    <w:qFormat/>
    <w:pPr>
      <w:ind w:left="1470"/>
      <w:jc w:val="left"/>
    </w:pPr>
    <w:rPr>
      <w:rFonts w:cs="Calibri"/>
      <w:sz w:val="18"/>
      <w:szCs w:val="18"/>
    </w:rPr>
  </w:style>
  <w:style w:type="paragraph" w:styleId="762">
    <w:name w:val="endnote text"/>
    <w:basedOn w:val="740"/>
    <w:uiPriority w:val="99"/>
    <w:unhideWhenUsed/>
    <w:qFormat/>
    <w:rPr>
      <w:sz w:val="20"/>
    </w:rPr>
  </w:style>
  <w:style w:type="paragraph" w:styleId="763">
    <w:name w:val="Balloon Text"/>
    <w:basedOn w:val="740"/>
    <w:link w:val="792"/>
    <w:uiPriority w:val="99"/>
    <w:unhideWhenUsed/>
    <w:qFormat/>
    <w:rPr>
      <w:rFonts w:ascii="宋体"/>
      <w:sz w:val="18"/>
      <w:szCs w:val="18"/>
    </w:rPr>
  </w:style>
  <w:style w:type="paragraph" w:styleId="764">
    <w:name w:val="Footer"/>
    <w:basedOn w:val="740"/>
    <w:uiPriority w:val="99"/>
    <w:unhideWhenUsed/>
    <w:qFormat/>
    <w:pPr>
      <w:tabs>
        <w:tab w:val="center" w:pos="7143" w:leader="none"/>
        <w:tab w:val="right" w:pos="14287" w:leader="none"/>
      </w:tabs>
    </w:pPr>
  </w:style>
  <w:style w:type="paragraph" w:styleId="765">
    <w:name w:val="Header"/>
    <w:basedOn w:val="740"/>
    <w:uiPriority w:val="99"/>
    <w:unhideWhenUsed/>
    <w:qFormat/>
    <w:pPr>
      <w:tabs>
        <w:tab w:val="center" w:pos="7143" w:leader="none"/>
        <w:tab w:val="right" w:pos="14287" w:leader="none"/>
      </w:tabs>
    </w:pPr>
  </w:style>
  <w:style w:type="paragraph" w:styleId="766">
    <w:name w:val="toc 1"/>
    <w:basedOn w:val="740"/>
    <w:next w:val="740"/>
    <w:uiPriority w:val="39"/>
    <w:qFormat/>
    <w:pPr>
      <w:jc w:val="left"/>
      <w:spacing w:before="120" w:after="120"/>
    </w:pPr>
    <w:rPr>
      <w:rFonts w:cs="Calibri"/>
      <w:b/>
      <w:bCs/>
      <w:caps/>
      <w:sz w:val="20"/>
      <w:szCs w:val="20"/>
    </w:rPr>
  </w:style>
  <w:style w:type="paragraph" w:styleId="767">
    <w:name w:val="toc 4"/>
    <w:basedOn w:val="740"/>
    <w:next w:val="740"/>
    <w:uiPriority w:val="0"/>
    <w:qFormat/>
    <w:pPr>
      <w:ind w:left="630"/>
      <w:jc w:val="left"/>
    </w:pPr>
    <w:rPr>
      <w:rFonts w:cs="Calibri"/>
      <w:sz w:val="18"/>
      <w:szCs w:val="18"/>
    </w:rPr>
  </w:style>
  <w:style w:type="paragraph" w:styleId="768">
    <w:name w:val="Subtitle"/>
    <w:basedOn w:val="740"/>
    <w:next w:val="740"/>
    <w:uiPriority w:val="11"/>
    <w:qFormat/>
    <w:pPr>
      <w:spacing w:before="200" w:after="200"/>
    </w:pPr>
    <w:rPr>
      <w:sz w:val="24"/>
      <w:szCs w:val="24"/>
    </w:rPr>
  </w:style>
  <w:style w:type="paragraph" w:styleId="769">
    <w:name w:val="footnote text"/>
    <w:basedOn w:val="740"/>
    <w:uiPriority w:val="99"/>
    <w:unhideWhenUsed/>
    <w:qFormat/>
    <w:pPr>
      <w:spacing w:after="40"/>
    </w:pPr>
    <w:rPr>
      <w:sz w:val="18"/>
    </w:rPr>
  </w:style>
  <w:style w:type="paragraph" w:styleId="770">
    <w:name w:val="toc 6"/>
    <w:basedOn w:val="740"/>
    <w:next w:val="740"/>
    <w:uiPriority w:val="0"/>
    <w:qFormat/>
    <w:pPr>
      <w:ind w:left="1050"/>
      <w:jc w:val="left"/>
    </w:pPr>
    <w:rPr>
      <w:rFonts w:cs="Calibri"/>
      <w:sz w:val="18"/>
      <w:szCs w:val="18"/>
    </w:rPr>
  </w:style>
  <w:style w:type="paragraph" w:styleId="771">
    <w:name w:val="table of figures"/>
    <w:basedOn w:val="740"/>
    <w:next w:val="740"/>
    <w:uiPriority w:val="99"/>
    <w:unhideWhenUsed/>
    <w:qFormat/>
  </w:style>
  <w:style w:type="paragraph" w:styleId="772">
    <w:name w:val="toc 2"/>
    <w:basedOn w:val="740"/>
    <w:next w:val="740"/>
    <w:uiPriority w:val="39"/>
    <w:qFormat/>
    <w:pPr>
      <w:ind w:left="210"/>
      <w:jc w:val="left"/>
    </w:pPr>
    <w:rPr>
      <w:rFonts w:cs="Calibri"/>
      <w:smallCaps/>
      <w:sz w:val="20"/>
      <w:szCs w:val="20"/>
    </w:rPr>
  </w:style>
  <w:style w:type="paragraph" w:styleId="773">
    <w:name w:val="toc 9"/>
    <w:basedOn w:val="740"/>
    <w:next w:val="740"/>
    <w:uiPriority w:val="0"/>
    <w:qFormat/>
    <w:pPr>
      <w:ind w:left="1680"/>
      <w:jc w:val="left"/>
    </w:pPr>
    <w:rPr>
      <w:rFonts w:cs="Calibri"/>
      <w:sz w:val="18"/>
      <w:szCs w:val="18"/>
    </w:rPr>
  </w:style>
  <w:style w:type="paragraph" w:styleId="774">
    <w:name w:val="Body Text 2"/>
    <w:basedOn w:val="740"/>
    <w:next w:val="756"/>
    <w:uiPriority w:val="0"/>
    <w:qFormat/>
  </w:style>
  <w:style w:type="paragraph" w:styleId="775">
    <w:name w:val="Normal (Web)"/>
    <w:basedOn w:val="740"/>
    <w:uiPriority w:val="99"/>
    <w:qFormat/>
    <w:pPr>
      <w:jc w:val="left"/>
      <w:spacing w:before="100" w:beforeAutospacing="1" w:after="100" w:afterAutospacing="1"/>
      <w:widowControl/>
    </w:pPr>
    <w:rPr>
      <w:rFonts w:ascii="宋体" w:hAnsi="宋体" w:cs="宋体"/>
      <w:sz w:val="24"/>
      <w:szCs w:val="24"/>
    </w:rPr>
  </w:style>
  <w:style w:type="paragraph" w:styleId="776">
    <w:name w:val="Title"/>
    <w:basedOn w:val="740"/>
    <w:next w:val="740"/>
    <w:uiPriority w:val="10"/>
    <w:qFormat/>
    <w:pPr>
      <w:contextualSpacing/>
      <w:spacing w:before="300" w:after="200"/>
    </w:pPr>
    <w:rPr>
      <w:sz w:val="48"/>
      <w:szCs w:val="48"/>
    </w:rPr>
  </w:style>
  <w:style w:type="paragraph" w:styleId="777">
    <w:name w:val="Body Text First Indent 2"/>
    <w:basedOn w:val="757"/>
    <w:uiPriority w:val="99"/>
    <w:unhideWhenUsed/>
    <w:qFormat/>
    <w:pPr>
      <w:ind w:left="200" w:firstLine="200"/>
    </w:pPr>
  </w:style>
  <w:style w:type="table" w:styleId="77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9">
    <w:name w:val="endnote reference"/>
    <w:uiPriority w:val="99"/>
    <w:unhideWhenUsed/>
    <w:qFormat/>
    <w:rPr>
      <w:vertAlign w:val="superscript"/>
    </w:rPr>
  </w:style>
  <w:style w:type="character" w:styleId="780">
    <w:name w:val="Emphasis"/>
    <w:uiPriority w:val="0"/>
    <w:qFormat/>
    <w:rPr>
      <w:i/>
    </w:rPr>
  </w:style>
  <w:style w:type="character" w:styleId="781">
    <w:name w:val="Hyperlink"/>
    <w:uiPriority w:val="99"/>
    <w:unhideWhenUsed/>
    <w:qFormat/>
    <w:rPr>
      <w:color w:val="0000ff"/>
      <w:u w:val="single"/>
    </w:rPr>
  </w:style>
  <w:style w:type="character" w:styleId="782">
    <w:name w:val="annotation reference"/>
    <w:basedOn w:val="750"/>
    <w:uiPriority w:val="99"/>
    <w:unhideWhenUsed/>
    <w:qFormat/>
    <w:rPr>
      <w:sz w:val="21"/>
      <w:szCs w:val="21"/>
    </w:rPr>
  </w:style>
  <w:style w:type="character" w:styleId="783">
    <w:name w:val="footnote reference"/>
    <w:uiPriority w:val="99"/>
    <w:unhideWhenUsed/>
    <w:qFormat/>
    <w:rPr>
      <w:vertAlign w:val="superscript"/>
    </w:rPr>
  </w:style>
  <w:style w:type="paragraph" w:styleId="784" w:customStyle="1">
    <w:name w:val="正文缩进1"/>
    <w:basedOn w:val="740"/>
    <w:uiPriority w:val="0"/>
    <w:qFormat/>
    <w:pPr>
      <w:ind w:firstLine="420"/>
      <w:jc w:val="left"/>
    </w:pPr>
    <w:rPr>
      <w:rFonts w:ascii="宋体"/>
      <w:sz w:val="24"/>
    </w:rPr>
  </w:style>
  <w:style w:type="paragraph" w:styleId="785" w:customStyle="1">
    <w:name w:val="Normal1"/>
    <w:next w:val="743"/>
    <w:uiPriority w:val="0"/>
    <w:qFormat/>
    <w:rPr>
      <w:rFonts w:ascii="Times New Roman" w:hAnsi="Times New Roman" w:eastAsia="Times New Roman" w:cs="Times New Roman"/>
      <w:sz w:val="24"/>
      <w:szCs w:val="24"/>
      <w:lang w:val="en-US" w:eastAsia="zh-CN" w:bidi="ar-SA"/>
    </w:rPr>
  </w:style>
  <w:style w:type="paragraph" w:styleId="786" w:customStyle="1">
    <w:name w:val="Normal_19"/>
    <w:next w:val="787"/>
    <w:uiPriority w:val="0"/>
    <w:qFormat/>
    <w:rPr>
      <w:rFonts w:ascii="Times New Roman" w:hAnsi="Times New Roman" w:eastAsia="Times New Roman" w:cs="Times New Roman"/>
      <w:sz w:val="24"/>
      <w:szCs w:val="24"/>
      <w:lang w:val="en-US" w:eastAsia="zh-CN" w:bidi="ar-SA"/>
    </w:rPr>
  </w:style>
  <w:style w:type="paragraph" w:styleId="787" w:customStyle="1">
    <w:name w:val="正文1"/>
    <w:next w:val="788"/>
    <w:uiPriority w:val="0"/>
    <w:qFormat/>
    <w:pPr>
      <w:jc w:val="both"/>
      <w:widowControl w:val="off"/>
    </w:pPr>
    <w:rPr>
      <w:rFonts w:ascii="Times New Roman" w:hAnsi="Times New Roman" w:eastAsia="宋体" w:cs="Times New Roman"/>
      <w:szCs w:val="21"/>
      <w:lang w:val="en-US" w:eastAsia="zh-CN" w:bidi="ar-SA"/>
    </w:rPr>
  </w:style>
  <w:style w:type="paragraph" w:styleId="788" w:customStyle="1">
    <w:name w:val="Body Text First Indent1"/>
    <w:basedOn w:val="789"/>
    <w:uiPriority w:val="99"/>
    <w:unhideWhenUsed/>
    <w:qFormat/>
    <w:pPr>
      <w:ind w:firstLine="420"/>
    </w:pPr>
  </w:style>
  <w:style w:type="paragraph" w:styleId="789" w:customStyle="1">
    <w:name w:val="Body Text1"/>
    <w:basedOn w:val="790"/>
    <w:uiPriority w:val="99"/>
    <w:unhideWhenUsed/>
    <w:qFormat/>
    <w:pPr>
      <w:spacing w:after="120"/>
    </w:pPr>
  </w:style>
  <w:style w:type="paragraph" w:styleId="790" w:customStyle="1">
    <w:name w:val="Normal"/>
    <w:next w:val="788"/>
    <w:uiPriority w:val="0"/>
    <w:qFormat/>
    <w:pPr>
      <w:jc w:val="both"/>
      <w:widowControl w:val="off"/>
    </w:pPr>
    <w:rPr>
      <w:rFonts w:hint="default" w:ascii="Times New Roman" w:hAnsi="Times New Roman" w:eastAsia="宋体" w:cs="Times New Roman"/>
      <w:szCs w:val="21"/>
      <w:lang w:val="en-US" w:eastAsia="zh-CN" w:bidi="ar-SA"/>
    </w:rPr>
  </w:style>
  <w:style w:type="character" w:styleId="791" w:customStyle="1">
    <w:name w:val="标题 1 字符2"/>
    <w:link w:val="741"/>
    <w:uiPriority w:val="9"/>
    <w:qFormat/>
    <w:rPr>
      <w:rFonts w:ascii="Arial" w:hAnsi="Arial" w:eastAsia="Arial" w:cs="Arial"/>
      <w:sz w:val="40"/>
      <w:szCs w:val="40"/>
    </w:rPr>
  </w:style>
  <w:style w:type="character" w:styleId="792" w:customStyle="1">
    <w:name w:val="批注框文本 字符"/>
    <w:basedOn w:val="750"/>
    <w:link w:val="763"/>
    <w:uiPriority w:val="99"/>
    <w:semiHidden/>
    <w:qFormat/>
    <w:rPr>
      <w:rFonts w:ascii="宋体" w:hAnsi="Calibri"/>
      <w:sz w:val="18"/>
      <w:szCs w:val="18"/>
    </w:rPr>
  </w:style>
  <w:style w:type="table" w:styleId="793" w:customStyle="1">
    <w:name w:val="无格式表格 11"/>
    <w:basedOn w:val="794"/>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普通表格11"/>
    <w:uiPriority w:val="99"/>
    <w:unhideWhenUsed/>
    <w:qFormat/>
    <w:tblPr>
      <w:tblCellMar>
        <w:left w:w="0" w:type="dxa"/>
        <w:top w:w="0" w:type="dxa"/>
        <w:right w:w="0" w:type="dxa"/>
        <w:bottom w:w="0" w:type="dxa"/>
      </w:tblCellMar>
    </w:tblPr>
  </w:style>
  <w:style w:type="table" w:styleId="795" w:customStyle="1">
    <w:name w:val="无格式表格 21"/>
    <w:basedOn w:val="794"/>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31"/>
    <w:basedOn w:val="794"/>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797" w:customStyle="1">
    <w:name w:val="无格式表格 41"/>
    <w:basedOn w:val="794"/>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无格式表格 51"/>
    <w:basedOn w:val="794"/>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9" w:customStyle="1">
    <w:name w:val="网格表 1 浅色1"/>
    <w:basedOn w:val="794"/>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00" w:customStyle="1">
    <w:name w:val="网格表 21"/>
    <w:basedOn w:val="794"/>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1" w:customStyle="1">
    <w:name w:val="网格表 31"/>
    <w:basedOn w:val="794"/>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2" w:customStyle="1">
    <w:name w:val="网格表 41"/>
    <w:basedOn w:val="79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3" w:customStyle="1">
    <w:name w:val="网格表 5 深色1"/>
    <w:basedOn w:val="79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4" w:customStyle="1">
    <w:name w:val="网格表 6 彩色1"/>
    <w:basedOn w:val="794"/>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805" w:customStyle="1">
    <w:name w:val="网格表 7 彩色1"/>
    <w:basedOn w:val="794"/>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6" w:customStyle="1">
    <w:name w:val="清单表 1 浅色1"/>
    <w:basedOn w:val="794"/>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7" w:customStyle="1">
    <w:name w:val="清单表 21"/>
    <w:basedOn w:val="794"/>
    <w:uiPriority w:val="99"/>
    <w:qFormat/>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08" w:customStyle="1">
    <w:name w:val="清单表 31"/>
    <w:basedOn w:val="794"/>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09" w:customStyle="1">
    <w:name w:val="清单表 41"/>
    <w:basedOn w:val="79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0" w:customStyle="1">
    <w:name w:val="清单表 5 深色1"/>
    <w:basedOn w:val="794"/>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811" w:customStyle="1">
    <w:name w:val="清单表 6 彩色1"/>
    <w:basedOn w:val="794"/>
    <w:uiPriority w:val="99"/>
    <w:qFormat/>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2" w:customStyle="1">
    <w:name w:val="清单表 7 彩色1"/>
    <w:basedOn w:val="794"/>
    <w:uiPriority w:val="99"/>
    <w:qFormat/>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813" w:customStyle="1">
    <w:name w:val="TOC 标题1"/>
    <w:uiPriority w:val="39"/>
    <w:unhideWhenUsed/>
    <w:qFormat/>
    <w:rPr>
      <w:rFonts w:ascii="Times New Roman" w:hAnsi="Times New Roman" w:eastAsia="宋体" w:cs="Times New Roman"/>
      <w:lang w:val="en-US" w:eastAsia="zh-CN" w:bidi="ar-SA"/>
    </w:rPr>
  </w:style>
  <w:style w:type="paragraph" w:styleId="814" w:customStyle="1">
    <w:name w:val="TOC 标题116"/>
    <w:uiPriority w:val="39"/>
    <w:unhideWhenUsed/>
    <w:qFormat/>
    <w:rPr>
      <w:rFonts w:ascii="Times New Roman" w:hAnsi="Times New Roman" w:eastAsia="宋体" w:cs="Times New Roman"/>
      <w:lang w:val="en-US" w:eastAsia="zh-CN" w:bidi="ar-SA"/>
    </w:rPr>
  </w:style>
  <w:style w:type="paragraph" w:styleId="815" w:customStyle="1">
    <w:name w:val="TOC 标题115"/>
    <w:uiPriority w:val="39"/>
    <w:unhideWhenUsed/>
    <w:qFormat/>
    <w:rPr>
      <w:rFonts w:ascii="Times New Roman" w:hAnsi="Times New Roman" w:eastAsia="宋体" w:cs="Times New Roman"/>
      <w:lang w:val="en-US" w:eastAsia="zh-CN" w:bidi="ar-SA"/>
    </w:rPr>
  </w:style>
  <w:style w:type="paragraph" w:styleId="816" w:customStyle="1">
    <w:name w:val="TOC 标题114"/>
    <w:uiPriority w:val="39"/>
    <w:unhideWhenUsed/>
    <w:qFormat/>
    <w:rPr>
      <w:rFonts w:ascii="Times New Roman" w:hAnsi="Times New Roman" w:eastAsia="宋体" w:cs="Times New Roman"/>
      <w:lang w:val="en-US" w:eastAsia="zh-CN" w:bidi="ar-SA"/>
    </w:rPr>
  </w:style>
  <w:style w:type="character" w:styleId="817" w:customStyle="1">
    <w:name w:val="标题 1 字符"/>
    <w:link w:val="818"/>
    <w:uiPriority w:val="0"/>
    <w:qFormat/>
    <w:rPr>
      <w:b/>
      <w:sz w:val="44"/>
    </w:rPr>
  </w:style>
  <w:style w:type="paragraph" w:styleId="818" w:customStyle="1">
    <w:name w:val="标题 11"/>
    <w:basedOn w:val="740"/>
    <w:next w:val="740"/>
    <w:link w:val="817"/>
    <w:uiPriority w:val="0"/>
    <w:qFormat/>
    <w:pPr>
      <w:keepLines/>
      <w:keepNext/>
      <w:spacing w:before="340" w:after="330" w:line="576" w:lineRule="auto"/>
      <w:outlineLvl w:val="0"/>
    </w:pPr>
    <w:rPr>
      <w:rFonts w:ascii="Times New Roman" w:hAnsi="Times New Roman"/>
      <w:b/>
      <w:sz w:val="44"/>
      <w:szCs w:val="20"/>
    </w:rPr>
  </w:style>
  <w:style w:type="character" w:styleId="819" w:customStyle="1">
    <w:name w:val="标题 2 字符"/>
    <w:link w:val="820"/>
    <w:uiPriority w:val="0"/>
    <w:qFormat/>
    <w:rPr>
      <w:rFonts w:ascii="Arial" w:hAnsi="Arial" w:eastAsia="黑体"/>
      <w:b/>
      <w:sz w:val="32"/>
    </w:rPr>
  </w:style>
  <w:style w:type="paragraph" w:styleId="820" w:customStyle="1">
    <w:name w:val="标题 21"/>
    <w:basedOn w:val="740"/>
    <w:next w:val="740"/>
    <w:link w:val="819"/>
    <w:uiPriority w:val="0"/>
    <w:qFormat/>
    <w:pPr>
      <w:keepLines/>
      <w:keepNext/>
      <w:spacing w:before="260" w:after="260" w:line="413" w:lineRule="auto"/>
      <w:outlineLvl w:val="1"/>
    </w:pPr>
    <w:rPr>
      <w:rFonts w:ascii="Arial" w:hAnsi="Arial" w:eastAsia="黑体"/>
      <w:b/>
      <w:sz w:val="32"/>
      <w:szCs w:val="20"/>
    </w:rPr>
  </w:style>
  <w:style w:type="character" w:styleId="821" w:customStyle="1">
    <w:name w:val="标题 3 字符"/>
    <w:link w:val="822"/>
    <w:uiPriority w:val="0"/>
    <w:qFormat/>
    <w:rPr>
      <w:b/>
      <w:sz w:val="32"/>
    </w:rPr>
  </w:style>
  <w:style w:type="paragraph" w:styleId="822" w:customStyle="1">
    <w:name w:val="标题 31"/>
    <w:basedOn w:val="740"/>
    <w:next w:val="740"/>
    <w:link w:val="821"/>
    <w:uiPriority w:val="0"/>
    <w:qFormat/>
    <w:pPr>
      <w:keepLines/>
      <w:keepNext/>
      <w:spacing w:before="260" w:after="260" w:line="413" w:lineRule="auto"/>
      <w:outlineLvl w:val="2"/>
    </w:pPr>
    <w:rPr>
      <w:rFonts w:ascii="Times New Roman" w:hAnsi="Times New Roman"/>
      <w:b/>
      <w:sz w:val="32"/>
      <w:szCs w:val="20"/>
    </w:rPr>
  </w:style>
  <w:style w:type="character" w:styleId="823" w:customStyle="1">
    <w:name w:val="标题 4 字符"/>
    <w:link w:val="824"/>
    <w:uiPriority w:val="0"/>
    <w:qFormat/>
    <w:rPr>
      <w:rFonts w:ascii="宋体" w:eastAsia="宋体"/>
      <w:color w:val="800000"/>
      <w:sz w:val="28"/>
      <w:lang w:val="en-US" w:eastAsia="zh-CN" w:bidi="ar-SA"/>
    </w:rPr>
  </w:style>
  <w:style w:type="paragraph" w:styleId="824" w:customStyle="1">
    <w:name w:val="标题 41"/>
    <w:basedOn w:val="740"/>
    <w:next w:val="740"/>
    <w:link w:val="823"/>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25">
    <w:name w:val="List Paragraph"/>
    <w:basedOn w:val="740"/>
    <w:uiPriority w:val="34"/>
    <w:qFormat/>
    <w:pPr>
      <w:contextualSpacing/>
      <w:ind w:left="720"/>
    </w:pPr>
  </w:style>
  <w:style w:type="paragraph" w:styleId="826">
    <w:name w:val="No Spacing"/>
    <w:uiPriority w:val="1"/>
    <w:qFormat/>
    <w:rPr>
      <w:rFonts w:ascii="Times New Roman" w:hAnsi="Times New Roman" w:eastAsia="宋体" w:cs="Times New Roman"/>
      <w:lang w:val="en-US" w:eastAsia="zh-CN" w:bidi="ar-SA"/>
    </w:rPr>
  </w:style>
  <w:style w:type="paragraph" w:styleId="827">
    <w:name w:val="Quote"/>
    <w:basedOn w:val="740"/>
    <w:next w:val="740"/>
    <w:uiPriority w:val="29"/>
    <w:qFormat/>
    <w:pPr>
      <w:ind w:left="720" w:right="720"/>
    </w:pPr>
    <w:rPr>
      <w:i/>
    </w:rPr>
  </w:style>
  <w:style w:type="paragraph" w:styleId="828">
    <w:name w:val="Intense Quote"/>
    <w:basedOn w:val="740"/>
    <w:next w:val="7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29" w:customStyle="1">
    <w:name w:val="TOC 标题113"/>
    <w:uiPriority w:val="39"/>
    <w:unhideWhenUsed/>
    <w:qFormat/>
    <w:rPr>
      <w:rFonts w:ascii="Times New Roman" w:hAnsi="Times New Roman" w:eastAsia="宋体" w:cs="Times New Roman"/>
      <w:lang w:val="en-US" w:eastAsia="zh-CN" w:bidi="ar-SA"/>
    </w:rPr>
  </w:style>
  <w:style w:type="paragraph" w:styleId="830" w:customStyle="1">
    <w:name w:val="标题 111"/>
    <w:basedOn w:val="740"/>
    <w:next w:val="740"/>
    <w:link w:val="831"/>
    <w:uiPriority w:val="9"/>
    <w:qFormat/>
    <w:pPr>
      <w:keepLines/>
      <w:keepNext/>
      <w:spacing w:before="480" w:after="200"/>
      <w:outlineLvl w:val="0"/>
    </w:pPr>
    <w:rPr>
      <w:rFonts w:ascii="Arial" w:hAnsi="Arial" w:eastAsia="Arial" w:cs="Arial"/>
      <w:sz w:val="40"/>
      <w:szCs w:val="40"/>
    </w:rPr>
  </w:style>
  <w:style w:type="character" w:styleId="831" w:customStyle="1">
    <w:name w:val="标题 1 字符1"/>
    <w:link w:val="830"/>
    <w:uiPriority w:val="9"/>
    <w:qFormat/>
    <w:rPr>
      <w:rFonts w:ascii="Arial" w:hAnsi="Arial" w:eastAsia="Arial" w:cs="Arial"/>
      <w:sz w:val="40"/>
      <w:szCs w:val="40"/>
    </w:rPr>
  </w:style>
  <w:style w:type="paragraph" w:styleId="832" w:customStyle="1">
    <w:name w:val="标题 211"/>
    <w:basedOn w:val="740"/>
    <w:next w:val="740"/>
    <w:uiPriority w:val="9"/>
    <w:qFormat/>
    <w:pPr>
      <w:keepLines/>
      <w:keepNext/>
      <w:spacing w:before="360" w:after="200"/>
      <w:outlineLvl w:val="1"/>
    </w:pPr>
    <w:rPr>
      <w:rFonts w:ascii="Arial" w:hAnsi="Arial" w:eastAsia="Arial" w:cs="Arial"/>
      <w:sz w:val="34"/>
    </w:rPr>
  </w:style>
  <w:style w:type="paragraph" w:styleId="833" w:customStyle="1">
    <w:name w:val="标题 311"/>
    <w:basedOn w:val="740"/>
    <w:next w:val="740"/>
    <w:uiPriority w:val="9"/>
    <w:qFormat/>
    <w:pPr>
      <w:keepLines/>
      <w:keepNext/>
      <w:spacing w:before="320" w:after="200"/>
      <w:outlineLvl w:val="2"/>
    </w:pPr>
    <w:rPr>
      <w:rFonts w:ascii="Arial" w:hAnsi="Arial" w:eastAsia="Arial" w:cs="Arial"/>
      <w:sz w:val="30"/>
      <w:szCs w:val="30"/>
    </w:rPr>
  </w:style>
  <w:style w:type="paragraph" w:styleId="834" w:customStyle="1">
    <w:name w:val="标题 411"/>
    <w:basedOn w:val="740"/>
    <w:next w:val="740"/>
    <w:uiPriority w:val="9"/>
    <w:qFormat/>
    <w:pPr>
      <w:keepLines/>
      <w:keepNext/>
      <w:spacing w:before="320" w:after="200"/>
      <w:outlineLvl w:val="3"/>
    </w:pPr>
    <w:rPr>
      <w:rFonts w:ascii="Arial" w:hAnsi="Arial" w:eastAsia="Arial" w:cs="Arial"/>
      <w:b/>
      <w:bCs/>
      <w:sz w:val="26"/>
      <w:szCs w:val="26"/>
    </w:rPr>
  </w:style>
  <w:style w:type="paragraph" w:styleId="835" w:customStyle="1">
    <w:name w:val="标题 511"/>
    <w:basedOn w:val="740"/>
    <w:next w:val="740"/>
    <w:link w:val="836"/>
    <w:uiPriority w:val="9"/>
    <w:qFormat/>
    <w:pPr>
      <w:keepLines/>
      <w:keepNext/>
      <w:spacing w:before="320" w:after="200"/>
      <w:outlineLvl w:val="4"/>
    </w:pPr>
    <w:rPr>
      <w:rFonts w:ascii="Arial" w:hAnsi="Arial" w:eastAsia="Arial" w:cs="Arial"/>
      <w:b/>
      <w:bCs/>
      <w:sz w:val="24"/>
      <w:szCs w:val="24"/>
    </w:rPr>
  </w:style>
  <w:style w:type="character" w:styleId="836" w:customStyle="1">
    <w:name w:val="标题 5 字符"/>
    <w:link w:val="835"/>
    <w:uiPriority w:val="9"/>
    <w:qFormat/>
    <w:rPr>
      <w:rFonts w:ascii="Arial" w:hAnsi="Arial" w:eastAsia="Arial" w:cs="Arial"/>
      <w:b/>
      <w:bCs/>
      <w:sz w:val="24"/>
      <w:szCs w:val="24"/>
    </w:rPr>
  </w:style>
  <w:style w:type="paragraph" w:styleId="837" w:customStyle="1">
    <w:name w:val="标题 611"/>
    <w:basedOn w:val="740"/>
    <w:next w:val="740"/>
    <w:link w:val="838"/>
    <w:uiPriority w:val="9"/>
    <w:qFormat/>
    <w:pPr>
      <w:keepLines/>
      <w:keepNext/>
      <w:spacing w:before="320" w:after="200"/>
      <w:outlineLvl w:val="5"/>
    </w:pPr>
    <w:rPr>
      <w:rFonts w:ascii="Arial" w:hAnsi="Arial" w:eastAsia="Arial" w:cs="Arial"/>
      <w:b/>
      <w:bCs/>
      <w:sz w:val="22"/>
    </w:rPr>
  </w:style>
  <w:style w:type="character" w:styleId="838" w:customStyle="1">
    <w:name w:val="标题 6 字符"/>
    <w:link w:val="837"/>
    <w:uiPriority w:val="9"/>
    <w:qFormat/>
    <w:rPr>
      <w:rFonts w:ascii="Arial" w:hAnsi="Arial" w:eastAsia="Arial" w:cs="Arial"/>
      <w:b/>
      <w:bCs/>
      <w:sz w:val="22"/>
      <w:szCs w:val="22"/>
    </w:rPr>
  </w:style>
  <w:style w:type="paragraph" w:styleId="839" w:customStyle="1">
    <w:name w:val="标题 711"/>
    <w:basedOn w:val="740"/>
    <w:next w:val="740"/>
    <w:link w:val="840"/>
    <w:uiPriority w:val="9"/>
    <w:qFormat/>
    <w:pPr>
      <w:keepLines/>
      <w:keepNext/>
      <w:spacing w:before="320" w:after="200"/>
      <w:outlineLvl w:val="6"/>
    </w:pPr>
    <w:rPr>
      <w:rFonts w:ascii="Arial" w:hAnsi="Arial" w:eastAsia="Arial" w:cs="Arial"/>
      <w:b/>
      <w:bCs/>
      <w:i/>
      <w:iCs/>
      <w:sz w:val="22"/>
    </w:rPr>
  </w:style>
  <w:style w:type="character" w:styleId="840" w:customStyle="1">
    <w:name w:val="标题 7 字符"/>
    <w:link w:val="839"/>
    <w:uiPriority w:val="9"/>
    <w:qFormat/>
    <w:rPr>
      <w:rFonts w:ascii="Arial" w:hAnsi="Arial" w:eastAsia="Arial" w:cs="Arial"/>
      <w:b/>
      <w:bCs/>
      <w:i/>
      <w:iCs/>
      <w:sz w:val="22"/>
      <w:szCs w:val="22"/>
    </w:rPr>
  </w:style>
  <w:style w:type="paragraph" w:styleId="841" w:customStyle="1">
    <w:name w:val="标题 811"/>
    <w:basedOn w:val="740"/>
    <w:next w:val="740"/>
    <w:link w:val="842"/>
    <w:uiPriority w:val="9"/>
    <w:qFormat/>
    <w:pPr>
      <w:keepLines/>
      <w:keepNext/>
      <w:spacing w:before="320" w:after="200"/>
      <w:outlineLvl w:val="7"/>
    </w:pPr>
    <w:rPr>
      <w:rFonts w:ascii="Arial" w:hAnsi="Arial" w:eastAsia="Arial" w:cs="Arial"/>
      <w:i/>
      <w:iCs/>
      <w:sz w:val="22"/>
    </w:rPr>
  </w:style>
  <w:style w:type="character" w:styleId="842" w:customStyle="1">
    <w:name w:val="标题 8 字符"/>
    <w:link w:val="841"/>
    <w:uiPriority w:val="9"/>
    <w:qFormat/>
    <w:rPr>
      <w:rFonts w:ascii="Arial" w:hAnsi="Arial" w:eastAsia="Arial" w:cs="Arial"/>
      <w:i/>
      <w:iCs/>
      <w:sz w:val="22"/>
      <w:szCs w:val="22"/>
    </w:rPr>
  </w:style>
  <w:style w:type="paragraph" w:styleId="843" w:customStyle="1">
    <w:name w:val="标题 911"/>
    <w:basedOn w:val="740"/>
    <w:next w:val="740"/>
    <w:link w:val="844"/>
    <w:uiPriority w:val="9"/>
    <w:qFormat/>
    <w:pPr>
      <w:keepLines/>
      <w:keepNext/>
      <w:spacing w:before="320" w:after="200"/>
      <w:outlineLvl w:val="8"/>
    </w:pPr>
    <w:rPr>
      <w:rFonts w:ascii="Arial" w:hAnsi="Arial" w:eastAsia="Arial" w:cs="Arial"/>
      <w:i/>
      <w:iCs/>
      <w:szCs w:val="21"/>
    </w:rPr>
  </w:style>
  <w:style w:type="character" w:styleId="844" w:customStyle="1">
    <w:name w:val="标题 9 字符"/>
    <w:link w:val="843"/>
    <w:uiPriority w:val="9"/>
    <w:qFormat/>
    <w:rPr>
      <w:rFonts w:ascii="Arial" w:hAnsi="Arial" w:eastAsia="Arial" w:cs="Arial"/>
      <w:i/>
      <w:iCs/>
      <w:sz w:val="21"/>
      <w:szCs w:val="21"/>
    </w:rPr>
  </w:style>
  <w:style w:type="character" w:styleId="845" w:customStyle="1">
    <w:name w:val="默认段落字体11"/>
    <w:uiPriority w:val="1"/>
    <w:unhideWhenUsed/>
    <w:qFormat/>
  </w:style>
  <w:style w:type="paragraph" w:styleId="846" w:customStyle="1">
    <w:name w:val="题注11"/>
    <w:basedOn w:val="740"/>
    <w:next w:val="740"/>
    <w:uiPriority w:val="35"/>
    <w:qFormat/>
    <w:pPr>
      <w:spacing w:line="276" w:lineRule="auto"/>
    </w:pPr>
    <w:rPr>
      <w:b/>
      <w:bCs/>
      <w:color w:val="4f81bd"/>
      <w:sz w:val="18"/>
      <w:szCs w:val="18"/>
    </w:rPr>
  </w:style>
  <w:style w:type="paragraph" w:styleId="847" w:customStyle="1">
    <w:name w:val="正文文本缩进11"/>
    <w:basedOn w:val="740"/>
    <w:link w:val="848"/>
    <w:uiPriority w:val="99"/>
    <w:unhideWhenUsed/>
    <w:qFormat/>
    <w:pPr>
      <w:ind w:left="420"/>
      <w:spacing w:after="120"/>
    </w:pPr>
  </w:style>
  <w:style w:type="character" w:styleId="848" w:customStyle="1">
    <w:name w:val="正文文本缩进 字符"/>
    <w:link w:val="847"/>
    <w:uiPriority w:val="99"/>
    <w:semiHidden/>
    <w:qFormat/>
    <w:rPr>
      <w:rFonts w:ascii="Calibri" w:hAnsi="Calibri"/>
      <w:sz w:val="21"/>
      <w:szCs w:val="22"/>
    </w:rPr>
  </w:style>
  <w:style w:type="paragraph" w:styleId="849" w:customStyle="1">
    <w:name w:val="尾注文本11"/>
    <w:basedOn w:val="740"/>
    <w:link w:val="850"/>
    <w:uiPriority w:val="99"/>
    <w:unhideWhenUsed/>
    <w:qFormat/>
    <w:rPr>
      <w:sz w:val="20"/>
    </w:rPr>
  </w:style>
  <w:style w:type="character" w:styleId="850" w:customStyle="1">
    <w:name w:val="尾注文本 字符"/>
    <w:link w:val="849"/>
    <w:uiPriority w:val="99"/>
    <w:qFormat/>
    <w:rPr>
      <w:sz w:val="20"/>
    </w:rPr>
  </w:style>
  <w:style w:type="paragraph" w:styleId="851" w:customStyle="1">
    <w:name w:val="页脚11"/>
    <w:basedOn w:val="740"/>
    <w:link w:val="852"/>
    <w:uiPriority w:val="99"/>
    <w:unhideWhenUsed/>
    <w:qFormat/>
    <w:pPr>
      <w:tabs>
        <w:tab w:val="center" w:pos="7143" w:leader="none"/>
        <w:tab w:val="right" w:pos="14287" w:leader="none"/>
      </w:tabs>
    </w:pPr>
  </w:style>
  <w:style w:type="character" w:styleId="852" w:customStyle="1">
    <w:name w:val="页脚 字符"/>
    <w:link w:val="851"/>
    <w:uiPriority w:val="99"/>
    <w:qFormat/>
  </w:style>
  <w:style w:type="paragraph" w:styleId="853" w:customStyle="1">
    <w:name w:val="页眉11"/>
    <w:basedOn w:val="740"/>
    <w:uiPriority w:val="99"/>
    <w:unhideWhenUsed/>
    <w:qFormat/>
    <w:pPr>
      <w:tabs>
        <w:tab w:val="center" w:pos="7143" w:leader="none"/>
        <w:tab w:val="right" w:pos="14287" w:leader="none"/>
      </w:tabs>
    </w:pPr>
  </w:style>
  <w:style w:type="paragraph" w:styleId="854" w:customStyle="1">
    <w:name w:val="副标题1"/>
    <w:basedOn w:val="740"/>
    <w:next w:val="740"/>
    <w:link w:val="855"/>
    <w:uiPriority w:val="11"/>
    <w:qFormat/>
    <w:pPr>
      <w:spacing w:before="200" w:after="200"/>
    </w:pPr>
    <w:rPr>
      <w:sz w:val="24"/>
      <w:szCs w:val="24"/>
    </w:rPr>
  </w:style>
  <w:style w:type="character" w:styleId="855" w:customStyle="1">
    <w:name w:val="副标题 字符"/>
    <w:link w:val="854"/>
    <w:uiPriority w:val="11"/>
    <w:qFormat/>
    <w:rPr>
      <w:sz w:val="24"/>
      <w:szCs w:val="24"/>
    </w:rPr>
  </w:style>
  <w:style w:type="paragraph" w:styleId="856" w:customStyle="1">
    <w:name w:val="脚注文本11"/>
    <w:basedOn w:val="740"/>
    <w:link w:val="857"/>
    <w:uiPriority w:val="99"/>
    <w:unhideWhenUsed/>
    <w:qFormat/>
    <w:pPr>
      <w:spacing w:after="40"/>
    </w:pPr>
    <w:rPr>
      <w:sz w:val="18"/>
    </w:rPr>
  </w:style>
  <w:style w:type="character" w:styleId="857" w:customStyle="1">
    <w:name w:val="脚注文本 字符"/>
    <w:link w:val="856"/>
    <w:uiPriority w:val="99"/>
    <w:qFormat/>
    <w:rPr>
      <w:sz w:val="18"/>
    </w:rPr>
  </w:style>
  <w:style w:type="paragraph" w:styleId="858" w:customStyle="1">
    <w:name w:val="图表目录12"/>
    <w:basedOn w:val="740"/>
    <w:next w:val="740"/>
    <w:uiPriority w:val="99"/>
    <w:unhideWhenUsed/>
    <w:qFormat/>
  </w:style>
  <w:style w:type="paragraph" w:styleId="859" w:customStyle="1">
    <w:name w:val="普通(网站)11"/>
    <w:basedOn w:val="740"/>
    <w:uiPriority w:val="99"/>
    <w:qFormat/>
    <w:rPr>
      <w:sz w:val="24"/>
    </w:rPr>
  </w:style>
  <w:style w:type="paragraph" w:styleId="860" w:customStyle="1">
    <w:name w:val="标题11"/>
    <w:basedOn w:val="740"/>
    <w:next w:val="740"/>
    <w:link w:val="861"/>
    <w:uiPriority w:val="10"/>
    <w:qFormat/>
    <w:pPr>
      <w:contextualSpacing/>
      <w:spacing w:before="300" w:after="200"/>
    </w:pPr>
    <w:rPr>
      <w:sz w:val="48"/>
      <w:szCs w:val="48"/>
    </w:rPr>
  </w:style>
  <w:style w:type="character" w:styleId="861" w:customStyle="1">
    <w:name w:val="标题 字符"/>
    <w:link w:val="860"/>
    <w:uiPriority w:val="10"/>
    <w:qFormat/>
    <w:rPr>
      <w:sz w:val="48"/>
      <w:szCs w:val="48"/>
    </w:rPr>
  </w:style>
  <w:style w:type="paragraph" w:styleId="862" w:customStyle="1">
    <w:name w:val="正文文本首行缩进 21"/>
    <w:basedOn w:val="847"/>
    <w:uiPriority w:val="0"/>
    <w:qFormat/>
    <w:pPr>
      <w:ind w:left="0" w:firstLine="420"/>
      <w:spacing w:after="0" w:line="360" w:lineRule="auto"/>
    </w:pPr>
    <w:rPr>
      <w:rFonts w:ascii="宋体" w:hAnsi="宋体"/>
      <w:szCs w:val="20"/>
    </w:rPr>
  </w:style>
  <w:style w:type="table" w:styleId="863" w:customStyle="1">
    <w:name w:val="网格型11"/>
    <w:uiPriority w:val="59"/>
    <w:qFormat/>
    <w:tblPr>
      <w:tblCellMar>
        <w:left w:w="0" w:type="dxa"/>
        <w:top w:w="0" w:type="dxa"/>
        <w:right w:w="0" w:type="dxa"/>
        <w:bottom w:w="0" w:type="dxa"/>
      </w:tblCellMar>
    </w:tblPr>
  </w:style>
  <w:style w:type="character" w:styleId="864" w:customStyle="1">
    <w:name w:val="要点11"/>
    <w:uiPriority w:val="22"/>
    <w:qFormat/>
    <w:rPr>
      <w:b/>
      <w:bCs/>
    </w:rPr>
  </w:style>
  <w:style w:type="character" w:styleId="865" w:customStyle="1">
    <w:name w:val="尾注引用11"/>
    <w:uiPriority w:val="99"/>
    <w:unhideWhenUsed/>
    <w:qFormat/>
    <w:rPr>
      <w:vertAlign w:val="superscript"/>
    </w:rPr>
  </w:style>
  <w:style w:type="character" w:styleId="866" w:customStyle="1">
    <w:name w:val="超链接11"/>
    <w:uiPriority w:val="99"/>
    <w:unhideWhenUsed/>
    <w:qFormat/>
    <w:rPr>
      <w:color w:val="0000ff"/>
      <w:u w:val="single"/>
    </w:rPr>
  </w:style>
  <w:style w:type="character" w:styleId="867" w:customStyle="1">
    <w:name w:val="脚注引用11"/>
    <w:uiPriority w:val="99"/>
    <w:unhideWhenUsed/>
    <w:qFormat/>
    <w:rPr>
      <w:vertAlign w:val="superscript"/>
    </w:rPr>
  </w:style>
  <w:style w:type="paragraph" w:styleId="868" w:customStyle="1">
    <w:name w:val="TOC 标题112"/>
    <w:uiPriority w:val="39"/>
    <w:unhideWhenUsed/>
    <w:qFormat/>
    <w:rPr>
      <w:rFonts w:ascii="Times New Roman" w:hAnsi="Times New Roman" w:eastAsia="宋体" w:cs="Times New Roman"/>
      <w:lang w:val="en-US" w:eastAsia="zh-CN" w:bidi="ar-SA"/>
    </w:rPr>
  </w:style>
  <w:style w:type="character" w:styleId="869" w:customStyle="1">
    <w:name w:val="Heading 1 Char"/>
    <w:uiPriority w:val="9"/>
    <w:qFormat/>
    <w:rPr>
      <w:rFonts w:ascii="Arial" w:hAnsi="Arial" w:eastAsia="Arial" w:cs="Arial"/>
      <w:sz w:val="40"/>
      <w:szCs w:val="40"/>
    </w:rPr>
  </w:style>
  <w:style w:type="character" w:styleId="870" w:customStyle="1">
    <w:name w:val="Heading 5 Char"/>
    <w:uiPriority w:val="9"/>
    <w:qFormat/>
    <w:rPr>
      <w:rFonts w:ascii="Arial" w:hAnsi="Arial" w:eastAsia="Arial" w:cs="Arial"/>
      <w:b/>
      <w:bCs/>
      <w:sz w:val="24"/>
      <w:szCs w:val="24"/>
    </w:rPr>
  </w:style>
  <w:style w:type="character" w:styleId="871" w:customStyle="1">
    <w:name w:val="Heading 6 Char"/>
    <w:uiPriority w:val="9"/>
    <w:qFormat/>
    <w:rPr>
      <w:rFonts w:ascii="Arial" w:hAnsi="Arial" w:eastAsia="Arial" w:cs="Arial"/>
      <w:b/>
      <w:bCs/>
      <w:sz w:val="22"/>
      <w:szCs w:val="22"/>
    </w:rPr>
  </w:style>
  <w:style w:type="character" w:styleId="872" w:customStyle="1">
    <w:name w:val="Heading 7 Char"/>
    <w:uiPriority w:val="9"/>
    <w:qFormat/>
    <w:rPr>
      <w:rFonts w:ascii="Arial" w:hAnsi="Arial" w:eastAsia="Arial" w:cs="Arial"/>
      <w:b/>
      <w:bCs/>
      <w:i/>
      <w:iCs/>
      <w:sz w:val="22"/>
      <w:szCs w:val="22"/>
    </w:rPr>
  </w:style>
  <w:style w:type="character" w:styleId="873" w:customStyle="1">
    <w:name w:val="Heading 8 Char"/>
    <w:uiPriority w:val="9"/>
    <w:qFormat/>
    <w:rPr>
      <w:rFonts w:ascii="Arial" w:hAnsi="Arial" w:eastAsia="Arial" w:cs="Arial"/>
      <w:i/>
      <w:iCs/>
      <w:sz w:val="22"/>
      <w:szCs w:val="22"/>
    </w:rPr>
  </w:style>
  <w:style w:type="character" w:styleId="874" w:customStyle="1">
    <w:name w:val="Heading 9 Char"/>
    <w:uiPriority w:val="9"/>
    <w:qFormat/>
    <w:rPr>
      <w:rFonts w:ascii="Arial" w:hAnsi="Arial" w:eastAsia="Arial" w:cs="Arial"/>
      <w:i/>
      <w:iCs/>
      <w:sz w:val="21"/>
      <w:szCs w:val="21"/>
    </w:rPr>
  </w:style>
  <w:style w:type="character" w:styleId="875" w:customStyle="1">
    <w:name w:val="Title Char"/>
    <w:uiPriority w:val="10"/>
    <w:qFormat/>
    <w:rPr>
      <w:sz w:val="48"/>
      <w:szCs w:val="48"/>
    </w:rPr>
  </w:style>
  <w:style w:type="character" w:styleId="876" w:customStyle="1">
    <w:name w:val="Subtitle Char"/>
    <w:uiPriority w:val="11"/>
    <w:qFormat/>
    <w:rPr>
      <w:sz w:val="24"/>
      <w:szCs w:val="24"/>
    </w:rPr>
  </w:style>
  <w:style w:type="character" w:styleId="877" w:customStyle="1">
    <w:name w:val="Quote Char"/>
    <w:uiPriority w:val="29"/>
    <w:qFormat/>
    <w:rPr>
      <w:i/>
    </w:rPr>
  </w:style>
  <w:style w:type="character" w:styleId="878" w:customStyle="1">
    <w:name w:val="Intense Quote Char"/>
    <w:uiPriority w:val="30"/>
    <w:qFormat/>
    <w:rPr>
      <w:i/>
    </w:rPr>
  </w:style>
  <w:style w:type="character" w:styleId="879" w:customStyle="1">
    <w:name w:val="Caption Char"/>
    <w:uiPriority w:val="99"/>
    <w:qFormat/>
  </w:style>
  <w:style w:type="character" w:styleId="880" w:customStyle="1">
    <w:name w:val="Footnote Text Char"/>
    <w:uiPriority w:val="99"/>
    <w:qFormat/>
    <w:rPr>
      <w:sz w:val="18"/>
    </w:rPr>
  </w:style>
  <w:style w:type="character" w:styleId="881" w:customStyle="1">
    <w:name w:val="Endnote Text Char"/>
    <w:uiPriority w:val="99"/>
    <w:qFormat/>
    <w:rPr>
      <w:sz w:val="20"/>
    </w:rPr>
  </w:style>
  <w:style w:type="paragraph" w:styleId="882" w:customStyle="1">
    <w:name w:val="TOC 标题111"/>
    <w:uiPriority w:val="39"/>
    <w:unhideWhenUsed/>
    <w:qFormat/>
    <w:rPr>
      <w:rFonts w:ascii="Times New Roman" w:hAnsi="Times New Roman" w:eastAsia="宋体" w:cs="Times New Roman"/>
      <w:lang w:val="en-US" w:eastAsia="zh-CN" w:bidi="ar-SA"/>
    </w:rPr>
  </w:style>
  <w:style w:type="paragraph" w:styleId="883" w:customStyle="1">
    <w:name w:val="无间隔1"/>
    <w:uiPriority w:val="1"/>
    <w:qFormat/>
    <w:rPr>
      <w:rFonts w:ascii="Times New Roman" w:hAnsi="Times New Roman" w:eastAsia="宋体" w:cs="Times New Roman"/>
      <w:lang w:val="en-US" w:eastAsia="zh-CN" w:bidi="ar-SA"/>
    </w:rPr>
  </w:style>
  <w:style w:type="paragraph" w:styleId="884" w:customStyle="1">
    <w:name w:val="引用1"/>
    <w:basedOn w:val="740"/>
    <w:next w:val="740"/>
    <w:link w:val="885"/>
    <w:uiPriority w:val="29"/>
    <w:qFormat/>
    <w:pPr>
      <w:ind w:left="720" w:right="720"/>
    </w:pPr>
    <w:rPr>
      <w:i/>
    </w:rPr>
  </w:style>
  <w:style w:type="character" w:styleId="885" w:customStyle="1">
    <w:name w:val="引用 字符"/>
    <w:link w:val="884"/>
    <w:uiPriority w:val="29"/>
    <w:qFormat/>
    <w:rPr>
      <w:i/>
    </w:rPr>
  </w:style>
  <w:style w:type="paragraph" w:styleId="886" w:customStyle="1">
    <w:name w:val="明显引用1"/>
    <w:basedOn w:val="740"/>
    <w:next w:val="740"/>
    <w:link w:val="8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7" w:customStyle="1">
    <w:name w:val="明显引用 字符"/>
    <w:link w:val="886"/>
    <w:uiPriority w:val="30"/>
    <w:qFormat/>
    <w:rPr>
      <w:i/>
    </w:rPr>
  </w:style>
  <w:style w:type="table" w:styleId="888" w:customStyle="1">
    <w:name w:val="Table Grid Light"/>
    <w:uiPriority w:val="59"/>
    <w:qFormat/>
    <w:tblPr>
      <w:tblCellMar>
        <w:left w:w="0" w:type="dxa"/>
        <w:top w:w="0" w:type="dxa"/>
        <w:right w:w="0" w:type="dxa"/>
        <w:bottom w:w="0" w:type="dxa"/>
      </w:tblCellMar>
    </w:tblPr>
  </w:style>
  <w:style w:type="table" w:styleId="889" w:customStyle="1">
    <w:name w:val="Grid Table 1 Light - Accent 1"/>
    <w:uiPriority w:val="99"/>
    <w:qFormat/>
    <w:tblPr>
      <w:tblCellMar>
        <w:left w:w="0" w:type="dxa"/>
        <w:top w:w="0" w:type="dxa"/>
        <w:right w:w="0" w:type="dxa"/>
        <w:bottom w:w="0" w:type="dxa"/>
      </w:tblCellMar>
    </w:tblPr>
  </w:style>
  <w:style w:type="table" w:styleId="890" w:customStyle="1">
    <w:name w:val="Grid Table 1 Light - Accent 2"/>
    <w:uiPriority w:val="99"/>
    <w:qFormat/>
    <w:tblPr>
      <w:tblCellMar>
        <w:left w:w="0" w:type="dxa"/>
        <w:top w:w="0" w:type="dxa"/>
        <w:right w:w="0" w:type="dxa"/>
        <w:bottom w:w="0" w:type="dxa"/>
      </w:tblCellMar>
    </w:tblPr>
  </w:style>
  <w:style w:type="table" w:styleId="891" w:customStyle="1">
    <w:name w:val="Grid Table 1 Light - Accent 3"/>
    <w:uiPriority w:val="99"/>
    <w:qFormat/>
    <w:tblPr>
      <w:tblCellMar>
        <w:left w:w="0" w:type="dxa"/>
        <w:top w:w="0" w:type="dxa"/>
        <w:right w:w="0" w:type="dxa"/>
        <w:bottom w:w="0" w:type="dxa"/>
      </w:tblCellMar>
    </w:tblPr>
  </w:style>
  <w:style w:type="table" w:styleId="892" w:customStyle="1">
    <w:name w:val="Grid Table 1 Light - Accent 4"/>
    <w:uiPriority w:val="99"/>
    <w:qFormat/>
    <w:tblPr>
      <w:tblCellMar>
        <w:left w:w="0" w:type="dxa"/>
        <w:top w:w="0" w:type="dxa"/>
        <w:right w:w="0" w:type="dxa"/>
        <w:bottom w:w="0" w:type="dxa"/>
      </w:tblCellMar>
    </w:tblPr>
  </w:style>
  <w:style w:type="table" w:styleId="893" w:customStyle="1">
    <w:name w:val="Grid Table 1 Light - Accent 5"/>
    <w:uiPriority w:val="99"/>
    <w:qFormat/>
    <w:tblPr>
      <w:tblCellMar>
        <w:left w:w="0" w:type="dxa"/>
        <w:top w:w="0" w:type="dxa"/>
        <w:right w:w="0" w:type="dxa"/>
        <w:bottom w:w="0" w:type="dxa"/>
      </w:tblCellMar>
    </w:tblPr>
  </w:style>
  <w:style w:type="table" w:styleId="894" w:customStyle="1">
    <w:name w:val="Grid Table 1 Light - Accent 6"/>
    <w:uiPriority w:val="99"/>
    <w:qFormat/>
    <w:tblPr>
      <w:tblCellMar>
        <w:left w:w="0" w:type="dxa"/>
        <w:top w:w="0" w:type="dxa"/>
        <w:right w:w="0" w:type="dxa"/>
        <w:bottom w:w="0" w:type="dxa"/>
      </w:tblCellMar>
    </w:tblPr>
  </w:style>
  <w:style w:type="table" w:styleId="895" w:customStyle="1">
    <w:name w:val="Grid Table 2 - Accent 1"/>
    <w:uiPriority w:val="99"/>
    <w:qFormat/>
    <w:tblPr>
      <w:tblCellMar>
        <w:left w:w="0" w:type="dxa"/>
        <w:top w:w="0" w:type="dxa"/>
        <w:right w:w="0" w:type="dxa"/>
        <w:bottom w:w="0" w:type="dxa"/>
      </w:tblCellMar>
    </w:tblPr>
  </w:style>
  <w:style w:type="table" w:styleId="896" w:customStyle="1">
    <w:name w:val="Grid Table 2 - Accent 2"/>
    <w:uiPriority w:val="99"/>
    <w:qFormat/>
    <w:tblPr>
      <w:tblCellMar>
        <w:left w:w="0" w:type="dxa"/>
        <w:top w:w="0" w:type="dxa"/>
        <w:right w:w="0" w:type="dxa"/>
        <w:bottom w:w="0" w:type="dxa"/>
      </w:tblCellMar>
    </w:tblPr>
  </w:style>
  <w:style w:type="table" w:styleId="897" w:customStyle="1">
    <w:name w:val="Grid Table 2 - Accent 3"/>
    <w:uiPriority w:val="99"/>
    <w:qFormat/>
    <w:tblPr>
      <w:tblCellMar>
        <w:left w:w="0" w:type="dxa"/>
        <w:top w:w="0" w:type="dxa"/>
        <w:right w:w="0" w:type="dxa"/>
        <w:bottom w:w="0" w:type="dxa"/>
      </w:tblCellMar>
    </w:tblPr>
  </w:style>
  <w:style w:type="table" w:styleId="898" w:customStyle="1">
    <w:name w:val="Grid Table 2 - Accent 4"/>
    <w:uiPriority w:val="99"/>
    <w:qFormat/>
    <w:tblPr>
      <w:tblCellMar>
        <w:left w:w="0" w:type="dxa"/>
        <w:top w:w="0" w:type="dxa"/>
        <w:right w:w="0" w:type="dxa"/>
        <w:bottom w:w="0" w:type="dxa"/>
      </w:tblCellMar>
    </w:tblPr>
  </w:style>
  <w:style w:type="table" w:styleId="899" w:customStyle="1">
    <w:name w:val="Grid Table 2 - Accent 5"/>
    <w:uiPriority w:val="99"/>
    <w:qFormat/>
    <w:tblPr>
      <w:tblCellMar>
        <w:left w:w="0" w:type="dxa"/>
        <w:top w:w="0" w:type="dxa"/>
        <w:right w:w="0" w:type="dxa"/>
        <w:bottom w:w="0" w:type="dxa"/>
      </w:tblCellMar>
    </w:tblPr>
  </w:style>
  <w:style w:type="table" w:styleId="900" w:customStyle="1">
    <w:name w:val="Grid Table 2 - Accent 6"/>
    <w:uiPriority w:val="99"/>
    <w:qFormat/>
    <w:tblPr>
      <w:tblCellMar>
        <w:left w:w="0" w:type="dxa"/>
        <w:top w:w="0" w:type="dxa"/>
        <w:right w:w="0" w:type="dxa"/>
        <w:bottom w:w="0" w:type="dxa"/>
      </w:tblCellMar>
    </w:tblPr>
  </w:style>
  <w:style w:type="table" w:styleId="901" w:customStyle="1">
    <w:name w:val="Grid Table 3 - Accent 1"/>
    <w:uiPriority w:val="99"/>
    <w:qFormat/>
    <w:tblPr>
      <w:tblCellMar>
        <w:left w:w="0" w:type="dxa"/>
        <w:top w:w="0" w:type="dxa"/>
        <w:right w:w="0" w:type="dxa"/>
        <w:bottom w:w="0" w:type="dxa"/>
      </w:tblCellMar>
    </w:tblPr>
  </w:style>
  <w:style w:type="table" w:styleId="902" w:customStyle="1">
    <w:name w:val="Grid Table 3 - Accent 2"/>
    <w:uiPriority w:val="99"/>
    <w:qFormat/>
    <w:tblPr>
      <w:tblCellMar>
        <w:left w:w="0" w:type="dxa"/>
        <w:top w:w="0" w:type="dxa"/>
        <w:right w:w="0" w:type="dxa"/>
        <w:bottom w:w="0" w:type="dxa"/>
      </w:tblCellMar>
    </w:tblPr>
  </w:style>
  <w:style w:type="table" w:styleId="903" w:customStyle="1">
    <w:name w:val="Grid Table 3 - Accent 3"/>
    <w:uiPriority w:val="99"/>
    <w:qFormat/>
    <w:tblPr>
      <w:tblCellMar>
        <w:left w:w="0" w:type="dxa"/>
        <w:top w:w="0" w:type="dxa"/>
        <w:right w:w="0" w:type="dxa"/>
        <w:bottom w:w="0" w:type="dxa"/>
      </w:tblCellMar>
    </w:tblPr>
  </w:style>
  <w:style w:type="table" w:styleId="904" w:customStyle="1">
    <w:name w:val="Grid Table 3 - Accent 4"/>
    <w:uiPriority w:val="99"/>
    <w:qFormat/>
    <w:tblPr>
      <w:tblCellMar>
        <w:left w:w="0" w:type="dxa"/>
        <w:top w:w="0" w:type="dxa"/>
        <w:right w:w="0" w:type="dxa"/>
        <w:bottom w:w="0" w:type="dxa"/>
      </w:tblCellMar>
    </w:tblPr>
  </w:style>
  <w:style w:type="table" w:styleId="905" w:customStyle="1">
    <w:name w:val="Grid Table 3 - Accent 5"/>
    <w:uiPriority w:val="99"/>
    <w:qFormat/>
    <w:tblPr>
      <w:tblCellMar>
        <w:left w:w="0" w:type="dxa"/>
        <w:top w:w="0" w:type="dxa"/>
        <w:right w:w="0" w:type="dxa"/>
        <w:bottom w:w="0" w:type="dxa"/>
      </w:tblCellMar>
    </w:tblPr>
  </w:style>
  <w:style w:type="table" w:styleId="906" w:customStyle="1">
    <w:name w:val="Grid Table 3 - Accent 6"/>
    <w:uiPriority w:val="99"/>
    <w:qFormat/>
    <w:tblPr>
      <w:tblCellMar>
        <w:left w:w="0" w:type="dxa"/>
        <w:top w:w="0" w:type="dxa"/>
        <w:right w:w="0" w:type="dxa"/>
        <w:bottom w:w="0" w:type="dxa"/>
      </w:tblCellMar>
    </w:tblPr>
  </w:style>
  <w:style w:type="table" w:styleId="907" w:customStyle="1">
    <w:name w:val="Grid Table 4 - Accent 1"/>
    <w:uiPriority w:val="59"/>
    <w:qFormat/>
    <w:tblPr>
      <w:tblCellMar>
        <w:left w:w="0" w:type="dxa"/>
        <w:top w:w="0" w:type="dxa"/>
        <w:right w:w="0" w:type="dxa"/>
        <w:bottom w:w="0" w:type="dxa"/>
      </w:tblCellMar>
    </w:tblPr>
  </w:style>
  <w:style w:type="table" w:styleId="908" w:customStyle="1">
    <w:name w:val="Grid Table 4 - Accent 2"/>
    <w:uiPriority w:val="59"/>
    <w:qFormat/>
    <w:tblPr>
      <w:tblCellMar>
        <w:left w:w="0" w:type="dxa"/>
        <w:top w:w="0" w:type="dxa"/>
        <w:right w:w="0" w:type="dxa"/>
        <w:bottom w:w="0" w:type="dxa"/>
      </w:tblCellMar>
    </w:tblPr>
  </w:style>
  <w:style w:type="table" w:styleId="909" w:customStyle="1">
    <w:name w:val="Grid Table 4 - Accent 3"/>
    <w:uiPriority w:val="59"/>
    <w:qFormat/>
    <w:tblPr>
      <w:tblCellMar>
        <w:left w:w="0" w:type="dxa"/>
        <w:top w:w="0" w:type="dxa"/>
        <w:right w:w="0" w:type="dxa"/>
        <w:bottom w:w="0" w:type="dxa"/>
      </w:tblCellMar>
    </w:tblPr>
  </w:style>
  <w:style w:type="table" w:styleId="910" w:customStyle="1">
    <w:name w:val="Grid Table 4 - Accent 4"/>
    <w:uiPriority w:val="59"/>
    <w:qFormat/>
    <w:tblPr>
      <w:tblCellMar>
        <w:left w:w="0" w:type="dxa"/>
        <w:top w:w="0" w:type="dxa"/>
        <w:right w:w="0" w:type="dxa"/>
        <w:bottom w:w="0" w:type="dxa"/>
      </w:tblCellMar>
    </w:tblPr>
  </w:style>
  <w:style w:type="table" w:styleId="911" w:customStyle="1">
    <w:name w:val="Grid Table 4 - Accent 5"/>
    <w:uiPriority w:val="59"/>
    <w:qFormat/>
    <w:tblPr>
      <w:tblCellMar>
        <w:left w:w="0" w:type="dxa"/>
        <w:top w:w="0" w:type="dxa"/>
        <w:right w:w="0" w:type="dxa"/>
        <w:bottom w:w="0" w:type="dxa"/>
      </w:tblCellMar>
    </w:tblPr>
  </w:style>
  <w:style w:type="table" w:styleId="912" w:customStyle="1">
    <w:name w:val="Grid Table 4 - Accent 6"/>
    <w:uiPriority w:val="59"/>
    <w:qFormat/>
    <w:tblPr>
      <w:tblCellMar>
        <w:left w:w="0" w:type="dxa"/>
        <w:top w:w="0" w:type="dxa"/>
        <w:right w:w="0" w:type="dxa"/>
        <w:bottom w:w="0" w:type="dxa"/>
      </w:tblCellMar>
    </w:tblPr>
  </w:style>
  <w:style w:type="table" w:styleId="913" w:customStyle="1">
    <w:name w:val="Grid Table 5 Dark- Accent 1"/>
    <w:uiPriority w:val="99"/>
    <w:qFormat/>
    <w:tblPr>
      <w:tblCellMar>
        <w:left w:w="0" w:type="dxa"/>
        <w:top w:w="0" w:type="dxa"/>
        <w:right w:w="0" w:type="dxa"/>
        <w:bottom w:w="0" w:type="dxa"/>
      </w:tblCellMar>
    </w:tblPr>
  </w:style>
  <w:style w:type="table" w:styleId="914" w:customStyle="1">
    <w:name w:val="Grid Table 5 Dark - Accent 2"/>
    <w:uiPriority w:val="99"/>
    <w:qFormat/>
    <w:tblPr>
      <w:tblCellMar>
        <w:left w:w="0" w:type="dxa"/>
        <w:top w:w="0" w:type="dxa"/>
        <w:right w:w="0" w:type="dxa"/>
        <w:bottom w:w="0" w:type="dxa"/>
      </w:tblCellMar>
    </w:tblPr>
  </w:style>
  <w:style w:type="table" w:styleId="915" w:customStyle="1">
    <w:name w:val="Grid Table 5 Dark - Accent 3"/>
    <w:uiPriority w:val="99"/>
    <w:qFormat/>
    <w:tblPr>
      <w:tblCellMar>
        <w:left w:w="0" w:type="dxa"/>
        <w:top w:w="0" w:type="dxa"/>
        <w:right w:w="0" w:type="dxa"/>
        <w:bottom w:w="0" w:type="dxa"/>
      </w:tblCellMar>
    </w:tblPr>
  </w:style>
  <w:style w:type="table" w:styleId="916" w:customStyle="1">
    <w:name w:val="Grid Table 5 Dark- Accent 4"/>
    <w:uiPriority w:val="99"/>
    <w:qFormat/>
    <w:tblPr>
      <w:tblCellMar>
        <w:left w:w="0" w:type="dxa"/>
        <w:top w:w="0" w:type="dxa"/>
        <w:right w:w="0" w:type="dxa"/>
        <w:bottom w:w="0" w:type="dxa"/>
      </w:tblCellMar>
    </w:tblPr>
  </w:style>
  <w:style w:type="table" w:styleId="917" w:customStyle="1">
    <w:name w:val="Grid Table 5 Dark - Accent 5"/>
    <w:uiPriority w:val="99"/>
    <w:qFormat/>
    <w:tblPr>
      <w:tblCellMar>
        <w:left w:w="0" w:type="dxa"/>
        <w:top w:w="0" w:type="dxa"/>
        <w:right w:w="0" w:type="dxa"/>
        <w:bottom w:w="0" w:type="dxa"/>
      </w:tblCellMar>
    </w:tblPr>
  </w:style>
  <w:style w:type="table" w:styleId="918" w:customStyle="1">
    <w:name w:val="Grid Table 5 Dark - Accent 6"/>
    <w:uiPriority w:val="99"/>
    <w:qFormat/>
    <w:tblPr>
      <w:tblCellMar>
        <w:left w:w="0" w:type="dxa"/>
        <w:top w:w="0" w:type="dxa"/>
        <w:right w:w="0" w:type="dxa"/>
        <w:bottom w:w="0" w:type="dxa"/>
      </w:tblCellMar>
    </w:tblPr>
  </w:style>
  <w:style w:type="table" w:styleId="919" w:customStyle="1">
    <w:name w:val="Grid Table 6 Colorful - Accent 1"/>
    <w:uiPriority w:val="99"/>
    <w:qFormat/>
    <w:tblPr>
      <w:tblCellMar>
        <w:left w:w="0" w:type="dxa"/>
        <w:top w:w="0" w:type="dxa"/>
        <w:right w:w="0" w:type="dxa"/>
        <w:bottom w:w="0" w:type="dxa"/>
      </w:tblCellMar>
    </w:tblPr>
  </w:style>
  <w:style w:type="table" w:styleId="920" w:customStyle="1">
    <w:name w:val="Grid Table 6 Colorful - Accent 2"/>
    <w:uiPriority w:val="99"/>
    <w:qFormat/>
    <w:tblPr>
      <w:tblCellMar>
        <w:left w:w="0" w:type="dxa"/>
        <w:top w:w="0" w:type="dxa"/>
        <w:right w:w="0" w:type="dxa"/>
        <w:bottom w:w="0" w:type="dxa"/>
      </w:tblCellMar>
    </w:tblPr>
  </w:style>
  <w:style w:type="table" w:styleId="921" w:customStyle="1">
    <w:name w:val="Grid Table 6 Colorful - Accent 3"/>
    <w:uiPriority w:val="99"/>
    <w:qFormat/>
    <w:tblPr>
      <w:tblCellMar>
        <w:left w:w="0" w:type="dxa"/>
        <w:top w:w="0" w:type="dxa"/>
        <w:right w:w="0" w:type="dxa"/>
        <w:bottom w:w="0" w:type="dxa"/>
      </w:tblCellMar>
    </w:tblPr>
  </w:style>
  <w:style w:type="table" w:styleId="922" w:customStyle="1">
    <w:name w:val="Grid Table 6 Colorful - Accent 4"/>
    <w:uiPriority w:val="99"/>
    <w:qFormat/>
    <w:tblPr>
      <w:tblCellMar>
        <w:left w:w="0" w:type="dxa"/>
        <w:top w:w="0" w:type="dxa"/>
        <w:right w:w="0" w:type="dxa"/>
        <w:bottom w:w="0" w:type="dxa"/>
      </w:tblCellMar>
    </w:tblPr>
  </w:style>
  <w:style w:type="table" w:styleId="923" w:customStyle="1">
    <w:name w:val="Grid Table 6 Colorful - Accent 5"/>
    <w:uiPriority w:val="99"/>
    <w:qFormat/>
    <w:tblPr>
      <w:tblCellMar>
        <w:left w:w="0" w:type="dxa"/>
        <w:top w:w="0" w:type="dxa"/>
        <w:right w:w="0" w:type="dxa"/>
        <w:bottom w:w="0" w:type="dxa"/>
      </w:tblCellMar>
    </w:tblPr>
  </w:style>
  <w:style w:type="table" w:styleId="924" w:customStyle="1">
    <w:name w:val="Grid Table 6 Colorful - Accent 6"/>
    <w:uiPriority w:val="99"/>
    <w:qFormat/>
    <w:tblPr>
      <w:tblCellMar>
        <w:left w:w="0" w:type="dxa"/>
        <w:top w:w="0" w:type="dxa"/>
        <w:right w:w="0" w:type="dxa"/>
        <w:bottom w:w="0" w:type="dxa"/>
      </w:tblCellMar>
    </w:tblPr>
  </w:style>
  <w:style w:type="table" w:styleId="925" w:customStyle="1">
    <w:name w:val="Grid Table 7 Colorful - Accent 1"/>
    <w:uiPriority w:val="99"/>
    <w:qFormat/>
    <w:tblPr>
      <w:tblCellMar>
        <w:left w:w="0" w:type="dxa"/>
        <w:top w:w="0" w:type="dxa"/>
        <w:right w:w="0" w:type="dxa"/>
        <w:bottom w:w="0" w:type="dxa"/>
      </w:tblCellMar>
    </w:tblPr>
  </w:style>
  <w:style w:type="table" w:styleId="926" w:customStyle="1">
    <w:name w:val="Grid Table 7 Colorful - Accent 2"/>
    <w:uiPriority w:val="99"/>
    <w:qFormat/>
    <w:tblPr>
      <w:tblCellMar>
        <w:left w:w="0" w:type="dxa"/>
        <w:top w:w="0" w:type="dxa"/>
        <w:right w:w="0" w:type="dxa"/>
        <w:bottom w:w="0" w:type="dxa"/>
      </w:tblCellMar>
    </w:tblPr>
  </w:style>
  <w:style w:type="table" w:styleId="927" w:customStyle="1">
    <w:name w:val="Grid Table 7 Colorful - Accent 3"/>
    <w:uiPriority w:val="99"/>
    <w:qFormat/>
    <w:tblPr>
      <w:tblCellMar>
        <w:left w:w="0" w:type="dxa"/>
        <w:top w:w="0" w:type="dxa"/>
        <w:right w:w="0" w:type="dxa"/>
        <w:bottom w:w="0" w:type="dxa"/>
      </w:tblCellMar>
    </w:tblPr>
  </w:style>
  <w:style w:type="table" w:styleId="928" w:customStyle="1">
    <w:name w:val="Grid Table 7 Colorful - Accent 4"/>
    <w:uiPriority w:val="99"/>
    <w:qFormat/>
    <w:tblPr>
      <w:tblCellMar>
        <w:left w:w="0" w:type="dxa"/>
        <w:top w:w="0" w:type="dxa"/>
        <w:right w:w="0" w:type="dxa"/>
        <w:bottom w:w="0" w:type="dxa"/>
      </w:tblCellMar>
    </w:tblPr>
  </w:style>
  <w:style w:type="table" w:styleId="929" w:customStyle="1">
    <w:name w:val="Grid Table 7 Colorful - Accent 5"/>
    <w:uiPriority w:val="99"/>
    <w:qFormat/>
    <w:tblPr>
      <w:tblCellMar>
        <w:left w:w="0" w:type="dxa"/>
        <w:top w:w="0" w:type="dxa"/>
        <w:right w:w="0" w:type="dxa"/>
        <w:bottom w:w="0" w:type="dxa"/>
      </w:tblCellMar>
    </w:tblPr>
  </w:style>
  <w:style w:type="table" w:styleId="930" w:customStyle="1">
    <w:name w:val="Grid Table 7 Colorful - Accent 6"/>
    <w:uiPriority w:val="99"/>
    <w:qFormat/>
    <w:tblPr>
      <w:tblCellMar>
        <w:left w:w="0" w:type="dxa"/>
        <w:top w:w="0" w:type="dxa"/>
        <w:right w:w="0" w:type="dxa"/>
        <w:bottom w:w="0" w:type="dxa"/>
      </w:tblCellMar>
    </w:tblPr>
  </w:style>
  <w:style w:type="table" w:styleId="931" w:customStyle="1">
    <w:name w:val="List Table 1 Light - Accent 1"/>
    <w:uiPriority w:val="99"/>
    <w:qFormat/>
    <w:tblPr>
      <w:tblCellMar>
        <w:left w:w="0" w:type="dxa"/>
        <w:top w:w="0" w:type="dxa"/>
        <w:right w:w="0" w:type="dxa"/>
        <w:bottom w:w="0" w:type="dxa"/>
      </w:tblCellMar>
    </w:tblPr>
  </w:style>
  <w:style w:type="table" w:styleId="932" w:customStyle="1">
    <w:name w:val="List Table 1 Light - Accent 2"/>
    <w:uiPriority w:val="99"/>
    <w:qFormat/>
    <w:tblPr>
      <w:tblCellMar>
        <w:left w:w="0" w:type="dxa"/>
        <w:top w:w="0" w:type="dxa"/>
        <w:right w:w="0" w:type="dxa"/>
        <w:bottom w:w="0" w:type="dxa"/>
      </w:tblCellMar>
    </w:tblPr>
  </w:style>
  <w:style w:type="table" w:styleId="933" w:customStyle="1">
    <w:name w:val="List Table 1 Light - Accent 3"/>
    <w:uiPriority w:val="99"/>
    <w:qFormat/>
    <w:tblPr>
      <w:tblCellMar>
        <w:left w:w="0" w:type="dxa"/>
        <w:top w:w="0" w:type="dxa"/>
        <w:right w:w="0" w:type="dxa"/>
        <w:bottom w:w="0" w:type="dxa"/>
      </w:tblCellMar>
    </w:tblPr>
  </w:style>
  <w:style w:type="table" w:styleId="934" w:customStyle="1">
    <w:name w:val="List Table 1 Light - Accent 4"/>
    <w:uiPriority w:val="99"/>
    <w:qFormat/>
    <w:tblPr>
      <w:tblCellMar>
        <w:left w:w="0" w:type="dxa"/>
        <w:top w:w="0" w:type="dxa"/>
        <w:right w:w="0" w:type="dxa"/>
        <w:bottom w:w="0" w:type="dxa"/>
      </w:tblCellMar>
    </w:tblPr>
  </w:style>
  <w:style w:type="table" w:styleId="935" w:customStyle="1">
    <w:name w:val="List Table 1 Light - Accent 5"/>
    <w:uiPriority w:val="99"/>
    <w:qFormat/>
    <w:tblPr>
      <w:tblCellMar>
        <w:left w:w="0" w:type="dxa"/>
        <w:top w:w="0" w:type="dxa"/>
        <w:right w:w="0" w:type="dxa"/>
        <w:bottom w:w="0" w:type="dxa"/>
      </w:tblCellMar>
    </w:tblPr>
  </w:style>
  <w:style w:type="table" w:styleId="936" w:customStyle="1">
    <w:name w:val="List Table 1 Light - Accent 6"/>
    <w:uiPriority w:val="99"/>
    <w:qFormat/>
    <w:tblPr>
      <w:tblCellMar>
        <w:left w:w="0" w:type="dxa"/>
        <w:top w:w="0" w:type="dxa"/>
        <w:right w:w="0" w:type="dxa"/>
        <w:bottom w:w="0" w:type="dxa"/>
      </w:tblCellMar>
    </w:tblPr>
  </w:style>
  <w:style w:type="table" w:styleId="937" w:customStyle="1">
    <w:name w:val="List Table 2 - Accent 1"/>
    <w:uiPriority w:val="99"/>
    <w:qFormat/>
    <w:tblPr>
      <w:tblCellMar>
        <w:left w:w="0" w:type="dxa"/>
        <w:top w:w="0" w:type="dxa"/>
        <w:right w:w="0" w:type="dxa"/>
        <w:bottom w:w="0" w:type="dxa"/>
      </w:tblCellMar>
    </w:tblPr>
  </w:style>
  <w:style w:type="table" w:styleId="938" w:customStyle="1">
    <w:name w:val="List Table 2 - Accent 2"/>
    <w:uiPriority w:val="99"/>
    <w:qFormat/>
    <w:tblPr>
      <w:tblCellMar>
        <w:left w:w="0" w:type="dxa"/>
        <w:top w:w="0" w:type="dxa"/>
        <w:right w:w="0" w:type="dxa"/>
        <w:bottom w:w="0" w:type="dxa"/>
      </w:tblCellMar>
    </w:tblPr>
  </w:style>
  <w:style w:type="table" w:styleId="939" w:customStyle="1">
    <w:name w:val="List Table 2 - Accent 3"/>
    <w:uiPriority w:val="99"/>
    <w:qFormat/>
    <w:tblPr>
      <w:tblCellMar>
        <w:left w:w="0" w:type="dxa"/>
        <w:top w:w="0" w:type="dxa"/>
        <w:right w:w="0" w:type="dxa"/>
        <w:bottom w:w="0" w:type="dxa"/>
      </w:tblCellMar>
    </w:tblPr>
  </w:style>
  <w:style w:type="table" w:styleId="940" w:customStyle="1">
    <w:name w:val="List Table 2 - Accent 4"/>
    <w:uiPriority w:val="99"/>
    <w:qFormat/>
    <w:tblPr>
      <w:tblCellMar>
        <w:left w:w="0" w:type="dxa"/>
        <w:top w:w="0" w:type="dxa"/>
        <w:right w:w="0" w:type="dxa"/>
        <w:bottom w:w="0" w:type="dxa"/>
      </w:tblCellMar>
    </w:tblPr>
  </w:style>
  <w:style w:type="table" w:styleId="941" w:customStyle="1">
    <w:name w:val="List Table 2 - Accent 5"/>
    <w:uiPriority w:val="99"/>
    <w:qFormat/>
    <w:tblPr>
      <w:tblCellMar>
        <w:left w:w="0" w:type="dxa"/>
        <w:top w:w="0" w:type="dxa"/>
        <w:right w:w="0" w:type="dxa"/>
        <w:bottom w:w="0" w:type="dxa"/>
      </w:tblCellMar>
    </w:tblPr>
  </w:style>
  <w:style w:type="table" w:styleId="942" w:customStyle="1">
    <w:name w:val="List Table 2 - Accent 6"/>
    <w:uiPriority w:val="99"/>
    <w:qFormat/>
    <w:tblPr>
      <w:tblCellMar>
        <w:left w:w="0" w:type="dxa"/>
        <w:top w:w="0" w:type="dxa"/>
        <w:right w:w="0" w:type="dxa"/>
        <w:bottom w:w="0" w:type="dxa"/>
      </w:tblCellMar>
    </w:tblPr>
  </w:style>
  <w:style w:type="table" w:styleId="943" w:customStyle="1">
    <w:name w:val="List Table 3 - Accent 1"/>
    <w:uiPriority w:val="99"/>
    <w:qFormat/>
    <w:tblPr>
      <w:tblCellMar>
        <w:left w:w="0" w:type="dxa"/>
        <w:top w:w="0" w:type="dxa"/>
        <w:right w:w="0" w:type="dxa"/>
        <w:bottom w:w="0" w:type="dxa"/>
      </w:tblCellMar>
    </w:tblPr>
  </w:style>
  <w:style w:type="table" w:styleId="944" w:customStyle="1">
    <w:name w:val="List Table 3 - Accent 2"/>
    <w:uiPriority w:val="99"/>
    <w:qFormat/>
    <w:tblPr>
      <w:tblCellMar>
        <w:left w:w="0" w:type="dxa"/>
        <w:top w:w="0" w:type="dxa"/>
        <w:right w:w="0" w:type="dxa"/>
        <w:bottom w:w="0" w:type="dxa"/>
      </w:tblCellMar>
    </w:tblPr>
  </w:style>
  <w:style w:type="table" w:styleId="945" w:customStyle="1">
    <w:name w:val="List Table 3 - Accent 3"/>
    <w:uiPriority w:val="99"/>
    <w:qFormat/>
    <w:tblPr>
      <w:tblCellMar>
        <w:left w:w="0" w:type="dxa"/>
        <w:top w:w="0" w:type="dxa"/>
        <w:right w:w="0" w:type="dxa"/>
        <w:bottom w:w="0" w:type="dxa"/>
      </w:tblCellMar>
    </w:tblPr>
  </w:style>
  <w:style w:type="table" w:styleId="946" w:customStyle="1">
    <w:name w:val="List Table 3 - Accent 4"/>
    <w:uiPriority w:val="99"/>
    <w:qFormat/>
    <w:tblPr>
      <w:tblCellMar>
        <w:left w:w="0" w:type="dxa"/>
        <w:top w:w="0" w:type="dxa"/>
        <w:right w:w="0" w:type="dxa"/>
        <w:bottom w:w="0" w:type="dxa"/>
      </w:tblCellMar>
    </w:tblPr>
  </w:style>
  <w:style w:type="table" w:styleId="947" w:customStyle="1">
    <w:name w:val="List Table 3 - Accent 5"/>
    <w:uiPriority w:val="99"/>
    <w:qFormat/>
    <w:tblPr>
      <w:tblCellMar>
        <w:left w:w="0" w:type="dxa"/>
        <w:top w:w="0" w:type="dxa"/>
        <w:right w:w="0" w:type="dxa"/>
        <w:bottom w:w="0" w:type="dxa"/>
      </w:tblCellMar>
    </w:tblPr>
  </w:style>
  <w:style w:type="table" w:styleId="948" w:customStyle="1">
    <w:name w:val="List Table 3 - Accent 6"/>
    <w:uiPriority w:val="99"/>
    <w:qFormat/>
    <w:tblPr>
      <w:tblCellMar>
        <w:left w:w="0" w:type="dxa"/>
        <w:top w:w="0" w:type="dxa"/>
        <w:right w:w="0" w:type="dxa"/>
        <w:bottom w:w="0" w:type="dxa"/>
      </w:tblCellMar>
    </w:tblPr>
  </w:style>
  <w:style w:type="table" w:styleId="949" w:customStyle="1">
    <w:name w:val="List Table 4 - Accent 1"/>
    <w:uiPriority w:val="99"/>
    <w:qFormat/>
    <w:tblPr>
      <w:tblCellMar>
        <w:left w:w="0" w:type="dxa"/>
        <w:top w:w="0" w:type="dxa"/>
        <w:right w:w="0" w:type="dxa"/>
        <w:bottom w:w="0" w:type="dxa"/>
      </w:tblCellMar>
    </w:tblPr>
  </w:style>
  <w:style w:type="table" w:styleId="950" w:customStyle="1">
    <w:name w:val="List Table 4 - Accent 2"/>
    <w:uiPriority w:val="99"/>
    <w:qFormat/>
    <w:tblPr>
      <w:tblCellMar>
        <w:left w:w="0" w:type="dxa"/>
        <w:top w:w="0" w:type="dxa"/>
        <w:right w:w="0" w:type="dxa"/>
        <w:bottom w:w="0" w:type="dxa"/>
      </w:tblCellMar>
    </w:tblPr>
  </w:style>
  <w:style w:type="table" w:styleId="951" w:customStyle="1">
    <w:name w:val="List Table 4 - Accent 3"/>
    <w:uiPriority w:val="99"/>
    <w:qFormat/>
    <w:tblPr>
      <w:tblCellMar>
        <w:left w:w="0" w:type="dxa"/>
        <w:top w:w="0" w:type="dxa"/>
        <w:right w:w="0" w:type="dxa"/>
        <w:bottom w:w="0" w:type="dxa"/>
      </w:tblCellMar>
    </w:tblPr>
  </w:style>
  <w:style w:type="table" w:styleId="952" w:customStyle="1">
    <w:name w:val="List Table 4 - Accent 4"/>
    <w:uiPriority w:val="99"/>
    <w:qFormat/>
    <w:tblPr>
      <w:tblCellMar>
        <w:left w:w="0" w:type="dxa"/>
        <w:top w:w="0" w:type="dxa"/>
        <w:right w:w="0" w:type="dxa"/>
        <w:bottom w:w="0" w:type="dxa"/>
      </w:tblCellMar>
    </w:tblPr>
  </w:style>
  <w:style w:type="table" w:styleId="953" w:customStyle="1">
    <w:name w:val="List Table 4 - Accent 5"/>
    <w:uiPriority w:val="99"/>
    <w:qFormat/>
    <w:tblPr>
      <w:tblCellMar>
        <w:left w:w="0" w:type="dxa"/>
        <w:top w:w="0" w:type="dxa"/>
        <w:right w:w="0" w:type="dxa"/>
        <w:bottom w:w="0" w:type="dxa"/>
      </w:tblCellMar>
    </w:tblPr>
  </w:style>
  <w:style w:type="table" w:styleId="954" w:customStyle="1">
    <w:name w:val="List Table 4 - Accent 6"/>
    <w:uiPriority w:val="99"/>
    <w:qFormat/>
    <w:tblPr>
      <w:tblCellMar>
        <w:left w:w="0" w:type="dxa"/>
        <w:top w:w="0" w:type="dxa"/>
        <w:right w:w="0" w:type="dxa"/>
        <w:bottom w:w="0" w:type="dxa"/>
      </w:tblCellMar>
    </w:tblPr>
  </w:style>
  <w:style w:type="table" w:styleId="955" w:customStyle="1">
    <w:name w:val="List Table 5 Dark - Accent 1"/>
    <w:uiPriority w:val="99"/>
    <w:qFormat/>
    <w:tblPr>
      <w:tblCellMar>
        <w:left w:w="0" w:type="dxa"/>
        <w:top w:w="0" w:type="dxa"/>
        <w:right w:w="0" w:type="dxa"/>
        <w:bottom w:w="0" w:type="dxa"/>
      </w:tblCellMar>
    </w:tblPr>
  </w:style>
  <w:style w:type="table" w:styleId="956" w:customStyle="1">
    <w:name w:val="List Table 5 Dark - Accent 2"/>
    <w:uiPriority w:val="99"/>
    <w:qFormat/>
    <w:tblPr>
      <w:tblCellMar>
        <w:left w:w="0" w:type="dxa"/>
        <w:top w:w="0" w:type="dxa"/>
        <w:right w:w="0" w:type="dxa"/>
        <w:bottom w:w="0" w:type="dxa"/>
      </w:tblCellMar>
    </w:tblPr>
  </w:style>
  <w:style w:type="table" w:styleId="957" w:customStyle="1">
    <w:name w:val="List Table 5 Dark - Accent 3"/>
    <w:uiPriority w:val="99"/>
    <w:qFormat/>
    <w:tblPr>
      <w:tblCellMar>
        <w:left w:w="0" w:type="dxa"/>
        <w:top w:w="0" w:type="dxa"/>
        <w:right w:w="0" w:type="dxa"/>
        <w:bottom w:w="0" w:type="dxa"/>
      </w:tblCellMar>
    </w:tblPr>
  </w:style>
  <w:style w:type="table" w:styleId="958" w:customStyle="1">
    <w:name w:val="List Table 5 Dark - Accent 4"/>
    <w:uiPriority w:val="99"/>
    <w:qFormat/>
    <w:tblPr>
      <w:tblCellMar>
        <w:left w:w="0" w:type="dxa"/>
        <w:top w:w="0" w:type="dxa"/>
        <w:right w:w="0" w:type="dxa"/>
        <w:bottom w:w="0" w:type="dxa"/>
      </w:tblCellMar>
    </w:tblPr>
  </w:style>
  <w:style w:type="table" w:styleId="959" w:customStyle="1">
    <w:name w:val="List Table 5 Dark - Accent 5"/>
    <w:uiPriority w:val="99"/>
    <w:qFormat/>
    <w:tblPr>
      <w:tblCellMar>
        <w:left w:w="0" w:type="dxa"/>
        <w:top w:w="0" w:type="dxa"/>
        <w:right w:w="0" w:type="dxa"/>
        <w:bottom w:w="0" w:type="dxa"/>
      </w:tblCellMar>
    </w:tblPr>
  </w:style>
  <w:style w:type="table" w:styleId="960" w:customStyle="1">
    <w:name w:val="List Table 5 Dark - Accent 6"/>
    <w:uiPriority w:val="99"/>
    <w:qFormat/>
    <w:tblPr>
      <w:tblCellMar>
        <w:left w:w="0" w:type="dxa"/>
        <w:top w:w="0" w:type="dxa"/>
        <w:right w:w="0" w:type="dxa"/>
        <w:bottom w:w="0" w:type="dxa"/>
      </w:tblCellMar>
    </w:tblPr>
  </w:style>
  <w:style w:type="table" w:styleId="961" w:customStyle="1">
    <w:name w:val="List Table 6 Colorful - Accent 1"/>
    <w:uiPriority w:val="99"/>
    <w:qFormat/>
    <w:tblPr>
      <w:tblCellMar>
        <w:left w:w="0" w:type="dxa"/>
        <w:top w:w="0" w:type="dxa"/>
        <w:right w:w="0" w:type="dxa"/>
        <w:bottom w:w="0" w:type="dxa"/>
      </w:tblCellMar>
    </w:tblPr>
  </w:style>
  <w:style w:type="table" w:styleId="962" w:customStyle="1">
    <w:name w:val="List Table 6 Colorful - Accent 2"/>
    <w:uiPriority w:val="99"/>
    <w:qFormat/>
    <w:tblPr>
      <w:tblCellMar>
        <w:left w:w="0" w:type="dxa"/>
        <w:top w:w="0" w:type="dxa"/>
        <w:right w:w="0" w:type="dxa"/>
        <w:bottom w:w="0" w:type="dxa"/>
      </w:tblCellMar>
    </w:tblPr>
  </w:style>
  <w:style w:type="table" w:styleId="963" w:customStyle="1">
    <w:name w:val="List Table 6 Colorful - Accent 3"/>
    <w:uiPriority w:val="99"/>
    <w:qFormat/>
    <w:tblPr>
      <w:tblCellMar>
        <w:left w:w="0" w:type="dxa"/>
        <w:top w:w="0" w:type="dxa"/>
        <w:right w:w="0" w:type="dxa"/>
        <w:bottom w:w="0" w:type="dxa"/>
      </w:tblCellMar>
    </w:tblPr>
  </w:style>
  <w:style w:type="table" w:styleId="964" w:customStyle="1">
    <w:name w:val="List Table 6 Colorful - Accent 4"/>
    <w:uiPriority w:val="99"/>
    <w:qFormat/>
    <w:tblPr>
      <w:tblCellMar>
        <w:left w:w="0" w:type="dxa"/>
        <w:top w:w="0" w:type="dxa"/>
        <w:right w:w="0" w:type="dxa"/>
        <w:bottom w:w="0" w:type="dxa"/>
      </w:tblCellMar>
    </w:tblPr>
  </w:style>
  <w:style w:type="table" w:styleId="965" w:customStyle="1">
    <w:name w:val="List Table 6 Colorful - Accent 5"/>
    <w:uiPriority w:val="99"/>
    <w:qFormat/>
    <w:tblPr>
      <w:tblCellMar>
        <w:left w:w="0" w:type="dxa"/>
        <w:top w:w="0" w:type="dxa"/>
        <w:right w:w="0" w:type="dxa"/>
        <w:bottom w:w="0" w:type="dxa"/>
      </w:tblCellMar>
    </w:tblPr>
  </w:style>
  <w:style w:type="table" w:styleId="966" w:customStyle="1">
    <w:name w:val="List Table 6 Colorful - Accent 6"/>
    <w:uiPriority w:val="99"/>
    <w:qFormat/>
    <w:tblPr>
      <w:tblCellMar>
        <w:left w:w="0" w:type="dxa"/>
        <w:top w:w="0" w:type="dxa"/>
        <w:right w:w="0" w:type="dxa"/>
        <w:bottom w:w="0" w:type="dxa"/>
      </w:tblCellMar>
    </w:tblPr>
  </w:style>
  <w:style w:type="table" w:styleId="967" w:customStyle="1">
    <w:name w:val="List Table 7 Colorful - Accent 1"/>
    <w:uiPriority w:val="99"/>
    <w:qFormat/>
    <w:tblPr>
      <w:tblCellMar>
        <w:left w:w="0" w:type="dxa"/>
        <w:top w:w="0" w:type="dxa"/>
        <w:right w:w="0" w:type="dxa"/>
        <w:bottom w:w="0" w:type="dxa"/>
      </w:tblCellMar>
    </w:tblPr>
  </w:style>
  <w:style w:type="table" w:styleId="968" w:customStyle="1">
    <w:name w:val="List Table 7 Colorful - Accent 2"/>
    <w:uiPriority w:val="99"/>
    <w:qFormat/>
    <w:tblPr>
      <w:tblCellMar>
        <w:left w:w="0" w:type="dxa"/>
        <w:top w:w="0" w:type="dxa"/>
        <w:right w:w="0" w:type="dxa"/>
        <w:bottom w:w="0" w:type="dxa"/>
      </w:tblCellMar>
    </w:tblPr>
  </w:style>
  <w:style w:type="table" w:styleId="969" w:customStyle="1">
    <w:name w:val="List Table 7 Colorful - Accent 3"/>
    <w:uiPriority w:val="99"/>
    <w:qFormat/>
    <w:tblPr>
      <w:tblCellMar>
        <w:left w:w="0" w:type="dxa"/>
        <w:top w:w="0" w:type="dxa"/>
        <w:right w:w="0" w:type="dxa"/>
        <w:bottom w:w="0" w:type="dxa"/>
      </w:tblCellMar>
    </w:tblPr>
  </w:style>
  <w:style w:type="table" w:styleId="970" w:customStyle="1">
    <w:name w:val="List Table 7 Colorful - Accent 4"/>
    <w:uiPriority w:val="99"/>
    <w:qFormat/>
    <w:tblPr>
      <w:tblCellMar>
        <w:left w:w="0" w:type="dxa"/>
        <w:top w:w="0" w:type="dxa"/>
        <w:right w:w="0" w:type="dxa"/>
        <w:bottom w:w="0" w:type="dxa"/>
      </w:tblCellMar>
    </w:tblPr>
  </w:style>
  <w:style w:type="table" w:styleId="971" w:customStyle="1">
    <w:name w:val="List Table 7 Colorful - Accent 5"/>
    <w:uiPriority w:val="99"/>
    <w:qFormat/>
    <w:tblPr>
      <w:tblCellMar>
        <w:left w:w="0" w:type="dxa"/>
        <w:top w:w="0" w:type="dxa"/>
        <w:right w:w="0" w:type="dxa"/>
        <w:bottom w:w="0" w:type="dxa"/>
      </w:tblCellMar>
    </w:tblPr>
  </w:style>
  <w:style w:type="table" w:styleId="972" w:customStyle="1">
    <w:name w:val="List Table 7 Colorful - Accent 6"/>
    <w:uiPriority w:val="99"/>
    <w:qFormat/>
    <w:tblPr>
      <w:tblCellMar>
        <w:left w:w="0" w:type="dxa"/>
        <w:top w:w="0" w:type="dxa"/>
        <w:right w:w="0" w:type="dxa"/>
        <w:bottom w:w="0" w:type="dxa"/>
      </w:tblCellMar>
    </w:tblPr>
  </w:style>
  <w:style w:type="table" w:styleId="973" w:customStyle="1">
    <w:name w:val="Lined - Accent"/>
    <w:uiPriority w:val="99"/>
    <w:qFormat/>
    <w:rPr>
      <w:color w:val="404040"/>
    </w:rPr>
    <w:tblPr>
      <w:tblCellMar>
        <w:left w:w="0" w:type="dxa"/>
        <w:top w:w="0" w:type="dxa"/>
        <w:right w:w="0" w:type="dxa"/>
        <w:bottom w:w="0" w:type="dxa"/>
      </w:tblCellMar>
    </w:tblPr>
  </w:style>
  <w:style w:type="table" w:styleId="974" w:customStyle="1">
    <w:name w:val="Lined - Accent 1"/>
    <w:uiPriority w:val="99"/>
    <w:qFormat/>
    <w:rPr>
      <w:color w:val="404040"/>
    </w:rPr>
    <w:tblPr>
      <w:tblCellMar>
        <w:left w:w="0" w:type="dxa"/>
        <w:top w:w="0" w:type="dxa"/>
        <w:right w:w="0" w:type="dxa"/>
        <w:bottom w:w="0" w:type="dxa"/>
      </w:tblCellMar>
    </w:tblPr>
  </w:style>
  <w:style w:type="table" w:styleId="975" w:customStyle="1">
    <w:name w:val="Lined - Accent 2"/>
    <w:uiPriority w:val="99"/>
    <w:qFormat/>
    <w:rPr>
      <w:color w:val="404040"/>
    </w:rPr>
    <w:tblPr>
      <w:tblCellMar>
        <w:left w:w="0" w:type="dxa"/>
        <w:top w:w="0" w:type="dxa"/>
        <w:right w:w="0" w:type="dxa"/>
        <w:bottom w:w="0" w:type="dxa"/>
      </w:tblCellMar>
    </w:tblPr>
  </w:style>
  <w:style w:type="table" w:styleId="976" w:customStyle="1">
    <w:name w:val="Lined - Accent 3"/>
    <w:uiPriority w:val="99"/>
    <w:qFormat/>
    <w:rPr>
      <w:color w:val="404040"/>
    </w:rPr>
    <w:tblPr>
      <w:tblCellMar>
        <w:left w:w="0" w:type="dxa"/>
        <w:top w:w="0" w:type="dxa"/>
        <w:right w:w="0" w:type="dxa"/>
        <w:bottom w:w="0" w:type="dxa"/>
      </w:tblCellMar>
    </w:tblPr>
  </w:style>
  <w:style w:type="table" w:styleId="977" w:customStyle="1">
    <w:name w:val="Lined - Accent 4"/>
    <w:uiPriority w:val="99"/>
    <w:qFormat/>
    <w:rPr>
      <w:color w:val="404040"/>
    </w:rPr>
    <w:tblPr>
      <w:tblCellMar>
        <w:left w:w="0" w:type="dxa"/>
        <w:top w:w="0" w:type="dxa"/>
        <w:right w:w="0" w:type="dxa"/>
        <w:bottom w:w="0" w:type="dxa"/>
      </w:tblCellMar>
    </w:tblPr>
  </w:style>
  <w:style w:type="table" w:styleId="978" w:customStyle="1">
    <w:name w:val="Lined - Accent 5"/>
    <w:uiPriority w:val="99"/>
    <w:qFormat/>
    <w:rPr>
      <w:color w:val="404040"/>
    </w:rPr>
    <w:tblPr>
      <w:tblCellMar>
        <w:left w:w="0" w:type="dxa"/>
        <w:top w:w="0" w:type="dxa"/>
        <w:right w:w="0" w:type="dxa"/>
        <w:bottom w:w="0" w:type="dxa"/>
      </w:tblCellMar>
    </w:tblPr>
  </w:style>
  <w:style w:type="table" w:styleId="979" w:customStyle="1">
    <w:name w:val="Lined - Accent 6"/>
    <w:uiPriority w:val="99"/>
    <w:qFormat/>
    <w:rPr>
      <w:color w:val="404040"/>
    </w:rPr>
    <w:tblPr>
      <w:tblCellMar>
        <w:left w:w="0" w:type="dxa"/>
        <w:top w:w="0" w:type="dxa"/>
        <w:right w:w="0" w:type="dxa"/>
        <w:bottom w:w="0" w:type="dxa"/>
      </w:tblCellMar>
    </w:tblPr>
  </w:style>
  <w:style w:type="table" w:styleId="980" w:customStyle="1">
    <w:name w:val="Bordered &amp; Lined - Accent"/>
    <w:uiPriority w:val="99"/>
    <w:qFormat/>
    <w:rPr>
      <w:color w:val="404040"/>
    </w:rPr>
    <w:tblPr>
      <w:tblCellMar>
        <w:left w:w="0" w:type="dxa"/>
        <w:top w:w="0" w:type="dxa"/>
        <w:right w:w="0" w:type="dxa"/>
        <w:bottom w:w="0" w:type="dxa"/>
      </w:tblCellMar>
    </w:tblPr>
  </w:style>
  <w:style w:type="table" w:styleId="981" w:customStyle="1">
    <w:name w:val="Bordered &amp; Lined - Accent 1"/>
    <w:uiPriority w:val="99"/>
    <w:qFormat/>
    <w:rPr>
      <w:color w:val="404040"/>
    </w:rPr>
    <w:tblPr>
      <w:tblCellMar>
        <w:left w:w="0" w:type="dxa"/>
        <w:top w:w="0" w:type="dxa"/>
        <w:right w:w="0" w:type="dxa"/>
        <w:bottom w:w="0" w:type="dxa"/>
      </w:tblCellMar>
    </w:tblPr>
  </w:style>
  <w:style w:type="table" w:styleId="982" w:customStyle="1">
    <w:name w:val="Bordered &amp; Lined - Accent 2"/>
    <w:uiPriority w:val="99"/>
    <w:qFormat/>
    <w:rPr>
      <w:color w:val="404040"/>
    </w:rPr>
    <w:tblPr>
      <w:tblCellMar>
        <w:left w:w="0" w:type="dxa"/>
        <w:top w:w="0" w:type="dxa"/>
        <w:right w:w="0" w:type="dxa"/>
        <w:bottom w:w="0" w:type="dxa"/>
      </w:tblCellMar>
    </w:tblPr>
  </w:style>
  <w:style w:type="table" w:styleId="983" w:customStyle="1">
    <w:name w:val="Bordered &amp; Lined - Accent 3"/>
    <w:uiPriority w:val="99"/>
    <w:qFormat/>
    <w:rPr>
      <w:color w:val="404040"/>
    </w:rPr>
    <w:tblPr>
      <w:tblCellMar>
        <w:left w:w="0" w:type="dxa"/>
        <w:top w:w="0" w:type="dxa"/>
        <w:right w:w="0" w:type="dxa"/>
        <w:bottom w:w="0" w:type="dxa"/>
      </w:tblCellMar>
    </w:tblPr>
  </w:style>
  <w:style w:type="table" w:styleId="984" w:customStyle="1">
    <w:name w:val="Bordered &amp; Lined - Accent 4"/>
    <w:uiPriority w:val="99"/>
    <w:qFormat/>
    <w:rPr>
      <w:color w:val="404040"/>
    </w:rPr>
    <w:tblPr>
      <w:tblCellMar>
        <w:left w:w="0" w:type="dxa"/>
        <w:top w:w="0" w:type="dxa"/>
        <w:right w:w="0" w:type="dxa"/>
        <w:bottom w:w="0" w:type="dxa"/>
      </w:tblCellMar>
    </w:tblPr>
  </w:style>
  <w:style w:type="table" w:styleId="985" w:customStyle="1">
    <w:name w:val="Bordered &amp; Lined - Accent 5"/>
    <w:uiPriority w:val="99"/>
    <w:qFormat/>
    <w:rPr>
      <w:color w:val="404040"/>
    </w:rPr>
    <w:tblPr>
      <w:tblCellMar>
        <w:left w:w="0" w:type="dxa"/>
        <w:top w:w="0" w:type="dxa"/>
        <w:right w:w="0" w:type="dxa"/>
        <w:bottom w:w="0" w:type="dxa"/>
      </w:tblCellMar>
    </w:tblPr>
  </w:style>
  <w:style w:type="table" w:styleId="986" w:customStyle="1">
    <w:name w:val="Bordered &amp; Lined - Accent 6"/>
    <w:uiPriority w:val="99"/>
    <w:qFormat/>
    <w:rPr>
      <w:color w:val="404040"/>
    </w:rPr>
    <w:tblPr>
      <w:tblCellMar>
        <w:left w:w="0" w:type="dxa"/>
        <w:top w:w="0" w:type="dxa"/>
        <w:right w:w="0" w:type="dxa"/>
        <w:bottom w:w="0" w:type="dxa"/>
      </w:tblCellMar>
    </w:tblPr>
  </w:style>
  <w:style w:type="table" w:styleId="987" w:customStyle="1">
    <w:name w:val="Bordered"/>
    <w:uiPriority w:val="99"/>
    <w:qFormat/>
    <w:tblPr>
      <w:tblCellMar>
        <w:left w:w="0" w:type="dxa"/>
        <w:top w:w="0" w:type="dxa"/>
        <w:right w:w="0" w:type="dxa"/>
        <w:bottom w:w="0" w:type="dxa"/>
      </w:tblCellMar>
    </w:tblPr>
  </w:style>
  <w:style w:type="table" w:styleId="988" w:customStyle="1">
    <w:name w:val="Bordered - Accent 1"/>
    <w:uiPriority w:val="99"/>
    <w:qFormat/>
    <w:tblPr>
      <w:tblCellMar>
        <w:left w:w="0" w:type="dxa"/>
        <w:top w:w="0" w:type="dxa"/>
        <w:right w:w="0" w:type="dxa"/>
        <w:bottom w:w="0" w:type="dxa"/>
      </w:tblCellMar>
    </w:tblPr>
  </w:style>
  <w:style w:type="table" w:styleId="989" w:customStyle="1">
    <w:name w:val="Bordered - Accent 2"/>
    <w:uiPriority w:val="99"/>
    <w:qFormat/>
    <w:tblPr>
      <w:tblCellMar>
        <w:left w:w="0" w:type="dxa"/>
        <w:top w:w="0" w:type="dxa"/>
        <w:right w:w="0" w:type="dxa"/>
        <w:bottom w:w="0" w:type="dxa"/>
      </w:tblCellMar>
    </w:tblPr>
  </w:style>
  <w:style w:type="table" w:styleId="990" w:customStyle="1">
    <w:name w:val="Bordered - Accent 3"/>
    <w:uiPriority w:val="99"/>
    <w:qFormat/>
    <w:tblPr>
      <w:tblCellMar>
        <w:left w:w="0" w:type="dxa"/>
        <w:top w:w="0" w:type="dxa"/>
        <w:right w:w="0" w:type="dxa"/>
        <w:bottom w:w="0" w:type="dxa"/>
      </w:tblCellMar>
    </w:tblPr>
  </w:style>
  <w:style w:type="table" w:styleId="991" w:customStyle="1">
    <w:name w:val="Bordered - Accent 4"/>
    <w:uiPriority w:val="99"/>
    <w:qFormat/>
    <w:tblPr>
      <w:tblCellMar>
        <w:left w:w="0" w:type="dxa"/>
        <w:top w:w="0" w:type="dxa"/>
        <w:right w:w="0" w:type="dxa"/>
        <w:bottom w:w="0" w:type="dxa"/>
      </w:tblCellMar>
    </w:tblPr>
  </w:style>
  <w:style w:type="table" w:styleId="992" w:customStyle="1">
    <w:name w:val="Bordered - Accent 5"/>
    <w:uiPriority w:val="99"/>
    <w:qFormat/>
    <w:tblPr>
      <w:tblCellMar>
        <w:left w:w="0" w:type="dxa"/>
        <w:top w:w="0" w:type="dxa"/>
        <w:right w:w="0" w:type="dxa"/>
        <w:bottom w:w="0" w:type="dxa"/>
      </w:tblCellMar>
    </w:tblPr>
  </w:style>
  <w:style w:type="table" w:styleId="993" w:customStyle="1">
    <w:name w:val="Bordered - Accent 6"/>
    <w:uiPriority w:val="99"/>
    <w:qFormat/>
    <w:tblPr>
      <w:tblCellMar>
        <w:left w:w="0" w:type="dxa"/>
        <w:top w:w="0" w:type="dxa"/>
        <w:right w:w="0" w:type="dxa"/>
        <w:bottom w:w="0" w:type="dxa"/>
      </w:tblCellMar>
    </w:tblPr>
  </w:style>
  <w:style w:type="paragraph" w:styleId="994" w:customStyle="1">
    <w:name w:val="TOC 标题11"/>
    <w:uiPriority w:val="39"/>
    <w:unhideWhenUsed/>
    <w:qFormat/>
    <w:rPr>
      <w:rFonts w:ascii="Times New Roman" w:hAnsi="Times New Roman" w:eastAsia="宋体" w:cs="Times New Roman"/>
      <w:lang w:val="en-US" w:eastAsia="zh-CN" w:bidi="ar-SA"/>
    </w:rPr>
  </w:style>
  <w:style w:type="paragraph" w:styleId="995" w:customStyle="1">
    <w:name w:val="标题 51"/>
    <w:basedOn w:val="740"/>
    <w:next w:val="740"/>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96" w:customStyle="1">
    <w:name w:val="标题 61"/>
    <w:basedOn w:val="740"/>
    <w:next w:val="740"/>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97" w:customStyle="1">
    <w:name w:val="标题 71"/>
    <w:basedOn w:val="740"/>
    <w:next w:val="740"/>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98" w:customStyle="1">
    <w:name w:val="标题 81"/>
    <w:basedOn w:val="740"/>
    <w:next w:val="740"/>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99" w:customStyle="1">
    <w:name w:val="标题 91"/>
    <w:basedOn w:val="740"/>
    <w:next w:val="740"/>
    <w:uiPriority w:val="0"/>
    <w:qFormat/>
    <w:pPr>
      <w:jc w:val="center"/>
      <w:keepNext/>
      <w:spacing w:line="600" w:lineRule="exact"/>
      <w:outlineLvl w:val="8"/>
    </w:pPr>
    <w:rPr>
      <w:rFonts w:ascii="仿宋_GB2312" w:eastAsia="仿宋_GB2312"/>
      <w:sz w:val="32"/>
    </w:rPr>
  </w:style>
  <w:style w:type="character" w:styleId="1000" w:customStyle="1">
    <w:name w:val="默认段落字体1"/>
    <w:uiPriority w:val="1"/>
    <w:unhideWhenUsed/>
    <w:qFormat/>
  </w:style>
  <w:style w:type="table" w:styleId="1001" w:customStyle="1">
    <w:name w:val="普通表格1"/>
    <w:uiPriority w:val="0"/>
    <w:semiHidden/>
    <w:qFormat/>
    <w:tblPr>
      <w:tblCellMar>
        <w:left w:w="0" w:type="dxa"/>
        <w:top w:w="0" w:type="dxa"/>
        <w:right w:w="0" w:type="dxa"/>
        <w:bottom w:w="0" w:type="dxa"/>
      </w:tblCellMar>
    </w:tblPr>
  </w:style>
  <w:style w:type="paragraph" w:styleId="1002" w:customStyle="1">
    <w:name w:val="列表项目符号 41"/>
    <w:basedOn w:val="740"/>
    <w:uiPriority w:val="0"/>
    <w:qFormat/>
    <w:pPr>
      <w:ind w:left="360" w:hanging="360"/>
      <w:spacing w:line="380" w:lineRule="exact"/>
      <w:tabs>
        <w:tab w:val="left" w:pos="360" w:leader="none"/>
      </w:tabs>
    </w:pPr>
    <w:rPr>
      <w:sz w:val="28"/>
    </w:rPr>
  </w:style>
  <w:style w:type="paragraph" w:styleId="1003" w:customStyle="1">
    <w:name w:val="索引 81"/>
    <w:basedOn w:val="740"/>
    <w:next w:val="740"/>
    <w:uiPriority w:val="0"/>
    <w:qFormat/>
    <w:pPr>
      <w:ind w:left="1400"/>
    </w:pPr>
  </w:style>
  <w:style w:type="paragraph" w:styleId="1004" w:customStyle="1">
    <w:name w:val="列表编号1"/>
    <w:basedOn w:val="740"/>
    <w:uiPriority w:val="0"/>
    <w:qFormat/>
    <w:pPr>
      <w:spacing w:line="360" w:lineRule="auto"/>
      <w:tabs>
        <w:tab w:val="left" w:pos="0" w:leader="none"/>
        <w:tab w:val="left" w:pos="840" w:leader="none"/>
      </w:tabs>
    </w:pPr>
  </w:style>
  <w:style w:type="paragraph" w:styleId="1005" w:customStyle="1">
    <w:name w:val="正文缩进11"/>
    <w:basedOn w:val="740"/>
    <w:uiPriority w:val="0"/>
    <w:qFormat/>
    <w:pPr>
      <w:ind w:firstLine="420"/>
    </w:pPr>
    <w:rPr>
      <w:rFonts w:ascii="宋体"/>
      <w:color w:val="000000"/>
      <w:sz w:val="24"/>
      <w:szCs w:val="20"/>
    </w:rPr>
  </w:style>
  <w:style w:type="paragraph" w:styleId="1006" w:customStyle="1">
    <w:name w:val="题注1"/>
    <w:basedOn w:val="740"/>
    <w:next w:val="740"/>
    <w:link w:val="1007"/>
    <w:uiPriority w:val="0"/>
    <w:qFormat/>
    <w:pPr>
      <w:spacing w:line="360" w:lineRule="auto"/>
      <w:tabs>
        <w:tab w:val="left" w:pos="0" w:leader="none"/>
      </w:tabs>
    </w:pPr>
    <w:rPr>
      <w:rFonts w:ascii="Arial" w:hAnsi="Arial" w:eastAsia="黑体"/>
      <w:sz w:val="20"/>
      <w:szCs w:val="20"/>
    </w:rPr>
  </w:style>
  <w:style w:type="character" w:styleId="1007" w:customStyle="1">
    <w:name w:val="题注 字符"/>
    <w:link w:val="1006"/>
    <w:uiPriority w:val="0"/>
    <w:qFormat/>
    <w:rPr>
      <w:rFonts w:ascii="Arial" w:hAnsi="Arial" w:eastAsia="黑体" w:cs="Arial"/>
    </w:rPr>
  </w:style>
  <w:style w:type="paragraph" w:styleId="1008" w:customStyle="1">
    <w:name w:val="索引 51"/>
    <w:basedOn w:val="740"/>
    <w:next w:val="740"/>
    <w:uiPriority w:val="0"/>
    <w:qFormat/>
    <w:pPr>
      <w:ind w:left="800"/>
    </w:pPr>
  </w:style>
  <w:style w:type="paragraph" w:styleId="1009" w:customStyle="1">
    <w:name w:val="列表项目符号1"/>
    <w:basedOn w:val="740"/>
    <w:uiPriority w:val="0"/>
    <w:qFormat/>
    <w:pPr>
      <w:ind w:left="962" w:hanging="480"/>
      <w:spacing w:line="360" w:lineRule="auto"/>
      <w:tabs>
        <w:tab w:val="left" w:pos="840" w:leader="none"/>
      </w:tabs>
    </w:pPr>
    <w:rPr>
      <w:sz w:val="24"/>
    </w:rPr>
  </w:style>
  <w:style w:type="paragraph" w:styleId="1010" w:customStyle="1">
    <w:name w:val="文档结构图1"/>
    <w:basedOn w:val="740"/>
    <w:uiPriority w:val="0"/>
    <w:qFormat/>
    <w:pPr>
      <w:shd w:val="clear" w:color="auto" w:fill="000080"/>
    </w:pPr>
  </w:style>
  <w:style w:type="paragraph" w:styleId="1011" w:customStyle="1">
    <w:name w:val="批注文字1"/>
    <w:basedOn w:val="740"/>
    <w:link w:val="1012"/>
    <w:uiPriority w:val="99"/>
    <w:qFormat/>
    <w:pPr>
      <w:jc w:val="left"/>
    </w:pPr>
    <w:rPr>
      <w:szCs w:val="20"/>
    </w:rPr>
  </w:style>
  <w:style w:type="character" w:styleId="1012" w:customStyle="1">
    <w:name w:val="批注文字 字符"/>
    <w:link w:val="1011"/>
    <w:uiPriority w:val="99"/>
    <w:qFormat/>
    <w:rPr>
      <w:rFonts w:ascii="Calibri" w:hAnsi="Calibri" w:eastAsia="宋体" w:cs="Times New Roman"/>
      <w:sz w:val="21"/>
    </w:rPr>
  </w:style>
  <w:style w:type="paragraph" w:styleId="1013" w:customStyle="1">
    <w:name w:val="索引 61"/>
    <w:basedOn w:val="740"/>
    <w:next w:val="740"/>
    <w:uiPriority w:val="0"/>
    <w:qFormat/>
    <w:pPr>
      <w:ind w:left="1000"/>
    </w:pPr>
  </w:style>
  <w:style w:type="paragraph" w:styleId="1014" w:customStyle="1">
    <w:name w:val="正文文本 31"/>
    <w:basedOn w:val="740"/>
    <w:uiPriority w:val="0"/>
    <w:qFormat/>
    <w:rPr>
      <w:color w:val="000000"/>
    </w:rPr>
  </w:style>
  <w:style w:type="paragraph" w:styleId="1015" w:customStyle="1">
    <w:name w:val="列表项目符号 31"/>
    <w:basedOn w:val="740"/>
    <w:uiPriority w:val="0"/>
    <w:qFormat/>
    <w:pPr>
      <w:ind w:left="1200" w:hanging="360"/>
      <w:spacing w:line="380" w:lineRule="exact"/>
      <w:tabs>
        <w:tab w:val="left" w:pos="1200" w:leader="none"/>
      </w:tabs>
    </w:pPr>
    <w:rPr>
      <w:sz w:val="28"/>
    </w:rPr>
  </w:style>
  <w:style w:type="paragraph" w:styleId="1016" w:customStyle="1">
    <w:name w:val="正文文本1"/>
    <w:basedOn w:val="740"/>
    <w:uiPriority w:val="0"/>
    <w:qFormat/>
    <w:pPr>
      <w:spacing w:line="60" w:lineRule="auto"/>
    </w:pPr>
    <w:rPr>
      <w:rFonts w:ascii="仿宋_GB2312" w:eastAsia="仿宋_GB2312"/>
      <w:sz w:val="32"/>
    </w:rPr>
  </w:style>
  <w:style w:type="paragraph" w:styleId="1017" w:customStyle="1">
    <w:name w:val="正文文本缩进1"/>
    <w:basedOn w:val="740"/>
    <w:uiPriority w:val="0"/>
    <w:qFormat/>
    <w:pPr>
      <w:ind w:firstLine="225"/>
    </w:pPr>
    <w:rPr>
      <w:rFonts w:ascii="仿宋_GB2312" w:eastAsia="仿宋_GB2312"/>
      <w:sz w:val="32"/>
    </w:rPr>
  </w:style>
  <w:style w:type="paragraph" w:styleId="1018" w:customStyle="1">
    <w:name w:val="文本块1"/>
    <w:basedOn w:val="740"/>
    <w:uiPriority w:val="0"/>
    <w:qFormat/>
    <w:pPr>
      <w:ind w:left="1548" w:right="12" w:hanging="2405"/>
      <w:spacing w:line="360" w:lineRule="exact"/>
    </w:pPr>
    <w:rPr>
      <w:rFonts w:ascii="宋体"/>
      <w:bCs/>
      <w:sz w:val="28"/>
    </w:rPr>
  </w:style>
  <w:style w:type="paragraph" w:styleId="1019" w:customStyle="1">
    <w:name w:val="列表项目符号 21"/>
    <w:basedOn w:val="740"/>
    <w:uiPriority w:val="0"/>
    <w:qFormat/>
    <w:pPr>
      <w:ind w:left="720" w:hanging="360"/>
      <w:spacing w:line="360" w:lineRule="auto"/>
      <w:tabs>
        <w:tab w:val="left" w:pos="720" w:leader="none"/>
      </w:tabs>
    </w:pPr>
    <w:rPr>
      <w:sz w:val="24"/>
    </w:rPr>
  </w:style>
  <w:style w:type="paragraph" w:styleId="1020" w:customStyle="1">
    <w:name w:val="HTML 地址1"/>
    <w:basedOn w:val="740"/>
    <w:uiPriority w:val="0"/>
    <w:qFormat/>
    <w:rPr>
      <w:i/>
      <w:iCs/>
    </w:rPr>
  </w:style>
  <w:style w:type="paragraph" w:styleId="1021" w:customStyle="1">
    <w:name w:val="索引 41"/>
    <w:basedOn w:val="740"/>
    <w:next w:val="740"/>
    <w:uiPriority w:val="0"/>
    <w:qFormat/>
    <w:pPr>
      <w:ind w:left="600"/>
    </w:pPr>
  </w:style>
  <w:style w:type="paragraph" w:styleId="1022" w:customStyle="1">
    <w:name w:val="纯文本11"/>
    <w:basedOn w:val="740"/>
    <w:link w:val="1023"/>
    <w:uiPriority w:val="0"/>
    <w:qFormat/>
    <w:rPr>
      <w:rFonts w:ascii="宋体"/>
      <w:szCs w:val="21"/>
    </w:rPr>
  </w:style>
  <w:style w:type="character" w:styleId="1023" w:customStyle="1">
    <w:name w:val="纯文本 字符"/>
    <w:link w:val="1022"/>
    <w:uiPriority w:val="0"/>
    <w:qFormat/>
    <w:rPr>
      <w:rFonts w:ascii="宋体" w:hAnsi="Calibri" w:eastAsia="宋体"/>
      <w:sz w:val="21"/>
      <w:szCs w:val="21"/>
      <w:lang w:val="en-US" w:eastAsia="zh-CN" w:bidi="ar-SA"/>
    </w:rPr>
  </w:style>
  <w:style w:type="paragraph" w:styleId="1024" w:customStyle="1">
    <w:name w:val="列表项目符号 51"/>
    <w:basedOn w:val="740"/>
    <w:uiPriority w:val="0"/>
    <w:qFormat/>
    <w:pPr>
      <w:ind w:left="720" w:hanging="360"/>
      <w:spacing w:line="380" w:lineRule="exact"/>
      <w:tabs>
        <w:tab w:val="left" w:pos="720" w:leader="none"/>
      </w:tabs>
    </w:pPr>
    <w:rPr>
      <w:sz w:val="28"/>
    </w:rPr>
  </w:style>
  <w:style w:type="paragraph" w:styleId="1025" w:customStyle="1">
    <w:name w:val="索引 31"/>
    <w:basedOn w:val="740"/>
    <w:next w:val="740"/>
    <w:uiPriority w:val="0"/>
    <w:qFormat/>
    <w:pPr>
      <w:ind w:left="400"/>
    </w:pPr>
  </w:style>
  <w:style w:type="paragraph" w:styleId="1026" w:customStyle="1">
    <w:name w:val="日期1"/>
    <w:basedOn w:val="740"/>
    <w:next w:val="740"/>
    <w:uiPriority w:val="0"/>
    <w:qFormat/>
    <w:pPr>
      <w:ind w:left="2500"/>
    </w:pPr>
  </w:style>
  <w:style w:type="paragraph" w:styleId="1027" w:customStyle="1">
    <w:name w:val="正文文本缩进 21"/>
    <w:basedOn w:val="740"/>
    <w:uiPriority w:val="0"/>
    <w:qFormat/>
    <w:pPr>
      <w:ind w:firstLine="225"/>
      <w:jc w:val="left"/>
      <w:spacing w:line="540" w:lineRule="exact"/>
    </w:pPr>
    <w:rPr>
      <w:rFonts w:ascii="仿宋_GB2312" w:eastAsia="仿宋_GB2312"/>
      <w:sz w:val="32"/>
    </w:rPr>
  </w:style>
  <w:style w:type="paragraph" w:styleId="1028" w:customStyle="1">
    <w:name w:val="尾注文本1"/>
    <w:basedOn w:val="740"/>
    <w:uiPriority w:val="0"/>
    <w:qFormat/>
    <w:pPr>
      <w:jc w:val="left"/>
      <w:widowControl/>
    </w:pPr>
    <w:rPr>
      <w:rFonts w:ascii="宋体"/>
      <w:bCs/>
      <w:szCs w:val="21"/>
    </w:rPr>
  </w:style>
  <w:style w:type="paragraph" w:styleId="1029" w:customStyle="1">
    <w:name w:val="批注框文本1"/>
    <w:basedOn w:val="740"/>
    <w:uiPriority w:val="0"/>
    <w:qFormat/>
    <w:rPr>
      <w:sz w:val="18"/>
      <w:szCs w:val="20"/>
    </w:rPr>
  </w:style>
  <w:style w:type="paragraph" w:styleId="1030" w:customStyle="1">
    <w:name w:val="页脚1"/>
    <w:basedOn w:val="740"/>
    <w:uiPriority w:val="0"/>
    <w:qFormat/>
    <w:pPr>
      <w:jc w:val="left"/>
      <w:tabs>
        <w:tab w:val="center" w:pos="4153" w:leader="none"/>
        <w:tab w:val="right" w:pos="8306" w:leader="none"/>
      </w:tabs>
    </w:pPr>
    <w:rPr>
      <w:sz w:val="18"/>
      <w:szCs w:val="18"/>
    </w:rPr>
  </w:style>
  <w:style w:type="paragraph" w:styleId="1031" w:customStyle="1">
    <w:name w:val="页眉1"/>
    <w:basedOn w:val="740"/>
    <w:uiPriority w:val="0"/>
    <w:qFormat/>
    <w:pPr>
      <w:jc w:val="center"/>
      <w:tabs>
        <w:tab w:val="center" w:pos="4153" w:leader="none"/>
        <w:tab w:val="right" w:pos="8306" w:leader="none"/>
      </w:tabs>
      <w:pBdr>
        <w:bottom w:val="single" w:color="000000" w:sz="6" w:space="1"/>
      </w:pBdr>
    </w:pPr>
    <w:rPr>
      <w:sz w:val="18"/>
      <w:szCs w:val="18"/>
    </w:rPr>
  </w:style>
  <w:style w:type="paragraph" w:styleId="1032" w:customStyle="1">
    <w:name w:val="索引标题1"/>
    <w:basedOn w:val="740"/>
    <w:next w:val="1033"/>
    <w:uiPriority w:val="0"/>
    <w:qFormat/>
  </w:style>
  <w:style w:type="paragraph" w:styleId="1033" w:customStyle="1">
    <w:name w:val="索引 111"/>
    <w:basedOn w:val="740"/>
    <w:next w:val="740"/>
    <w:uiPriority w:val="0"/>
    <w:qFormat/>
  </w:style>
  <w:style w:type="paragraph" w:styleId="1034" w:customStyle="1">
    <w:name w:val="脚注文本1"/>
    <w:basedOn w:val="740"/>
    <w:uiPriority w:val="0"/>
    <w:qFormat/>
    <w:pPr>
      <w:jc w:val="left"/>
    </w:pPr>
    <w:rPr>
      <w:rFonts w:ascii="宋体"/>
      <w:bCs/>
      <w:sz w:val="18"/>
      <w:szCs w:val="18"/>
    </w:rPr>
  </w:style>
  <w:style w:type="paragraph" w:styleId="1035" w:customStyle="1">
    <w:name w:val="正文文本缩进 31"/>
    <w:basedOn w:val="740"/>
    <w:uiPriority w:val="0"/>
    <w:qFormat/>
    <w:pPr>
      <w:ind w:firstLine="213"/>
    </w:pPr>
    <w:rPr>
      <w:rFonts w:ascii="仿宋_GB2312" w:eastAsia="仿宋_GB2312"/>
      <w:sz w:val="30"/>
    </w:rPr>
  </w:style>
  <w:style w:type="paragraph" w:styleId="1036" w:customStyle="1">
    <w:name w:val="索引 71"/>
    <w:basedOn w:val="740"/>
    <w:next w:val="740"/>
    <w:uiPriority w:val="0"/>
    <w:qFormat/>
    <w:pPr>
      <w:ind w:left="1200"/>
    </w:pPr>
  </w:style>
  <w:style w:type="paragraph" w:styleId="1037" w:customStyle="1">
    <w:name w:val="索引 91"/>
    <w:basedOn w:val="740"/>
    <w:next w:val="740"/>
    <w:uiPriority w:val="0"/>
    <w:qFormat/>
    <w:pPr>
      <w:ind w:left="1600"/>
    </w:pPr>
  </w:style>
  <w:style w:type="paragraph" w:styleId="1038" w:customStyle="1">
    <w:name w:val="图表目录11"/>
    <w:basedOn w:val="740"/>
    <w:next w:val="740"/>
    <w:uiPriority w:val="0"/>
    <w:qFormat/>
    <w:pPr>
      <w:ind w:left="400" w:hanging="200"/>
      <w:jc w:val="left"/>
      <w:widowControl/>
    </w:pPr>
    <w:rPr>
      <w:rFonts w:ascii="宋体"/>
      <w:bCs/>
      <w:szCs w:val="21"/>
    </w:rPr>
  </w:style>
  <w:style w:type="paragraph" w:styleId="1039" w:customStyle="1">
    <w:name w:val="正文文本 21"/>
    <w:basedOn w:val="740"/>
    <w:uiPriority w:val="0"/>
    <w:qFormat/>
    <w:pPr>
      <w:spacing w:line="560" w:lineRule="exact"/>
    </w:pPr>
    <w:rPr>
      <w:rFonts w:ascii="仿宋_GB2312" w:eastAsia="仿宋_GB2312"/>
      <w:sz w:val="28"/>
      <w:szCs w:val="30"/>
    </w:rPr>
  </w:style>
  <w:style w:type="paragraph" w:styleId="1040" w:customStyle="1">
    <w:name w:val="列表接续 21"/>
    <w:basedOn w:val="740"/>
    <w:uiPriority w:val="0"/>
    <w:qFormat/>
    <w:pPr>
      <w:ind w:left="840"/>
      <w:spacing w:after="120"/>
    </w:pPr>
  </w:style>
  <w:style w:type="paragraph" w:styleId="1041" w:customStyle="1">
    <w:name w:val="HTML 预设格式1"/>
    <w:basedOn w:val="74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42" w:customStyle="1">
    <w:name w:val="普通(网站)1"/>
    <w:basedOn w:val="740"/>
    <w:uiPriority w:val="99"/>
    <w:qFormat/>
    <w:pPr>
      <w:jc w:val="left"/>
      <w:spacing w:before="100" w:beforeAutospacing="1" w:after="100" w:afterAutospacing="1"/>
      <w:widowControl/>
    </w:pPr>
    <w:rPr>
      <w:rFonts w:ascii="宋体"/>
      <w:sz w:val="24"/>
      <w:szCs w:val="20"/>
    </w:rPr>
  </w:style>
  <w:style w:type="paragraph" w:styleId="1043" w:customStyle="1">
    <w:name w:val="索引 21"/>
    <w:basedOn w:val="740"/>
    <w:next w:val="740"/>
    <w:uiPriority w:val="0"/>
    <w:qFormat/>
    <w:pPr>
      <w:ind w:left="200"/>
    </w:pPr>
  </w:style>
  <w:style w:type="paragraph" w:styleId="1044" w:customStyle="1">
    <w:name w:val="标题1"/>
    <w:basedOn w:val="740"/>
    <w:uiPriority w:val="0"/>
    <w:qFormat/>
    <w:pPr>
      <w:jc w:val="center"/>
      <w:spacing w:before="240" w:after="60"/>
      <w:outlineLvl w:val="0"/>
    </w:pPr>
    <w:rPr>
      <w:rFonts w:ascii="Cambria" w:hAnsi="Cambria"/>
      <w:b/>
      <w:bCs/>
      <w:sz w:val="32"/>
      <w:szCs w:val="32"/>
    </w:rPr>
  </w:style>
  <w:style w:type="paragraph" w:styleId="1045" w:customStyle="1">
    <w:name w:val="批注主题1"/>
    <w:basedOn w:val="1011"/>
    <w:next w:val="1011"/>
    <w:uiPriority w:val="0"/>
    <w:qFormat/>
    <w:rPr>
      <w:b/>
    </w:rPr>
  </w:style>
  <w:style w:type="paragraph" w:styleId="1046" w:customStyle="1">
    <w:name w:val="正文文本首行缩进1"/>
    <w:basedOn w:val="1016"/>
    <w:uiPriority w:val="0"/>
    <w:qFormat/>
    <w:pPr>
      <w:ind w:firstLine="100"/>
      <w:spacing w:after="120" w:line="240" w:lineRule="auto"/>
    </w:pPr>
    <w:rPr>
      <w:rFonts w:ascii="Times New Roman" w:hAnsi="Times New Roman" w:eastAsia="宋体"/>
      <w:sz w:val="21"/>
    </w:rPr>
  </w:style>
  <w:style w:type="paragraph" w:styleId="1047" w:customStyle="1">
    <w:name w:val="正文文本首行缩进 211"/>
    <w:basedOn w:val="847"/>
    <w:link w:val="1048"/>
    <w:uiPriority w:val="0"/>
    <w:qFormat/>
    <w:pPr>
      <w:ind w:left="200" w:firstLine="200"/>
    </w:pPr>
    <w:rPr>
      <w:rFonts w:ascii="Times New Roman" w:hAnsi="Times New Roman"/>
      <w:sz w:val="24"/>
      <w:szCs w:val="24"/>
    </w:rPr>
  </w:style>
  <w:style w:type="character" w:styleId="1048" w:customStyle="1">
    <w:name w:val="正文文本首行缩进 2 字符"/>
    <w:link w:val="1047"/>
    <w:uiPriority w:val="0"/>
    <w:qFormat/>
    <w:rPr>
      <w:rFonts w:eastAsia="仿宋_GB2312"/>
      <w:sz w:val="24"/>
      <w:szCs w:val="24"/>
      <w:lang w:bidi="ar-SA"/>
    </w:rPr>
  </w:style>
  <w:style w:type="table" w:styleId="1049" w:customStyle="1">
    <w:name w:val="网格型1"/>
    <w:basedOn w:val="1001"/>
    <w:uiPriority w:val="0"/>
    <w:qFormat/>
    <w:tblPr/>
  </w:style>
  <w:style w:type="character" w:styleId="1050" w:customStyle="1">
    <w:name w:val="要点1"/>
    <w:uiPriority w:val="0"/>
    <w:qFormat/>
    <w:rPr>
      <w:b/>
    </w:rPr>
  </w:style>
  <w:style w:type="character" w:styleId="1051" w:customStyle="1">
    <w:name w:val="尾注引用1"/>
    <w:uiPriority w:val="0"/>
    <w:qFormat/>
    <w:rPr>
      <w:vertAlign w:val="superscript"/>
    </w:rPr>
  </w:style>
  <w:style w:type="character" w:styleId="1052" w:customStyle="1">
    <w:name w:val="页码1"/>
    <w:uiPriority w:val="0"/>
    <w:qFormat/>
  </w:style>
  <w:style w:type="character" w:styleId="1053" w:customStyle="1">
    <w:name w:val="访问过的超链接1"/>
    <w:uiPriority w:val="0"/>
    <w:qFormat/>
    <w:rPr>
      <w:color w:val="800080"/>
      <w:u w:val="single"/>
    </w:rPr>
  </w:style>
  <w:style w:type="character" w:styleId="1054" w:customStyle="1">
    <w:name w:val="强调1"/>
    <w:uiPriority w:val="0"/>
    <w:qFormat/>
    <w:rPr>
      <w:color w:val="cc0033"/>
    </w:rPr>
  </w:style>
  <w:style w:type="character" w:styleId="1055" w:customStyle="1">
    <w:name w:val="HTML 打字机1"/>
    <w:uiPriority w:val="0"/>
    <w:qFormat/>
    <w:rPr>
      <w:rFonts w:ascii="宋体" w:eastAsia="宋体" w:cs="宋体"/>
      <w:sz w:val="24"/>
      <w:szCs w:val="24"/>
      <w:lang w:bidi="ar-SA"/>
    </w:rPr>
  </w:style>
  <w:style w:type="character" w:styleId="1056" w:customStyle="1">
    <w:name w:val="超链接1"/>
    <w:uiPriority w:val="99"/>
    <w:qFormat/>
    <w:rPr>
      <w:color w:val="0000ff"/>
      <w:u w:val="single"/>
    </w:rPr>
  </w:style>
  <w:style w:type="character" w:styleId="1057" w:customStyle="1">
    <w:name w:val="批注引用1"/>
    <w:uiPriority w:val="0"/>
    <w:qFormat/>
    <w:rPr>
      <w:sz w:val="21"/>
    </w:rPr>
  </w:style>
  <w:style w:type="character" w:styleId="1058" w:customStyle="1">
    <w:name w:val="脚注引用1"/>
    <w:uiPriority w:val="0"/>
    <w:qFormat/>
    <w:rPr>
      <w:vertAlign w:val="superscript"/>
    </w:rPr>
  </w:style>
  <w:style w:type="paragraph" w:styleId="1059" w:customStyle="1">
    <w:name w:val="正文（标记）"/>
    <w:basedOn w:val="740"/>
    <w:link w:val="1060"/>
    <w:uiPriority w:val="0"/>
    <w:qFormat/>
    <w:pPr>
      <w:spacing w:before="50" w:after="50"/>
      <w:tabs>
        <w:tab w:val="left" w:pos="0" w:leader="none"/>
        <w:tab w:val="left" w:pos="840" w:leader="none"/>
      </w:tabs>
    </w:pPr>
    <w:rPr>
      <w:rFonts w:ascii="Times New Roman" w:hAnsi="Times New Roman"/>
      <w:sz w:val="24"/>
      <w:szCs w:val="24"/>
    </w:rPr>
  </w:style>
  <w:style w:type="character" w:styleId="1060" w:customStyle="1">
    <w:name w:val="正文（标记） Char2"/>
    <w:link w:val="1059"/>
    <w:uiPriority w:val="0"/>
    <w:qFormat/>
    <w:rPr>
      <w:sz w:val="24"/>
      <w:szCs w:val="24"/>
    </w:rPr>
  </w:style>
  <w:style w:type="character" w:styleId="1061" w:customStyle="1">
    <w:name w:val="Char Char2"/>
    <w:uiPriority w:val="0"/>
    <w:qFormat/>
    <w:rPr>
      <w:sz w:val="18"/>
      <w:szCs w:val="18"/>
    </w:rPr>
  </w:style>
  <w:style w:type="character" w:styleId="1062" w:customStyle="1">
    <w:name w:val="maywed421"/>
    <w:uiPriority w:val="0"/>
    <w:qFormat/>
    <w:rPr>
      <w:color w:val="366fb6"/>
      <w:u w:val="none"/>
    </w:rPr>
  </w:style>
  <w:style w:type="paragraph" w:styleId="1063"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64"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65" w:customStyle="1">
    <w:name w:val="Comment Text Char"/>
    <w:uiPriority w:val="0"/>
    <w:qFormat/>
    <w:rPr>
      <w:rFonts w:cs="Times New Roman"/>
      <w:sz w:val="21"/>
      <w:szCs w:val="21"/>
      <w:lang w:bidi="ar-SA"/>
    </w:rPr>
  </w:style>
  <w:style w:type="character" w:styleId="1066" w:customStyle="1">
    <w:name w:val="Footer Char"/>
    <w:uiPriority w:val="0"/>
    <w:qFormat/>
    <w:rPr>
      <w:rFonts w:eastAsia="宋体"/>
      <w:sz w:val="18"/>
      <w:lang w:val="en-US" w:eastAsia="zh-CN"/>
    </w:rPr>
  </w:style>
  <w:style w:type="character" w:styleId="1067" w:customStyle="1">
    <w:name w:val="ca-41"/>
    <w:uiPriority w:val="0"/>
    <w:qFormat/>
    <w:rPr>
      <w:rFonts w:ascii="宋体" w:eastAsia="宋体"/>
      <w:b/>
      <w:bCs/>
      <w:color w:val="000000"/>
      <w:spacing w:val="-20"/>
      <w:sz w:val="21"/>
      <w:szCs w:val="21"/>
    </w:rPr>
  </w:style>
  <w:style w:type="character" w:styleId="1068" w:customStyle="1">
    <w:name w:val="ca-1"/>
    <w:uiPriority w:val="0"/>
    <w:qFormat/>
  </w:style>
  <w:style w:type="character" w:styleId="1069" w:customStyle="1">
    <w:name w:val="Plain Text Char"/>
    <w:uiPriority w:val="0"/>
    <w:qFormat/>
    <w:rPr>
      <w:rFonts w:ascii="宋体" w:eastAsia="宋体"/>
      <w:sz w:val="21"/>
      <w:lang w:val="en-US" w:eastAsia="zh-CN"/>
    </w:rPr>
  </w:style>
  <w:style w:type="character" w:styleId="1070" w:customStyle="1">
    <w:name w:val="Header Char"/>
    <w:uiPriority w:val="0"/>
    <w:qFormat/>
    <w:rPr>
      <w:rFonts w:eastAsia="宋体"/>
      <w:sz w:val="18"/>
      <w:lang w:val="en-US" w:eastAsia="zh-CN"/>
    </w:rPr>
  </w:style>
  <w:style w:type="character" w:styleId="1071" w:customStyle="1">
    <w:name w:val="marklong"/>
    <w:uiPriority w:val="0"/>
    <w:qFormat/>
  </w:style>
  <w:style w:type="character" w:styleId="1072" w:customStyle="1">
    <w:name w:val="普通文字1 Char"/>
    <w:uiPriority w:val="0"/>
    <w:qFormat/>
    <w:rPr>
      <w:rFonts w:ascii="宋体" w:eastAsia="宋体" w:cs="Courier New"/>
      <w:sz w:val="21"/>
      <w:szCs w:val="21"/>
      <w:lang w:val="en-US" w:eastAsia="zh-CN" w:bidi="ar-SA"/>
    </w:rPr>
  </w:style>
  <w:style w:type="character" w:styleId="1073" w:customStyle="1">
    <w:name w:val="ca-21"/>
    <w:uiPriority w:val="0"/>
    <w:qFormat/>
    <w:rPr>
      <w:rFonts w:ascii="宋体" w:eastAsia="宋体"/>
      <w:sz w:val="21"/>
    </w:rPr>
  </w:style>
  <w:style w:type="paragraph" w:styleId="1074" w:customStyle="1">
    <w:name w:val="正文（缩进）"/>
    <w:basedOn w:val="740"/>
    <w:uiPriority w:val="0"/>
    <w:qFormat/>
    <w:pPr>
      <w:ind w:firstLine="200"/>
      <w:spacing w:before="50" w:after="50" w:line="360" w:lineRule="auto"/>
    </w:pPr>
    <w:rPr>
      <w:sz w:val="24"/>
    </w:rPr>
  </w:style>
  <w:style w:type="character" w:styleId="1075" w:customStyle="1">
    <w:name w:val="Heading 3 Char"/>
    <w:uiPriority w:val="0"/>
    <w:qFormat/>
    <w:rPr>
      <w:rFonts w:cs="Times New Roman"/>
      <w:b/>
      <w:bCs/>
      <w:sz w:val="32"/>
      <w:szCs w:val="32"/>
      <w:lang w:bidi="ar-SA"/>
    </w:rPr>
  </w:style>
  <w:style w:type="character" w:styleId="1076" w:customStyle="1">
    <w:name w:val="z12 style23"/>
    <w:uiPriority w:val="0"/>
    <w:qFormat/>
  </w:style>
  <w:style w:type="paragraph" w:styleId="1077" w:customStyle="1">
    <w:name w:val="Indent Normal"/>
    <w:basedOn w:val="740"/>
    <w:uiPriority w:val="0"/>
    <w:qFormat/>
    <w:pPr>
      <w:ind w:firstLine="150"/>
    </w:pPr>
    <w:rPr>
      <w:sz w:val="24"/>
      <w:szCs w:val="20"/>
    </w:rPr>
  </w:style>
  <w:style w:type="character" w:styleId="1078" w:customStyle="1">
    <w:name w:val="Char Char21"/>
    <w:uiPriority w:val="0"/>
    <w:qFormat/>
    <w:rPr>
      <w:sz w:val="18"/>
      <w:szCs w:val="18"/>
    </w:rPr>
  </w:style>
  <w:style w:type="character" w:styleId="1079" w:customStyle="1">
    <w:name w:val="ca-31"/>
    <w:uiPriority w:val="0"/>
    <w:qFormat/>
    <w:rPr>
      <w:rFonts w:ascii="宋体" w:eastAsia="宋体"/>
      <w:color w:val="000000"/>
      <w:sz w:val="21"/>
      <w:szCs w:val="21"/>
    </w:rPr>
  </w:style>
  <w:style w:type="character" w:styleId="1080" w:customStyle="1">
    <w:name w:val="apple-converted-space"/>
    <w:uiPriority w:val="0"/>
    <w:qFormat/>
  </w:style>
  <w:style w:type="character" w:styleId="1081" w:customStyle="1">
    <w:name w:val="Char Char1"/>
    <w:uiPriority w:val="0"/>
    <w:qFormat/>
    <w:rPr>
      <w:rFonts w:ascii="宋体" w:eastAsia="宋体"/>
      <w:sz w:val="21"/>
      <w:lang w:val="en-US" w:eastAsia="zh-CN"/>
    </w:rPr>
  </w:style>
  <w:style w:type="character" w:styleId="1082" w:customStyle="1">
    <w:name w:val="font21"/>
    <w:uiPriority w:val="0"/>
    <w:qFormat/>
    <w:rPr>
      <w:rFonts w:ascii="Times New Roman" w:hAnsi="Times New Roman"/>
      <w:color w:val="000000"/>
      <w:sz w:val="20"/>
      <w:u w:val="none"/>
    </w:rPr>
  </w:style>
  <w:style w:type="character" w:styleId="1083" w:customStyle="1">
    <w:name w:val="ca-01"/>
    <w:uiPriority w:val="0"/>
    <w:qFormat/>
    <w:rPr>
      <w:rFonts w:ascii="宋体" w:eastAsia="宋体"/>
      <w:b/>
      <w:bCs/>
      <w:spacing w:val="-20"/>
      <w:sz w:val="24"/>
      <w:szCs w:val="24"/>
    </w:rPr>
  </w:style>
  <w:style w:type="character" w:styleId="1084" w:customStyle="1">
    <w:name w:val="Char Char23"/>
    <w:uiPriority w:val="0"/>
    <w:qFormat/>
    <w:rPr>
      <w:sz w:val="24"/>
      <w:szCs w:val="21"/>
      <w:lang w:bidi="ar-SA"/>
    </w:rPr>
  </w:style>
  <w:style w:type="character" w:styleId="1085" w:customStyle="1">
    <w:name w:val="Char Char"/>
    <w:uiPriority w:val="0"/>
    <w:qFormat/>
    <w:rPr>
      <w:rFonts w:eastAsia="宋体"/>
      <w:sz w:val="18"/>
      <w:lang w:val="en-US" w:eastAsia="zh-CN"/>
    </w:rPr>
  </w:style>
  <w:style w:type="character" w:styleId="1086" w:customStyle="1">
    <w:name w:val="Char Char3"/>
    <w:uiPriority w:val="0"/>
    <w:qFormat/>
    <w:rPr>
      <w:rFonts w:ascii="宋体" w:eastAsia="宋体"/>
      <w:sz w:val="18"/>
      <w:szCs w:val="18"/>
      <w:lang w:val="en-US" w:eastAsia="zh-CN" w:bidi="ar-SA"/>
    </w:rPr>
  </w:style>
  <w:style w:type="paragraph" w:styleId="1087"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88" w:customStyle="1">
    <w:name w:val="Heading 4 Char"/>
    <w:uiPriority w:val="0"/>
    <w:qFormat/>
    <w:rPr>
      <w:rFonts w:ascii="Cambria" w:hAnsi="Cambria" w:eastAsia="宋体" w:cs="Cambria"/>
      <w:b/>
      <w:bCs/>
      <w:sz w:val="28"/>
      <w:szCs w:val="28"/>
      <w:lang w:bidi="ar-SA"/>
    </w:rPr>
  </w:style>
  <w:style w:type="character" w:styleId="1089" w:customStyle="1">
    <w:name w:val="Header Char1"/>
    <w:uiPriority w:val="0"/>
    <w:qFormat/>
    <w:rPr>
      <w:rFonts w:cs="Times New Roman"/>
      <w:sz w:val="18"/>
      <w:szCs w:val="18"/>
      <w:lang w:bidi="ar-SA"/>
    </w:rPr>
  </w:style>
  <w:style w:type="character" w:styleId="1090" w:customStyle="1">
    <w:name w:val="Footer Char1"/>
    <w:uiPriority w:val="0"/>
    <w:qFormat/>
    <w:rPr>
      <w:rFonts w:cs="Times New Roman"/>
      <w:sz w:val="18"/>
      <w:szCs w:val="18"/>
      <w:lang w:bidi="ar-SA"/>
    </w:rPr>
  </w:style>
  <w:style w:type="character" w:styleId="1091" w:customStyle="1">
    <w:name w:val="wj1"/>
    <w:uiPriority w:val="0"/>
    <w:qFormat/>
    <w:rPr>
      <w:color w:val="000000"/>
      <w:sz w:val="18"/>
      <w:szCs w:val="18"/>
      <w:u w:val="none"/>
    </w:rPr>
  </w:style>
  <w:style w:type="character" w:styleId="1092" w:customStyle="1">
    <w:name w:val="ca-11"/>
    <w:uiPriority w:val="0"/>
    <w:qFormat/>
    <w:rPr>
      <w:rFonts w:ascii="宋体" w:eastAsia="宋体"/>
      <w:b/>
      <w:bCs/>
      <w:color w:val="000000"/>
      <w:spacing w:val="-20"/>
      <w:sz w:val="28"/>
      <w:szCs w:val="28"/>
    </w:rPr>
  </w:style>
  <w:style w:type="paragraph" w:styleId="1093"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094" w:customStyle="1">
    <w:name w:val="Plain Text Char1"/>
    <w:uiPriority w:val="0"/>
    <w:qFormat/>
    <w:rPr>
      <w:rFonts w:ascii="宋体" w:eastAsia="宋体"/>
      <w:sz w:val="21"/>
      <w:szCs w:val="21"/>
      <w:lang w:val="en-US" w:eastAsia="zh-CN" w:bidi="ar-SA"/>
    </w:rPr>
  </w:style>
  <w:style w:type="character" w:styleId="1095" w:customStyle="1">
    <w:name w:val="段落 Char"/>
    <w:uiPriority w:val="0"/>
    <w:qFormat/>
    <w:rPr>
      <w:rFonts w:ascii="仿宋_GB2312" w:eastAsia="仿宋_GB2312"/>
      <w:sz w:val="24"/>
      <w:szCs w:val="24"/>
      <w:lang w:val="en-US" w:eastAsia="zh-CN" w:bidi="ar-SA"/>
    </w:rPr>
  </w:style>
  <w:style w:type="character" w:styleId="1096" w:customStyle="1">
    <w:name w:val="Heading 2 Char"/>
    <w:uiPriority w:val="0"/>
    <w:qFormat/>
    <w:rPr>
      <w:rFonts w:ascii="Arial" w:hAnsi="Arial" w:eastAsia="黑体"/>
      <w:b/>
      <w:bCs/>
      <w:sz w:val="32"/>
      <w:szCs w:val="32"/>
      <w:lang w:val="en-US" w:eastAsia="zh-CN" w:bidi="ar-SA"/>
    </w:rPr>
  </w:style>
  <w:style w:type="paragraph" w:styleId="1097"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098" w:customStyle="1">
    <w:name w:val="Char Char31"/>
    <w:uiPriority w:val="0"/>
    <w:qFormat/>
    <w:rPr>
      <w:rFonts w:ascii="Arial" w:hAnsi="Arial" w:eastAsia="黑体" w:cs="Times New Roman"/>
      <w:b/>
      <w:bCs/>
      <w:sz w:val="32"/>
      <w:szCs w:val="32"/>
      <w:lang w:val="en-US" w:eastAsia="zh-CN" w:bidi="ar-SA"/>
    </w:rPr>
  </w:style>
  <w:style w:type="paragraph" w:styleId="1099" w:customStyle="1">
    <w:name w:val="正文（黑体）"/>
    <w:basedOn w:val="740"/>
    <w:next w:val="740"/>
    <w:uiPriority w:val="0"/>
    <w:qFormat/>
    <w:pPr>
      <w:ind w:firstLine="200"/>
      <w:spacing w:before="50" w:after="50" w:line="360" w:lineRule="auto"/>
    </w:pPr>
    <w:rPr>
      <w:rFonts w:ascii="黑体" w:eastAsia="黑体"/>
      <w:color w:val="000080"/>
      <w:sz w:val="24"/>
    </w:rPr>
  </w:style>
  <w:style w:type="character" w:styleId="1100" w:customStyle="1">
    <w:name w:val="ca-51"/>
    <w:uiPriority w:val="0"/>
    <w:qFormat/>
    <w:rPr>
      <w:rFonts w:ascii="楷体_GB2312" w:eastAsia="楷体_GB2312"/>
      <w:b/>
      <w:bCs/>
      <w:spacing w:val="-20"/>
      <w:sz w:val="24"/>
      <w:szCs w:val="24"/>
    </w:rPr>
  </w:style>
  <w:style w:type="paragraph" w:styleId="1101" w:customStyle="1">
    <w:name w:val="加点正文缩进"/>
    <w:basedOn w:val="740"/>
    <w:uiPriority w:val="0"/>
    <w:qFormat/>
    <w:pPr>
      <w:ind w:left="962" w:hanging="480"/>
      <w:spacing w:line="300" w:lineRule="auto"/>
      <w:tabs>
        <w:tab w:val="left" w:pos="840" w:leader="none"/>
      </w:tabs>
    </w:pPr>
    <w:rPr>
      <w:sz w:val="24"/>
    </w:rPr>
  </w:style>
  <w:style w:type="paragraph" w:styleId="1102" w:customStyle="1">
    <w:name w:val="默认段落字体 Para Char Char Char Char Char Char Char Char Char Char Char Char Char Char"/>
    <w:basedOn w:val="1010"/>
    <w:uiPriority w:val="0"/>
    <w:qFormat/>
    <w:rPr>
      <w:rFonts w:ascii="Tahoma" w:hAnsi="Tahoma"/>
      <w:sz w:val="24"/>
    </w:rPr>
  </w:style>
  <w:style w:type="paragraph" w:styleId="1103" w:customStyle="1">
    <w:name w:val="列表段落1"/>
    <w:basedOn w:val="740"/>
    <w:uiPriority w:val="0"/>
    <w:qFormat/>
    <w:pPr>
      <w:ind w:firstLine="200"/>
    </w:pPr>
  </w:style>
  <w:style w:type="paragraph" w:styleId="1104" w:customStyle="1">
    <w:name w:val="序号"/>
    <w:next w:val="740"/>
    <w:uiPriority w:val="0"/>
    <w:qFormat/>
    <w:pPr>
      <w:jc w:val="center"/>
    </w:pPr>
    <w:rPr>
      <w:rFonts w:ascii="Times New Roman" w:hAnsi="Times New Roman" w:eastAsia="仿宋_GB2312" w:cs="Times New Roman"/>
      <w:bCs/>
      <w:sz w:val="21"/>
      <w:szCs w:val="44"/>
      <w:lang w:val="en-US" w:eastAsia="zh-CN" w:bidi="ar-SA"/>
    </w:rPr>
  </w:style>
  <w:style w:type="paragraph" w:styleId="1105" w:customStyle="1">
    <w:name w:val="Char"/>
    <w:basedOn w:val="740"/>
    <w:uiPriority w:val="0"/>
    <w:qFormat/>
    <w:pPr>
      <w:tabs>
        <w:tab w:val="left" w:pos="360" w:leader="none"/>
      </w:tabs>
    </w:pPr>
    <w:rPr>
      <w:rFonts w:ascii="仿宋_GB2312" w:eastAsia="仿宋_GB2312"/>
      <w:b/>
      <w:sz w:val="24"/>
    </w:rPr>
  </w:style>
  <w:style w:type="paragraph" w:styleId="1106" w:customStyle="1">
    <w:name w:val="xl35"/>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7" w:customStyle="1">
    <w:name w:val="xl36"/>
    <w:basedOn w:val="74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08" w:customStyle="1">
    <w:name w:val="Char Char Char"/>
    <w:basedOn w:val="740"/>
    <w:uiPriority w:val="0"/>
    <w:qFormat/>
    <w:rPr>
      <w:rFonts w:ascii="Tahoma" w:hAnsi="Tahoma"/>
      <w:sz w:val="24"/>
      <w:szCs w:val="20"/>
    </w:rPr>
  </w:style>
  <w:style w:type="paragraph" w:styleId="1109" w:customStyle="1">
    <w:name w:val="Char12"/>
    <w:basedOn w:val="740"/>
    <w:uiPriority w:val="0"/>
    <w:qFormat/>
    <w:pPr>
      <w:ind w:left="360" w:right="202" w:firstLine="360"/>
      <w:spacing w:line="480" w:lineRule="auto"/>
      <w:tabs>
        <w:tab w:val="left" w:pos="360" w:leader="none"/>
      </w:tabs>
    </w:pPr>
    <w:rPr>
      <w:sz w:val="24"/>
    </w:rPr>
  </w:style>
  <w:style w:type="paragraph" w:styleId="1110" w:customStyle="1">
    <w:name w:val="Char Char Char Char Char Char Char Char Char Char"/>
    <w:basedOn w:val="740"/>
    <w:uiPriority w:val="0"/>
    <w:qFormat/>
    <w:rPr>
      <w:rFonts w:ascii="Tahoma" w:hAnsi="Tahoma"/>
      <w:sz w:val="24"/>
      <w:szCs w:val="20"/>
    </w:rPr>
  </w:style>
  <w:style w:type="paragraph" w:styleId="1111" w:customStyle="1">
    <w:name w:val="正文段"/>
    <w:basedOn w:val="740"/>
    <w:uiPriority w:val="0"/>
    <w:qFormat/>
    <w:pPr>
      <w:ind w:firstLine="425"/>
      <w:spacing w:after="240" w:line="240" w:lineRule="atLeast"/>
      <w:widowControl/>
    </w:pPr>
    <w:rPr>
      <w:sz w:val="24"/>
      <w:szCs w:val="20"/>
    </w:rPr>
  </w:style>
  <w:style w:type="paragraph" w:styleId="1112" w:customStyle="1">
    <w:name w:val="段"/>
    <w:uiPriority w:val="0"/>
    <w:qFormat/>
    <w:pPr>
      <w:ind w:firstLine="200"/>
      <w:jc w:val="both"/>
    </w:pPr>
    <w:rPr>
      <w:rFonts w:ascii="宋体" w:hAnsi="Times New Roman" w:eastAsia="宋体" w:cs="Times New Roman"/>
      <w:sz w:val="21"/>
      <w:lang w:val="en-US" w:eastAsia="zh-CN" w:bidi="ar-SA"/>
    </w:rPr>
  </w:style>
  <w:style w:type="paragraph" w:styleId="1113" w:customStyle="1">
    <w:name w:val="Char Char Char Char Char Char Char Char Char Char1"/>
    <w:basedOn w:val="740"/>
    <w:uiPriority w:val="0"/>
    <w:qFormat/>
    <w:rPr>
      <w:rFonts w:ascii="Tahoma" w:hAnsi="Tahoma" w:cs="Tahoma"/>
      <w:sz w:val="24"/>
    </w:rPr>
  </w:style>
  <w:style w:type="paragraph" w:styleId="1114" w:customStyle="1">
    <w:name w:val="xl34"/>
    <w:basedOn w:val="740"/>
    <w:uiPriority w:val="0"/>
    <w:qFormat/>
    <w:pPr>
      <w:jc w:val="center"/>
      <w:spacing w:before="100" w:beforeAutospacing="1" w:after="100" w:afterAutospacing="1"/>
      <w:widowControl/>
    </w:pPr>
    <w:rPr>
      <w:rFonts w:ascii="Arial Unicode MS" w:hAnsi="Arial Unicode MS" w:eastAsia="Arial Unicode MS"/>
      <w:sz w:val="24"/>
    </w:rPr>
  </w:style>
  <w:style w:type="paragraph" w:styleId="1115" w:customStyle="1">
    <w:name w:val="前言、引言标题"/>
    <w:next w:val="740"/>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16" w:customStyle="1">
    <w:name w:val="Char Char Char Char Char Char Char Char Char Char Char Char Char"/>
    <w:basedOn w:val="740"/>
    <w:uiPriority w:val="0"/>
    <w:qFormat/>
    <w:pPr>
      <w:jc w:val="left"/>
      <w:spacing w:after="160" w:line="240" w:lineRule="exact"/>
      <w:widowControl/>
    </w:pPr>
    <w:rPr>
      <w:rFonts w:ascii="Verdana" w:hAnsi="Verdana"/>
      <w:sz w:val="20"/>
      <w:szCs w:val="20"/>
      <w:lang w:eastAsia="en-US"/>
    </w:rPr>
  </w:style>
  <w:style w:type="paragraph" w:styleId="1117" w:customStyle="1">
    <w:name w:val="pa-0"/>
    <w:basedOn w:val="740"/>
    <w:uiPriority w:val="0"/>
    <w:qFormat/>
    <w:pPr>
      <w:ind w:firstLine="480"/>
      <w:spacing w:line="360" w:lineRule="atLeast"/>
      <w:widowControl/>
    </w:pPr>
    <w:rPr>
      <w:rFonts w:ascii="宋体" w:cs="宋体"/>
      <w:sz w:val="24"/>
    </w:rPr>
  </w:style>
  <w:style w:type="paragraph" w:styleId="1118" w:customStyle="1">
    <w:name w:val="Char111"/>
    <w:basedOn w:val="740"/>
    <w:uiPriority w:val="0"/>
    <w:qFormat/>
    <w:pPr>
      <w:jc w:val="left"/>
      <w:spacing w:after="160" w:line="240" w:lineRule="exact"/>
      <w:widowControl/>
    </w:pPr>
    <w:rPr>
      <w:rFonts w:ascii="Verdana" w:hAnsi="Verdana"/>
      <w:sz w:val="20"/>
      <w:szCs w:val="20"/>
      <w:lang w:eastAsia="en-US"/>
    </w:rPr>
  </w:style>
  <w:style w:type="paragraph" w:styleId="1119" w:customStyle="1">
    <w:name w:val="三级条标题"/>
    <w:basedOn w:val="1120"/>
    <w:next w:val="1112"/>
    <w:uiPriority w:val="0"/>
    <w:qFormat/>
    <w:pPr>
      <w:ind w:left="1050"/>
      <w:outlineLvl w:val="4"/>
    </w:pPr>
  </w:style>
  <w:style w:type="paragraph" w:styleId="1120" w:customStyle="1">
    <w:name w:val="二级条标题"/>
    <w:basedOn w:val="1121"/>
    <w:next w:val="1112"/>
    <w:uiPriority w:val="0"/>
    <w:qFormat/>
    <w:pPr>
      <w:ind w:left="360"/>
      <w:outlineLvl w:val="3"/>
    </w:pPr>
  </w:style>
  <w:style w:type="paragraph" w:styleId="1121" w:customStyle="1">
    <w:name w:val="一级条标题"/>
    <w:next w:val="1112"/>
    <w:uiPriority w:val="0"/>
    <w:qFormat/>
    <w:pPr>
      <w:outlineLvl w:val="2"/>
    </w:pPr>
    <w:rPr>
      <w:rFonts w:ascii="Times New Roman" w:hAnsi="Times New Roman" w:eastAsia="黑体" w:cs="Times New Roman"/>
      <w:sz w:val="21"/>
      <w:lang w:val="en-US" w:eastAsia="zh-CN" w:bidi="ar-SA"/>
    </w:rPr>
  </w:style>
  <w:style w:type="paragraph" w:styleId="1122" w:customStyle="1">
    <w:name w:val="FA正文+标号"/>
    <w:basedOn w:val="740"/>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23" w:customStyle="1">
    <w:name w:val="表文1"/>
    <w:basedOn w:val="740"/>
    <w:uiPriority w:val="0"/>
    <w:qFormat/>
    <w:pPr>
      <w:ind w:firstLine="196"/>
      <w:spacing w:line="360" w:lineRule="auto"/>
      <w:widowControl/>
    </w:pPr>
    <w:rPr>
      <w:rFonts w:ascii="宋体"/>
      <w:sz w:val="24"/>
    </w:rPr>
  </w:style>
  <w:style w:type="paragraph" w:styleId="1124" w:customStyle="1">
    <w:name w:val="表内容"/>
    <w:basedOn w:val="1125"/>
    <w:uiPriority w:val="0"/>
    <w:qFormat/>
    <w:pPr>
      <w:ind w:left="0" w:firstLine="0"/>
      <w:spacing w:line="320" w:lineRule="exact"/>
    </w:pPr>
    <w:rPr>
      <w:sz w:val="20"/>
    </w:rPr>
  </w:style>
  <w:style w:type="paragraph" w:styleId="1125" w:customStyle="1">
    <w:name w:val="正文11"/>
    <w:basedOn w:val="740"/>
    <w:uiPriority w:val="0"/>
    <w:qFormat/>
    <w:pPr>
      <w:ind w:left="357" w:firstLine="420"/>
      <w:jc w:val="left"/>
      <w:spacing w:line="360" w:lineRule="auto"/>
      <w:widowControl/>
    </w:pPr>
    <w:rPr>
      <w:rFonts w:cs="Arial"/>
      <w:szCs w:val="20"/>
    </w:rPr>
  </w:style>
  <w:style w:type="paragraph" w:styleId="1126" w:customStyle="1">
    <w:name w:val="Char Char1 Char Char Char Char Char Char"/>
    <w:basedOn w:val="740"/>
    <w:uiPriority w:val="0"/>
    <w:qFormat/>
    <w:pPr>
      <w:jc w:val="center"/>
      <w:widowControl/>
    </w:pPr>
    <w:rPr>
      <w:szCs w:val="20"/>
    </w:rPr>
  </w:style>
  <w:style w:type="paragraph" w:styleId="1127" w:customStyle="1">
    <w:name w:val="xl27"/>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8" w:customStyle="1">
    <w:name w:val="普通正文"/>
    <w:basedOn w:val="740"/>
    <w:uiPriority w:val="0"/>
    <w:qFormat/>
    <w:pPr>
      <w:ind w:firstLine="425"/>
      <w:jc w:val="left"/>
    </w:pPr>
    <w:rPr>
      <w:rFonts w:ascii="宋体"/>
      <w:sz w:val="20"/>
      <w:szCs w:val="20"/>
    </w:rPr>
  </w:style>
  <w:style w:type="paragraph" w:styleId="1129"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30" w:customStyle="1">
    <w:name w:val="附图标题"/>
    <w:basedOn w:val="1006"/>
    <w:next w:val="1005"/>
    <w:uiPriority w:val="0"/>
    <w:qFormat/>
    <w:pPr>
      <w:ind w:left="780" w:hanging="480"/>
      <w:jc w:val="center"/>
      <w:spacing w:after="100"/>
      <w:tabs>
        <w:tab w:val="left" w:pos="780" w:leader="none"/>
      </w:tabs>
    </w:pPr>
    <w:rPr>
      <w:b/>
      <w:sz w:val="21"/>
    </w:rPr>
  </w:style>
  <w:style w:type="paragraph" w:styleId="1131" w:customStyle="1">
    <w:name w:val="图号"/>
    <w:basedOn w:val="740"/>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32" w:customStyle="1">
    <w:name w:val="xl40"/>
    <w:basedOn w:val="740"/>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33" w:customStyle="1">
    <w:name w:val="缩进正文"/>
    <w:basedOn w:val="740"/>
    <w:uiPriority w:val="0"/>
    <w:qFormat/>
    <w:pPr>
      <w:ind w:left="1418" w:firstLine="425"/>
      <w:jc w:val="left"/>
      <w:spacing w:after="200" w:line="400" w:lineRule="exact"/>
      <w:widowControl/>
    </w:pPr>
    <w:rPr>
      <w:rFonts w:ascii="宋体"/>
      <w:sz w:val="24"/>
      <w:szCs w:val="20"/>
    </w:rPr>
  </w:style>
  <w:style w:type="paragraph" w:styleId="1134" w:customStyle="1">
    <w:name w:val="xl28"/>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35" w:customStyle="1">
    <w:name w:val="xl29"/>
    <w:basedOn w:val="7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6" w:customStyle="1">
    <w:name w:val="Char1"/>
    <w:basedOn w:val="740"/>
    <w:uiPriority w:val="0"/>
    <w:qFormat/>
    <w:pPr>
      <w:ind w:left="360" w:right="202" w:firstLine="360"/>
      <w:spacing w:line="480" w:lineRule="auto"/>
      <w:tabs>
        <w:tab w:val="left" w:pos="360" w:leader="none"/>
      </w:tabs>
    </w:pPr>
    <w:rPr>
      <w:sz w:val="24"/>
    </w:rPr>
  </w:style>
  <w:style w:type="paragraph" w:styleId="1137" w:customStyle="1">
    <w:name w:val="首页标题"/>
    <w:uiPriority w:val="0"/>
    <w:qFormat/>
    <w:pPr>
      <w:jc w:val="center"/>
    </w:pPr>
    <w:rPr>
      <w:rFonts w:ascii="宋体" w:hAnsi="Times New Roman" w:eastAsia="宋体" w:cs="宋体"/>
      <w:sz w:val="72"/>
      <w:szCs w:val="72"/>
      <w:lang w:val="en-US" w:eastAsia="zh-CN" w:bidi="ar-SA"/>
    </w:rPr>
  </w:style>
  <w:style w:type="paragraph" w:styleId="1138" w:customStyle="1">
    <w:name w:val="pa-10"/>
    <w:basedOn w:val="740"/>
    <w:uiPriority w:val="0"/>
    <w:qFormat/>
    <w:pPr>
      <w:spacing w:line="240" w:lineRule="atLeast"/>
      <w:widowControl/>
    </w:pPr>
    <w:rPr>
      <w:rFonts w:ascii="宋体" w:cs="宋体"/>
      <w:sz w:val="24"/>
    </w:rPr>
  </w:style>
  <w:style w:type="paragraph" w:styleId="1139" w:customStyle="1">
    <w:name w:val="特点"/>
    <w:basedOn w:val="740"/>
    <w:next w:val="740"/>
    <w:uiPriority w:val="0"/>
    <w:qFormat/>
    <w:pPr>
      <w:jc w:val="center"/>
      <w:spacing w:line="360" w:lineRule="auto"/>
    </w:pPr>
    <w:rPr>
      <w:rFonts w:ascii="Arial" w:hAnsi="Arial"/>
      <w:sz w:val="24"/>
      <w:szCs w:val="20"/>
    </w:rPr>
  </w:style>
  <w:style w:type="paragraph" w:styleId="1140" w:customStyle="1">
    <w:name w:val="pa-4"/>
    <w:basedOn w:val="740"/>
    <w:uiPriority w:val="0"/>
    <w:qFormat/>
    <w:pPr>
      <w:jc w:val="center"/>
      <w:spacing w:line="280" w:lineRule="atLeast"/>
      <w:widowControl/>
    </w:pPr>
    <w:rPr>
      <w:rFonts w:ascii="宋体" w:cs="宋体"/>
      <w:sz w:val="24"/>
    </w:rPr>
  </w:style>
  <w:style w:type="paragraph" w:styleId="1141" w:customStyle="1">
    <w:name w:val="编号"/>
    <w:basedOn w:val="740"/>
    <w:next w:val="1087"/>
    <w:uiPriority w:val="0"/>
    <w:qFormat/>
    <w:pPr>
      <w:ind w:left="420" w:right="-136" w:hanging="420"/>
      <w:widowControl/>
      <w:tabs>
        <w:tab w:val="left" w:pos="420" w:leader="none"/>
      </w:tabs>
    </w:pPr>
    <w:rPr>
      <w:rFonts w:ascii="仿宋_GB2312" w:eastAsia="仿宋_GB2312"/>
      <w:b/>
      <w:bCs/>
      <w:sz w:val="24"/>
      <w:szCs w:val="21"/>
    </w:rPr>
  </w:style>
  <w:style w:type="paragraph" w:styleId="1142"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43" w:customStyle="1">
    <w:name w:val="xl33"/>
    <w:basedOn w:val="74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4" w:customStyle="1">
    <w:name w:val="编号1"/>
    <w:next w:val="1087"/>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45" w:customStyle="1">
    <w:name w:val="xl32"/>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6" w:customStyle="1">
    <w:name w:val="CM17"/>
    <w:basedOn w:val="740"/>
    <w:next w:val="740"/>
    <w:uiPriority w:val="0"/>
    <w:qFormat/>
    <w:pPr>
      <w:jc w:val="left"/>
      <w:spacing w:after="273" w:line="360" w:lineRule="auto"/>
    </w:pPr>
    <w:rPr>
      <w:rFonts w:ascii="宋体"/>
      <w:sz w:val="24"/>
    </w:rPr>
  </w:style>
  <w:style w:type="paragraph" w:styleId="1147" w:customStyle="1">
    <w:name w:val="xl38"/>
    <w:basedOn w:val="74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48" w:customStyle="1">
    <w:name w:val="参考资料清单+倾斜+蓝色"/>
    <w:basedOn w:val="740"/>
    <w:uiPriority w:val="0"/>
    <w:qFormat/>
    <w:pPr>
      <w:spacing w:line="360" w:lineRule="auto"/>
    </w:pPr>
    <w:rPr>
      <w:rFonts w:ascii="Arial" w:hAnsi="Arial"/>
      <w:i/>
      <w:iCs/>
      <w:color w:val="0000ff"/>
      <w:szCs w:val="21"/>
    </w:rPr>
  </w:style>
  <w:style w:type="paragraph" w:styleId="1149"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150" w:customStyle="1">
    <w:name w:val="pa-8"/>
    <w:basedOn w:val="740"/>
    <w:uiPriority w:val="0"/>
    <w:qFormat/>
    <w:pPr>
      <w:ind w:firstLine="480"/>
      <w:spacing w:line="280" w:lineRule="atLeast"/>
      <w:widowControl/>
    </w:pPr>
    <w:rPr>
      <w:rFonts w:ascii="宋体" w:cs="宋体"/>
      <w:sz w:val="24"/>
    </w:rPr>
  </w:style>
  <w:style w:type="paragraph" w:styleId="1151" w:customStyle="1">
    <w:name w:val="标书2"/>
    <w:next w:val="1087"/>
    <w:uiPriority w:val="0"/>
    <w:qFormat/>
    <w:rPr>
      <w:rFonts w:ascii="Times New Roman" w:hAnsi="Times New Roman" w:eastAsia="黑体" w:cs="宋体"/>
      <w:b/>
      <w:sz w:val="44"/>
      <w:lang w:val="en-US" w:eastAsia="zh-CN" w:bidi="ar-SA"/>
    </w:rPr>
  </w:style>
  <w:style w:type="paragraph" w:styleId="1152" w:customStyle="1">
    <w:name w:val="表格文字"/>
    <w:basedOn w:val="740"/>
    <w:uiPriority w:val="0"/>
    <w:qFormat/>
    <w:pPr>
      <w:jc w:val="left"/>
    </w:pPr>
    <w:rPr>
      <w:sz w:val="18"/>
    </w:rPr>
  </w:style>
  <w:style w:type="paragraph" w:styleId="1153" w:customStyle="1">
    <w:name w:val="首页空格"/>
    <w:uiPriority w:val="0"/>
    <w:qFormat/>
    <w:pPr>
      <w:jc w:val="center"/>
    </w:pPr>
    <w:rPr>
      <w:rFonts w:ascii="Times New Roman" w:hAnsi="Times New Roman" w:eastAsia="宋体" w:cs="宋体"/>
      <w:sz w:val="72"/>
      <w:lang w:val="en-US" w:eastAsia="zh-CN" w:bidi="ar-SA"/>
    </w:rPr>
  </w:style>
  <w:style w:type="paragraph" w:styleId="1154" w:customStyle="1">
    <w:name w:val="保密事宜格式"/>
    <w:basedOn w:val="1006"/>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55"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156" w:customStyle="1">
    <w:name w:val="È±Ê¡ÎÄ±¾"/>
    <w:basedOn w:val="740"/>
    <w:uiPriority w:val="0"/>
    <w:qFormat/>
    <w:pPr>
      <w:jc w:val="left"/>
      <w:spacing w:line="360" w:lineRule="auto"/>
      <w:widowControl/>
    </w:pPr>
    <w:rPr>
      <w:sz w:val="24"/>
      <w:szCs w:val="20"/>
    </w:rPr>
  </w:style>
  <w:style w:type="paragraph" w:styleId="1157" w:customStyle="1">
    <w:name w:val="Char Char Char Char Char Char Char"/>
    <w:basedOn w:val="740"/>
    <w:uiPriority w:val="0"/>
    <w:qFormat/>
    <w:pPr>
      <w:jc w:val="left"/>
      <w:spacing w:after="160" w:line="240" w:lineRule="exact"/>
      <w:widowControl/>
    </w:pPr>
    <w:rPr>
      <w:rFonts w:ascii="Verdana" w:hAnsi="Verdana"/>
      <w:sz w:val="20"/>
      <w:szCs w:val="20"/>
      <w:lang w:eastAsia="en-US"/>
    </w:rPr>
  </w:style>
  <w:style w:type="paragraph" w:styleId="1158" w:customStyle="1">
    <w:name w:val="xl26"/>
    <w:basedOn w:val="7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9" w:customStyle="1">
    <w:name w:val="附图居中"/>
    <w:basedOn w:val="740"/>
    <w:next w:val="1130"/>
    <w:uiPriority w:val="0"/>
    <w:qFormat/>
    <w:pPr>
      <w:ind w:left="1271" w:hanging="420"/>
      <w:jc w:val="center"/>
      <w:keepNext/>
      <w:spacing w:line="360" w:lineRule="auto"/>
      <w:tabs>
        <w:tab w:val="left" w:pos="0" w:leader="none"/>
      </w:tabs>
    </w:pPr>
    <w:rPr>
      <w:caps/>
      <w:sz w:val="24"/>
    </w:rPr>
  </w:style>
  <w:style w:type="paragraph" w:styleId="1160" w:customStyle="1">
    <w:name w:val="pa-6"/>
    <w:basedOn w:val="740"/>
    <w:uiPriority w:val="0"/>
    <w:qFormat/>
    <w:pPr>
      <w:spacing w:line="360" w:lineRule="atLeast"/>
      <w:widowControl/>
    </w:pPr>
    <w:rPr>
      <w:rFonts w:ascii="宋体"/>
      <w:sz w:val="24"/>
      <w:szCs w:val="20"/>
    </w:rPr>
  </w:style>
  <w:style w:type="paragraph" w:styleId="1161" w:customStyle="1">
    <w:name w:val="规范正文"/>
    <w:basedOn w:val="740"/>
    <w:uiPriority w:val="0"/>
    <w:qFormat/>
    <w:pPr>
      <w:ind w:left="480"/>
      <w:spacing w:line="360" w:lineRule="auto"/>
    </w:pPr>
    <w:rPr>
      <w:sz w:val="24"/>
      <w:szCs w:val="20"/>
    </w:rPr>
  </w:style>
  <w:style w:type="paragraph" w:styleId="1162" w:customStyle="1">
    <w:name w:val="font7"/>
    <w:basedOn w:val="740"/>
    <w:uiPriority w:val="0"/>
    <w:qFormat/>
    <w:pPr>
      <w:jc w:val="left"/>
      <w:spacing w:before="100" w:beforeAutospacing="1" w:after="100" w:afterAutospacing="1"/>
      <w:widowControl/>
    </w:pPr>
    <w:rPr>
      <w:rFonts w:ascii="宋体"/>
      <w:sz w:val="20"/>
      <w:szCs w:val="20"/>
    </w:rPr>
  </w:style>
  <w:style w:type="paragraph" w:styleId="1163" w:customStyle="1">
    <w:name w:val="缺省文本"/>
    <w:basedOn w:val="740"/>
    <w:uiPriority w:val="0"/>
    <w:qFormat/>
    <w:pPr>
      <w:jc w:val="left"/>
    </w:pPr>
    <w:rPr>
      <w:sz w:val="24"/>
      <w:szCs w:val="20"/>
    </w:rPr>
  </w:style>
  <w:style w:type="paragraph" w:styleId="1164" w:customStyle="1">
    <w:name w:val="序号-----------"/>
    <w:basedOn w:val="740"/>
    <w:uiPriority w:val="0"/>
    <w:qFormat/>
    <w:pPr>
      <w:jc w:val="left"/>
      <w:widowControl/>
    </w:pPr>
    <w:rPr>
      <w:rFonts w:ascii="宋体"/>
      <w:bCs/>
      <w:szCs w:val="21"/>
    </w:rPr>
  </w:style>
  <w:style w:type="paragraph" w:styleId="1165" w:customStyle="1">
    <w:name w:val="font8"/>
    <w:basedOn w:val="740"/>
    <w:uiPriority w:val="0"/>
    <w:qFormat/>
    <w:pPr>
      <w:jc w:val="left"/>
      <w:spacing w:before="100" w:beforeAutospacing="1" w:after="100" w:afterAutospacing="1"/>
      <w:widowControl/>
    </w:pPr>
    <w:rPr>
      <w:rFonts w:ascii="Arial" w:hAnsi="Arial" w:cs="Arial"/>
      <w:color w:val="000000"/>
      <w:sz w:val="18"/>
      <w:szCs w:val="18"/>
    </w:rPr>
  </w:style>
  <w:style w:type="paragraph" w:styleId="1166" w:customStyle="1">
    <w:name w:val="表格标题"/>
    <w:basedOn w:val="740"/>
    <w:uiPriority w:val="0"/>
    <w:qFormat/>
    <w:pPr>
      <w:jc w:val="center"/>
    </w:pPr>
    <w:rPr>
      <w:b/>
    </w:rPr>
  </w:style>
  <w:style w:type="paragraph" w:styleId="1167" w:customStyle="1">
    <w:name w:val="章标题"/>
    <w:next w:val="1112"/>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68" w:customStyle="1">
    <w:name w:val="首页单位日期"/>
    <w:basedOn w:val="740"/>
    <w:uiPriority w:val="0"/>
    <w:qFormat/>
    <w:pPr>
      <w:jc w:val="center"/>
      <w:widowControl/>
    </w:pPr>
    <w:rPr>
      <w:rFonts w:ascii="宋体" w:cs="宋体"/>
      <w:bCs/>
      <w:sz w:val="28"/>
      <w:szCs w:val="20"/>
    </w:rPr>
  </w:style>
  <w:style w:type="paragraph" w:styleId="1169" w:customStyle="1">
    <w:name w:val="样式 正文缩进 + (中文) 仿宋_GB2312 小四 Char"/>
    <w:basedOn w:val="1005"/>
    <w:uiPriority w:val="0"/>
    <w:qFormat/>
    <w:pPr>
      <w:ind w:firstLine="200"/>
      <w:spacing w:line="360" w:lineRule="auto"/>
    </w:pPr>
    <w:rPr>
      <w:szCs w:val="24"/>
    </w:rPr>
  </w:style>
  <w:style w:type="paragraph" w:styleId="1170" w:customStyle="1">
    <w:name w:val="项目"/>
    <w:basedOn w:val="740"/>
    <w:uiPriority w:val="0"/>
    <w:qFormat/>
    <w:pPr>
      <w:ind w:left="840" w:hanging="420"/>
      <w:spacing w:before="60" w:after="60" w:line="360" w:lineRule="auto"/>
      <w:tabs>
        <w:tab w:val="left" w:pos="840" w:leader="none"/>
      </w:tabs>
    </w:pPr>
    <w:rPr>
      <w:rFonts w:ascii="宋体"/>
      <w:szCs w:val="20"/>
    </w:rPr>
  </w:style>
  <w:style w:type="paragraph" w:styleId="1171" w:customStyle="1">
    <w:name w:val="默认段落字体 Para Char"/>
    <w:basedOn w:val="740"/>
    <w:uiPriority w:val="0"/>
    <w:qFormat/>
    <w:rPr>
      <w:rFonts w:ascii="宋体"/>
      <w:b/>
      <w:sz w:val="28"/>
      <w:szCs w:val="28"/>
    </w:rPr>
  </w:style>
  <w:style w:type="paragraph" w:styleId="1172" w:customStyle="1">
    <w:name w:val="篇名"/>
    <w:next w:val="818"/>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73" w:customStyle="1">
    <w:name w:val="Char13"/>
    <w:basedOn w:val="740"/>
    <w:uiPriority w:val="0"/>
    <w:qFormat/>
  </w:style>
  <w:style w:type="paragraph" w:styleId="1174" w:customStyle="1">
    <w:name w:val="表头"/>
    <w:basedOn w:val="1125"/>
    <w:uiPriority w:val="0"/>
    <w:qFormat/>
    <w:pPr>
      <w:ind w:left="0" w:firstLine="0"/>
      <w:spacing w:line="240" w:lineRule="auto"/>
    </w:pPr>
    <w:rPr>
      <w:sz w:val="20"/>
    </w:rPr>
  </w:style>
  <w:style w:type="paragraph" w:styleId="1175" w:customStyle="1">
    <w:name w:val="表格序号"/>
    <w:uiPriority w:val="0"/>
    <w:qFormat/>
    <w:rPr>
      <w:rFonts w:ascii="Times New Roman" w:hAnsi="Times New Roman" w:eastAsia="仿宋_GB2312" w:cs="宋体"/>
      <w:sz w:val="21"/>
      <w:lang w:val="en-US" w:eastAsia="zh-CN" w:bidi="ar-SA"/>
    </w:rPr>
  </w:style>
  <w:style w:type="paragraph" w:styleId="1176" w:customStyle="1">
    <w:name w:val="Char Char Char Char1"/>
    <w:basedOn w:val="740"/>
    <w:uiPriority w:val="0"/>
    <w:qFormat/>
    <w:pPr>
      <w:ind w:firstLine="200"/>
      <w:spacing w:line="360" w:lineRule="auto"/>
    </w:pPr>
    <w:rPr>
      <w:sz w:val="24"/>
      <w:szCs w:val="20"/>
    </w:rPr>
  </w:style>
  <w:style w:type="paragraph" w:styleId="1177" w:customStyle="1">
    <w:name w:val="标书3"/>
    <w:next w:val="1087"/>
    <w:uiPriority w:val="0"/>
    <w:qFormat/>
    <w:pPr>
      <w:jc w:val="center"/>
      <w:widowControl w:val="off"/>
    </w:pPr>
    <w:rPr>
      <w:rFonts w:ascii="Times New Roman" w:hAnsi="Times New Roman" w:eastAsia="黑体" w:cs="Times New Roman"/>
      <w:b/>
      <w:sz w:val="44"/>
      <w:szCs w:val="24"/>
      <w:lang w:val="en-US" w:eastAsia="zh-CN" w:bidi="ar-SA"/>
    </w:rPr>
  </w:style>
  <w:style w:type="paragraph" w:styleId="1178" w:customStyle="1">
    <w:name w:val="首页小标题"/>
    <w:next w:val="1153"/>
    <w:uiPriority w:val="0"/>
    <w:qFormat/>
    <w:pPr>
      <w:jc w:val="center"/>
    </w:pPr>
    <w:rPr>
      <w:rFonts w:ascii="Times New Roman" w:hAnsi="Times New Roman" w:eastAsia="宋体" w:cs="宋体"/>
      <w:sz w:val="44"/>
      <w:lang w:val="en-US" w:eastAsia="zh-CN" w:bidi="ar-SA"/>
    </w:rPr>
  </w:style>
  <w:style w:type="paragraph" w:styleId="1179" w:customStyle="1">
    <w:name w:val="新段落缩进"/>
    <w:basedOn w:val="740"/>
    <w:uiPriority w:val="0"/>
    <w:qFormat/>
    <w:pPr>
      <w:ind w:firstLine="200"/>
      <w:spacing w:line="400" w:lineRule="exact"/>
    </w:pPr>
    <w:rPr>
      <w:rFonts w:ascii="仿宋_GB2312" w:eastAsia="仿宋_GB2312"/>
      <w:sz w:val="24"/>
    </w:rPr>
  </w:style>
  <w:style w:type="paragraph" w:styleId="1180" w:customStyle="1">
    <w:name w:val="pa-2"/>
    <w:basedOn w:val="740"/>
    <w:uiPriority w:val="0"/>
    <w:qFormat/>
    <w:pPr>
      <w:spacing w:line="360" w:lineRule="atLeast"/>
      <w:widowControl/>
    </w:pPr>
    <w:rPr>
      <w:rFonts w:ascii="宋体" w:cs="宋体"/>
      <w:sz w:val="24"/>
    </w:rPr>
  </w:style>
  <w:style w:type="paragraph" w:styleId="1181" w:customStyle="1">
    <w:name w:val="四级条标题"/>
    <w:basedOn w:val="1119"/>
    <w:next w:val="1112"/>
    <w:uiPriority w:val="0"/>
    <w:qFormat/>
    <w:pPr>
      <w:ind w:left="0"/>
      <w:outlineLvl w:val="5"/>
    </w:pPr>
  </w:style>
  <w:style w:type="paragraph" w:styleId="1182" w:customStyle="1">
    <w:name w:val="保密事宜内容"/>
    <w:basedOn w:val="740"/>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83" w:customStyle="1">
    <w:name w:val="xl30"/>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4" w:customStyle="1">
    <w:name w:val="Char1 Char Char Char"/>
    <w:basedOn w:val="740"/>
    <w:uiPriority w:val="0"/>
    <w:qFormat/>
    <w:rPr>
      <w:szCs w:val="20"/>
    </w:rPr>
  </w:style>
  <w:style w:type="paragraph" w:styleId="1185" w:customStyle="1">
    <w:name w:val="正文 + 宋体"/>
    <w:basedOn w:val="740"/>
    <w:uiPriority w:val="0"/>
    <w:qFormat/>
    <w:pPr>
      <w:ind w:firstLine="250"/>
    </w:pPr>
    <w:rPr>
      <w:rFonts w:ascii="宋体"/>
      <w:szCs w:val="21"/>
    </w:rPr>
  </w:style>
  <w:style w:type="paragraph" w:styleId="1186" w:customStyle="1">
    <w:name w:val="xl31"/>
    <w:basedOn w:val="74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87" w:customStyle="1">
    <w:name w:val="pbody"/>
    <w:basedOn w:val="740"/>
    <w:uiPriority w:val="0"/>
    <w:qFormat/>
    <w:pPr>
      <w:jc w:val="left"/>
      <w:spacing w:before="100" w:beforeAutospacing="1" w:after="100" w:afterAutospacing="1" w:line="360" w:lineRule="auto"/>
      <w:widowControl/>
    </w:pPr>
    <w:rPr>
      <w:rFonts w:ascii="宋体" w:cs="宋体"/>
      <w:sz w:val="24"/>
    </w:rPr>
  </w:style>
  <w:style w:type="paragraph" w:styleId="1188" w:customStyle="1">
    <w:name w:val="xl42"/>
    <w:basedOn w:val="74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89" w:customStyle="1">
    <w:name w:val="txt"/>
    <w:basedOn w:val="740"/>
    <w:uiPriority w:val="0"/>
    <w:qFormat/>
    <w:pPr>
      <w:jc w:val="left"/>
      <w:spacing w:before="100" w:beforeAutospacing="1" w:after="100" w:afterAutospacing="1"/>
      <w:widowControl/>
    </w:pPr>
    <w:rPr>
      <w:rFonts w:ascii="宋体" w:cs="宋体"/>
      <w:sz w:val="24"/>
    </w:rPr>
  </w:style>
  <w:style w:type="paragraph" w:styleId="1190" w:customStyle="1">
    <w:name w:val="样式1"/>
    <w:basedOn w:val="1004"/>
    <w:next w:val="740"/>
    <w:uiPriority w:val="0"/>
    <w:qFormat/>
    <w:rPr>
      <w:rFonts w:ascii="Arial" w:hAnsi="Arial" w:eastAsia="幼圆" w:cs="Arial"/>
      <w:sz w:val="24"/>
      <w:szCs w:val="20"/>
    </w:rPr>
  </w:style>
  <w:style w:type="paragraph" w:styleId="1191" w:customStyle="1">
    <w:name w:val="xl37"/>
    <w:basedOn w:val="74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92" w:customStyle="1">
    <w:name w:val="列表段落11"/>
    <w:basedOn w:val="740"/>
    <w:uiPriority w:val="0"/>
    <w:qFormat/>
    <w:pPr>
      <w:ind w:firstLine="420"/>
    </w:pPr>
  </w:style>
  <w:style w:type="paragraph" w:styleId="1193" w:customStyle="1">
    <w:name w:val="图表目录1"/>
    <w:uiPriority w:val="0"/>
    <w:qFormat/>
    <w:pPr>
      <w:ind w:left="840" w:hanging="420"/>
    </w:pPr>
    <w:rPr>
      <w:rFonts w:ascii="Times New Roman" w:hAnsi="Times New Roman" w:eastAsia="宋体" w:cs="宋体"/>
      <w:sz w:val="21"/>
      <w:lang w:val="en-US" w:eastAsia="zh-CN" w:bidi="ar-SA"/>
    </w:rPr>
  </w:style>
  <w:style w:type="paragraph" w:styleId="1194" w:customStyle="1">
    <w:name w:val="样式 序号----------- + 仿宋_GB2312"/>
    <w:basedOn w:val="1164"/>
    <w:uiPriority w:val="0"/>
    <w:qFormat/>
    <w:pPr>
      <w:ind w:firstLine="200"/>
      <w:spacing w:line="360" w:lineRule="auto"/>
    </w:pPr>
    <w:rPr>
      <w:rFonts w:ascii="仿宋_GB2312" w:eastAsia="仿宋_GB2312"/>
      <w:bCs w:val="0"/>
    </w:rPr>
  </w:style>
  <w:style w:type="paragraph" w:styleId="1195" w:customStyle="1">
    <w:name w:val="xl41"/>
    <w:basedOn w:val="740"/>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96" w:customStyle="1">
    <w:name w:val="Char11"/>
    <w:basedOn w:val="740"/>
    <w:uiPriority w:val="0"/>
    <w:qFormat/>
    <w:rPr>
      <w:szCs w:val="21"/>
    </w:rPr>
  </w:style>
  <w:style w:type="paragraph" w:styleId="1197" w:customStyle="1">
    <w:name w:val="样式 序号----------- + 仿宋_GB23121"/>
    <w:basedOn w:val="1164"/>
    <w:uiPriority w:val="0"/>
    <w:qFormat/>
    <w:pPr>
      <w:spacing w:line="360" w:lineRule="auto"/>
    </w:pPr>
    <w:rPr>
      <w:rFonts w:ascii="仿宋_GB2312" w:eastAsia="仿宋_GB2312"/>
      <w:bCs w:val="0"/>
    </w:rPr>
  </w:style>
  <w:style w:type="paragraph" w:styleId="1198" w:customStyle="1">
    <w:name w:val="pa-9"/>
    <w:basedOn w:val="740"/>
    <w:uiPriority w:val="0"/>
    <w:qFormat/>
    <w:pPr>
      <w:jc w:val="center"/>
      <w:spacing w:line="360" w:lineRule="atLeast"/>
      <w:widowControl/>
    </w:pPr>
    <w:rPr>
      <w:rFonts w:ascii="宋体" w:cs="宋体"/>
      <w:sz w:val="24"/>
    </w:rPr>
  </w:style>
  <w:style w:type="paragraph" w:styleId="1199" w:customStyle="1">
    <w:name w:val="pa-3"/>
    <w:basedOn w:val="740"/>
    <w:uiPriority w:val="0"/>
    <w:qFormat/>
    <w:pPr>
      <w:jc w:val="left"/>
      <w:spacing w:before="150" w:after="150"/>
      <w:widowControl/>
    </w:pPr>
    <w:rPr>
      <w:rFonts w:ascii="宋体" w:cs="宋体"/>
      <w:sz w:val="24"/>
    </w:rPr>
  </w:style>
  <w:style w:type="paragraph" w:styleId="1200" w:customStyle="1">
    <w:name w:val="font5"/>
    <w:basedOn w:val="740"/>
    <w:uiPriority w:val="0"/>
    <w:qFormat/>
    <w:pPr>
      <w:jc w:val="left"/>
      <w:spacing w:before="100" w:beforeAutospacing="1" w:after="100" w:afterAutospacing="1"/>
      <w:widowControl/>
    </w:pPr>
    <w:rPr>
      <w:rFonts w:ascii="宋体"/>
      <w:sz w:val="18"/>
      <w:szCs w:val="18"/>
    </w:rPr>
  </w:style>
  <w:style w:type="paragraph" w:styleId="1201" w:customStyle="1">
    <w:name w:val="pa-5"/>
    <w:basedOn w:val="740"/>
    <w:uiPriority w:val="0"/>
    <w:qFormat/>
    <w:pPr>
      <w:spacing w:line="280" w:lineRule="atLeast"/>
      <w:widowControl/>
    </w:pPr>
    <w:rPr>
      <w:rFonts w:ascii="宋体" w:cs="宋体"/>
      <w:sz w:val="24"/>
    </w:rPr>
  </w:style>
  <w:style w:type="paragraph" w:styleId="1202" w:customStyle="1">
    <w:name w:val="xl39"/>
    <w:basedOn w:val="74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03" w:customStyle="1">
    <w:name w:val="font6"/>
    <w:basedOn w:val="740"/>
    <w:uiPriority w:val="0"/>
    <w:qFormat/>
    <w:pPr>
      <w:jc w:val="left"/>
      <w:spacing w:before="100" w:beforeAutospacing="1" w:after="100" w:afterAutospacing="1"/>
      <w:widowControl/>
    </w:pPr>
    <w:rPr>
      <w:sz w:val="20"/>
      <w:szCs w:val="20"/>
    </w:rPr>
  </w:style>
  <w:style w:type="paragraph" w:styleId="1204" w:customStyle="1">
    <w:name w:val="font9"/>
    <w:basedOn w:val="740"/>
    <w:uiPriority w:val="0"/>
    <w:qFormat/>
    <w:pPr>
      <w:jc w:val="left"/>
      <w:spacing w:before="100" w:beforeAutospacing="1" w:after="100" w:afterAutospacing="1"/>
      <w:widowControl/>
    </w:pPr>
    <w:rPr>
      <w:rFonts w:ascii="宋体"/>
      <w:color w:val="000000"/>
      <w:sz w:val="18"/>
      <w:szCs w:val="18"/>
    </w:rPr>
  </w:style>
  <w:style w:type="paragraph" w:styleId="1205" w:customStyle="1">
    <w:name w:val="列出段落1"/>
    <w:basedOn w:val="740"/>
    <w:link w:val="1206"/>
    <w:uiPriority w:val="0"/>
    <w:qFormat/>
    <w:pPr>
      <w:ind w:firstLine="200"/>
    </w:pPr>
  </w:style>
  <w:style w:type="character" w:styleId="1206" w:customStyle="1">
    <w:name w:val="列出段落 Char"/>
    <w:link w:val="1205"/>
    <w:uiPriority w:val="0"/>
    <w:qFormat/>
    <w:rPr>
      <w:rFonts w:ascii="Calibri" w:hAnsi="Calibri"/>
      <w:sz w:val="21"/>
      <w:szCs w:val="22"/>
    </w:rPr>
  </w:style>
  <w:style w:type="paragraph" w:styleId="1207" w:customStyle="1">
    <w:name w:val="p0"/>
    <w:basedOn w:val="740"/>
    <w:uiPriority w:val="0"/>
    <w:qFormat/>
    <w:pPr>
      <w:widowControl/>
    </w:pPr>
    <w:rPr>
      <w:szCs w:val="21"/>
    </w:rPr>
  </w:style>
  <w:style w:type="paragraph" w:styleId="1208" w:customStyle="1">
    <w:name w:val="Char Char Char Char Char Char Char Char Char Char21"/>
    <w:basedOn w:val="740"/>
    <w:uiPriority w:val="0"/>
    <w:qFormat/>
    <w:rPr>
      <w:rFonts w:ascii="Tahoma" w:hAnsi="Tahoma"/>
      <w:sz w:val="24"/>
      <w:szCs w:val="20"/>
    </w:rPr>
  </w:style>
  <w:style w:type="paragraph" w:styleId="1209"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10" w:customStyle="1">
    <w:name w:val="表格正文"/>
    <w:basedOn w:val="740"/>
    <w:uiPriority w:val="0"/>
    <w:qFormat/>
    <w:pPr>
      <w:spacing w:line="300" w:lineRule="auto"/>
      <w:tabs>
        <w:tab w:val="left" w:pos="420" w:leader="none"/>
      </w:tabs>
    </w:pPr>
  </w:style>
  <w:style w:type="paragraph" w:styleId="1211" w:customStyle="1">
    <w:name w:val="首页标题小初"/>
    <w:uiPriority w:val="0"/>
    <w:qFormat/>
    <w:pPr>
      <w:jc w:val="center"/>
    </w:pPr>
    <w:rPr>
      <w:rFonts w:ascii="黑体" w:hAnsi="Times New Roman" w:eastAsia="黑体" w:cs="宋体"/>
      <w:sz w:val="72"/>
      <w:lang w:val="en-US" w:eastAsia="zh-CN" w:bidi="ar-SA"/>
    </w:rPr>
  </w:style>
  <w:style w:type="paragraph" w:styleId="1212" w:customStyle="1">
    <w:name w:val="五级条标题"/>
    <w:basedOn w:val="1181"/>
    <w:next w:val="1112"/>
    <w:uiPriority w:val="0"/>
    <w:qFormat/>
    <w:pPr>
      <w:outlineLvl w:val="6"/>
    </w:pPr>
  </w:style>
  <w:style w:type="paragraph" w:styleId="1213" w:customStyle="1">
    <w:name w:val="Char Char Char Char Char Char Char1"/>
    <w:basedOn w:val="740"/>
    <w:uiPriority w:val="0"/>
    <w:qFormat/>
    <w:pPr>
      <w:jc w:val="left"/>
      <w:spacing w:after="160" w:line="240" w:lineRule="exact"/>
      <w:widowControl/>
    </w:pPr>
    <w:rPr>
      <w:rFonts w:ascii="Verdana" w:hAnsi="Verdana"/>
      <w:sz w:val="20"/>
      <w:szCs w:val="20"/>
      <w:lang w:eastAsia="en-US"/>
    </w:rPr>
  </w:style>
  <w:style w:type="paragraph" w:styleId="1214" w:customStyle="1">
    <w:name w:val="ibm-list-next"/>
    <w:basedOn w:val="740"/>
    <w:uiPriority w:val="0"/>
    <w:qFormat/>
    <w:pPr>
      <w:jc w:val="left"/>
      <w:spacing w:before="100" w:beforeAutospacing="1" w:after="100" w:afterAutospacing="1"/>
      <w:widowControl/>
    </w:pPr>
    <w:rPr>
      <w:rFonts w:ascii="宋体" w:cs="宋体"/>
      <w:sz w:val="24"/>
    </w:rPr>
  </w:style>
  <w:style w:type="paragraph" w:styleId="1215" w:customStyle="1">
    <w:name w:val="首页标题 一号"/>
    <w:basedOn w:val="1211"/>
    <w:uiPriority w:val="0"/>
    <w:qFormat/>
    <w:rPr>
      <w:sz w:val="52"/>
    </w:rPr>
  </w:style>
  <w:style w:type="paragraph" w:styleId="1216" w:customStyle="1">
    <w:name w:val="Char Char Char Char Char Char Char Char Char Char2"/>
    <w:basedOn w:val="740"/>
    <w:uiPriority w:val="0"/>
    <w:qFormat/>
    <w:rPr>
      <w:rFonts w:ascii="Tahoma" w:hAnsi="Tahoma"/>
      <w:sz w:val="24"/>
      <w:szCs w:val="20"/>
    </w:rPr>
  </w:style>
  <w:style w:type="paragraph" w:styleId="1217" w:customStyle="1">
    <w:name w:val="正文（编号）"/>
    <w:basedOn w:val="1074"/>
    <w:link w:val="1218"/>
    <w:uiPriority w:val="0"/>
    <w:qFormat/>
    <w:pPr>
      <w:ind w:left="720" w:firstLine="0"/>
      <w:tabs>
        <w:tab w:val="left" w:pos="720" w:leader="none"/>
        <w:tab w:val="left" w:pos="780" w:leader="none"/>
      </w:tabs>
    </w:pPr>
    <w:rPr>
      <w:rFonts w:ascii="Times New Roman" w:hAnsi="Times New Roman"/>
      <w:szCs w:val="24"/>
    </w:rPr>
  </w:style>
  <w:style w:type="character" w:styleId="1218" w:customStyle="1">
    <w:name w:val="正文（编号） Char Char"/>
    <w:link w:val="1217"/>
    <w:uiPriority w:val="0"/>
    <w:qFormat/>
    <w:rPr>
      <w:sz w:val="24"/>
      <w:szCs w:val="24"/>
    </w:rPr>
  </w:style>
  <w:style w:type="paragraph" w:styleId="1219" w:customStyle="1">
    <w:name w:val="表格"/>
    <w:basedOn w:val="740"/>
    <w:uiPriority w:val="0"/>
    <w:qFormat/>
    <w:pPr>
      <w:ind w:firstLine="21"/>
    </w:pPr>
    <w:rPr>
      <w:rFonts w:ascii="宋体"/>
      <w:szCs w:val="20"/>
    </w:rPr>
  </w:style>
  <w:style w:type="character" w:styleId="1220" w:customStyle="1">
    <w:name w:val="正文（缩进） Char Char"/>
    <w:uiPriority w:val="0"/>
    <w:qFormat/>
    <w:rPr>
      <w:rFonts w:eastAsia="宋体"/>
      <w:sz w:val="24"/>
      <w:szCs w:val="24"/>
      <w:lang w:val="en-US" w:eastAsia="zh-CN" w:bidi="ar-SA"/>
    </w:rPr>
  </w:style>
  <w:style w:type="paragraph" w:styleId="1221" w:customStyle="1">
    <w:name w:val="Char Char Char1"/>
    <w:basedOn w:val="740"/>
    <w:uiPriority w:val="0"/>
    <w:qFormat/>
    <w:rPr>
      <w:szCs w:val="21"/>
    </w:rPr>
  </w:style>
  <w:style w:type="paragraph" w:styleId="1222" w:customStyle="1">
    <w:name w:val="样式 正文2 + 首行缩进:  0 厘米 段后: 1.5 行"/>
    <w:basedOn w:val="740"/>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23" w:customStyle="1">
    <w:name w:val="表中文字"/>
    <w:basedOn w:val="740"/>
    <w:uiPriority w:val="0"/>
    <w:qFormat/>
    <w:pPr>
      <w:widowControl/>
    </w:pPr>
    <w:rPr>
      <w:szCs w:val="20"/>
    </w:rPr>
  </w:style>
  <w:style w:type="character" w:styleId="1224" w:customStyle="1">
    <w:name w:val="z1"/>
    <w:uiPriority w:val="0"/>
    <w:qFormat/>
  </w:style>
  <w:style w:type="paragraph" w:styleId="1225" w:customStyle="1">
    <w:name w:val="a1"/>
    <w:basedOn w:val="740"/>
    <w:uiPriority w:val="0"/>
    <w:qFormat/>
    <w:pPr>
      <w:jc w:val="left"/>
      <w:spacing w:before="100" w:beforeAutospacing="1" w:after="100" w:afterAutospacing="1"/>
      <w:widowControl/>
    </w:pPr>
    <w:rPr>
      <w:rFonts w:ascii="宋体"/>
      <w:sz w:val="24"/>
    </w:rPr>
  </w:style>
  <w:style w:type="paragraph" w:styleId="1226" w:customStyle="1">
    <w:name w:val="a0"/>
    <w:basedOn w:val="740"/>
    <w:uiPriority w:val="0"/>
    <w:qFormat/>
    <w:pPr>
      <w:jc w:val="left"/>
      <w:spacing w:before="100" w:beforeAutospacing="1" w:after="100" w:afterAutospacing="1"/>
      <w:widowControl/>
    </w:pPr>
    <w:rPr>
      <w:rFonts w:ascii="宋体"/>
      <w:sz w:val="24"/>
    </w:rPr>
  </w:style>
  <w:style w:type="paragraph" w:styleId="1227" w:customStyle="1">
    <w:name w:val="tabletext"/>
    <w:basedOn w:val="740"/>
    <w:uiPriority w:val="0"/>
    <w:qFormat/>
    <w:pPr>
      <w:jc w:val="left"/>
      <w:spacing w:before="100" w:beforeAutospacing="1" w:after="100" w:afterAutospacing="1"/>
      <w:widowControl/>
    </w:pPr>
    <w:rPr>
      <w:rFonts w:ascii="宋体"/>
      <w:sz w:val="24"/>
    </w:rPr>
  </w:style>
  <w:style w:type="paragraph" w:styleId="1228" w:customStyle="1">
    <w:name w:val="我的样式"/>
    <w:basedOn w:val="740"/>
    <w:uiPriority w:val="0"/>
    <w:qFormat/>
    <w:pPr>
      <w:ind w:firstLine="420"/>
      <w:jc w:val="left"/>
      <w:spacing w:after="120"/>
      <w:widowControl/>
    </w:pPr>
    <w:rPr>
      <w:rFonts w:ascii="宋体"/>
      <w:color w:val="000000"/>
      <w:sz w:val="24"/>
      <w:szCs w:val="16"/>
    </w:rPr>
  </w:style>
  <w:style w:type="paragraph" w:styleId="1229" w:customStyle="1">
    <w:name w:val="Figure and Table Title"/>
    <w:basedOn w:val="740"/>
    <w:uiPriority w:val="0"/>
    <w:qFormat/>
    <w:pPr>
      <w:ind w:left="2160"/>
      <w:jc w:val="left"/>
      <w:widowControl/>
    </w:pPr>
    <w:rPr>
      <w:rFonts w:ascii="Helvetica-Light" w:hAnsi="Helvetica-Light"/>
      <w:b/>
      <w:bCs/>
      <w:sz w:val="20"/>
      <w:lang w:eastAsia="en-US"/>
    </w:rPr>
  </w:style>
  <w:style w:type="paragraph" w:styleId="1230" w:customStyle="1">
    <w:name w:val="Table Text/Title"/>
    <w:basedOn w:val="740"/>
    <w:uiPriority w:val="0"/>
    <w:qFormat/>
    <w:pPr>
      <w:jc w:val="left"/>
      <w:widowControl/>
    </w:pPr>
    <w:rPr>
      <w:rFonts w:ascii="宋体"/>
      <w:b/>
      <w:bCs/>
      <w:sz w:val="20"/>
      <w:szCs w:val="20"/>
      <w:lang w:eastAsia="en-US"/>
    </w:rPr>
  </w:style>
  <w:style w:type="paragraph" w:styleId="1231" w:customStyle="1">
    <w:name w:val="Sourcetext bullet"/>
    <w:basedOn w:val="740"/>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32" w:customStyle="1">
    <w:name w:val="无标题正文 Char Char Char Char Char Char Char Char Char Char Char Char Char Char Char Char Char Char Char Char Char Char Char Char Char Char Char1 Char"/>
    <w:basedOn w:val="740"/>
    <w:uiPriority w:val="0"/>
    <w:qFormat/>
    <w:pPr>
      <w:jc w:val="center"/>
      <w:spacing w:after="160" w:line="240" w:lineRule="exact"/>
      <w:widowControl/>
    </w:pPr>
    <w:rPr>
      <w:rFonts w:ascii="Arial" w:hAnsi="Arial"/>
      <w:sz w:val="20"/>
      <w:szCs w:val="20"/>
      <w:lang w:eastAsia="en-US"/>
    </w:rPr>
  </w:style>
  <w:style w:type="paragraph" w:styleId="1233" w:customStyle="1">
    <w:name w:val="Char Char Char Char"/>
    <w:basedOn w:val="740"/>
    <w:uiPriority w:val="0"/>
    <w:qFormat/>
    <w:pPr>
      <w:ind w:left="560" w:firstLine="200"/>
      <w:jc w:val="left"/>
      <w:spacing w:after="120" w:line="360" w:lineRule="auto"/>
      <w:widowControl/>
    </w:pPr>
    <w:rPr>
      <w:rFonts w:ascii="Verdana" w:hAnsi="Verdana"/>
      <w:sz w:val="24"/>
    </w:rPr>
  </w:style>
  <w:style w:type="character" w:styleId="1234" w:customStyle="1">
    <w:name w:val="style91"/>
    <w:uiPriority w:val="0"/>
    <w:qFormat/>
    <w:rPr>
      <w:color w:val="2060c0"/>
      <w:sz w:val="24"/>
      <w:szCs w:val="24"/>
    </w:rPr>
  </w:style>
  <w:style w:type="paragraph" w:styleId="1235" w:customStyle="1">
    <w:name w:val="标准小四"/>
    <w:basedOn w:val="740"/>
    <w:uiPriority w:val="0"/>
    <w:qFormat/>
    <w:pPr>
      <w:ind w:firstLine="200"/>
      <w:spacing w:line="360" w:lineRule="auto"/>
    </w:pPr>
    <w:rPr>
      <w:rFonts w:ascii="Arial" w:hAnsi="Arial"/>
      <w:sz w:val="24"/>
      <w:szCs w:val="21"/>
    </w:rPr>
  </w:style>
  <w:style w:type="paragraph" w:styleId="1236" w:customStyle="1">
    <w:name w:val="样式 正文首行缩进 + 宋体 首行缩进:  0.74 厘米"/>
    <w:basedOn w:val="1046"/>
    <w:uiPriority w:val="0"/>
    <w:qFormat/>
    <w:pPr>
      <w:ind w:firstLine="210"/>
      <w:spacing w:before="120" w:after="0" w:line="380" w:lineRule="exact"/>
    </w:pPr>
    <w:rPr>
      <w:rFonts w:ascii="宋体" w:cs="宋体"/>
      <w:sz w:val="24"/>
      <w:szCs w:val="20"/>
    </w:rPr>
  </w:style>
  <w:style w:type="paragraph" w:styleId="1237" w:customStyle="1">
    <w:name w:val="默认段落字体 Para Char Char Char Char Char Char Char Char Char1"/>
    <w:basedOn w:val="740"/>
    <w:uiPriority w:val="0"/>
    <w:qFormat/>
    <w:rPr>
      <w:rFonts w:ascii="Tahoma" w:hAnsi="Tahoma"/>
      <w:sz w:val="24"/>
      <w:szCs w:val="20"/>
    </w:rPr>
  </w:style>
  <w:style w:type="paragraph" w:styleId="1238" w:customStyle="1">
    <w:name w:val="正文小四"/>
    <w:basedOn w:val="740"/>
    <w:uiPriority w:val="0"/>
    <w:qFormat/>
    <w:pPr>
      <w:spacing w:line="312" w:lineRule="auto"/>
    </w:pPr>
    <w:rPr>
      <w:sz w:val="24"/>
    </w:rPr>
  </w:style>
  <w:style w:type="paragraph" w:styleId="1239" w:customStyle="1">
    <w:name w:val="ul"/>
    <w:basedOn w:val="740"/>
    <w:uiPriority w:val="0"/>
    <w:qFormat/>
    <w:pPr>
      <w:numPr>
        <w:ilvl w:val="0"/>
        <w:numId w:val="1"/>
      </w:numPr>
      <w:ind w:left="567" w:hanging="85"/>
      <w:jc w:val="left"/>
      <w:spacing w:line="360" w:lineRule="auto"/>
      <w:widowControl/>
      <w:tabs>
        <w:tab w:val="left" w:pos="842" w:leader="none"/>
      </w:tabs>
    </w:pPr>
    <w:rPr>
      <w:sz w:val="24"/>
    </w:rPr>
  </w:style>
  <w:style w:type="paragraph" w:styleId="1240" w:customStyle="1">
    <w:name w:val="Bullet"/>
    <w:basedOn w:val="740"/>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41" w:customStyle="1">
    <w:name w:val="正文（首行缩进）"/>
    <w:basedOn w:val="740"/>
    <w:uiPriority w:val="0"/>
    <w:qFormat/>
    <w:pPr>
      <w:ind w:firstLine="482"/>
      <w:spacing w:before="120" w:line="360" w:lineRule="auto"/>
      <w:widowControl/>
    </w:pPr>
    <w:rPr>
      <w:sz w:val="24"/>
      <w:szCs w:val="20"/>
    </w:rPr>
  </w:style>
  <w:style w:type="character" w:styleId="1242" w:customStyle="1">
    <w:name w:val="style161"/>
    <w:uiPriority w:val="0"/>
    <w:qFormat/>
    <w:rPr>
      <w:rFonts w:ascii="Verdana" w:hAnsi="Verdana" w:eastAsia="宋体"/>
      <w:b/>
      <w:color w:val="0a246a"/>
      <w:sz w:val="24"/>
      <w:szCs w:val="24"/>
      <w:lang w:val="en-US" w:eastAsia="zh-CN" w:bidi="ar-SA"/>
    </w:rPr>
  </w:style>
  <w:style w:type="paragraph" w:styleId="1243" w:customStyle="1">
    <w:name w:val="正文（首行缩进两字）"/>
    <w:basedOn w:val="740"/>
    <w:uiPriority w:val="0"/>
    <w:qFormat/>
    <w:pPr>
      <w:spacing w:line="312" w:lineRule="auto"/>
    </w:pPr>
    <w:rPr>
      <w:rFonts w:ascii="宋体" w:cs="宋体"/>
      <w:sz w:val="24"/>
    </w:rPr>
  </w:style>
  <w:style w:type="paragraph" w:styleId="1244" w:customStyle="1">
    <w:name w:val="正文文字缩进 3"/>
    <w:basedOn w:val="740"/>
    <w:uiPriority w:val="0"/>
    <w:qFormat/>
    <w:pPr>
      <w:ind w:left="420" w:firstLine="420"/>
      <w:spacing w:line="312" w:lineRule="auto"/>
    </w:pPr>
    <w:rPr>
      <w:rFonts w:ascii="黑体" w:hAnsi="黑体" w:cs="宋体"/>
      <w:bCs/>
      <w:color w:val="000000"/>
      <w:sz w:val="24"/>
    </w:rPr>
  </w:style>
  <w:style w:type="paragraph" w:styleId="1245" w:customStyle="1">
    <w:name w:val="技术方案3"/>
    <w:basedOn w:val="740"/>
    <w:uiPriority w:val="0"/>
    <w:qFormat/>
    <w:pPr>
      <w:spacing w:line="360" w:lineRule="auto"/>
    </w:pPr>
    <w:rPr>
      <w:rFonts w:ascii="宋体"/>
      <w:b/>
      <w:bCs/>
      <w:sz w:val="32"/>
    </w:rPr>
  </w:style>
  <w:style w:type="paragraph" w:styleId="1246" w:customStyle="1">
    <w:name w:val="技术方案2"/>
    <w:basedOn w:val="740"/>
    <w:uiPriority w:val="0"/>
    <w:qFormat/>
    <w:pPr>
      <w:spacing w:line="480" w:lineRule="auto"/>
    </w:pPr>
    <w:rPr>
      <w:rFonts w:ascii="宋体"/>
      <w:b/>
      <w:bCs/>
      <w:sz w:val="36"/>
    </w:rPr>
  </w:style>
  <w:style w:type="paragraph" w:styleId="1247" w:customStyle="1">
    <w:name w:val="技术方案正文"/>
    <w:basedOn w:val="740"/>
    <w:uiPriority w:val="0"/>
    <w:qFormat/>
    <w:pPr>
      <w:ind w:firstLine="480"/>
      <w:spacing w:line="360" w:lineRule="auto"/>
    </w:pPr>
    <w:rPr>
      <w:rFonts w:ascii="宋体"/>
      <w:sz w:val="24"/>
    </w:rPr>
  </w:style>
  <w:style w:type="paragraph" w:styleId="124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49" w:customStyle="1">
    <w:name w:val="Normal Paragraph"/>
    <w:basedOn w:val="740"/>
    <w:uiPriority w:val="0"/>
    <w:qFormat/>
    <w:pPr>
      <w:ind w:firstLine="425"/>
      <w:spacing w:before="120" w:line="360" w:lineRule="auto"/>
      <w:widowControl/>
    </w:pPr>
    <w:rPr>
      <w:sz w:val="24"/>
      <w:szCs w:val="20"/>
    </w:rPr>
  </w:style>
  <w:style w:type="paragraph" w:styleId="1250" w:customStyle="1">
    <w:name w:val="Normal Paragraph Char"/>
    <w:basedOn w:val="740"/>
    <w:uiPriority w:val="0"/>
    <w:qFormat/>
    <w:pPr>
      <w:ind w:firstLine="425"/>
      <w:spacing w:before="120" w:line="360" w:lineRule="auto"/>
      <w:widowControl/>
    </w:pPr>
    <w:rPr>
      <w:sz w:val="24"/>
    </w:rPr>
  </w:style>
  <w:style w:type="paragraph" w:styleId="1251" w:customStyle="1">
    <w:name w:val="文档正文"/>
    <w:basedOn w:val="740"/>
    <w:uiPriority w:val="0"/>
    <w:qFormat/>
    <w:rPr>
      <w:rFonts w:ascii="宋体"/>
      <w:szCs w:val="20"/>
    </w:rPr>
  </w:style>
  <w:style w:type="paragraph" w:styleId="1252" w:customStyle="1">
    <w:name w:val="默认段落字体 Para Char Char Char Char Char"/>
    <w:basedOn w:val="740"/>
    <w:uiPriority w:val="0"/>
    <w:qFormat/>
    <w:pPr>
      <w:ind w:firstLine="200"/>
      <w:jc w:val="left"/>
      <w:spacing w:before="100" w:beforeAutospacing="1" w:after="100" w:afterAutospacing="1" w:line="360" w:lineRule="auto"/>
    </w:pPr>
    <w:rPr>
      <w:rFonts w:ascii="Arial" w:hAnsi="Arial"/>
      <w:sz w:val="24"/>
      <w:lang w:eastAsia="en-US"/>
    </w:rPr>
  </w:style>
  <w:style w:type="paragraph" w:styleId="1253" w:customStyle="1">
    <w:name w:val="标题2"/>
    <w:basedOn w:val="740"/>
    <w:uiPriority w:val="0"/>
    <w:qFormat/>
    <w:pPr>
      <w:tabs>
        <w:tab w:val="left" w:pos="0" w:leader="none"/>
      </w:tabs>
    </w:pPr>
    <w:rPr>
      <w:rFonts w:ascii="黑体" w:eastAsia="黑体"/>
      <w:sz w:val="24"/>
    </w:rPr>
  </w:style>
  <w:style w:type="paragraph" w:styleId="1254" w:customStyle="1">
    <w:name w:val="Char Char Char Char Char Char Char Char Char Char Char Char Char1"/>
    <w:basedOn w:val="740"/>
    <w:uiPriority w:val="0"/>
    <w:qFormat/>
    <w:pPr>
      <w:jc w:val="left"/>
      <w:spacing w:after="160" w:line="240" w:lineRule="exact"/>
      <w:widowControl/>
    </w:pPr>
    <w:rPr>
      <w:rFonts w:ascii="Arial" w:hAnsi="Arial" w:eastAsia="Times New Roman" w:cs="Verdana"/>
      <w:b/>
      <w:sz w:val="24"/>
      <w:szCs w:val="32"/>
      <w:lang w:eastAsia="en-US"/>
    </w:rPr>
  </w:style>
  <w:style w:type="paragraph" w:styleId="1255" w:customStyle="1">
    <w:name w:val="样式2"/>
    <w:basedOn w:val="822"/>
    <w:uiPriority w:val="0"/>
    <w:qFormat/>
    <w:pPr>
      <w:spacing w:line="415" w:lineRule="auto"/>
    </w:pPr>
    <w:rPr>
      <w:rFonts w:ascii="Calibri" w:hAnsi="Calibri"/>
      <w:bCs/>
      <w:color w:val="000000"/>
      <w:sz w:val="28"/>
      <w:szCs w:val="28"/>
    </w:rPr>
  </w:style>
  <w:style w:type="paragraph" w:styleId="1256" w:customStyle="1">
    <w:name w:val="样式3"/>
    <w:basedOn w:val="822"/>
    <w:uiPriority w:val="0"/>
    <w:qFormat/>
    <w:pPr>
      <w:spacing w:line="415" w:lineRule="auto"/>
    </w:pPr>
    <w:rPr>
      <w:rFonts w:ascii="Calibri" w:hAnsi="Calibri"/>
      <w:bCs/>
      <w:color w:val="000000"/>
      <w:sz w:val="28"/>
      <w:szCs w:val="28"/>
    </w:rPr>
  </w:style>
  <w:style w:type="paragraph" w:styleId="1257" w:customStyle="1">
    <w:name w:val="样式4"/>
    <w:basedOn w:val="822"/>
    <w:uiPriority w:val="0"/>
    <w:qFormat/>
    <w:pPr>
      <w:spacing w:line="415" w:lineRule="auto"/>
    </w:pPr>
    <w:rPr>
      <w:rFonts w:ascii="Calibri" w:hAnsi="Calibri"/>
      <w:bCs/>
      <w:color w:val="000000"/>
      <w:sz w:val="28"/>
      <w:szCs w:val="28"/>
    </w:rPr>
  </w:style>
  <w:style w:type="paragraph" w:styleId="1258" w:customStyle="1">
    <w:name w:val="样式5"/>
    <w:basedOn w:val="822"/>
    <w:uiPriority w:val="0"/>
    <w:qFormat/>
    <w:pPr>
      <w:spacing w:line="415" w:lineRule="auto"/>
    </w:pPr>
    <w:rPr>
      <w:rFonts w:ascii="Calibri" w:hAnsi="Calibri"/>
      <w:bCs/>
      <w:color w:val="000000"/>
      <w:sz w:val="28"/>
      <w:szCs w:val="28"/>
    </w:rPr>
  </w:style>
  <w:style w:type="paragraph" w:styleId="1259" w:customStyle="1">
    <w:name w:val="样式6"/>
    <w:basedOn w:val="1190"/>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60" w:customStyle="1">
    <w:name w:val="大汉方案正文 Char"/>
    <w:basedOn w:val="740"/>
    <w:uiPriority w:val="0"/>
    <w:qFormat/>
    <w:pPr>
      <w:ind w:firstLine="200"/>
      <w:spacing w:line="360" w:lineRule="auto"/>
    </w:pPr>
    <w:rPr>
      <w:rFonts w:ascii="Arial" w:hAnsi="Arial"/>
      <w:sz w:val="24"/>
    </w:rPr>
  </w:style>
  <w:style w:type="character" w:styleId="1261" w:customStyle="1">
    <w:name w:val="标题 2 Char Char Char"/>
    <w:uiPriority w:val="0"/>
    <w:qFormat/>
    <w:rPr>
      <w:rFonts w:ascii="Arial" w:hAnsi="Arial" w:eastAsia="宋体" w:cs="Arial"/>
      <w:b/>
      <w:bCs/>
      <w:i/>
      <w:iCs/>
      <w:sz w:val="28"/>
      <w:szCs w:val="28"/>
      <w:lang w:val="en-US" w:eastAsia="zh-CN" w:bidi="ar-SA"/>
    </w:rPr>
  </w:style>
  <w:style w:type="character" w:styleId="1262" w:customStyle="1">
    <w:name w:val="question-title"/>
    <w:uiPriority w:val="0"/>
    <w:qFormat/>
  </w:style>
  <w:style w:type="paragraph" w:styleId="1263" w:customStyle="1">
    <w:name w:val="说明书2级标题"/>
    <w:basedOn w:val="740"/>
    <w:next w:val="1264"/>
    <w:uiPriority w:val="0"/>
    <w:qFormat/>
    <w:pPr>
      <w:numPr>
        <w:ilvl w:val="2"/>
        <w:numId w:val="2"/>
      </w:numPr>
      <w:spacing w:before="100"/>
    </w:pPr>
    <w:rPr>
      <w:rFonts w:eastAsia="黑体"/>
      <w:sz w:val="28"/>
      <w:szCs w:val="28"/>
    </w:rPr>
  </w:style>
  <w:style w:type="paragraph" w:styleId="1264" w:customStyle="1">
    <w:name w:val="说明书3级标题"/>
    <w:basedOn w:val="740"/>
    <w:next w:val="740"/>
    <w:uiPriority w:val="0"/>
    <w:qFormat/>
    <w:pPr>
      <w:numPr>
        <w:ilvl w:val="2"/>
        <w:numId w:val="3"/>
      </w:numPr>
      <w:spacing w:line="360" w:lineRule="auto"/>
    </w:pPr>
    <w:rPr>
      <w:rFonts w:eastAsia="黑体"/>
      <w:sz w:val="24"/>
    </w:rPr>
  </w:style>
  <w:style w:type="character" w:styleId="1265" w:customStyle="1">
    <w:name w:val="style15"/>
    <w:uiPriority w:val="0"/>
    <w:qFormat/>
  </w:style>
  <w:style w:type="paragraph" w:styleId="1266" w:customStyle="1">
    <w:name w:val="列出段落[858D7CFB-ED40-4347-BF05-701D383B685F][858D7CFB-ED40-4347-BF05-701D383B685F]"/>
    <w:basedOn w:val="740"/>
    <w:uiPriority w:val="0"/>
    <w:qFormat/>
    <w:pPr>
      <w:ind w:firstLine="200"/>
    </w:pPr>
  </w:style>
  <w:style w:type="paragraph" w:styleId="1267" w:customStyle="1">
    <w:name w:val="默认段落字体 Para Char Char Char Char Char Char Char Char Char1 Char Char Char Char Char Char Char Char"/>
    <w:basedOn w:val="1010"/>
    <w:uiPriority w:val="0"/>
    <w:qFormat/>
  </w:style>
  <w:style w:type="paragraph" w:styleId="1268" w:customStyle="1">
    <w:name w:val="style42"/>
    <w:basedOn w:val="740"/>
    <w:uiPriority w:val="0"/>
    <w:qFormat/>
    <w:pPr>
      <w:jc w:val="left"/>
      <w:spacing w:before="100" w:beforeAutospacing="1" w:after="100" w:afterAutospacing="1"/>
      <w:widowControl/>
    </w:pPr>
    <w:rPr>
      <w:rFonts w:ascii="宋体" w:cs="宋体"/>
      <w:color w:val="000000"/>
      <w:sz w:val="15"/>
      <w:szCs w:val="15"/>
    </w:rPr>
  </w:style>
  <w:style w:type="paragraph" w:styleId="1269" w:customStyle="1">
    <w:name w:val="Char Char1 Char Char Char Char Char Char Char Char"/>
    <w:basedOn w:val="740"/>
    <w:uiPriority w:val="0"/>
    <w:qFormat/>
    <w:pPr>
      <w:jc w:val="left"/>
      <w:spacing w:after="160" w:line="240" w:lineRule="exact"/>
      <w:widowControl/>
    </w:pPr>
  </w:style>
  <w:style w:type="paragraph" w:styleId="1270" w:customStyle="1">
    <w:name w:val="技术方案正文样式"/>
    <w:basedOn w:val="740"/>
    <w:uiPriority w:val="0"/>
    <w:qFormat/>
    <w:pPr>
      <w:ind w:firstLine="200"/>
      <w:spacing w:line="400" w:lineRule="exact"/>
    </w:pPr>
    <w:rPr>
      <w:rFonts w:ascii="宋体" w:cs="宋体"/>
      <w:sz w:val="24"/>
      <w:szCs w:val="21"/>
    </w:rPr>
  </w:style>
  <w:style w:type="paragraph" w:styleId="1271" w:customStyle="1">
    <w:name w:val="修订1"/>
    <w:uiPriority w:val="0"/>
    <w:qFormat/>
    <w:rPr>
      <w:rFonts w:ascii="Times New Roman" w:hAnsi="Times New Roman" w:eastAsia="宋体" w:cs="Times New Roman"/>
      <w:sz w:val="21"/>
      <w:szCs w:val="24"/>
      <w:lang w:val="en-US" w:eastAsia="zh-CN" w:bidi="ar-SA"/>
    </w:rPr>
  </w:style>
  <w:style w:type="paragraph" w:styleId="1272" w:customStyle="1">
    <w:name w:val="D&amp;L"/>
    <w:basedOn w:val="1031"/>
    <w:uiPriority w:val="0"/>
    <w:qFormat/>
    <w:pPr>
      <w:spacing w:line="240" w:lineRule="atLeast"/>
      <w:pBdr>
        <w:bottom w:val="single" w:color="000000" w:sz="18" w:space="1"/>
      </w:pBdr>
    </w:pPr>
    <w:rPr>
      <w:sz w:val="24"/>
      <w:szCs w:val="20"/>
    </w:rPr>
  </w:style>
  <w:style w:type="paragraph" w:styleId="1273" w:customStyle="1">
    <w:name w:val="样式 标题 2 + Times New Roman 四号 非加粗 段前: 5 磅 段后: 0 磅 行距: 固定值 20..."/>
    <w:basedOn w:val="820"/>
    <w:uiPriority w:val="0"/>
    <w:qFormat/>
    <w:pPr>
      <w:spacing w:before="100" w:after="0" w:line="400" w:lineRule="exact"/>
    </w:pPr>
    <w:rPr>
      <w:rFonts w:ascii="Times New Roman" w:hAnsi="Times New Roman" w:cs="宋体"/>
      <w:b w:val="0"/>
      <w:sz w:val="28"/>
    </w:rPr>
  </w:style>
  <w:style w:type="paragraph" w:styleId="1274" w:customStyle="1">
    <w:name w:val="Char Char Char Char Char Char Char1 Char"/>
    <w:basedOn w:val="740"/>
    <w:uiPriority w:val="0"/>
    <w:qFormat/>
    <w:rPr>
      <w:rFonts w:ascii="Tahoma" w:hAnsi="Tahoma"/>
      <w:sz w:val="24"/>
      <w:szCs w:val="20"/>
    </w:rPr>
  </w:style>
  <w:style w:type="paragraph" w:styleId="1275" w:customStyle="1">
    <w:name w:val="TOC 标题2"/>
    <w:basedOn w:val="818"/>
    <w:next w:val="740"/>
    <w:uiPriority w:val="0"/>
    <w:qFormat/>
    <w:pPr>
      <w:spacing w:before="480" w:after="0" w:line="276" w:lineRule="auto"/>
      <w:widowControl/>
      <w:outlineLvl w:val="9"/>
    </w:pPr>
    <w:rPr>
      <w:rFonts w:ascii="Cambria" w:hAnsi="Cambria"/>
      <w:color w:val="365f91"/>
      <w:sz w:val="28"/>
    </w:rPr>
  </w:style>
  <w:style w:type="paragraph" w:styleId="1276" w:customStyle="1">
    <w:name w:val="无间隔11"/>
    <w:link w:val="1277"/>
    <w:uiPriority w:val="0"/>
    <w:qFormat/>
    <w:rPr>
      <w:rFonts w:ascii="Calibri" w:hAnsi="Calibri" w:eastAsia="宋体" w:cs="Times New Roman"/>
      <w:sz w:val="22"/>
      <w:lang w:val="en-US" w:eastAsia="zh-CN" w:bidi="ar-SA"/>
    </w:rPr>
  </w:style>
  <w:style w:type="character" w:styleId="1277" w:customStyle="1">
    <w:name w:val="无间隔 字符"/>
    <w:link w:val="1276"/>
    <w:uiPriority w:val="0"/>
    <w:qFormat/>
    <w:rPr>
      <w:rFonts w:ascii="Calibri" w:hAnsi="Calibri"/>
      <w:sz w:val="22"/>
      <w:lang w:bidi="ar-SA"/>
    </w:rPr>
  </w:style>
  <w:style w:type="paragraph" w:styleId="1278" w:customStyle="1">
    <w:name w:val="Normal_0"/>
    <w:uiPriority w:val="0"/>
    <w:qFormat/>
    <w:rPr>
      <w:rFonts w:ascii="黑体" w:hAnsi="黑体" w:eastAsia="黑体" w:cs="Times New Roman"/>
      <w:b/>
      <w:sz w:val="32"/>
      <w:szCs w:val="24"/>
      <w:lang w:val="en-US" w:eastAsia="zh-CN" w:bidi="ar-SA"/>
    </w:rPr>
  </w:style>
  <w:style w:type="paragraph" w:styleId="1279"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80" w:customStyle="1">
    <w:name w:val="Normal_1"/>
    <w:uiPriority w:val="0"/>
    <w:qFormat/>
    <w:rPr>
      <w:rFonts w:ascii="黑体" w:hAnsi="黑体" w:eastAsia="黑体" w:cs="Times New Roman"/>
      <w:b/>
      <w:sz w:val="32"/>
      <w:szCs w:val="24"/>
      <w:lang w:val="en-US" w:eastAsia="zh-CN" w:bidi="ar-SA"/>
    </w:rPr>
  </w:style>
  <w:style w:type="paragraph" w:styleId="1281"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82"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83"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284" w:customStyle="1">
    <w:name w:val="Normal_2"/>
    <w:uiPriority w:val="0"/>
    <w:qFormat/>
    <w:rPr>
      <w:rFonts w:ascii="黑体" w:hAnsi="黑体" w:eastAsia="黑体" w:cs="Times New Roman"/>
      <w:b/>
      <w:sz w:val="32"/>
      <w:szCs w:val="24"/>
      <w:lang w:val="en-US" w:eastAsia="zh-CN" w:bidi="ar-SA"/>
    </w:rPr>
  </w:style>
  <w:style w:type="paragraph" w:styleId="1285"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86" w:customStyle="1">
    <w:name w:val="Normal_3"/>
    <w:uiPriority w:val="0"/>
    <w:qFormat/>
    <w:rPr>
      <w:rFonts w:ascii="黑体" w:hAnsi="黑体" w:eastAsia="黑体" w:cs="Times New Roman"/>
      <w:b/>
      <w:sz w:val="32"/>
      <w:szCs w:val="24"/>
      <w:lang w:val="en-US" w:eastAsia="zh-CN" w:bidi="ar-SA"/>
    </w:rPr>
  </w:style>
  <w:style w:type="paragraph" w:styleId="1287" w:customStyle="1">
    <w:name w:val="Normal_4"/>
    <w:uiPriority w:val="0"/>
    <w:qFormat/>
    <w:rPr>
      <w:rFonts w:ascii="黑体" w:hAnsi="黑体" w:eastAsia="黑体" w:cs="Times New Roman"/>
      <w:b/>
      <w:sz w:val="32"/>
      <w:szCs w:val="24"/>
      <w:lang w:val="en-US" w:eastAsia="zh-CN" w:bidi="ar-SA"/>
    </w:rPr>
  </w:style>
  <w:style w:type="paragraph" w:styleId="1288" w:customStyle="1">
    <w:name w:val="Normal_5"/>
    <w:uiPriority w:val="0"/>
    <w:qFormat/>
    <w:rPr>
      <w:rFonts w:ascii="黑体" w:hAnsi="黑体" w:eastAsia="黑体" w:cs="Times New Roman"/>
      <w:b/>
      <w:sz w:val="32"/>
      <w:szCs w:val="24"/>
      <w:lang w:val="en-US" w:eastAsia="zh-CN" w:bidi="ar-SA"/>
    </w:rPr>
  </w:style>
  <w:style w:type="paragraph" w:styleId="1289"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90" w:customStyle="1">
    <w:name w:val="Normal_6"/>
    <w:uiPriority w:val="0"/>
    <w:qFormat/>
    <w:rPr>
      <w:rFonts w:ascii="黑体" w:hAnsi="黑体" w:eastAsia="黑体" w:cs="Times New Roman"/>
      <w:b/>
      <w:sz w:val="32"/>
      <w:szCs w:val="24"/>
      <w:lang w:val="en-US" w:eastAsia="zh-CN" w:bidi="ar-SA"/>
    </w:rPr>
  </w:style>
  <w:style w:type="paragraph" w:styleId="1291"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92" w:customStyle="1">
    <w:name w:val="Normal_7"/>
    <w:uiPriority w:val="0"/>
    <w:qFormat/>
    <w:rPr>
      <w:rFonts w:ascii="黑体" w:hAnsi="黑体" w:eastAsia="黑体" w:cs="Times New Roman"/>
      <w:b/>
      <w:sz w:val="32"/>
      <w:szCs w:val="24"/>
      <w:lang w:val="en-US" w:eastAsia="zh-CN" w:bidi="ar-SA"/>
    </w:rPr>
  </w:style>
  <w:style w:type="paragraph" w:styleId="1293" w:customStyle="1">
    <w:name w:val="Normal_8"/>
    <w:uiPriority w:val="0"/>
    <w:qFormat/>
    <w:rPr>
      <w:rFonts w:ascii="Times New Roman" w:hAnsi="Times New Roman" w:eastAsia="Times New Roman" w:cs="Times New Roman"/>
      <w:sz w:val="24"/>
      <w:szCs w:val="24"/>
      <w:lang w:val="en-US" w:eastAsia="zh-CN" w:bidi="ar-SA"/>
    </w:rPr>
  </w:style>
  <w:style w:type="paragraph" w:styleId="1294" w:customStyle="1">
    <w:name w:val="Normal_9"/>
    <w:uiPriority w:val="0"/>
    <w:qFormat/>
    <w:rPr>
      <w:rFonts w:ascii="黑体" w:hAnsi="黑体" w:eastAsia="黑体" w:cs="Times New Roman"/>
      <w:b/>
      <w:sz w:val="32"/>
      <w:szCs w:val="24"/>
      <w:lang w:val="en-US" w:eastAsia="zh-CN" w:bidi="ar-SA"/>
    </w:rPr>
  </w:style>
  <w:style w:type="paragraph" w:styleId="1295"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296" w:customStyle="1">
    <w:name w:val="Normal_10"/>
    <w:uiPriority w:val="0"/>
    <w:qFormat/>
    <w:rPr>
      <w:rFonts w:ascii="黑体" w:hAnsi="黑体" w:eastAsia="黑体" w:cs="Times New Roman"/>
      <w:b/>
      <w:sz w:val="32"/>
      <w:szCs w:val="24"/>
      <w:lang w:val="en-US" w:eastAsia="zh-CN" w:bidi="ar-SA"/>
    </w:rPr>
  </w:style>
  <w:style w:type="paragraph" w:styleId="1297"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paragraph" w:styleId="1298" w:customStyle="1">
    <w:name w:val="正文缩进_0"/>
    <w:basedOn w:val="1297"/>
    <w:link w:val="1299"/>
    <w:uiPriority w:val="0"/>
    <w:unhideWhenUsed/>
    <w:qFormat/>
    <w:pPr>
      <w:ind w:firstLine="420"/>
    </w:pPr>
    <w:rPr>
      <w:szCs w:val="22"/>
    </w:rPr>
  </w:style>
  <w:style w:type="character" w:styleId="1299" w:customStyle="1">
    <w:name w:val="正文缩进 Char1_0"/>
    <w:link w:val="1298"/>
    <w:uiPriority w:val="0"/>
    <w:qFormat/>
    <w:rPr>
      <w:sz w:val="21"/>
      <w:szCs w:val="22"/>
    </w:rPr>
  </w:style>
  <w:style w:type="paragraph" w:styleId="1300" w:customStyle="1">
    <w:name w:val="纯文本_0"/>
    <w:basedOn w:val="1297"/>
    <w:link w:val="1301"/>
    <w:uiPriority w:val="0"/>
    <w:unhideWhenUsed/>
    <w:qFormat/>
    <w:rPr>
      <w:rFonts w:ascii="宋体" w:hAnsi="Courier New"/>
      <w:szCs w:val="21"/>
    </w:rPr>
  </w:style>
  <w:style w:type="character" w:styleId="1301" w:customStyle="1">
    <w:name w:val="纯文本 Char_0"/>
    <w:link w:val="1300"/>
    <w:uiPriority w:val="0"/>
    <w:qFormat/>
    <w:rPr>
      <w:rFonts w:ascii="宋体" w:hAnsi="Courier New" w:cs="Courier New"/>
      <w:sz w:val="21"/>
      <w:szCs w:val="21"/>
    </w:rPr>
  </w:style>
  <w:style w:type="paragraph" w:styleId="1302" w:customStyle="1">
    <w:name w:val="Normal_11"/>
    <w:uiPriority w:val="0"/>
    <w:qFormat/>
    <w:rPr>
      <w:rFonts w:ascii="黑体" w:hAnsi="黑体" w:eastAsia="黑体" w:cs="Times New Roman"/>
      <w:b/>
      <w:sz w:val="32"/>
      <w:szCs w:val="24"/>
      <w:lang w:val="en-US" w:eastAsia="zh-CN" w:bidi="ar-SA"/>
    </w:rPr>
  </w:style>
  <w:style w:type="paragraph" w:styleId="1303"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304" w:customStyle="1">
    <w:name w:val="Normal_12"/>
    <w:uiPriority w:val="0"/>
    <w:qFormat/>
    <w:rPr>
      <w:rFonts w:ascii="黑体" w:hAnsi="黑体" w:eastAsia="黑体" w:cs="Times New Roman"/>
      <w:b/>
      <w:sz w:val="32"/>
      <w:szCs w:val="24"/>
      <w:lang w:val="en-US" w:eastAsia="zh-CN" w:bidi="ar-SA"/>
    </w:rPr>
  </w:style>
  <w:style w:type="paragraph" w:styleId="1305"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06" w:customStyle="1">
    <w:name w:val="Normal_13"/>
    <w:uiPriority w:val="0"/>
    <w:qFormat/>
    <w:rPr>
      <w:rFonts w:ascii="黑体" w:hAnsi="黑体" w:eastAsia="黑体" w:cs="Times New Roman"/>
      <w:b/>
      <w:sz w:val="32"/>
      <w:szCs w:val="24"/>
      <w:lang w:val="en-US" w:eastAsia="zh-CN" w:bidi="ar-SA"/>
    </w:rPr>
  </w:style>
  <w:style w:type="paragraph" w:styleId="1307"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308" w:customStyle="1">
    <w:name w:val="Normal_14"/>
    <w:uiPriority w:val="0"/>
    <w:qFormat/>
    <w:rPr>
      <w:rFonts w:ascii="黑体" w:hAnsi="黑体" w:eastAsia="黑体" w:cs="Times New Roman"/>
      <w:b/>
      <w:sz w:val="32"/>
      <w:szCs w:val="24"/>
      <w:lang w:val="en-US" w:eastAsia="zh-CN" w:bidi="ar-SA"/>
    </w:rPr>
  </w:style>
  <w:style w:type="paragraph" w:styleId="1309"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10" w:customStyle="1">
    <w:name w:val="Normal_15"/>
    <w:uiPriority w:val="0"/>
    <w:qFormat/>
    <w:rPr>
      <w:rFonts w:ascii="黑体" w:hAnsi="黑体" w:eastAsia="黑体" w:cs="Times New Roman"/>
      <w:b/>
      <w:sz w:val="32"/>
      <w:szCs w:val="24"/>
      <w:lang w:val="en-US" w:eastAsia="zh-CN" w:bidi="ar-SA"/>
    </w:rPr>
  </w:style>
  <w:style w:type="paragraph" w:styleId="1311"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312" w:customStyle="1">
    <w:name w:val="Normal_16"/>
    <w:uiPriority w:val="0"/>
    <w:qFormat/>
    <w:rPr>
      <w:rFonts w:ascii="黑体" w:hAnsi="黑体" w:eastAsia="黑体" w:cs="Times New Roman"/>
      <w:b/>
      <w:sz w:val="32"/>
      <w:szCs w:val="24"/>
      <w:lang w:val="en-US" w:eastAsia="zh-CN" w:bidi="ar-SA"/>
    </w:rPr>
  </w:style>
  <w:style w:type="paragraph" w:styleId="1313"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314"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315" w:customStyle="1">
    <w:name w:val="Normal_17"/>
    <w:uiPriority w:val="0"/>
    <w:qFormat/>
    <w:rPr>
      <w:rFonts w:ascii="黑体" w:hAnsi="黑体" w:eastAsia="黑体" w:cs="Times New Roman"/>
      <w:b/>
      <w:sz w:val="32"/>
      <w:szCs w:val="24"/>
      <w:lang w:val="en-US" w:eastAsia="zh-CN" w:bidi="ar-SA"/>
    </w:rPr>
  </w:style>
  <w:style w:type="paragraph" w:styleId="1316" w:customStyle="1">
    <w:name w:val="Normal_18"/>
    <w:uiPriority w:val="0"/>
    <w:qFormat/>
    <w:rPr>
      <w:rFonts w:ascii="黑体" w:hAnsi="黑体" w:eastAsia="黑体" w:cs="Times New Roman"/>
      <w:b/>
      <w:sz w:val="32"/>
      <w:szCs w:val="24"/>
      <w:lang w:val="en-US" w:eastAsia="zh-CN" w:bidi="ar-SA"/>
    </w:rPr>
  </w:style>
  <w:style w:type="paragraph" w:styleId="1317"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318" w:customStyle="1">
    <w:name w:val="Normal_0_0"/>
    <w:uiPriority w:val="0"/>
    <w:qFormat/>
    <w:rPr>
      <w:rFonts w:ascii="黑体" w:hAnsi="黑体" w:eastAsia="黑体" w:cs="Times New Roman"/>
      <w:b/>
      <w:sz w:val="40"/>
      <w:szCs w:val="24"/>
      <w:lang w:val="en-US" w:eastAsia="zh-CN" w:bidi="ar-SA"/>
    </w:rPr>
  </w:style>
  <w:style w:type="paragraph" w:styleId="1319" w:customStyle="1">
    <w:name w:val="Normal_1_0"/>
    <w:uiPriority w:val="0"/>
    <w:qFormat/>
    <w:rPr>
      <w:rFonts w:ascii="Times New Roman" w:hAnsi="Times New Roman" w:eastAsia="Times New Roman" w:cs="Times New Roman"/>
      <w:sz w:val="24"/>
      <w:szCs w:val="24"/>
      <w:lang w:val="en-US" w:eastAsia="zh-CN" w:bidi="ar-SA"/>
    </w:rPr>
  </w:style>
  <w:style w:type="paragraph" w:styleId="1320"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321" w:customStyle="1">
    <w:name w:val="正文_3"/>
    <w:next w:val="1322"/>
    <w:uiPriority w:val="0"/>
    <w:qFormat/>
    <w:pPr>
      <w:jc w:val="both"/>
      <w:widowControl w:val="off"/>
    </w:pPr>
    <w:rPr>
      <w:rFonts w:ascii="Calibri" w:hAnsi="Calibri" w:eastAsia="宋体" w:cs="Times New Roman"/>
      <w:sz w:val="21"/>
      <w:szCs w:val="22"/>
      <w:lang w:val="en-US" w:eastAsia="zh-CN" w:bidi="ar-SA"/>
    </w:rPr>
  </w:style>
  <w:style w:type="paragraph" w:styleId="1322" w:customStyle="1">
    <w:name w:val="正文首行缩进 2_1"/>
    <w:basedOn w:val="1323"/>
    <w:next w:val="1325"/>
    <w:uiPriority w:val="0"/>
    <w:qFormat/>
    <w:pPr>
      <w:ind w:left="200" w:firstLine="200"/>
      <w:spacing w:after="120"/>
    </w:pPr>
    <w:rPr>
      <w:rFonts w:ascii="Times New Roman" w:hAnsi="Times New Roman"/>
      <w:sz w:val="24"/>
      <w:szCs w:val="24"/>
    </w:rPr>
  </w:style>
  <w:style w:type="paragraph" w:styleId="1323" w:customStyle="1">
    <w:name w:val="正文文本缩进_1"/>
    <w:basedOn w:val="1324"/>
    <w:next w:val="1322"/>
    <w:uiPriority w:val="0"/>
    <w:qFormat/>
    <w:pPr>
      <w:ind w:firstLine="225"/>
    </w:pPr>
    <w:rPr>
      <w:rFonts w:ascii="仿宋_GB2312" w:eastAsia="仿宋_GB2312"/>
      <w:sz w:val="32"/>
    </w:rPr>
  </w:style>
  <w:style w:type="paragraph" w:styleId="1324" w:customStyle="1">
    <w:name w:val="正文_18"/>
    <w:next w:val="1323"/>
    <w:uiPriority w:val="0"/>
    <w:qFormat/>
    <w:pPr>
      <w:jc w:val="both"/>
      <w:widowControl w:val="off"/>
    </w:pPr>
    <w:rPr>
      <w:rFonts w:ascii="Calibri" w:hAnsi="Calibri" w:eastAsia="宋体" w:cs="Times New Roman"/>
      <w:sz w:val="21"/>
      <w:szCs w:val="22"/>
      <w:lang w:val="en-US" w:eastAsia="zh-CN" w:bidi="ar-SA"/>
    </w:rPr>
  </w:style>
  <w:style w:type="paragraph" w:styleId="1325" w:customStyle="1">
    <w:name w:val="xl53_0"/>
    <w:next w:val="1321"/>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1326" w:customStyle="1">
    <w:name w:val="正文_16"/>
    <w:next w:val="1327"/>
    <w:uiPriority w:val="0"/>
    <w:qFormat/>
    <w:pPr>
      <w:jc w:val="both"/>
      <w:widowControl w:val="off"/>
    </w:pPr>
    <w:rPr>
      <w:rFonts w:ascii="Calibri" w:hAnsi="Calibri" w:eastAsia="宋体" w:cs="Times New Roman"/>
      <w:sz w:val="21"/>
      <w:szCs w:val="22"/>
      <w:lang w:val="en-US" w:eastAsia="zh-CN" w:bidi="ar-SA"/>
    </w:rPr>
  </w:style>
  <w:style w:type="paragraph" w:styleId="1327" w:customStyle="1">
    <w:name w:val="正文首行缩进 2_0"/>
    <w:basedOn w:val="1328"/>
    <w:uiPriority w:val="0"/>
    <w:qFormat/>
    <w:pPr>
      <w:ind w:left="200" w:firstLine="200"/>
      <w:spacing w:after="120"/>
    </w:pPr>
    <w:rPr>
      <w:rFonts w:ascii="Times New Roman" w:hAnsi="Times New Roman"/>
      <w:sz w:val="24"/>
      <w:szCs w:val="24"/>
    </w:rPr>
  </w:style>
  <w:style w:type="paragraph" w:styleId="1328" w:customStyle="1">
    <w:name w:val="正文文本缩进_0"/>
    <w:basedOn w:val="1326"/>
    <w:uiPriority w:val="0"/>
    <w:qFormat/>
    <w:pPr>
      <w:ind w:firstLine="225"/>
    </w:pPr>
    <w:rPr>
      <w:rFonts w:ascii="仿宋_GB2312" w:eastAsia="仿宋_GB2312"/>
      <w:sz w:val="32"/>
    </w:rPr>
  </w:style>
  <w:style w:type="paragraph" w:styleId="1329"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330" w:customStyle="1">
    <w:name w:val="标题 12"/>
    <w:basedOn w:val="786"/>
    <w:next w:val="786"/>
    <w:uiPriority w:val="0"/>
    <w:qFormat/>
    <w:pPr>
      <w:keepLines/>
      <w:keepNext/>
      <w:spacing w:before="340" w:after="330" w:line="576" w:lineRule="auto"/>
      <w:outlineLvl w:val="0"/>
    </w:pPr>
    <w:rPr>
      <w:b/>
      <w:sz w:val="44"/>
      <w:szCs w:val="20"/>
    </w:rPr>
  </w:style>
  <w:style w:type="paragraph" w:styleId="1331" w:customStyle="1">
    <w:name w:val="段_0"/>
    <w:next w:val="1332"/>
    <w:uiPriority w:val="0"/>
    <w:qFormat/>
    <w:pPr>
      <w:ind w:firstLine="200"/>
      <w:jc w:val="both"/>
    </w:pPr>
    <w:rPr>
      <w:rFonts w:ascii="宋体" w:hAnsi="Times New Roman" w:eastAsia="宋体" w:cs="Times New Roman"/>
      <w:sz w:val="21"/>
      <w:lang w:val="en-US" w:eastAsia="zh-CN" w:bidi="ar-SA"/>
    </w:rPr>
  </w:style>
  <w:style w:type="paragraph" w:styleId="1332" w:customStyle="1">
    <w:name w:val="Normal_19_1"/>
    <w:next w:val="1331"/>
    <w:uiPriority w:val="0"/>
    <w:qFormat/>
    <w:rPr>
      <w:rFonts w:ascii="黑体" w:hAnsi="黑体" w:eastAsia="黑体" w:cs="Times New Roman"/>
      <w:b/>
      <w:sz w:val="32"/>
      <w:szCs w:val="24"/>
      <w:lang w:val="en-US" w:eastAsia="zh-CN" w:bidi="ar-SA"/>
    </w:rPr>
  </w:style>
  <w:style w:type="paragraph" w:styleId="1333" w:customStyle="1">
    <w:name w:val="Normal_0_1"/>
    <w:uiPriority w:val="0"/>
    <w:qFormat/>
    <w:rPr>
      <w:rFonts w:ascii="黑体" w:hAnsi="黑体" w:eastAsia="黑体" w:cs="Times New Roman"/>
      <w:b/>
      <w:sz w:val="32"/>
      <w:szCs w:val="24"/>
      <w:lang w:val="en-US" w:eastAsia="zh-CN" w:bidi="ar-SA"/>
    </w:rPr>
  </w:style>
  <w:style w:type="paragraph" w:styleId="1334"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335" w:customStyle="1">
    <w:name w:val="Normal_2_0"/>
    <w:uiPriority w:val="0"/>
    <w:qFormat/>
    <w:rPr>
      <w:rFonts w:ascii="黑体" w:hAnsi="黑体" w:eastAsia="黑体" w:cs="Times New Roman"/>
      <w:b/>
      <w:sz w:val="32"/>
      <w:szCs w:val="24"/>
      <w:lang w:val="en-US" w:eastAsia="zh-CN" w:bidi="ar-SA"/>
    </w:rPr>
  </w:style>
  <w:style w:type="paragraph" w:styleId="1336"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37" w:customStyle="1">
    <w:name w:val="Normal_3_0"/>
    <w:uiPriority w:val="0"/>
    <w:qFormat/>
    <w:rPr>
      <w:rFonts w:ascii="黑体" w:hAnsi="黑体" w:eastAsia="黑体" w:cs="Times New Roman"/>
      <w:b/>
      <w:sz w:val="32"/>
      <w:szCs w:val="24"/>
      <w:lang w:val="en-US" w:eastAsia="zh-CN" w:bidi="ar-SA"/>
    </w:rPr>
  </w:style>
  <w:style w:type="paragraph" w:styleId="1338"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339" w:customStyle="1">
    <w:name w:val="Normal_5_0"/>
    <w:uiPriority w:val="0"/>
    <w:qFormat/>
    <w:rPr>
      <w:rFonts w:ascii="黑体" w:hAnsi="黑体" w:eastAsia="黑体" w:cs="Times New Roman"/>
      <w:b/>
      <w:sz w:val="32"/>
      <w:szCs w:val="24"/>
      <w:lang w:val="en-US" w:eastAsia="zh-CN" w:bidi="ar-SA"/>
    </w:rPr>
  </w:style>
  <w:style w:type="paragraph" w:styleId="1340"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341" w:customStyle="1">
    <w:name w:val="Normal_6_0"/>
    <w:uiPriority w:val="0"/>
    <w:qFormat/>
    <w:rPr>
      <w:rFonts w:ascii="黑体" w:hAnsi="黑体" w:eastAsia="黑体" w:cs="Times New Roman"/>
      <w:b/>
      <w:sz w:val="32"/>
      <w:szCs w:val="24"/>
      <w:lang w:val="en-US" w:eastAsia="zh-CN" w:bidi="ar-SA"/>
    </w:rPr>
  </w:style>
  <w:style w:type="paragraph" w:styleId="1342"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343" w:customStyle="1">
    <w:name w:val="Normal_8_0"/>
    <w:uiPriority w:val="0"/>
    <w:qFormat/>
    <w:rPr>
      <w:rFonts w:ascii="黑体" w:hAnsi="黑体" w:eastAsia="黑体" w:cs="Times New Roman"/>
      <w:b/>
      <w:sz w:val="32"/>
      <w:szCs w:val="24"/>
      <w:lang w:val="en-US" w:eastAsia="zh-CN" w:bidi="ar-SA"/>
    </w:rPr>
  </w:style>
  <w:style w:type="paragraph" w:styleId="1344" w:customStyle="1">
    <w:name w:val="Normal_9_0"/>
    <w:uiPriority w:val="0"/>
    <w:qFormat/>
    <w:rPr>
      <w:rFonts w:ascii="Times New Roman" w:hAnsi="Times New Roman" w:eastAsia="Times New Roman" w:cs="Times New Roman"/>
      <w:sz w:val="24"/>
      <w:szCs w:val="24"/>
      <w:lang w:val="en-US" w:eastAsia="zh-CN" w:bidi="ar-SA"/>
    </w:rPr>
  </w:style>
  <w:style w:type="paragraph" w:styleId="1345" w:customStyle="1">
    <w:name w:val="Normal_10_0"/>
    <w:uiPriority w:val="0"/>
    <w:qFormat/>
    <w:rPr>
      <w:rFonts w:ascii="Times New Roman" w:hAnsi="Times New Roman" w:eastAsia="Times New Roman" w:cs="Times New Roman"/>
      <w:sz w:val="24"/>
      <w:szCs w:val="24"/>
      <w:lang w:val="en-US" w:eastAsia="zh-CN" w:bidi="ar-SA"/>
    </w:rPr>
  </w:style>
  <w:style w:type="paragraph" w:styleId="1346" w:customStyle="1">
    <w:name w:val="Normal_11_0"/>
    <w:uiPriority w:val="0"/>
    <w:qFormat/>
    <w:rPr>
      <w:rFonts w:ascii="黑体" w:hAnsi="黑体" w:eastAsia="黑体" w:cs="Times New Roman"/>
      <w:b/>
      <w:sz w:val="32"/>
      <w:szCs w:val="24"/>
      <w:lang w:val="en-US" w:eastAsia="zh-CN" w:bidi="ar-SA"/>
    </w:rPr>
  </w:style>
  <w:style w:type="paragraph" w:styleId="1347"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348" w:customStyle="1">
    <w:name w:val="正文_2_0"/>
    <w:next w:val="740"/>
    <w:uiPriority w:val="0"/>
    <w:qFormat/>
    <w:pPr>
      <w:jc w:val="both"/>
      <w:widowControl w:val="off"/>
    </w:pPr>
    <w:rPr>
      <w:rFonts w:ascii="Calibri" w:hAnsi="Calibri" w:eastAsia="宋体" w:cs="Times New Roman"/>
      <w:sz w:val="21"/>
      <w:szCs w:val="22"/>
      <w:lang w:val="en-US" w:eastAsia="zh-CN" w:bidi="ar-SA"/>
    </w:rPr>
  </w:style>
  <w:style w:type="paragraph" w:styleId="1349" w:customStyle="1">
    <w:name w:val="Normal_12_0"/>
    <w:uiPriority w:val="0"/>
    <w:qFormat/>
    <w:rPr>
      <w:rFonts w:ascii="黑体" w:hAnsi="黑体" w:eastAsia="黑体" w:cs="Times New Roman"/>
      <w:b/>
      <w:sz w:val="32"/>
      <w:szCs w:val="24"/>
      <w:lang w:val="en-US" w:eastAsia="zh-CN" w:bidi="ar-SA"/>
    </w:rPr>
  </w:style>
  <w:style w:type="paragraph" w:styleId="1350"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351"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352"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353"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54" w:customStyle="1">
    <w:name w:val="列出段落_2"/>
    <w:basedOn w:val="1352"/>
    <w:uiPriority w:val="34"/>
    <w:qFormat/>
    <w:pPr>
      <w:ind w:firstLine="420"/>
    </w:pPr>
  </w:style>
  <w:style w:type="paragraph" w:styleId="1355" w:customStyle="1">
    <w:name w:val="Normal_14_0"/>
    <w:uiPriority w:val="0"/>
    <w:qFormat/>
    <w:rPr>
      <w:rFonts w:ascii="黑体" w:hAnsi="黑体" w:eastAsia="黑体" w:cs="Times New Roman"/>
      <w:b/>
      <w:sz w:val="32"/>
      <w:szCs w:val="24"/>
      <w:lang w:val="en-US" w:eastAsia="zh-CN" w:bidi="ar-SA"/>
    </w:rPr>
  </w:style>
  <w:style w:type="paragraph" w:styleId="1356"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paragraph" w:styleId="1357" w:customStyle="1">
    <w:name w:val="正文缩进_0_0"/>
    <w:basedOn w:val="1356"/>
    <w:link w:val="1358"/>
    <w:uiPriority w:val="0"/>
    <w:unhideWhenUsed/>
    <w:qFormat/>
    <w:pPr>
      <w:ind w:firstLine="420"/>
    </w:pPr>
    <w:rPr>
      <w:rFonts w:ascii="Calibri" w:hAnsi="Calibri"/>
      <w:szCs w:val="22"/>
    </w:rPr>
  </w:style>
  <w:style w:type="character" w:styleId="1358" w:customStyle="1">
    <w:name w:val="正文缩进 Char1_0_0"/>
    <w:link w:val="1357"/>
    <w:uiPriority w:val="0"/>
    <w:qFormat/>
    <w:rPr>
      <w:sz w:val="21"/>
      <w:szCs w:val="22"/>
    </w:rPr>
  </w:style>
  <w:style w:type="paragraph" w:styleId="1359" w:customStyle="1">
    <w:name w:val="纯文本_0_0"/>
    <w:basedOn w:val="1360"/>
    <w:link w:val="1361"/>
    <w:uiPriority w:val="0"/>
    <w:unhideWhenUsed/>
    <w:qFormat/>
    <w:rPr>
      <w:rFonts w:ascii="宋体" w:hAnsi="Courier New"/>
      <w:szCs w:val="21"/>
    </w:rPr>
  </w:style>
  <w:style w:type="paragraph" w:styleId="1360"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361" w:customStyle="1">
    <w:name w:val="纯文本 Char_0_0"/>
    <w:link w:val="1359"/>
    <w:uiPriority w:val="0"/>
    <w:qFormat/>
    <w:rPr>
      <w:rFonts w:ascii="宋体" w:hAnsi="Courier New"/>
      <w:sz w:val="21"/>
      <w:szCs w:val="21"/>
    </w:rPr>
  </w:style>
  <w:style w:type="paragraph" w:styleId="1362" w:customStyle="1">
    <w:name w:val="Normal_15_0"/>
    <w:uiPriority w:val="0"/>
    <w:qFormat/>
    <w:rPr>
      <w:rFonts w:ascii="黑体" w:hAnsi="黑体" w:eastAsia="黑体" w:cs="Times New Roman"/>
      <w:b/>
      <w:sz w:val="32"/>
      <w:szCs w:val="24"/>
      <w:lang w:val="en-US" w:eastAsia="zh-CN" w:bidi="ar-SA"/>
    </w:rPr>
  </w:style>
  <w:style w:type="paragraph" w:styleId="1363"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364" w:customStyle="1">
    <w:name w:val="Normal_16_0"/>
    <w:uiPriority w:val="0"/>
    <w:qFormat/>
    <w:rPr>
      <w:rFonts w:ascii="黑体" w:hAnsi="黑体" w:eastAsia="黑体" w:cs="Times New Roman"/>
      <w:b/>
      <w:sz w:val="32"/>
      <w:szCs w:val="24"/>
      <w:lang w:val="en-US" w:eastAsia="zh-CN" w:bidi="ar-SA"/>
    </w:rPr>
  </w:style>
  <w:style w:type="paragraph" w:styleId="1365"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366"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367" w:customStyle="1">
    <w:name w:val="Normal_17_0"/>
    <w:uiPriority w:val="0"/>
    <w:qFormat/>
    <w:rPr>
      <w:rFonts w:ascii="黑体" w:hAnsi="黑体" w:eastAsia="黑体" w:cs="Times New Roman"/>
      <w:b/>
      <w:sz w:val="32"/>
      <w:szCs w:val="24"/>
      <w:lang w:val="en-US" w:eastAsia="zh-CN" w:bidi="ar-SA"/>
    </w:rPr>
  </w:style>
  <w:style w:type="paragraph" w:styleId="1368"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369" w:customStyle="1">
    <w:name w:val="Normal_18_0"/>
    <w:uiPriority w:val="0"/>
    <w:qFormat/>
    <w:rPr>
      <w:rFonts w:ascii="黑体" w:hAnsi="黑体" w:eastAsia="黑体" w:cs="Times New Roman"/>
      <w:b/>
      <w:sz w:val="32"/>
      <w:szCs w:val="24"/>
      <w:lang w:val="en-US" w:eastAsia="zh-CN" w:bidi="ar-SA"/>
    </w:rPr>
  </w:style>
  <w:style w:type="paragraph" w:styleId="1370"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371" w:customStyle="1">
    <w:name w:val="Normal_19_0"/>
    <w:basedOn w:val="785"/>
    <w:next w:val="1372"/>
    <w:uiPriority w:val="0"/>
    <w:qFormat/>
    <w:rPr>
      <w:rFonts w:ascii="黑体" w:hAnsi="黑体" w:eastAsia="黑体"/>
      <w:b/>
      <w:sz w:val="32"/>
    </w:rPr>
  </w:style>
  <w:style w:type="paragraph" w:styleId="1372" w:customStyle="1">
    <w:name w:val="Body Text First Indent_1_0"/>
    <w:basedOn w:val="1371"/>
    <w:uiPriority w:val="0"/>
    <w:qFormat/>
    <w:pPr>
      <w:ind w:firstLine="100"/>
      <w:spacing w:after="120"/>
    </w:pPr>
  </w:style>
  <w:style w:type="paragraph" w:styleId="1373" w:customStyle="1">
    <w:name w:val="Body Text_0"/>
    <w:basedOn w:val="1371"/>
    <w:uiPriority w:val="99"/>
    <w:unhideWhenUsed/>
    <w:qFormat/>
    <w:pPr>
      <w:spacing w:after="120"/>
    </w:pPr>
    <w:rPr>
      <w:rFonts w:ascii="Calibri" w:hAnsi="Calibri"/>
      <w:sz w:val="20"/>
    </w:rPr>
  </w:style>
  <w:style w:type="paragraph" w:styleId="1374"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375"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376" w:customStyle="1">
    <w:name w:val="Normal_14_0_0"/>
    <w:uiPriority w:val="0"/>
    <w:qFormat/>
    <w:rPr>
      <w:rFonts w:ascii="黑体" w:hAnsi="黑体" w:eastAsia="黑体" w:cs="Times New Roman"/>
      <w:b/>
      <w:sz w:val="32"/>
      <w:szCs w:val="24"/>
      <w:lang w:val="en-US" w:eastAsia="zh-CN" w:bidi="ar-SA"/>
    </w:rPr>
  </w:style>
  <w:style w:type="paragraph" w:styleId="1377"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378" w:customStyle="1">
    <w:name w:val="Normal_20"/>
    <w:next w:val="1379"/>
    <w:uiPriority w:val="0"/>
    <w:qFormat/>
    <w:rPr>
      <w:rFonts w:ascii="黑体" w:hAnsi="黑体" w:eastAsia="黑体" w:cs="Times New Roman"/>
      <w:b/>
      <w:sz w:val="32"/>
      <w:szCs w:val="24"/>
      <w:lang w:val="en-US" w:eastAsia="zh-CN" w:bidi="ar-SA"/>
    </w:rPr>
  </w:style>
  <w:style w:type="paragraph" w:styleId="1379" w:customStyle="1">
    <w:name w:val="正文文本首行缩进 22"/>
    <w:basedOn w:val="1380"/>
    <w:uiPriority w:val="0"/>
    <w:qFormat/>
    <w:pPr>
      <w:ind w:left="200" w:firstLine="200"/>
      <w:spacing w:after="120"/>
    </w:pPr>
    <w:rPr>
      <w:rFonts w:ascii="Times New Roman" w:hAnsi="Times New Roman"/>
      <w:sz w:val="24"/>
    </w:rPr>
  </w:style>
  <w:style w:type="paragraph" w:styleId="1380" w:customStyle="1">
    <w:name w:val="正文文本缩进2"/>
    <w:basedOn w:val="1378"/>
    <w:uiPriority w:val="0"/>
    <w:qFormat/>
    <w:pPr>
      <w:ind w:firstLine="225"/>
    </w:pPr>
    <w:rPr>
      <w:rFonts w:ascii="仿宋_GB2312" w:eastAsia="仿宋_GB2312"/>
    </w:rPr>
  </w:style>
  <w:style w:type="paragraph" w:styleId="1381"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382"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383" w:customStyle="1">
    <w:name w:val="Normal_21"/>
    <w:uiPriority w:val="0"/>
    <w:qFormat/>
    <w:rPr>
      <w:rFonts w:ascii="黑体" w:hAnsi="黑体" w:eastAsia="黑体" w:cs="Times New Roman"/>
      <w:b/>
      <w:sz w:val="32"/>
      <w:szCs w:val="24"/>
      <w:lang w:val="en-US" w:eastAsia="zh-CN" w:bidi="ar-SA"/>
    </w:rPr>
  </w:style>
  <w:style w:type="paragraph" w:styleId="1384"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385" w:customStyle="1">
    <w:name w:val="Normal_0_2"/>
    <w:uiPriority w:val="0"/>
    <w:qFormat/>
    <w:rPr>
      <w:rFonts w:ascii="黑体" w:hAnsi="黑体" w:eastAsia="黑体" w:cs="Times New Roman"/>
      <w:b/>
      <w:sz w:val="32"/>
      <w:szCs w:val="24"/>
      <w:lang w:val="en-US" w:eastAsia="zh-CN" w:bidi="ar-SA"/>
    </w:rPr>
  </w:style>
  <w:style w:type="paragraph" w:styleId="1386" w:customStyle="1">
    <w:name w:val="Normal_1_2"/>
    <w:uiPriority w:val="0"/>
    <w:qFormat/>
    <w:rPr>
      <w:rFonts w:ascii="Times New Roman" w:hAnsi="Times New Roman" w:eastAsia="Times New Roman" w:cs="Times New Roman"/>
      <w:sz w:val="24"/>
      <w:szCs w:val="24"/>
      <w:lang w:val="en-US" w:eastAsia="zh-CN" w:bidi="ar-SA"/>
    </w:rPr>
  </w:style>
  <w:style w:type="paragraph" w:styleId="1387" w:customStyle="1">
    <w:name w:val="Normal_0_3"/>
    <w:uiPriority w:val="0"/>
    <w:qFormat/>
    <w:rPr>
      <w:rFonts w:ascii="黑体" w:hAnsi="黑体" w:eastAsia="黑体" w:cs="Times New Roman"/>
      <w:b/>
      <w:sz w:val="32"/>
      <w:szCs w:val="24"/>
      <w:lang w:val="en-US" w:eastAsia="zh-CN" w:bidi="ar-SA"/>
    </w:rPr>
  </w:style>
  <w:style w:type="paragraph" w:styleId="1388"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389" w:customStyle="1">
    <w:name w:val="索引 11"/>
    <w:basedOn w:val="740"/>
    <w:next w:val="740"/>
    <w:uiPriority w:val="0"/>
    <w:qFormat/>
    <w:pPr>
      <w:spacing w:line="360" w:lineRule="auto"/>
    </w:pPr>
    <w:rPr>
      <w:rFonts w:ascii="仿宋_GB2312" w:eastAsia="仿宋_GB2312"/>
      <w:sz w:val="24"/>
      <w:szCs w:val="20"/>
    </w:rPr>
  </w:style>
  <w:style w:type="paragraph" w:styleId="1390" w:customStyle="1">
    <w:name w:val="纯文本1"/>
    <w:basedOn w:val="1326"/>
    <w:uiPriority w:val="0"/>
    <w:qFormat/>
    <w:rPr>
      <w:rFonts w:ascii="宋体" w:hAnsi="Courier New"/>
    </w:rPr>
  </w:style>
  <w:style w:type="paragraph" w:styleId="1391" w:customStyle="1">
    <w:name w:val="Normal_20_0_0"/>
    <w:next w:val="740"/>
    <w:uiPriority w:val="0"/>
    <w:qFormat/>
    <w:pPr>
      <w:jc w:val="both"/>
      <w:spacing w:line="360" w:lineRule="auto"/>
      <w:widowControl w:val="off"/>
    </w:pPr>
    <w:rPr>
      <w:rFonts w:ascii="Arial" w:hAnsi="Arial" w:eastAsia="宋体" w:cs="Times New Roman"/>
      <w:sz w:val="28"/>
      <w:szCs w:val="28"/>
      <w:lang w:val="en-US" w:eastAsia="zh-CN" w:bidi="ar-SA"/>
    </w:rPr>
  </w:style>
  <w:style w:type="paragraph" w:styleId="1392"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1393" w:customStyle="1">
    <w:name w:val="正文缩进1_0"/>
    <w:basedOn w:val="1392"/>
    <w:link w:val="1394"/>
    <w:uiPriority w:val="0"/>
    <w:qFormat/>
    <w:pPr>
      <w:ind w:firstLine="420"/>
      <w:jc w:val="left"/>
    </w:pPr>
    <w:rPr>
      <w:rFonts w:ascii="宋体" w:hAnsi="Calibri" w:eastAsia="Times New Roman"/>
      <w:sz w:val="24"/>
      <w:szCs w:val="22"/>
    </w:rPr>
  </w:style>
  <w:style w:type="character" w:styleId="1394" w:customStyle="1">
    <w:name w:val="正文缩进 Char1_1"/>
    <w:link w:val="1393"/>
    <w:uiPriority w:val="0"/>
    <w:qFormat/>
    <w:rPr>
      <w:rFonts w:ascii="宋体" w:hAnsi="Calibri" w:eastAsia="Times New Roman"/>
      <w:sz w:val="24"/>
      <w:szCs w:val="22"/>
    </w:rPr>
  </w:style>
  <w:style w:type="paragraph" w:styleId="1395" w:customStyle="1">
    <w:name w:val="无间隔1_0"/>
    <w:uiPriority w:val="1"/>
    <w:qFormat/>
    <w:pPr>
      <w:jc w:val="both"/>
      <w:widowControl w:val="off"/>
    </w:pPr>
    <w:rPr>
      <w:rFonts w:ascii="Times New Roman" w:hAnsi="Times New Roman" w:eastAsia="宋体" w:cs="Times New Roman"/>
      <w:szCs w:val="24"/>
      <w:lang w:val="en-US" w:eastAsia="zh-CN" w:bidi="ar-SA"/>
    </w:rPr>
  </w:style>
  <w:style w:type="paragraph" w:styleId="1396" w:customStyle="1">
    <w:name w:val="Normal_22"/>
    <w:uiPriority w:val="0"/>
    <w:qFormat/>
    <w:pPr>
      <w:jc w:val="both"/>
      <w:widowControl w:val="off"/>
    </w:pPr>
    <w:rPr>
      <w:rFonts w:ascii="Times New Roman" w:hAnsi="Times New Roman" w:eastAsia="宋体" w:cs="Times New Roman"/>
      <w:szCs w:val="24"/>
      <w:lang w:val="en-US" w:eastAsia="zh-CN" w:bidi="ar-SA"/>
    </w:rPr>
  </w:style>
  <w:style w:type="character" w:styleId="1397" w:customStyle="1">
    <w:name w:val="未处理的提及1"/>
    <w:uiPriority w:val="99"/>
    <w:unhideWhenUsed/>
    <w:qFormat/>
    <w:rPr>
      <w:color w:val="605e5c"/>
      <w:shd w:val="clear" w:color="auto" w:fill="e1dfdd"/>
    </w:rPr>
  </w:style>
  <w:style w:type="character" w:styleId="1398" w:customStyle="1">
    <w:name w:val="未处理的提及2"/>
    <w:uiPriority w:val="99"/>
    <w:unhideWhenUsed/>
    <w:qFormat/>
    <w:rPr>
      <w:color w:val="605e5c"/>
      <w:shd w:val="clear" w:color="auto" w:fill="e1dfdd"/>
    </w:rPr>
  </w:style>
  <w:style w:type="paragraph" w:styleId="1399"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400"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character" w:styleId="1401" w:customStyle="1">
    <w:name w:val="10"/>
    <w:uiPriority w:val="0"/>
    <w:qFormat/>
    <w:rPr>
      <w:rFonts w:ascii="Times New Roman" w:hAnsi="Times New Roman" w:cs="Times New Roman"/>
    </w:rPr>
  </w:style>
  <w:style w:type="paragraph" w:styleId="1402" w:customStyle="1">
    <w:name w:val="正文文本2"/>
    <w:basedOn w:val="786"/>
    <w:uiPriority w:val="1"/>
    <w:qFormat/>
    <w:rPr>
      <w:rFonts w:ascii="Segoe UI" w:hAnsi="Segoe UI" w:cs="Segoe UI"/>
    </w:rPr>
  </w:style>
  <w:style w:type="paragraph" w:styleId="1403" w:customStyle="1">
    <w:name w:val="正文_16_0"/>
    <w:basedOn w:val="1324"/>
    <w:uiPriority w:val="0"/>
    <w:qFormat/>
  </w:style>
  <w:style w:type="paragraph" w:styleId="1404" w:customStyle="1">
    <w:name w:val="Normal_16_0_0"/>
    <w:uiPriority w:val="0"/>
    <w:qFormat/>
    <w:pPr>
      <w:jc w:val="both"/>
      <w:widowControl w:val="off"/>
    </w:pPr>
    <w:rPr>
      <w:rFonts w:ascii="Calibri" w:hAnsi="Calibri" w:eastAsia="宋体" w:cs="Times New Roman"/>
      <w:sz w:val="21"/>
      <w:szCs w:val="22"/>
      <w:lang w:val="en-US" w:eastAsia="zh-CN" w:bidi="ar-SA"/>
    </w:rPr>
  </w:style>
  <w:style w:type="paragraph" w:styleId="1405" w:customStyle="1">
    <w:name w:val="Normal_22_0"/>
    <w:uiPriority w:val="0"/>
    <w:qFormat/>
    <w:pPr>
      <w:jc w:val="both"/>
      <w:widowControl w:val="off"/>
    </w:pPr>
    <w:rPr>
      <w:rFonts w:ascii="Calibri" w:hAnsi="Calibri" w:eastAsia="宋体" w:cs="Times New Roman"/>
      <w:sz w:val="21"/>
      <w:szCs w:val="24"/>
      <w:lang w:val="en-US" w:eastAsia="zh-CN" w:bidi="ar-SA"/>
    </w:rPr>
  </w:style>
  <w:style w:type="paragraph" w:styleId="1406" w:customStyle="1">
    <w:name w:val="Normal_19_0_1"/>
    <w:uiPriority w:val="0"/>
    <w:qFormat/>
    <w:rPr>
      <w:rFonts w:ascii="Tahoma" w:hAnsi="Tahoma" w:eastAsia="微软雅黑" w:cs="Times New Roman"/>
      <w:lang w:val="en-US" w:eastAsia="zh-CN" w:bidi="ar-SA"/>
    </w:rPr>
  </w:style>
  <w:style w:type="paragraph" w:styleId="1407"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408" w:customStyle="1">
    <w:name w:val="正文_16_0_0_0"/>
    <w:basedOn w:val="1409"/>
    <w:uiPriority w:val="0"/>
    <w:qFormat/>
    <w:rPr>
      <w:rFonts w:ascii="Calibri" w:hAnsi="Calibri" w:cs="Calibri"/>
      <w:szCs w:val="21"/>
    </w:rPr>
  </w:style>
  <w:style w:type="paragraph" w:styleId="1409" w:customStyle="1">
    <w:name w:val="正文_3_0"/>
    <w:uiPriority w:val="0"/>
    <w:qFormat/>
    <w:pPr>
      <w:jc w:val="both"/>
      <w:widowControl w:val="off"/>
    </w:pPr>
    <w:rPr>
      <w:rFonts w:ascii="Times New Roman" w:hAnsi="Times New Roman" w:eastAsia="宋体" w:cs="Times New Roman"/>
      <w:sz w:val="21"/>
      <w:lang w:val="en-US" w:eastAsia="zh-CN" w:bidi="ar-SA"/>
    </w:rPr>
  </w:style>
  <w:style w:type="character" w:styleId="1410" w:customStyle="1">
    <w:name w:val="15"/>
    <w:uiPriority w:val="0"/>
    <w:qFormat/>
    <w:rPr>
      <w:rFonts w:ascii="Times New Roman" w:hAnsi="Times New Roman" w:cs="Times New Roman"/>
      <w:color w:val="0000ff"/>
      <w:u w:val="single"/>
    </w:rPr>
  </w:style>
  <w:style w:type="character" w:styleId="1411" w:customStyle="1">
    <w:name w:val="16_0"/>
    <w:uiPriority w:val="0"/>
    <w:qFormat/>
    <w:rPr>
      <w:rFonts w:ascii="Times New Roman" w:hAnsi="Times New Roman" w:cs="Times New Roman"/>
    </w:rPr>
  </w:style>
  <w:style w:type="paragraph" w:styleId="1412" w:customStyle="1">
    <w:name w:val="正文_16_1"/>
    <w:uiPriority w:val="0"/>
    <w:qFormat/>
    <w:pPr>
      <w:jc w:val="both"/>
      <w:widowControl w:val="off"/>
    </w:pPr>
    <w:rPr>
      <w:rFonts w:ascii="Times New Roman" w:hAnsi="Times New Roman" w:eastAsia="宋体" w:cs="Times New Roman"/>
      <w:sz w:val="21"/>
      <w:szCs w:val="24"/>
      <w:lang w:val="en-US" w:eastAsia="zh-CN" w:bidi="ar-SA"/>
    </w:rPr>
  </w:style>
  <w:style w:type="paragraph" w:styleId="1413" w:customStyle="1">
    <w:name w:val="正文空2字"/>
    <w:basedOn w:val="740"/>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14" w:customStyle="1">
    <w:name w:val="未处理的提及3"/>
    <w:uiPriority w:val="99"/>
    <w:unhideWhenUsed/>
    <w:qFormat/>
    <w:rPr>
      <w:color w:val="605e5c"/>
      <w:shd w:val="clear" w:color="auto" w:fill="e1dfdd"/>
    </w:rPr>
  </w:style>
  <w:style w:type="character" w:styleId="1415" w:customStyle="1">
    <w:name w:val="正文文本首行缩进 2 字符1"/>
    <w:uiPriority w:val="99"/>
    <w:semiHidden/>
    <w:qFormat/>
    <w:rPr>
      <w:rFonts w:ascii="Calibri" w:hAnsi="Calibri"/>
      <w:sz w:val="21"/>
      <w:szCs w:val="22"/>
    </w:rPr>
  </w:style>
  <w:style w:type="paragraph" w:styleId="1416" w:customStyle="1">
    <w:name w:val="Normal_20_0"/>
    <w:uiPriority w:val="0"/>
    <w:qFormat/>
    <w:pPr>
      <w:jc w:val="both"/>
      <w:widowControl w:val="off"/>
    </w:pPr>
    <w:rPr>
      <w:rFonts w:ascii="Calibri" w:hAnsi="Calibri" w:eastAsia="宋体" w:cs="Times New Roman"/>
      <w:lang w:val="en-US" w:eastAsia="zh-CN" w:bidi="ar-SA"/>
    </w:rPr>
  </w:style>
  <w:style w:type="paragraph" w:styleId="1417" w:customStyle="1">
    <w:name w:val="正文_12_0_0_0_0"/>
    <w:basedOn w:val="740"/>
    <w:uiPriority w:val="0"/>
    <w:qFormat/>
    <w:rPr>
      <w:rFonts w:ascii="Times New Roman" w:hAnsi="Times New Roman"/>
      <w:szCs w:val="24"/>
    </w:rPr>
  </w:style>
  <w:style w:type="paragraph" w:styleId="1418"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character" w:styleId="1419" w:customStyle="1">
    <w:name w:val="custom-tag-placeholder-class"/>
    <w:uiPriority w:val="0"/>
    <w:qFormat/>
  </w:style>
  <w:style w:type="paragraph" w:styleId="1420" w:customStyle="1">
    <w:name w:val="正文缩进_1_0_0"/>
    <w:basedOn w:val="1421"/>
    <w:uiPriority w:val="0"/>
    <w:qFormat/>
    <w:pPr>
      <w:ind w:firstLine="420"/>
    </w:pPr>
    <w:rPr>
      <w:rFonts w:ascii="宋体"/>
      <w:color w:val="000000"/>
      <w:sz w:val="24"/>
      <w:szCs w:val="20"/>
    </w:rPr>
  </w:style>
  <w:style w:type="paragraph" w:styleId="1421" w:customStyle="1">
    <w:name w:val="正文_2_0_1"/>
    <w:next w:val="1420"/>
    <w:uiPriority w:val="0"/>
    <w:qFormat/>
    <w:pPr>
      <w:jc w:val="both"/>
      <w:widowControl w:val="off"/>
    </w:pPr>
    <w:rPr>
      <w:rFonts w:ascii="Times New Roman" w:hAnsi="Times New Roman" w:eastAsia="宋体" w:cs="Times New Roman"/>
      <w:sz w:val="21"/>
      <w:szCs w:val="22"/>
      <w:lang w:val="en-US" w:eastAsia="zh-CN" w:bidi="ar-SA"/>
    </w:rPr>
  </w:style>
  <w:style w:type="paragraph" w:styleId="1422" w:customStyle="1">
    <w:name w:val="表内文字居中_0"/>
    <w:uiPriority w:val="0"/>
    <w:qFormat/>
    <w:pPr>
      <w:jc w:val="center"/>
    </w:pPr>
    <w:rPr>
      <w:rFonts w:ascii="Times New Roman" w:hAnsi="Times New Roman" w:eastAsia="宋体" w:cs="Times New Roman"/>
      <w:sz w:val="24"/>
      <w:szCs w:val="24"/>
      <w:lang w:val="en-US" w:eastAsia="zh-CN" w:bidi="ar-SA"/>
    </w:rPr>
  </w:style>
  <w:style w:type="paragraph" w:styleId="1423" w:customStyle="1">
    <w:name w:val="正文_16_0_0"/>
    <w:next w:val="1392"/>
    <w:uiPriority w:val="0"/>
    <w:qFormat/>
    <w:pPr>
      <w:jc w:val="both"/>
      <w:widowControl w:val="off"/>
    </w:pPr>
    <w:rPr>
      <w:rFonts w:ascii="Calibri" w:hAnsi="Calibri" w:eastAsia="宋体" w:cs="Times New Roman"/>
      <w:sz w:val="21"/>
      <w:szCs w:val="22"/>
      <w:lang w:val="en-US" w:eastAsia="zh-CN" w:bidi="ar-SA"/>
    </w:rPr>
  </w:style>
  <w:style w:type="paragraph" w:styleId="1424" w:customStyle="1">
    <w:name w:val="Normal_19_0_0"/>
    <w:next w:val="740"/>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425" w:customStyle="1">
    <w:name w:val="Body Text_0_0"/>
    <w:basedOn w:val="1424"/>
    <w:uiPriority w:val="99"/>
    <w:unhideWhenUsed/>
    <w:qFormat/>
    <w:pPr>
      <w:spacing w:after="120"/>
    </w:pPr>
    <w:rPr>
      <w:sz w:val="20"/>
    </w:rPr>
  </w:style>
  <w:style w:type="paragraph" w:styleId="1426" w:customStyle="1">
    <w:name w:val="*正文"/>
    <w:basedOn w:val="752"/>
    <w:uiPriority w:val="0"/>
    <w:qFormat/>
    <w:pPr>
      <w:ind w:firstLine="560"/>
      <w:spacing w:line="360" w:lineRule="auto"/>
    </w:pPr>
    <w:rPr>
      <w:rFonts w:ascii="方正仿宋_GB2312" w:hAnsi="Times New Roman" w:eastAsia="方正仿宋_GB2312"/>
      <w:sz w:val="28"/>
      <w:szCs w:val="28"/>
    </w:rPr>
  </w:style>
  <w:style w:type="paragraph" w:styleId="1427" w:customStyle="1">
    <w:name w:val="Normal_21_0"/>
    <w:next w:val="740"/>
    <w:uiPriority w:val="0"/>
    <w:qFormat/>
    <w:pPr>
      <w:jc w:val="both"/>
      <w:widowControl w:val="off"/>
    </w:pPr>
    <w:rPr>
      <w:rFonts w:ascii="Times New Roman" w:hAnsi="Times New Roman" w:eastAsia="宋体" w:cs="Times New Roman"/>
      <w:sz w:val="21"/>
      <w:szCs w:val="24"/>
      <w:lang w:val="en-US" w:eastAsia="zh-CN" w:bidi="ar-SA"/>
    </w:rPr>
  </w:style>
  <w:style w:type="paragraph" w:styleId="1428" w:customStyle="1">
    <w:name w:val="正文3"/>
    <w:next w:val="822"/>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42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430" w:customStyle="1">
    <w:name w:val="p17_0_0"/>
    <w:basedOn w:val="1371"/>
    <w:uiPriority w:val="0"/>
    <w:qFormat/>
    <w:pPr>
      <w:spacing w:before="100" w:beforeAutospacing="1" w:after="100" w:afterAutospacing="1"/>
    </w:pPr>
    <w:rPr>
      <w:rFonts w:ascii="宋体" w:hAnsi="宋体" w:eastAsia="Times New Roman" w:cs="宋体"/>
      <w:sz w:val="24"/>
    </w:rPr>
  </w:style>
  <w:style w:type="paragraph" w:styleId="1431" w:customStyle="1">
    <w:name w:val="☆ 正文"/>
    <w:basedOn w:val="740"/>
    <w:uiPriority w:val="0"/>
    <w:qFormat/>
    <w:pPr>
      <w:ind w:firstLine="482"/>
    </w:pPr>
    <w:rPr>
      <w:b/>
    </w:rPr>
  </w:style>
  <w:style w:type="paragraph" w:styleId="1432" w:customStyle="1">
    <w:name w:val="正文_0_1_0_0"/>
    <w:uiPriority w:val="99"/>
    <w:qFormat/>
    <w:pPr>
      <w:jc w:val="both"/>
      <w:widowControl w:val="off"/>
    </w:pPr>
    <w:rPr>
      <w:rFonts w:hint="default" w:ascii="Calibri" w:hAnsi="Calibri" w:eastAsia="宋体" w:cs="Times New Roman"/>
    </w:rPr>
  </w:style>
  <w:style w:type="paragraph" w:styleId="1433" w:customStyle="1">
    <w:name w:val="Body Text First Indent_1"/>
    <w:basedOn w:val="1434"/>
    <w:uiPriority w:val="99"/>
    <w:unhideWhenUsed/>
    <w:qFormat/>
    <w:pPr>
      <w:ind w:firstLine="420"/>
      <w:spacing w:after="120"/>
    </w:pPr>
    <w:rPr>
      <w:rFonts w:eastAsia="Times New Roman"/>
      <w:sz w:val="20"/>
    </w:rPr>
  </w:style>
  <w:style w:type="paragraph" w:styleId="1434" w:customStyle="1">
    <w:name w:val="Normal11"/>
    <w:next w:val="788"/>
    <w:uiPriority w:val="0"/>
    <w:qFormat/>
    <w:pPr>
      <w:jc w:val="both"/>
      <w:widowControl w:val="off"/>
    </w:pPr>
    <w:rPr>
      <w:rFonts w:hint="default" w:ascii="Times New Roman" w:hAnsi="Times New Roman" w:eastAsia="宋体" w:cs="Times New Roman"/>
      <w:szCs w:val="21"/>
      <w:lang w:val="en-US" w:eastAsia="zh-CN" w:bidi="ar-SA"/>
    </w:rPr>
  </w:style>
  <w:style w:type="character" w:styleId="1435" w:customStyle="1">
    <w:name w:val="font11"/>
    <w:basedOn w:val="750"/>
    <w:uiPriority w:val="0"/>
    <w:qFormat/>
    <w:rPr>
      <w:rFonts w:hint="eastAsia" w:ascii="宋体" w:hAnsi="宋体" w:eastAsia="宋体" w:cs="宋体"/>
      <w:b/>
      <w:bCs/>
      <w:color w:val="000000"/>
      <w:sz w:val="22"/>
      <w:szCs w:val="22"/>
      <w:u w:val="none"/>
    </w:rPr>
  </w:style>
  <w:style w:type="character" w:styleId="1436" w:customStyle="1">
    <w:name w:val="font01"/>
    <w:basedOn w:val="750"/>
    <w:uiPriority w:val="0"/>
    <w:qFormat/>
    <w:rPr>
      <w:rFonts w:hint="eastAsia" w:ascii="宋体" w:hAnsi="宋体" w:eastAsia="宋体" w:cs="宋体"/>
      <w:color w:val="000000"/>
      <w:sz w:val="22"/>
      <w:szCs w:val="22"/>
      <w:u w:val="none"/>
    </w:rPr>
  </w:style>
  <w:style w:type="numbering" w:styleId="14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严函</cp:lastModifiedBy>
  <cp:revision>918</cp:revision>
  <dcterms:created xsi:type="dcterms:W3CDTF">2024-08-01T09:01:00Z</dcterms:created>
  <dcterms:modified xsi:type="dcterms:W3CDTF">2026-06-18T01:49:34Z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95572C1C8322447A84699703963BA8AE_13</vt:lpwstr>
  </property>
  <property fmtid="{D5CDD505-2E9C-101B-9397-08002B2CF9AE}" pid="4" name="KSOTemplateDocerSaveRecord">
    <vt:lpwstr>eyJoZGlkIjoiYjNlZDkxYTU2NzllOGJiYjVkNmE0Y2FiNDQ4Zjk2YWQiLCJ1c2VySWQiOiIxNDE2NzY4NTcxIn0=</vt:lpwstr>
  </property>
</Properties>
</file>