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Times New Roman" w:hAnsi="Times New Roman" w:eastAsia="黑体"/>
          <w:b/>
          <w:bCs/>
          <w:sz w:val="84"/>
          <w:szCs w:val="24"/>
          <w:highlight w:val="none"/>
        </w:rPr>
      </w:pPr>
      <w:r/>
      <w:bookmarkStart w:id="204" w:name="_GoBack"/>
      <w:r/>
      <w:r/>
    </w:p>
    <w:p>
      <w:pPr>
        <w:jc w:val="center"/>
        <w:spacing w:before="120" w:after="120" w:line="360" w:lineRule="auto"/>
        <w:rPr>
          <w:rFonts w:ascii="Times New Roman" w:hAnsi="Times New Roman" w:eastAsia="黑体"/>
          <w:b/>
          <w:bCs/>
          <w:sz w:val="84"/>
          <w:szCs w:val="24"/>
          <w:highlight w:val="none"/>
        </w:rPr>
      </w:pPr>
      <w:r>
        <w:rPr>
          <w:rFonts w:hint="eastAsia" w:ascii="Times New Roman" w:hAnsi="Times New Roman" w:eastAsia="黑体"/>
          <w:b/>
          <w:bCs/>
          <w:sz w:val="84"/>
          <w:szCs w:val="24"/>
          <w:highlight w:val="none"/>
        </w:rPr>
        <w:t xml:space="preserve">竞争性磋商文件</w:t>
      </w:r>
      <w:r/>
    </w:p>
    <w:p>
      <w:pPr>
        <w:jc w:val="center"/>
        <w:spacing w:before="120" w:after="120" w:line="360" w:lineRule="auto"/>
        <w:rPr>
          <w:rFonts w:ascii="Times New Roman" w:hAnsi="Times New Roman" w:eastAsia="黑体"/>
          <w:b/>
          <w:bCs/>
          <w:sz w:val="84"/>
          <w:szCs w:val="24"/>
          <w:highlight w:val="none"/>
        </w:rPr>
      </w:pPr>
      <w:r>
        <w:rPr>
          <w:rFonts w:ascii="Times New Roman" w:hAnsi="Times New Roman" w:eastAsia="黑体"/>
          <w:b/>
          <w:bCs/>
          <w:sz w:val="84"/>
          <w:szCs w:val="24"/>
          <w:highlight w:val="none"/>
        </w:rPr>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项目名称：</w:t>
      </w:r>
      <w:r>
        <w:rPr>
          <w:rFonts w:hint="eastAsia" w:ascii="黑体" w:hAnsi="黑体" w:eastAsia="黑体"/>
          <w:b/>
          <w:sz w:val="32"/>
          <w:szCs w:val="32"/>
          <w:highlight w:val="none"/>
          <w:lang w:eastAsia="zh-CN"/>
        </w:rPr>
        <w:t xml:space="preserve">宿迁市公安局洋河新区分局营房装修改造项目</w:t>
      </w:r>
      <w:r/>
    </w:p>
    <w:p>
      <w:pPr>
        <w:jc w:val="center"/>
        <w:spacing w:before="120" w:after="120" w:line="360" w:lineRule="auto"/>
        <w:rPr>
          <w:rFonts w:hint="eastAsia" w:ascii="黑体" w:hAnsi="黑体" w:eastAsia="黑体"/>
          <w:b/>
          <w:bCs/>
          <w:sz w:val="32"/>
          <w:szCs w:val="32"/>
          <w:highlight w:val="none"/>
          <w:lang w:eastAsia="zh-CN"/>
        </w:rPr>
      </w:pPr>
      <w:r>
        <w:rPr>
          <w:rFonts w:hint="eastAsia" w:ascii="黑体" w:hAnsi="黑体" w:eastAsia="黑体"/>
          <w:b/>
          <w:bCs/>
          <w:sz w:val="32"/>
          <w:szCs w:val="32"/>
          <w:highlight w:val="none"/>
        </w:rPr>
        <w:t xml:space="preserve">项目编号：</w:t>
      </w:r>
      <w:r>
        <w:rPr>
          <w:rFonts w:hint="eastAsia" w:ascii="黑体" w:hAnsi="黑体" w:eastAsia="黑体"/>
          <w:b/>
          <w:bCs/>
          <w:sz w:val="32"/>
          <w:szCs w:val="32"/>
          <w:highlight w:val="none"/>
          <w:lang w:eastAsia="zh-CN"/>
        </w:rPr>
        <w:t xml:space="preserve">JSZC-321393-JXXM-C2026-0005</w:t>
      </w:r>
      <w:r/>
    </w:p>
    <w:p>
      <w:pPr>
        <w:jc w:val="center"/>
        <w:spacing w:before="120" w:after="120" w:line="360" w:lineRule="auto"/>
        <w:rPr>
          <w:rFonts w:ascii="黑体" w:hAnsi="黑体" w:eastAsia="黑体"/>
          <w:b/>
          <w:sz w:val="32"/>
          <w:szCs w:val="32"/>
          <w:highlight w:val="none"/>
        </w:rPr>
      </w:pPr>
      <w:r>
        <w:rPr>
          <w:rFonts w:hint="eastAsia" w:ascii="黑体" w:hAnsi="黑体" w:eastAsia="黑体"/>
          <w:b/>
          <w:bCs/>
          <w:sz w:val="32"/>
          <w:szCs w:val="32"/>
          <w:highlight w:val="none"/>
        </w:rPr>
        <w:t xml:space="preserve">（</w:t>
      </w:r>
      <w:r>
        <w:rPr>
          <w:rFonts w:hint="eastAsia" w:ascii="黑体" w:hAnsi="黑体" w:eastAsia="黑体"/>
          <w:b/>
          <w:bCs/>
          <w:sz w:val="32"/>
          <w:szCs w:val="32"/>
          <w:highlight w:val="none"/>
          <w:u w:val="single"/>
        </w:rPr>
        <w:t xml:space="preserve">工程</w:t>
      </w:r>
      <w:r>
        <w:rPr>
          <w:rFonts w:hint="eastAsia" w:ascii="黑体" w:hAnsi="黑体" w:eastAsia="黑体"/>
          <w:b/>
          <w:bCs/>
          <w:sz w:val="32"/>
          <w:szCs w:val="32"/>
          <w:highlight w:val="none"/>
        </w:rPr>
        <w:t xml:space="preserve">类项目，本项目</w:t>
      </w:r>
      <w:r>
        <w:rPr>
          <w:rFonts w:hint="eastAsia" w:ascii="黑体" w:hAnsi="黑体" w:eastAsia="黑体"/>
          <w:b/>
          <w:bCs/>
          <w:sz w:val="32"/>
          <w:szCs w:val="32"/>
          <w:highlight w:val="none"/>
          <w:u w:val="single"/>
        </w:rPr>
        <w:t xml:space="preserve">专门</w:t>
      </w:r>
      <w:r>
        <w:rPr>
          <w:rFonts w:hint="eastAsia" w:ascii="黑体" w:hAnsi="黑体" w:eastAsia="黑体"/>
          <w:b/>
          <w:bCs/>
          <w:sz w:val="32"/>
          <w:szCs w:val="32"/>
          <w:highlight w:val="none"/>
        </w:rPr>
        <w:t xml:space="preserve">面向中小企业）</w:t>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jc w:val="left"/>
        <w:spacing w:line="360" w:lineRule="auto"/>
        <w:rPr>
          <w:rFonts w:ascii="Times New Roman" w:hAnsi="Times New Roman"/>
          <w:sz w:val="24"/>
          <w:szCs w:val="24"/>
          <w:highlight w:val="none"/>
        </w:rPr>
      </w:pPr>
      <w:r>
        <w:rPr>
          <w:rFonts w:ascii="Times New Roman" w:hAnsi="Times New Roman"/>
          <w:sz w:val="24"/>
          <w:szCs w:val="24"/>
          <w:highlight w:val="none"/>
        </w:rPr>
      </w:r>
      <w:r/>
    </w:p>
    <w:p>
      <w:pPr>
        <w:pStyle w:val="985"/>
        <w:ind w:firstLine="0"/>
        <w:jc w:val="center"/>
        <w:rPr>
          <w:rFonts w:hint="eastAsia" w:ascii="黑体" w:hAnsi="黑体" w:eastAsia="黑体"/>
          <w:b/>
          <w:bCs/>
          <w:sz w:val="32"/>
          <w:highlight w:val="none"/>
          <w:u w:val="single"/>
          <w:lang w:eastAsia="zh-CN"/>
        </w:rPr>
      </w:pPr>
      <w:r>
        <w:rPr>
          <w:rFonts w:hint="eastAsia" w:ascii="黑体" w:hAnsi="黑体" w:eastAsia="黑体"/>
          <w:b/>
          <w:bCs/>
          <w:sz w:val="32"/>
          <w:highlight w:val="none"/>
        </w:rPr>
        <w:t xml:space="preserve">采购人：</w:t>
      </w:r>
      <w:r>
        <w:rPr>
          <w:rFonts w:hint="eastAsia" w:ascii="黑体" w:hAnsi="黑体" w:eastAsia="黑体"/>
          <w:b/>
          <w:bCs/>
          <w:sz w:val="32"/>
          <w:highlight w:val="none"/>
          <w:u w:val="single"/>
          <w:lang w:eastAsia="zh-CN"/>
        </w:rPr>
        <w:t xml:space="preserve">宿迁市公安局洋河新区分局</w:t>
      </w:r>
      <w:r/>
    </w:p>
    <w:p>
      <w:pPr>
        <w:pStyle w:val="985"/>
        <w:ind w:firstLine="0"/>
        <w:jc w:val="center"/>
        <w:rPr>
          <w:rFonts w:ascii="黑体" w:hAnsi="黑体" w:eastAsia="黑体"/>
          <w:b/>
          <w:bCs/>
          <w:sz w:val="32"/>
          <w:highlight w:val="none"/>
          <w:u w:val="single"/>
        </w:rPr>
      </w:pPr>
      <w:r>
        <w:rPr>
          <w:rFonts w:hint="eastAsia" w:ascii="黑体" w:hAnsi="黑体" w:eastAsia="黑体"/>
          <w:b/>
          <w:bCs/>
          <w:sz w:val="32"/>
          <w:highlight w:val="none"/>
        </w:rPr>
        <w:t xml:space="preserve">采购代理机构：</w:t>
      </w:r>
      <w:r>
        <w:rPr>
          <w:rFonts w:hint="eastAsia" w:ascii="黑体" w:hAnsi="黑体" w:eastAsia="黑体"/>
          <w:b/>
          <w:bCs/>
          <w:sz w:val="32"/>
          <w:highlight w:val="none"/>
          <w:u w:val="single"/>
        </w:rPr>
        <w:t xml:space="preserve">江苏佳兴项目管理有限公司</w:t>
      </w:r>
      <w:r/>
    </w:p>
    <w:p>
      <w:pPr>
        <w:pStyle w:val="985"/>
        <w:ind w:firstLine="0"/>
        <w:jc w:val="center"/>
        <w:rPr>
          <w:rFonts w:ascii="黑体" w:hAnsi="黑体" w:eastAsia="黑体"/>
          <w:b/>
          <w:bCs/>
          <w:sz w:val="32"/>
          <w:highlight w:val="none"/>
        </w:rPr>
      </w:pPr>
      <w:r>
        <w:rPr>
          <w:rFonts w:hint="eastAsia" w:ascii="黑体" w:hAnsi="黑体" w:eastAsia="黑体"/>
          <w:b/>
          <w:bCs/>
          <w:sz w:val="32"/>
          <w:highlight w:val="none"/>
          <w:u w:val="single"/>
        </w:rPr>
        <w:t xml:space="preserve">202</w:t>
      </w:r>
      <w:r>
        <w:rPr>
          <w:rFonts w:hint="eastAsia" w:ascii="黑体" w:hAnsi="黑体" w:eastAsia="黑体"/>
          <w:b/>
          <w:bCs/>
          <w:sz w:val="32"/>
          <w:highlight w:val="none"/>
          <w:u w:val="single"/>
          <w:lang w:val="en-US" w:eastAsia="zh-CN"/>
        </w:rPr>
        <w:t xml:space="preserve">6</w:t>
      </w:r>
      <w:r>
        <w:rPr>
          <w:rFonts w:hint="eastAsia" w:ascii="黑体" w:hAnsi="黑体" w:eastAsia="黑体"/>
          <w:b/>
          <w:bCs/>
          <w:sz w:val="32"/>
          <w:highlight w:val="none"/>
        </w:rPr>
        <w:t xml:space="preserve">年</w:t>
      </w:r>
      <w:r>
        <w:rPr>
          <w:rFonts w:hint="eastAsia" w:ascii="黑体" w:hAnsi="黑体" w:eastAsia="黑体"/>
          <w:b/>
          <w:bCs/>
          <w:sz w:val="32"/>
          <w:highlight w:val="none"/>
          <w:u w:val="single"/>
          <w:lang w:val="en-US" w:eastAsia="zh-CN"/>
        </w:rPr>
        <w:t xml:space="preserve">5</w:t>
      </w:r>
      <w:r>
        <w:rPr>
          <w:rFonts w:hint="eastAsia" w:ascii="黑体" w:hAnsi="黑体" w:eastAsia="黑体"/>
          <w:b/>
          <w:bCs/>
          <w:sz w:val="32"/>
          <w:highlight w:val="none"/>
        </w:rPr>
        <w:t xml:space="preserve">月</w:t>
      </w:r>
      <w:r>
        <w:rPr>
          <w:rFonts w:hint="eastAsia" w:ascii="黑体" w:hAnsi="黑体" w:eastAsia="黑体"/>
          <w:b/>
          <w:bCs/>
          <w:sz w:val="32"/>
          <w:highlight w:val="none"/>
          <w:u w:val="single"/>
          <w:lang w:val="en-US" w:eastAsia="zh-CN"/>
        </w:rPr>
        <w:t xml:space="preserve">18</w:t>
      </w:r>
      <w:r>
        <w:rPr>
          <w:rFonts w:hint="eastAsia" w:ascii="黑体" w:hAnsi="黑体" w:eastAsia="黑体"/>
          <w:b/>
          <w:bCs/>
          <w:sz w:val="32"/>
          <w:highlight w:val="none"/>
        </w:rPr>
        <w:t xml:space="preserve">日</w:t>
      </w:r>
      <w:r/>
    </w:p>
    <w:p>
      <w:pPr>
        <w:jc w:val="left"/>
        <w:spacing w:before="120" w:after="120" w:line="360" w:lineRule="auto"/>
        <w:rPr>
          <w:rFonts w:ascii="Times New Roman" w:hAnsi="Times New Roman"/>
          <w:sz w:val="24"/>
          <w:szCs w:val="24"/>
          <w:highlight w:val="none"/>
          <w:u w:val="single"/>
        </w:rPr>
      </w:pPr>
      <w:r>
        <w:rPr>
          <w:rFonts w:ascii="Times New Roman" w:hAnsi="Times New Roman"/>
          <w:sz w:val="24"/>
          <w:szCs w:val="24"/>
          <w:highlight w:val="none"/>
          <w:u w:val="single"/>
        </w:rPr>
      </w:r>
      <w:r/>
    </w:p>
    <w:p>
      <w:pPr>
        <w:jc w:val="center"/>
        <w:spacing w:before="120" w:after="120" w:line="360" w:lineRule="auto"/>
        <w:rPr>
          <w:rFonts w:ascii="Times New Roman" w:hAnsi="Times New Roman"/>
          <w:sz w:val="24"/>
          <w:szCs w:val="24"/>
          <w:highlight w:val="none"/>
        </w:rPr>
      </w:pPr>
      <w:r>
        <w:rPr>
          <w:rFonts w:ascii="Times New Roman" w:hAnsi="Times New Roman"/>
          <w:sz w:val="24"/>
          <w:szCs w:val="24"/>
          <w:highlight w:val="none"/>
        </w:rPr>
      </w:r>
      <w:r/>
    </w:p>
    <w:p>
      <w:pPr>
        <w:jc w:val="center"/>
        <w:spacing w:before="120" w:after="120" w:line="320" w:lineRule="exact"/>
        <w:rPr>
          <w:rFonts w:ascii="仿宋" w:hAnsi="仿宋" w:eastAsia="仿宋"/>
          <w:b/>
          <w:sz w:val="36"/>
          <w:szCs w:val="36"/>
          <w:highlight w:val="none"/>
        </w:rPr>
        <w:outlineLvl w:val="0"/>
      </w:pPr>
      <w:r>
        <w:rPr>
          <w:rFonts w:ascii="Times New Roman" w:hAnsi="Times New Roman"/>
          <w:szCs w:val="21"/>
          <w:highlight w:val="none"/>
        </w:rPr>
        <w:br w:type="page" w:clear="all"/>
      </w:r>
      <w:bookmarkStart w:id="0" w:name="_Toc120614210"/>
      <w:r/>
      <w:bookmarkStart w:id="1" w:name="_Toc16938516"/>
      <w:r/>
      <w:bookmarkStart w:id="2" w:name="_Toc20823272"/>
      <w:r/>
      <w:bookmarkStart w:id="3" w:name="_Toc513029200"/>
      <w:r/>
      <w:bookmarkStart w:id="4" w:name="_Toc479757206"/>
      <w:r/>
      <w:bookmarkStart w:id="5" w:name="_Toc523127445"/>
      <w:r>
        <w:rPr>
          <w:rFonts w:ascii="仿宋" w:hAnsi="仿宋" w:eastAsia="仿宋"/>
          <w:b/>
          <w:sz w:val="36"/>
          <w:szCs w:val="36"/>
          <w:highlight w:val="none"/>
          <w:lang w:val="zh-CN"/>
        </w:rPr>
        <w:t xml:space="preserve">目录</w:t>
      </w:r>
      <w:r/>
    </w:p>
    <w:p>
      <w:pPr>
        <w:pStyle w:val="748"/>
        <w:tabs>
          <w:tab w:val="clear" w:pos="8720" w:leader="none"/>
          <w:tab w:val="right" w:pos="8953" w:leader="dot"/>
        </w:tabs>
        <w:rPr>
          <w:highlight w:val="none"/>
        </w:rPr>
      </w:pPr>
      <w:r>
        <w:rPr>
          <w:rFonts w:ascii="仿宋" w:hAnsi="仿宋" w:eastAsia="仿宋"/>
          <w:bCs/>
          <w:highlight w:val="none"/>
          <w:lang w:val="zh-CN"/>
        </w:rPr>
        <w:fldChar w:fldCharType="begin"/>
      </w:r>
      <w:r>
        <w:rPr>
          <w:rFonts w:ascii="仿宋" w:hAnsi="仿宋" w:eastAsia="仿宋"/>
          <w:bCs/>
          <w:highlight w:val="none"/>
          <w:lang w:val="zh-CN"/>
        </w:rPr>
        <w:instrText xml:space="preserve"> TOC \o "1-3" \h \z \u </w:instrText>
      </w:r>
      <w:r>
        <w:rPr>
          <w:rFonts w:ascii="仿宋" w:hAnsi="仿宋" w:eastAsia="仿宋"/>
          <w:bCs/>
          <w:highlight w:val="none"/>
          <w:lang w:val="zh-CN"/>
        </w:rPr>
        <w:fldChar w:fldCharType="separate"/>
      </w:r>
      <w:r>
        <w:rPr>
          <w:rFonts w:ascii="仿宋" w:hAnsi="仿宋" w:eastAsia="仿宋"/>
          <w:bCs/>
          <w:highlight w:val="none"/>
          <w:lang w:val="zh-CN"/>
        </w:rPr>
        <w:fldChar w:fldCharType="begin"/>
      </w:r>
      <w:r>
        <w:rPr>
          <w:rFonts w:ascii="仿宋" w:hAnsi="仿宋" w:eastAsia="仿宋"/>
          <w:bCs/>
          <w:highlight w:val="none"/>
          <w:lang w:val="zh-CN"/>
        </w:rPr>
        <w:instrText xml:space="preserve"> HYPERLINK \l _Toc30436 </w:instrText>
      </w:r>
      <w:r>
        <w:rPr>
          <w:rFonts w:ascii="仿宋" w:hAnsi="仿宋" w:eastAsia="仿宋"/>
          <w:bCs/>
          <w:highlight w:val="none"/>
          <w:lang w:val="zh-CN"/>
        </w:rPr>
        <w:fldChar w:fldCharType="separate"/>
      </w:r>
      <w:r>
        <w:rPr>
          <w:rFonts w:hint="eastAsia" w:ascii="Times New Roman" w:hAnsi="Times New Roman" w:eastAsia="黑体"/>
          <w:szCs w:val="44"/>
          <w:highlight w:val="none"/>
        </w:rPr>
        <w:t xml:space="preserve">第一章</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磋商邀请</w:t>
      </w:r>
      <w:r>
        <w:rPr>
          <w:highlight w:val="none"/>
        </w:rPr>
        <w:tab/>
      </w:r>
      <w:r>
        <w:rPr>
          <w:highlight w:val="none"/>
        </w:rPr>
        <w:fldChar w:fldCharType="begin"/>
      </w:r>
      <w:r>
        <w:rPr>
          <w:highlight w:val="none"/>
        </w:rPr>
        <w:instrText xml:space="preserve"> PAGEREF _Toc30436 \h </w:instrText>
      </w:r>
      <w:r>
        <w:rPr>
          <w:highlight w:val="none"/>
        </w:rPr>
        <w:fldChar w:fldCharType="separate"/>
      </w:r>
      <w:r>
        <w:rPr>
          <w:highlight w:val="none"/>
        </w:rPr>
        <w:t xml:space="preserve">3</w:t>
      </w:r>
      <w:r>
        <w:rPr>
          <w:highlight w:val="none"/>
        </w:rPr>
        <w:fldChar w:fldCharType="end"/>
      </w:r>
      <w:r>
        <w:rPr>
          <w:rFonts w:ascii="仿宋" w:hAnsi="仿宋" w:eastAsia="仿宋"/>
          <w:bCs/>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_Toc12226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一、项目基本情况</w:t>
      </w:r>
      <w:r>
        <w:rPr>
          <w:highlight w:val="none"/>
        </w:rPr>
        <w:tab/>
      </w:r>
      <w:r>
        <w:rPr>
          <w:highlight w:val="none"/>
        </w:rPr>
        <w:fldChar w:fldCharType="begin"/>
      </w:r>
      <w:r>
        <w:rPr>
          <w:highlight w:val="none"/>
        </w:rPr>
        <w:instrText xml:space="preserve"> PAGEREF _Toc12226 \h </w:instrText>
      </w:r>
      <w:r>
        <w:rPr>
          <w:highlight w:val="none"/>
        </w:rPr>
        <w:fldChar w:fldCharType="separate"/>
      </w:r>
      <w:r>
        <w:rPr>
          <w:highlight w:val="none"/>
        </w:rPr>
        <w:t xml:space="preserve">3</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_Toc11929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二、申请人的资格要求：</w:t>
      </w:r>
      <w:r>
        <w:rPr>
          <w:highlight w:val="none"/>
        </w:rPr>
        <w:tab/>
      </w:r>
      <w:r>
        <w:rPr>
          <w:highlight w:val="none"/>
        </w:rPr>
        <w:fldChar w:fldCharType="begin"/>
      </w:r>
      <w:r>
        <w:rPr>
          <w:highlight w:val="none"/>
        </w:rPr>
        <w:instrText xml:space="preserve"> PAGEREF _Toc11929 \h </w:instrText>
      </w:r>
      <w:r>
        <w:rPr>
          <w:highlight w:val="none"/>
        </w:rPr>
        <w:fldChar w:fldCharType="separate"/>
      </w:r>
      <w:r>
        <w:rPr>
          <w:highlight w:val="none"/>
        </w:rPr>
        <w:t xml:space="preserve">3</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_Toc12140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三、获取磋商文件</w:t>
      </w:r>
      <w:r>
        <w:rPr>
          <w:highlight w:val="none"/>
        </w:rPr>
        <w:tab/>
      </w:r>
      <w:r>
        <w:rPr>
          <w:highlight w:val="none"/>
        </w:rPr>
        <w:fldChar w:fldCharType="begin"/>
      </w:r>
      <w:r>
        <w:rPr>
          <w:highlight w:val="none"/>
        </w:rPr>
        <w:instrText xml:space="preserve"> PAGEREF _Toc12140 \h </w:instrText>
      </w:r>
      <w:r>
        <w:rPr>
          <w:highlight w:val="none"/>
        </w:rPr>
        <w:fldChar w:fldCharType="separate"/>
      </w:r>
      <w:r>
        <w:rPr>
          <w:highlight w:val="none"/>
        </w:rPr>
        <w:t xml:space="preserve">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_Toc2012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四、提交响应文件截止时间</w:t>
      </w:r>
      <w:r>
        <w:rPr>
          <w:highlight w:val="none"/>
        </w:rPr>
        <w:tab/>
      </w:r>
      <w:r>
        <w:rPr>
          <w:highlight w:val="none"/>
        </w:rPr>
        <w:fldChar w:fldCharType="begin"/>
      </w:r>
      <w:r>
        <w:rPr>
          <w:highlight w:val="none"/>
        </w:rPr>
        <w:instrText xml:space="preserve"> PAGEREF _Toc2012 \h </w:instrText>
      </w:r>
      <w:r>
        <w:rPr>
          <w:highlight w:val="none"/>
        </w:rPr>
        <w:fldChar w:fldCharType="separate"/>
      </w:r>
      <w:r>
        <w:rPr>
          <w:highlight w:val="none"/>
        </w:rPr>
        <w:t xml:space="preserve">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_Toc13572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五、公告期限</w:t>
      </w:r>
      <w:r>
        <w:rPr>
          <w:highlight w:val="none"/>
        </w:rPr>
        <w:tab/>
      </w:r>
      <w:r>
        <w:rPr>
          <w:highlight w:val="none"/>
        </w:rPr>
        <w:fldChar w:fldCharType="begin"/>
      </w:r>
      <w:r>
        <w:rPr>
          <w:highlight w:val="none"/>
        </w:rPr>
        <w:instrText xml:space="preserve"> PAGEREF _Toc13572 \h </w:instrText>
      </w:r>
      <w:r>
        <w:rPr>
          <w:highlight w:val="none"/>
        </w:rPr>
        <w:fldChar w:fldCharType="separate"/>
      </w:r>
      <w:r>
        <w:rPr>
          <w:highlight w:val="none"/>
        </w:rPr>
        <w:t xml:space="preserve">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_Toc29846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六、其他补充事宜</w:t>
      </w:r>
      <w:r>
        <w:rPr>
          <w:highlight w:val="none"/>
        </w:rPr>
        <w:tab/>
      </w:r>
      <w:r>
        <w:rPr>
          <w:highlight w:val="none"/>
        </w:rPr>
        <w:fldChar w:fldCharType="begin"/>
      </w:r>
      <w:r>
        <w:rPr>
          <w:highlight w:val="none"/>
        </w:rPr>
        <w:instrText xml:space="preserve"> PAGEREF _Toc29846 \h </w:instrText>
      </w:r>
      <w:r>
        <w:rPr>
          <w:highlight w:val="none"/>
        </w:rPr>
        <w:fldChar w:fldCharType="separate"/>
      </w:r>
      <w:r>
        <w:rPr>
          <w:highlight w:val="none"/>
        </w:rPr>
        <w:t xml:space="preserve">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_Toc24950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七、本次磋商联系方式</w:t>
      </w:r>
      <w:r>
        <w:rPr>
          <w:highlight w:val="none"/>
        </w:rPr>
        <w:tab/>
      </w:r>
      <w:r>
        <w:rPr>
          <w:highlight w:val="none"/>
        </w:rPr>
        <w:fldChar w:fldCharType="begin"/>
      </w:r>
      <w:r>
        <w:rPr>
          <w:highlight w:val="none"/>
        </w:rPr>
        <w:instrText xml:space="preserve"> PAGEREF _Toc24950 \h </w:instrText>
      </w:r>
      <w:r>
        <w:rPr>
          <w:highlight w:val="none"/>
        </w:rPr>
        <w:fldChar w:fldCharType="separate"/>
      </w:r>
      <w:r>
        <w:rPr>
          <w:highlight w:val="none"/>
        </w:rPr>
        <w:t xml:space="preserve">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_Toc22017 </w:instrText>
      </w:r>
      <w:r>
        <w:rPr>
          <w:rFonts w:ascii="仿宋" w:hAnsi="仿宋" w:eastAsia="仿宋"/>
          <w:bCs/>
          <w:szCs w:val="24"/>
          <w:highlight w:val="none"/>
          <w:lang w:val="zh-CN"/>
        </w:rPr>
        <w:fldChar w:fldCharType="separate"/>
      </w:r>
      <w:r>
        <w:rPr>
          <w:rFonts w:hint="eastAsia" w:ascii="黑体" w:hAnsi="黑体" w:eastAsia="黑体"/>
          <w:bCs w:val="0"/>
          <w:szCs w:val="32"/>
          <w:highlight w:val="none"/>
        </w:rPr>
        <w:t xml:space="preserve">八、其他</w:t>
      </w:r>
      <w:r>
        <w:rPr>
          <w:highlight w:val="none"/>
        </w:rPr>
        <w:tab/>
      </w:r>
      <w:r>
        <w:rPr>
          <w:highlight w:val="none"/>
        </w:rPr>
        <w:fldChar w:fldCharType="begin"/>
      </w:r>
      <w:r>
        <w:rPr>
          <w:highlight w:val="none"/>
        </w:rPr>
        <w:instrText xml:space="preserve"> PAGEREF _Toc22017 \h </w:instrText>
      </w:r>
      <w:r>
        <w:rPr>
          <w:highlight w:val="none"/>
        </w:rPr>
        <w:fldChar w:fldCharType="separate"/>
      </w:r>
      <w:r>
        <w:rPr>
          <w:highlight w:val="none"/>
        </w:rPr>
        <w:t xml:space="preserve">5</w:t>
      </w:r>
      <w:r>
        <w:rPr>
          <w:highlight w:val="none"/>
        </w:rPr>
        <w:fldChar w:fldCharType="end"/>
      </w:r>
      <w:r>
        <w:rPr>
          <w:rFonts w:ascii="仿宋" w:hAnsi="仿宋" w:eastAsia="仿宋"/>
          <w:bCs/>
          <w:szCs w:val="24"/>
          <w:highlight w:val="none"/>
          <w:lang w:val="zh-CN"/>
        </w:rPr>
        <w:fldChar w:fldCharType="end"/>
      </w:r>
      <w:r/>
    </w:p>
    <w:p>
      <w:pPr>
        <w:pStyle w:val="748"/>
        <w:tabs>
          <w:tab w:val="clear" w:pos="8720" w:leader="none"/>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_Toc19725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第二章</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供应商须知</w:t>
      </w:r>
      <w:r>
        <w:rPr>
          <w:highlight w:val="none"/>
        </w:rPr>
        <w:tab/>
      </w:r>
      <w:r>
        <w:rPr>
          <w:highlight w:val="none"/>
        </w:rPr>
        <w:fldChar w:fldCharType="begin"/>
      </w:r>
      <w:r>
        <w:rPr>
          <w:highlight w:val="none"/>
        </w:rPr>
        <w:instrText xml:space="preserve"> PAGEREF _Toc19725 \h </w:instrText>
      </w:r>
      <w:r>
        <w:rPr>
          <w:highlight w:val="none"/>
        </w:rPr>
        <w:fldChar w:fldCharType="separate"/>
      </w:r>
      <w:r>
        <w:rPr>
          <w:highlight w:val="none"/>
        </w:rPr>
        <w:t xml:space="preserve">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_Toc5970 </w:instrText>
      </w:r>
      <w:r>
        <w:rPr>
          <w:rFonts w:ascii="仿宋" w:hAnsi="仿宋" w:eastAsia="仿宋"/>
          <w:bCs/>
          <w:szCs w:val="24"/>
          <w:highlight w:val="none"/>
          <w:lang w:val="zh-CN"/>
        </w:rPr>
        <w:fldChar w:fldCharType="separate"/>
      </w:r>
      <w:r>
        <w:rPr>
          <w:rFonts w:hint="eastAsia" w:ascii="Arial" w:hAnsi="Arial" w:eastAsia="宋体" w:cs="Arial"/>
          <w:bCs/>
          <w:szCs w:val="22"/>
          <w:highlight w:val="none"/>
        </w:rPr>
        <w:t xml:space="preserve">供应商须知前附表：</w:t>
      </w:r>
      <w:r>
        <w:rPr>
          <w:highlight w:val="none"/>
        </w:rPr>
        <w:tab/>
      </w:r>
      <w:r>
        <w:rPr>
          <w:highlight w:val="none"/>
        </w:rPr>
        <w:fldChar w:fldCharType="begin"/>
      </w:r>
      <w:r>
        <w:rPr>
          <w:highlight w:val="none"/>
        </w:rPr>
        <w:instrText xml:space="preserve"> PAGEREF _Toc5970 \h </w:instrText>
      </w:r>
      <w:r>
        <w:rPr>
          <w:highlight w:val="none"/>
        </w:rPr>
        <w:fldChar w:fldCharType="separate"/>
      </w:r>
      <w:r>
        <w:rPr>
          <w:highlight w:val="none"/>
        </w:rPr>
        <w:t xml:space="preserve">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_Toc25078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一、总 则</w:t>
      </w:r>
      <w:r>
        <w:rPr>
          <w:highlight w:val="none"/>
        </w:rPr>
        <w:tab/>
      </w:r>
      <w:r>
        <w:rPr>
          <w:highlight w:val="none"/>
        </w:rPr>
        <w:fldChar w:fldCharType="begin"/>
      </w:r>
      <w:r>
        <w:rPr>
          <w:highlight w:val="none"/>
        </w:rPr>
        <w:instrText xml:space="preserve"> PAGEREF _Toc25078 \h </w:instrText>
      </w:r>
      <w:r>
        <w:rPr>
          <w:highlight w:val="none"/>
        </w:rPr>
        <w:fldChar w:fldCharType="separate"/>
      </w:r>
      <w:r>
        <w:rPr>
          <w:highlight w:val="none"/>
        </w:rPr>
        <w:t xml:space="preserve">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_Toc7844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二、竞争性磋商文件</w:t>
      </w:r>
      <w:r>
        <w:rPr>
          <w:highlight w:val="none"/>
        </w:rPr>
        <w:tab/>
      </w:r>
      <w:r>
        <w:rPr>
          <w:highlight w:val="none"/>
        </w:rPr>
        <w:fldChar w:fldCharType="begin"/>
      </w:r>
      <w:r>
        <w:rPr>
          <w:highlight w:val="none"/>
        </w:rPr>
        <w:instrText xml:space="preserve"> PAGEREF _Toc7844 \h </w:instrText>
      </w:r>
      <w:r>
        <w:rPr>
          <w:highlight w:val="none"/>
        </w:rPr>
        <w:fldChar w:fldCharType="separate"/>
      </w:r>
      <w:r>
        <w:rPr>
          <w:highlight w:val="none"/>
        </w:rPr>
        <w:t xml:space="preserve">7</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_Toc2039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三、响应文件的编制</w:t>
      </w:r>
      <w:r>
        <w:rPr>
          <w:highlight w:val="none"/>
        </w:rPr>
        <w:tab/>
      </w:r>
      <w:r>
        <w:rPr>
          <w:highlight w:val="none"/>
        </w:rPr>
        <w:fldChar w:fldCharType="begin"/>
      </w:r>
      <w:r>
        <w:rPr>
          <w:highlight w:val="none"/>
        </w:rPr>
        <w:instrText xml:space="preserve"> PAGEREF _Toc2039 \h </w:instrText>
      </w:r>
      <w:r>
        <w:rPr>
          <w:highlight w:val="none"/>
        </w:rPr>
        <w:fldChar w:fldCharType="separate"/>
      </w:r>
      <w:r>
        <w:rPr>
          <w:highlight w:val="none"/>
        </w:rPr>
        <w:t xml:space="preserve">11</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_Toc20054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四、响应文件的提交</w:t>
      </w:r>
      <w:r>
        <w:rPr>
          <w:highlight w:val="none"/>
        </w:rPr>
        <w:tab/>
      </w:r>
      <w:r>
        <w:rPr>
          <w:highlight w:val="none"/>
        </w:rPr>
        <w:fldChar w:fldCharType="begin"/>
      </w:r>
      <w:r>
        <w:rPr>
          <w:highlight w:val="none"/>
        </w:rPr>
        <w:instrText xml:space="preserve"> PAGEREF _Toc20054 \h </w:instrText>
      </w:r>
      <w:r>
        <w:rPr>
          <w:highlight w:val="none"/>
        </w:rPr>
        <w:fldChar w:fldCharType="separate"/>
      </w:r>
      <w:r>
        <w:rPr>
          <w:highlight w:val="none"/>
        </w:rPr>
        <w:t xml:space="preserve">13</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_Toc4834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五、磋商程序及最后报价</w:t>
      </w:r>
      <w:r>
        <w:rPr>
          <w:highlight w:val="none"/>
        </w:rPr>
        <w:tab/>
      </w:r>
      <w:r>
        <w:rPr>
          <w:highlight w:val="none"/>
        </w:rPr>
        <w:fldChar w:fldCharType="begin"/>
      </w:r>
      <w:r>
        <w:rPr>
          <w:highlight w:val="none"/>
        </w:rPr>
        <w:instrText xml:space="preserve"> PAGEREF _Toc4834 \h </w:instrText>
      </w:r>
      <w:r>
        <w:rPr>
          <w:highlight w:val="none"/>
        </w:rPr>
        <w:fldChar w:fldCharType="separate"/>
      </w:r>
      <w:r>
        <w:rPr>
          <w:highlight w:val="none"/>
        </w:rPr>
        <w:t xml:space="preserve">13</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_Toc25143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六、无效响应、采购活动终止、恶意串通及取消成交候选资格情形</w:t>
      </w:r>
      <w:r>
        <w:rPr>
          <w:highlight w:val="none"/>
        </w:rPr>
        <w:tab/>
      </w:r>
      <w:r>
        <w:rPr>
          <w:highlight w:val="none"/>
        </w:rPr>
        <w:fldChar w:fldCharType="begin"/>
      </w:r>
      <w:r>
        <w:rPr>
          <w:highlight w:val="none"/>
        </w:rPr>
        <w:instrText xml:space="preserve"> PAGEREF _Toc25143 \h </w:instrText>
      </w:r>
      <w:r>
        <w:rPr>
          <w:highlight w:val="none"/>
        </w:rPr>
        <w:fldChar w:fldCharType="separate"/>
      </w:r>
      <w:r>
        <w:rPr>
          <w:highlight w:val="none"/>
        </w:rPr>
        <w:t xml:space="preserve">16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_Toc12673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七、成交及合同签订</w:t>
      </w:r>
      <w:r>
        <w:rPr>
          <w:highlight w:val="none"/>
        </w:rPr>
        <w:tab/>
      </w:r>
      <w:r>
        <w:rPr>
          <w:highlight w:val="none"/>
        </w:rPr>
        <w:fldChar w:fldCharType="begin"/>
      </w:r>
      <w:r>
        <w:rPr>
          <w:highlight w:val="none"/>
        </w:rPr>
        <w:instrText xml:space="preserve"> PAGEREF _Toc12673 \h </w:instrText>
      </w:r>
      <w:r>
        <w:rPr>
          <w:highlight w:val="none"/>
        </w:rPr>
        <w:fldChar w:fldCharType="separate"/>
      </w:r>
      <w:r>
        <w:rPr>
          <w:highlight w:val="none"/>
        </w:rPr>
        <w:t xml:space="preserve">18</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_Toc3891 </w:instrText>
      </w:r>
      <w:r>
        <w:rPr>
          <w:rFonts w:ascii="仿宋" w:hAnsi="仿宋" w:eastAsia="仿宋"/>
          <w:bCs/>
          <w:szCs w:val="24"/>
          <w:highlight w:val="none"/>
          <w:lang w:val="zh-CN"/>
        </w:rPr>
        <w:fldChar w:fldCharType="separate"/>
      </w:r>
      <w:r>
        <w:rPr>
          <w:rFonts w:hint="eastAsia" w:ascii="黑体" w:hAnsi="黑体" w:eastAsia="黑体" w:cs="黑体"/>
          <w:szCs w:val="22"/>
          <w:highlight w:val="none"/>
        </w:rPr>
        <w:t xml:space="preserve">八、质疑与投诉</w:t>
      </w:r>
      <w:r>
        <w:rPr>
          <w:highlight w:val="none"/>
        </w:rPr>
        <w:tab/>
      </w:r>
      <w:r>
        <w:rPr>
          <w:highlight w:val="none"/>
        </w:rPr>
        <w:fldChar w:fldCharType="begin"/>
      </w:r>
      <w:r>
        <w:rPr>
          <w:highlight w:val="none"/>
        </w:rPr>
        <w:instrText xml:space="preserve"> PAGEREF _Toc3891 \h </w:instrText>
      </w:r>
      <w:r>
        <w:rPr>
          <w:highlight w:val="none"/>
        </w:rPr>
        <w:fldChar w:fldCharType="separate"/>
      </w:r>
      <w:r>
        <w:rPr>
          <w:highlight w:val="none"/>
        </w:rPr>
        <w:t xml:space="preserve">20</w:t>
      </w:r>
      <w:r>
        <w:rPr>
          <w:highlight w:val="none"/>
        </w:rPr>
        <w:fldChar w:fldCharType="end"/>
      </w:r>
      <w:r>
        <w:rPr>
          <w:rFonts w:ascii="仿宋" w:hAnsi="仿宋" w:eastAsia="仿宋"/>
          <w:bCs/>
          <w:szCs w:val="24"/>
          <w:highlight w:val="none"/>
          <w:lang w:val="zh-CN"/>
        </w:rPr>
        <w:fldChar w:fldCharType="end"/>
      </w:r>
      <w:r/>
    </w:p>
    <w:p>
      <w:pPr>
        <w:pStyle w:val="748"/>
        <w:tabs>
          <w:tab w:val="clear" w:pos="8720" w:leader="none"/>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_Toc18712 </w:instrText>
      </w:r>
      <w:r>
        <w:rPr>
          <w:rFonts w:ascii="仿宋" w:hAnsi="仿宋" w:eastAsia="仿宋"/>
          <w:bCs/>
          <w:szCs w:val="24"/>
          <w:highlight w:val="none"/>
          <w:lang w:val="zh-CN"/>
        </w:rPr>
        <w:fldChar w:fldCharType="separate"/>
      </w:r>
      <w:r>
        <w:rPr>
          <w:rFonts w:hint="eastAsia" w:ascii="Times New Roman" w:hAnsi="Times New Roman" w:eastAsia="黑体" w:cs="Arial"/>
          <w:szCs w:val="40"/>
          <w:highlight w:val="none"/>
        </w:rPr>
        <w:t xml:space="preserve">第三章  评审方法与评审标准</w:t>
      </w:r>
      <w:r>
        <w:rPr>
          <w:highlight w:val="none"/>
        </w:rPr>
        <w:tab/>
      </w:r>
      <w:r>
        <w:rPr>
          <w:highlight w:val="none"/>
        </w:rPr>
        <w:fldChar w:fldCharType="begin"/>
      </w:r>
      <w:r>
        <w:rPr>
          <w:highlight w:val="none"/>
        </w:rPr>
        <w:instrText xml:space="preserve"> PAGEREF _Toc18712 \h </w:instrText>
      </w:r>
      <w:r>
        <w:rPr>
          <w:highlight w:val="none"/>
        </w:rPr>
        <w:fldChar w:fldCharType="separate"/>
      </w:r>
      <w:r>
        <w:rPr>
          <w:highlight w:val="none"/>
        </w:rPr>
        <w:t xml:space="preserve">22</w:t>
      </w:r>
      <w:r>
        <w:rPr>
          <w:highlight w:val="none"/>
        </w:rPr>
        <w:fldChar w:fldCharType="end"/>
      </w:r>
      <w:r>
        <w:rPr>
          <w:rFonts w:ascii="仿宋" w:hAnsi="仿宋" w:eastAsia="仿宋"/>
          <w:bCs/>
          <w:szCs w:val="24"/>
          <w:highlight w:val="none"/>
          <w:lang w:val="zh-CN"/>
        </w:rPr>
        <w:fldChar w:fldCharType="end"/>
      </w:r>
      <w:r/>
    </w:p>
    <w:p>
      <w:pPr>
        <w:pStyle w:val="748"/>
        <w:tabs>
          <w:tab w:val="clear" w:pos="8720" w:leader="none"/>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_Toc16745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第四章</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采购需求</w:t>
      </w:r>
      <w:r>
        <w:rPr>
          <w:highlight w:val="none"/>
        </w:rPr>
        <w:tab/>
      </w:r>
      <w:r>
        <w:rPr>
          <w:highlight w:val="none"/>
        </w:rPr>
        <w:fldChar w:fldCharType="begin"/>
      </w:r>
      <w:r>
        <w:rPr>
          <w:highlight w:val="none"/>
        </w:rPr>
        <w:instrText xml:space="preserve"> PAGEREF _Toc16745 \h </w:instrText>
      </w:r>
      <w:r>
        <w:rPr>
          <w:highlight w:val="none"/>
        </w:rPr>
        <w:fldChar w:fldCharType="separate"/>
      </w:r>
      <w:r>
        <w:rPr>
          <w:highlight w:val="none"/>
        </w:rPr>
        <w:t xml:space="preserve">25</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_Toc18856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rPr>
        <w:t xml:space="preserve">一、采购标的清单</w:t>
      </w:r>
      <w:r>
        <w:rPr>
          <w:highlight w:val="none"/>
        </w:rPr>
        <w:tab/>
      </w:r>
      <w:r>
        <w:rPr>
          <w:highlight w:val="none"/>
        </w:rPr>
        <w:fldChar w:fldCharType="begin"/>
      </w:r>
      <w:r>
        <w:rPr>
          <w:highlight w:val="none"/>
        </w:rPr>
        <w:instrText xml:space="preserve"> PAGEREF _Toc18856 \h </w:instrText>
      </w:r>
      <w:r>
        <w:rPr>
          <w:highlight w:val="none"/>
        </w:rPr>
        <w:fldChar w:fldCharType="separate"/>
      </w:r>
      <w:r>
        <w:rPr>
          <w:highlight w:val="none"/>
        </w:rPr>
        <w:t xml:space="preserve">25</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_Toc29637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二</w:t>
      </w:r>
      <w:r>
        <w:rPr>
          <w:rFonts w:hint="eastAsia" w:ascii="黑体" w:hAnsi="黑体" w:eastAsia="黑体" w:cs="黑体"/>
          <w:bCs/>
          <w:szCs w:val="24"/>
          <w:highlight w:val="none"/>
        </w:rPr>
        <w:t xml:space="preserve">、项目概况</w:t>
      </w:r>
      <w:r>
        <w:rPr>
          <w:highlight w:val="none"/>
        </w:rPr>
        <w:tab/>
      </w:r>
      <w:r>
        <w:rPr>
          <w:highlight w:val="none"/>
        </w:rPr>
        <w:fldChar w:fldCharType="begin"/>
      </w:r>
      <w:r>
        <w:rPr>
          <w:highlight w:val="none"/>
        </w:rPr>
        <w:instrText xml:space="preserve"> PAGEREF _Toc29637 \h </w:instrText>
      </w:r>
      <w:r>
        <w:rPr>
          <w:highlight w:val="none"/>
        </w:rPr>
        <w:fldChar w:fldCharType="separate"/>
      </w:r>
      <w:r>
        <w:rPr>
          <w:highlight w:val="none"/>
        </w:rPr>
        <w:t xml:space="preserve">25</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_Toc10647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三、商务要求</w:t>
      </w:r>
      <w:r>
        <w:rPr>
          <w:highlight w:val="none"/>
        </w:rPr>
        <w:tab/>
      </w:r>
      <w:r>
        <w:rPr>
          <w:highlight w:val="none"/>
        </w:rPr>
        <w:fldChar w:fldCharType="begin"/>
      </w:r>
      <w:r>
        <w:rPr>
          <w:highlight w:val="none"/>
        </w:rPr>
        <w:instrText xml:space="preserve"> PAGEREF _Toc10647 \h </w:instrText>
      </w:r>
      <w:r>
        <w:rPr>
          <w:highlight w:val="none"/>
        </w:rPr>
        <w:fldChar w:fldCharType="separate"/>
      </w:r>
      <w:r>
        <w:rPr>
          <w:highlight w:val="none"/>
        </w:rPr>
        <w:t xml:space="preserve">25</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_Toc13715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四、图纸、工程量清单</w:t>
      </w:r>
      <w:r>
        <w:rPr>
          <w:highlight w:val="none"/>
        </w:rPr>
        <w:tab/>
      </w:r>
      <w:r>
        <w:rPr>
          <w:highlight w:val="none"/>
        </w:rPr>
        <w:fldChar w:fldCharType="begin"/>
      </w:r>
      <w:r>
        <w:rPr>
          <w:highlight w:val="none"/>
        </w:rPr>
        <w:instrText xml:space="preserve"> PAGEREF _Toc13715 \h </w:instrText>
      </w:r>
      <w:r>
        <w:rPr>
          <w:highlight w:val="none"/>
        </w:rPr>
        <w:fldChar w:fldCharType="separate"/>
      </w:r>
      <w:r>
        <w:rPr>
          <w:highlight w:val="none"/>
        </w:rPr>
        <w:t xml:space="preserve">26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_Toc27511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五、技术要求</w:t>
      </w:r>
      <w:r>
        <w:rPr>
          <w:highlight w:val="none"/>
        </w:rPr>
        <w:tab/>
      </w:r>
      <w:r>
        <w:rPr>
          <w:highlight w:val="none"/>
        </w:rPr>
        <w:fldChar w:fldCharType="begin"/>
      </w:r>
      <w:r>
        <w:rPr>
          <w:highlight w:val="none"/>
        </w:rPr>
        <w:instrText xml:space="preserve"> PAGEREF _Toc27511 \h </w:instrText>
      </w:r>
      <w:r>
        <w:rPr>
          <w:highlight w:val="none"/>
        </w:rPr>
        <w:fldChar w:fldCharType="separate"/>
      </w:r>
      <w:r>
        <w:rPr>
          <w:highlight w:val="none"/>
        </w:rPr>
        <w:t xml:space="preserve">26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_Toc26351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六、供应商编制项目实施方案的要求</w:t>
      </w:r>
      <w:r>
        <w:rPr>
          <w:highlight w:val="none"/>
        </w:rPr>
        <w:tab/>
      </w:r>
      <w:r>
        <w:rPr>
          <w:highlight w:val="none"/>
        </w:rPr>
        <w:fldChar w:fldCharType="begin"/>
      </w:r>
      <w:r>
        <w:rPr>
          <w:highlight w:val="none"/>
        </w:rPr>
        <w:instrText xml:space="preserve"> PAGEREF _Toc26351 \h </w:instrText>
      </w:r>
      <w:r>
        <w:rPr>
          <w:highlight w:val="none"/>
        </w:rPr>
        <w:fldChar w:fldCharType="separate"/>
      </w:r>
      <w:r>
        <w:rPr>
          <w:highlight w:val="none"/>
        </w:rPr>
        <w:t xml:space="preserve">26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_Toc10323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七、商品包装环保要求</w:t>
      </w:r>
      <w:r>
        <w:rPr>
          <w:highlight w:val="none"/>
        </w:rPr>
        <w:tab/>
      </w:r>
      <w:r>
        <w:rPr>
          <w:highlight w:val="none"/>
        </w:rPr>
        <w:fldChar w:fldCharType="begin"/>
      </w:r>
      <w:r>
        <w:rPr>
          <w:highlight w:val="none"/>
        </w:rPr>
        <w:instrText xml:space="preserve"> PAGEREF _Toc10323 \h </w:instrText>
      </w:r>
      <w:r>
        <w:rPr>
          <w:highlight w:val="none"/>
        </w:rPr>
        <w:fldChar w:fldCharType="separate"/>
      </w:r>
      <w:r>
        <w:rPr>
          <w:highlight w:val="none"/>
        </w:rPr>
        <w:t xml:space="preserve">27</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_Toc5663 </w:instrText>
      </w:r>
      <w:r>
        <w:rPr>
          <w:rFonts w:ascii="仿宋" w:hAnsi="仿宋" w:eastAsia="仿宋"/>
          <w:bCs/>
          <w:szCs w:val="24"/>
          <w:highlight w:val="none"/>
          <w:lang w:val="zh-CN"/>
        </w:rPr>
        <w:fldChar w:fldCharType="separate"/>
      </w:r>
      <w:r>
        <w:rPr>
          <w:rFonts w:hint="eastAsia" w:ascii="黑体" w:hAnsi="黑体" w:eastAsia="黑体" w:cs="黑体"/>
          <w:bCs/>
          <w:szCs w:val="24"/>
          <w:highlight w:val="none"/>
          <w:lang w:val="en-US" w:eastAsia="zh-CN"/>
        </w:rPr>
        <w:t xml:space="preserve">八、快递包装环保要求</w:t>
      </w:r>
      <w:r>
        <w:rPr>
          <w:highlight w:val="none"/>
        </w:rPr>
        <w:tab/>
      </w:r>
      <w:r>
        <w:rPr>
          <w:highlight w:val="none"/>
        </w:rPr>
        <w:fldChar w:fldCharType="begin"/>
      </w:r>
      <w:r>
        <w:rPr>
          <w:highlight w:val="none"/>
        </w:rPr>
        <w:instrText xml:space="preserve"> PAGEREF _Toc5663 \h </w:instrText>
      </w:r>
      <w:r>
        <w:rPr>
          <w:highlight w:val="none"/>
        </w:rPr>
        <w:fldChar w:fldCharType="separate"/>
      </w:r>
      <w:r>
        <w:rPr>
          <w:highlight w:val="none"/>
        </w:rPr>
        <w:t xml:space="preserve">27</w:t>
      </w:r>
      <w:r>
        <w:rPr>
          <w:highlight w:val="none"/>
        </w:rPr>
        <w:fldChar w:fldCharType="end"/>
      </w:r>
      <w:r>
        <w:rPr>
          <w:rFonts w:ascii="仿宋" w:hAnsi="仿宋" w:eastAsia="仿宋"/>
          <w:bCs/>
          <w:szCs w:val="24"/>
          <w:highlight w:val="none"/>
          <w:lang w:val="zh-CN"/>
        </w:rPr>
        <w:fldChar w:fldCharType="end"/>
      </w:r>
      <w:r/>
    </w:p>
    <w:p>
      <w:pPr>
        <w:pStyle w:val="748"/>
        <w:tabs>
          <w:tab w:val="clear" w:pos="8720" w:leader="none"/>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_Toc17217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w:t>
      </w:r>
      <w:r>
        <w:rPr>
          <w:rFonts w:hint="eastAsia" w:ascii="Times New Roman" w:hAnsi="Times New Roman" w:eastAsia="黑体"/>
          <w:szCs w:val="44"/>
          <w:highlight w:val="none"/>
          <w:lang w:val="en-US" w:eastAsia="zh-CN"/>
        </w:rPr>
        <w:t xml:space="preserve">五</w:t>
      </w:r>
      <w:r>
        <w:rPr>
          <w:rFonts w:hint="eastAsia" w:ascii="Times New Roman" w:hAnsi="Times New Roman" w:eastAsia="黑体"/>
          <w:szCs w:val="44"/>
          <w:highlight w:val="none"/>
        </w:rPr>
        <w:t xml:space="preserve">章</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合同文本</w:t>
      </w:r>
      <w:r>
        <w:rPr>
          <w:highlight w:val="none"/>
        </w:rPr>
        <w:tab/>
      </w:r>
      <w:r>
        <w:rPr>
          <w:highlight w:val="none"/>
        </w:rPr>
        <w:fldChar w:fldCharType="begin"/>
      </w:r>
      <w:r>
        <w:rPr>
          <w:highlight w:val="none"/>
        </w:rPr>
        <w:instrText xml:space="preserve"> PAGEREF _Toc17217 \h </w:instrText>
      </w:r>
      <w:r>
        <w:rPr>
          <w:highlight w:val="none"/>
        </w:rPr>
        <w:fldChar w:fldCharType="separate"/>
      </w:r>
      <w:r>
        <w:rPr>
          <w:highlight w:val="none"/>
        </w:rPr>
        <w:t xml:space="preserve">29</w:t>
      </w:r>
      <w:r>
        <w:rPr>
          <w:highlight w:val="none"/>
        </w:rPr>
        <w:fldChar w:fldCharType="end"/>
      </w:r>
      <w:r>
        <w:rPr>
          <w:rFonts w:ascii="仿宋" w:hAnsi="仿宋" w:eastAsia="仿宋"/>
          <w:bCs/>
          <w:szCs w:val="24"/>
          <w:highlight w:val="none"/>
          <w:lang w:val="zh-CN"/>
        </w:rPr>
        <w:fldChar w:fldCharType="end"/>
      </w:r>
      <w:r/>
    </w:p>
    <w:p>
      <w:pPr>
        <w:pStyle w:val="748"/>
        <w:tabs>
          <w:tab w:val="clear" w:pos="8720" w:leader="none"/>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_Toc12608 </w:instrText>
      </w:r>
      <w:r>
        <w:rPr>
          <w:rFonts w:ascii="仿宋" w:hAnsi="仿宋" w:eastAsia="仿宋"/>
          <w:bCs/>
          <w:szCs w:val="24"/>
          <w:highlight w:val="none"/>
          <w:lang w:val="zh-CN"/>
        </w:rPr>
        <w:fldChar w:fldCharType="separate"/>
      </w:r>
      <w:r>
        <w:rPr>
          <w:rFonts w:hint="eastAsia" w:ascii="Times New Roman" w:hAnsi="Times New Roman" w:eastAsia="黑体"/>
          <w:szCs w:val="44"/>
          <w:highlight w:val="none"/>
        </w:rPr>
        <w:t xml:space="preserve">第六章</w:t>
      </w:r>
      <w:r>
        <w:rPr>
          <w:rFonts w:hint="eastAsia" w:ascii="Times New Roman" w:hAnsi="Times New Roman" w:eastAsia="黑体"/>
          <w:szCs w:val="44"/>
          <w:highlight w:val="none"/>
          <w:lang w:val="en-US" w:eastAsia="zh-CN"/>
        </w:rPr>
        <w:t xml:space="preserve">  </w:t>
      </w:r>
      <w:r>
        <w:rPr>
          <w:rFonts w:hint="eastAsia" w:ascii="Times New Roman" w:hAnsi="Times New Roman" w:eastAsia="黑体"/>
          <w:szCs w:val="44"/>
          <w:highlight w:val="none"/>
        </w:rPr>
        <w:t xml:space="preserve">响应文件格式</w:t>
      </w:r>
      <w:r>
        <w:rPr>
          <w:highlight w:val="none"/>
        </w:rPr>
        <w:tab/>
      </w:r>
      <w:r>
        <w:rPr>
          <w:highlight w:val="none"/>
        </w:rPr>
        <w:fldChar w:fldCharType="begin"/>
      </w:r>
      <w:r>
        <w:rPr>
          <w:highlight w:val="none"/>
        </w:rPr>
        <w:instrText xml:space="preserve"> PAGEREF _Toc12608 \h </w:instrText>
      </w:r>
      <w:r>
        <w:rPr>
          <w:highlight w:val="none"/>
        </w:rPr>
        <w:fldChar w:fldCharType="separate"/>
      </w:r>
      <w:r>
        <w:rPr>
          <w:highlight w:val="none"/>
        </w:rPr>
        <w:t xml:space="preserve">62</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_Toc30909 </w:instrText>
      </w:r>
      <w:r>
        <w:rPr>
          <w:rFonts w:ascii="仿宋" w:hAnsi="仿宋" w:eastAsia="仿宋"/>
          <w:bCs/>
          <w:szCs w:val="24"/>
          <w:highlight w:val="none"/>
          <w:lang w:val="zh-CN"/>
        </w:rPr>
        <w:fldChar w:fldCharType="separate"/>
      </w:r>
      <w:r>
        <w:rPr>
          <w:rFonts w:hint="eastAsia" w:ascii="Times New Roman" w:hAnsi="Times New Roman"/>
          <w:iCs/>
          <w:szCs w:val="32"/>
          <w:highlight w:val="none"/>
        </w:rPr>
        <w:t xml:space="preserve">一、</w:t>
      </w:r>
      <w:r>
        <w:rPr>
          <w:rFonts w:ascii="Times New Roman" w:hAnsi="Times New Roman"/>
          <w:iCs/>
          <w:szCs w:val="32"/>
          <w:highlight w:val="none"/>
        </w:rPr>
        <w:t xml:space="preserve">磋商</w:t>
      </w:r>
      <w:r>
        <w:rPr>
          <w:rFonts w:hint="eastAsia" w:ascii="Times New Roman" w:hAnsi="Times New Roman"/>
          <w:iCs/>
          <w:szCs w:val="32"/>
          <w:highlight w:val="none"/>
          <w:lang w:val="en-US" w:eastAsia="zh-CN"/>
        </w:rPr>
        <w:t xml:space="preserve">响应函</w:t>
      </w:r>
      <w:r>
        <w:rPr>
          <w:highlight w:val="none"/>
        </w:rPr>
        <w:tab/>
      </w:r>
      <w:r>
        <w:rPr>
          <w:highlight w:val="none"/>
        </w:rPr>
        <w:fldChar w:fldCharType="begin"/>
      </w:r>
      <w:r>
        <w:rPr>
          <w:highlight w:val="none"/>
        </w:rPr>
        <w:instrText xml:space="preserve"> PAGEREF _Toc30909 \h </w:instrText>
      </w:r>
      <w:r>
        <w:rPr>
          <w:highlight w:val="none"/>
        </w:rPr>
        <w:fldChar w:fldCharType="separate"/>
      </w:r>
      <w:r>
        <w:rPr>
          <w:highlight w:val="none"/>
        </w:rPr>
        <w:t xml:space="preserve">64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_Toc27164 </w:instrText>
      </w:r>
      <w:r>
        <w:rPr>
          <w:rFonts w:ascii="仿宋" w:hAnsi="仿宋" w:eastAsia="仿宋"/>
          <w:bCs/>
          <w:szCs w:val="24"/>
          <w:highlight w:val="none"/>
          <w:lang w:val="zh-CN"/>
        </w:rPr>
        <w:fldChar w:fldCharType="separate"/>
      </w:r>
      <w:r>
        <w:rPr>
          <w:rFonts w:hint="eastAsia" w:ascii="Times New Roman" w:hAnsi="Times New Roman" w:eastAsia="宋体"/>
          <w:szCs w:val="32"/>
          <w:highlight w:val="none"/>
          <w:lang w:val="en-US" w:eastAsia="zh-CN"/>
        </w:rPr>
        <w:t xml:space="preserve">二</w:t>
      </w:r>
      <w:r>
        <w:rPr>
          <w:rFonts w:hint="eastAsia" w:ascii="Times New Roman" w:hAnsi="Times New Roman"/>
          <w:szCs w:val="32"/>
          <w:highlight w:val="none"/>
        </w:rPr>
        <w:t xml:space="preserve">、特定资格要求的证明文件</w:t>
      </w:r>
      <w:r>
        <w:rPr>
          <w:highlight w:val="none"/>
        </w:rPr>
        <w:tab/>
      </w:r>
      <w:r>
        <w:rPr>
          <w:highlight w:val="none"/>
        </w:rPr>
        <w:fldChar w:fldCharType="begin"/>
      </w:r>
      <w:r>
        <w:rPr>
          <w:highlight w:val="none"/>
        </w:rPr>
        <w:instrText xml:space="preserve"> PAGEREF _Toc27164 \h </w:instrText>
      </w:r>
      <w:r>
        <w:rPr>
          <w:highlight w:val="none"/>
        </w:rPr>
        <w:fldChar w:fldCharType="separate"/>
      </w:r>
      <w:r>
        <w:rPr>
          <w:highlight w:val="none"/>
        </w:rPr>
        <w:t xml:space="preserve">65</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_Toc15789 </w:instrText>
      </w:r>
      <w:r>
        <w:rPr>
          <w:rFonts w:ascii="仿宋" w:hAnsi="仿宋" w:eastAsia="仿宋"/>
          <w:bCs/>
          <w:szCs w:val="24"/>
          <w:highlight w:val="none"/>
          <w:lang w:val="zh-CN"/>
        </w:rPr>
        <w:fldChar w:fldCharType="separate"/>
      </w:r>
      <w:r>
        <w:rPr>
          <w:rFonts w:hint="eastAsia" w:ascii="Times New Roman" w:hAnsi="Times New Roman"/>
          <w:iCs/>
          <w:szCs w:val="32"/>
          <w:highlight w:val="none"/>
          <w:lang w:val="en-US" w:eastAsia="zh-CN"/>
        </w:rPr>
        <w:t xml:space="preserve">三</w:t>
      </w:r>
      <w:r>
        <w:rPr>
          <w:rFonts w:hint="eastAsia" w:ascii="Times New Roman" w:hAnsi="Times New Roman"/>
          <w:iCs/>
          <w:szCs w:val="32"/>
          <w:highlight w:val="none"/>
        </w:rPr>
        <w:t xml:space="preserve">、法人授权书</w:t>
      </w:r>
      <w:r>
        <w:rPr>
          <w:highlight w:val="none"/>
        </w:rPr>
        <w:tab/>
      </w:r>
      <w:r>
        <w:rPr>
          <w:highlight w:val="none"/>
        </w:rPr>
        <w:fldChar w:fldCharType="begin"/>
      </w:r>
      <w:r>
        <w:rPr>
          <w:highlight w:val="none"/>
        </w:rPr>
        <w:instrText xml:space="preserve"> PAGEREF _Toc15789 \h </w:instrText>
      </w:r>
      <w:r>
        <w:rPr>
          <w:highlight w:val="none"/>
        </w:rPr>
        <w:fldChar w:fldCharType="separate"/>
      </w:r>
      <w:r>
        <w:rPr>
          <w:highlight w:val="none"/>
        </w:rPr>
        <w:t xml:space="preserve">66</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_Toc3680 </w:instrText>
      </w:r>
      <w:r>
        <w:rPr>
          <w:rFonts w:ascii="仿宋" w:hAnsi="仿宋" w:eastAsia="仿宋"/>
          <w:bCs/>
          <w:szCs w:val="24"/>
          <w:highlight w:val="none"/>
          <w:lang w:val="zh-CN"/>
        </w:rPr>
        <w:fldChar w:fldCharType="separate"/>
      </w:r>
      <w:r>
        <w:rPr>
          <w:rFonts w:hint="eastAsia" w:ascii="Times New Roman" w:hAnsi="Times New Roman"/>
          <w:iCs/>
          <w:szCs w:val="32"/>
          <w:highlight w:val="none"/>
          <w:lang w:val="en-US" w:eastAsia="zh-CN"/>
        </w:rPr>
        <w:t xml:space="preserve">四</w:t>
      </w:r>
      <w:r>
        <w:rPr>
          <w:rFonts w:hint="eastAsia" w:ascii="Times New Roman" w:hAnsi="Times New Roman"/>
          <w:iCs/>
          <w:szCs w:val="32"/>
          <w:highlight w:val="none"/>
        </w:rPr>
        <w:t xml:space="preserve">、中小企业或残疾人福利性单位声明函</w:t>
      </w:r>
      <w:r>
        <w:rPr>
          <w:highlight w:val="none"/>
        </w:rPr>
        <w:tab/>
      </w:r>
      <w:r>
        <w:rPr>
          <w:highlight w:val="none"/>
        </w:rPr>
        <w:fldChar w:fldCharType="begin"/>
      </w:r>
      <w:r>
        <w:rPr>
          <w:highlight w:val="none"/>
        </w:rPr>
        <w:instrText xml:space="preserve"> PAGEREF _Toc3680 \h </w:instrText>
      </w:r>
      <w:r>
        <w:rPr>
          <w:highlight w:val="none"/>
        </w:rPr>
        <w:fldChar w:fldCharType="separate"/>
      </w:r>
      <w:r>
        <w:rPr>
          <w:highlight w:val="none"/>
        </w:rPr>
        <w:t xml:space="preserve">67</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_Toc12994 </w:instrText>
      </w:r>
      <w:r>
        <w:rPr>
          <w:rFonts w:ascii="仿宋" w:hAnsi="仿宋" w:eastAsia="仿宋"/>
          <w:bCs/>
          <w:szCs w:val="24"/>
          <w:highlight w:val="none"/>
          <w:lang w:val="zh-CN"/>
        </w:rPr>
        <w:fldChar w:fldCharType="separate"/>
      </w:r>
      <w:r>
        <w:rPr>
          <w:rFonts w:hint="eastAsia"/>
          <w:highlight w:val="none"/>
          <w:lang w:val="en-US" w:eastAsia="zh-CN"/>
        </w:rPr>
        <w:t xml:space="preserve">五</w:t>
      </w:r>
      <w:r>
        <w:rPr>
          <w:highlight w:val="none"/>
        </w:rPr>
        <w:t xml:space="preserve">、</w:t>
      </w:r>
      <w:r>
        <w:rPr>
          <w:rFonts w:hint="eastAsia"/>
          <w:highlight w:val="none"/>
        </w:rPr>
        <w:t xml:space="preserve">已标价的工程量清单</w:t>
      </w:r>
      <w:r>
        <w:rPr>
          <w:highlight w:val="none"/>
        </w:rPr>
        <w:tab/>
      </w:r>
      <w:r>
        <w:rPr>
          <w:highlight w:val="none"/>
        </w:rPr>
        <w:fldChar w:fldCharType="begin"/>
      </w:r>
      <w:r>
        <w:rPr>
          <w:highlight w:val="none"/>
        </w:rPr>
        <w:instrText xml:space="preserve"> PAGEREF _Toc12994 \h </w:instrText>
      </w:r>
      <w:r>
        <w:rPr>
          <w:highlight w:val="none"/>
        </w:rPr>
        <w:fldChar w:fldCharType="separate"/>
      </w:r>
      <w:r>
        <w:rPr>
          <w:highlight w:val="none"/>
        </w:rPr>
        <w:t xml:space="preserve">69</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_Toc22550 </w:instrText>
      </w:r>
      <w:r>
        <w:rPr>
          <w:rFonts w:ascii="仿宋" w:hAnsi="仿宋" w:eastAsia="仿宋"/>
          <w:bCs/>
          <w:szCs w:val="24"/>
          <w:highlight w:val="none"/>
          <w:lang w:val="zh-CN"/>
        </w:rPr>
        <w:fldChar w:fldCharType="separate"/>
      </w:r>
      <w:r>
        <w:rPr>
          <w:rFonts w:hint="eastAsia" w:ascii="黑体" w:hAnsi="黑体" w:eastAsia="黑体"/>
          <w:szCs w:val="24"/>
          <w:highlight w:val="none"/>
          <w:lang w:val="en-US" w:eastAsia="zh-CN"/>
        </w:rPr>
        <w:t xml:space="preserve">六</w:t>
      </w:r>
      <w:r>
        <w:rPr>
          <w:rFonts w:ascii="黑体" w:hAnsi="黑体" w:eastAsia="黑体"/>
          <w:szCs w:val="24"/>
          <w:highlight w:val="none"/>
        </w:rPr>
        <w:t xml:space="preserve">、项目实施方案</w:t>
      </w:r>
      <w:r>
        <w:rPr>
          <w:highlight w:val="none"/>
        </w:rPr>
        <w:tab/>
      </w:r>
      <w:r>
        <w:rPr>
          <w:highlight w:val="none"/>
        </w:rPr>
        <w:fldChar w:fldCharType="begin"/>
      </w:r>
      <w:r>
        <w:rPr>
          <w:highlight w:val="none"/>
        </w:rPr>
        <w:instrText xml:space="preserve"> PAGEREF _Toc22550 \h </w:instrText>
      </w:r>
      <w:r>
        <w:rPr>
          <w:highlight w:val="none"/>
        </w:rPr>
        <w:fldChar w:fldCharType="separate"/>
      </w:r>
      <w:r>
        <w:rPr>
          <w:highlight w:val="none"/>
        </w:rPr>
        <w:t xml:space="preserve">72</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_Toc28380 </w:instrText>
      </w:r>
      <w:r>
        <w:rPr>
          <w:rFonts w:ascii="仿宋" w:hAnsi="仿宋" w:eastAsia="仿宋"/>
          <w:bCs/>
          <w:szCs w:val="24"/>
          <w:highlight w:val="none"/>
          <w:lang w:val="zh-CN"/>
        </w:rPr>
        <w:fldChar w:fldCharType="separate"/>
      </w:r>
      <w:r>
        <w:rPr>
          <w:rFonts w:hint="eastAsia" w:ascii="Times New Roman" w:hAnsi="Times New Roman" w:cs="黑体"/>
          <w:highlight w:val="none"/>
          <w:lang w:val="en-US" w:eastAsia="zh-CN"/>
        </w:rPr>
        <w:t xml:space="preserve">七</w:t>
      </w:r>
      <w:r>
        <w:rPr>
          <w:rFonts w:hint="eastAsia" w:ascii="Times New Roman" w:hAnsi="Times New Roman" w:cs="黑体"/>
          <w:highlight w:val="none"/>
        </w:rPr>
        <w:t xml:space="preserve">、</w:t>
      </w:r>
      <w:r>
        <w:rPr>
          <w:rFonts w:ascii="Times New Roman" w:hAnsi="Times New Roman" w:cs="黑体"/>
          <w:highlight w:val="none"/>
        </w:rPr>
        <w:t xml:space="preserve">项目组人员</w:t>
      </w:r>
      <w:r>
        <w:rPr>
          <w:highlight w:val="none"/>
        </w:rPr>
        <w:tab/>
      </w:r>
      <w:r>
        <w:rPr>
          <w:highlight w:val="none"/>
        </w:rPr>
        <w:fldChar w:fldCharType="begin"/>
      </w:r>
      <w:r>
        <w:rPr>
          <w:highlight w:val="none"/>
        </w:rPr>
        <w:instrText xml:space="preserve"> PAGEREF _Toc28380 \h </w:instrText>
      </w:r>
      <w:r>
        <w:rPr>
          <w:highlight w:val="none"/>
        </w:rPr>
        <w:fldChar w:fldCharType="separate"/>
      </w:r>
      <w:r>
        <w:rPr>
          <w:highlight w:val="none"/>
        </w:rPr>
        <w:t xml:space="preserve">73</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_Toc7091 </w:instrText>
      </w:r>
      <w:r>
        <w:rPr>
          <w:rFonts w:ascii="仿宋" w:hAnsi="仿宋" w:eastAsia="仿宋"/>
          <w:bCs/>
          <w:szCs w:val="24"/>
          <w:highlight w:val="none"/>
          <w:lang w:val="zh-CN"/>
        </w:rPr>
        <w:fldChar w:fldCharType="separate"/>
      </w:r>
      <w:r>
        <w:rPr>
          <w:rFonts w:hint="eastAsia" w:cs="黑体"/>
          <w:highlight w:val="none"/>
          <w:lang w:val="en-US" w:eastAsia="zh-CN"/>
        </w:rPr>
        <w:t xml:space="preserve">八</w:t>
      </w:r>
      <w:r>
        <w:rPr>
          <w:rFonts w:hint="eastAsia" w:cs="黑体"/>
          <w:highlight w:val="none"/>
        </w:rPr>
        <w:t xml:space="preserve">、企业业绩</w:t>
      </w:r>
      <w:r>
        <w:rPr>
          <w:highlight w:val="none"/>
        </w:rPr>
        <w:tab/>
      </w:r>
      <w:r>
        <w:rPr>
          <w:highlight w:val="none"/>
        </w:rPr>
        <w:fldChar w:fldCharType="begin"/>
      </w:r>
      <w:r>
        <w:rPr>
          <w:highlight w:val="none"/>
        </w:rPr>
        <w:instrText xml:space="preserve"> PAGEREF _Toc7091 \h </w:instrText>
      </w:r>
      <w:r>
        <w:rPr>
          <w:highlight w:val="none"/>
        </w:rPr>
        <w:fldChar w:fldCharType="separate"/>
      </w:r>
      <w:r>
        <w:rPr>
          <w:highlight w:val="none"/>
        </w:rPr>
        <w:t xml:space="preserve">74</w:t>
      </w:r>
      <w:r>
        <w:rPr>
          <w:highlight w:val="none"/>
        </w:rPr>
        <w:fldChar w:fldCharType="end"/>
      </w:r>
      <w:r>
        <w:rPr>
          <w:rFonts w:ascii="仿宋" w:hAnsi="仿宋" w:eastAsia="仿宋"/>
          <w:bCs/>
          <w:szCs w:val="24"/>
          <w:highlight w:val="none"/>
          <w:lang w:val="zh-CN"/>
        </w:rPr>
        <w:fldChar w:fldCharType="end"/>
      </w:r>
      <w:r/>
    </w:p>
    <w:p>
      <w:pPr>
        <w:pStyle w:val="760"/>
        <w:tabs>
          <w:tab w:val="right" w:pos="8953" w:leader="dot"/>
        </w:tabs>
        <w:rPr>
          <w:highlight w:val="none"/>
        </w:rPr>
      </w:pPr>
      <w:r>
        <w:rPr>
          <w:rFonts w:ascii="仿宋" w:hAnsi="仿宋" w:eastAsia="仿宋"/>
          <w:bCs/>
          <w:szCs w:val="24"/>
          <w:highlight w:val="none"/>
          <w:lang w:val="zh-CN"/>
        </w:rPr>
        <w:fldChar w:fldCharType="begin"/>
      </w:r>
      <w:r>
        <w:rPr>
          <w:rFonts w:ascii="仿宋" w:hAnsi="仿宋" w:eastAsia="仿宋"/>
          <w:bCs/>
          <w:szCs w:val="24"/>
          <w:highlight w:val="none"/>
          <w:lang w:val="zh-CN"/>
        </w:rPr>
        <w:instrText xml:space="preserve"> HYPERLINK \l _Toc29031 </w:instrText>
      </w:r>
      <w:r>
        <w:rPr>
          <w:rFonts w:ascii="仿宋" w:hAnsi="仿宋" w:eastAsia="仿宋"/>
          <w:bCs/>
          <w:szCs w:val="24"/>
          <w:highlight w:val="none"/>
          <w:lang w:val="zh-CN"/>
        </w:rPr>
        <w:fldChar w:fldCharType="separate"/>
      </w:r>
      <w:r>
        <w:rPr>
          <w:rFonts w:hint="eastAsia" w:ascii="Times New Roman" w:hAnsi="Times New Roman" w:cs="黑体"/>
          <w:highlight w:val="none"/>
          <w:lang w:val="en-US" w:eastAsia="zh-CN"/>
        </w:rPr>
        <w:t xml:space="preserve">九</w:t>
      </w:r>
      <w:r>
        <w:rPr>
          <w:rFonts w:ascii="Times New Roman" w:hAnsi="Times New Roman" w:cs="黑体"/>
          <w:highlight w:val="none"/>
        </w:rPr>
        <w:t xml:space="preserve">、</w:t>
      </w:r>
      <w:r>
        <w:rPr>
          <w:rFonts w:hint="eastAsia" w:ascii="Times New Roman" w:hAnsi="Times New Roman" w:cs="黑体"/>
          <w:highlight w:val="none"/>
        </w:rPr>
        <w:t xml:space="preserve">磋商</w:t>
      </w:r>
      <w:r>
        <w:rPr>
          <w:rFonts w:ascii="Times New Roman" w:hAnsi="Times New Roman" w:cs="黑体"/>
          <w:highlight w:val="none"/>
        </w:rPr>
        <w:t xml:space="preserve">所需其他材料</w:t>
      </w:r>
      <w:r>
        <w:rPr>
          <w:highlight w:val="none"/>
        </w:rPr>
        <w:tab/>
      </w:r>
      <w:r>
        <w:rPr>
          <w:highlight w:val="none"/>
        </w:rPr>
        <w:fldChar w:fldCharType="begin"/>
      </w:r>
      <w:r>
        <w:rPr>
          <w:highlight w:val="none"/>
        </w:rPr>
        <w:instrText xml:space="preserve"> PAGEREF _Toc29031 \h </w:instrText>
      </w:r>
      <w:r>
        <w:rPr>
          <w:highlight w:val="none"/>
        </w:rPr>
        <w:fldChar w:fldCharType="separate"/>
      </w:r>
      <w:r>
        <w:rPr>
          <w:highlight w:val="none"/>
        </w:rPr>
        <w:t xml:space="preserve">75</w:t>
      </w:r>
      <w:r>
        <w:rPr>
          <w:highlight w:val="none"/>
        </w:rPr>
        <w:fldChar w:fldCharType="end"/>
      </w:r>
      <w:r>
        <w:rPr>
          <w:rFonts w:ascii="仿宋" w:hAnsi="仿宋" w:eastAsia="仿宋"/>
          <w:bCs/>
          <w:szCs w:val="24"/>
          <w:highlight w:val="none"/>
          <w:lang w:val="zh-CN"/>
        </w:rPr>
        <w:fldChar w:fldCharType="end"/>
      </w:r>
      <w:r/>
    </w:p>
    <w:p>
      <w:pPr>
        <w:spacing w:line="320" w:lineRule="exact"/>
        <w:rPr>
          <w:rFonts w:ascii="仿宋" w:hAnsi="仿宋" w:eastAsia="仿宋"/>
          <w:b/>
          <w:bCs/>
          <w:highlight w:val="none"/>
          <w:lang w:val="zh-CN"/>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720" w:equalWidth="1"/>
          <w:docGrid w:linePitch="360"/>
          <w:titlePg/>
        </w:sectPr>
      </w:pPr>
      <w:r>
        <w:rPr>
          <w:rFonts w:ascii="仿宋" w:hAnsi="仿宋" w:eastAsia="仿宋"/>
          <w:bCs/>
          <w:szCs w:val="24"/>
          <w:highlight w:val="none"/>
          <w:lang w:val="zh-CN"/>
        </w:rPr>
        <w:fldChar w:fldCharType="end"/>
      </w:r>
      <w:r/>
    </w:p>
    <w:p>
      <w:pPr>
        <w:jc w:val="center"/>
        <w:spacing w:line="480" w:lineRule="auto"/>
        <w:rPr>
          <w:rFonts w:ascii="Times New Roman" w:hAnsi="Times New Roman" w:eastAsia="黑体"/>
          <w:bCs/>
          <w:sz w:val="44"/>
          <w:szCs w:val="44"/>
          <w:highlight w:val="none"/>
        </w:rPr>
        <w:outlineLvl w:val="0"/>
      </w:pPr>
      <w:r/>
      <w:bookmarkStart w:id="6" w:name="_Toc30436"/>
      <w:r>
        <w:rPr>
          <w:rFonts w:hint="eastAsia" w:ascii="Times New Roman" w:hAnsi="Times New Roman" w:eastAsia="黑体"/>
          <w:sz w:val="44"/>
          <w:szCs w:val="44"/>
          <w:highlight w:val="none"/>
        </w:rPr>
        <w:t xml:space="preserve">第一章</w:t>
      </w:r>
      <w:bookmarkEnd w:id="0"/>
      <w:r>
        <w:rPr>
          <w:rFonts w:hint="eastAsia" w:ascii="Times New Roman" w:hAnsi="Times New Roman" w:eastAsia="黑体"/>
          <w:sz w:val="44"/>
          <w:szCs w:val="44"/>
          <w:highlight w:val="none"/>
          <w:lang w:val="en-US" w:eastAsia="zh-CN"/>
        </w:rPr>
        <w:t xml:space="preserve">  </w:t>
      </w:r>
      <w:r>
        <w:rPr>
          <w:rFonts w:hint="eastAsia" w:ascii="Times New Roman" w:hAnsi="Times New Roman" w:eastAsia="黑体"/>
          <w:sz w:val="44"/>
          <w:szCs w:val="44"/>
          <w:highlight w:val="none"/>
        </w:rPr>
        <w:t xml:space="preserve">磋商邀请</w:t>
      </w:r>
      <w:bookmarkEnd w:id="6"/>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受</w:t>
      </w:r>
      <w:r>
        <w:rPr>
          <w:rFonts w:hint="eastAsia" w:ascii="仿宋" w:hAnsi="仿宋" w:eastAsia="仿宋"/>
          <w:sz w:val="24"/>
          <w:szCs w:val="24"/>
          <w:highlight w:val="none"/>
          <w:lang w:eastAsia="zh-CN"/>
        </w:rPr>
        <w:t xml:space="preserve">宿迁市公安局洋河新区分局</w:t>
      </w:r>
      <w:r>
        <w:rPr>
          <w:rFonts w:hint="eastAsia" w:ascii="仿宋" w:hAnsi="仿宋" w:eastAsia="仿宋"/>
          <w:sz w:val="24"/>
          <w:szCs w:val="24"/>
          <w:highlight w:val="none"/>
        </w:rPr>
        <w:t xml:space="preserve">的委托，江苏佳兴项目管理有限公司就</w:t>
      </w:r>
      <w:r>
        <w:rPr>
          <w:rFonts w:hint="eastAsia" w:ascii="仿宋" w:hAnsi="仿宋" w:eastAsia="仿宋"/>
          <w:sz w:val="24"/>
          <w:szCs w:val="24"/>
          <w:highlight w:val="none"/>
          <w:lang w:eastAsia="zh-CN"/>
        </w:rPr>
        <w:t xml:space="preserve">宿迁市公安局洋河新区分局营房装修改造项目</w:t>
      </w:r>
      <w:r>
        <w:rPr>
          <w:rFonts w:hint="eastAsia" w:ascii="仿宋" w:hAnsi="仿宋" w:eastAsia="仿宋"/>
          <w:sz w:val="24"/>
          <w:szCs w:val="24"/>
          <w:highlight w:val="none"/>
        </w:rPr>
        <w:t xml:space="preserve">(</w:t>
      </w:r>
      <w:r>
        <w:rPr>
          <w:rFonts w:hint="eastAsia" w:ascii="仿宋" w:hAnsi="仿宋" w:eastAsia="仿宋"/>
          <w:sz w:val="24"/>
          <w:szCs w:val="24"/>
          <w:highlight w:val="none"/>
          <w:lang w:eastAsia="zh-CN"/>
        </w:rPr>
        <w:t xml:space="preserve">JSZC-321393-JXXM-C2026-0005</w:t>
      </w:r>
      <w:r>
        <w:rPr>
          <w:rFonts w:hint="eastAsia" w:ascii="仿宋" w:hAnsi="仿宋" w:eastAsia="仿宋"/>
          <w:sz w:val="24"/>
          <w:szCs w:val="24"/>
          <w:highlight w:val="none"/>
        </w:rPr>
        <w:t xml:space="preserve">)项目进行竞争性磋商采购，欢迎符合条件的供应商参加磋商。</w:t>
      </w:r>
      <w:r/>
    </w:p>
    <w:p>
      <w:pPr>
        <w:ind w:firstLine="480"/>
        <w:spacing w:line="400" w:lineRule="exact"/>
        <w:rPr>
          <w:rFonts w:ascii="仿宋" w:hAnsi="仿宋" w:eastAsia="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highlight w:val="none"/>
        </w:rPr>
        <w:t xml:space="preserve">项目概况</w:t>
      </w:r>
      <w:r/>
    </w:p>
    <w:p>
      <w:pPr>
        <w:ind w:firstLine="480"/>
        <w:spacing w:line="400" w:lineRule="exact"/>
        <w:rPr>
          <w:rFonts w:ascii="仿宋" w:hAnsi="仿宋" w:eastAsia="仿宋"/>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sz w:val="24"/>
          <w:szCs w:val="24"/>
          <w:highlight w:val="none"/>
          <w:u w:val="single"/>
        </w:rPr>
        <w:t xml:space="preserve">(</w:t>
      </w:r>
      <w:r>
        <w:rPr>
          <w:rFonts w:hint="eastAsia" w:ascii="仿宋" w:hAnsi="仿宋" w:eastAsia="仿宋"/>
          <w:sz w:val="24"/>
          <w:szCs w:val="24"/>
          <w:highlight w:val="none"/>
          <w:u w:val="single"/>
          <w:lang w:eastAsia="zh-CN"/>
        </w:rPr>
        <w:t xml:space="preserve">宿迁市公安局洋河新区分局营房装修改造项目</w:t>
      </w:r>
      <w:r>
        <w:rPr>
          <w:rFonts w:ascii="仿宋" w:hAnsi="仿宋" w:eastAsia="仿宋"/>
          <w:sz w:val="24"/>
          <w:szCs w:val="24"/>
          <w:highlight w:val="none"/>
          <w:u w:val="single"/>
        </w:rPr>
        <w:t xml:space="preserve">)</w:t>
      </w:r>
      <w:r>
        <w:rPr>
          <w:rFonts w:hint="eastAsia" w:ascii="仿宋" w:hAnsi="仿宋" w:eastAsia="仿宋"/>
          <w:sz w:val="24"/>
          <w:szCs w:val="24"/>
          <w:highlight w:val="none"/>
        </w:rPr>
        <w:t xml:space="preserve">竞争性磋商项目的潜在供应商可在</w:t>
      </w:r>
      <w:r>
        <w:rPr>
          <w:rFonts w:hint="eastAsia" w:ascii="仿宋" w:hAnsi="仿宋" w:eastAsia="仿宋"/>
          <w:sz w:val="24"/>
          <w:szCs w:val="24"/>
          <w:highlight w:val="none"/>
          <w:u w:val="single"/>
        </w:rPr>
        <w:t xml:space="preserve">“宿迁市政府采购网”自行免费下载</w:t>
      </w:r>
      <w:r>
        <w:rPr>
          <w:rFonts w:hint="eastAsia" w:ascii="仿宋" w:hAnsi="仿宋" w:eastAsia="仿宋"/>
          <w:sz w:val="24"/>
          <w:szCs w:val="24"/>
          <w:highlight w:val="none"/>
        </w:rPr>
        <w:t xml:space="preserve">磋商文件，并于</w:t>
      </w:r>
      <w:r>
        <w:rPr>
          <w:rFonts w:hint="eastAsia" w:ascii="仿宋" w:hAnsi="仿宋" w:eastAsia="仿宋" w:cs="仿宋"/>
          <w:sz w:val="24"/>
          <w:highlight w:val="none"/>
          <w:u w:val="single"/>
        </w:rPr>
        <w:t xml:space="preserve">202</w:t>
      </w:r>
      <w:r>
        <w:rPr>
          <w:rFonts w:hint="eastAsia" w:ascii="仿宋" w:hAnsi="仿宋" w:eastAsia="仿宋" w:cs="仿宋"/>
          <w:sz w:val="24"/>
          <w:highlight w:val="none"/>
          <w:u w:val="single"/>
          <w:lang w:val="en-US" w:eastAsia="zh-CN"/>
        </w:rPr>
        <w:t xml:space="preserve">6</w:t>
      </w:r>
      <w:r>
        <w:rPr>
          <w:rFonts w:ascii="仿宋" w:hAnsi="仿宋" w:eastAsia="仿宋" w:cs="仿宋"/>
          <w:sz w:val="24"/>
          <w:highlight w:val="none"/>
          <w:u w:val="single"/>
        </w:rPr>
        <w:t xml:space="preserve">年</w:t>
      </w:r>
      <w:r>
        <w:rPr>
          <w:rFonts w:hint="eastAsia" w:ascii="仿宋" w:hAnsi="仿宋" w:eastAsia="仿宋" w:cs="仿宋"/>
          <w:sz w:val="24"/>
          <w:highlight w:val="none"/>
          <w:u w:val="single"/>
          <w:lang w:val="en-US" w:eastAsia="zh-CN"/>
        </w:rPr>
        <w:t xml:space="preserve">5</w:t>
      </w:r>
      <w:r>
        <w:rPr>
          <w:rFonts w:ascii="仿宋" w:hAnsi="仿宋" w:eastAsia="仿宋" w:cs="仿宋"/>
          <w:sz w:val="24"/>
          <w:highlight w:val="none"/>
          <w:u w:val="single"/>
        </w:rPr>
        <w:t xml:space="preserve">月29</w:t>
      </w:r>
      <w:r>
        <w:rPr>
          <w:rFonts w:ascii="仿宋" w:hAnsi="仿宋" w:eastAsia="仿宋" w:cs="仿宋"/>
          <w:sz w:val="24"/>
          <w:highlight w:val="none"/>
          <w:u w:val="single"/>
        </w:rPr>
        <w:t xml:space="preserve">日</w:t>
      </w:r>
      <w:r>
        <w:rPr>
          <w:rFonts w:hint="eastAsia" w:ascii="仿宋" w:hAnsi="仿宋" w:eastAsia="仿宋" w:cs="仿宋"/>
          <w:sz w:val="24"/>
          <w:highlight w:val="none"/>
          <w:u w:val="single"/>
          <w:lang w:val="en-US" w:eastAsia="zh-CN"/>
        </w:rPr>
        <w:t xml:space="preserve">9</w:t>
      </w:r>
      <w:r>
        <w:rPr>
          <w:rFonts w:ascii="仿宋" w:hAnsi="仿宋" w:eastAsia="仿宋" w:cs="仿宋"/>
          <w:sz w:val="24"/>
          <w:highlight w:val="none"/>
          <w:u w:val="single"/>
        </w:rPr>
        <w:t xml:space="preserve">点30分</w:t>
      </w:r>
      <w:r>
        <w:rPr>
          <w:rFonts w:hint="eastAsia" w:ascii="仿宋" w:hAnsi="仿宋" w:eastAsia="仿宋"/>
          <w:bCs/>
          <w:sz w:val="24"/>
          <w:szCs w:val="24"/>
          <w:highlight w:val="none"/>
          <w:u w:val="single"/>
        </w:rPr>
        <w:t xml:space="preserve">（</w:t>
      </w:r>
      <w:r>
        <w:rPr>
          <w:rFonts w:hint="eastAsia" w:ascii="仿宋" w:hAnsi="仿宋" w:eastAsia="仿宋"/>
          <w:bCs/>
          <w:sz w:val="24"/>
          <w:szCs w:val="24"/>
          <w:highlight w:val="none"/>
        </w:rPr>
        <w:t xml:space="preserve">北京时间）前递交响应文件</w:t>
      </w:r>
      <w:r>
        <w:rPr>
          <w:rFonts w:hint="eastAsia" w:ascii="仿宋" w:hAnsi="仿宋" w:eastAsia="仿宋"/>
          <w:sz w:val="24"/>
          <w:szCs w:val="24"/>
          <w:highlight w:val="none"/>
        </w:rPr>
        <w:t xml:space="preserve">。</w:t>
      </w:r>
      <w:r/>
    </w:p>
    <w:p>
      <w:pPr>
        <w:pStyle w:val="706"/>
        <w:jc w:val="both"/>
        <w:spacing w:before="160" w:after="160" w:line="400" w:lineRule="exact"/>
        <w:rPr>
          <w:rFonts w:ascii="黑体" w:hAnsi="黑体" w:eastAsia="黑体"/>
          <w:b w:val="0"/>
          <w:bCs w:val="0"/>
          <w:sz w:val="32"/>
          <w:szCs w:val="32"/>
          <w:highlight w:val="none"/>
        </w:rPr>
      </w:pPr>
      <w:r/>
      <w:bookmarkStart w:id="7" w:name="_Toc35393621"/>
      <w:r/>
      <w:bookmarkStart w:id="8" w:name="_Toc35393790"/>
      <w:r/>
      <w:bookmarkStart w:id="9" w:name="_Toc28359079"/>
      <w:r/>
      <w:bookmarkStart w:id="10" w:name="_Toc38985263"/>
      <w:r/>
      <w:bookmarkStart w:id="11" w:name="_Toc28359002"/>
      <w:r/>
      <w:bookmarkStart w:id="12" w:name="_Toc12226"/>
      <w:r/>
      <w:bookmarkStart w:id="13" w:name="_Hlk24379207"/>
      <w:r>
        <w:rPr>
          <w:rFonts w:hint="eastAsia" w:ascii="黑体" w:hAnsi="黑体" w:eastAsia="黑体"/>
          <w:b w:val="0"/>
          <w:bCs w:val="0"/>
          <w:sz w:val="32"/>
          <w:szCs w:val="32"/>
          <w:highlight w:val="none"/>
        </w:rPr>
        <w:t xml:space="preserve">一、项目基本情况</w:t>
      </w:r>
      <w:bookmarkEnd w:id="7"/>
      <w:r/>
      <w:bookmarkEnd w:id="8"/>
      <w:r/>
      <w:bookmarkEnd w:id="9"/>
      <w:r/>
      <w:bookmarkEnd w:id="10"/>
      <w:r/>
      <w:bookmarkEnd w:id="11"/>
      <w:r/>
      <w:bookmarkEnd w:id="12"/>
      <w:r/>
      <w:r/>
    </w:p>
    <w:p>
      <w:pPr>
        <w:ind w:firstLine="480"/>
        <w:spacing w:line="400" w:lineRule="exact"/>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1.项目编号：</w:t>
      </w:r>
      <w:r>
        <w:rPr>
          <w:rFonts w:hint="eastAsia" w:ascii="仿宋" w:hAnsi="仿宋" w:eastAsia="仿宋"/>
          <w:sz w:val="24"/>
          <w:szCs w:val="24"/>
          <w:highlight w:val="none"/>
          <w:lang w:eastAsia="zh-CN"/>
        </w:rPr>
        <w:t xml:space="preserve">JSZC-321393-JXXM-C2026-0005</w:t>
      </w:r>
      <w:r/>
    </w:p>
    <w:p>
      <w:pPr>
        <w:ind w:firstLine="480"/>
        <w:spacing w:line="400" w:lineRule="exact"/>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2.项目名称：</w:t>
      </w:r>
      <w:bookmarkEnd w:id="13"/>
      <w:r>
        <w:rPr>
          <w:rFonts w:hint="eastAsia" w:ascii="仿宋" w:hAnsi="仿宋" w:eastAsia="仿宋"/>
          <w:sz w:val="24"/>
          <w:szCs w:val="24"/>
          <w:highlight w:val="none"/>
          <w:lang w:eastAsia="zh-CN"/>
        </w:rPr>
        <w:t xml:space="preserve">宿迁市公安局洋河新区分局营房装修改造项目</w:t>
      </w:r>
      <w:r/>
    </w:p>
    <w:p>
      <w:pPr>
        <w:ind w:firstLine="480"/>
        <w:spacing w:line="400" w:lineRule="exact"/>
        <w:rPr>
          <w:rFonts w:ascii="仿宋" w:hAnsi="仿宋" w:eastAsia="仿宋" w:cs="宋体"/>
          <w:sz w:val="24"/>
          <w:szCs w:val="24"/>
          <w:highlight w:val="none"/>
        </w:rPr>
      </w:pPr>
      <w:r>
        <w:rPr>
          <w:rFonts w:hint="eastAsia" w:ascii="仿宋" w:hAnsi="仿宋" w:eastAsia="仿宋"/>
          <w:sz w:val="24"/>
          <w:szCs w:val="24"/>
          <w:highlight w:val="none"/>
        </w:rPr>
        <w:t xml:space="preserve">3.预算金额：1616261.59元</w:t>
      </w:r>
      <w:r/>
    </w:p>
    <w:p>
      <w:pPr>
        <w:ind w:firstLine="482"/>
        <w:spacing w:line="400" w:lineRule="exact"/>
        <w:rPr>
          <w:rFonts w:ascii="仿宋" w:hAnsi="仿宋" w:eastAsia="仿宋" w:cs="宋体"/>
          <w:sz w:val="24"/>
          <w:szCs w:val="24"/>
          <w:highlight w:val="none"/>
        </w:rPr>
      </w:pPr>
      <w:r>
        <w:rPr>
          <w:rFonts w:hint="eastAsia" w:ascii="仿宋" w:hAnsi="仿宋" w:eastAsia="仿宋" w:cs="宋体"/>
          <w:b/>
          <w:bCs/>
          <w:sz w:val="24"/>
          <w:szCs w:val="24"/>
          <w:highlight w:val="none"/>
        </w:rPr>
        <w:t xml:space="preserve">4</w:t>
      </w:r>
      <w:r>
        <w:rPr>
          <w:rFonts w:ascii="仿宋" w:hAnsi="仿宋" w:eastAsia="仿宋" w:cs="宋体"/>
          <w:b/>
          <w:bCs/>
          <w:sz w:val="24"/>
          <w:szCs w:val="24"/>
          <w:highlight w:val="none"/>
        </w:rPr>
        <w:t xml:space="preserve">.</w:t>
      </w:r>
      <w:r>
        <w:rPr>
          <w:rFonts w:hint="eastAsia" w:ascii="仿宋" w:hAnsi="仿宋" w:eastAsia="仿宋"/>
          <w:b/>
          <w:bCs/>
          <w:sz w:val="24"/>
          <w:szCs w:val="24"/>
          <w:highlight w:val="none"/>
        </w:rPr>
        <w:t xml:space="preserve">本项目</w:t>
      </w:r>
      <w:r>
        <w:rPr>
          <w:rFonts w:hint="eastAsia" w:ascii="仿宋" w:hAnsi="仿宋" w:eastAsia="仿宋"/>
          <w:b/>
          <w:bCs/>
          <w:sz w:val="24"/>
          <w:szCs w:val="24"/>
          <w:highlight w:val="none"/>
          <w:u w:val="single"/>
        </w:rPr>
        <w:t xml:space="preserve">设定</w:t>
      </w:r>
      <w:r>
        <w:rPr>
          <w:rFonts w:hint="eastAsia" w:ascii="仿宋" w:hAnsi="仿宋" w:eastAsia="仿宋"/>
          <w:b/>
          <w:bCs/>
          <w:sz w:val="24"/>
          <w:szCs w:val="24"/>
          <w:highlight w:val="none"/>
        </w:rPr>
        <w:t xml:space="preserve">最高限价，最高限价为1616261.59元。</w:t>
      </w:r>
      <w:r/>
    </w:p>
    <w:p>
      <w:pPr>
        <w:ind w:firstLine="480"/>
        <w:spacing w:line="400" w:lineRule="exact"/>
        <w:rPr>
          <w:rFonts w:ascii="仿宋" w:hAnsi="仿宋" w:eastAsia="仿宋"/>
          <w:sz w:val="24"/>
          <w:szCs w:val="24"/>
          <w:highlight w:val="none"/>
          <w:u w:val="single"/>
        </w:rPr>
      </w:pPr>
      <w:r>
        <w:rPr>
          <w:rFonts w:ascii="仿宋" w:hAnsi="仿宋" w:eastAsia="仿宋"/>
          <w:sz w:val="24"/>
          <w:szCs w:val="24"/>
          <w:highlight w:val="none"/>
        </w:rPr>
        <w:t xml:space="preserve">5</w:t>
      </w:r>
      <w:r>
        <w:rPr>
          <w:rFonts w:hint="eastAsia" w:ascii="仿宋" w:hAnsi="仿宋" w:eastAsia="仿宋"/>
          <w:sz w:val="24"/>
          <w:szCs w:val="24"/>
          <w:highlight w:val="none"/>
        </w:rPr>
        <w:t xml:space="preserve">.采购需求（简介）：</w:t>
      </w:r>
      <w:r>
        <w:rPr>
          <w:rFonts w:hint="eastAsia" w:ascii="仿宋" w:hAnsi="仿宋" w:eastAsia="仿宋"/>
          <w:sz w:val="24"/>
          <w:szCs w:val="24"/>
          <w:highlight w:val="none"/>
          <w:lang w:eastAsia="zh-CN"/>
        </w:rPr>
        <w:t xml:space="preserve">宿迁市公安局洋河新区分局营房装修改造项目</w:t>
      </w:r>
      <w:r>
        <w:rPr>
          <w:rFonts w:hint="eastAsia" w:ascii="仿宋" w:hAnsi="仿宋" w:eastAsia="仿宋"/>
          <w:sz w:val="24"/>
          <w:szCs w:val="24"/>
          <w:highlight w:val="none"/>
        </w:rPr>
        <w:t xml:space="preserve">施工，详见工程量清单及施工图纸。</w:t>
      </w:r>
      <w:r>
        <w:rPr>
          <w:rFonts w:hint="eastAsia" w:ascii="仿宋" w:hAnsi="仿宋" w:eastAsia="仿宋" w:cs="宋体"/>
          <w:sz w:val="24"/>
          <w:szCs w:val="24"/>
          <w:highlight w:val="none"/>
        </w:rPr>
        <w:t xml:space="preserve">（详细内容见本磋商文件第四章）</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6.合同履行期限：</w:t>
      </w:r>
      <w:r>
        <w:rPr>
          <w:rFonts w:hint="eastAsia" w:ascii="仿宋" w:hAnsi="仿宋" w:eastAsia="仿宋"/>
          <w:sz w:val="24"/>
          <w:szCs w:val="24"/>
          <w:highlight w:val="none"/>
          <w:lang w:val="en-US" w:eastAsia="zh-CN"/>
        </w:rPr>
        <w:t xml:space="preserve">30</w:t>
      </w:r>
      <w:r>
        <w:rPr>
          <w:rFonts w:hint="eastAsia" w:ascii="仿宋" w:hAnsi="仿宋" w:eastAsia="仿宋"/>
          <w:sz w:val="24"/>
          <w:szCs w:val="24"/>
          <w:highlight w:val="none"/>
        </w:rPr>
        <w:t xml:space="preserve">日历天</w:t>
      </w:r>
      <w:r/>
    </w:p>
    <w:p>
      <w:pPr>
        <w:ind w:firstLine="480"/>
        <w:spacing w:line="400" w:lineRule="exact"/>
        <w:rPr>
          <w:rFonts w:ascii="仿宋" w:hAnsi="仿宋" w:eastAsia="仿宋"/>
          <w:sz w:val="24"/>
          <w:szCs w:val="24"/>
          <w:highlight w:val="none"/>
          <w:u w:val="single"/>
        </w:rPr>
      </w:pPr>
      <w:r>
        <w:rPr>
          <w:rFonts w:hint="eastAsia" w:ascii="仿宋" w:hAnsi="仿宋" w:eastAsia="仿宋"/>
          <w:sz w:val="24"/>
          <w:szCs w:val="24"/>
          <w:highlight w:val="none"/>
        </w:rPr>
        <w:t xml:space="preserve">7.本项目</w:t>
      </w:r>
      <w:r>
        <w:rPr>
          <w:rFonts w:hint="eastAsia" w:ascii="仿宋" w:hAnsi="仿宋" w:eastAsia="仿宋"/>
          <w:sz w:val="24"/>
          <w:szCs w:val="24"/>
          <w:highlight w:val="none"/>
          <w:u w:val="single"/>
        </w:rPr>
        <w:t xml:space="preserve">不接受</w:t>
      </w:r>
      <w:r>
        <w:rPr>
          <w:rFonts w:hint="eastAsia" w:ascii="仿宋" w:hAnsi="仿宋" w:eastAsia="仿宋"/>
          <w:sz w:val="24"/>
          <w:szCs w:val="24"/>
          <w:highlight w:val="none"/>
        </w:rPr>
        <w:t xml:space="preserve">联合体参与磋商。</w:t>
      </w:r>
      <w:r/>
    </w:p>
    <w:p>
      <w:pPr>
        <w:pStyle w:val="706"/>
        <w:jc w:val="both"/>
        <w:spacing w:before="160" w:after="160" w:line="400" w:lineRule="exact"/>
        <w:rPr>
          <w:rFonts w:ascii="黑体" w:hAnsi="黑体" w:eastAsia="黑体"/>
          <w:b w:val="0"/>
          <w:bCs w:val="0"/>
          <w:sz w:val="32"/>
          <w:szCs w:val="32"/>
          <w:highlight w:val="none"/>
        </w:rPr>
      </w:pPr>
      <w:r/>
      <w:bookmarkStart w:id="14" w:name="_Toc11929"/>
      <w:r/>
      <w:bookmarkStart w:id="15" w:name="_Toc35393791"/>
      <w:r/>
      <w:bookmarkStart w:id="16" w:name="_Toc38985264"/>
      <w:r/>
      <w:bookmarkStart w:id="17" w:name="_Toc28359003"/>
      <w:r/>
      <w:bookmarkStart w:id="18" w:name="_Toc35393622"/>
      <w:r/>
      <w:bookmarkStart w:id="19" w:name="_Toc28359080"/>
      <w:r>
        <w:rPr>
          <w:rFonts w:hint="eastAsia" w:ascii="黑体" w:hAnsi="黑体" w:eastAsia="黑体"/>
          <w:b w:val="0"/>
          <w:bCs w:val="0"/>
          <w:sz w:val="32"/>
          <w:szCs w:val="32"/>
          <w:highlight w:val="none"/>
        </w:rPr>
        <w:t xml:space="preserve">二、申请人的资格要求：</w:t>
      </w:r>
      <w:bookmarkEnd w:id="14"/>
      <w:r/>
      <w:bookmarkEnd w:id="15"/>
      <w:r/>
      <w:bookmarkEnd w:id="16"/>
      <w:r/>
      <w:bookmarkEnd w:id="17"/>
      <w:r/>
      <w:bookmarkEnd w:id="18"/>
      <w:r/>
      <w:bookmarkEnd w:id="19"/>
      <w:r/>
      <w:r/>
    </w:p>
    <w:p>
      <w:pPr>
        <w:ind w:firstLine="480"/>
        <w:spacing w:line="400" w:lineRule="exact"/>
        <w:rPr>
          <w:rFonts w:ascii="仿宋" w:hAnsi="仿宋" w:eastAsia="仿宋"/>
          <w:sz w:val="24"/>
          <w:szCs w:val="24"/>
          <w:highlight w:val="none"/>
        </w:rPr>
      </w:pPr>
      <w:r/>
      <w:bookmarkStart w:id="20" w:name="_Toc35393623"/>
      <w:r/>
      <w:bookmarkStart w:id="21" w:name="_Toc28359004"/>
      <w:r/>
      <w:bookmarkStart w:id="22" w:name="_Toc38985265"/>
      <w:r/>
      <w:bookmarkStart w:id="23" w:name="_Toc28359081"/>
      <w:r/>
      <w:bookmarkStart w:id="24" w:name="_Toc35393792"/>
      <w:r>
        <w:rPr>
          <w:rFonts w:hint="eastAsia" w:ascii="仿宋" w:hAnsi="仿宋" w:eastAsia="仿宋"/>
          <w:sz w:val="24"/>
          <w:szCs w:val="24"/>
          <w:highlight w:val="none"/>
        </w:rPr>
        <w:t xml:space="preserve">（一</w:t>
      </w:r>
      <w:r>
        <w:rPr>
          <w:rFonts w:ascii="仿宋" w:hAnsi="仿宋" w:eastAsia="仿宋"/>
          <w:sz w:val="24"/>
          <w:szCs w:val="24"/>
          <w:highlight w:val="none"/>
        </w:rPr>
        <w:t xml:space="preserve">）</w:t>
      </w:r>
      <w:r>
        <w:rPr>
          <w:rFonts w:hint="eastAsia" w:ascii="仿宋" w:hAnsi="仿宋" w:eastAsia="仿宋"/>
          <w:sz w:val="24"/>
          <w:szCs w:val="24"/>
          <w:highlight w:val="none"/>
        </w:rPr>
        <w:t xml:space="preserve">通用</w:t>
      </w:r>
      <w:r>
        <w:rPr>
          <w:rFonts w:ascii="仿宋" w:hAnsi="仿宋" w:eastAsia="仿宋"/>
          <w:sz w:val="24"/>
          <w:szCs w:val="24"/>
          <w:highlight w:val="none"/>
        </w:rPr>
        <w:t xml:space="preserve">资格要求</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1.具备《中华人民共和国政府采购法》第二十二条第一款规定的6项条件（按要求提供</w:t>
      </w:r>
      <w:r>
        <w:rPr>
          <w:rFonts w:hint="eastAsia" w:ascii="仿宋" w:hAnsi="仿宋" w:eastAsia="仿宋"/>
          <w:sz w:val="24"/>
          <w:szCs w:val="24"/>
          <w:highlight w:val="none"/>
          <w:lang w:val="en-US" w:eastAsia="zh-CN"/>
        </w:rPr>
        <w:t xml:space="preserve">磋商响应函</w:t>
      </w:r>
      <w:r>
        <w:rPr>
          <w:rFonts w:hint="eastAsia" w:ascii="仿宋" w:hAnsi="仿宋" w:eastAsia="仿宋"/>
          <w:sz w:val="24"/>
          <w:szCs w:val="24"/>
          <w:highlight w:val="none"/>
        </w:rPr>
        <w:t xml:space="preserve">）；</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00" w:lineRule="exact"/>
        <w:rPr>
          <w:rFonts w:ascii="仿宋" w:hAnsi="仿宋" w:eastAsia="仿宋" w:cs="宋体"/>
          <w:sz w:val="24"/>
          <w:szCs w:val="24"/>
          <w:highlight w:val="none"/>
        </w:rPr>
      </w:pPr>
      <w:r>
        <w:rPr>
          <w:rFonts w:hint="eastAsia" w:ascii="仿宋" w:hAnsi="仿宋" w:eastAsia="仿宋"/>
          <w:sz w:val="24"/>
          <w:szCs w:val="24"/>
          <w:highlight w:val="none"/>
        </w:rPr>
        <w:t xml:space="preserve">3.落实政府采购政策需满足的资格要求：本项目专门面向中小企业采购（提供中小企业声明函或残疾人福利性单位声明函或监狱企业证明文件）。</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（二）本项目的特定资格要求</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1、企业的资质类别、等级：具有</w:t>
      </w:r>
      <w:r>
        <w:rPr>
          <w:rFonts w:hint="eastAsia" w:ascii="仿宋" w:hAnsi="仿宋" w:eastAsia="仿宋"/>
          <w:sz w:val="24"/>
          <w:szCs w:val="24"/>
          <w:highlight w:val="none"/>
          <w:lang w:val="en-US" w:eastAsia="zh-CN"/>
        </w:rPr>
        <w:t xml:space="preserve">建筑装修装饰工程专业</w:t>
      </w:r>
      <w:r>
        <w:rPr>
          <w:rFonts w:hint="eastAsia" w:ascii="仿宋" w:hAnsi="仿宋" w:eastAsia="仿宋"/>
          <w:sz w:val="24"/>
          <w:szCs w:val="24"/>
          <w:highlight w:val="none"/>
        </w:rPr>
        <w:t xml:space="preserve">承包</w:t>
      </w:r>
      <w:r>
        <w:rPr>
          <w:rFonts w:hint="eastAsia" w:ascii="仿宋" w:hAnsi="仿宋" w:eastAsia="仿宋"/>
          <w:sz w:val="24"/>
          <w:szCs w:val="24"/>
          <w:highlight w:val="none"/>
          <w:lang w:val="en-US" w:eastAsia="zh-CN"/>
        </w:rPr>
        <w:t xml:space="preserve">二</w:t>
      </w:r>
      <w:r>
        <w:rPr>
          <w:rFonts w:hint="eastAsia" w:ascii="仿宋" w:hAnsi="仿宋" w:eastAsia="仿宋"/>
          <w:sz w:val="24"/>
          <w:szCs w:val="24"/>
          <w:highlight w:val="none"/>
        </w:rPr>
        <w:t xml:space="preserve">级及以上资质；</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2、项目负责人注册专业、资格等级：具备</w:t>
      </w:r>
      <w:r>
        <w:rPr>
          <w:rFonts w:hint="eastAsia" w:ascii="仿宋" w:hAnsi="仿宋" w:eastAsia="仿宋"/>
          <w:sz w:val="24"/>
          <w:szCs w:val="24"/>
          <w:highlight w:val="none"/>
          <w:lang w:val="en-US" w:eastAsia="zh-CN"/>
        </w:rPr>
        <w:t xml:space="preserve">建筑</w:t>
      </w:r>
      <w:r>
        <w:rPr>
          <w:rFonts w:hint="eastAsia" w:ascii="仿宋" w:hAnsi="仿宋" w:eastAsia="仿宋"/>
          <w:sz w:val="24"/>
          <w:szCs w:val="24"/>
          <w:highlight w:val="none"/>
        </w:rPr>
        <w:t xml:space="preserve">工程专业二级及以上注册建造师资格，并同时具有建筑施工企业项目负责人安全生产考核合格证书（B类证）；</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3、供应商拟派的项目负责人必须为本单位人员，且在投标时提供202</w:t>
      </w: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年</w:t>
      </w:r>
      <w:r>
        <w:rPr>
          <w:rFonts w:hint="eastAsia" w:ascii="仿宋" w:hAnsi="仿宋" w:eastAsia="仿宋"/>
          <w:sz w:val="24"/>
          <w:szCs w:val="24"/>
          <w:highlight w:val="none"/>
          <w:lang w:val="en-US" w:eastAsia="zh-CN"/>
        </w:rPr>
        <w:t xml:space="preserve">10</w:t>
      </w:r>
      <w:r>
        <w:rPr>
          <w:rFonts w:hint="eastAsia" w:ascii="仿宋" w:hAnsi="仿宋" w:eastAsia="仿宋"/>
          <w:sz w:val="24"/>
          <w:szCs w:val="24"/>
          <w:highlight w:val="none"/>
        </w:rPr>
        <w:t xml:space="preserve">月（含）以来本单位为其办理的任意1个月社会养老保险或医疗保险缴纳证明；</w:t>
      </w:r>
      <w:r/>
    </w:p>
    <w:p>
      <w:pPr>
        <w:ind w:firstLine="480"/>
        <w:spacing w:line="400" w:lineRule="exact"/>
        <w:rPr>
          <w:rFonts w:ascii="仿宋" w:hAnsi="仿宋" w:eastAsia="仿宋" w:cs="宋体"/>
          <w:sz w:val="24"/>
          <w:szCs w:val="24"/>
          <w:highlight w:val="none"/>
        </w:rPr>
      </w:pPr>
      <w:r>
        <w:rPr>
          <w:rFonts w:hint="eastAsia" w:ascii="仿宋" w:hAnsi="仿宋" w:eastAsia="仿宋"/>
          <w:sz w:val="24"/>
          <w:szCs w:val="24"/>
          <w:highlight w:val="none"/>
        </w:rPr>
        <w:t xml:space="preserve">4、供应商具备安全生产条件，并取得安全生产许可证。</w:t>
      </w:r>
      <w:r/>
    </w:p>
    <w:p>
      <w:pPr>
        <w:pStyle w:val="706"/>
        <w:jc w:val="both"/>
        <w:spacing w:before="160" w:after="160" w:line="400" w:lineRule="exact"/>
        <w:rPr>
          <w:rFonts w:ascii="黑体" w:hAnsi="黑体" w:eastAsia="黑体"/>
          <w:b w:val="0"/>
          <w:bCs w:val="0"/>
          <w:sz w:val="32"/>
          <w:szCs w:val="32"/>
          <w:highlight w:val="none"/>
        </w:rPr>
      </w:pPr>
      <w:r/>
      <w:bookmarkStart w:id="25" w:name="_Toc12140"/>
      <w:r>
        <w:rPr>
          <w:rFonts w:hint="eastAsia" w:ascii="黑体" w:hAnsi="黑体" w:eastAsia="黑体"/>
          <w:b w:val="0"/>
          <w:bCs w:val="0"/>
          <w:sz w:val="32"/>
          <w:szCs w:val="32"/>
          <w:highlight w:val="none"/>
        </w:rPr>
        <w:t xml:space="preserve">三、获取</w:t>
      </w:r>
      <w:bookmarkEnd w:id="20"/>
      <w:r/>
      <w:bookmarkEnd w:id="21"/>
      <w:r/>
      <w:bookmarkEnd w:id="22"/>
      <w:r/>
      <w:bookmarkEnd w:id="23"/>
      <w:r/>
      <w:bookmarkEnd w:id="24"/>
      <w:r>
        <w:rPr>
          <w:rFonts w:hint="eastAsia" w:ascii="黑体" w:hAnsi="黑体" w:eastAsia="黑体"/>
          <w:b w:val="0"/>
          <w:bCs w:val="0"/>
          <w:sz w:val="32"/>
          <w:szCs w:val="32"/>
          <w:highlight w:val="none"/>
        </w:rPr>
        <w:t xml:space="preserve">磋商文件</w:t>
      </w:r>
      <w:bookmarkEnd w:id="25"/>
      <w:r/>
      <w:r/>
    </w:p>
    <w:p>
      <w:pPr>
        <w:ind w:firstLine="480"/>
        <w:spacing w:line="400" w:lineRule="exact"/>
        <w:rPr>
          <w:rFonts w:ascii="仿宋" w:hAnsi="仿宋" w:eastAsia="仿宋"/>
          <w:bCs/>
          <w:sz w:val="24"/>
          <w:szCs w:val="24"/>
          <w:highlight w:val="none"/>
        </w:rPr>
      </w:pPr>
      <w:r/>
      <w:bookmarkStart w:id="26" w:name="_Toc28359005"/>
      <w:r/>
      <w:bookmarkStart w:id="27" w:name="_Toc28359082"/>
      <w:r/>
      <w:bookmarkStart w:id="28" w:name="_Toc35393624"/>
      <w:r/>
      <w:bookmarkStart w:id="29" w:name="_Toc38985266"/>
      <w:r/>
      <w:bookmarkStart w:id="30" w:name="_Toc35393793"/>
      <w:r>
        <w:rPr>
          <w:rFonts w:hint="eastAsia" w:ascii="仿宋" w:hAnsi="仿宋" w:eastAsia="仿宋" w:cs="宋体"/>
          <w:sz w:val="24"/>
          <w:szCs w:val="24"/>
          <w:highlight w:val="none"/>
        </w:rPr>
        <w:t xml:space="preserve">1.时间：</w:t>
      </w:r>
      <w:r>
        <w:rPr>
          <w:rFonts w:hint="eastAsia" w:ascii="仿宋" w:hAnsi="仿宋" w:eastAsia="仿宋" w:cs="仿宋"/>
          <w:sz w:val="24"/>
          <w:highlight w:val="none"/>
        </w:rPr>
        <w:t xml:space="preserve">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月</w:t>
      </w:r>
      <w:r>
        <w:rPr>
          <w:rFonts w:hint="eastAsia" w:ascii="仿宋" w:hAnsi="仿宋" w:eastAsia="仿宋" w:cs="仿宋"/>
          <w:sz w:val="24"/>
          <w:highlight w:val="none"/>
          <w:lang w:val="en-US" w:eastAsia="zh-CN"/>
        </w:rPr>
        <w:t xml:space="preserve">19</w:t>
      </w:r>
      <w:r>
        <w:rPr>
          <w:rFonts w:hint="eastAsia" w:ascii="仿宋" w:hAnsi="仿宋" w:eastAsia="仿宋" w:cs="仿宋"/>
          <w:sz w:val="24"/>
          <w:highlight w:val="none"/>
        </w:rPr>
        <w:t xml:space="preserve">日9：00至202</w:t>
      </w:r>
      <w:r>
        <w:rPr>
          <w:rFonts w:hint="eastAsia" w:ascii="仿宋" w:hAnsi="仿宋" w:eastAsia="仿宋" w:cs="仿宋"/>
          <w:sz w:val="24"/>
          <w:highlight w:val="none"/>
          <w:lang w:val="en-US" w:eastAsia="zh-CN"/>
        </w:rPr>
        <w:t xml:space="preserve">6</w:t>
      </w:r>
      <w:r>
        <w:rPr>
          <w:rFonts w:hint="eastAsia" w:ascii="仿宋" w:hAnsi="仿宋" w:eastAsia="仿宋" w:cs="仿宋"/>
          <w:sz w:val="24"/>
          <w:highlight w:val="none"/>
        </w:rPr>
        <w:t xml:space="preserve">年</w:t>
      </w:r>
      <w:r>
        <w:rPr>
          <w:rFonts w:hint="eastAsia" w:ascii="仿宋" w:hAnsi="仿宋" w:eastAsia="仿宋" w:cs="仿宋"/>
          <w:sz w:val="24"/>
          <w:highlight w:val="none"/>
          <w:lang w:val="en-US" w:eastAsia="zh-CN"/>
        </w:rPr>
        <w:t xml:space="preserve">5</w:t>
      </w:r>
      <w:r>
        <w:rPr>
          <w:rFonts w:hint="eastAsia" w:ascii="仿宋" w:hAnsi="仿宋" w:eastAsia="仿宋" w:cs="仿宋"/>
          <w:sz w:val="24"/>
          <w:highlight w:val="none"/>
        </w:rPr>
        <w:t xml:space="preserve">月25</w:t>
      </w:r>
      <w:r>
        <w:rPr>
          <w:rFonts w:hint="eastAsia" w:ascii="仿宋" w:hAnsi="仿宋" w:eastAsia="仿宋" w:cs="仿宋"/>
          <w:sz w:val="24"/>
          <w:highlight w:val="none"/>
        </w:rPr>
        <w:t xml:space="preserve">日</w:t>
      </w:r>
      <w:r>
        <w:rPr>
          <w:rFonts w:hint="eastAsia" w:ascii="仿宋" w:hAnsi="仿宋" w:eastAsia="仿宋" w:cs="仿宋"/>
          <w:sz w:val="24"/>
          <w:highlight w:val="none"/>
          <w:lang w:val="en-US" w:eastAsia="zh-CN"/>
        </w:rPr>
        <w:t xml:space="preserve">17</w:t>
      </w:r>
      <w:r>
        <w:rPr>
          <w:rFonts w:hint="eastAsia" w:ascii="仿宋" w:hAnsi="仿宋" w:eastAsia="仿宋" w:cs="仿宋"/>
          <w:sz w:val="24"/>
          <w:highlight w:val="none"/>
        </w:rPr>
        <w:t xml:space="preserve">：</w:t>
      </w:r>
      <w:r>
        <w:rPr>
          <w:rFonts w:hint="eastAsia" w:ascii="仿宋" w:hAnsi="仿宋" w:eastAsia="仿宋" w:cs="仿宋"/>
          <w:sz w:val="24"/>
          <w:highlight w:val="none"/>
          <w:lang w:val="en-US" w:eastAsia="zh-CN"/>
        </w:rPr>
        <w:t xml:space="preserve">30</w:t>
      </w:r>
      <w:r>
        <w:rPr>
          <w:rFonts w:hint="eastAsia" w:ascii="仿宋" w:hAnsi="仿宋" w:eastAsia="仿宋" w:cs="仿宋"/>
          <w:sz w:val="24"/>
          <w:highlight w:val="none"/>
        </w:rPr>
        <w:t xml:space="preserve">。</w:t>
      </w:r>
      <w:r/>
    </w:p>
    <w:p>
      <w:pPr>
        <w:ind w:firstLine="480"/>
        <w:spacing w:line="400" w:lineRule="exact"/>
        <w:rPr>
          <w:rFonts w:ascii="仿宋" w:hAnsi="仿宋" w:eastAsia="仿宋" w:cs="宋体"/>
          <w:sz w:val="24"/>
          <w:szCs w:val="24"/>
          <w:highlight w:val="none"/>
        </w:rPr>
      </w:pPr>
      <w:r>
        <w:rPr>
          <w:rFonts w:hint="eastAsia" w:ascii="仿宋" w:hAnsi="仿宋" w:eastAsia="仿宋" w:cs="宋体"/>
          <w:sz w:val="24"/>
          <w:szCs w:val="24"/>
          <w:highlight w:val="none"/>
        </w:rPr>
        <w:t xml:space="preserve">2.方式：供应商应在采购文件提供的时间内，通过“苏采云”系统（网址： http://jszfcg.jsczt.cn/），使用CA锁登录系统后，找到本项目获取</w:t>
      </w:r>
      <w:r>
        <w:rPr>
          <w:rFonts w:hint="eastAsia" w:ascii="仿宋" w:hAnsi="仿宋" w:eastAsia="仿宋" w:cs="宋体"/>
          <w:sz w:val="24"/>
          <w:szCs w:val="24"/>
          <w:highlight w:val="none"/>
          <w:lang w:val="en-US" w:eastAsia="zh-CN"/>
        </w:rPr>
        <w:t xml:space="preserve">采购</w:t>
      </w:r>
      <w:r>
        <w:rPr>
          <w:rFonts w:hint="eastAsia" w:ascii="仿宋" w:hAnsi="仿宋" w:eastAsia="仿宋" w:cs="宋体"/>
          <w:sz w:val="24"/>
          <w:szCs w:val="24"/>
          <w:highlight w:val="none"/>
        </w:rPr>
        <w:t xml:space="preserve">文件（后缀名为“.kedt”）。</w:t>
      </w:r>
      <w:r/>
    </w:p>
    <w:p>
      <w:pPr>
        <w:ind w:firstLine="540"/>
        <w:spacing w:line="400" w:lineRule="exact"/>
        <w:rPr>
          <w:rFonts w:ascii="仿宋" w:hAnsi="仿宋" w:eastAsia="仿宋" w:cs="宋体"/>
          <w:sz w:val="24"/>
          <w:szCs w:val="24"/>
          <w:highlight w:val="none"/>
          <w:u w:val="single"/>
        </w:rPr>
      </w:pPr>
      <w:r/>
      <w:bookmarkStart w:id="31" w:name="EB0c44ff4da61f4af989d119fe214be450"/>
      <w:r>
        <w:rPr>
          <w:rFonts w:hint="eastAsia" w:ascii="仿宋" w:hAnsi="仿宋" w:eastAsia="仿宋" w:cs="仿宋_GB2312"/>
          <w:sz w:val="24"/>
          <w:szCs w:val="24"/>
          <w:highlight w:val="none"/>
        </w:rPr>
        <w:t xml:space="preserve">3.本项目共分一个包。</w:t>
      </w:r>
      <w:bookmarkEnd w:id="31"/>
      <w:r>
        <w:rPr>
          <w:rFonts w:hint="eastAsia" w:ascii="仿宋" w:hAnsi="仿宋" w:eastAsia="仿宋" w:cs="仿宋_GB2312"/>
          <w:sz w:val="24"/>
          <w:szCs w:val="24"/>
          <w:highlight w:val="none"/>
        </w:rPr>
        <w:t xml:space="preserve">供应商未按要求获取磋商文件的，后果自负（其响应文件不予接受）。</w:t>
      </w:r>
      <w:r/>
    </w:p>
    <w:p>
      <w:pPr>
        <w:pStyle w:val="706"/>
        <w:jc w:val="both"/>
        <w:spacing w:before="160" w:after="160" w:line="400" w:lineRule="exact"/>
        <w:rPr>
          <w:rFonts w:ascii="黑体" w:hAnsi="黑体" w:eastAsia="黑体"/>
          <w:b w:val="0"/>
          <w:bCs w:val="0"/>
          <w:sz w:val="32"/>
          <w:szCs w:val="32"/>
          <w:highlight w:val="none"/>
        </w:rPr>
      </w:pPr>
      <w:r/>
      <w:bookmarkStart w:id="32" w:name="_Toc2012"/>
      <w:r>
        <w:rPr>
          <w:rFonts w:hint="eastAsia" w:ascii="黑体" w:hAnsi="黑体" w:eastAsia="黑体"/>
          <w:b w:val="0"/>
          <w:bCs w:val="0"/>
          <w:sz w:val="32"/>
          <w:szCs w:val="32"/>
          <w:highlight w:val="none"/>
        </w:rPr>
        <w:t xml:space="preserve">四、提交</w:t>
      </w:r>
      <w:bookmarkEnd w:id="26"/>
      <w:r/>
      <w:bookmarkEnd w:id="27"/>
      <w:r>
        <w:rPr>
          <w:rFonts w:hint="eastAsia" w:ascii="黑体" w:hAnsi="黑体" w:eastAsia="黑体"/>
          <w:b w:val="0"/>
          <w:bCs w:val="0"/>
          <w:sz w:val="32"/>
          <w:szCs w:val="32"/>
          <w:highlight w:val="none"/>
        </w:rPr>
        <w:t xml:space="preserve">响应文件截止时间</w:t>
      </w:r>
      <w:bookmarkEnd w:id="28"/>
      <w:r/>
      <w:bookmarkEnd w:id="29"/>
      <w:r/>
      <w:bookmarkEnd w:id="30"/>
      <w:r/>
      <w:bookmarkEnd w:id="32"/>
      <w:r/>
      <w:r/>
    </w:p>
    <w:p>
      <w:pPr>
        <w:ind w:firstLine="480"/>
        <w:spacing w:line="400" w:lineRule="exact"/>
        <w:rPr>
          <w:rFonts w:ascii="仿宋" w:hAnsi="仿宋" w:eastAsia="仿宋" w:cs="宋体"/>
          <w:sz w:val="24"/>
          <w:szCs w:val="24"/>
          <w:highlight w:val="none"/>
        </w:rPr>
      </w:pPr>
      <w:r>
        <w:rPr>
          <w:rFonts w:hint="eastAsia" w:ascii="仿宋" w:hAnsi="仿宋" w:eastAsia="仿宋"/>
          <w:bCs/>
          <w:sz w:val="24"/>
          <w:szCs w:val="24"/>
          <w:highlight w:val="none"/>
        </w:rPr>
        <w:t xml:space="preserve">1.提交响应文件截止时间、磋商时间：</w:t>
      </w:r>
      <w:r>
        <w:rPr>
          <w:rFonts w:hint="eastAsia" w:ascii="仿宋" w:hAnsi="仿宋" w:eastAsia="仿宋" w:cs="仿宋"/>
          <w:sz w:val="24"/>
          <w:highlight w:val="none"/>
          <w:u w:val="none"/>
        </w:rPr>
        <w:t xml:space="preserve">202</w:t>
      </w:r>
      <w:r>
        <w:rPr>
          <w:rFonts w:hint="eastAsia" w:ascii="仿宋" w:hAnsi="仿宋" w:eastAsia="仿宋" w:cs="仿宋"/>
          <w:sz w:val="24"/>
          <w:highlight w:val="none"/>
          <w:u w:val="none"/>
          <w:lang w:val="en-US" w:eastAsia="zh-CN"/>
        </w:rPr>
        <w:t xml:space="preserve">6</w:t>
      </w:r>
      <w:r>
        <w:rPr>
          <w:rFonts w:ascii="仿宋" w:hAnsi="仿宋" w:eastAsia="仿宋" w:cs="仿宋"/>
          <w:sz w:val="24"/>
          <w:highlight w:val="none"/>
          <w:u w:val="none"/>
        </w:rPr>
        <w:t xml:space="preserve">年</w:t>
      </w:r>
      <w:r>
        <w:rPr>
          <w:rFonts w:hint="eastAsia" w:ascii="仿宋" w:hAnsi="仿宋" w:eastAsia="仿宋" w:cs="仿宋"/>
          <w:sz w:val="24"/>
          <w:highlight w:val="none"/>
          <w:u w:val="none"/>
          <w:lang w:val="en-US" w:eastAsia="zh-CN"/>
        </w:rPr>
        <w:t xml:space="preserve">5</w:t>
      </w:r>
      <w:r>
        <w:rPr>
          <w:rFonts w:ascii="仿宋" w:hAnsi="仿宋" w:eastAsia="仿宋" w:cs="仿宋"/>
          <w:sz w:val="24"/>
          <w:highlight w:val="none"/>
          <w:u w:val="none"/>
        </w:rPr>
        <w:t xml:space="preserve">月</w:t>
      </w:r>
      <w:r>
        <w:rPr>
          <w:rFonts w:hint="eastAsia" w:ascii="仿宋" w:hAnsi="仿宋" w:eastAsia="仿宋" w:cs="仿宋"/>
          <w:sz w:val="24"/>
          <w:highlight w:val="none"/>
          <w:u w:val="none"/>
          <w:lang w:val="en-US" w:eastAsia="zh-CN"/>
        </w:rPr>
        <w:t xml:space="preserve">29</w:t>
      </w:r>
      <w:r>
        <w:rPr>
          <w:rFonts w:ascii="仿宋" w:hAnsi="仿宋" w:eastAsia="仿宋" w:cs="仿宋"/>
          <w:sz w:val="24"/>
          <w:highlight w:val="none"/>
          <w:u w:val="none"/>
        </w:rPr>
        <w:t xml:space="preserve">日</w:t>
      </w:r>
      <w:r>
        <w:rPr>
          <w:rFonts w:hint="eastAsia" w:ascii="仿宋" w:hAnsi="仿宋" w:eastAsia="仿宋" w:cs="仿宋"/>
          <w:sz w:val="24"/>
          <w:highlight w:val="none"/>
          <w:u w:val="none"/>
          <w:lang w:val="en-US" w:eastAsia="zh-CN"/>
        </w:rPr>
        <w:t xml:space="preserve">9</w:t>
      </w:r>
      <w:r>
        <w:rPr>
          <w:rFonts w:ascii="仿宋" w:hAnsi="仿宋" w:eastAsia="仿宋" w:cs="仿宋"/>
          <w:sz w:val="24"/>
          <w:highlight w:val="none"/>
          <w:u w:val="none"/>
        </w:rPr>
        <w:t xml:space="preserve">点30分</w:t>
      </w:r>
      <w:r>
        <w:rPr>
          <w:rFonts w:hint="eastAsia" w:ascii="仿宋" w:hAnsi="仿宋" w:eastAsia="仿宋"/>
          <w:bCs/>
          <w:sz w:val="24"/>
          <w:szCs w:val="24"/>
          <w:highlight w:val="none"/>
        </w:rPr>
        <w:t xml:space="preserve">（北京时间）。</w:t>
      </w:r>
      <w:r/>
    </w:p>
    <w:p>
      <w:pPr>
        <w:ind w:firstLine="480"/>
        <w:spacing w:line="400" w:lineRule="exact"/>
        <w:rPr>
          <w:rFonts w:ascii="仿宋" w:hAnsi="仿宋" w:eastAsia="仿宋" w:cs="宋体"/>
          <w:sz w:val="24"/>
          <w:szCs w:val="24"/>
          <w:highlight w:val="none"/>
        </w:rPr>
      </w:pPr>
      <w:r>
        <w:rPr>
          <w:rFonts w:hint="eastAsia" w:ascii="仿宋" w:hAnsi="仿宋" w:eastAsia="仿宋" w:cs="仿宋_GB2312"/>
          <w:sz w:val="24"/>
          <w:szCs w:val="24"/>
          <w:highlight w:val="none"/>
        </w:rPr>
        <w:t xml:space="preserve">2.地点：“苏采云”政府采购交易系统网上开标大厅。</w:t>
      </w:r>
      <w:r/>
    </w:p>
    <w:p>
      <w:pPr>
        <w:pStyle w:val="706"/>
        <w:jc w:val="both"/>
        <w:spacing w:before="160" w:after="160" w:line="400" w:lineRule="exact"/>
        <w:rPr>
          <w:rFonts w:ascii="黑体" w:hAnsi="黑体" w:eastAsia="黑体"/>
          <w:b w:val="0"/>
          <w:bCs w:val="0"/>
          <w:sz w:val="32"/>
          <w:szCs w:val="32"/>
          <w:highlight w:val="none"/>
        </w:rPr>
      </w:pPr>
      <w:r/>
      <w:bookmarkStart w:id="33" w:name="_Toc28359084"/>
      <w:r/>
      <w:bookmarkStart w:id="34" w:name="_Toc28359007"/>
      <w:r/>
      <w:bookmarkStart w:id="35" w:name="_Toc13572"/>
      <w:r/>
      <w:bookmarkStart w:id="36" w:name="_Toc35393625"/>
      <w:r/>
      <w:bookmarkStart w:id="37" w:name="_Toc35393794"/>
      <w:r/>
      <w:bookmarkStart w:id="38" w:name="_Toc38985267"/>
      <w:r>
        <w:rPr>
          <w:rFonts w:hint="eastAsia" w:ascii="黑体" w:hAnsi="黑体" w:eastAsia="黑体"/>
          <w:b w:val="0"/>
          <w:bCs w:val="0"/>
          <w:sz w:val="32"/>
          <w:szCs w:val="32"/>
          <w:highlight w:val="none"/>
        </w:rPr>
        <w:t xml:space="preserve">五、公告期限</w:t>
      </w:r>
      <w:bookmarkEnd w:id="33"/>
      <w:r/>
      <w:bookmarkEnd w:id="34"/>
      <w:r/>
      <w:bookmarkEnd w:id="35"/>
      <w:r/>
      <w:bookmarkEnd w:id="36"/>
      <w:r/>
      <w:bookmarkEnd w:id="37"/>
      <w:r/>
      <w:bookmarkEnd w:id="38"/>
      <w:r/>
      <w:r/>
    </w:p>
    <w:p>
      <w:pPr>
        <w:ind w:firstLine="540"/>
        <w:spacing w:line="400" w:lineRule="exact"/>
        <w:rPr>
          <w:rFonts w:ascii="仿宋" w:hAnsi="仿宋" w:eastAsia="仿宋" w:cs="仿宋_GB2312"/>
          <w:sz w:val="24"/>
          <w:szCs w:val="24"/>
          <w:highlight w:val="none"/>
        </w:rPr>
      </w:pPr>
      <w:r/>
      <w:bookmarkStart w:id="39" w:name="_Toc35393626"/>
      <w:r/>
      <w:bookmarkStart w:id="40" w:name="_Toc35393795"/>
      <w:r/>
      <w:bookmarkStart w:id="41" w:name="_Toc38985268"/>
      <w:r>
        <w:rPr>
          <w:rFonts w:hint="eastAsia" w:ascii="仿宋" w:hAnsi="仿宋" w:eastAsia="仿宋" w:cs="仿宋_GB2312"/>
          <w:sz w:val="24"/>
          <w:szCs w:val="24"/>
          <w:highlight w:val="none"/>
        </w:rPr>
        <w:t xml:space="preserve">磋商公告及磋商文件公告期限为自本公告发布之日起3个工作日。采购公告发布媒体：江苏政府采购网、宿迁市政府采购网等。</w:t>
      </w:r>
      <w:r/>
    </w:p>
    <w:p>
      <w:pPr>
        <w:pStyle w:val="706"/>
        <w:jc w:val="both"/>
        <w:spacing w:before="160" w:after="160" w:line="400" w:lineRule="exact"/>
        <w:rPr>
          <w:rFonts w:ascii="黑体" w:hAnsi="黑体" w:eastAsia="黑体"/>
          <w:b w:val="0"/>
          <w:bCs w:val="0"/>
          <w:sz w:val="32"/>
          <w:szCs w:val="32"/>
          <w:highlight w:val="none"/>
        </w:rPr>
      </w:pPr>
      <w:r/>
      <w:bookmarkStart w:id="42" w:name="_Toc29846"/>
      <w:r>
        <w:rPr>
          <w:rFonts w:hint="eastAsia" w:ascii="黑体" w:hAnsi="黑体" w:eastAsia="黑体"/>
          <w:b w:val="0"/>
          <w:bCs w:val="0"/>
          <w:sz w:val="32"/>
          <w:szCs w:val="32"/>
          <w:highlight w:val="none"/>
        </w:rPr>
        <w:t xml:space="preserve">六、其他补充事宜</w:t>
      </w:r>
      <w:bookmarkEnd w:id="39"/>
      <w:r/>
      <w:bookmarkEnd w:id="40"/>
      <w:r/>
      <w:bookmarkEnd w:id="41"/>
      <w:r/>
      <w:bookmarkEnd w:id="42"/>
      <w:r/>
      <w:r/>
    </w:p>
    <w:p>
      <w:pPr>
        <w:ind w:firstLine="480"/>
        <w:spacing w:line="400" w:lineRule="exact"/>
        <w:rPr>
          <w:rFonts w:ascii="仿宋" w:hAnsi="仿宋" w:eastAsia="仿宋"/>
          <w:sz w:val="24"/>
          <w:szCs w:val="24"/>
          <w:highlight w:val="none"/>
        </w:rPr>
      </w:pPr>
      <w:r/>
      <w:bookmarkStart w:id="43" w:name="EB64e1f522fd8c43fcb4d3ba471386b3e7"/>
      <w:r>
        <w:rPr>
          <w:rFonts w:hint="eastAsia" w:ascii="仿宋" w:hAnsi="仿宋" w:eastAsia="仿宋"/>
          <w:sz w:val="24"/>
          <w:szCs w:val="24"/>
          <w:highlight w:val="none"/>
        </w:rPr>
        <w:t xml:space="preserve">1.财政部门监督电话：</w:t>
      </w:r>
      <w:r>
        <w:rPr>
          <w:rFonts w:ascii="仿宋" w:hAnsi="仿宋" w:eastAsia="仿宋"/>
          <w:sz w:val="24"/>
          <w:szCs w:val="24"/>
          <w:highlight w:val="none"/>
        </w:rPr>
        <w:t xml:space="preserve">0527-82668207</w:t>
      </w:r>
      <w:r>
        <w:rPr>
          <w:rFonts w:hint="eastAsia" w:ascii="仿宋" w:hAnsi="仿宋" w:eastAsia="仿宋"/>
          <w:sz w:val="24"/>
          <w:szCs w:val="24"/>
          <w:highlight w:val="none"/>
        </w:rPr>
        <w:t xml:space="preserve">。</w:t>
      </w:r>
      <w:r/>
    </w:p>
    <w:p>
      <w:pPr>
        <w:ind w:firstLine="480"/>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sz w:val="24"/>
          <w:szCs w:val="24"/>
          <w:highlight w:val="none"/>
          <w:lang w:val="en-US" w:eastAsia="zh-CN"/>
        </w:rPr>
        <w:t xml:space="preserve">18351098172</w:t>
      </w:r>
      <w:r>
        <w:rPr>
          <w:rFonts w:hint="eastAsia" w:ascii="仿宋" w:hAnsi="仿宋" w:eastAsia="仿宋"/>
          <w:sz w:val="24"/>
          <w:szCs w:val="24"/>
          <w:highlight w:val="none"/>
        </w:rPr>
        <w:t xml:space="preserve">。</w:t>
      </w:r>
      <w:r/>
    </w:p>
    <w:p>
      <w:pPr>
        <w:pStyle w:val="1017"/>
        <w:ind w:firstLine="480"/>
        <w:spacing w:line="400" w:lineRule="exact"/>
        <w:rPr>
          <w:rFonts w:ascii="仿宋" w:hAnsi="仿宋" w:eastAsia="仿宋" w:cs="Times New Roman"/>
          <w:sz w:val="24"/>
          <w:szCs w:val="24"/>
          <w:highlight w:val="none"/>
          <w:lang w:val="en-US"/>
        </w:rPr>
      </w:pPr>
      <w:r>
        <w:rPr>
          <w:rFonts w:hint="eastAsia" w:ascii="仿宋" w:hAnsi="仿宋" w:eastAsia="仿宋" w:cs="Times New Roman"/>
          <w:sz w:val="24"/>
          <w:szCs w:val="24"/>
          <w:highlight w:val="none"/>
          <w:lang w:val="en-US"/>
        </w:rPr>
        <w:t xml:space="preserve">3.宿迁地区“苏采云”技术支持客服电话：0527-84363067、0519-86722806。</w:t>
      </w:r>
      <w:r/>
    </w:p>
    <w:p>
      <w:pPr>
        <w:pStyle w:val="1017"/>
        <w:ind w:firstLine="480"/>
        <w:spacing w:line="400" w:lineRule="exact"/>
        <w:rPr>
          <w:rFonts w:ascii="仿宋" w:hAnsi="仿宋" w:eastAsia="仿宋" w:cs="Times New Roman"/>
          <w:sz w:val="24"/>
          <w:szCs w:val="24"/>
          <w:highlight w:val="none"/>
          <w:lang w:val="en-US"/>
        </w:rPr>
      </w:pPr>
      <w:r>
        <w:rPr>
          <w:rFonts w:hint="eastAsia" w:ascii="仿宋" w:hAnsi="仿宋" w:eastAsia="仿宋" w:cs="Times New Roman"/>
          <w:sz w:val="24"/>
          <w:szCs w:val="24"/>
          <w:highlight w:val="none"/>
          <w:lang w:val="en-US"/>
        </w:rPr>
        <w:t xml:space="preserve">4.如果供应商通过苏采云系统参与政府采购项目，相关操作手册详见链接：</w:t>
      </w:r>
      <w:r>
        <w:rPr>
          <w:rFonts w:hint="eastAsia" w:ascii="仿宋" w:hAnsi="仿宋" w:eastAsia="仿宋" w:cs="Times New Roman"/>
          <w:spacing w:val="-6"/>
          <w:sz w:val="24"/>
          <w:szCs w:val="24"/>
          <w:highlight w:val="none"/>
          <w:lang w:val="en-US"/>
        </w:rPr>
        <w:t xml:space="preserve">http://www.ccgp-jiangsu.gov.cn/jiangsu/zlxz/ee/ee3a4bc5a3454aa2b0d9312230633ce9.html。</w:t>
      </w:r>
      <w:bookmarkEnd w:id="43"/>
      <w:r/>
      <w:r/>
    </w:p>
    <w:p>
      <w:pPr>
        <w:ind w:firstLine="480"/>
        <w:spacing w:line="400" w:lineRule="exact"/>
        <w:rPr>
          <w:rFonts w:ascii="仿宋" w:hAnsi="仿宋" w:eastAsia="仿宋" w:cs="宋体"/>
          <w:sz w:val="24"/>
          <w:szCs w:val="24"/>
          <w:highlight w:val="none"/>
        </w:rPr>
      </w:pPr>
      <w:r>
        <w:rPr>
          <w:rFonts w:hint="eastAsia" w:ascii="仿宋" w:hAnsi="仿宋" w:eastAsia="仿宋"/>
          <w:sz w:val="24"/>
          <w:szCs w:val="24"/>
          <w:highlight w:val="none"/>
        </w:rPr>
        <w:t xml:space="preserve">5.现场勘察及答疑：本项目不组织集中勘察及答疑，供应商如对采购需求有疑问，请咨询采购单位联系人。</w:t>
      </w:r>
      <w:r/>
    </w:p>
    <w:p>
      <w:pPr>
        <w:pStyle w:val="706"/>
        <w:jc w:val="both"/>
        <w:spacing w:before="160" w:after="160" w:line="400" w:lineRule="exact"/>
        <w:rPr>
          <w:rFonts w:ascii="黑体" w:hAnsi="黑体" w:eastAsia="黑体"/>
          <w:b w:val="0"/>
          <w:bCs w:val="0"/>
          <w:sz w:val="32"/>
          <w:szCs w:val="32"/>
          <w:highlight w:val="none"/>
        </w:rPr>
      </w:pPr>
      <w:r/>
      <w:bookmarkStart w:id="44" w:name="_Toc28359085"/>
      <w:r/>
      <w:bookmarkStart w:id="45" w:name="_Toc35393627"/>
      <w:r/>
      <w:bookmarkStart w:id="46" w:name="_Toc24950"/>
      <w:r/>
      <w:bookmarkStart w:id="47" w:name="_Toc35393796"/>
      <w:r/>
      <w:bookmarkStart w:id="48" w:name="_Toc38985269"/>
      <w:r/>
      <w:bookmarkStart w:id="49" w:name="_Toc28359008"/>
      <w:r>
        <w:rPr>
          <w:rFonts w:hint="eastAsia" w:ascii="黑体" w:hAnsi="黑体" w:eastAsia="黑体"/>
          <w:b w:val="0"/>
          <w:bCs w:val="0"/>
          <w:sz w:val="32"/>
          <w:szCs w:val="32"/>
          <w:highlight w:val="none"/>
        </w:rPr>
        <w:t xml:space="preserve">七、本次磋商联系方式</w:t>
      </w:r>
      <w:bookmarkEnd w:id="44"/>
      <w:r/>
      <w:bookmarkEnd w:id="45"/>
      <w:r/>
      <w:bookmarkEnd w:id="46"/>
      <w:r/>
      <w:bookmarkEnd w:id="47"/>
      <w:r/>
      <w:bookmarkEnd w:id="48"/>
      <w:r/>
      <w:bookmarkEnd w:id="49"/>
      <w:r/>
      <w:r/>
    </w:p>
    <w:p>
      <w:pPr>
        <w:ind w:firstLine="480"/>
        <w:jc w:val="left"/>
        <w:spacing w:line="400" w:lineRule="exact"/>
        <w:widowControl/>
        <w:rPr>
          <w:rFonts w:ascii="仿宋" w:hAnsi="仿宋" w:eastAsia="仿宋" w:cs="宋体"/>
          <w:sz w:val="24"/>
          <w:szCs w:val="24"/>
          <w:highlight w:val="none"/>
        </w:rPr>
      </w:pPr>
      <w:r>
        <w:rPr>
          <w:rFonts w:hint="eastAsia" w:ascii="仿宋" w:hAnsi="仿宋" w:eastAsia="仿宋" w:cs="宋体"/>
          <w:sz w:val="24"/>
          <w:szCs w:val="24"/>
          <w:highlight w:val="none"/>
        </w:rPr>
        <w:t xml:space="preserve">1.采购人信息</w:t>
      </w:r>
      <w:r/>
    </w:p>
    <w:p>
      <w:pPr>
        <w:ind w:left="1079" w:hanging="300"/>
        <w:jc w:val="left"/>
        <w:spacing w:line="400" w:lineRule="exact"/>
        <w:rPr>
          <w:rFonts w:hint="eastAsia" w:ascii="仿宋" w:hAnsi="仿宋" w:eastAsia="仿宋"/>
          <w:sz w:val="24"/>
          <w:szCs w:val="24"/>
          <w:highlight w:val="none"/>
          <w:lang w:eastAsia="zh-CN"/>
        </w:rPr>
      </w:pPr>
      <w:r>
        <w:rPr>
          <w:rFonts w:hint="eastAsia" w:ascii="仿宋" w:hAnsi="仿宋" w:eastAsia="仿宋"/>
          <w:sz w:val="24"/>
          <w:szCs w:val="24"/>
          <w:highlight w:val="none"/>
        </w:rPr>
        <w:t xml:space="preserve">名 称：</w:t>
      </w:r>
      <w:r>
        <w:rPr>
          <w:rFonts w:hint="eastAsia" w:ascii="仿宋" w:hAnsi="仿宋" w:eastAsia="仿宋"/>
          <w:sz w:val="24"/>
          <w:szCs w:val="24"/>
          <w:highlight w:val="none"/>
          <w:u w:val="single"/>
          <w:lang w:eastAsia="zh-CN"/>
        </w:rPr>
        <w:t xml:space="preserve">宿迁市公安局洋河新区分局</w:t>
      </w:r>
      <w:r/>
    </w:p>
    <w:p>
      <w:pPr>
        <w:ind w:left="1079" w:hanging="300"/>
        <w:jc w:val="left"/>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地址：</w:t>
      </w:r>
      <w:r>
        <w:rPr>
          <w:rFonts w:hint="eastAsia" w:ascii="仿宋" w:hAnsi="仿宋" w:eastAsia="仿宋"/>
          <w:sz w:val="24"/>
          <w:szCs w:val="24"/>
          <w:highlight w:val="none"/>
          <w:u w:val="single"/>
        </w:rPr>
        <w:t xml:space="preserve">江苏省宿迁市洋河新区果园社区陆沟小区旁</w:t>
      </w:r>
      <w:r/>
    </w:p>
    <w:p>
      <w:pPr>
        <w:ind w:left="1079" w:hanging="300"/>
        <w:jc w:val="left"/>
        <w:spacing w:line="400" w:lineRule="exact"/>
        <w:rPr>
          <w:rFonts w:hint="default" w:ascii="仿宋" w:hAnsi="仿宋" w:eastAsia="仿宋"/>
          <w:sz w:val="24"/>
          <w:szCs w:val="24"/>
          <w:highlight w:val="none"/>
          <w:lang w:val="en-US" w:eastAsia="zh-CN"/>
        </w:rPr>
      </w:pPr>
      <w:r>
        <w:rPr>
          <w:rFonts w:hint="eastAsia" w:ascii="仿宋" w:hAnsi="仿宋" w:eastAsia="仿宋"/>
          <w:sz w:val="24"/>
          <w:szCs w:val="24"/>
          <w:highlight w:val="none"/>
        </w:rPr>
        <w:t xml:space="preserve">联系人：</w:t>
      </w:r>
      <w:r>
        <w:rPr>
          <w:rFonts w:hint="eastAsia" w:ascii="仿宋" w:hAnsi="仿宋" w:eastAsia="仿宋"/>
          <w:sz w:val="24"/>
          <w:szCs w:val="24"/>
          <w:highlight w:val="none"/>
          <w:u w:val="single"/>
          <w:lang w:val="en-US" w:eastAsia="zh-CN"/>
        </w:rPr>
        <w:t xml:space="preserve">李钊宇</w:t>
      </w:r>
      <w:r/>
    </w:p>
    <w:p>
      <w:pPr>
        <w:ind w:left="1079" w:hanging="300"/>
        <w:jc w:val="left"/>
        <w:spacing w:line="400" w:lineRule="exact"/>
        <w:rPr>
          <w:rFonts w:hint="default" w:ascii="仿宋" w:hAnsi="仿宋" w:eastAsia="仿宋"/>
          <w:sz w:val="24"/>
          <w:szCs w:val="24"/>
          <w:highlight w:val="none"/>
          <w:u w:val="single"/>
          <w:lang w:val="en-US" w:eastAsia="zh-CN"/>
        </w:rPr>
      </w:pPr>
      <w:r>
        <w:rPr>
          <w:rFonts w:hint="eastAsia" w:ascii="仿宋" w:hAnsi="仿宋" w:eastAsia="仿宋"/>
          <w:sz w:val="24"/>
          <w:szCs w:val="24"/>
          <w:highlight w:val="none"/>
        </w:rPr>
        <w:t xml:space="preserve">联系方式：</w:t>
      </w:r>
      <w:bookmarkStart w:id="50" w:name="_Toc28359009"/>
      <w:r/>
      <w:bookmarkStart w:id="51" w:name="_Toc28359086"/>
      <w:r>
        <w:rPr>
          <w:rFonts w:hint="eastAsia" w:ascii="仿宋" w:hAnsi="仿宋" w:eastAsia="仿宋"/>
          <w:sz w:val="24"/>
          <w:szCs w:val="24"/>
          <w:highlight w:val="none"/>
          <w:u w:val="single"/>
          <w:lang w:val="en-US" w:eastAsia="zh-CN"/>
        </w:rPr>
        <w:t xml:space="preserve">13732695761</w:t>
      </w:r>
      <w:r/>
    </w:p>
    <w:p>
      <w:pPr>
        <w:ind w:firstLine="480"/>
        <w:jc w:val="left"/>
        <w:spacing w:line="400" w:lineRule="exact"/>
        <w:widowControl/>
        <w:rPr>
          <w:rFonts w:ascii="仿宋" w:hAnsi="仿宋" w:eastAsia="仿宋" w:cs="宋体"/>
          <w:sz w:val="24"/>
          <w:szCs w:val="24"/>
          <w:highlight w:val="none"/>
        </w:rPr>
      </w:pPr>
      <w:r>
        <w:rPr>
          <w:rFonts w:hint="eastAsia" w:ascii="仿宋" w:hAnsi="仿宋" w:eastAsia="仿宋" w:cs="宋体"/>
          <w:sz w:val="24"/>
          <w:szCs w:val="24"/>
          <w:highlight w:val="none"/>
        </w:rPr>
        <w:t xml:space="preserve">2.采购代理机构信息</w:t>
      </w:r>
      <w:bookmarkEnd w:id="50"/>
      <w:r/>
      <w:bookmarkEnd w:id="51"/>
      <w:r/>
      <w:r/>
    </w:p>
    <w:p>
      <w:pPr>
        <w:ind w:left="1079" w:hanging="300"/>
        <w:jc w:val="left"/>
        <w:spacing w:line="400" w:lineRule="exact"/>
        <w:rPr>
          <w:rFonts w:ascii="仿宋" w:hAnsi="仿宋" w:eastAsia="仿宋"/>
          <w:sz w:val="24"/>
          <w:szCs w:val="24"/>
          <w:highlight w:val="none"/>
        </w:rPr>
      </w:pPr>
      <w:r/>
      <w:bookmarkStart w:id="52" w:name="_Toc28359087"/>
      <w:r/>
      <w:bookmarkStart w:id="53" w:name="_Toc28359010"/>
      <w:r>
        <w:rPr>
          <w:rFonts w:hint="eastAsia" w:ascii="仿宋" w:hAnsi="仿宋" w:eastAsia="仿宋"/>
          <w:sz w:val="24"/>
          <w:szCs w:val="24"/>
          <w:highlight w:val="none"/>
        </w:rPr>
        <w:t xml:space="preserve">名 称：</w:t>
      </w:r>
      <w:r>
        <w:rPr>
          <w:rFonts w:hint="eastAsia" w:ascii="仿宋" w:hAnsi="仿宋" w:eastAsia="仿宋"/>
          <w:sz w:val="24"/>
          <w:szCs w:val="24"/>
          <w:highlight w:val="none"/>
          <w:u w:val="single"/>
        </w:rPr>
        <w:t xml:space="preserve">江苏佳兴项目管理有限公司</w:t>
      </w:r>
      <w:r/>
    </w:p>
    <w:p>
      <w:pPr>
        <w:ind w:left="1079" w:hanging="300"/>
        <w:jc w:val="left"/>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地址：</w:t>
      </w:r>
      <w:r>
        <w:rPr>
          <w:rFonts w:hint="eastAsia" w:ascii="仿宋" w:hAnsi="仿宋" w:eastAsia="仿宋"/>
          <w:sz w:val="24"/>
          <w:szCs w:val="24"/>
          <w:highlight w:val="none"/>
          <w:u w:val="single"/>
        </w:rPr>
        <w:t xml:space="preserve">宿迁经济技术开发区世纪大道299号</w:t>
      </w:r>
      <w:r/>
    </w:p>
    <w:p>
      <w:pPr>
        <w:ind w:left="1079" w:hanging="300"/>
        <w:jc w:val="left"/>
        <w:spacing w:line="400" w:lineRule="exact"/>
        <w:rPr>
          <w:rFonts w:ascii="仿宋" w:hAnsi="仿宋" w:eastAsia="仿宋"/>
          <w:sz w:val="24"/>
          <w:szCs w:val="24"/>
          <w:highlight w:val="none"/>
          <w:u w:val="single"/>
        </w:rPr>
      </w:pPr>
      <w:r>
        <w:rPr>
          <w:rFonts w:hint="eastAsia" w:ascii="仿宋" w:hAnsi="仿宋" w:eastAsia="仿宋"/>
          <w:sz w:val="24"/>
          <w:szCs w:val="24"/>
          <w:highlight w:val="none"/>
        </w:rPr>
        <w:t xml:space="preserve">联系人：</w:t>
      </w:r>
      <w:r>
        <w:rPr>
          <w:rFonts w:hint="eastAsia" w:ascii="仿宋" w:hAnsi="仿宋" w:eastAsia="仿宋"/>
          <w:sz w:val="24"/>
          <w:szCs w:val="24"/>
          <w:highlight w:val="none"/>
          <w:u w:val="single"/>
        </w:rPr>
        <w:t xml:space="preserve">周璐</w:t>
      </w:r>
      <w:r/>
    </w:p>
    <w:p>
      <w:pPr>
        <w:ind w:left="1079" w:hanging="300"/>
        <w:jc w:val="left"/>
        <w:spacing w:line="400" w:lineRule="exact"/>
        <w:rPr>
          <w:rFonts w:ascii="仿宋" w:hAnsi="仿宋" w:eastAsia="仿宋"/>
          <w:sz w:val="24"/>
          <w:szCs w:val="24"/>
          <w:highlight w:val="none"/>
        </w:rPr>
      </w:pPr>
      <w:r>
        <w:rPr>
          <w:rFonts w:hint="eastAsia" w:ascii="仿宋" w:hAnsi="仿宋" w:eastAsia="仿宋"/>
          <w:sz w:val="24"/>
          <w:szCs w:val="24"/>
          <w:highlight w:val="none"/>
        </w:rPr>
        <w:t xml:space="preserve">联系方式：</w:t>
      </w:r>
      <w:r>
        <w:rPr>
          <w:rFonts w:ascii="仿宋" w:hAnsi="仿宋" w:eastAsia="仿宋"/>
          <w:sz w:val="24"/>
          <w:szCs w:val="24"/>
          <w:highlight w:val="none"/>
          <w:u w:val="single"/>
        </w:rPr>
        <w:t xml:space="preserve">0527-88858115</w:t>
      </w:r>
      <w:bookmarkEnd w:id="52"/>
      <w:r/>
      <w:bookmarkEnd w:id="53"/>
      <w:r/>
      <w:r/>
    </w:p>
    <w:p>
      <w:pPr>
        <w:pStyle w:val="706"/>
        <w:jc w:val="both"/>
        <w:spacing w:before="160" w:after="160" w:line="400" w:lineRule="exact"/>
        <w:rPr>
          <w:rFonts w:ascii="黑体" w:hAnsi="黑体" w:eastAsia="黑体"/>
          <w:b w:val="0"/>
          <w:bCs w:val="0"/>
          <w:sz w:val="32"/>
          <w:szCs w:val="32"/>
          <w:highlight w:val="none"/>
        </w:rPr>
      </w:pPr>
      <w:r/>
      <w:bookmarkStart w:id="54" w:name="_Toc22017"/>
      <w:r>
        <w:rPr>
          <w:rFonts w:hint="eastAsia" w:ascii="黑体" w:hAnsi="黑体" w:eastAsia="黑体"/>
          <w:b w:val="0"/>
          <w:bCs w:val="0"/>
          <w:sz w:val="32"/>
          <w:szCs w:val="32"/>
          <w:highlight w:val="none"/>
        </w:rPr>
        <w:t xml:space="preserve">八、其他</w:t>
      </w:r>
      <w:bookmarkEnd w:id="54"/>
      <w:r/>
      <w:r/>
    </w:p>
    <w:p>
      <w:pPr>
        <w:ind w:firstLine="480"/>
        <w:spacing w:line="400" w:lineRule="exact"/>
        <w:tabs>
          <w:tab w:val="left" w:pos="900" w:leader="none"/>
        </w:tabs>
        <w:rPr>
          <w:rFonts w:ascii="仿宋" w:hAnsi="仿宋" w:eastAsia="仿宋"/>
          <w:bCs/>
          <w:sz w:val="24"/>
          <w:szCs w:val="24"/>
          <w:highlight w:val="none"/>
        </w:rPr>
      </w:pPr>
      <w:r>
        <w:rPr>
          <w:rFonts w:ascii="仿宋" w:hAnsi="仿宋" w:eastAsia="仿宋"/>
          <w:bCs/>
          <w:sz w:val="24"/>
          <w:szCs w:val="24"/>
          <w:highlight w:val="none"/>
        </w:rPr>
        <w:t xml:space="preserve">1</w:t>
      </w:r>
      <w:r>
        <w:rPr>
          <w:rFonts w:hint="eastAsia" w:ascii="仿宋" w:hAnsi="仿宋" w:eastAsia="仿宋"/>
          <w:bCs/>
          <w:sz w:val="24"/>
          <w:szCs w:val="24"/>
          <w:highlight w:val="none"/>
        </w:rPr>
        <w:t xml:space="preserve">.有关本次采购的事项若存在变动或修改，敬请及时关注“宿迁市政府采购网”等平台更正公告。</w:t>
      </w:r>
      <w:r/>
    </w:p>
    <w:p>
      <w:pPr>
        <w:ind w:firstLine="480"/>
        <w:spacing w:line="400" w:lineRule="exact"/>
        <w:tabs>
          <w:tab w:val="left" w:pos="900" w:leader="none"/>
        </w:tabs>
        <w:rPr>
          <w:rFonts w:ascii="仿宋" w:hAnsi="仿宋" w:eastAsia="仿宋"/>
          <w:bCs/>
          <w:sz w:val="24"/>
          <w:szCs w:val="24"/>
          <w:highlight w:val="none"/>
        </w:rPr>
      </w:pPr>
      <w:r>
        <w:rPr>
          <w:rFonts w:hint="eastAsia" w:ascii="仿宋" w:hAnsi="仿宋" w:eastAsia="仿宋"/>
          <w:bCs/>
          <w:sz w:val="24"/>
          <w:szCs w:val="24"/>
          <w:highlight w:val="none"/>
        </w:rPr>
        <w:t xml:space="preserve">2.本次磋商不收取磋商保证金。</w:t>
      </w:r>
      <w:r/>
    </w:p>
    <w:p>
      <w:pPr>
        <w:ind w:right="840"/>
        <w:spacing w:line="400" w:lineRule="exact"/>
        <w:rPr>
          <w:rFonts w:ascii="仿宋" w:hAnsi="仿宋" w:eastAsia="仿宋"/>
          <w:sz w:val="24"/>
          <w:szCs w:val="24"/>
          <w:highlight w:val="none"/>
        </w:rPr>
      </w:pPr>
      <w:r>
        <w:rPr>
          <w:rFonts w:ascii="仿宋" w:hAnsi="仿宋" w:eastAsia="仿宋"/>
          <w:sz w:val="24"/>
          <w:szCs w:val="24"/>
          <w:highlight w:val="none"/>
        </w:rPr>
      </w:r>
      <w:r/>
    </w:p>
    <w:p>
      <w:pPr>
        <w:jc w:val="center"/>
        <w:spacing w:line="480" w:lineRule="auto"/>
        <w:rPr>
          <w:rFonts w:hint="eastAsia" w:ascii="Times New Roman" w:hAnsi="Times New Roman" w:eastAsia="黑体"/>
          <w:sz w:val="44"/>
          <w:szCs w:val="44"/>
          <w:highlight w:val="none"/>
        </w:rPr>
        <w:outlineLvl w:val="0"/>
      </w:pPr>
      <w:r/>
      <w:bookmarkStart w:id="55" w:name="_Toc120614211"/>
      <w:r>
        <w:rPr>
          <w:rFonts w:hint="eastAsia" w:ascii="仿宋" w:hAnsi="仿宋" w:eastAsia="仿宋" w:cs="Arial"/>
          <w:b/>
          <w:bCs/>
          <w:sz w:val="24"/>
          <w:szCs w:val="24"/>
          <w:highlight w:val="none"/>
        </w:rPr>
        <w:br w:type="page" w:clear="all"/>
      </w:r>
      <w:bookmarkStart w:id="56" w:name="_Toc19725"/>
      <w:r>
        <w:rPr>
          <w:rFonts w:hint="eastAsia" w:ascii="Times New Roman" w:hAnsi="Times New Roman" w:eastAsia="黑体"/>
          <w:sz w:val="44"/>
          <w:szCs w:val="44"/>
          <w:highlight w:val="none"/>
        </w:rPr>
        <w:t xml:space="preserve">第二章</w:t>
      </w:r>
      <w:bookmarkEnd w:id="1"/>
      <w:r/>
      <w:bookmarkEnd w:id="2"/>
      <w:r/>
      <w:bookmarkEnd w:id="3"/>
      <w:r/>
      <w:bookmarkEnd w:id="4"/>
      <w:r/>
      <w:bookmarkEnd w:id="5"/>
      <w:r/>
      <w:bookmarkEnd w:id="55"/>
      <w:r>
        <w:rPr>
          <w:rFonts w:hint="eastAsia" w:ascii="Times New Roman" w:hAnsi="Times New Roman" w:eastAsia="黑体"/>
          <w:sz w:val="44"/>
          <w:szCs w:val="44"/>
          <w:highlight w:val="none"/>
          <w:lang w:val="en-US" w:eastAsia="zh-CN"/>
        </w:rPr>
        <w:t xml:space="preserve">  </w:t>
      </w:r>
      <w:r>
        <w:rPr>
          <w:rFonts w:hint="eastAsia" w:ascii="Times New Roman" w:hAnsi="Times New Roman" w:eastAsia="黑体"/>
          <w:sz w:val="44"/>
          <w:szCs w:val="44"/>
          <w:highlight w:val="none"/>
        </w:rPr>
        <w:t xml:space="preserve">供应商须知</w:t>
      </w:r>
      <w:bookmarkEnd w:id="56"/>
      <w:r/>
      <w:r/>
    </w:p>
    <w:p>
      <w:pPr>
        <w:jc w:val="both"/>
        <w:keepLines/>
        <w:keepNext/>
        <w:spacing w:before="0" w:after="200" w:line="520" w:lineRule="exact"/>
        <w:widowControl w:val="off"/>
        <w:rPr>
          <w:rFonts w:hint="default" w:ascii="Arial" w:hAnsi="Arial" w:eastAsia="宋体" w:cs="Arial"/>
          <w:b/>
          <w:bCs/>
          <w:sz w:val="32"/>
          <w:szCs w:val="22"/>
          <w:highlight w:val="none"/>
        </w:rPr>
        <w:outlineLvl w:val="1"/>
      </w:pPr>
      <w:r/>
      <w:bookmarkStart w:id="57" w:name="_Toc5970"/>
      <w:r/>
      <w:bookmarkStart w:id="58" w:name="_Toc141869961"/>
      <w:r>
        <w:rPr>
          <w:rFonts w:hint="eastAsia" w:ascii="Arial" w:hAnsi="Arial" w:eastAsia="宋体" w:cs="Arial"/>
          <w:b/>
          <w:bCs/>
          <w:sz w:val="32"/>
          <w:szCs w:val="22"/>
          <w:highlight w:val="none"/>
        </w:rPr>
        <w:t xml:space="preserve">供应商须知前附表：</w:t>
      </w:r>
      <w:bookmarkEnd w:id="57"/>
      <w:r/>
      <w:bookmarkEnd w:id="58"/>
      <w:r/>
      <w:r/>
    </w:p>
    <w:tbl>
      <w:tblPr>
        <w:tblStyle w:val="715"/>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内容</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center"/>
              <w:rPr>
                <w:rFonts w:hint="eastAsia" w:ascii="仿宋_GB2312" w:hAnsi="仿宋"/>
                <w:b/>
                <w:sz w:val="24"/>
                <w:szCs w:val="24"/>
                <w:highlight w:val="none"/>
              </w:rPr>
            </w:pPr>
            <w:r>
              <w:rPr>
                <w:rFonts w:hint="eastAsia" w:ascii="仿宋_GB2312" w:hAnsi="仿宋"/>
                <w:b/>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项目类别</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本项目</w:t>
            </w:r>
            <w:bookmarkStart w:id="59" w:name="EB9a5853ee094f4f0ea6ec3169265f6f2c"/>
            <w:r>
              <w:rPr>
                <w:rFonts w:hint="eastAsia" w:ascii="Times New Roman" w:hAnsi="Times New Roman" w:cs="仿宋"/>
                <w:sz w:val="24"/>
                <w:szCs w:val="24"/>
                <w:highlight w:val="none"/>
              </w:rPr>
              <w:t xml:space="preserve">属性按以下第</w:t>
            </w:r>
            <w:r>
              <w:rPr>
                <w:rFonts w:hint="eastAsia" w:ascii="Times New Roman" w:hAnsi="Times New Roman" w:cs="仿宋"/>
                <w:b/>
                <w:bCs/>
                <w:sz w:val="24"/>
                <w:highlight w:val="none"/>
                <w:u w:val="single"/>
                <w:lang w:val="en-US" w:eastAsia="zh-CN"/>
              </w:rPr>
              <w:t xml:space="preserve">3</w:t>
            </w:r>
            <w:r>
              <w:rPr>
                <w:rFonts w:hint="eastAsia" w:ascii="Times New Roman" w:hAnsi="Times New Roman" w:cs="仿宋"/>
                <w:sz w:val="24"/>
                <w:szCs w:val="24"/>
                <w:highlight w:val="none"/>
              </w:rPr>
              <w:t xml:space="preserve">种确定：</w:t>
            </w:r>
            <w:r/>
          </w:p>
          <w:p>
            <w:pPr>
              <w:jc w:val="left"/>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1</w:t>
            </w:r>
            <w:bookmarkEnd w:id="59"/>
            <w:r>
              <w:rPr>
                <w:rFonts w:ascii="Times New Roman" w:hAnsi="Times New Roman" w:cs="仿宋"/>
                <w:sz w:val="24"/>
                <w:szCs w:val="24"/>
                <w:highlight w:val="none"/>
              </w:rPr>
              <w:t xml:space="preserve">.</w:t>
            </w:r>
            <w:r>
              <w:rPr>
                <w:rFonts w:hint="eastAsia" w:ascii="Times New Roman" w:hAnsi="Times New Roman" w:cs="仿宋"/>
                <w:sz w:val="24"/>
                <w:szCs w:val="24"/>
                <w:highlight w:val="none"/>
              </w:rPr>
              <w:t xml:space="preserve">货物</w:t>
            </w:r>
            <w:bookmarkStart w:id="60" w:name="EBd5c6c026f9674c39b21b31ecd0c1e7fa"/>
            <w:r>
              <w:rPr>
                <w:rFonts w:hint="eastAsia" w:ascii="Times New Roman" w:hAnsi="Times New Roman" w:cs="仿宋"/>
                <w:sz w:val="24"/>
                <w:szCs w:val="24"/>
                <w:highlight w:val="none"/>
              </w:rPr>
              <w:t xml:space="preserve">采购；</w:t>
            </w:r>
            <w:r>
              <w:rPr>
                <w:rFonts w:ascii="Times New Roman" w:hAnsi="Times New Roman" w:cs="仿宋"/>
                <w:sz w:val="24"/>
                <w:szCs w:val="24"/>
                <w:highlight w:val="none"/>
              </w:rPr>
              <w:t xml:space="preserve">2.</w:t>
            </w:r>
            <w:bookmarkEnd w:id="60"/>
            <w:r>
              <w:rPr>
                <w:rFonts w:hint="eastAsia" w:ascii="Times New Roman" w:hAnsi="Times New Roman" w:cs="仿宋"/>
                <w:sz w:val="24"/>
                <w:szCs w:val="24"/>
                <w:highlight w:val="none"/>
              </w:rPr>
              <w:t xml:space="preserve">服务</w:t>
            </w:r>
            <w:bookmarkStart w:id="61" w:name="EBf7d2a4f44ecb4166a93ea852e73be69f"/>
            <w:r>
              <w:rPr>
                <w:rFonts w:hint="eastAsia" w:ascii="Times New Roman" w:hAnsi="Times New Roman" w:cs="仿宋"/>
                <w:sz w:val="24"/>
                <w:szCs w:val="24"/>
                <w:highlight w:val="none"/>
              </w:rPr>
              <w:t xml:space="preserve">采购；</w:t>
            </w:r>
            <w:r>
              <w:rPr>
                <w:rFonts w:ascii="Times New Roman" w:hAnsi="Times New Roman" w:cs="仿宋"/>
                <w:sz w:val="24"/>
                <w:szCs w:val="24"/>
                <w:highlight w:val="none"/>
              </w:rPr>
              <w:t xml:space="preserve">3.</w:t>
            </w:r>
            <w:bookmarkEnd w:id="61"/>
            <w:r>
              <w:rPr>
                <w:rFonts w:hint="eastAsia" w:ascii="Times New Roman" w:hAnsi="Times New Roman" w:cs="仿宋"/>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响应有效期</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90</w:t>
            </w:r>
            <w:r>
              <w:rPr>
                <w:rFonts w:hint="eastAsia" w:ascii="Times New Roman" w:hAnsi="Times New Roman" w:cs="仿宋"/>
                <w:sz w:val="24"/>
                <w:szCs w:val="24"/>
                <w:highlight w:val="none"/>
              </w:rPr>
              <w:t xml:space="preserve">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响应文件份数</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提交加密电子响应文件</w:t>
            </w:r>
            <w:r>
              <w:rPr>
                <w:rFonts w:ascii="Times New Roman" w:hAnsi="Times New Roman" w:cs="仿宋"/>
                <w:sz w:val="24"/>
                <w:szCs w:val="24"/>
                <w:highlight w:val="none"/>
              </w:rPr>
              <w:t xml:space="preserve">1</w:t>
            </w:r>
            <w:r>
              <w:rPr>
                <w:rFonts w:hint="eastAsia" w:ascii="Times New Roman" w:hAnsi="Times New Roman" w:cs="仿宋"/>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进口产品</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按以下第</w:t>
            </w:r>
            <w:r>
              <w:rPr>
                <w:rFonts w:ascii="Times New Roman" w:hAnsi="Times New Roman" w:cs="仿宋"/>
                <w:sz w:val="24"/>
                <w:szCs w:val="24"/>
                <w:highlight w:val="none"/>
                <w:u w:val="single"/>
              </w:rPr>
              <w:t xml:space="preserve"> </w:t>
            </w:r>
            <w:r>
              <w:rPr>
                <w:rFonts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ascii="Times New Roman" w:hAnsi="Times New Roman" w:cs="仿宋"/>
                <w:sz w:val="24"/>
                <w:szCs w:val="24"/>
                <w:highlight w:val="none"/>
              </w:rPr>
              <w:t xml:space="preserve">1.</w:t>
            </w:r>
            <w:r>
              <w:rPr>
                <w:rFonts w:hint="eastAsia" w:ascii="Times New Roman" w:hAnsi="Times New Roman" w:cs="仿宋"/>
                <w:sz w:val="24"/>
                <w:szCs w:val="24"/>
                <w:highlight w:val="none"/>
              </w:rPr>
              <w:t xml:space="preserve">接受进口产品。</w:t>
            </w:r>
            <w:bookmarkStart w:id="62" w:name="OLE_LINK8"/>
            <w:r>
              <w:rPr>
                <w:rFonts w:hint="eastAsia" w:ascii="Times New Roman" w:hAnsi="Times New Roman" w:cs="仿宋"/>
                <w:sz w:val="24"/>
                <w:highlight w:val="none"/>
              </w:rPr>
              <w:t xml:space="preserve">应当符合《政</w:t>
            </w:r>
            <w:bookmarkStart w:id="63" w:name="OLE_LINK1"/>
            <w:r>
              <w:rPr>
                <w:rFonts w:hint="eastAsia" w:ascii="Times New Roman" w:hAnsi="Times New Roman" w:cs="仿宋"/>
                <w:sz w:val="24"/>
                <w:highlight w:val="none"/>
              </w:rPr>
              <w:t xml:space="preserve">府采购进口产品管理办法</w:t>
            </w:r>
            <w:bookmarkEnd w:id="63"/>
            <w:r>
              <w:rPr>
                <w:rFonts w:hint="eastAsia" w:ascii="Times New Roman" w:hAnsi="Times New Roman" w:cs="仿宋"/>
                <w:sz w:val="24"/>
                <w:highlight w:val="none"/>
              </w:rPr>
              <w:t xml:space="preserve">》（财库〔</w:t>
            </w:r>
            <w:r>
              <w:rPr>
                <w:rFonts w:ascii="Times New Roman" w:hAnsi="Times New Roman" w:cs="仿宋"/>
                <w:sz w:val="24"/>
                <w:highlight w:val="none"/>
              </w:rPr>
              <w:t xml:space="preserve">2007</w:t>
            </w:r>
            <w:r>
              <w:rPr>
                <w:rFonts w:hint="eastAsia" w:ascii="Times New Roman" w:hAnsi="Times New Roman" w:cs="仿宋"/>
                <w:sz w:val="24"/>
                <w:highlight w:val="none"/>
              </w:rPr>
              <w:t xml:space="preserve">〕</w:t>
            </w:r>
            <w:r>
              <w:rPr>
                <w:rFonts w:ascii="Times New Roman" w:hAnsi="Times New Roman" w:cs="仿宋"/>
                <w:sz w:val="24"/>
                <w:highlight w:val="none"/>
              </w:rPr>
              <w:t xml:space="preserve">119</w:t>
            </w:r>
            <w:r>
              <w:rPr>
                <w:rFonts w:hint="eastAsia" w:ascii="Times New Roman" w:hAnsi="Times New Roman" w:cs="仿宋"/>
                <w:sz w:val="24"/>
                <w:highlight w:val="none"/>
              </w:rPr>
              <w:t xml:space="preserve">号）《关于政府采购进口产品管理有关问题的通知》（财办库〔</w:t>
            </w:r>
            <w:r>
              <w:rPr>
                <w:rFonts w:ascii="Times New Roman" w:hAnsi="Times New Roman" w:cs="仿宋"/>
                <w:sz w:val="24"/>
                <w:highlight w:val="none"/>
              </w:rPr>
              <w:t xml:space="preserve">2008</w:t>
            </w:r>
            <w:r>
              <w:rPr>
                <w:rFonts w:hint="eastAsia" w:ascii="Times New Roman" w:hAnsi="Times New Roman" w:cs="仿宋"/>
                <w:sz w:val="24"/>
                <w:highlight w:val="none"/>
              </w:rPr>
              <w:t xml:space="preserve">〕</w:t>
            </w:r>
            <w:r>
              <w:rPr>
                <w:rFonts w:ascii="Times New Roman" w:hAnsi="Times New Roman" w:cs="仿宋"/>
                <w:sz w:val="24"/>
                <w:highlight w:val="none"/>
              </w:rPr>
              <w:t xml:space="preserve">248</w:t>
            </w:r>
            <w:r>
              <w:rPr>
                <w:rFonts w:hint="eastAsia" w:ascii="Times New Roman" w:hAnsi="Times New Roman" w:cs="仿宋"/>
                <w:sz w:val="24"/>
                <w:highlight w:val="none"/>
              </w:rPr>
              <w:t xml:space="preserve">号）等相关规定</w:t>
            </w:r>
            <w:r>
              <w:rPr>
                <w:rFonts w:hint="eastAsia" w:ascii="Times New Roman" w:hAnsi="Times New Roman" w:cs="仿宋"/>
                <w:sz w:val="24"/>
                <w:szCs w:val="24"/>
                <w:highlight w:val="none"/>
              </w:rPr>
              <w:t xml:space="preserve">；</w:t>
            </w:r>
            <w:bookmarkEnd w:id="62"/>
            <w:r/>
            <w:r/>
          </w:p>
          <w:p>
            <w:pPr>
              <w:jc w:val="left"/>
              <w:spacing w:line="360" w:lineRule="exact"/>
              <w:widowControl/>
              <w:rPr>
                <w:rFonts w:ascii="Times New Roman" w:hAnsi="Times New Roman" w:cs="仿宋"/>
                <w:sz w:val="24"/>
                <w:szCs w:val="24"/>
                <w:highlight w:val="none"/>
              </w:rPr>
            </w:pPr>
            <w:r>
              <w:rPr>
                <w:rFonts w:ascii="Times New Roman" w:hAnsi="Times New Roman" w:cs="仿宋"/>
                <w:sz w:val="24"/>
                <w:szCs w:val="24"/>
                <w:highlight w:val="none"/>
              </w:rPr>
              <w:t xml:space="preserve">2. </w:t>
            </w:r>
            <w:r>
              <w:rPr>
                <w:rFonts w:hint="eastAsia" w:ascii="Times New Roman" w:hAnsi="Times New Roman" w:cs="仿宋"/>
                <w:sz w:val="24"/>
                <w:szCs w:val="24"/>
                <w:highlight w:val="none"/>
              </w:rPr>
              <w:t xml:space="preserve">不接受进口产品。</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评审方法</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val="off"/>
              <w:rPr>
                <w:rFonts w:hint="default" w:ascii="Times New Roman" w:hAnsi="Times New Roman" w:eastAsia="宋体" w:cs="仿宋"/>
                <w:sz w:val="24"/>
                <w:szCs w:val="20"/>
                <w:highlight w:val="none"/>
              </w:rPr>
            </w:pPr>
            <w:r>
              <w:rPr>
                <w:rFonts w:hint="eastAsia" w:ascii="Times New Roman" w:hAnsi="Times New Roman" w:eastAsia="宋体" w:cs="仿宋"/>
                <w:sz w:val="24"/>
                <w:szCs w:val="24"/>
                <w:highlight w:val="none"/>
              </w:rPr>
              <w:t xml:space="preserve">综合评分法。具体细则详见磋商文件评审方法和评审标准部分。</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确定成交人</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rPr>
                <w:rFonts w:hint="eastAsia" w:ascii="Times New Roman" w:hAnsi="Times New Roman" w:cs="仿宋"/>
                <w:sz w:val="24"/>
                <w:szCs w:val="24"/>
                <w:highlight w:val="none"/>
              </w:rPr>
              <w:t xml:space="preserve">采购人按照规定在磋商小组推荐的中标候选人中确定成交人。</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分包要求</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64" w:name="EBebac1462c5d9459fbda8a75065c2455d"/>
            <w:r>
              <w:rPr>
                <w:rFonts w:hint="eastAsia" w:ascii="Times New Roman" w:hAnsi="Times New Roman" w:cs="仿宋"/>
                <w:sz w:val="24"/>
                <w:szCs w:val="24"/>
                <w:highlight w:val="none"/>
              </w:rPr>
              <w:t xml:space="preserve">本项目的非主体、非关键性工作是否允许分包按以下第</w:t>
            </w:r>
            <w:r>
              <w:rPr>
                <w:rFonts w:ascii="Times New Roman" w:hAnsi="Times New Roman" w:cs="仿宋"/>
                <w:sz w:val="24"/>
                <w:szCs w:val="24"/>
                <w:highlight w:val="none"/>
                <w:u w:val="single"/>
              </w:rPr>
              <w:t xml:space="preserve"> </w:t>
            </w:r>
            <w:r>
              <w:rPr>
                <w:rFonts w:ascii="Times New Roman" w:hAnsi="Times New Roman" w:cs="仿宋"/>
                <w:b/>
                <w:bCs/>
                <w:sz w:val="24"/>
                <w:highlight w:val="none"/>
                <w:u w:val="single"/>
              </w:rPr>
              <w:t xml:space="preserve">2</w:t>
            </w:r>
            <w:r>
              <w:rPr>
                <w:rFonts w:hint="eastAsia" w:ascii="Times New Roman" w:hAnsi="Times New Roman" w:cs="仿宋"/>
                <w:sz w:val="24"/>
                <w:szCs w:val="24"/>
                <w:highlight w:val="none"/>
              </w:rPr>
              <w:t xml:space="preserve">种方式确定：</w:t>
            </w:r>
            <w:r/>
          </w:p>
          <w:p>
            <w:pPr>
              <w:jc w:val="left"/>
              <w:spacing w:line="360" w:lineRule="exact"/>
              <w:widowControl/>
              <w:rPr>
                <w:rFonts w:ascii="Times New Roman" w:hAnsi="Times New Roman" w:cs="仿宋"/>
                <w:sz w:val="24"/>
                <w:szCs w:val="24"/>
                <w:highlight w:val="none"/>
              </w:rPr>
            </w:pPr>
            <w:r>
              <w:rPr>
                <w:rFonts w:ascii="Times New Roman" w:hAnsi="Times New Roman" w:cs="仿宋"/>
                <w:sz w:val="24"/>
                <w:szCs w:val="24"/>
                <w:highlight w:val="none"/>
              </w:rPr>
              <w:t xml:space="preserve">1.</w:t>
            </w:r>
            <w:bookmarkEnd w:id="64"/>
            <w:r>
              <w:rPr>
                <w:rFonts w:hint="eastAsia" w:ascii="Times New Roman" w:hAnsi="Times New Roman" w:cs="仿宋"/>
                <w:sz w:val="24"/>
                <w:szCs w:val="24"/>
                <w:highlight w:val="none"/>
              </w:rPr>
              <w:t xml:space="preserve">允许分包，</w:t>
            </w:r>
            <w:bookmarkStart w:id="65" w:name="EB512ba06683724173802e2aae54a26079"/>
            <w:r>
              <w:rPr>
                <w:rFonts w:hint="eastAsia" w:ascii="Times New Roman" w:hAnsi="Times New Roman" w:cs="仿宋"/>
                <w:sz w:val="24"/>
                <w:szCs w:val="24"/>
                <w:highlight w:val="none"/>
              </w:rPr>
              <w:t xml:space="preserve">允许大中型企业向一家或者多家小微企业分包，分包具体内容、金额或比例：</w:t>
            </w:r>
            <w:bookmarkEnd w:id="65"/>
            <w:r>
              <w:rPr>
                <w:rFonts w:hint="eastAsia" w:ascii="Times New Roman" w:hAnsi="Times New Roman" w:cs="仿宋"/>
                <w:sz w:val="24"/>
                <w:szCs w:val="24"/>
                <w:highlight w:val="none"/>
              </w:rPr>
              <w:t xml:space="preserve">无</w:t>
            </w:r>
            <w:r/>
          </w:p>
          <w:p>
            <w:pPr>
              <w:jc w:val="left"/>
              <w:spacing w:line="360" w:lineRule="exact"/>
              <w:widowControl/>
              <w:rPr>
                <w:rFonts w:ascii="Times New Roman" w:hAnsi="Times New Roman" w:cs="仿宋"/>
                <w:sz w:val="24"/>
                <w:highlight w:val="none"/>
              </w:rPr>
            </w:pPr>
            <w:r>
              <w:rPr>
                <w:rFonts w:ascii="Times New Roman" w:hAnsi="Times New Roman" w:cs="仿宋"/>
                <w:sz w:val="24"/>
                <w:szCs w:val="24"/>
                <w:highlight w:val="none"/>
              </w:rPr>
              <w:t xml:space="preserve">2.</w:t>
            </w:r>
            <w:r>
              <w:rPr>
                <w:rFonts w:hint="eastAsia" w:ascii="Times New Roman" w:hAnsi="Times New Roman" w:cs="仿宋"/>
                <w:sz w:val="24"/>
                <w:szCs w:val="24"/>
                <w:highlight w:val="none"/>
              </w:rPr>
              <w:t xml:space="preserve">不允许分包。</w:t>
            </w:r>
            <w:r/>
          </w:p>
        </w:tc>
      </w:tr>
      <w:tr>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代理费用收取方式及标准</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360" w:lineRule="exact"/>
              <w:widowControl/>
              <w:rPr>
                <w:rFonts w:ascii="Times New Roman" w:hAnsi="Times New Roman" w:cs="仿宋"/>
                <w:sz w:val="24"/>
                <w:szCs w:val="24"/>
                <w:highlight w:val="none"/>
              </w:rPr>
            </w:pPr>
            <w:r/>
            <w:bookmarkStart w:id="66" w:name="EB494c0bc35e674ba8ba0c8d892ff35fa5"/>
            <w:r>
              <w:rPr>
                <w:rFonts w:hint="eastAsia" w:ascii="Times New Roman" w:hAnsi="Times New Roman" w:cs="仿宋"/>
                <w:sz w:val="24"/>
                <w:szCs w:val="24"/>
                <w:highlight w:val="none"/>
              </w:rPr>
              <w:t xml:space="preserve">参照国家计委计价格</w:t>
            </w:r>
            <w:r>
              <w:rPr>
                <w:rFonts w:hint="eastAsia" w:ascii="Times New Roman" w:hAnsi="Times New Roman" w:cs="仿宋"/>
                <w:sz w:val="24"/>
                <w:szCs w:val="24"/>
                <w:highlight w:val="none"/>
                <w:lang w:eastAsia="zh-CN"/>
              </w:rPr>
              <w:t xml:space="preserve">〔2002〕1980号</w:t>
            </w:r>
            <w:r>
              <w:rPr>
                <w:rFonts w:hint="eastAsia" w:ascii="Times New Roman" w:hAnsi="Times New Roman" w:cs="仿宋"/>
                <w:sz w:val="24"/>
                <w:szCs w:val="24"/>
                <w:highlight w:val="none"/>
              </w:rPr>
              <w:t xml:space="preserve">文件规定标准向代理单位支付代理服务费。</w:t>
            </w:r>
            <w:bookmarkEnd w:id="66"/>
            <w:r/>
            <w:r/>
          </w:p>
        </w:tc>
      </w:tr>
      <w:tr>
        <w:trPr>
          <w:trHeight w:val="604"/>
        </w:trPr>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360" w:lineRule="exact"/>
              <w:rPr>
                <w:rFonts w:ascii="Times New Roman" w:hAnsi="Times New Roman" w:cs="仿宋"/>
                <w:sz w:val="24"/>
                <w:szCs w:val="24"/>
                <w:highlight w:val="none"/>
              </w:rPr>
            </w:pPr>
            <w:r>
              <w:rPr>
                <w:rFonts w:ascii="Times New Roman" w:hAnsi="Times New Roman" w:cs="仿宋"/>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jc w:val="center"/>
              <w:spacing w:line="3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5975" w:type="dxa"/>
            <w:vAlign w:val="center"/>
            <w:textDirection w:val="lrTb"/>
            <w:noWrap w:val="false"/>
          </w:tcPr>
          <w:p>
            <w:pPr>
              <w:jc w:val="left"/>
              <w:spacing w:line="40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无</w:t>
            </w:r>
            <w:r/>
          </w:p>
        </w:tc>
      </w:tr>
    </w:tbl>
    <w:p>
      <w:pPr>
        <w:pStyle w:val="801"/>
        <w:rPr>
          <w:highlight w:val="none"/>
        </w:rPr>
      </w:pPr>
      <w:r>
        <w:rPr>
          <w:highlight w:val="none"/>
        </w:rPr>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67" w:name="_Toc25078"/>
      <w:r/>
      <w:bookmarkStart w:id="68" w:name="_Toc20823314"/>
      <w:r/>
      <w:bookmarkStart w:id="69" w:name="_Toc479757207"/>
      <w:r/>
      <w:bookmarkStart w:id="70" w:name="_Toc120614221"/>
      <w:r/>
      <w:bookmarkStart w:id="71" w:name="_Toc513029242"/>
      <w:r/>
      <w:bookmarkStart w:id="72" w:name="_Toc16938558"/>
      <w:r>
        <w:rPr>
          <w:rFonts w:hint="eastAsia" w:ascii="黑体" w:hAnsi="黑体" w:eastAsia="黑体" w:cs="黑体"/>
          <w:sz w:val="32"/>
          <w:szCs w:val="22"/>
          <w:highlight w:val="none"/>
        </w:rPr>
        <w:t xml:space="preserve">一、总 则</w:t>
      </w:r>
      <w:bookmarkEnd w:id="67"/>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w:t>
      </w:r>
      <w:r>
        <w:rPr>
          <w:rFonts w:hint="eastAsia" w:ascii="Times New Roman" w:hAnsi="Times New Roman" w:cs="仿宋"/>
          <w:b/>
          <w:sz w:val="24"/>
          <w:highlight w:val="none"/>
        </w:rPr>
        <w:t xml:space="preserve">、采购方式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本次采购采取竞争性磋商方式。</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w:t>
      </w:r>
      <w:r>
        <w:rPr>
          <w:rFonts w:hint="eastAsia" w:ascii="Times New Roman" w:hAnsi="Times New Roman" w:cs="仿宋"/>
          <w:b/>
          <w:sz w:val="24"/>
          <w:highlight w:val="none"/>
        </w:rPr>
        <w:t xml:space="preserve">、合格的供应商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w:t>
      </w:r>
      <w:r>
        <w:rPr>
          <w:rFonts w:hint="eastAsia" w:ascii="Times New Roman" w:hAnsi="Times New Roman" w:cs="仿宋"/>
          <w:sz w:val="24"/>
          <w:highlight w:val="none"/>
        </w:rPr>
        <w:t xml:space="preserve">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2.2</w:t>
      </w:r>
      <w:r>
        <w:rPr>
          <w:rFonts w:hint="eastAsia" w:ascii="Times New Roman" w:hAnsi="Times New Roman" w:cs="仿宋"/>
          <w:sz w:val="24"/>
          <w:highlight w:val="none"/>
        </w:rPr>
        <w:t xml:space="preserve">满足本文件实质性要求的规定。</w:t>
      </w:r>
      <w:r/>
    </w:p>
    <w:p>
      <w:pPr>
        <w:ind w:firstLine="480"/>
        <w:spacing w:line="480" w:lineRule="exact"/>
        <w:rPr>
          <w:rFonts w:hint="eastAsia" w:ascii="宋体" w:hAnsi="宋体"/>
          <w:b/>
          <w:sz w:val="24"/>
          <w:highlight w:val="none"/>
        </w:rPr>
      </w:pPr>
      <w:r>
        <w:rPr>
          <w:rFonts w:hint="eastAsia" w:ascii="宋体" w:hAnsi="宋体"/>
          <w:b/>
          <w:sz w:val="24"/>
          <w:highlight w:val="none"/>
        </w:rPr>
        <w:t xml:space="preserve">3、适用法律和标准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3.1</w:t>
      </w:r>
      <w:r>
        <w:rPr>
          <w:rFonts w:hint="eastAsia" w:ascii="Times New Roman" w:hAnsi="Times New Roman" w:cs="仿宋"/>
          <w:sz w:val="24"/>
          <w:highlight w:val="none"/>
        </w:rPr>
        <w:t xml:space="preserve">本次</w:t>
      </w:r>
      <w:r>
        <w:rPr>
          <w:rFonts w:hint="eastAsia" w:ascii="Times New Roman" w:hAnsi="Times New Roman"/>
          <w:sz w:val="24"/>
          <w:highlight w:val="none"/>
        </w:rPr>
        <w:t xml:space="preserve">磋商</w:t>
      </w:r>
      <w:r>
        <w:rPr>
          <w:rFonts w:hint="eastAsia" w:ascii="Times New Roman" w:hAnsi="Times New Roman" w:cs="仿宋"/>
          <w:sz w:val="24"/>
          <w:highlight w:val="none"/>
        </w:rPr>
        <w:t xml:space="preserve">及由</w:t>
      </w:r>
      <w:r>
        <w:rPr>
          <w:rFonts w:hint="eastAsia" w:ascii="Times New Roman" w:hAnsi="Times New Roman"/>
          <w:sz w:val="24"/>
          <w:highlight w:val="none"/>
        </w:rPr>
        <w:t xml:space="preserve">磋商</w:t>
      </w:r>
      <w:r>
        <w:rPr>
          <w:rFonts w:hint="eastAsia" w:ascii="Times New Roman" w:hAnsi="Times New Roman" w:cs="仿宋"/>
          <w:sz w:val="24"/>
          <w:highlight w:val="none"/>
        </w:rPr>
        <w:t xml:space="preserve">产生的合同受中华人民共和国的相关法律、法规制约和保护。</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3.2 </w:t>
      </w:r>
      <w:r>
        <w:rPr>
          <w:rFonts w:hint="eastAsia" w:ascii="Times New Roman" w:hAnsi="Times New Roman" w:cs="仿宋"/>
          <w:sz w:val="24"/>
          <w:highlight w:val="none"/>
        </w:rPr>
        <w:t xml:space="preserve">在本项目政府采购活动过程中，如果所执行的标准有更新的，按照最新标准执行。</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4</w:t>
      </w:r>
      <w:r>
        <w:rPr>
          <w:rFonts w:hint="eastAsia" w:ascii="Times New Roman" w:hAnsi="Times New Roman" w:cs="仿宋"/>
          <w:b/>
          <w:sz w:val="24"/>
          <w:highlight w:val="none"/>
        </w:rPr>
        <w:t xml:space="preserve">、费用</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供应商应自行承担所有参加磋商活动有关的费用。</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73" w:name="_Toc141869963"/>
      <w:r/>
      <w:bookmarkStart w:id="74" w:name="_Toc7844"/>
      <w:r>
        <w:rPr>
          <w:rFonts w:hint="eastAsia" w:ascii="黑体" w:hAnsi="黑体" w:eastAsia="黑体" w:cs="黑体"/>
          <w:sz w:val="32"/>
          <w:szCs w:val="22"/>
          <w:highlight w:val="none"/>
        </w:rPr>
        <w:t xml:space="preserve">二、竞争性磋商文件</w:t>
      </w:r>
      <w:bookmarkEnd w:id="73"/>
      <w:r/>
      <w:bookmarkEnd w:id="74"/>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5</w:t>
      </w:r>
      <w:r>
        <w:rPr>
          <w:rFonts w:hint="eastAsia" w:ascii="Times New Roman" w:hAnsi="Times New Roman" w:cs="仿宋"/>
          <w:b/>
          <w:sz w:val="24"/>
          <w:highlight w:val="none"/>
        </w:rPr>
        <w:t xml:space="preserve">、磋商文件构成</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5.1</w:t>
      </w:r>
      <w:r>
        <w:rPr>
          <w:rFonts w:hint="eastAsia" w:ascii="Times New Roman" w:hAnsi="Times New Roman" w:cs="仿宋"/>
          <w:sz w:val="24"/>
          <w:highlight w:val="none"/>
        </w:rPr>
        <w:t xml:space="preserve">磋商文件由以下部分组成：</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第一章：磋商邀请；</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第二章：供应商须知；</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第三章：评审方法与评审标准；</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第四章：采购需求；</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第五章：合同文本；</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第六章：响应文件格式。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请仔细检查磋商文件是否齐全，如有缺漏请立即与代理机构联系解决。</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5.2</w:t>
      </w:r>
      <w:r>
        <w:rPr>
          <w:rFonts w:hint="eastAsia" w:ascii="Times New Roman" w:hAnsi="Times New Roman" w:cs="仿宋"/>
          <w:sz w:val="24"/>
          <w:highlight w:val="none"/>
        </w:rPr>
        <w:t xml:space="preserve">供应商应认真阅读磋商文件中所有的事项、格式、条款和规范等要求。按磋商文件要求和规定编制响应文件。</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6</w:t>
      </w:r>
      <w:r>
        <w:rPr>
          <w:rFonts w:hint="eastAsia" w:ascii="Times New Roman" w:hAnsi="Times New Roman" w:cs="仿宋"/>
          <w:b/>
          <w:sz w:val="24"/>
          <w:highlight w:val="none"/>
        </w:rPr>
        <w:t xml:space="preserve">、政府采购政策</w:t>
      </w:r>
      <w:r/>
    </w:p>
    <w:p>
      <w:pPr>
        <w:ind w:firstLine="482"/>
        <w:spacing w:line="480" w:lineRule="exact"/>
        <w:rPr>
          <w:rFonts w:ascii="Times New Roman" w:hAnsi="Times New Roman" w:cs="仿宋"/>
          <w:b/>
          <w:sz w:val="24"/>
          <w:highlight w:val="none"/>
          <w:u w:val="single"/>
        </w:rPr>
      </w:pPr>
      <w:r>
        <w:rPr>
          <w:rFonts w:hint="eastAsia" w:ascii="Times New Roman" w:hAnsi="Times New Roman" w:cs="仿宋"/>
          <w:b/>
          <w:bCs/>
          <w:sz w:val="24"/>
          <w:highlight w:val="none"/>
        </w:rPr>
        <w:t xml:space="preserve">本项目落实的政府采购政策对应序号为</w:t>
      </w:r>
      <w:r>
        <w:rPr>
          <w:rFonts w:ascii="Times New Roman" w:hAnsi="Times New Roman" w:cs="仿宋"/>
          <w:b/>
          <w:bCs/>
          <w:sz w:val="24"/>
          <w:highlight w:val="none"/>
          <w:u w:val="single"/>
        </w:rPr>
        <w:t xml:space="preserve">6.1</w:t>
      </w:r>
      <w:r>
        <w:rPr>
          <w:rFonts w:hint="eastAsia" w:ascii="Times New Roman" w:hAnsi="Times New Roman" w:cs="仿宋"/>
          <w:b/>
          <w:bCs/>
          <w:sz w:val="24"/>
          <w:highlight w:val="none"/>
          <w:u w:val="single"/>
          <w:lang w:eastAsia="zh-CN"/>
        </w:rPr>
        <w:t xml:space="preserve">、</w:t>
      </w:r>
      <w:r>
        <w:rPr>
          <w:rFonts w:hint="eastAsia" w:ascii="Times New Roman" w:hAnsi="Times New Roman" w:cs="仿宋"/>
          <w:b/>
          <w:bCs/>
          <w:sz w:val="24"/>
          <w:highlight w:val="none"/>
          <w:u w:val="single"/>
          <w:lang w:val="en-US" w:eastAsia="zh-CN"/>
        </w:rPr>
        <w:t xml:space="preserve">6.3、6.4.1、6.5</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6.1</w:t>
      </w:r>
      <w:r>
        <w:rPr>
          <w:rFonts w:hint="eastAsia" w:ascii="Times New Roman" w:hAnsi="Times New Roman" w:cs="仿宋"/>
          <w:sz w:val="24"/>
          <w:highlight w:val="none"/>
        </w:rPr>
        <w:t xml:space="preserve">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本项目按以下第</w:t>
      </w:r>
      <w:r>
        <w:rPr>
          <w:rFonts w:hint="eastAsia" w:ascii="Times New Roman" w:hAnsi="Times New Roman" w:cs="仿宋"/>
          <w:b/>
          <w:bCs/>
          <w:sz w:val="24"/>
          <w:highlight w:val="none"/>
          <w:u w:val="single"/>
        </w:rPr>
        <w:t xml:space="preserve">（</w:t>
      </w:r>
      <w:r>
        <w:rPr>
          <w:rFonts w:ascii="Times New Roman" w:hAnsi="Times New Roman" w:cs="仿宋"/>
          <w:b/>
          <w:bCs/>
          <w:sz w:val="24"/>
          <w:highlight w:val="none"/>
          <w:u w:val="single"/>
        </w:rPr>
        <w:t xml:space="preserve">1</w:t>
      </w:r>
      <w:r>
        <w:rPr>
          <w:rFonts w:hint="eastAsia" w:ascii="Times New Roman" w:hAnsi="Times New Roman" w:cs="仿宋"/>
          <w:b/>
          <w:bCs/>
          <w:sz w:val="24"/>
          <w:highlight w:val="none"/>
          <w:u w:val="single"/>
        </w:rPr>
        <w:t xml:space="preserve">）</w:t>
      </w:r>
      <w:r>
        <w:rPr>
          <w:rFonts w:hint="eastAsia" w:ascii="Times New Roman" w:hAnsi="Times New Roman" w:cs="仿宋"/>
          <w:sz w:val="24"/>
          <w:highlight w:val="none"/>
        </w:rPr>
        <w:t xml:space="preserve">种政策确定本项目落实的中小企业政策：</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1</w:t>
      </w:r>
      <w:r>
        <w:rPr>
          <w:rFonts w:hint="eastAsia" w:ascii="Times New Roman" w:hAnsi="Times New Roman" w:cs="仿宋"/>
          <w:sz w:val="24"/>
          <w:highlight w:val="none"/>
        </w:rPr>
        <w:t xml:space="preserve">）本项目专门面向中小企业（含监狱与戒毒企业、残疾人福利企业）采购。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2</w:t>
      </w:r>
      <w:r>
        <w:rPr>
          <w:rFonts w:hint="eastAsia" w:ascii="Times New Roman" w:hAnsi="Times New Roman" w:cs="仿宋"/>
          <w:sz w:val="24"/>
          <w:highlight w:val="none"/>
        </w:rPr>
        <w:t xml:space="preserve">）对符合规定情形的小微企业报价给予</w:t>
      </w:r>
      <w:r>
        <w:rPr>
          <w:rFonts w:ascii="Times New Roman" w:hAnsi="Times New Roman" w:cs="仿宋"/>
          <w:sz w:val="24"/>
          <w:highlight w:val="none"/>
          <w:u w:val="single"/>
        </w:rPr>
        <w:t xml:space="preserve">/</w:t>
      </w:r>
      <w:r>
        <w:rPr>
          <w:rFonts w:hint="eastAsia" w:ascii="Times New Roman" w:hAnsi="Times New Roman" w:cs="仿宋"/>
          <w:sz w:val="24"/>
          <w:highlight w:val="none"/>
        </w:rPr>
        <w:t xml:space="preserve">扣除，用扣除后的价格参加评审。</w:t>
      </w:r>
      <w:r/>
    </w:p>
    <w:p>
      <w:pPr>
        <w:ind w:firstLine="480"/>
        <w:spacing w:line="480" w:lineRule="exact"/>
        <w:rPr>
          <w:rFonts w:hint="eastAsia" w:ascii="Times New Roman" w:hAnsi="Times New Roman" w:eastAsia="宋体" w:cs="仿宋"/>
          <w:sz w:val="24"/>
          <w:highlight w:val="none"/>
          <w:lang w:eastAsia="zh-CN"/>
        </w:rPr>
      </w:pPr>
      <w:r>
        <w:rPr>
          <w:rFonts w:hint="eastAsia" w:ascii="Times New Roman" w:hAnsi="Times New Roman" w:cs="仿宋"/>
          <w:sz w:val="24"/>
          <w:highlight w:val="none"/>
        </w:rPr>
        <w:t xml:space="preserve">在工程采购项目中，工程由中小企业承建，即工程施工单位为中小企业</w:t>
      </w:r>
      <w:r>
        <w:rPr>
          <w:rFonts w:hint="eastAsia" w:ascii="Times New Roman" w:hAnsi="Times New Roman" w:cs="仿宋"/>
          <w:sz w:val="24"/>
          <w:highlight w:val="none"/>
          <w:lang w:eastAsia="zh-CN"/>
        </w:rPr>
        <w:t xml:space="preserve">。</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注：①参加磋商的中小企业，应当按照《政府采购促进中小企业发展管理办法》（财库〔</w:t>
      </w:r>
      <w:r>
        <w:rPr>
          <w:rFonts w:ascii="Times New Roman" w:hAnsi="Times New Roman" w:cs="仿宋"/>
          <w:sz w:val="24"/>
          <w:highlight w:val="none"/>
        </w:rPr>
        <w:t xml:space="preserve">2020</w:t>
      </w:r>
      <w:r>
        <w:rPr>
          <w:rFonts w:hint="eastAsia" w:ascii="Times New Roman" w:hAnsi="Times New Roman" w:cs="仿宋"/>
          <w:sz w:val="24"/>
          <w:highlight w:val="none"/>
        </w:rPr>
        <w:t xml:space="preserve">〕</w:t>
      </w:r>
      <w:r>
        <w:rPr>
          <w:rFonts w:ascii="Times New Roman" w:hAnsi="Times New Roman" w:cs="仿宋"/>
          <w:sz w:val="24"/>
          <w:highlight w:val="none"/>
        </w:rPr>
        <w:t xml:space="preserve">46</w:t>
      </w:r>
      <w:r>
        <w:rPr>
          <w:rFonts w:hint="eastAsia" w:ascii="Times New Roman" w:hAnsi="Times New Roman" w:cs="仿宋"/>
          <w:sz w:val="24"/>
          <w:highlight w:val="none"/>
        </w:rPr>
        <w:t xml:space="preserve">号）规定，出具《中小企业声明函》，中小企业划型依据《关于印发中小企业划型标准规定的通知》（工信部联企业〔</w:t>
      </w:r>
      <w:r>
        <w:rPr>
          <w:rFonts w:ascii="Times New Roman" w:hAnsi="Times New Roman" w:cs="仿宋"/>
          <w:sz w:val="24"/>
          <w:highlight w:val="none"/>
        </w:rPr>
        <w:t xml:space="preserve">2011</w:t>
      </w:r>
      <w:r>
        <w:rPr>
          <w:rFonts w:hint="eastAsia" w:ascii="Times New Roman" w:hAnsi="Times New Roman" w:cs="仿宋"/>
          <w:sz w:val="24"/>
          <w:highlight w:val="none"/>
        </w:rPr>
        <w:t xml:space="preserve">〕</w:t>
      </w:r>
      <w:r>
        <w:rPr>
          <w:rFonts w:ascii="Times New Roman" w:hAnsi="Times New Roman" w:cs="仿宋"/>
          <w:sz w:val="24"/>
          <w:highlight w:val="none"/>
        </w:rPr>
        <w:t xml:space="preserve">300</w:t>
      </w:r>
      <w:r>
        <w:rPr>
          <w:rFonts w:hint="eastAsia" w:ascii="Times New Roman" w:hAnsi="Times New Roman" w:cs="仿宋"/>
          <w:sz w:val="24"/>
          <w:highlight w:val="none"/>
        </w:rPr>
        <w:t xml:space="preserve">号）。</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②参加磋商的监狱企业，视同小型、微型企业。监狱企业应当按照《财政部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司法部关于政府采购支持监狱企业发展有关问题的通知》（财库〔</w:t>
      </w:r>
      <w:r>
        <w:rPr>
          <w:rFonts w:ascii="Times New Roman" w:hAnsi="Times New Roman" w:cs="仿宋"/>
          <w:sz w:val="24"/>
          <w:highlight w:val="none"/>
        </w:rPr>
        <w:t xml:space="preserve">2014</w:t>
      </w:r>
      <w:r>
        <w:rPr>
          <w:rFonts w:hint="eastAsia" w:ascii="Times New Roman" w:hAnsi="Times New Roman" w:cs="仿宋"/>
          <w:sz w:val="24"/>
          <w:highlight w:val="none"/>
        </w:rPr>
        <w:t xml:space="preserve">〕</w:t>
      </w:r>
      <w:r>
        <w:rPr>
          <w:rFonts w:ascii="Times New Roman" w:hAnsi="Times New Roman" w:cs="仿宋"/>
          <w:sz w:val="24"/>
          <w:highlight w:val="none"/>
        </w:rPr>
        <w:t xml:space="preserve">68</w:t>
      </w:r>
      <w:r>
        <w:rPr>
          <w:rFonts w:hint="eastAsia" w:ascii="Times New Roman" w:hAnsi="Times New Roman" w:cs="仿宋"/>
          <w:sz w:val="24"/>
          <w:highlight w:val="none"/>
        </w:rPr>
        <w:t xml:space="preserve">号）的规定，提供由省级以上监狱管理局、戒毒管理局</w:t>
      </w:r>
      <w:r>
        <w:rPr>
          <w:rFonts w:ascii="Times New Roman" w:hAnsi="Times New Roman" w:cs="仿宋"/>
          <w:sz w:val="24"/>
          <w:highlight w:val="none"/>
        </w:rPr>
        <w:t xml:space="preserve">(</w:t>
      </w:r>
      <w:r>
        <w:rPr>
          <w:rFonts w:hint="eastAsia" w:ascii="Times New Roman" w:hAnsi="Times New Roman" w:cs="仿宋"/>
          <w:sz w:val="24"/>
          <w:highlight w:val="none"/>
        </w:rPr>
        <w:t xml:space="preserve">含新疆生产建设兵团</w:t>
      </w:r>
      <w:r>
        <w:rPr>
          <w:rFonts w:ascii="Times New Roman" w:hAnsi="Times New Roman" w:cs="仿宋"/>
          <w:sz w:val="24"/>
          <w:highlight w:val="none"/>
        </w:rPr>
        <w:t xml:space="preserve">)</w:t>
      </w:r>
      <w:r>
        <w:rPr>
          <w:rFonts w:hint="eastAsia" w:ascii="Times New Roman" w:hAnsi="Times New Roman" w:cs="仿宋"/>
          <w:sz w:val="24"/>
          <w:highlight w:val="none"/>
        </w:rPr>
        <w:t xml:space="preserve">出具的属于监狱企业的证明文件（响应文件中上传加盖出具单位公章的电子件）。</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③参加磋商的残疾人福利性单位，视同小型、微型企业。残疾人福利性单位应当按照《财政部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民政部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中国残疾人联合会关于促进残疾人就业政府采购政策的通知》（财库〔</w:t>
      </w:r>
      <w:r>
        <w:rPr>
          <w:rFonts w:ascii="Times New Roman" w:hAnsi="Times New Roman" w:cs="仿宋"/>
          <w:sz w:val="24"/>
          <w:highlight w:val="none"/>
        </w:rPr>
        <w:t xml:space="preserve">2017</w:t>
      </w:r>
      <w:r>
        <w:rPr>
          <w:rFonts w:hint="eastAsia" w:ascii="Times New Roman" w:hAnsi="Times New Roman" w:cs="仿宋"/>
          <w:sz w:val="24"/>
          <w:highlight w:val="none"/>
        </w:rPr>
        <w:t xml:space="preserve">〕</w:t>
      </w:r>
      <w:r>
        <w:rPr>
          <w:rFonts w:ascii="Times New Roman" w:hAnsi="Times New Roman" w:cs="仿宋"/>
          <w:sz w:val="24"/>
          <w:highlight w:val="none"/>
        </w:rPr>
        <w:t xml:space="preserve">141</w:t>
      </w:r>
      <w:r>
        <w:rPr>
          <w:rFonts w:hint="eastAsia" w:ascii="Times New Roman" w:hAnsi="Times New Roman" w:cs="仿宋"/>
          <w:sz w:val="24"/>
          <w:highlight w:val="none"/>
        </w:rPr>
        <w:t xml:space="preserve">号）的规定，提供《残疾人福利性单位声明函》。</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w:t>
      </w:r>
      <w:r>
        <w:rPr>
          <w:rFonts w:hint="eastAsia" w:ascii="Times New Roman" w:hAnsi="Times New Roman" w:cs="仿宋"/>
          <w:sz w:val="24"/>
          <w:highlight w:val="none"/>
        </w:rPr>
        <w:t xml:space="preserve">采购本国产品的支持政策</w:t>
      </w:r>
      <w:r/>
    </w:p>
    <w:p>
      <w:pPr>
        <w:ind w:firstLine="480"/>
        <w:spacing w:line="480" w:lineRule="exact"/>
        <w:rPr>
          <w:rFonts w:hint="eastAsia" w:ascii="宋体" w:hAnsi="宋体"/>
          <w:bCs/>
          <w:sz w:val="24"/>
          <w:szCs w:val="24"/>
          <w:highlight w:val="none"/>
        </w:rPr>
      </w:pPr>
      <w:r>
        <w:rPr>
          <w:rFonts w:ascii="Times New Roman" w:hAnsi="Times New Roman" w:cs="仿宋"/>
          <w:sz w:val="24"/>
          <w:highlight w:val="none"/>
        </w:rPr>
        <w:t xml:space="preserve">6.2.1 </w:t>
      </w:r>
      <w:r>
        <w:rPr>
          <w:rFonts w:hint="eastAsia" w:ascii="宋体" w:hAnsi="宋体"/>
          <w:bCs/>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6.2.2</w:t>
      </w:r>
      <w:r>
        <w:rPr>
          <w:rFonts w:hint="eastAsia" w:ascii="Times New Roman" w:hAnsi="Times New Roman" w:cs="仿宋"/>
          <w:sz w:val="24"/>
          <w:highlight w:val="none"/>
        </w:rPr>
        <w:t xml:space="preserve">本项目政府采购活动中既有本国产品又有非本国产品参与竞争的，依法对本国产品给予价格评审优惠，对本国产品的报价给予</w:t>
      </w:r>
      <w:r>
        <w:rPr>
          <w:rFonts w:ascii="Times New Roman" w:hAnsi="Times New Roman" w:cs="仿宋"/>
          <w:b/>
          <w:bCs/>
          <w:sz w:val="24"/>
          <w:highlight w:val="none"/>
          <w:u w:val="single"/>
        </w:rPr>
        <w:t xml:space="preserve">20%</w:t>
      </w:r>
      <w:r>
        <w:rPr>
          <w:rFonts w:hint="eastAsia" w:ascii="Times New Roman" w:hAnsi="Times New Roman" w:cs="仿宋"/>
          <w:sz w:val="24"/>
          <w:highlight w:val="none"/>
        </w:rPr>
        <w:t xml:space="preserve">的价格扣除，用扣除后的价格参与评审。</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6.2.3 </w:t>
      </w:r>
      <w:r>
        <w:rPr>
          <w:rFonts w:hint="eastAsia" w:ascii="Times New Roman" w:hAnsi="Times New Roman" w:cs="仿宋"/>
          <w:sz w:val="24"/>
          <w:highlight w:val="none"/>
        </w:rPr>
        <w:t xml:space="preserve">当采购项目或者采购包中含有多种产品，供应商为该采购项目或者采购包提供的符合本国产品标准的产品成本之和占该供应商提供的全部产品成本之和的比例达到</w:t>
      </w:r>
      <w:r>
        <w:rPr>
          <w:rFonts w:ascii="Times New Roman" w:hAnsi="Times New Roman" w:cs="仿宋"/>
          <w:b/>
          <w:bCs/>
          <w:sz w:val="24"/>
          <w:highlight w:val="none"/>
        </w:rPr>
        <w:t xml:space="preserve">80%</w:t>
      </w:r>
      <w:r>
        <w:rPr>
          <w:rFonts w:hint="eastAsia" w:ascii="Times New Roman" w:hAnsi="Times New Roman" w:cs="仿宋"/>
          <w:b/>
          <w:bCs/>
          <w:sz w:val="24"/>
          <w:highlight w:val="none"/>
        </w:rPr>
        <w:t xml:space="preserve">以上</w:t>
      </w:r>
      <w:r>
        <w:rPr>
          <w:rFonts w:hint="eastAsia" w:ascii="Times New Roman" w:hAnsi="Times New Roman" w:cs="仿宋"/>
          <w:sz w:val="24"/>
          <w:highlight w:val="none"/>
        </w:rPr>
        <w:t xml:space="preserve">时（供应商需在“第六章</w:t>
      </w:r>
      <w:r>
        <w:rPr>
          <w:rFonts w:ascii="Times New Roman" w:hAnsi="Times New Roman" w:cs="仿宋"/>
          <w:sz w:val="24"/>
          <w:highlight w:val="none"/>
        </w:rPr>
        <w:t xml:space="preserve"> </w:t>
      </w:r>
      <w:r>
        <w:rPr>
          <w:rFonts w:hint="eastAsia" w:ascii="Times New Roman" w:hAnsi="Times New Roman" w:cs="仿宋"/>
          <w:sz w:val="24"/>
          <w:highlight w:val="none"/>
        </w:rPr>
        <w:t xml:space="preserve">响应文件格式”的“分项报价表”中填写比例数值），依法对该供应商提供的全部产品给予价格评审优惠，即对该供应商提供的全部产品的总报价给予</w:t>
      </w:r>
      <w:r>
        <w:rPr>
          <w:rFonts w:ascii="Times New Roman" w:hAnsi="Times New Roman" w:cs="仿宋"/>
          <w:sz w:val="24"/>
          <w:highlight w:val="none"/>
        </w:rPr>
        <w:t xml:space="preserve">20%</w:t>
      </w:r>
      <w:r>
        <w:rPr>
          <w:rFonts w:hint="eastAsia" w:ascii="Times New Roman" w:hAnsi="Times New Roman" w:cs="仿宋"/>
          <w:sz w:val="24"/>
          <w:highlight w:val="none"/>
        </w:rPr>
        <w:t xml:space="preserve">的价格扣除，用扣除后的价格参与评审。供应商未填写比例数值，或比例数值未达到</w:t>
      </w:r>
      <w:r>
        <w:rPr>
          <w:rFonts w:ascii="Times New Roman" w:hAnsi="Times New Roman" w:cs="仿宋"/>
          <w:sz w:val="24"/>
          <w:highlight w:val="none"/>
        </w:rPr>
        <w:t xml:space="preserve">80%</w:t>
      </w:r>
      <w:r>
        <w:rPr>
          <w:rFonts w:hint="eastAsia" w:ascii="Times New Roman" w:hAnsi="Times New Roman" w:cs="仿宋"/>
          <w:sz w:val="24"/>
          <w:highlight w:val="none"/>
        </w:rPr>
        <w:t xml:space="preserve">的，将不享受本国产品价格评审优惠。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6.2.4 </w:t>
      </w:r>
      <w:r>
        <w:rPr>
          <w:rFonts w:hint="eastAsia" w:ascii="Times New Roman" w:hAnsi="Times New Roman" w:cs="仿宋"/>
          <w:sz w:val="24"/>
          <w:highlight w:val="none"/>
        </w:rPr>
        <w:t xml:space="preserve">供应商需按照磋商文件的要求提供《关于符合本国产品标准的声明函》，如不提供将不享受本国产品价格评审优惠。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6.2.5 </w:t>
      </w:r>
      <w:r>
        <w:rPr>
          <w:rFonts w:hint="eastAsia" w:ascii="Times New Roman" w:hAnsi="Times New Roman" w:cs="仿宋"/>
          <w:sz w:val="24"/>
          <w:highlight w:val="none"/>
        </w:rPr>
        <w:t xml:space="preserve">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6.2.6 </w:t>
      </w:r>
      <w:r>
        <w:rPr>
          <w:rFonts w:hint="eastAsia" w:ascii="Times New Roman" w:hAnsi="Times New Roman" w:cs="仿宋"/>
          <w:sz w:val="24"/>
          <w:highlight w:val="none"/>
        </w:rPr>
        <w:t xml:space="preserve">磋商过程中，如发现供应商在《关于符合本国产品标准的声明函》内容含义不明确、同类事项与响应文件表述不一致或者有明显文字错误等情况的，磋商小组应当以书面形式要求供应商作出必要的澄清、说明或者补正。经澄清、说明或者补正的仍然不符合《国务院办公厅关于在政府采购中实施本国产品标准及相关政策的通知》（国办发〔</w:t>
      </w:r>
      <w:r>
        <w:rPr>
          <w:rFonts w:ascii="Times New Roman" w:hAnsi="Times New Roman" w:cs="仿宋"/>
          <w:sz w:val="24"/>
          <w:highlight w:val="none"/>
        </w:rPr>
        <w:t xml:space="preserve">2025</w:t>
      </w:r>
      <w:r>
        <w:rPr>
          <w:rFonts w:hint="eastAsia" w:ascii="Times New Roman" w:hAnsi="Times New Roman" w:cs="仿宋"/>
          <w:sz w:val="24"/>
          <w:highlight w:val="none"/>
        </w:rPr>
        <w:t xml:space="preserve">〕</w:t>
      </w:r>
      <w:r>
        <w:rPr>
          <w:rFonts w:ascii="Times New Roman" w:hAnsi="Times New Roman" w:cs="仿宋"/>
          <w:sz w:val="24"/>
          <w:highlight w:val="none"/>
        </w:rPr>
        <w:t xml:space="preserve">34</w:t>
      </w:r>
      <w:r>
        <w:rPr>
          <w:rFonts w:hint="eastAsia" w:ascii="Times New Roman" w:hAnsi="Times New Roman" w:cs="仿宋"/>
          <w:sz w:val="24"/>
          <w:highlight w:val="none"/>
        </w:rPr>
        <w:t xml:space="preserve">号）和磋商文件规定的，供应商提供的相关产品视为不符合本国产品标准。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6.3</w:t>
      </w:r>
      <w:r>
        <w:rPr>
          <w:rFonts w:hint="eastAsia" w:ascii="Times New Roman" w:hAnsi="Times New Roman" w:cs="仿宋"/>
          <w:sz w:val="24"/>
          <w:highlight w:val="none"/>
        </w:rPr>
        <w:t xml:space="preserve">节能产品、环境标志产品</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b/>
          <w:bCs/>
          <w:color w:val="ff0000"/>
          <w:sz w:val="24"/>
          <w:highlight w:val="none"/>
        </w:rPr>
      </w:pPr>
      <w:r>
        <w:rPr>
          <w:rFonts w:ascii="Times New Roman" w:hAnsi="Times New Roman" w:cs="仿宋"/>
          <w:sz w:val="24"/>
          <w:highlight w:val="none"/>
        </w:rPr>
        <w:t xml:space="preserve">6.3.1</w:t>
      </w:r>
      <w:r>
        <w:rPr>
          <w:rFonts w:hint="eastAsia" w:ascii="Times New Roman" w:hAnsi="Times New Roman" w:cs="仿宋"/>
          <w:sz w:val="24"/>
          <w:highlight w:val="none"/>
        </w:rPr>
        <w:t xml:space="preserve">拟采购的产品属于政府强制采购的节能产品品目清单范围的，供应商须提供国家确定的认证机构出具的、处于有效期之内的节能产品认证证书，否则其响应文件按无效标处理。</w:t>
      </w:r>
      <w:r>
        <w:rPr>
          <w:rFonts w:hint="eastAsia" w:ascii="Times New Roman" w:hAnsi="Times New Roman" w:cs="仿宋"/>
          <w:b/>
          <w:bCs/>
          <w:color w:val="ff0000"/>
          <w:sz w:val="24"/>
          <w:highlight w:val="none"/>
        </w:rPr>
        <w:t xml:space="preserve">（★本项目工程量清单中</w:t>
      </w:r>
      <w:r>
        <w:rPr>
          <w:rFonts w:hint="eastAsia" w:ascii="Times New Roman" w:hAnsi="Times New Roman" w:cs="仿宋"/>
          <w:b/>
          <w:bCs/>
          <w:color w:val="ff0000"/>
          <w:sz w:val="24"/>
          <w:highlight w:val="none"/>
          <w:lang w:eastAsia="zh-CN"/>
        </w:rPr>
        <w:t xml:space="preserve">“</w:t>
      </w:r>
      <w:r>
        <w:rPr>
          <w:rFonts w:hint="eastAsia" w:ascii="Times New Roman" w:hAnsi="Times New Roman" w:cs="仿宋"/>
          <w:b/>
          <w:bCs/>
          <w:color w:val="ff0000"/>
          <w:sz w:val="24"/>
          <w:highlight w:val="none"/>
          <w:lang w:val="en-US" w:eastAsia="zh-CN"/>
        </w:rPr>
        <w:t xml:space="preserve">马桶（坐便器）</w:t>
      </w:r>
      <w:r>
        <w:rPr>
          <w:rFonts w:hint="eastAsia" w:ascii="Times New Roman" w:hAnsi="Times New Roman" w:cs="仿宋"/>
          <w:b/>
          <w:bCs/>
          <w:color w:val="ff0000"/>
          <w:sz w:val="24"/>
          <w:highlight w:val="none"/>
          <w:lang w:eastAsia="zh-CN"/>
        </w:rPr>
        <w:t xml:space="preserve">”</w:t>
      </w:r>
      <w:r>
        <w:rPr>
          <w:rFonts w:hint="eastAsia" w:ascii="Times New Roman" w:hAnsi="Times New Roman" w:cs="仿宋"/>
          <w:b/>
          <w:bCs/>
          <w:color w:val="ff0000"/>
          <w:sz w:val="24"/>
          <w:highlight w:val="none"/>
        </w:rPr>
        <w:t xml:space="preserve">属于</w:t>
      </w:r>
      <w:r>
        <w:rPr>
          <w:rFonts w:hint="eastAsia" w:ascii="Times New Roman" w:hAnsi="Times New Roman" w:cs="仿宋"/>
          <w:b/>
          <w:bCs/>
          <w:color w:val="ff0000"/>
          <w:sz w:val="24"/>
          <w:highlight w:val="none"/>
          <w:lang w:val="en-US" w:eastAsia="zh-CN"/>
        </w:rPr>
        <w:t xml:space="preserve">《节能产品政府采购品目清单》范围中政府</w:t>
      </w:r>
      <w:r>
        <w:rPr>
          <w:rFonts w:hint="eastAsia" w:ascii="Times New Roman" w:hAnsi="Times New Roman" w:cs="仿宋"/>
          <w:b/>
          <w:bCs/>
          <w:color w:val="ff0000"/>
          <w:sz w:val="24"/>
          <w:highlight w:val="none"/>
        </w:rPr>
        <w:t xml:space="preserve">强制采购产品</w:t>
      </w:r>
      <w:r>
        <w:rPr>
          <w:rFonts w:hint="eastAsia" w:ascii="Times New Roman" w:hAnsi="Times New Roman" w:cs="仿宋"/>
          <w:b/>
          <w:bCs/>
          <w:color w:val="ff0000"/>
          <w:sz w:val="24"/>
          <w:highlight w:val="none"/>
          <w:lang w:val="en-US" w:eastAsia="zh-CN"/>
        </w:rPr>
        <w:t xml:space="preserve">类别的“A060805便器（坐便器）”品目</w:t>
      </w:r>
      <w:r>
        <w:rPr>
          <w:rFonts w:hint="eastAsia" w:ascii="Times New Roman" w:hAnsi="Times New Roman" w:cs="仿宋"/>
          <w:b/>
          <w:bCs/>
          <w:color w:val="ff0000"/>
          <w:sz w:val="24"/>
          <w:highlight w:val="none"/>
          <w:lang w:eastAsia="zh-CN"/>
        </w:rPr>
        <w:t xml:space="preserve">，</w:t>
      </w:r>
      <w:r>
        <w:rPr>
          <w:rFonts w:hint="eastAsia" w:ascii="Times New Roman" w:hAnsi="Times New Roman" w:cs="仿宋"/>
          <w:b/>
          <w:bCs/>
          <w:color w:val="ff0000"/>
          <w:sz w:val="24"/>
          <w:highlight w:val="none"/>
          <w:lang w:val="en-US" w:eastAsia="zh-CN"/>
        </w:rPr>
        <w:t xml:space="preserve">供应商须在响应文件中提供：属于国家强制性节能产品品目清单内的产品获得的由国家确定的认证机构出具的、处于有效期之内的节能产品认证证书电子件。</w:t>
      </w:r>
      <w:r>
        <w:rPr>
          <w:rFonts w:hint="eastAsia" w:ascii="Times New Roman" w:hAnsi="Times New Roman" w:cs="仿宋"/>
          <w:b/>
          <w:bCs/>
          <w:color w:val="ff0000"/>
          <w:sz w:val="24"/>
          <w:highlight w:val="none"/>
        </w:rPr>
        <w:t xml:space="preserve">）</w:t>
      </w:r>
      <w:r/>
    </w:p>
    <w:p>
      <w:pPr>
        <w:ind w:firstLine="480"/>
        <w:spacing w:line="480" w:lineRule="exact"/>
        <w:rPr>
          <w:rFonts w:hint="eastAsia" w:ascii="Times New Roman" w:hAnsi="Times New Roman" w:cs="仿宋"/>
          <w:sz w:val="24"/>
          <w:highlight w:val="none"/>
        </w:rPr>
      </w:pPr>
      <w:r>
        <w:rPr>
          <w:rFonts w:ascii="Times New Roman" w:hAnsi="Times New Roman" w:cs="仿宋"/>
          <w:sz w:val="24"/>
          <w:highlight w:val="none"/>
        </w:rPr>
        <w:t xml:space="preserve">6</w:t>
      </w:r>
      <w:r>
        <w:rPr>
          <w:rFonts w:hint="eastAsia" w:ascii="Times New Roman" w:hAnsi="Times New Roman" w:cs="仿宋"/>
          <w:sz w:val="24"/>
          <w:highlight w:val="none"/>
          <w:lang w:val="en-US" w:eastAsia="zh-CN"/>
        </w:rPr>
        <w:t xml:space="preserve">.</w:t>
      </w:r>
      <w:r>
        <w:rPr>
          <w:rFonts w:ascii="Times New Roman" w:hAnsi="Times New Roman" w:cs="仿宋"/>
          <w:sz w:val="24"/>
          <w:highlight w:val="none"/>
        </w:rPr>
        <w:t xml:space="preserve">3.2</w:t>
      </w:r>
      <w:r>
        <w:rPr>
          <w:rFonts w:hint="eastAsia" w:ascii="Times New Roman" w:hAnsi="Times New Roman" w:cs="仿宋"/>
          <w:sz w:val="24"/>
          <w:highlight w:val="none"/>
        </w:rPr>
        <w:t xml:space="preserve">拟采购的产品属于优先采购的节能产品、环境标志产品品目清单范围的，对提供有效节能产品、环境标志产品认证证书的供应商加分</w:t>
      </w:r>
      <w:r>
        <w:rPr>
          <w:rFonts w:hint="eastAsia" w:ascii="Times New Roman" w:hAnsi="Times New Roman" w:cs="仿宋"/>
          <w:b/>
          <w:bCs/>
          <w:sz w:val="24"/>
          <w:highlight w:val="none"/>
          <w:lang w:eastAsia="zh-CN"/>
        </w:rPr>
        <w:t xml:space="preserve">（</w:t>
      </w:r>
      <w:r>
        <w:rPr>
          <w:rFonts w:hint="eastAsia" w:ascii="Times New Roman" w:hAnsi="Times New Roman" w:cs="仿宋"/>
          <w:b/>
          <w:bCs/>
          <w:sz w:val="24"/>
          <w:highlight w:val="none"/>
          <w:lang w:val="en-US" w:eastAsia="zh-CN"/>
        </w:rPr>
        <w:t xml:space="preserve">本项目工程量清单中涉及的材料属于优先采购的节能产品、环境标志产品品目清单范围内的详见下表</w:t>
      </w:r>
      <w:r>
        <w:rPr>
          <w:rFonts w:hint="eastAsia" w:ascii="Times New Roman" w:hAnsi="Times New Roman" w:cs="仿宋"/>
          <w:b/>
          <w:bCs/>
          <w:sz w:val="24"/>
          <w:highlight w:val="none"/>
          <w:lang w:eastAsia="zh-CN"/>
        </w:rPr>
        <w:t xml:space="preserve">）</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1925"/>
        <w:gridCol w:w="1775"/>
        <w:gridCol w:w="1850"/>
        <w:gridCol w:w="1895"/>
      </w:tblGrid>
      <w:tr>
        <w:trPr>
          <w:jc w:val="center"/>
        </w:trPr>
        <w:tc>
          <w:tcPr>
            <w:tcW w:w="907" w:type="dxa"/>
            <w:vAlign w:val="center"/>
            <w:vMerge w:val="restart"/>
            <w:textDirection w:val="lrTb"/>
            <w:noWrap w:val="false"/>
          </w:tcPr>
          <w:p>
            <w:pPr>
              <w:jc w:val="center"/>
              <w:spacing w:line="480" w:lineRule="exact"/>
              <w:rPr>
                <w:rFonts w:hint="eastAsia" w:ascii="宋体" w:hAnsi="宋体" w:eastAsia="宋体" w:cs="宋体"/>
                <w:b/>
                <w:bCs/>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序号</w:t>
            </w:r>
            <w:r/>
          </w:p>
        </w:tc>
        <w:tc>
          <w:tcPr>
            <w:tcW w:w="1925" w:type="dxa"/>
            <w:vAlign w:val="center"/>
            <w:vMerge w:val="restart"/>
            <w:textDirection w:val="lrTb"/>
            <w:noWrap w:val="false"/>
          </w:tcPr>
          <w:p>
            <w:pPr>
              <w:jc w:val="center"/>
              <w:spacing w:line="480" w:lineRule="exact"/>
              <w:rPr>
                <w:rFonts w:hint="default" w:ascii="宋体" w:hAnsi="宋体" w:eastAsia="宋体" w:cs="宋体"/>
                <w:b/>
                <w:bCs/>
                <w:sz w:val="24"/>
                <w:highlight w:val="none"/>
                <w:vertAlign w:val="baseline"/>
                <w:lang w:val="en-US" w:eastAsia="zh-CN"/>
              </w:rPr>
            </w:pPr>
            <w:r>
              <w:rPr>
                <w:rFonts w:hint="eastAsia" w:ascii="宋体" w:hAnsi="宋体" w:cs="宋体"/>
                <w:b/>
                <w:bCs/>
                <w:sz w:val="24"/>
                <w:highlight w:val="none"/>
                <w:vertAlign w:val="baseline"/>
                <w:lang w:val="en-US" w:eastAsia="zh-CN"/>
              </w:rPr>
              <w:t xml:space="preserve">所属品目</w:t>
            </w:r>
            <w:r/>
          </w:p>
        </w:tc>
        <w:tc>
          <w:tcPr>
            <w:gridSpan w:val="2"/>
            <w:tcW w:w="3625" w:type="dxa"/>
            <w:vAlign w:val="center"/>
            <w:textDirection w:val="lrTb"/>
            <w:noWrap w:val="false"/>
          </w:tcPr>
          <w:p>
            <w:pPr>
              <w:jc w:val="center"/>
              <w:spacing w:line="480" w:lineRule="exact"/>
              <w:rPr>
                <w:rFonts w:hint="eastAsia" w:ascii="宋体" w:hAnsi="宋体" w:eastAsia="宋体" w:cs="宋体"/>
                <w:b/>
                <w:bCs/>
                <w:sz w:val="24"/>
                <w:highlight w:val="none"/>
                <w:vertAlign w:val="baseline"/>
              </w:rPr>
            </w:pPr>
            <w:r>
              <w:rPr>
                <w:rFonts w:hint="eastAsia" w:ascii="宋体" w:hAnsi="宋体" w:eastAsia="宋体" w:cs="宋体"/>
                <w:b/>
                <w:bCs/>
                <w:sz w:val="24"/>
                <w:highlight w:val="none"/>
                <w:vertAlign w:val="baseline"/>
                <w:lang w:val="en-US" w:eastAsia="zh-CN"/>
              </w:rPr>
              <w:t xml:space="preserve">工程量清单</w:t>
            </w:r>
            <w:r/>
          </w:p>
        </w:tc>
        <w:tc>
          <w:tcPr>
            <w:tcW w:w="1895" w:type="dxa"/>
            <w:vAlign w:val="center"/>
            <w:vMerge w:val="restart"/>
            <w:textDirection w:val="lrTb"/>
            <w:noWrap w:val="false"/>
          </w:tcPr>
          <w:p>
            <w:pPr>
              <w:jc w:val="center"/>
              <w:spacing w:line="480" w:lineRule="exact"/>
              <w:rPr>
                <w:rFonts w:hint="eastAsia" w:ascii="宋体" w:hAnsi="宋体" w:eastAsia="宋体" w:cs="宋体"/>
                <w:b/>
                <w:bCs/>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对应品目清单中的名称</w:t>
            </w:r>
            <w:r/>
          </w:p>
        </w:tc>
      </w:tr>
      <w:tr>
        <w:trPr>
          <w:jc w:val="center"/>
        </w:trPr>
        <w:tc>
          <w:tcPr>
            <w:tcW w:w="907"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925" w:type="dxa"/>
            <w:vAlign w:val="center"/>
            <w:vMerge w:val="continue"/>
            <w:textDirection w:val="lrTb"/>
            <w:noWrap w:val="false"/>
          </w:tcPr>
          <w:p>
            <w:pPr>
              <w:jc w:val="center"/>
              <w:spacing w:line="480" w:lineRule="exact"/>
              <w:rPr>
                <w:rFonts w:hint="eastAsia" w:ascii="宋体" w:hAnsi="宋体" w:eastAsia="宋体" w:cs="宋体"/>
                <w:b/>
                <w:bCs/>
                <w:sz w:val="24"/>
                <w:highlight w:val="none"/>
                <w:vertAlign w:val="baseline"/>
                <w:lang w:val="en-US" w:eastAsia="zh-CN"/>
              </w:rPr>
            </w:pPr>
            <w:r>
              <w:rPr>
                <w:rFonts w:hint="eastAsia" w:ascii="宋体" w:hAnsi="宋体" w:eastAsia="宋体" w:cs="宋体"/>
                <w:b/>
                <w:bCs/>
                <w:sz w:val="24"/>
                <w:highlight w:val="none"/>
                <w:vertAlign w:val="baseline"/>
                <w:lang w:val="en-US" w:eastAsia="zh-CN"/>
              </w:rPr>
            </w:r>
            <w:r/>
          </w:p>
        </w:tc>
        <w:tc>
          <w:tcPr>
            <w:tcW w:w="1775" w:type="dxa"/>
            <w:vAlign w:val="center"/>
            <w:textDirection w:val="lrTb"/>
            <w:noWrap w:val="false"/>
          </w:tcPr>
          <w:p>
            <w:pPr>
              <w:jc w:val="center"/>
              <w:spacing w:line="480" w:lineRule="exact"/>
              <w:rPr>
                <w:rFonts w:hint="eastAsia" w:ascii="宋体" w:hAnsi="宋体" w:eastAsia="宋体" w:cs="宋体"/>
                <w:b/>
                <w:bCs/>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工程名称</w:t>
            </w:r>
            <w:r/>
          </w:p>
        </w:tc>
        <w:tc>
          <w:tcPr>
            <w:tcW w:w="1850" w:type="dxa"/>
            <w:vAlign w:val="center"/>
            <w:textDirection w:val="lrTb"/>
            <w:noWrap w:val="false"/>
          </w:tcPr>
          <w:p>
            <w:pPr>
              <w:jc w:val="center"/>
              <w:spacing w:line="480" w:lineRule="exact"/>
              <w:rPr>
                <w:rFonts w:hint="eastAsia" w:ascii="宋体" w:hAnsi="宋体" w:eastAsia="宋体" w:cs="宋体"/>
                <w:b/>
                <w:bCs/>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项目名称</w:t>
            </w:r>
            <w:r/>
          </w:p>
        </w:tc>
        <w:tc>
          <w:tcPr>
            <w:tcW w:w="189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r>
      <w:tr>
        <w:trPr>
          <w:jc w:val="center"/>
        </w:trPr>
        <w:tc>
          <w:tcPr>
            <w:tcW w:w="907"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1</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restart"/>
            <w:textDirection w:val="lrTb"/>
            <w:noWrap w:val="false"/>
          </w:tcPr>
          <w:p>
            <w:pPr>
              <w:jc w:val="right"/>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营房装修部分</w:t>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构造柱</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A10030301商品混凝土</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2</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木质门带套</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lang w:val="en-US" w:eastAsia="zh-CN"/>
              </w:rPr>
              <w:t xml:space="preserve">A100701门、门槛</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3</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楼（地）面涂膜防水</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A100601功能性建筑涂料</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4</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墙面喷刷涂料</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A10060202合成树脂乳液内墙涂料</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5</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墙面装饰板</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A10020304细木工板</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6</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vMerge w:val="continue"/>
            <w:textDirection w:val="lrTb"/>
            <w:noWrap w:val="false"/>
          </w:tcPr>
          <w:p>
            <w:pPr>
              <w:jc w:val="center"/>
              <w:spacing w:line="480" w:lineRule="exact"/>
              <w:rPr>
                <w:rFonts w:hint="eastAsia" w:ascii="宋体" w:hAnsi="宋体" w:eastAsia="宋体" w:cs="宋体"/>
                <w:sz w:val="24"/>
                <w:highlight w:val="none"/>
                <w:vertAlign w:val="baseline"/>
              </w:rPr>
            </w:pPr>
            <w:r>
              <w:rPr>
                <w:rFonts w:hint="eastAsia" w:ascii="宋体" w:hAnsi="宋体" w:eastAsia="宋体" w:cs="宋体"/>
                <w:sz w:val="24"/>
                <w:highlight w:val="none"/>
                <w:vertAlign w:val="baseline"/>
              </w:rPr>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吊顶天棚</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A10030501石膏板</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7</w:t>
            </w:r>
            <w:r/>
          </w:p>
        </w:tc>
        <w:tc>
          <w:tcPr>
            <w:tcW w:w="192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b/>
                <w:bCs/>
                <w:sz w:val="24"/>
                <w:highlight w:val="none"/>
                <w:vertAlign w:val="baseline"/>
                <w:lang w:val="en-US" w:eastAsia="zh-CN"/>
              </w:rPr>
              <w:t xml:space="preserve">环境标志产品</w:t>
            </w:r>
            <w:r/>
          </w:p>
        </w:tc>
        <w:tc>
          <w:tcPr>
            <w:tcW w:w="177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二层食堂装修部分</w:t>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墙面装饰板</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A10020404人造板表面装饰板</w:t>
            </w:r>
            <w:r/>
          </w:p>
        </w:tc>
      </w:tr>
      <w:tr>
        <w:trPr>
          <w:jc w:val="center"/>
        </w:trPr>
        <w:tc>
          <w:tcPr>
            <w:tcW w:w="907"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sz w:val="24"/>
                <w:highlight w:val="none"/>
                <w:vertAlign w:val="baseline"/>
                <w:lang w:val="en-US" w:eastAsia="zh-CN"/>
              </w:rPr>
              <w:t xml:space="preserve">8</w:t>
            </w:r>
            <w:r/>
          </w:p>
        </w:tc>
        <w:tc>
          <w:tcPr>
            <w:tcW w:w="1925" w:type="dxa"/>
            <w:vAlign w:val="center"/>
            <w:textDirection w:val="lrTb"/>
            <w:noWrap w:val="false"/>
          </w:tcPr>
          <w:p>
            <w:pPr>
              <w:jc w:val="center"/>
              <w:spacing w:line="480" w:lineRule="exact"/>
              <w:rPr>
                <w:rFonts w:hint="default" w:ascii="宋体" w:hAnsi="宋体" w:eastAsia="宋体" w:cs="宋体"/>
                <w:sz w:val="24"/>
                <w:highlight w:val="none"/>
                <w:vertAlign w:val="baseline"/>
                <w:lang w:val="en-US" w:eastAsia="zh-CN"/>
              </w:rPr>
            </w:pPr>
            <w:r>
              <w:rPr>
                <w:rFonts w:hint="eastAsia" w:ascii="宋体" w:hAnsi="宋体" w:cs="宋体"/>
                <w:b/>
                <w:bCs/>
                <w:sz w:val="24"/>
                <w:highlight w:val="none"/>
                <w:vertAlign w:val="baseline"/>
                <w:lang w:val="en-US" w:eastAsia="zh-CN"/>
              </w:rPr>
              <w:t xml:space="preserve">节能产品</w:t>
            </w:r>
            <w:r/>
          </w:p>
        </w:tc>
        <w:tc>
          <w:tcPr>
            <w:tcW w:w="177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二层食堂改造</w:t>
            </w:r>
            <w:r/>
          </w:p>
        </w:tc>
        <w:tc>
          <w:tcPr>
            <w:tcW w:w="1850"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淋浴器</w:t>
            </w:r>
            <w:r/>
          </w:p>
        </w:tc>
        <w:tc>
          <w:tcPr>
            <w:tcW w:w="1895" w:type="dxa"/>
            <w:vAlign w:val="center"/>
            <w:textDirection w:val="lrTb"/>
            <w:noWrap w:val="false"/>
          </w:tcPr>
          <w:p>
            <w:pPr>
              <w:jc w:val="center"/>
              <w:spacing w:line="480" w:lineRule="exact"/>
              <w:rPr>
                <w:rFonts w:hint="eastAsia" w:ascii="宋体" w:hAnsi="宋体" w:eastAsia="宋体" w:cs="宋体"/>
                <w:sz w:val="24"/>
                <w:highlight w:val="none"/>
                <w:vertAlign w:val="baseline"/>
                <w:lang w:val="en-US" w:eastAsia="zh-CN"/>
              </w:rPr>
            </w:pPr>
            <w:r>
              <w:rPr>
                <w:rFonts w:hint="eastAsia" w:ascii="宋体" w:hAnsi="宋体" w:eastAsia="宋体" w:cs="宋体"/>
                <w:sz w:val="24"/>
                <w:highlight w:val="none"/>
                <w:vertAlign w:val="baseline"/>
                <w:lang w:val="en-US" w:eastAsia="zh-CN"/>
              </w:rPr>
              <w:t xml:space="preserve">A060810淋浴器</w:t>
            </w:r>
            <w:r/>
          </w:p>
        </w:tc>
      </w:tr>
    </w:tbl>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6.4</w:t>
      </w:r>
      <w:r>
        <w:rPr>
          <w:rFonts w:hint="eastAsia" w:ascii="Times New Roman" w:hAnsi="Times New Roman" w:cs="仿宋"/>
          <w:sz w:val="24"/>
          <w:highlight w:val="none"/>
        </w:rPr>
        <w:t xml:space="preserve">政府采购需求标准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6.4.1</w:t>
      </w:r>
      <w:r>
        <w:rPr>
          <w:rFonts w:hint="eastAsia" w:ascii="Times New Roman" w:hAnsi="Times New Roman" w:cs="仿宋"/>
          <w:sz w:val="24"/>
          <w:highlight w:val="none"/>
        </w:rPr>
        <w:t xml:space="preserve">商品包装、快递包装政府采购需求标准（试行）</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6.4.2</w:t>
      </w:r>
      <w:r>
        <w:rPr>
          <w:rFonts w:hint="eastAsia" w:ascii="Times New Roman" w:hAnsi="Times New Roman" w:cs="仿宋"/>
          <w:sz w:val="24"/>
          <w:highlight w:val="none"/>
        </w:rPr>
        <w:t xml:space="preserve">绿色数据中心政府采购需求标准（试行）</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按照财政部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生态环境部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6.4.3</w:t>
      </w:r>
      <w:r>
        <w:rPr>
          <w:rFonts w:hint="eastAsia" w:ascii="Times New Roman" w:hAnsi="Times New Roman" w:cs="仿宋"/>
          <w:sz w:val="24"/>
          <w:highlight w:val="none"/>
        </w:rPr>
        <w:t xml:space="preserve">绿色建材政府采购需求标准</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按照财政部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住房和城乡建设部</w:t>
      </w:r>
      <w:r>
        <w:rPr>
          <w:rFonts w:ascii="Times New Roman" w:hAnsi="Times New Roman" w:cs="仿宋"/>
          <w:sz w:val="24"/>
          <w:highlight w:val="none"/>
        </w:rPr>
        <w:t xml:space="preserve"> </w:t>
      </w:r>
      <w:r>
        <w:rPr>
          <w:rFonts w:hint="eastAsia" w:ascii="Times New Roman" w:hAnsi="Times New Roman" w:cs="仿宋"/>
          <w:sz w:val="24"/>
          <w:highlight w:val="none"/>
        </w:rPr>
        <w:t xml:space="preserve">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6.5</w:t>
      </w:r>
      <w:r>
        <w:rPr>
          <w:rFonts w:hint="eastAsia" w:ascii="Times New Roman" w:hAnsi="Times New Roman" w:cs="仿宋"/>
          <w:sz w:val="24"/>
          <w:highlight w:val="none"/>
        </w:rPr>
        <w:t xml:space="preserve">采购产品中涉及涂料、胶黏剂、油墨、清洗剂等挥发性有机物产品的，属于强制性标准的，供应商应当提供符合国家和江苏省相关</w:t>
      </w:r>
      <w:r>
        <w:rPr>
          <w:rFonts w:ascii="Times New Roman" w:hAnsi="Times New Roman" w:cs="仿宋"/>
          <w:sz w:val="24"/>
          <w:highlight w:val="none"/>
        </w:rPr>
        <w:t xml:space="preserve">VOCs</w:t>
      </w:r>
      <w:r>
        <w:rPr>
          <w:rFonts w:hint="eastAsia" w:ascii="Times New Roman" w:hAnsi="Times New Roman" w:cs="仿宋"/>
          <w:sz w:val="24"/>
          <w:highlight w:val="none"/>
        </w:rPr>
        <w:t xml:space="preserve">含量限制标准的产品。采购产品中涉及通用类货物、家具的，供应商应当优先使用低挥发性原辅材料，采购人将使用低</w:t>
      </w:r>
      <w:r>
        <w:rPr>
          <w:rFonts w:ascii="Times New Roman" w:hAnsi="Times New Roman" w:cs="仿宋"/>
          <w:sz w:val="24"/>
          <w:highlight w:val="none"/>
        </w:rPr>
        <w:t xml:space="preserve">VOCs</w:t>
      </w:r>
      <w:r>
        <w:rPr>
          <w:rFonts w:hint="eastAsia" w:ascii="Times New Roman" w:hAnsi="Times New Roman" w:cs="仿宋"/>
          <w:sz w:val="24"/>
          <w:highlight w:val="none"/>
        </w:rPr>
        <w:t xml:space="preserve">含量的涂料、胶黏剂等纳入政府采购合同条款的，供应商必须严格执行。</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7</w:t>
      </w:r>
      <w:r>
        <w:rPr>
          <w:rFonts w:hint="eastAsia" w:ascii="Times New Roman" w:hAnsi="Times New Roman" w:cs="仿宋"/>
          <w:b/>
          <w:sz w:val="24"/>
          <w:highlight w:val="none"/>
        </w:rPr>
        <w:t xml:space="preserve">、磋商文件的澄清或修改</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7.1</w:t>
      </w:r>
      <w:r>
        <w:rPr>
          <w:rFonts w:hint="eastAsia" w:ascii="Times New Roman" w:hAnsi="Times New Roman" w:cs="仿宋"/>
          <w:sz w:val="24"/>
          <w:highlight w:val="none"/>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w:t>
      </w:r>
      <w:r>
        <w:rPr>
          <w:rFonts w:ascii="Times New Roman" w:hAnsi="Times New Roman" w:cs="仿宋"/>
          <w:sz w:val="24"/>
          <w:highlight w:val="none"/>
        </w:rPr>
        <w:t xml:space="preserve">5</w:t>
      </w:r>
      <w:r>
        <w:rPr>
          <w:rFonts w:hint="eastAsia" w:ascii="Times New Roman" w:hAnsi="Times New Roman" w:cs="仿宋"/>
          <w:sz w:val="24"/>
          <w:highlight w:val="none"/>
        </w:rPr>
        <w:t xml:space="preserve">日前，以书面形式通知所有获取磋商文件的供应商；不足</w:t>
      </w:r>
      <w:r>
        <w:rPr>
          <w:rFonts w:ascii="Times New Roman" w:hAnsi="Times New Roman" w:cs="仿宋"/>
          <w:sz w:val="24"/>
          <w:highlight w:val="none"/>
        </w:rPr>
        <w:t xml:space="preserve">5</w:t>
      </w:r>
      <w:r>
        <w:rPr>
          <w:rFonts w:hint="eastAsia" w:ascii="Times New Roman" w:hAnsi="Times New Roman" w:cs="仿宋"/>
          <w:sz w:val="24"/>
          <w:highlight w:val="none"/>
        </w:rPr>
        <w:t xml:space="preserve">日的，采购人、采购代理机构应顺延提交首次响应文件截止时间。</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7.2</w:t>
      </w:r>
      <w:r>
        <w:rPr>
          <w:rFonts w:hint="eastAsia" w:ascii="Times New Roman" w:hAnsi="Times New Roman" w:cs="仿宋"/>
          <w:sz w:val="24"/>
          <w:highlight w:val="none"/>
        </w:rPr>
        <w:t xml:space="preserve">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7.3</w:t>
      </w:r>
      <w:r>
        <w:rPr>
          <w:rFonts w:hint="eastAsia" w:ascii="Times New Roman" w:hAnsi="Times New Roman" w:cs="仿宋"/>
          <w:sz w:val="24"/>
          <w:highlight w:val="none"/>
        </w:rPr>
        <w:t xml:space="preserve">供应商应及时登录“苏采云”系统获取、查看澄清答疑文件（修改后磋商文件），否则造成的相关责任由供应商承担。</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75" w:name="_Toc2039"/>
      <w:r/>
      <w:bookmarkStart w:id="76" w:name="_Toc141869964"/>
      <w:r>
        <w:rPr>
          <w:rFonts w:hint="eastAsia" w:ascii="黑体" w:hAnsi="黑体" w:eastAsia="黑体" w:cs="黑体"/>
          <w:sz w:val="32"/>
          <w:szCs w:val="22"/>
          <w:highlight w:val="none"/>
        </w:rPr>
        <w:t xml:space="preserve">三、响应文件的编制</w:t>
      </w:r>
      <w:bookmarkEnd w:id="75"/>
      <w:r/>
      <w:bookmarkEnd w:id="76"/>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8</w:t>
      </w:r>
      <w:r>
        <w:rPr>
          <w:rFonts w:hint="eastAsia" w:ascii="Times New Roman" w:hAnsi="Times New Roman" w:cs="仿宋"/>
          <w:b/>
          <w:sz w:val="24"/>
          <w:highlight w:val="none"/>
        </w:rPr>
        <w:t xml:space="preserve">、响应文件的编制要求</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8.1</w:t>
      </w:r>
      <w:r>
        <w:rPr>
          <w:rFonts w:hint="eastAsia" w:ascii="Times New Roman" w:hAnsi="Times New Roman" w:cs="仿宋"/>
          <w:sz w:val="24"/>
          <w:highlight w:val="none"/>
        </w:rPr>
        <w:t xml:space="preserve">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8.2</w:t>
      </w:r>
      <w:r>
        <w:rPr>
          <w:rFonts w:hint="eastAsia" w:ascii="Times New Roman" w:hAnsi="Times New Roman" w:cs="仿宋"/>
          <w:sz w:val="24"/>
          <w:highlight w:val="none"/>
        </w:rPr>
        <w:t xml:space="preserve">响应文件要求加盖电子签章之处，应按要求加盖供应商数字证书的电子签章。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8.3</w:t>
      </w:r>
      <w:r>
        <w:rPr>
          <w:rFonts w:hint="eastAsia" w:ascii="Times New Roman" w:hAnsi="Times New Roman" w:cs="仿宋"/>
          <w:sz w:val="24"/>
          <w:highlight w:val="none"/>
        </w:rPr>
        <w:t xml:space="preserve">本项目通过“苏采云”系统进行电子磋商，供应商使用政府采购客户端工具制作并通过“苏采云”系统提交响应文件，如响应文件制作工具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sz w:val="24"/>
          <w:highlight w:val="none"/>
        </w:rPr>
      </w:pPr>
      <w:r>
        <w:rPr>
          <w:rFonts w:ascii="Times New Roman" w:hAnsi="Times New Roman"/>
          <w:b/>
          <w:sz w:val="24"/>
          <w:highlight w:val="none"/>
        </w:rPr>
        <w:t xml:space="preserve">9</w:t>
      </w:r>
      <w:r>
        <w:rPr>
          <w:rFonts w:hint="eastAsia" w:ascii="Times New Roman" w:hAnsi="Times New Roman"/>
          <w:b/>
          <w:sz w:val="24"/>
          <w:highlight w:val="none"/>
        </w:rPr>
        <w:t xml:space="preserve">、响应文件构成</w:t>
      </w:r>
      <w:r/>
    </w:p>
    <w:p>
      <w:pPr>
        <w:ind w:firstLine="482"/>
        <w:spacing w:line="480" w:lineRule="exact"/>
        <w:rPr>
          <w:rFonts w:ascii="Times New Roman" w:hAnsi="Times New Roman"/>
          <w:b/>
          <w:sz w:val="24"/>
          <w:highlight w:val="none"/>
        </w:rPr>
      </w:pPr>
      <w:r/>
      <w:bookmarkStart w:id="77" w:name="EBd2e6df6607b447c7a4370e6531238d19"/>
      <w:r>
        <w:rPr>
          <w:rFonts w:ascii="Times New Roman" w:hAnsi="Times New Roman"/>
          <w:sz w:val="24"/>
          <w:szCs w:val="21"/>
          <w:highlight w:val="none"/>
        </w:rPr>
        <w:t xml:space="preserve">9.1</w:t>
      </w:r>
      <w:r>
        <w:rPr>
          <w:rFonts w:hint="eastAsia" w:ascii="Times New Roman" w:hAnsi="Times New Roman"/>
          <w:sz w:val="24"/>
          <w:szCs w:val="21"/>
          <w:highlight w:val="none"/>
        </w:rPr>
        <w:t xml:space="preserve">响应文件包括磋商</w:t>
      </w:r>
      <w:r>
        <w:rPr>
          <w:rFonts w:hint="eastAsia" w:ascii="Times New Roman" w:hAnsi="Times New Roman"/>
          <w:sz w:val="24"/>
          <w:szCs w:val="21"/>
          <w:highlight w:val="none"/>
          <w:lang w:val="en-US" w:eastAsia="zh-CN"/>
        </w:rPr>
        <w:t xml:space="preserve">响应</w:t>
      </w:r>
      <w:r>
        <w:rPr>
          <w:rFonts w:hint="eastAsia" w:ascii="Times New Roman" w:hAnsi="Times New Roman"/>
          <w:sz w:val="24"/>
          <w:szCs w:val="21"/>
          <w:highlight w:val="none"/>
        </w:rPr>
        <w:t xml:space="preserve">函、资格证明文件、分项报价表、响应及偏离表、其他证明文件等部分。</w:t>
      </w:r>
      <w:r>
        <w:rPr>
          <w:rFonts w:hint="eastAsia" w:ascii="Times New Roman" w:hAnsi="Times New Roman"/>
          <w:sz w:val="24"/>
          <w:highlight w:val="none"/>
        </w:rPr>
        <w:t xml:space="preserve">响应文件构成资料为非中文时应提供中文译版。</w:t>
      </w:r>
      <w:r/>
    </w:p>
    <w:p>
      <w:pPr>
        <w:ind w:firstLine="482"/>
        <w:spacing w:line="480" w:lineRule="exact"/>
        <w:rPr>
          <w:rFonts w:ascii="Times New Roman" w:hAnsi="Times New Roman"/>
          <w:b/>
          <w:sz w:val="24"/>
          <w:highlight w:val="none"/>
        </w:rPr>
      </w:pPr>
      <w:r>
        <w:rPr>
          <w:rFonts w:ascii="Times New Roman" w:hAnsi="Times New Roman"/>
          <w:b/>
          <w:sz w:val="24"/>
          <w:highlight w:val="none"/>
        </w:rPr>
        <w:t xml:space="preserve">9.2</w:t>
      </w:r>
      <w:r>
        <w:rPr>
          <w:rFonts w:hint="eastAsia" w:ascii="Times New Roman" w:hAnsi="Times New Roman"/>
          <w:b/>
          <w:sz w:val="24"/>
          <w:highlight w:val="none"/>
        </w:rPr>
        <w:t xml:space="preserve">磋商文件要求提供证书证件等原件电子件的，供应商提供的电子件应是对证书证件等原件通过扫描、拍照等方式进行数字化的可被</w:t>
      </w:r>
      <w:r>
        <w:rPr>
          <w:rFonts w:ascii="Times New Roman" w:hAnsi="Times New Roman"/>
          <w:b/>
          <w:bCs/>
          <w:sz w:val="24"/>
          <w:highlight w:val="none"/>
        </w:rPr>
        <w:t xml:space="preserve">“</w:t>
      </w:r>
      <w:r>
        <w:rPr>
          <w:rFonts w:hint="eastAsia" w:ascii="Times New Roman" w:hAnsi="Times New Roman"/>
          <w:b/>
          <w:bCs/>
          <w:sz w:val="24"/>
          <w:highlight w:val="none"/>
        </w:rPr>
        <w:t xml:space="preserve">苏采云</w:t>
      </w:r>
      <w:r>
        <w:rPr>
          <w:rFonts w:ascii="Times New Roman" w:hAnsi="Times New Roman"/>
          <w:b/>
          <w:bCs/>
          <w:sz w:val="24"/>
          <w:highlight w:val="none"/>
        </w:rPr>
        <w:t xml:space="preserve">”</w:t>
      </w:r>
      <w:r>
        <w:rPr>
          <w:rFonts w:hint="eastAsia" w:ascii="Times New Roman" w:hAnsi="Times New Roman"/>
          <w:b/>
          <w:sz w:val="24"/>
          <w:highlight w:val="non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77"/>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10</w:t>
      </w:r>
      <w:r>
        <w:rPr>
          <w:rFonts w:hint="eastAsia" w:ascii="Times New Roman" w:hAnsi="Times New Roman" w:cs="仿宋"/>
          <w:b/>
          <w:sz w:val="24"/>
          <w:highlight w:val="none"/>
        </w:rPr>
        <w:t xml:space="preserve">、响应文件的报价</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10.1</w:t>
      </w:r>
      <w:r>
        <w:rPr>
          <w:rFonts w:hint="eastAsia" w:ascii="Times New Roman" w:hAnsi="Times New Roman" w:cs="仿宋"/>
          <w:sz w:val="24"/>
          <w:highlight w:val="none"/>
        </w:rPr>
        <w:t xml:space="preserve">分次报价，供应商响应文件中的报价作为第一次报价，不公开；以最后报价作为价格分计算。投标报价内容包括：磋商文件所确定的招标范围内的全部内容，包括工程量清单和相应的内容的价格体现，以及为完成上述内容所必须的包装、运输、附属工程、临时工程、开办费、技术措施费、材料、劳务、机械设备、安装、维护、管理、利润、税金及政策性文件规定费用、检测、竣工测绘费用、档案整理及移交等完成本项目所</w:t>
      </w:r>
      <w:r>
        <w:rPr>
          <w:rFonts w:hint="eastAsia" w:ascii="Times New Roman" w:hAnsi="Times New Roman" w:cs="仿宋"/>
          <w:sz w:val="24"/>
          <w:highlight w:val="none"/>
          <w:lang w:eastAsia="zh-CN"/>
        </w:rPr>
        <w:t xml:space="preserve">涉及</w:t>
      </w:r>
      <w:r>
        <w:rPr>
          <w:rFonts w:hint="eastAsia" w:ascii="Times New Roman" w:hAnsi="Times New Roman" w:cs="仿宋"/>
          <w:sz w:val="24"/>
          <w:highlight w:val="none"/>
        </w:rPr>
        <w:t xml:space="preserve">的一切相关费用。</w:t>
      </w:r>
      <w:r/>
    </w:p>
    <w:p>
      <w:pPr>
        <w:ind w:firstLine="480"/>
        <w:spacing w:line="480" w:lineRule="exact"/>
        <w:rPr>
          <w:rFonts w:hint="eastAsia" w:ascii="Times New Roman" w:hAnsi="Times New Roman" w:cs="仿宋"/>
          <w:sz w:val="24"/>
          <w:highlight w:val="none"/>
        </w:rPr>
      </w:pPr>
      <w:r>
        <w:rPr>
          <w:rFonts w:ascii="Times New Roman" w:hAnsi="Times New Roman" w:cs="仿宋"/>
          <w:sz w:val="24"/>
          <w:highlight w:val="none"/>
        </w:rPr>
        <w:t xml:space="preserve">10.2</w:t>
      </w:r>
      <w:r>
        <w:rPr>
          <w:rFonts w:hint="eastAsia" w:ascii="Times New Roman" w:hAnsi="Times New Roman" w:cs="仿宋"/>
          <w:sz w:val="24"/>
          <w:highlight w:val="none"/>
        </w:rPr>
        <w:t xml:space="preserve">报价注意事项：报价一律以人民币计算，以元为单位标注，最多保留至小数点后</w:t>
      </w:r>
      <w:r>
        <w:rPr>
          <w:rFonts w:hint="eastAsia" w:ascii="Times New Roman" w:hAnsi="Times New Roman" w:cs="仿宋"/>
          <w:sz w:val="24"/>
          <w:highlight w:val="none"/>
          <w:lang w:val="en-US" w:eastAsia="zh-CN"/>
        </w:rPr>
        <w:t xml:space="preserve">两</w:t>
      </w:r>
      <w:r>
        <w:rPr>
          <w:rFonts w:hint="eastAsia" w:ascii="Times New Roman" w:hAnsi="Times New Roman" w:cs="仿宋"/>
          <w:sz w:val="24"/>
          <w:highlight w:val="none"/>
        </w:rPr>
        <w:t xml:space="preserve">位，磋商文件有规定的按磋商文件执行。</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10.3</w:t>
      </w:r>
      <w:r>
        <w:rPr>
          <w:rFonts w:hint="eastAsia" w:ascii="Times New Roman" w:hAnsi="Times New Roman" w:cs="仿宋"/>
          <w:sz w:val="24"/>
          <w:highlight w:val="none"/>
        </w:rPr>
        <w:t xml:space="preserve">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它有价款的单价或合价内。</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10.4</w:t>
      </w:r>
      <w:r>
        <w:rPr>
          <w:rFonts w:hint="eastAsia" w:ascii="Times New Roman" w:hAnsi="Times New Roman" w:cs="仿宋"/>
          <w:sz w:val="24"/>
          <w:highlight w:val="none"/>
        </w:rPr>
        <w:t xml:space="preserve">报价编制的参考依据：</w:t>
      </w:r>
      <w:r>
        <w:rPr>
          <w:rFonts w:hint="eastAsia" w:ascii="Times New Roman" w:hAnsi="Times New Roman" w:cs="仿宋"/>
          <w:sz w:val="24"/>
          <w:highlight w:val="none"/>
        </w:rPr>
        <w:t xml:space="preserve">①</w:t>
      </w:r>
      <w:r>
        <w:rPr>
          <w:rFonts w:ascii="SimSun" w:hAnsi="SimSun" w:eastAsia="SimSun" w:cs="SimSun"/>
          <w:color w:val="000000"/>
          <w:sz w:val="24"/>
        </w:rPr>
        <w:t xml:space="preserve">《建设工程工程量清单计价规范》</w:t>
      </w:r>
      <w:r>
        <w:rPr>
          <w:rFonts w:ascii="Times New Roman" w:hAnsi="Times New Roman" w:eastAsia="Times New Roman" w:cs="Times New Roman"/>
          <w:color w:val="000000"/>
          <w:sz w:val="24"/>
        </w:rPr>
        <w:t xml:space="preserve">(GB50500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2013)</w:t>
      </w:r>
      <w:r>
        <w:rPr>
          <w:rFonts w:hint="eastAsia" w:ascii="Times New Roman" w:hAnsi="Times New Roman" w:cs="仿宋"/>
          <w:sz w:val="24"/>
          <w:highlight w:val="none"/>
        </w:rPr>
      </w:r>
      <w:r>
        <w:rPr>
          <w:rFonts w:hint="eastAsia" w:ascii="Times New Roman" w:hAnsi="Times New Roman" w:cs="仿宋"/>
          <w:sz w:val="24"/>
          <w:highlight w:val="none"/>
        </w:rPr>
        <w:t xml:space="preserve">、《江苏省市政工程计价定额》(2014年)、《江苏省建筑工程费用定额》（2014年）等相关规范；②执行苏建价〔2023〕391号《省住房城乡建设厅关于建筑业实施营改增后江苏省建设工程计价依据调整的通知》。造价主管部门发布的其它相关计价文件；③执行苏建函价〔2019〕178号《</w:t>
      </w:r>
      <w:r>
        <w:rPr>
          <w:rFonts w:hint="eastAsia" w:ascii="Times New Roman" w:hAnsi="Times New Roman" w:cs="仿宋"/>
          <w:sz w:val="24"/>
          <w:highlight w:val="none"/>
          <w:lang w:eastAsia="zh-CN"/>
        </w:rPr>
        <w:t xml:space="preserve">江苏省住房和城乡建设厅</w:t>
      </w:r>
      <w:r>
        <w:rPr>
          <w:rFonts w:hint="eastAsia" w:ascii="Times New Roman" w:hAnsi="Times New Roman" w:cs="仿宋"/>
          <w:sz w:val="24"/>
          <w:highlight w:val="none"/>
        </w:rPr>
        <w:t xml:space="preserve">关于建筑业增值税计价政策调整的通知》；④其他相关规范。</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lang w:val="en-US" w:eastAsia="zh-CN"/>
        </w:rPr>
        <w:t xml:space="preserve">10.5</w:t>
      </w:r>
      <w:r>
        <w:rPr>
          <w:rFonts w:hint="eastAsia" w:ascii="Times New Roman" w:hAnsi="Times New Roman" w:cs="仿宋"/>
          <w:sz w:val="24"/>
          <w:highlight w:val="none"/>
        </w:rPr>
        <w:t xml:space="preserve">供应商不得改变下列不可竞争费用：</w:t>
      </w:r>
      <w:r>
        <w:rPr>
          <w:rFonts w:hint="eastAsia" w:ascii="Times New Roman" w:hAnsi="Times New Roman" w:cs="仿宋"/>
          <w:sz w:val="24"/>
          <w:highlight w:val="none"/>
          <w:lang w:val="en-US" w:eastAsia="zh-CN"/>
        </w:rPr>
        <w:t xml:space="preserve">1.</w:t>
      </w:r>
      <w:r>
        <w:rPr>
          <w:rFonts w:hint="eastAsia" w:ascii="Times New Roman" w:hAnsi="Times New Roman" w:cs="仿宋"/>
          <w:sz w:val="24"/>
          <w:highlight w:val="none"/>
        </w:rPr>
        <w:t xml:space="preserve">现场安全、文明施工措施费： ①基本费率；②省级标化增加费率；③扬尘污染防治增加费。</w:t>
      </w:r>
      <w:r>
        <w:rPr>
          <w:rFonts w:hint="eastAsia" w:ascii="Times New Roman" w:hAnsi="Times New Roman" w:cs="仿宋"/>
          <w:sz w:val="24"/>
          <w:highlight w:val="none"/>
          <w:lang w:val="en-US" w:eastAsia="zh-CN"/>
        </w:rPr>
        <w:t xml:space="preserve">2.</w:t>
      </w:r>
      <w:r>
        <w:rPr>
          <w:rFonts w:hint="eastAsia" w:ascii="Times New Roman" w:hAnsi="Times New Roman" w:cs="仿宋"/>
          <w:sz w:val="24"/>
          <w:highlight w:val="none"/>
        </w:rPr>
        <w:t xml:space="preserve">规费：①社会保险费率；②住房公积金；③环境保护税。</w:t>
      </w:r>
      <w:r>
        <w:rPr>
          <w:rFonts w:hint="eastAsia" w:ascii="Times New Roman" w:hAnsi="Times New Roman" w:cs="仿宋"/>
          <w:sz w:val="24"/>
          <w:highlight w:val="none"/>
          <w:lang w:val="en-US" w:eastAsia="zh-CN"/>
        </w:rPr>
        <w:t xml:space="preserve">3.</w:t>
      </w:r>
      <w:r>
        <w:rPr>
          <w:rFonts w:hint="eastAsia" w:ascii="Times New Roman" w:hAnsi="Times New Roman" w:cs="仿宋"/>
          <w:sz w:val="24"/>
          <w:highlight w:val="none"/>
        </w:rPr>
        <w:t xml:space="preserve">税金；</w:t>
      </w:r>
      <w:r>
        <w:rPr>
          <w:rFonts w:hint="eastAsia" w:ascii="Times New Roman" w:hAnsi="Times New Roman" w:cs="仿宋"/>
          <w:sz w:val="24"/>
          <w:highlight w:val="none"/>
          <w:lang w:val="en-US" w:eastAsia="zh-CN"/>
        </w:rPr>
        <w:t xml:space="preserve">4.</w:t>
      </w:r>
      <w:r>
        <w:rPr>
          <w:rFonts w:hint="eastAsia" w:ascii="Times New Roman" w:hAnsi="Times New Roman" w:cs="仿宋"/>
          <w:sz w:val="24"/>
          <w:highlight w:val="none"/>
        </w:rPr>
        <w:t xml:space="preserve">工程按质论价费率。</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11</w:t>
      </w:r>
      <w:r>
        <w:rPr>
          <w:rFonts w:hint="eastAsia" w:ascii="Times New Roman" w:hAnsi="Times New Roman" w:cs="仿宋"/>
          <w:b/>
          <w:sz w:val="24"/>
          <w:highlight w:val="none"/>
        </w:rPr>
        <w:t xml:space="preserve">、磋商保证金</w:t>
      </w:r>
      <w:r/>
    </w:p>
    <w:p>
      <w:pPr>
        <w:ind w:firstLine="480"/>
        <w:spacing w:line="480" w:lineRule="exact"/>
        <w:rPr>
          <w:rFonts w:ascii="Times New Roman" w:hAnsi="Times New Roman" w:cs="仿宋"/>
          <w:sz w:val="24"/>
          <w:highlight w:val="none"/>
        </w:rPr>
      </w:pPr>
      <w:r/>
      <w:bookmarkStart w:id="78" w:name="EB2c6535ca97b046d89f956e109e785ae2"/>
      <w:r>
        <w:rPr>
          <w:rFonts w:hint="eastAsia" w:ascii="Times New Roman" w:hAnsi="Times New Roman" w:cs="仿宋"/>
          <w:sz w:val="24"/>
          <w:highlight w:val="none"/>
        </w:rPr>
        <w:t xml:space="preserve">本项目不收取磋商保证金。</w:t>
      </w:r>
      <w:bookmarkEnd w:id="78"/>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12</w:t>
      </w:r>
      <w:r>
        <w:rPr>
          <w:rFonts w:hint="eastAsia" w:ascii="Times New Roman" w:hAnsi="Times New Roman" w:cs="仿宋"/>
          <w:b/>
          <w:sz w:val="24"/>
          <w:highlight w:val="none"/>
        </w:rPr>
        <w:t xml:space="preserve">、响应有效期</w:t>
      </w:r>
      <w:r/>
    </w:p>
    <w:p>
      <w:pPr>
        <w:ind w:firstLine="480"/>
        <w:spacing w:line="480" w:lineRule="exact"/>
        <w:rPr>
          <w:rFonts w:ascii="Times New Roman" w:hAnsi="Times New Roman" w:cs="仿宋"/>
          <w:sz w:val="24"/>
          <w:highlight w:val="none"/>
        </w:rPr>
      </w:pPr>
      <w:r/>
      <w:bookmarkStart w:id="79" w:name="_Toc141869965"/>
      <w:r>
        <w:rPr>
          <w:rFonts w:ascii="Times New Roman" w:hAnsi="Times New Roman" w:cs="仿宋"/>
          <w:sz w:val="24"/>
          <w:highlight w:val="none"/>
        </w:rPr>
        <w:t xml:space="preserve">12.1</w:t>
      </w:r>
      <w:r>
        <w:rPr>
          <w:rFonts w:hint="eastAsia" w:ascii="Times New Roman" w:hAnsi="Times New Roman" w:cs="仿宋"/>
          <w:sz w:val="24"/>
          <w:highlight w:val="none"/>
        </w:rPr>
        <w:t xml:space="preserve">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12.2</w:t>
      </w:r>
      <w:r>
        <w:rPr>
          <w:rFonts w:hint="eastAsia" w:ascii="宋体" w:hAnsi="宋体"/>
          <w:bCs/>
          <w:sz w:val="24"/>
          <w:szCs w:val="21"/>
          <w:highlight w:val="non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得修改其响应文件。</w:t>
      </w:r>
      <w:r>
        <w:rPr>
          <w:rFonts w:hint="eastAsia" w:ascii="宋体" w:hAnsi="宋体"/>
          <w:sz w:val="24"/>
          <w:szCs w:val="24"/>
          <w:highlight w:val="none"/>
        </w:rPr>
        <w:t xml:space="preserve">受磋商有效期约束的所有权利与义务均延长至新的有效期</w:t>
      </w:r>
      <w:r>
        <w:rPr>
          <w:rFonts w:hint="eastAsia" w:ascii="宋体" w:hAnsi="宋体"/>
          <w:bCs/>
          <w:sz w:val="24"/>
          <w:szCs w:val="21"/>
          <w:highlight w:val="none"/>
        </w:rPr>
        <w:t xml:space="preserve">。</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80" w:name="_Toc20054"/>
      <w:r>
        <w:rPr>
          <w:rFonts w:hint="eastAsia" w:ascii="黑体" w:hAnsi="黑体" w:eastAsia="黑体" w:cs="黑体"/>
          <w:sz w:val="32"/>
          <w:szCs w:val="22"/>
          <w:highlight w:val="none"/>
        </w:rPr>
        <w:t xml:space="preserve">四、响应文件的提交</w:t>
      </w:r>
      <w:bookmarkEnd w:id="79"/>
      <w:r/>
      <w:bookmarkEnd w:id="80"/>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13</w:t>
      </w:r>
      <w:r>
        <w:rPr>
          <w:rFonts w:hint="eastAsia" w:ascii="Times New Roman" w:hAnsi="Times New Roman" w:cs="仿宋"/>
          <w:b/>
          <w:sz w:val="24"/>
          <w:highlight w:val="none"/>
        </w:rPr>
        <w:t xml:space="preserve">、响应文件的提交</w:t>
      </w:r>
      <w:r/>
    </w:p>
    <w:p>
      <w:pPr>
        <w:ind w:firstLine="480"/>
        <w:spacing w:line="480" w:lineRule="exact"/>
        <w:widowControl/>
        <w:rPr>
          <w:rFonts w:ascii="Times New Roman" w:hAnsi="Times New Roman" w:cs="仿宋"/>
          <w:sz w:val="24"/>
          <w:highlight w:val="none"/>
        </w:rPr>
      </w:pPr>
      <w:r>
        <w:rPr>
          <w:rFonts w:ascii="Times New Roman" w:hAnsi="Times New Roman" w:cs="仿宋"/>
          <w:sz w:val="24"/>
          <w:highlight w:val="none"/>
        </w:rPr>
        <w:t xml:space="preserve">13.1</w:t>
      </w:r>
      <w:r>
        <w:rPr>
          <w:rFonts w:hint="eastAsia" w:ascii="Times New Roman" w:hAnsi="Times New Roman" w:cs="仿宋"/>
          <w:sz w:val="24"/>
          <w:highlight w:val="none"/>
        </w:rPr>
        <w:t xml:space="preserve">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13.2</w:t>
      </w:r>
      <w:r>
        <w:rPr>
          <w:rFonts w:hint="eastAsia" w:ascii="Times New Roman" w:hAnsi="Times New Roman" w:cs="仿宋"/>
          <w:sz w:val="24"/>
          <w:highlight w:val="none"/>
        </w:rPr>
        <w:t xml:space="preserve">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sz w:val="24"/>
          <w:highlight w:val="none"/>
          <w:u w:val="single"/>
        </w:rPr>
      </w:pPr>
      <w:r>
        <w:rPr>
          <w:rFonts w:ascii="Times New Roman" w:hAnsi="Times New Roman" w:cs="仿宋"/>
          <w:sz w:val="24"/>
          <w:highlight w:val="none"/>
        </w:rPr>
        <w:t xml:space="preserve">13.3</w:t>
      </w:r>
      <w:r>
        <w:rPr>
          <w:rFonts w:hint="eastAsia" w:ascii="Times New Roman" w:hAnsi="Times New Roman" w:cs="仿宋"/>
          <w:sz w:val="24"/>
          <w:highlight w:val="none"/>
        </w:rPr>
        <w:t xml:space="preserve">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14</w:t>
      </w:r>
      <w:r>
        <w:rPr>
          <w:rFonts w:hint="eastAsia" w:ascii="Times New Roman" w:hAnsi="Times New Roman" w:cs="仿宋"/>
          <w:b/>
          <w:sz w:val="24"/>
          <w:highlight w:val="none"/>
        </w:rPr>
        <w:t xml:space="preserve">、响应文件被拒绝接收的情形</w:t>
      </w:r>
      <w:r/>
    </w:p>
    <w:p>
      <w:pPr>
        <w:ind w:right="105"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在磋商文件规定的响应截止时间后上传的响应文件。</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81" w:name="_Toc4834"/>
      <w:r/>
      <w:bookmarkStart w:id="82" w:name="_Toc141869967"/>
      <w:r>
        <w:rPr>
          <w:rFonts w:hint="eastAsia" w:ascii="黑体" w:hAnsi="黑体" w:eastAsia="黑体" w:cs="黑体"/>
          <w:sz w:val="32"/>
          <w:szCs w:val="22"/>
          <w:highlight w:val="none"/>
        </w:rPr>
        <w:t xml:space="preserve">五、磋商程序及最后报价</w:t>
      </w:r>
      <w:bookmarkEnd w:id="81"/>
      <w:r/>
      <w:bookmarkEnd w:id="82"/>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15</w:t>
      </w:r>
      <w:r>
        <w:rPr>
          <w:rFonts w:hint="eastAsia" w:ascii="Times New Roman" w:hAnsi="Times New Roman" w:cs="仿宋"/>
          <w:b/>
          <w:sz w:val="24"/>
          <w:highlight w:val="none"/>
        </w:rPr>
        <w:t xml:space="preserve">、磋商会议</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15.1</w:t>
      </w:r>
      <w:r>
        <w:rPr>
          <w:rFonts w:hint="eastAsia" w:ascii="Times New Roman" w:hAnsi="Times New Roman" w:cs="仿宋"/>
          <w:sz w:val="24"/>
          <w:highlight w:val="none"/>
        </w:rPr>
        <w:t xml:space="preserve">采购代理机构按磋商文件规定的时间、地点组织磋商。供应商应当按照规定，在“苏采云”系统规定的时间内对磋商响应文件进行解密。</w:t>
      </w:r>
      <w:r/>
    </w:p>
    <w:p>
      <w:pPr>
        <w:ind w:firstLine="480"/>
        <w:spacing w:line="480" w:lineRule="exact"/>
        <w:rPr>
          <w:rFonts w:ascii="Times New Roman" w:hAnsi="Times New Roman" w:cs="仿宋"/>
          <w:sz w:val="24"/>
          <w:highlight w:val="none"/>
        </w:rPr>
      </w:pPr>
      <w:r>
        <w:rPr>
          <w:rFonts w:ascii="Times New Roman" w:hAnsi="Times New Roman" w:cs="仿宋"/>
          <w:b/>
          <w:sz w:val="24"/>
          <w:highlight w:val="none"/>
        </w:rPr>
        <w:t xml:space="preserve">15.2</w:t>
      </w:r>
      <w:r>
        <w:rPr>
          <w:rFonts w:hint="eastAsia" w:ascii="Times New Roman" w:hAnsi="Times New Roman" w:cs="仿宋"/>
          <w:b/>
          <w:sz w:val="24"/>
          <w:highlight w:val="none"/>
        </w:rPr>
        <w:t xml:space="preserve">供应商用于解密的</w:t>
      </w:r>
      <w:r>
        <w:rPr>
          <w:rFonts w:ascii="Times New Roman" w:hAnsi="Times New Roman" w:cs="仿宋"/>
          <w:b/>
          <w:sz w:val="24"/>
          <w:highlight w:val="none"/>
        </w:rPr>
        <w:t xml:space="preserve">CA</w:t>
      </w:r>
      <w:r>
        <w:rPr>
          <w:rFonts w:hint="eastAsia" w:ascii="Times New Roman" w:hAnsi="Times New Roman" w:cs="仿宋"/>
          <w:b/>
          <w:sz w:val="24"/>
          <w:highlight w:val="none"/>
        </w:rPr>
        <w:t xml:space="preserve">证书应为该响应文件生成加密、上传的同一把</w:t>
      </w:r>
      <w:r>
        <w:rPr>
          <w:rFonts w:ascii="Times New Roman" w:hAnsi="Times New Roman" w:cs="仿宋"/>
          <w:b/>
          <w:sz w:val="24"/>
          <w:highlight w:val="none"/>
        </w:rPr>
        <w:t xml:space="preserve">CA</w:t>
      </w:r>
      <w:r>
        <w:rPr>
          <w:rFonts w:hint="eastAsia" w:ascii="Times New Roman" w:hAnsi="Times New Roman" w:cs="仿宋"/>
          <w:b/>
          <w:sz w:val="24"/>
          <w:highlight w:val="none"/>
        </w:rPr>
        <w:t xml:space="preserve">证书。供应商应登录“苏采云”系统进入“开标大厅”，在系统约定时间内使用</w:t>
      </w:r>
      <w:r>
        <w:rPr>
          <w:rFonts w:ascii="Times New Roman" w:hAnsi="Times New Roman" w:cs="仿宋"/>
          <w:b/>
          <w:sz w:val="24"/>
          <w:highlight w:val="none"/>
        </w:rPr>
        <w:t xml:space="preserve">CA</w:t>
      </w:r>
      <w:r>
        <w:rPr>
          <w:rFonts w:hint="eastAsia" w:ascii="Times New Roman" w:hAnsi="Times New Roman" w:cs="仿宋"/>
          <w:b/>
          <w:sz w:val="24"/>
          <w:highlight w:val="none"/>
        </w:rPr>
        <w:t xml:space="preserve">证书解密，</w:t>
      </w:r>
      <w:r>
        <w:rPr>
          <w:rFonts w:hint="eastAsia" w:ascii="Times New Roman" w:hAnsi="Times New Roman" w:cs="仿宋"/>
          <w:b/>
          <w:sz w:val="24"/>
          <w:highlight w:val="none"/>
          <w:lang w:eastAsia="zh-CN"/>
        </w:rPr>
        <w:t xml:space="preserve">未</w:t>
      </w:r>
      <w:r>
        <w:rPr>
          <w:rFonts w:hint="eastAsia" w:ascii="Times New Roman" w:hAnsi="Times New Roman" w:cs="仿宋"/>
          <w:b/>
          <w:sz w:val="24"/>
          <w:highlight w:val="none"/>
        </w:rPr>
        <w:t xml:space="preserve">成功解密的，视为其放弃磋商。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15.3</w:t>
      </w:r>
      <w:r>
        <w:rPr>
          <w:rFonts w:hint="eastAsia" w:ascii="Times New Roman" w:hAnsi="Times New Roman" w:cs="仿宋"/>
          <w:sz w:val="24"/>
          <w:highlight w:val="none"/>
        </w:rPr>
        <w:t xml:space="preserve">供应商在磋商全过程中应保持通讯畅通，及时登录</w:t>
      </w:r>
      <w:r>
        <w:rPr>
          <w:rFonts w:hint="eastAsia" w:ascii="Times New Roman" w:hAnsi="Times New Roman" w:cs="仿宋"/>
          <w:b/>
          <w:bCs/>
          <w:sz w:val="24"/>
          <w:highlight w:val="none"/>
        </w:rPr>
        <w:t xml:space="preserve">“苏采云”系统</w:t>
      </w:r>
      <w:r>
        <w:rPr>
          <w:rFonts w:hint="eastAsia" w:ascii="Times New Roman" w:hAnsi="Times New Roman" w:cs="仿宋"/>
          <w:sz w:val="24"/>
          <w:highlight w:val="none"/>
        </w:rPr>
        <w:t xml:space="preserve">查阅、答复相关信息。</w:t>
      </w:r>
      <w:r/>
    </w:p>
    <w:p>
      <w:pPr>
        <w:ind w:firstLine="480"/>
        <w:spacing w:line="480" w:lineRule="exact"/>
        <w:rPr>
          <w:rFonts w:ascii="Times New Roman" w:hAnsi="Times New Roman" w:cs="仿宋"/>
          <w:sz w:val="24"/>
          <w:highlight w:val="none"/>
        </w:rPr>
      </w:pPr>
      <w:r>
        <w:rPr>
          <w:rFonts w:ascii="Times New Roman" w:hAnsi="Times New Roman" w:cs="仿宋"/>
          <w:b/>
          <w:sz w:val="24"/>
          <w:highlight w:val="none"/>
        </w:rPr>
        <w:t xml:space="preserve">16</w:t>
      </w:r>
      <w:r>
        <w:rPr>
          <w:rFonts w:hint="eastAsia" w:ascii="Times New Roman" w:hAnsi="Times New Roman" w:cs="仿宋"/>
          <w:b/>
          <w:sz w:val="24"/>
          <w:highlight w:val="none"/>
        </w:rPr>
        <w:t xml:space="preserve">、磋商小组</w:t>
      </w:r>
      <w:bookmarkStart w:id="83" w:name="OLE_LINK3"/>
      <w:r/>
      <w:r/>
    </w:p>
    <w:p>
      <w:pPr>
        <w:ind w:firstLine="482"/>
        <w:spacing w:line="480" w:lineRule="exact"/>
        <w:rPr>
          <w:rFonts w:ascii="Times New Roman" w:hAnsi="Times New Roman" w:cs="仿宋"/>
          <w:b/>
          <w:sz w:val="24"/>
          <w:highlight w:val="none"/>
        </w:rPr>
      </w:pPr>
      <w:r>
        <w:rPr>
          <w:rFonts w:hint="eastAsia" w:ascii="宋体" w:hAnsi="宋体"/>
          <w:sz w:val="24"/>
          <w:szCs w:val="24"/>
          <w:highlight w:val="none"/>
        </w:rPr>
        <w:t xml:space="preserve">磋商小组由采购人代表和评审专家组成，且人员构成符合政府采购有关规定。</w:t>
      </w:r>
      <w:bookmarkEnd w:id="83"/>
      <w:r>
        <w:rPr>
          <w:rFonts w:hint="eastAsia" w:ascii="Times New Roman" w:hAnsi="Times New Roman" w:cs="仿宋"/>
          <w:sz w:val="24"/>
          <w:highlight w:val="none"/>
        </w:rPr>
        <w:t xml:space="preserve">磋商小组负责具体评审事务，按客观、公正、审慎的原则独立履行相关职责。</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17</w:t>
      </w:r>
      <w:r>
        <w:rPr>
          <w:rFonts w:hint="eastAsia" w:ascii="Times New Roman" w:hAnsi="Times New Roman" w:cs="仿宋"/>
          <w:b/>
          <w:sz w:val="24"/>
          <w:highlight w:val="none"/>
        </w:rPr>
        <w:t xml:space="preserve">、磋商程序</w:t>
      </w:r>
      <w:r/>
    </w:p>
    <w:p>
      <w:pPr>
        <w:ind w:firstLine="480"/>
        <w:spacing w:line="460" w:lineRule="exact"/>
        <w:rPr>
          <w:rFonts w:ascii="Times New Roman" w:hAnsi="Times New Roman"/>
          <w:bCs/>
          <w:sz w:val="24"/>
          <w:szCs w:val="21"/>
          <w:highlight w:val="none"/>
        </w:rPr>
      </w:pPr>
      <w:r>
        <w:rPr>
          <w:rFonts w:ascii="Times New Roman" w:hAnsi="Times New Roman"/>
          <w:bCs/>
          <w:sz w:val="24"/>
          <w:szCs w:val="21"/>
          <w:highlight w:val="none"/>
        </w:rPr>
        <w:t xml:space="preserve">17.1</w:t>
      </w:r>
      <w:r>
        <w:rPr>
          <w:rFonts w:hint="eastAsia" w:ascii="Times New Roman" w:hAnsi="Times New Roman"/>
          <w:bCs/>
          <w:sz w:val="24"/>
          <w:szCs w:val="21"/>
          <w:highlight w:val="none"/>
        </w:rPr>
        <w:t xml:space="preserve">资格审查</w:t>
      </w:r>
      <w:r/>
    </w:p>
    <w:p>
      <w:pPr>
        <w:ind w:firstLine="480"/>
        <w:spacing w:line="460" w:lineRule="exact"/>
        <w:rPr>
          <w:rFonts w:ascii="Times New Roman" w:hAnsi="Times New Roman"/>
          <w:bCs/>
          <w:sz w:val="24"/>
          <w:szCs w:val="21"/>
          <w:highlight w:val="none"/>
        </w:rPr>
      </w:pPr>
      <w:r>
        <w:rPr>
          <w:rFonts w:hint="eastAsia" w:ascii="Times New Roman" w:hAnsi="Times New Roman"/>
          <w:bCs/>
          <w:sz w:val="24"/>
          <w:szCs w:val="21"/>
          <w:highlight w:val="non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sz w:val="24"/>
          <w:szCs w:val="24"/>
          <w:highlight w:val="none"/>
        </w:rPr>
      </w:pPr>
      <w:r>
        <w:rPr>
          <w:rFonts w:hint="eastAsia" w:ascii="Times New Roman" w:hAnsi="Times New Roman" w:cs="仿宋"/>
          <w:sz w:val="24"/>
          <w:szCs w:val="24"/>
          <w:highlight w:val="non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sz w:val="24"/>
          <w:szCs w:val="21"/>
          <w:highlight w:val="none"/>
        </w:rPr>
      </w:pPr>
      <w:r>
        <w:rPr>
          <w:rFonts w:ascii="Times New Roman" w:hAnsi="Times New Roman"/>
          <w:bCs/>
          <w:sz w:val="24"/>
          <w:szCs w:val="21"/>
          <w:highlight w:val="none"/>
        </w:rPr>
        <w:t xml:space="preserve">17.2</w:t>
      </w:r>
      <w:r>
        <w:rPr>
          <w:rFonts w:hint="eastAsia" w:ascii="Times New Roman" w:hAnsi="Times New Roman"/>
          <w:bCs/>
          <w:sz w:val="24"/>
          <w:szCs w:val="21"/>
          <w:highlight w:val="none"/>
        </w:rPr>
        <w:t xml:space="preserve">符合性审查</w:t>
      </w:r>
      <w:r/>
    </w:p>
    <w:p>
      <w:pPr>
        <w:ind w:firstLine="480"/>
        <w:spacing w:line="480" w:lineRule="exact"/>
        <w:rPr>
          <w:rFonts w:ascii="Times New Roman" w:hAnsi="Times New Roman" w:cs="仿宋"/>
          <w:sz w:val="24"/>
          <w:highlight w:val="none"/>
        </w:rPr>
      </w:pPr>
      <w:r>
        <w:rPr>
          <w:rFonts w:hint="eastAsia" w:ascii="Times New Roman" w:hAnsi="Times New Roman"/>
          <w:bCs/>
          <w:sz w:val="24"/>
          <w:szCs w:val="21"/>
          <w:highlight w:val="none"/>
        </w:rPr>
        <w:t xml:space="preserve">依据磋商文件的规定，由磋商小组从响应文件的有效性、完整性和对磋商文件的响应程度进行审查，以确定是否对磋商文件的实质性要求作出响应。</w:t>
      </w:r>
      <w:r>
        <w:rPr>
          <w:rFonts w:hint="eastAsia" w:ascii="Times New Roman" w:hAnsi="Times New Roman"/>
          <w:sz w:val="24"/>
          <w:szCs w:val="24"/>
          <w:highlight w:val="none"/>
        </w:rPr>
        <w:t xml:space="preserve">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sz w:val="24"/>
          <w:szCs w:val="24"/>
          <w:highlight w:val="none"/>
        </w:rPr>
      </w:pPr>
      <w:r>
        <w:rPr>
          <w:rFonts w:ascii="Times New Roman" w:hAnsi="Times New Roman"/>
          <w:bCs/>
          <w:sz w:val="24"/>
          <w:szCs w:val="21"/>
          <w:highlight w:val="none"/>
        </w:rPr>
        <w:t xml:space="preserve">17.3</w:t>
      </w:r>
      <w:r>
        <w:rPr>
          <w:rFonts w:hint="eastAsia" w:ascii="Times New Roman" w:hAnsi="Times New Roman"/>
          <w:bCs/>
          <w:sz w:val="24"/>
          <w:szCs w:val="21"/>
          <w:highlight w:val="none"/>
        </w:rPr>
        <w:t xml:space="preserve">未通过资格审查或符合性审查的供应商，磋商小组将在</w:t>
      </w:r>
      <w:r>
        <w:rPr>
          <w:rFonts w:hint="eastAsia" w:ascii="Times New Roman" w:hAnsi="Times New Roman"/>
          <w:sz w:val="24"/>
          <w:szCs w:val="24"/>
          <w:highlight w:val="none"/>
        </w:rPr>
        <w:t xml:space="preserve">“苏采云”系统</w:t>
      </w:r>
      <w:r>
        <w:rPr>
          <w:rFonts w:hint="eastAsia" w:ascii="Times New Roman" w:hAnsi="Times New Roman"/>
          <w:bCs/>
          <w:sz w:val="24"/>
          <w:szCs w:val="21"/>
          <w:highlight w:val="non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17.4</w:t>
      </w:r>
      <w:r>
        <w:rPr>
          <w:rFonts w:hint="eastAsia" w:ascii="Times New Roman" w:hAnsi="Times New Roman" w:cs="仿宋"/>
          <w:sz w:val="24"/>
          <w:highlight w:val="none"/>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17.5</w:t>
      </w:r>
      <w:r>
        <w:rPr>
          <w:rFonts w:hint="eastAsia" w:ascii="Times New Roman" w:hAnsi="Times New Roman" w:cs="仿宋"/>
          <w:sz w:val="24"/>
          <w:highlight w:val="none"/>
        </w:rPr>
        <w:t xml:space="preserve">相同品牌产品响应</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lang w:val="en-US" w:eastAsia="zh-CN"/>
        </w:rPr>
        <w:t xml:space="preserve">无。</w:t>
      </w:r>
      <w:r/>
    </w:p>
    <w:p>
      <w:pPr>
        <w:ind w:firstLine="480"/>
        <w:spacing w:line="480" w:lineRule="exact"/>
        <w:rPr>
          <w:rFonts w:ascii="Times New Roman" w:hAnsi="Times New Roman" w:cs="仿宋"/>
          <w:sz w:val="24"/>
          <w:highlight w:val="none"/>
        </w:rPr>
      </w:pPr>
      <w:r>
        <w:rPr>
          <w:rFonts w:ascii="Times New Roman" w:hAnsi="Times New Roman"/>
          <w:bCs/>
          <w:sz w:val="24"/>
          <w:szCs w:val="21"/>
          <w:highlight w:val="none"/>
        </w:rPr>
        <w:t xml:space="preserve">17.6</w:t>
      </w:r>
      <w:r>
        <w:rPr>
          <w:rFonts w:hint="eastAsia" w:ascii="Times New Roman" w:hAnsi="Times New Roman"/>
          <w:bCs/>
          <w:sz w:val="24"/>
          <w:szCs w:val="21"/>
          <w:highlight w:val="none"/>
        </w:rPr>
        <w:t xml:space="preserve">磋商</w:t>
      </w:r>
      <w:r/>
    </w:p>
    <w:p>
      <w:pPr>
        <w:ind w:firstLine="480"/>
        <w:spacing w:line="480" w:lineRule="exact"/>
        <w:rPr>
          <w:rFonts w:ascii="Times New Roman" w:hAnsi="Times New Roman" w:cs="仿宋"/>
          <w:sz w:val="24"/>
          <w:highlight w:val="none"/>
        </w:rPr>
      </w:pPr>
      <w:r>
        <w:rPr>
          <w:rFonts w:ascii="Times New Roman" w:hAnsi="Times New Roman"/>
          <w:bCs/>
          <w:sz w:val="24"/>
          <w:szCs w:val="21"/>
          <w:highlight w:val="none"/>
        </w:rPr>
        <w:t xml:space="preserve">17.6.1</w:t>
      </w:r>
      <w:r>
        <w:rPr>
          <w:rFonts w:hint="eastAsia" w:ascii="Times New Roman" w:hAnsi="Times New Roman"/>
          <w:bCs/>
          <w:sz w:val="24"/>
          <w:szCs w:val="21"/>
          <w:highlight w:val="none"/>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ascii="Times New Roman" w:hAnsi="Times New Roman"/>
          <w:bCs/>
          <w:sz w:val="24"/>
          <w:szCs w:val="21"/>
          <w:highlight w:val="none"/>
        </w:rPr>
        <w:t xml:space="preserve">CA</w:t>
      </w:r>
      <w:r>
        <w:rPr>
          <w:rFonts w:hint="eastAsia" w:ascii="Times New Roman" w:hAnsi="Times New Roman"/>
          <w:bCs/>
          <w:sz w:val="24"/>
          <w:szCs w:val="21"/>
          <w:highlight w:val="none"/>
        </w:rPr>
        <w:t xml:space="preserve">电子公章。</w:t>
      </w:r>
      <w:r/>
    </w:p>
    <w:p>
      <w:pPr>
        <w:ind w:firstLine="480"/>
        <w:spacing w:line="480" w:lineRule="exact"/>
        <w:rPr>
          <w:rFonts w:ascii="Times New Roman" w:hAnsi="Times New Roman" w:cs="仿宋"/>
          <w:sz w:val="24"/>
          <w:highlight w:val="none"/>
        </w:rPr>
      </w:pPr>
      <w:r>
        <w:rPr>
          <w:rFonts w:ascii="Times New Roman" w:hAnsi="Times New Roman"/>
          <w:bCs/>
          <w:sz w:val="24"/>
          <w:szCs w:val="21"/>
          <w:highlight w:val="none"/>
        </w:rPr>
        <w:t xml:space="preserve">17.6.2</w:t>
      </w:r>
      <w:r>
        <w:rPr>
          <w:rFonts w:hint="eastAsia" w:ascii="Times New Roman" w:hAnsi="Times New Roman"/>
          <w:bCs/>
          <w:sz w:val="24"/>
          <w:szCs w:val="21"/>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ascii="Times New Roman" w:hAnsi="Times New Roman"/>
          <w:bCs/>
          <w:sz w:val="24"/>
          <w:szCs w:val="21"/>
          <w:highlight w:val="none"/>
        </w:rPr>
        <w:t xml:space="preserve">CA</w:t>
      </w:r>
      <w:r>
        <w:rPr>
          <w:rFonts w:hint="eastAsia" w:ascii="Times New Roman" w:hAnsi="Times New Roman"/>
          <w:bCs/>
          <w:sz w:val="24"/>
          <w:szCs w:val="21"/>
          <w:highlight w:val="none"/>
        </w:rPr>
        <w:t xml:space="preserve">电子公章。</w:t>
      </w:r>
      <w:r/>
    </w:p>
    <w:p>
      <w:pPr>
        <w:ind w:firstLine="480"/>
        <w:spacing w:line="480" w:lineRule="exact"/>
        <w:rPr>
          <w:rFonts w:ascii="Times New Roman" w:hAnsi="Times New Roman" w:cs="仿宋"/>
          <w:sz w:val="24"/>
          <w:highlight w:val="none"/>
        </w:rPr>
      </w:pPr>
      <w:r>
        <w:rPr>
          <w:rFonts w:ascii="Times New Roman" w:hAnsi="Times New Roman"/>
          <w:bCs/>
          <w:sz w:val="24"/>
          <w:szCs w:val="21"/>
          <w:highlight w:val="none"/>
        </w:rPr>
        <w:t xml:space="preserve">17.7</w:t>
      </w:r>
      <w:r>
        <w:rPr>
          <w:rFonts w:hint="eastAsia" w:ascii="Times New Roman" w:hAnsi="Times New Roman"/>
          <w:bCs/>
          <w:sz w:val="24"/>
          <w:szCs w:val="21"/>
          <w:highlight w:val="none"/>
        </w:rPr>
        <w:t xml:space="preserve">有关问题的澄清</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sz w:val="24"/>
          <w:szCs w:val="24"/>
          <w:highlight w:val="none"/>
        </w:rPr>
      </w:pPr>
      <w:r>
        <w:rPr>
          <w:rFonts w:ascii="Times New Roman" w:hAnsi="Times New Roman"/>
          <w:bCs/>
          <w:sz w:val="24"/>
          <w:szCs w:val="21"/>
          <w:highlight w:val="none"/>
        </w:rPr>
        <w:t xml:space="preserve">17.8</w:t>
      </w:r>
      <w:r>
        <w:rPr>
          <w:rFonts w:hint="eastAsia" w:ascii="Times New Roman" w:hAnsi="Times New Roman"/>
          <w:bCs/>
          <w:sz w:val="24"/>
          <w:szCs w:val="21"/>
          <w:highlight w:val="none"/>
        </w:rPr>
        <w:t xml:space="preserve">最后报价</w:t>
      </w:r>
      <w:r/>
    </w:p>
    <w:p>
      <w:pPr>
        <w:ind w:firstLine="480"/>
        <w:spacing w:line="480" w:lineRule="exact"/>
        <w:tabs>
          <w:tab w:val="left" w:pos="900" w:leader="none"/>
        </w:tabs>
        <w:rPr>
          <w:rFonts w:ascii="Times New Roman" w:hAnsi="Times New Roman"/>
          <w:sz w:val="24"/>
          <w:szCs w:val="24"/>
          <w:highlight w:val="none"/>
        </w:rPr>
      </w:pPr>
      <w:r>
        <w:rPr>
          <w:rFonts w:ascii="Times New Roman" w:hAnsi="Times New Roman" w:cs="仿宋"/>
          <w:sz w:val="24"/>
          <w:highlight w:val="none"/>
        </w:rPr>
        <w:t xml:space="preserve">17.8.1</w:t>
      </w:r>
      <w:r>
        <w:rPr>
          <w:rFonts w:hint="eastAsia" w:ascii="Times New Roman" w:hAnsi="Times New Roman" w:cs="仿宋"/>
          <w:sz w:val="24"/>
          <w:highlight w:val="none"/>
        </w:rPr>
        <w:t xml:space="preserve">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w:t>
      </w:r>
      <w:r>
        <w:rPr>
          <w:rFonts w:ascii="Times New Roman" w:hAnsi="Times New Roman" w:cs="仿宋"/>
          <w:sz w:val="24"/>
          <w:highlight w:val="none"/>
        </w:rPr>
        <w:t xml:space="preserve">CA</w:t>
      </w:r>
      <w:r>
        <w:rPr>
          <w:rFonts w:hint="eastAsia" w:ascii="Times New Roman" w:hAnsi="Times New Roman" w:cs="仿宋"/>
          <w:sz w:val="24"/>
          <w:highlight w:val="none"/>
        </w:rPr>
        <w:t xml:space="preserve">电子公章。因供应商原因导致未提交最后报价或供应商退出磋商的，磋商小组应将其作为无效标处理。最后报价是供应商响应文件的有效组成部分。</w:t>
      </w:r>
      <w:bookmarkStart w:id="84" w:name="EB7c676092b0b54336b4f7c76350bf2f81"/>
      <w:r/>
      <w:r/>
    </w:p>
    <w:p>
      <w:pPr>
        <w:ind w:firstLine="482"/>
        <w:spacing w:line="480" w:lineRule="exact"/>
        <w:tabs>
          <w:tab w:val="left" w:pos="900" w:leader="none"/>
        </w:tabs>
        <w:rPr>
          <w:rFonts w:ascii="Times New Roman" w:hAnsi="Times New Roman"/>
          <w:sz w:val="24"/>
          <w:szCs w:val="24"/>
          <w:highlight w:val="none"/>
        </w:rPr>
      </w:pPr>
      <w:r>
        <w:rPr>
          <w:rFonts w:ascii="Times New Roman" w:hAnsi="Times New Roman" w:cs="仿宋"/>
          <w:b/>
          <w:sz w:val="24"/>
          <w:highlight w:val="none"/>
        </w:rPr>
        <w:t xml:space="preserve">17.8.2</w:t>
      </w:r>
      <w:r>
        <w:rPr>
          <w:rFonts w:hint="eastAsia" w:ascii="Times New Roman" w:hAnsi="Times New Roman" w:cs="仿宋"/>
          <w:b/>
          <w:sz w:val="24"/>
          <w:highlight w:val="none"/>
        </w:rPr>
        <w:t xml:space="preserve">最后报价在“苏采云”系统内进行，供应商应使用内含电子印章（企业公章、法定代表人或授权代表签章）的</w:t>
      </w:r>
      <w:r>
        <w:rPr>
          <w:rFonts w:ascii="Times New Roman" w:hAnsi="Times New Roman" w:cs="仿宋"/>
          <w:b/>
          <w:sz w:val="24"/>
          <w:highlight w:val="none"/>
        </w:rPr>
        <w:t xml:space="preserve">CA</w:t>
      </w:r>
      <w:r>
        <w:rPr>
          <w:rFonts w:hint="eastAsia" w:ascii="Times New Roman" w:hAnsi="Times New Roman" w:cs="仿宋"/>
          <w:b/>
          <w:sz w:val="24"/>
          <w:highlight w:val="none"/>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sz w:val="24"/>
          <w:szCs w:val="24"/>
          <w:highlight w:val="none"/>
        </w:rPr>
      </w:pPr>
      <w:r>
        <w:rPr>
          <w:rFonts w:ascii="Times New Roman" w:hAnsi="Times New Roman" w:cs="仿宋"/>
          <w:sz w:val="24"/>
          <w:highlight w:val="none"/>
        </w:rPr>
        <w:t xml:space="preserve">17.8.3</w:t>
      </w:r>
      <w:r>
        <w:rPr>
          <w:rFonts w:hint="eastAsia" w:ascii="Times New Roman" w:hAnsi="Times New Roman" w:cs="仿宋"/>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84"/>
      <w:r/>
      <w:r/>
    </w:p>
    <w:p>
      <w:pPr>
        <w:ind w:firstLine="480"/>
        <w:spacing w:line="480" w:lineRule="exact"/>
        <w:tabs>
          <w:tab w:val="left" w:pos="900" w:leader="none"/>
        </w:tabs>
        <w:rPr>
          <w:rFonts w:ascii="Times New Roman" w:hAnsi="Times New Roman" w:cs="仿宋"/>
          <w:sz w:val="24"/>
          <w:highlight w:val="none"/>
        </w:rPr>
      </w:pPr>
      <w:r>
        <w:rPr>
          <w:rFonts w:ascii="Times New Roman" w:hAnsi="Times New Roman" w:cs="仿宋"/>
          <w:sz w:val="24"/>
          <w:highlight w:val="none"/>
        </w:rPr>
        <w:t xml:space="preserve">17.8.4</w:t>
      </w:r>
      <w:r>
        <w:rPr>
          <w:rFonts w:hint="eastAsia" w:ascii="Times New Roman" w:hAnsi="Times New Roman" w:cs="仿宋"/>
          <w:sz w:val="24"/>
          <w:highlight w:val="none"/>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sz w:val="24"/>
          <w:highlight w:val="none"/>
        </w:rPr>
      </w:pPr>
      <w:r>
        <w:rPr>
          <w:rFonts w:ascii="Times New Roman" w:hAnsi="Times New Roman" w:cs="仿宋"/>
          <w:sz w:val="24"/>
          <w:highlight w:val="none"/>
        </w:rPr>
        <w:t xml:space="preserve">17.8.5</w:t>
      </w:r>
      <w:r>
        <w:rPr>
          <w:rFonts w:hint="eastAsia" w:ascii="Times New Roman" w:hAnsi="Times New Roman" w:cs="仿宋"/>
          <w:sz w:val="24"/>
          <w:highlight w:val="none"/>
        </w:rPr>
        <w:t xml:space="preserve">项目评审中，不得去掉最后报价中的最高报价和最低报价。</w:t>
      </w:r>
      <w:r/>
    </w:p>
    <w:p>
      <w:pPr>
        <w:ind w:firstLine="480"/>
        <w:spacing w:line="480" w:lineRule="exact"/>
        <w:tabs>
          <w:tab w:val="left" w:pos="900" w:leader="none"/>
        </w:tabs>
        <w:rPr>
          <w:rFonts w:ascii="Times New Roman" w:hAnsi="Times New Roman" w:cs="仿宋"/>
          <w:sz w:val="24"/>
          <w:highlight w:val="none"/>
        </w:rPr>
      </w:pPr>
      <w:r>
        <w:rPr>
          <w:rFonts w:ascii="Times New Roman" w:hAnsi="Times New Roman" w:cs="仿宋"/>
          <w:sz w:val="24"/>
          <w:highlight w:val="none"/>
        </w:rPr>
        <w:t xml:space="preserve">17.8.6</w:t>
      </w:r>
      <w:r>
        <w:rPr>
          <w:rFonts w:hint="eastAsia" w:ascii="Times New Roman" w:hAnsi="Times New Roman" w:cs="仿宋"/>
          <w:sz w:val="24"/>
          <w:highlight w:val="none"/>
        </w:rPr>
        <w:t xml:space="preserve">符合《政府采购竞争性磋商采购方</w:t>
      </w:r>
      <w:r>
        <w:rPr>
          <w:rFonts w:hint="eastAsia" w:ascii="Times New Roman" w:hAnsi="Times New Roman" w:cs="仿宋"/>
          <w:sz w:val="24"/>
          <w:highlight w:val="none"/>
          <w:lang w:eastAsia="zh-CN"/>
        </w:rPr>
        <w:t xml:space="preserve">式管</w:t>
      </w:r>
      <w:r>
        <w:rPr>
          <w:rFonts w:hint="eastAsia" w:ascii="Times New Roman" w:hAnsi="Times New Roman" w:cs="仿宋"/>
          <w:sz w:val="24"/>
          <w:highlight w:val="none"/>
        </w:rPr>
        <w:t xml:space="preserve">理暂行办法》第三条第一款第四项及《财政部关于竞争性磋商采购方式管理暂行办法有关问题的补充通知》（财库</w:t>
      </w:r>
      <w:r>
        <w:rPr>
          <w:rFonts w:ascii="Times New Roman" w:hAnsi="Times New Roman" w:cs="仿宋"/>
          <w:sz w:val="24"/>
          <w:highlight w:val="none"/>
        </w:rPr>
        <w:t xml:space="preserve">[2015]124</w:t>
      </w:r>
      <w:r>
        <w:rPr>
          <w:rFonts w:hint="eastAsia" w:ascii="Times New Roman" w:hAnsi="Times New Roman" w:cs="仿宋"/>
          <w:sz w:val="24"/>
          <w:highlight w:val="none"/>
        </w:rPr>
        <w:t xml:space="preserve">号）规定情形的，提交最后报价的供应商可以为</w:t>
      </w:r>
      <w:r>
        <w:rPr>
          <w:rFonts w:ascii="Times New Roman" w:hAnsi="Times New Roman" w:cs="仿宋"/>
          <w:sz w:val="24"/>
          <w:highlight w:val="none"/>
        </w:rPr>
        <w:t xml:space="preserve">2</w:t>
      </w:r>
      <w:r>
        <w:rPr>
          <w:rFonts w:hint="eastAsia" w:ascii="Times New Roman" w:hAnsi="Times New Roman" w:cs="仿宋"/>
          <w:sz w:val="24"/>
          <w:highlight w:val="none"/>
        </w:rPr>
        <w:t xml:space="preserve">家。</w:t>
      </w:r>
      <w:r/>
    </w:p>
    <w:p>
      <w:pPr>
        <w:ind w:firstLine="480"/>
        <w:spacing w:line="480" w:lineRule="exact"/>
        <w:rPr>
          <w:rFonts w:ascii="Times New Roman" w:hAnsi="Times New Roman"/>
          <w:sz w:val="24"/>
          <w:szCs w:val="24"/>
          <w:highlight w:val="none"/>
        </w:rPr>
      </w:pPr>
      <w:r/>
      <w:bookmarkStart w:id="85" w:name="_Hlk204074773"/>
      <w:r>
        <w:rPr>
          <w:rFonts w:ascii="Times New Roman" w:hAnsi="Times New Roman"/>
          <w:sz w:val="24"/>
          <w:szCs w:val="24"/>
          <w:highlight w:val="none"/>
        </w:rPr>
        <w:t xml:space="preserve">17.9 </w:t>
      </w:r>
      <w:r>
        <w:rPr>
          <w:rFonts w:hint="eastAsia" w:ascii="Times New Roman" w:hAnsi="Times New Roman"/>
          <w:sz w:val="24"/>
          <w:szCs w:val="24"/>
          <w:highlight w:val="none"/>
        </w:rPr>
        <w:t xml:space="preserve">异常低价响应审查</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17.9.1</w:t>
      </w:r>
      <w:r>
        <w:rPr>
          <w:rFonts w:hint="eastAsia" w:ascii="Times New Roman" w:hAnsi="Times New Roman"/>
          <w:sz w:val="24"/>
          <w:szCs w:val="24"/>
          <w:highlight w:val="none"/>
        </w:rPr>
        <w:t xml:space="preserve">评审过程中出现下列情形之一的，评审委员会应当启动异常低价响应审查程序：</w:t>
      </w:r>
      <w:r/>
    </w:p>
    <w:p>
      <w:pPr>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）响应报价低于全部通过符合性审查供应商响应报价平均值</w:t>
      </w:r>
      <w:r>
        <w:rPr>
          <w:rFonts w:ascii="Times New Roman" w:hAnsi="Times New Roman"/>
          <w:sz w:val="24"/>
          <w:szCs w:val="24"/>
          <w:highlight w:val="none"/>
        </w:rPr>
        <w:t xml:space="preserve">50%</w:t>
      </w:r>
      <w:r>
        <w:rPr>
          <w:rFonts w:hint="eastAsia" w:ascii="Times New Roman" w:hAnsi="Times New Roman"/>
          <w:sz w:val="24"/>
          <w:szCs w:val="24"/>
          <w:highlight w:val="none"/>
        </w:rPr>
        <w:t xml:space="preserve">的，即响应报价</w:t>
      </w:r>
      <w:r>
        <w:rPr>
          <w:rFonts w:ascii="Times New Roman" w:hAnsi="Times New Roman"/>
          <w:sz w:val="24"/>
          <w:szCs w:val="24"/>
          <w:highlight w:val="none"/>
        </w:rPr>
        <w:t xml:space="preserve">&lt;</w:t>
      </w:r>
      <w:r>
        <w:rPr>
          <w:rFonts w:hint="eastAsia" w:ascii="Times New Roman" w:hAnsi="Times New Roman"/>
          <w:sz w:val="24"/>
          <w:szCs w:val="24"/>
          <w:highlight w:val="none"/>
        </w:rPr>
        <w:t xml:space="preserve">全部通过符合性审查供应商响应报价平均值×</w:t>
      </w:r>
      <w:r>
        <w:rPr>
          <w:rFonts w:ascii="Times New Roman" w:hAnsi="Times New Roman"/>
          <w:sz w:val="24"/>
          <w:szCs w:val="24"/>
          <w:highlight w:val="none"/>
        </w:rPr>
        <w:t xml:space="preserve">50%</w:t>
      </w:r>
      <w:r>
        <w:rPr>
          <w:rFonts w:hint="eastAsia" w:ascii="Times New Roman" w:hAnsi="Times New Roman"/>
          <w:sz w:val="24"/>
          <w:szCs w:val="24"/>
          <w:highlight w:val="none"/>
        </w:rPr>
        <w:t xml:space="preserve">；</w:t>
      </w:r>
      <w:r/>
    </w:p>
    <w:p>
      <w:pPr>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rPr>
          <w:rFonts w:ascii="Times New Roman" w:hAnsi="Times New Roman"/>
          <w:sz w:val="24"/>
          <w:szCs w:val="24"/>
          <w:highlight w:val="none"/>
        </w:rPr>
        <w:t xml:space="preserve">2</w:t>
      </w:r>
      <w:r>
        <w:rPr>
          <w:rFonts w:hint="eastAsia" w:ascii="Times New Roman" w:hAnsi="Times New Roman"/>
          <w:sz w:val="24"/>
          <w:szCs w:val="24"/>
          <w:highlight w:val="none"/>
        </w:rPr>
        <w:t xml:space="preserve">）响应报价低于通过符合性审查的次低报价供应商响应报价</w:t>
      </w:r>
      <w:r>
        <w:rPr>
          <w:rFonts w:ascii="Times New Roman" w:hAnsi="Times New Roman"/>
          <w:sz w:val="24"/>
          <w:szCs w:val="24"/>
          <w:highlight w:val="none"/>
        </w:rPr>
        <w:t xml:space="preserve">50%</w:t>
      </w:r>
      <w:r>
        <w:rPr>
          <w:rFonts w:hint="eastAsia" w:ascii="Times New Roman" w:hAnsi="Times New Roman"/>
          <w:sz w:val="24"/>
          <w:szCs w:val="24"/>
          <w:highlight w:val="none"/>
        </w:rPr>
        <w:t xml:space="preserve">的，即响应报价</w:t>
      </w:r>
      <w:r>
        <w:rPr>
          <w:rFonts w:ascii="Times New Roman" w:hAnsi="Times New Roman"/>
          <w:sz w:val="24"/>
          <w:szCs w:val="24"/>
          <w:highlight w:val="none"/>
        </w:rPr>
        <w:t xml:space="preserve">&lt;</w:t>
      </w:r>
      <w:r>
        <w:rPr>
          <w:rFonts w:hint="eastAsia" w:ascii="Times New Roman" w:hAnsi="Times New Roman"/>
          <w:sz w:val="24"/>
          <w:szCs w:val="24"/>
          <w:highlight w:val="none"/>
        </w:rPr>
        <w:t xml:space="preserve">通过符合性审查的次低报价供应商响应报价×</w:t>
      </w:r>
      <w:r>
        <w:rPr>
          <w:rFonts w:ascii="Times New Roman" w:hAnsi="Times New Roman"/>
          <w:sz w:val="24"/>
          <w:szCs w:val="24"/>
          <w:highlight w:val="none"/>
        </w:rPr>
        <w:t xml:space="preserve">50%</w:t>
      </w:r>
      <w:r>
        <w:rPr>
          <w:rFonts w:hint="eastAsia" w:ascii="Times New Roman" w:hAnsi="Times New Roman"/>
          <w:sz w:val="24"/>
          <w:szCs w:val="24"/>
          <w:highlight w:val="none"/>
        </w:rPr>
        <w:t xml:space="preserve">；</w:t>
      </w:r>
      <w:r/>
    </w:p>
    <w:p>
      <w:pPr>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rPr>
          <w:rFonts w:ascii="Times New Roman" w:hAnsi="Times New Roman"/>
          <w:sz w:val="24"/>
          <w:szCs w:val="24"/>
          <w:highlight w:val="none"/>
        </w:rPr>
        <w:t xml:space="preserve">3</w:t>
      </w:r>
      <w:r>
        <w:rPr>
          <w:rFonts w:hint="eastAsia" w:ascii="Times New Roman" w:hAnsi="Times New Roman"/>
          <w:sz w:val="24"/>
          <w:szCs w:val="24"/>
          <w:highlight w:val="none"/>
        </w:rPr>
        <w:t xml:space="preserve">）响应报价低于采购项目最高限价</w:t>
      </w:r>
      <w:r>
        <w:rPr>
          <w:rFonts w:ascii="Times New Roman" w:hAnsi="Times New Roman"/>
          <w:sz w:val="24"/>
          <w:szCs w:val="24"/>
          <w:highlight w:val="none"/>
        </w:rPr>
        <w:t xml:space="preserve">45%</w:t>
      </w:r>
      <w:r>
        <w:rPr>
          <w:rFonts w:hint="eastAsia" w:ascii="Times New Roman" w:hAnsi="Times New Roman"/>
          <w:sz w:val="24"/>
          <w:szCs w:val="24"/>
          <w:highlight w:val="none"/>
        </w:rPr>
        <w:t xml:space="preserve">的，即响应报价</w:t>
      </w:r>
      <w:r>
        <w:rPr>
          <w:rFonts w:ascii="Times New Roman" w:hAnsi="Times New Roman"/>
          <w:sz w:val="24"/>
          <w:szCs w:val="24"/>
          <w:highlight w:val="none"/>
        </w:rPr>
        <w:t xml:space="preserve">&lt;</w:t>
      </w:r>
      <w:r>
        <w:rPr>
          <w:rFonts w:hint="eastAsia" w:ascii="Times New Roman" w:hAnsi="Times New Roman"/>
          <w:sz w:val="24"/>
          <w:szCs w:val="24"/>
          <w:highlight w:val="none"/>
        </w:rPr>
        <w:t xml:space="preserve">采购项目最高限价×</w:t>
      </w:r>
      <w:r>
        <w:rPr>
          <w:rFonts w:ascii="Times New Roman" w:hAnsi="Times New Roman"/>
          <w:sz w:val="24"/>
          <w:szCs w:val="24"/>
          <w:highlight w:val="none"/>
        </w:rPr>
        <w:t xml:space="preserve">45%</w:t>
      </w:r>
      <w:r>
        <w:rPr>
          <w:rFonts w:hint="eastAsia" w:ascii="Times New Roman" w:hAnsi="Times New Roman"/>
          <w:sz w:val="24"/>
          <w:szCs w:val="24"/>
          <w:highlight w:val="none"/>
        </w:rPr>
        <w:t xml:space="preserve">；</w:t>
      </w:r>
      <w:r/>
    </w:p>
    <w:p>
      <w:pPr>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w:t>
      </w:r>
      <w:r>
        <w:rPr>
          <w:rFonts w:ascii="Times New Roman" w:hAnsi="Times New Roman"/>
          <w:sz w:val="24"/>
          <w:szCs w:val="24"/>
          <w:highlight w:val="none"/>
        </w:rPr>
        <w:t xml:space="preserve">4</w:t>
      </w:r>
      <w:r>
        <w:rPr>
          <w:rFonts w:hint="eastAsia" w:ascii="Times New Roman" w:hAnsi="Times New Roman"/>
          <w:sz w:val="24"/>
          <w:szCs w:val="24"/>
          <w:highlight w:val="none"/>
        </w:rPr>
        <w:t xml:space="preserve">）评审委员会基于专业判断，认为供应商报价过低，有可能影响产品质量或者不能诚信履约的其他情形。</w:t>
      </w:r>
      <w:r/>
    </w:p>
    <w:p>
      <w:pPr>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17.9.2 </w:t>
      </w:r>
      <w:r>
        <w:rPr>
          <w:rFonts w:hint="eastAsia" w:ascii="Times New Roman" w:hAnsi="Times New Roman"/>
          <w:sz w:val="24"/>
          <w:szCs w:val="24"/>
          <w:highlight w:val="none"/>
        </w:rPr>
        <w:t xml:space="preserve">评审委员会启动异常低价响应审查后，属于前述第（</w:t>
      </w:r>
      <w:r>
        <w:rPr>
          <w:rFonts w:ascii="Times New Roman" w:hAnsi="Times New Roman"/>
          <w:sz w:val="24"/>
          <w:szCs w:val="24"/>
          <w:highlight w:val="none"/>
        </w:rPr>
        <w:t xml:space="preserve">1</w:t>
      </w:r>
      <w:r>
        <w:rPr>
          <w:rFonts w:hint="eastAsia" w:ascii="Times New Roman" w:hAnsi="Times New Roman"/>
          <w:sz w:val="24"/>
          <w:szCs w:val="24"/>
          <w:highlight w:val="none"/>
        </w:rPr>
        <w:t xml:space="preserve">）项至第（</w:t>
      </w:r>
      <w:r>
        <w:rPr>
          <w:rFonts w:ascii="Times New Roman" w:hAnsi="Times New Roman"/>
          <w:sz w:val="24"/>
          <w:szCs w:val="24"/>
          <w:highlight w:val="none"/>
        </w:rPr>
        <w:t xml:space="preserve">4</w:t>
      </w:r>
      <w:r>
        <w:rPr>
          <w:rFonts w:hint="eastAsia" w:ascii="Times New Roman" w:hAnsi="Times New Roman"/>
          <w:sz w:val="24"/>
          <w:szCs w:val="24"/>
          <w:highlight w:val="none"/>
        </w:rPr>
        <w:t xml:space="preserve">）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sz w:val="24"/>
          <w:szCs w:val="24"/>
          <w:highlight w:val="none"/>
        </w:rPr>
        <w:t xml:space="preserve">30</w:t>
      </w:r>
      <w:r>
        <w:rPr>
          <w:rFonts w:hint="eastAsia" w:ascii="Times New Roman" w:hAnsi="Times New Roman"/>
          <w:sz w:val="24"/>
          <w:szCs w:val="24"/>
          <w:highlight w:val="none"/>
        </w:rPr>
        <w:t xml:space="preserve">分钟。其中，属于第（</w:t>
      </w:r>
      <w:r>
        <w:rPr>
          <w:rFonts w:ascii="Times New Roman" w:hAnsi="Times New Roman"/>
          <w:sz w:val="24"/>
          <w:szCs w:val="24"/>
          <w:highlight w:val="none"/>
        </w:rPr>
        <w:t xml:space="preserve">3</w:t>
      </w:r>
      <w:r>
        <w:rPr>
          <w:rFonts w:hint="eastAsia" w:ascii="Times New Roman" w:hAnsi="Times New Roman"/>
          <w:sz w:val="24"/>
          <w:szCs w:val="24"/>
          <w:highlight w:val="none"/>
        </w:rPr>
        <w:t xml:space="preserve">）项情形，供应商已随响应文件一并提交相关书面说明及必要的证明材料的，在评审现场可不再重复提交。</w:t>
      </w:r>
      <w:r/>
    </w:p>
    <w:p>
      <w:pPr>
        <w:ind w:firstLine="480"/>
        <w:spacing w:line="480" w:lineRule="exact"/>
        <w:rPr>
          <w:rFonts w:ascii="Times New Roman" w:hAnsi="Times New Roman" w:cs="仿宋"/>
          <w:sz w:val="24"/>
          <w:highlight w:val="none"/>
        </w:rPr>
      </w:pPr>
      <w:r>
        <w:rPr>
          <w:rFonts w:hint="eastAsia" w:ascii="Times New Roman" w:hAnsi="Times New Roman"/>
          <w:sz w:val="24"/>
          <w:szCs w:val="24"/>
          <w:highlight w:val="none"/>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bookmarkEnd w:id="85"/>
      <w:r/>
      <w:r/>
    </w:p>
    <w:p>
      <w:pPr>
        <w:ind w:firstLine="480"/>
        <w:spacing w:line="480" w:lineRule="exact"/>
        <w:tabs>
          <w:tab w:val="left" w:pos="900" w:leader="none"/>
        </w:tabs>
        <w:rPr>
          <w:rFonts w:ascii="Times New Roman" w:hAnsi="Times New Roman"/>
          <w:sz w:val="24"/>
          <w:szCs w:val="24"/>
          <w:highlight w:val="none"/>
        </w:rPr>
      </w:pPr>
      <w:r/>
      <w:bookmarkStart w:id="86" w:name="_Toc141869966"/>
      <w:r>
        <w:rPr>
          <w:rFonts w:ascii="Times New Roman" w:hAnsi="Times New Roman"/>
          <w:bCs/>
          <w:sz w:val="24"/>
          <w:szCs w:val="21"/>
          <w:highlight w:val="none"/>
        </w:rPr>
        <w:t xml:space="preserve">17.10</w:t>
      </w:r>
      <w:r>
        <w:rPr>
          <w:rFonts w:hint="eastAsia" w:ascii="Times New Roman" w:hAnsi="Times New Roman"/>
          <w:bCs/>
          <w:sz w:val="24"/>
          <w:szCs w:val="21"/>
          <w:highlight w:val="none"/>
        </w:rPr>
        <w:t xml:space="preserve">推荐成交候选供应商</w:t>
      </w:r>
      <w:r/>
    </w:p>
    <w:p>
      <w:pPr>
        <w:ind w:firstLine="478"/>
        <w:spacing w:after="120" w:line="480" w:lineRule="exact"/>
        <w:tabs>
          <w:tab w:val="left" w:pos="900" w:leader="none"/>
        </w:tabs>
        <w:rPr>
          <w:rFonts w:ascii="Times New Roman" w:hAnsi="Times New Roman" w:cs="仿宋"/>
          <w:sz w:val="24"/>
          <w:highlight w:val="none"/>
        </w:rPr>
      </w:pPr>
      <w:r/>
      <w:bookmarkStart w:id="87" w:name="OLE_LINK5"/>
      <w:r>
        <w:rPr>
          <w:rFonts w:hint="eastAsia" w:ascii="Times New Roman" w:hAnsi="Times New Roman" w:cs="仿宋"/>
          <w:sz w:val="24"/>
          <w:highlight w:val="none"/>
        </w:rPr>
        <w:t xml:space="preserve">磋商小组根据综合评分情况，按照评审得分由高到低顺序推荐</w:t>
      </w:r>
      <w:r>
        <w:rPr>
          <w:rFonts w:ascii="Times New Roman" w:hAnsi="Times New Roman" w:cs="仿宋"/>
          <w:sz w:val="24"/>
          <w:highlight w:val="none"/>
        </w:rPr>
        <w:t xml:space="preserve">3</w:t>
      </w:r>
      <w:r>
        <w:rPr>
          <w:rFonts w:hint="eastAsia" w:ascii="Times New Roman" w:hAnsi="Times New Roman" w:cs="仿宋"/>
          <w:sz w:val="24"/>
          <w:highlight w:val="none"/>
        </w:rPr>
        <w:t xml:space="preserve">名成交候选供应商，并编写评审报告</w:t>
      </w:r>
      <w:bookmarkEnd w:id="87"/>
      <w:r>
        <w:rPr>
          <w:rFonts w:hint="eastAsia" w:ascii="Times New Roman" w:hAnsi="Times New Roman" w:cs="仿宋"/>
          <w:sz w:val="24"/>
          <w:highlight w:val="none"/>
        </w:rPr>
        <w:t xml:space="preserve">。符合本磋商文件</w:t>
      </w:r>
      <w:r>
        <w:rPr>
          <w:rFonts w:ascii="Times New Roman" w:hAnsi="Times New Roman" w:cs="仿宋"/>
          <w:sz w:val="24"/>
          <w:highlight w:val="none"/>
        </w:rPr>
        <w:t xml:space="preserve">17.8.6</w:t>
      </w:r>
      <w:r>
        <w:rPr>
          <w:rFonts w:hint="eastAsia" w:ascii="Times New Roman" w:hAnsi="Times New Roman" w:cs="仿宋"/>
          <w:sz w:val="24"/>
          <w:highlight w:val="none"/>
        </w:rPr>
        <w:t xml:space="preserve">情形的，可以推荐</w:t>
      </w:r>
      <w:r>
        <w:rPr>
          <w:rFonts w:ascii="Times New Roman" w:hAnsi="Times New Roman" w:cs="仿宋"/>
          <w:sz w:val="24"/>
          <w:highlight w:val="none"/>
        </w:rPr>
        <w:t xml:space="preserve">2</w:t>
      </w:r>
      <w:r>
        <w:rPr>
          <w:rFonts w:hint="eastAsia" w:ascii="Times New Roman" w:hAnsi="Times New Roman" w:cs="仿宋"/>
          <w:sz w:val="24"/>
          <w:highlight w:val="none"/>
        </w:rPr>
        <w:t xml:space="preserve">名成交候选供应商。评审得分相同的，按照最后报价由低到高的顺序推荐。评审得分且最后报价相同的，按照技术指标优劣顺序推荐。</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88" w:name="_Toc25143"/>
      <w:r>
        <w:rPr>
          <w:rFonts w:hint="eastAsia" w:ascii="黑体" w:hAnsi="黑体" w:eastAsia="黑体" w:cs="黑体"/>
          <w:sz w:val="32"/>
          <w:szCs w:val="22"/>
          <w:highlight w:val="none"/>
        </w:rPr>
        <w:t xml:space="preserve">六、无效响应、采购活动终止、</w:t>
      </w:r>
      <w:bookmarkEnd w:id="86"/>
      <w:r>
        <w:rPr>
          <w:rFonts w:hint="eastAsia" w:ascii="黑体" w:hAnsi="黑体" w:eastAsia="黑体" w:cs="黑体"/>
          <w:sz w:val="32"/>
          <w:szCs w:val="22"/>
          <w:highlight w:val="none"/>
        </w:rPr>
        <w:t xml:space="preserve">恶意串通及取消成交候选资格情形</w:t>
      </w:r>
      <w:bookmarkEnd w:id="88"/>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18</w:t>
      </w:r>
      <w:r>
        <w:rPr>
          <w:rFonts w:hint="eastAsia" w:ascii="Times New Roman" w:hAnsi="Times New Roman" w:cs="仿宋"/>
          <w:b/>
          <w:sz w:val="24"/>
          <w:highlight w:val="none"/>
        </w:rPr>
        <w:t xml:space="preserve">、无效响应情形</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18.1</w:t>
      </w:r>
      <w:r>
        <w:rPr>
          <w:rFonts w:hint="eastAsia" w:ascii="Times New Roman" w:hAnsi="Times New Roman" w:cs="仿宋"/>
          <w:sz w:val="24"/>
          <w:highlight w:val="none"/>
        </w:rPr>
        <w:t xml:space="preserve">供应商同一采购包提交两个以上（含两个）不同的响应文件或者最后报价的。</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18.2</w:t>
      </w:r>
      <w:r>
        <w:rPr>
          <w:rFonts w:hint="eastAsia" w:ascii="Times New Roman" w:hAnsi="Times New Roman" w:cs="仿宋"/>
          <w:sz w:val="24"/>
          <w:highlight w:val="none"/>
        </w:rPr>
        <w:t xml:space="preserve">供应商不符合磋商文件规定资格要求的或响应文件未按规定提交资质证件的。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18.3</w:t>
      </w:r>
      <w:r>
        <w:rPr>
          <w:rFonts w:hint="eastAsia" w:ascii="Times New Roman" w:hAnsi="Times New Roman" w:cs="仿宋"/>
          <w:sz w:val="24"/>
          <w:highlight w:val="none"/>
        </w:rPr>
        <w:t xml:space="preserve">供应商的报价超过了采购预算或最高限价的。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18.4</w:t>
      </w:r>
      <w:r>
        <w:rPr>
          <w:rFonts w:hint="eastAsia" w:ascii="Times New Roman" w:hAnsi="Times New Roman" w:cs="仿宋"/>
          <w:sz w:val="24"/>
          <w:highlight w:val="none"/>
        </w:rPr>
        <w:t xml:space="preserve">响应文件未通过符合性审查的。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18.5</w:t>
      </w:r>
      <w:r>
        <w:rPr>
          <w:rFonts w:hint="eastAsia" w:ascii="Times New Roman" w:hAnsi="Times New Roman" w:cs="仿宋"/>
          <w:sz w:val="24"/>
          <w:highlight w:val="none"/>
        </w:rPr>
        <w:t xml:space="preserve">响应文件出现重大偏离，不符合磋商文件中规定的实质性要求的（★部分为实质性要求）。</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18.6</w:t>
      </w:r>
      <w:r>
        <w:rPr>
          <w:rFonts w:hint="eastAsia" w:ascii="Times New Roman" w:hAnsi="Times New Roman" w:cs="仿宋"/>
          <w:sz w:val="24"/>
          <w:highlight w:val="none"/>
        </w:rPr>
        <w:t xml:space="preserve">响应文件未按照磋商文件要求加盖</w:t>
      </w:r>
      <w:r>
        <w:rPr>
          <w:rFonts w:ascii="Times New Roman" w:hAnsi="Times New Roman" w:cs="仿宋"/>
          <w:sz w:val="24"/>
          <w:highlight w:val="none"/>
        </w:rPr>
        <w:t xml:space="preserve">CA</w:t>
      </w:r>
      <w:r>
        <w:rPr>
          <w:rFonts w:hint="eastAsia" w:ascii="Times New Roman" w:hAnsi="Times New Roman" w:cs="仿宋"/>
          <w:sz w:val="24"/>
          <w:highlight w:val="none"/>
        </w:rPr>
        <w:t xml:space="preserve">电子公章的。</w:t>
      </w:r>
      <w:r/>
    </w:p>
    <w:p>
      <w:pPr>
        <w:ind w:firstLine="480"/>
        <w:spacing w:line="480" w:lineRule="exact"/>
        <w:rPr>
          <w:rFonts w:ascii="Times New Roman" w:hAnsi="Times New Roman" w:cs="仿宋"/>
          <w:sz w:val="24"/>
          <w:highlight w:val="none"/>
        </w:rPr>
      </w:pPr>
      <w:r/>
      <w:bookmarkStart w:id="89" w:name="_Hlk204074427"/>
      <w:r>
        <w:rPr>
          <w:rFonts w:ascii="Times New Roman" w:hAnsi="Times New Roman" w:cs="仿宋"/>
          <w:sz w:val="24"/>
          <w:highlight w:val="none"/>
        </w:rPr>
        <w:t xml:space="preserve">18.7</w:t>
      </w:r>
      <w:r>
        <w:rPr>
          <w:rFonts w:hint="eastAsia" w:ascii="Times New Roman" w:hAnsi="Times New Roman" w:cs="仿宋"/>
          <w:sz w:val="24"/>
          <w:highlight w:val="none"/>
        </w:rPr>
        <w:t xml:space="preserve">磋商小组启动异常低价响应审查后，供应商不提供书面说明、证明材料，或者磋商小组认为供应商提供的书面说明、证明材料不能证明其最后报价合理性的。</w:t>
      </w:r>
      <w:bookmarkEnd w:id="89"/>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18.8</w:t>
      </w:r>
      <w:r>
        <w:rPr>
          <w:rFonts w:hint="eastAsia" w:ascii="Times New Roman" w:hAnsi="Times New Roman" w:cs="仿宋"/>
          <w:sz w:val="24"/>
          <w:highlight w:val="none"/>
        </w:rPr>
        <w:t xml:space="preserve">响应文件含有采购人不能接受的附加条件的。</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18.9</w:t>
      </w:r>
      <w:r>
        <w:rPr>
          <w:rFonts w:hint="eastAsia" w:ascii="Times New Roman" w:hAnsi="Times New Roman" w:cs="仿宋"/>
          <w:sz w:val="24"/>
          <w:highlight w:val="none"/>
        </w:rPr>
        <w:t xml:space="preserve">供应商有本磋商文件规定的恶意串通情形的。</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18.10</w:t>
      </w:r>
      <w:r>
        <w:rPr>
          <w:rFonts w:hint="eastAsia" w:ascii="Times New Roman" w:hAnsi="Times New Roman" w:cs="仿宋"/>
          <w:sz w:val="24"/>
          <w:highlight w:val="none"/>
        </w:rPr>
        <w:t xml:space="preserve">法律、法规规定的其它情况。</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19</w:t>
      </w:r>
      <w:r>
        <w:rPr>
          <w:rFonts w:hint="eastAsia" w:ascii="Times New Roman" w:hAnsi="Times New Roman" w:cs="仿宋"/>
          <w:b/>
          <w:sz w:val="24"/>
          <w:highlight w:val="none"/>
        </w:rPr>
        <w:t xml:space="preserve">、采购活动终止情形</w:t>
      </w:r>
      <w:r/>
    </w:p>
    <w:p>
      <w:pPr>
        <w:ind w:firstLine="482"/>
        <w:spacing w:line="480" w:lineRule="exact"/>
        <w:rPr>
          <w:rFonts w:ascii="Times New Roman" w:hAnsi="Times New Roman" w:cs="仿宋"/>
          <w:bCs/>
          <w:sz w:val="24"/>
          <w:highlight w:val="none"/>
        </w:rPr>
      </w:pPr>
      <w:r>
        <w:rPr>
          <w:rFonts w:ascii="Times New Roman" w:hAnsi="Times New Roman" w:cs="仿宋"/>
          <w:bCs/>
          <w:sz w:val="24"/>
          <w:highlight w:val="none"/>
        </w:rPr>
        <w:t xml:space="preserve">19.1</w:t>
      </w:r>
      <w:r>
        <w:rPr>
          <w:rFonts w:hint="eastAsia" w:ascii="Times New Roman" w:hAnsi="Times New Roman" w:cs="仿宋"/>
          <w:bCs/>
          <w:sz w:val="24"/>
          <w:highlight w:val="none"/>
        </w:rPr>
        <w:t xml:space="preserve">因情况变化，不再符合规定的竞争性磋商采购方式适用情形的；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19.2</w:t>
      </w:r>
      <w:r>
        <w:rPr>
          <w:rFonts w:hint="eastAsia" w:ascii="Times New Roman" w:hAnsi="Times New Roman" w:cs="仿宋"/>
          <w:sz w:val="24"/>
          <w:highlight w:val="none"/>
        </w:rPr>
        <w:t xml:space="preserve">符合专业条件的供应商或者对磋商文件作实质响应的供应商不足</w:t>
      </w:r>
      <w:r>
        <w:rPr>
          <w:rFonts w:ascii="Times New Roman" w:hAnsi="Times New Roman" w:cs="仿宋"/>
          <w:sz w:val="24"/>
          <w:highlight w:val="none"/>
        </w:rPr>
        <w:t xml:space="preserve">3</w:t>
      </w:r>
      <w:r>
        <w:rPr>
          <w:rFonts w:hint="eastAsia" w:ascii="Times New Roman" w:hAnsi="Times New Roman" w:cs="仿宋"/>
          <w:sz w:val="24"/>
          <w:highlight w:val="none"/>
        </w:rPr>
        <w:t xml:space="preserve">家的（符合</w:t>
      </w:r>
      <w:r>
        <w:rPr>
          <w:rFonts w:ascii="Times New Roman" w:hAnsi="Times New Roman" w:cs="仿宋"/>
          <w:sz w:val="24"/>
          <w:highlight w:val="none"/>
        </w:rPr>
        <w:t xml:space="preserve">17.8.6</w:t>
      </w:r>
      <w:r>
        <w:rPr>
          <w:rFonts w:hint="eastAsia" w:ascii="Times New Roman" w:hAnsi="Times New Roman" w:cs="仿宋"/>
          <w:sz w:val="24"/>
          <w:highlight w:val="none"/>
        </w:rPr>
        <w:t xml:space="preserve">情形除外）。</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19.3</w:t>
      </w:r>
      <w:r>
        <w:rPr>
          <w:rFonts w:hint="eastAsia" w:ascii="Times New Roman" w:hAnsi="Times New Roman" w:cs="仿宋"/>
          <w:sz w:val="24"/>
          <w:highlight w:val="none"/>
        </w:rPr>
        <w:t xml:space="preserve">出现影响采购公正的违法、违规行为的。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19.4</w:t>
      </w:r>
      <w:r>
        <w:rPr>
          <w:rFonts w:hint="eastAsia" w:ascii="Times New Roman" w:hAnsi="Times New Roman" w:cs="仿宋"/>
          <w:sz w:val="24"/>
          <w:highlight w:val="none"/>
        </w:rPr>
        <w:t xml:space="preserve">因重大变故，采购任务取消的。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19.5</w:t>
      </w:r>
      <w:r>
        <w:rPr>
          <w:rFonts w:hint="eastAsia" w:ascii="Times New Roman" w:hAnsi="Times New Roman" w:cs="仿宋"/>
          <w:sz w:val="24"/>
          <w:highlight w:val="none"/>
        </w:rPr>
        <w:t xml:space="preserve">磋商小组认定磋商文件存在歧义、重大缺陷导致评审工作无法进行。</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19.6</w:t>
      </w:r>
      <w:r>
        <w:rPr>
          <w:rFonts w:hint="eastAsia" w:ascii="Times New Roman" w:hAnsi="Times New Roman" w:cs="仿宋"/>
          <w:sz w:val="24"/>
          <w:highlight w:val="none"/>
        </w:rPr>
        <w:t xml:space="preserve">在苏采云系统规定时间内成功解密电子响应文件的供应商不足</w:t>
      </w:r>
      <w:r>
        <w:rPr>
          <w:rFonts w:ascii="Times New Roman" w:hAnsi="Times New Roman" w:cs="仿宋"/>
          <w:sz w:val="24"/>
          <w:highlight w:val="none"/>
        </w:rPr>
        <w:t xml:space="preserve">3</w:t>
      </w:r>
      <w:r>
        <w:rPr>
          <w:rFonts w:hint="eastAsia" w:ascii="Times New Roman" w:hAnsi="Times New Roman" w:cs="仿宋"/>
          <w:sz w:val="24"/>
          <w:highlight w:val="none"/>
        </w:rPr>
        <w:t xml:space="preserve">家的。</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20</w:t>
      </w:r>
      <w:r>
        <w:rPr>
          <w:rFonts w:hint="eastAsia" w:ascii="Times New Roman" w:hAnsi="Times New Roman" w:cs="仿宋"/>
          <w:b/>
          <w:sz w:val="24"/>
          <w:highlight w:val="none"/>
        </w:rPr>
        <w:t xml:space="preserve">、恶意串通情形</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20.1</w:t>
      </w:r>
      <w:r>
        <w:rPr>
          <w:rFonts w:hint="eastAsia" w:ascii="Times New Roman" w:hAnsi="Times New Roman" w:cs="仿宋"/>
          <w:sz w:val="24"/>
          <w:highlight w:val="none"/>
        </w:rPr>
        <w:t xml:space="preserve">供应商直接或间接从采购人或采购代理机构处获得其他供应商的相关情况并修改其响应文件；</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20.2</w:t>
      </w:r>
      <w:r>
        <w:rPr>
          <w:rFonts w:hint="eastAsia" w:ascii="Times New Roman" w:hAnsi="Times New Roman" w:cs="仿宋"/>
          <w:sz w:val="24"/>
          <w:highlight w:val="none"/>
        </w:rPr>
        <w:t xml:space="preserve">供应商接受采购人或采购代理机构授意撤换、修改响应文件；</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20.3</w:t>
      </w:r>
      <w:r>
        <w:rPr>
          <w:rFonts w:hint="eastAsia" w:ascii="Times New Roman" w:hAnsi="Times New Roman" w:cs="仿宋"/>
          <w:sz w:val="24"/>
          <w:highlight w:val="none"/>
        </w:rPr>
        <w:t xml:space="preserve">供应商之间协商报价、技术方案等响应文件实质性内容；</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20.4</w:t>
      </w:r>
      <w:r>
        <w:rPr>
          <w:rFonts w:hint="eastAsia" w:ascii="Times New Roman" w:hAnsi="Times New Roman" w:cs="仿宋"/>
          <w:sz w:val="24"/>
          <w:highlight w:val="none"/>
        </w:rPr>
        <w:t xml:space="preserve">属于同一集团、协会、商会等组织成员的供应商按照该组织要求协同参与政府采购活动的；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20.5</w:t>
      </w:r>
      <w:r>
        <w:rPr>
          <w:rFonts w:hint="eastAsia" w:ascii="Times New Roman" w:hAnsi="Times New Roman" w:cs="仿宋"/>
          <w:sz w:val="24"/>
          <w:highlight w:val="none"/>
        </w:rPr>
        <w:t xml:space="preserve">不同供应商的电子响应文件由同一台电子设备编制、打包、加密或者上传；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20.6</w:t>
      </w:r>
      <w:r>
        <w:rPr>
          <w:rFonts w:hint="eastAsia" w:ascii="Times New Roman" w:hAnsi="Times New Roman" w:cs="仿宋"/>
          <w:sz w:val="24"/>
          <w:highlight w:val="none"/>
        </w:rPr>
        <w:t xml:space="preserve">供应商之间事先约定由某一特定供应商成交；</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20.7</w:t>
      </w:r>
      <w:r>
        <w:rPr>
          <w:rFonts w:hint="eastAsia" w:ascii="Times New Roman" w:hAnsi="Times New Roman" w:cs="仿宋"/>
          <w:sz w:val="24"/>
          <w:highlight w:val="none"/>
        </w:rPr>
        <w:t xml:space="preserve">供应商之间商定部分供应商放弃参加政府采购活动或者放弃成交；</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20.8</w:t>
      </w:r>
      <w:r>
        <w:rPr>
          <w:rFonts w:hint="eastAsia" w:ascii="Times New Roman" w:hAnsi="Times New Roman" w:cs="仿宋"/>
          <w:sz w:val="24"/>
          <w:highlight w:val="none"/>
        </w:rPr>
        <w:t xml:space="preserve">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21</w:t>
      </w:r>
      <w:r>
        <w:rPr>
          <w:rFonts w:hint="eastAsia" w:ascii="Times New Roman" w:hAnsi="Times New Roman" w:cs="仿宋"/>
          <w:b/>
          <w:sz w:val="24"/>
          <w:highlight w:val="none"/>
        </w:rPr>
        <w:t xml:space="preserve">、</w:t>
      </w:r>
      <w:bookmarkStart w:id="90" w:name="OLE_LINK2"/>
      <w:r>
        <w:rPr>
          <w:rFonts w:hint="eastAsia" w:ascii="Times New Roman" w:hAnsi="Times New Roman" w:cs="仿宋"/>
          <w:b/>
          <w:sz w:val="24"/>
          <w:highlight w:val="none"/>
        </w:rPr>
        <w:t xml:space="preserve">取消成交（候选）供应商资格</w:t>
      </w:r>
      <w:bookmarkEnd w:id="90"/>
      <w:r>
        <w:rPr>
          <w:rFonts w:hint="eastAsia" w:ascii="Times New Roman" w:hAnsi="Times New Roman" w:cs="仿宋"/>
          <w:b/>
          <w:sz w:val="24"/>
          <w:highlight w:val="none"/>
        </w:rPr>
        <w:t xml:space="preserve">条款</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21.1</w:t>
      </w:r>
      <w:r>
        <w:rPr>
          <w:rFonts w:hint="eastAsia" w:ascii="Times New Roman" w:hAnsi="Times New Roman" w:cs="仿宋"/>
          <w:sz w:val="24"/>
          <w:highlight w:val="none"/>
        </w:rPr>
        <w:t xml:space="preserve">提供虚假材料谋取成交的；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21.2</w:t>
      </w:r>
      <w:r>
        <w:rPr>
          <w:rFonts w:hint="eastAsia" w:ascii="Times New Roman" w:hAnsi="Times New Roman" w:cs="仿宋"/>
          <w:sz w:val="24"/>
          <w:highlight w:val="none"/>
        </w:rPr>
        <w:t xml:space="preserve">采取不正当手段诋毁、排挤其他供应商的；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21.3</w:t>
      </w:r>
      <w:r>
        <w:rPr>
          <w:rFonts w:hint="eastAsia" w:ascii="Times New Roman" w:hAnsi="Times New Roman" w:cs="仿宋"/>
          <w:sz w:val="24"/>
          <w:highlight w:val="none"/>
        </w:rPr>
        <w:t xml:space="preserve">与采购人、其他供应商或者采购代理机构恶意串通的；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21.4</w:t>
      </w:r>
      <w:r>
        <w:rPr>
          <w:rFonts w:hint="eastAsia" w:ascii="Times New Roman" w:hAnsi="Times New Roman" w:cs="仿宋"/>
          <w:sz w:val="24"/>
          <w:highlight w:val="none"/>
        </w:rPr>
        <w:t xml:space="preserve">向采购人、采购代理机构行贿或者提供其他不正当利益的；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21.5</w:t>
      </w:r>
      <w:r>
        <w:rPr>
          <w:rFonts w:hint="eastAsia" w:ascii="Times New Roman" w:hAnsi="Times New Roman" w:cs="仿宋"/>
          <w:sz w:val="24"/>
          <w:highlight w:val="none"/>
        </w:rPr>
        <w:t xml:space="preserve">未在规定时间内与采购人签订采购合同的；</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21.6</w:t>
      </w:r>
      <w:r>
        <w:rPr>
          <w:rFonts w:hint="eastAsia" w:ascii="Times New Roman" w:hAnsi="Times New Roman" w:cs="仿宋"/>
          <w:sz w:val="24"/>
          <w:highlight w:val="none"/>
        </w:rPr>
        <w:t xml:space="preserve">法律、法规规定的其它情况。</w:t>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91" w:name="_Toc141869968"/>
      <w:r/>
      <w:bookmarkStart w:id="92" w:name="_Toc12673"/>
      <w:r>
        <w:rPr>
          <w:rFonts w:hint="eastAsia" w:ascii="黑体" w:hAnsi="黑体" w:eastAsia="黑体" w:cs="黑体"/>
          <w:sz w:val="32"/>
          <w:szCs w:val="22"/>
          <w:highlight w:val="none"/>
        </w:rPr>
        <w:t xml:space="preserve">七、成交及合同签订</w:t>
      </w:r>
      <w:bookmarkEnd w:id="91"/>
      <w:r/>
      <w:bookmarkEnd w:id="92"/>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22</w:t>
      </w:r>
      <w:r>
        <w:rPr>
          <w:rFonts w:hint="eastAsia" w:ascii="Times New Roman" w:hAnsi="Times New Roman" w:cs="仿宋"/>
          <w:b/>
          <w:sz w:val="24"/>
          <w:highlight w:val="none"/>
        </w:rPr>
        <w:t xml:space="preserve">、确定成交供应商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22.1</w:t>
      </w:r>
      <w:r>
        <w:rPr>
          <w:rFonts w:hint="eastAsia" w:ascii="Times New Roman" w:hAnsi="Times New Roman" w:cs="仿宋"/>
          <w:sz w:val="24"/>
          <w:highlight w:val="none"/>
        </w:rPr>
        <w:t xml:space="preserve">采购人应当在收到评审报告后</w:t>
      </w:r>
      <w:r>
        <w:rPr>
          <w:rFonts w:ascii="Times New Roman" w:hAnsi="Times New Roman" w:cs="仿宋"/>
          <w:sz w:val="24"/>
          <w:highlight w:val="none"/>
        </w:rPr>
        <w:t xml:space="preserve">5</w:t>
      </w:r>
      <w:r>
        <w:rPr>
          <w:rFonts w:hint="eastAsia" w:ascii="Times New Roman" w:hAnsi="Times New Roman" w:cs="仿宋"/>
          <w:sz w:val="24"/>
          <w:highlight w:val="none"/>
        </w:rPr>
        <w:t xml:space="preserve">个工作日内，从评审报告提出的成交候选供应商中，按照排序由高到低的原则确定成交供应商。</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22.2</w:t>
      </w:r>
      <w:r>
        <w:rPr>
          <w:rFonts w:hint="eastAsia" w:ascii="Times New Roman" w:hAnsi="Times New Roman" w:cs="仿宋"/>
          <w:sz w:val="24"/>
          <w:highlight w:val="none"/>
        </w:rPr>
        <w:t xml:space="preserve">在成交供应商确定后</w:t>
      </w:r>
      <w:r>
        <w:rPr>
          <w:rFonts w:ascii="Times New Roman" w:hAnsi="Times New Roman" w:cs="仿宋"/>
          <w:sz w:val="24"/>
          <w:highlight w:val="none"/>
        </w:rPr>
        <w:t xml:space="preserve">2</w:t>
      </w:r>
      <w:r>
        <w:rPr>
          <w:rFonts w:hint="eastAsia" w:ascii="Times New Roman" w:hAnsi="Times New Roman" w:cs="仿宋"/>
          <w:sz w:val="24"/>
          <w:highlight w:val="none"/>
        </w:rPr>
        <w:t xml:space="preserve">个工作日内，采购人或采购代理机构将在财政部门指定信息媒体上发布成交结果公告，公告期限为</w:t>
      </w:r>
      <w:r>
        <w:rPr>
          <w:rFonts w:ascii="Times New Roman" w:hAnsi="Times New Roman" w:cs="仿宋"/>
          <w:sz w:val="24"/>
          <w:highlight w:val="none"/>
        </w:rPr>
        <w:t xml:space="preserve">1</w:t>
      </w:r>
      <w:r>
        <w:rPr>
          <w:rFonts w:hint="eastAsia" w:ascii="Times New Roman" w:hAnsi="Times New Roman" w:cs="仿宋"/>
          <w:sz w:val="24"/>
          <w:highlight w:val="none"/>
        </w:rPr>
        <w:t xml:space="preserve">个工作日。</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22.3</w:t>
      </w:r>
      <w:r>
        <w:rPr>
          <w:rFonts w:hint="eastAsia" w:ascii="Times New Roman" w:hAnsi="Times New Roman" w:cs="仿宋"/>
          <w:sz w:val="24"/>
          <w:highlight w:val="none"/>
        </w:rPr>
        <w:t xml:space="preserve">采购人确定正被列为失信被执行人的供应商为成交人的，成交结果无效。</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23</w:t>
      </w:r>
      <w:r>
        <w:rPr>
          <w:rFonts w:hint="eastAsia" w:ascii="Times New Roman" w:hAnsi="Times New Roman" w:cs="仿宋"/>
          <w:b/>
          <w:sz w:val="24"/>
          <w:highlight w:val="none"/>
        </w:rPr>
        <w:t xml:space="preserve">、成交通知书</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23.1</w:t>
      </w:r>
      <w:r>
        <w:rPr>
          <w:rFonts w:hint="eastAsia" w:ascii="Times New Roman" w:hAnsi="Times New Roman" w:cs="仿宋"/>
          <w:sz w:val="24"/>
          <w:highlight w:val="none"/>
        </w:rPr>
        <w:t xml:space="preserve">在公告成交结果的同时，采购代理机构向成交供应商发出成交通知书。成交供应商使用</w:t>
      </w:r>
      <w:r>
        <w:rPr>
          <w:rFonts w:ascii="Times New Roman" w:hAnsi="Times New Roman" w:cs="仿宋"/>
          <w:sz w:val="24"/>
          <w:highlight w:val="none"/>
        </w:rPr>
        <w:t xml:space="preserve">CA</w:t>
      </w:r>
      <w:r>
        <w:rPr>
          <w:rFonts w:hint="eastAsia" w:ascii="Times New Roman" w:hAnsi="Times New Roman" w:cs="仿宋"/>
          <w:sz w:val="24"/>
          <w:highlight w:val="none"/>
        </w:rPr>
        <w:t xml:space="preserve">数字证书登录“苏采云”系统及时下载成交通知书。</w:t>
      </w:r>
      <w:r/>
    </w:p>
    <w:p>
      <w:pPr>
        <w:ind w:firstLine="482"/>
        <w:spacing w:line="480" w:lineRule="exact"/>
        <w:rPr>
          <w:rFonts w:ascii="Times New Roman" w:hAnsi="Times New Roman" w:cs="仿宋"/>
          <w:sz w:val="24"/>
          <w:highlight w:val="none"/>
        </w:rPr>
      </w:pPr>
      <w:r>
        <w:rPr>
          <w:rFonts w:ascii="Times New Roman" w:hAnsi="Times New Roman" w:cs="仿宋"/>
          <w:sz w:val="24"/>
          <w:highlight w:val="none"/>
        </w:rPr>
        <w:t xml:space="preserve">23.2</w:t>
      </w:r>
      <w:r>
        <w:rPr>
          <w:rFonts w:hint="eastAsia" w:ascii="宋体" w:hAnsi="宋体"/>
          <w:sz w:val="24"/>
          <w:szCs w:val="24"/>
          <w:highlight w:val="non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24</w:t>
      </w:r>
      <w:r>
        <w:rPr>
          <w:rFonts w:hint="eastAsia" w:ascii="Times New Roman" w:hAnsi="Times New Roman" w:cs="仿宋"/>
          <w:b/>
          <w:sz w:val="24"/>
          <w:highlight w:val="none"/>
        </w:rPr>
        <w:t xml:space="preserve">、签订和公告合同</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24.1</w:t>
      </w:r>
      <w:r>
        <w:rPr>
          <w:rFonts w:hint="eastAsia" w:ascii="Times New Roman" w:hAnsi="Times New Roman" w:cs="仿宋"/>
          <w:sz w:val="24"/>
          <w:highlight w:val="none"/>
        </w:rPr>
        <w:t xml:space="preserve">采购人与成交供应商应当在成交通知书发出之日起</w:t>
      </w:r>
      <w:r>
        <w:rPr>
          <w:rFonts w:ascii="Times New Roman" w:hAnsi="Times New Roman" w:cs="仿宋"/>
          <w:sz w:val="24"/>
          <w:highlight w:val="none"/>
        </w:rPr>
        <w:t xml:space="preserve">30</w:t>
      </w:r>
      <w:r>
        <w:rPr>
          <w:rFonts w:hint="eastAsia" w:ascii="Times New Roman" w:hAnsi="Times New Roman" w:cs="仿宋"/>
          <w:sz w:val="24"/>
          <w:highlight w:val="none"/>
        </w:rPr>
        <w:t xml:space="preserve">日内，</w:t>
      </w:r>
      <w:r>
        <w:rPr>
          <w:rFonts w:hint="eastAsia" w:ascii="宋体" w:hAnsi="宋体"/>
          <w:sz w:val="24"/>
          <w:szCs w:val="24"/>
          <w:highlight w:val="none"/>
        </w:rPr>
        <w:t xml:space="preserve">按照磋商文件确定的事项与采购人签订政府采购合同。</w:t>
      </w:r>
      <w:r>
        <w:rPr>
          <w:rFonts w:hint="eastAsia" w:ascii="Times New Roman" w:hAnsi="Times New Roman" w:cs="仿宋"/>
          <w:sz w:val="24"/>
          <w:highlight w:val="none"/>
        </w:rPr>
        <w:t xml:space="preserve">竞争性磋商文件、成交供应商的响应文件以及磋商过程中有关澄清文件均作为合同附件。</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24.2</w:t>
      </w:r>
      <w:r>
        <w:rPr>
          <w:rFonts w:hint="eastAsia" w:ascii="Times New Roman" w:hAnsi="Times New Roman" w:cs="仿宋"/>
          <w:sz w:val="24"/>
          <w:highlight w:val="none"/>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24.3</w:t>
      </w:r>
      <w:r>
        <w:rPr>
          <w:rFonts w:hint="eastAsia" w:ascii="Times New Roman" w:hAnsi="Times New Roman" w:cs="仿宋"/>
          <w:sz w:val="24"/>
          <w:highlight w:val="none"/>
        </w:rPr>
        <w:t xml:space="preserve">采购人在自合同签订之日起</w:t>
      </w:r>
      <w:r>
        <w:rPr>
          <w:rFonts w:ascii="Times New Roman" w:hAnsi="Times New Roman" w:cs="仿宋"/>
          <w:sz w:val="24"/>
          <w:highlight w:val="none"/>
        </w:rPr>
        <w:t xml:space="preserve">2</w:t>
      </w:r>
      <w:r>
        <w:rPr>
          <w:rFonts w:hint="eastAsia" w:ascii="Times New Roman" w:hAnsi="Times New Roman" w:cs="仿宋"/>
          <w:sz w:val="24"/>
          <w:highlight w:val="none"/>
        </w:rPr>
        <w:t xml:space="preserve">个工作日内，将合同在指定的媒体上公告。</w:t>
      </w:r>
      <w:r/>
    </w:p>
    <w:p>
      <w:pPr>
        <w:ind w:firstLine="482"/>
        <w:spacing w:line="480" w:lineRule="exact"/>
        <w:rPr>
          <w:rFonts w:ascii="Times New Roman" w:hAnsi="Times New Roman" w:cs="仿宋"/>
          <w:b/>
          <w:sz w:val="24"/>
          <w:highlight w:val="none"/>
        </w:rPr>
      </w:pPr>
      <w:r/>
      <w:bookmarkStart w:id="93" w:name="_Toc141869969"/>
      <w:r>
        <w:rPr>
          <w:rFonts w:ascii="Times New Roman" w:hAnsi="Times New Roman" w:cs="仿宋"/>
          <w:b/>
          <w:sz w:val="24"/>
          <w:highlight w:val="none"/>
        </w:rPr>
        <w:t xml:space="preserve">25</w:t>
      </w:r>
      <w:r>
        <w:rPr>
          <w:rFonts w:hint="eastAsia" w:ascii="Times New Roman" w:hAnsi="Times New Roman" w:cs="仿宋"/>
          <w:b/>
          <w:sz w:val="24"/>
          <w:highlight w:val="none"/>
        </w:rPr>
        <w:t xml:space="preserve">、履约保证金</w:t>
      </w:r>
      <w:r/>
    </w:p>
    <w:p>
      <w:pPr>
        <w:ind w:firstLine="480"/>
        <w:spacing w:line="480" w:lineRule="exact"/>
        <w:rPr>
          <w:rFonts w:ascii="Times New Roman" w:hAnsi="Times New Roman" w:cs="仿宋"/>
          <w:sz w:val="24"/>
          <w:highlight w:val="none"/>
          <w:lang w:val="zh-CN"/>
        </w:rPr>
      </w:pPr>
      <w:r>
        <w:rPr>
          <w:rFonts w:hint="eastAsia" w:ascii="Times New Roman" w:hAnsi="Times New Roman" w:cs="仿宋"/>
          <w:sz w:val="24"/>
          <w:highlight w:val="none"/>
          <w:lang w:val="zh-CN"/>
        </w:rPr>
        <w:t xml:space="preserve">按照以下第</w:t>
      </w:r>
      <w:r>
        <w:rPr>
          <w:rFonts w:hint="eastAsia" w:ascii="Times New Roman" w:hAnsi="Times New Roman" w:cs="仿宋"/>
          <w:sz w:val="24"/>
          <w:highlight w:val="none"/>
          <w:u w:val="single"/>
        </w:rPr>
        <w:t xml:space="preserve">（</w:t>
      </w:r>
      <w:r>
        <w:rPr>
          <w:rFonts w:ascii="Times New Roman" w:hAnsi="Times New Roman" w:cs="仿宋"/>
          <w:sz w:val="24"/>
          <w:highlight w:val="none"/>
          <w:u w:val="single"/>
        </w:rPr>
        <w:t xml:space="preserve">1</w:t>
      </w:r>
      <w:r>
        <w:rPr>
          <w:rFonts w:hint="eastAsia" w:ascii="Times New Roman" w:hAnsi="Times New Roman" w:cs="仿宋"/>
          <w:sz w:val="24"/>
          <w:highlight w:val="none"/>
          <w:u w:val="single"/>
        </w:rPr>
        <w:t xml:space="preserve">）</w:t>
      </w:r>
      <w:r>
        <w:rPr>
          <w:rFonts w:hint="eastAsia" w:ascii="Times New Roman" w:hAnsi="Times New Roman" w:cs="仿宋"/>
          <w:sz w:val="24"/>
          <w:highlight w:val="none"/>
          <w:lang w:val="zh-CN"/>
        </w:rPr>
        <w:t xml:space="preserve">方式确定履约保证</w:t>
      </w:r>
      <w:r>
        <w:rPr>
          <w:rFonts w:hint="eastAsia" w:ascii="Times New Roman" w:hAnsi="Times New Roman" w:cs="仿宋"/>
          <w:sz w:val="24"/>
          <w:highlight w:val="none"/>
        </w:rPr>
        <w:t xml:space="preserve">金</w:t>
      </w:r>
      <w:r>
        <w:rPr>
          <w:rFonts w:hint="eastAsia" w:ascii="Times New Roman" w:hAnsi="Times New Roman" w:cs="仿宋"/>
          <w:sz w:val="24"/>
          <w:highlight w:val="none"/>
          <w:lang w:val="zh-CN"/>
        </w:rPr>
        <w:t xml:space="preserve">收取方式。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1</w:t>
      </w:r>
      <w:r>
        <w:rPr>
          <w:rFonts w:hint="eastAsia" w:ascii="Times New Roman" w:hAnsi="Times New Roman" w:cs="仿宋"/>
          <w:sz w:val="24"/>
          <w:highlight w:val="none"/>
        </w:rPr>
        <w:t xml:space="preserve">）本项目不收取履约保证金。</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2</w:t>
      </w:r>
      <w:r>
        <w:rPr>
          <w:rFonts w:hint="eastAsia" w:ascii="Times New Roman" w:hAnsi="Times New Roman" w:cs="仿宋"/>
          <w:sz w:val="24"/>
          <w:highlight w:val="none"/>
        </w:rPr>
        <w:t xml:space="preserve">）本项目收取履约保证金。</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25.1</w:t>
      </w:r>
      <w:r>
        <w:rPr>
          <w:rFonts w:hint="eastAsia" w:ascii="Times New Roman" w:hAnsi="Times New Roman" w:cs="仿宋"/>
          <w:sz w:val="24"/>
          <w:highlight w:val="none"/>
        </w:rPr>
        <w:t xml:space="preserve">履约保证金提交形式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25.2</w:t>
      </w:r>
      <w:r>
        <w:rPr>
          <w:rFonts w:hint="eastAsia" w:ascii="Times New Roman" w:hAnsi="Times New Roman" w:cs="仿宋"/>
          <w:sz w:val="24"/>
          <w:highlight w:val="none"/>
        </w:rPr>
        <w:t xml:space="preserve">履约保证金提交金额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按采购合同总价的</w:t>
      </w:r>
      <w:r>
        <w:rPr>
          <w:rFonts w:ascii="Times New Roman" w:hAnsi="Times New Roman" w:cs="仿宋"/>
          <w:sz w:val="24"/>
          <w:highlight w:val="none"/>
          <w:u w:val="single"/>
        </w:rPr>
        <w:t xml:space="preserve"> / </w:t>
      </w:r>
      <w:r>
        <w:rPr>
          <w:rFonts w:ascii="Times New Roman" w:hAnsi="Times New Roman" w:cs="仿宋"/>
          <w:sz w:val="24"/>
          <w:highlight w:val="none"/>
        </w:rPr>
        <w:t xml:space="preserve">%</w:t>
      </w:r>
      <w:r>
        <w:rPr>
          <w:rFonts w:hint="eastAsia" w:ascii="Times New Roman" w:hAnsi="Times New Roman" w:cs="仿宋"/>
          <w:sz w:val="24"/>
          <w:highlight w:val="none"/>
        </w:rPr>
        <w:t xml:space="preserve">提交。</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ascii="Times New Roman" w:hAnsi="Times New Roman" w:cs="仿宋"/>
          <w:sz w:val="24"/>
          <w:highlight w:val="none"/>
          <w:u w:val="single"/>
        </w:rPr>
        <w:t xml:space="preserve"> / </w:t>
      </w:r>
      <w:r>
        <w:rPr>
          <w:rFonts w:ascii="Times New Roman" w:hAnsi="Times New Roman" w:cs="仿宋"/>
          <w:sz w:val="24"/>
          <w:highlight w:val="none"/>
        </w:rPr>
        <w:t xml:space="preserve">%</w:t>
      </w:r>
      <w:r>
        <w:rPr>
          <w:rFonts w:hint="eastAsia" w:ascii="Times New Roman" w:hAnsi="Times New Roman" w:cs="仿宋"/>
          <w:sz w:val="24"/>
          <w:highlight w:val="none"/>
        </w:rPr>
        <w:t xml:space="preserve">提交。</w:t>
      </w:r>
      <w:bookmarkStart w:id="94" w:name="_Hlk187842952"/>
      <w:r>
        <w:rPr>
          <w:rFonts w:hint="eastAsia" w:ascii="Times New Roman" w:hAnsi="Times New Roman" w:cs="仿宋"/>
          <w:sz w:val="24"/>
          <w:highlight w:val="none"/>
        </w:rPr>
        <w:t xml:space="preserve">办理流程、偿付等内容见江苏政府采购网“保险保函”模块。</w:t>
      </w:r>
      <w:bookmarkEnd w:id="94"/>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25.3</w:t>
      </w:r>
      <w:r>
        <w:rPr>
          <w:rFonts w:hint="eastAsia" w:ascii="Times New Roman" w:hAnsi="Times New Roman" w:cs="仿宋"/>
          <w:sz w:val="24"/>
          <w:highlight w:val="none"/>
        </w:rPr>
        <w:t xml:space="preserve">履约保证金退还方式</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25.4</w:t>
      </w:r>
      <w:r>
        <w:rPr>
          <w:rFonts w:hint="eastAsia" w:ascii="Times New Roman" w:hAnsi="Times New Roman" w:cs="仿宋"/>
          <w:sz w:val="24"/>
          <w:highlight w:val="none"/>
        </w:rPr>
        <w:t xml:space="preserve">履约保证金退还条件</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具有验收合格相关证明材料。</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25.5</w:t>
      </w:r>
      <w:r>
        <w:rPr>
          <w:rFonts w:hint="eastAsia" w:ascii="Times New Roman" w:hAnsi="Times New Roman" w:cs="仿宋"/>
          <w:sz w:val="24"/>
          <w:highlight w:val="none"/>
        </w:rPr>
        <w:t xml:space="preserve">履约保证金退还时间</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采购人收到成交供应商退付申请后</w:t>
      </w:r>
      <w:r>
        <w:rPr>
          <w:rFonts w:ascii="Times New Roman" w:hAnsi="Times New Roman" w:cs="仿宋"/>
          <w:sz w:val="24"/>
          <w:highlight w:val="none"/>
        </w:rPr>
        <w:t xml:space="preserve">5</w:t>
      </w:r>
      <w:r>
        <w:rPr>
          <w:rFonts w:hint="eastAsia" w:ascii="Times New Roman" w:hAnsi="Times New Roman" w:cs="仿宋"/>
          <w:sz w:val="24"/>
          <w:highlight w:val="none"/>
        </w:rPr>
        <w:t xml:space="preserve">个工作日内退还。</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25.6</w:t>
      </w:r>
      <w:r>
        <w:rPr>
          <w:rFonts w:hint="eastAsia" w:ascii="Times New Roman" w:hAnsi="Times New Roman" w:cs="仿宋"/>
          <w:sz w:val="24"/>
          <w:highlight w:val="none"/>
        </w:rPr>
        <w:t xml:space="preserve">履约保证金不予退还情形</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25.7</w:t>
      </w:r>
      <w:r>
        <w:rPr>
          <w:rFonts w:hint="eastAsia" w:ascii="Times New Roman" w:hAnsi="Times New Roman" w:cs="仿宋"/>
          <w:sz w:val="24"/>
          <w:highlight w:val="none"/>
        </w:rPr>
        <w:t xml:space="preserve">逾期退还履约保证金违约责任</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采购人逾期退还履约保证金的，除应退还履约保证金外，还应按中国人民银行同期贷款基准利率上浮</w:t>
      </w:r>
      <w:r>
        <w:rPr>
          <w:rFonts w:ascii="Times New Roman" w:hAnsi="Times New Roman" w:cs="仿宋"/>
          <w:sz w:val="24"/>
          <w:highlight w:val="none"/>
        </w:rPr>
        <w:t xml:space="preserve">20</w:t>
      </w:r>
      <w:r>
        <w:rPr>
          <w:rFonts w:hint="eastAsia" w:ascii="Times New Roman" w:hAnsi="Times New Roman" w:cs="仿宋"/>
          <w:sz w:val="24"/>
          <w:highlight w:val="none"/>
        </w:rPr>
        <w:t xml:space="preserve">％后的利率支付超期资金占用费，但因成交供应商自身原因导致无法及时退还的除外。</w:t>
      </w:r>
      <w:r/>
    </w:p>
    <w:p>
      <w:pPr>
        <w:ind w:firstLine="482"/>
        <w:spacing w:line="480" w:lineRule="exact"/>
        <w:rPr>
          <w:rFonts w:ascii="Times New Roman" w:hAnsi="Times New Roman" w:cs="仿宋"/>
          <w:b/>
          <w:bCs/>
          <w:sz w:val="24"/>
          <w:szCs w:val="24"/>
          <w:highlight w:val="none"/>
        </w:rPr>
      </w:pPr>
      <w:r>
        <w:rPr>
          <w:rFonts w:ascii="Times New Roman" w:hAnsi="Times New Roman" w:cs="仿宋"/>
          <w:b/>
          <w:sz w:val="24"/>
          <w:highlight w:val="none"/>
        </w:rPr>
        <w:t xml:space="preserve">26</w:t>
      </w:r>
      <w:r>
        <w:rPr>
          <w:rFonts w:hint="eastAsia" w:ascii="Times New Roman" w:hAnsi="Times New Roman" w:cs="仿宋"/>
          <w:b/>
          <w:sz w:val="24"/>
          <w:highlight w:val="none"/>
        </w:rPr>
        <w:t xml:space="preserve">、线上融资</w:t>
      </w:r>
      <w:r/>
    </w:p>
    <w:p>
      <w:pPr>
        <w:ind w:firstLine="480"/>
        <w:spacing w:line="480" w:lineRule="exact"/>
        <w:rPr>
          <w:rFonts w:ascii="Times New Roman" w:hAnsi="Times New Roman" w:cs="仿宋"/>
          <w:b/>
          <w:bCs/>
          <w:sz w:val="24"/>
          <w:szCs w:val="24"/>
          <w:highlight w:val="none"/>
        </w:rPr>
      </w:pPr>
      <w:r>
        <w:rPr>
          <w:rFonts w:hint="eastAsia" w:ascii="宋体" w:hAnsi="宋体"/>
          <w:bCs/>
          <w:sz w:val="24"/>
          <w:szCs w:val="24"/>
          <w:highlight w:val="none"/>
        </w:rPr>
        <w:t xml:space="preserve">成交供应商可凭政府采购合同办理融资贷款，详情见江苏政府采购网“政采贷”专栏。</w:t>
      </w:r>
      <w:r/>
    </w:p>
    <w:p>
      <w:pPr>
        <w:ind w:firstLine="482"/>
        <w:spacing w:line="480" w:lineRule="exact"/>
        <w:rPr>
          <w:rFonts w:ascii="Times New Roman" w:hAnsi="Times New Roman" w:cs="仿宋"/>
          <w:sz w:val="24"/>
          <w:highlight w:val="none"/>
        </w:rPr>
      </w:pPr>
      <w:r>
        <w:rPr>
          <w:rFonts w:ascii="Times New Roman" w:hAnsi="Times New Roman" w:cs="仿宋"/>
          <w:b/>
          <w:sz w:val="24"/>
          <w:highlight w:val="none"/>
        </w:rPr>
        <w:t xml:space="preserve">27</w:t>
      </w:r>
      <w:r>
        <w:rPr>
          <w:rFonts w:hint="eastAsia" w:ascii="Times New Roman" w:hAnsi="Times New Roman" w:cs="仿宋"/>
          <w:b/>
          <w:sz w:val="24"/>
          <w:highlight w:val="none"/>
        </w:rPr>
        <w:t xml:space="preserve">、合同履行</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27.1</w:t>
      </w:r>
      <w:r>
        <w:rPr>
          <w:rFonts w:hint="eastAsia" w:ascii="Times New Roman" w:hAnsi="Times New Roman" w:cs="仿宋"/>
          <w:sz w:val="24"/>
          <w:highlight w:val="none"/>
        </w:rPr>
        <w:t xml:space="preserve">政府采购合同订立后，合同各方不得擅自变更、中止或者终止合同。</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27.2</w:t>
      </w:r>
      <w:r>
        <w:rPr>
          <w:rFonts w:hint="eastAsia" w:ascii="Times New Roman" w:hAnsi="Times New Roman" w:cs="仿宋"/>
          <w:sz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ascii="Times New Roman" w:hAnsi="Times New Roman" w:cs="仿宋"/>
          <w:sz w:val="24"/>
          <w:highlight w:val="none"/>
        </w:rPr>
        <w:t xml:space="preserve">10%</w:t>
      </w:r>
      <w:r>
        <w:rPr>
          <w:rFonts w:hint="eastAsia" w:ascii="Times New Roman" w:hAnsi="Times New Roman" w:cs="仿宋"/>
          <w:sz w:val="24"/>
          <w:highlight w:val="none"/>
        </w:rPr>
        <w:t xml:space="preserve">。</w:t>
      </w:r>
      <w:bookmarkEnd w:id="93"/>
      <w:r/>
      <w:r/>
    </w:p>
    <w:p>
      <w:pPr>
        <w:ind w:firstLine="320"/>
        <w:jc w:val="both"/>
        <w:keepLines/>
        <w:keepNext/>
        <w:spacing w:before="0" w:after="0" w:line="520" w:lineRule="exact"/>
        <w:widowControl w:val="off"/>
        <w:rPr>
          <w:rFonts w:hint="eastAsia" w:ascii="黑体" w:hAnsi="黑体" w:eastAsia="黑体" w:cs="黑体"/>
          <w:sz w:val="32"/>
          <w:szCs w:val="22"/>
          <w:highlight w:val="none"/>
        </w:rPr>
        <w:outlineLvl w:val="1"/>
      </w:pPr>
      <w:r/>
      <w:bookmarkStart w:id="95" w:name="_Toc141869970"/>
      <w:r/>
      <w:bookmarkStart w:id="96" w:name="_Toc3891"/>
      <w:r>
        <w:rPr>
          <w:rFonts w:hint="eastAsia" w:ascii="黑体" w:hAnsi="黑体" w:eastAsia="黑体" w:cs="黑体"/>
          <w:sz w:val="32"/>
          <w:szCs w:val="22"/>
          <w:highlight w:val="none"/>
        </w:rPr>
        <w:t xml:space="preserve">八、质疑与投诉</w:t>
      </w:r>
      <w:bookmarkEnd w:id="95"/>
      <w:r/>
      <w:bookmarkEnd w:id="96"/>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28</w:t>
      </w:r>
      <w:r>
        <w:rPr>
          <w:rFonts w:hint="eastAsia" w:ascii="Times New Roman" w:hAnsi="Times New Roman" w:cs="仿宋"/>
          <w:b/>
          <w:sz w:val="24"/>
          <w:highlight w:val="none"/>
        </w:rPr>
        <w:t xml:space="preserve">、质疑</w:t>
      </w:r>
      <w:r/>
    </w:p>
    <w:p>
      <w:pPr>
        <w:ind w:firstLine="480"/>
        <w:spacing w:line="480" w:lineRule="exact"/>
        <w:rPr>
          <w:rFonts w:hint="eastAsia" w:ascii="Times New Roman" w:hAnsi="Times New Roman" w:cs="仿宋"/>
          <w:sz w:val="24"/>
          <w:highlight w:val="none"/>
        </w:rPr>
      </w:pPr>
      <w:r>
        <w:rPr>
          <w:rFonts w:ascii="Times New Roman" w:hAnsi="Times New Roman" w:cs="仿宋"/>
          <w:sz w:val="24"/>
          <w:highlight w:val="none"/>
        </w:rPr>
        <w:t xml:space="preserve">28.1</w:t>
      </w:r>
      <w:r>
        <w:rPr>
          <w:rFonts w:hint="eastAsia" w:ascii="Times New Roman" w:hAnsi="Times New Roman" w:cs="仿宋"/>
          <w:sz w:val="24"/>
          <w:highlight w:val="none"/>
        </w:rPr>
        <w:t xml:space="preserve">供应商认为采购文件、采购过程和成交结果使自己的权益受到损害的，可以在知道或者应知其权益受到损害之日起七个工作日内（具体起算时间见</w:t>
      </w:r>
      <w:r>
        <w:rPr>
          <w:rFonts w:hint="eastAsia" w:ascii="Times New Roman" w:hAnsi="Times New Roman" w:cs="仿宋"/>
          <w:sz w:val="24"/>
          <w:highlight w:val="none"/>
          <w:lang w:val="en-US" w:eastAsia="zh-CN"/>
        </w:rPr>
        <w:t xml:space="preserve">28</w:t>
      </w:r>
      <w:r>
        <w:rPr>
          <w:rFonts w:hint="eastAsia" w:ascii="Times New Roman" w:hAnsi="Times New Roman" w:cs="仿宋"/>
          <w:sz w:val="24"/>
          <w:highlight w:val="none"/>
        </w:rPr>
        <w:t xml:space="preserve">.2），以书面形式向采购代理机构或采购人提出质疑。质疑超出采购机构代理范围的，投标人应当向采购人提出。</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本项目接收质疑函的方式：现场接收或邮寄接收。</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联系部门：宿迁市公安局洋河新区分局/江苏佳兴项目管理有限公司</w:t>
      </w:r>
      <w:r/>
    </w:p>
    <w:p>
      <w:pPr>
        <w:ind w:firstLine="480"/>
        <w:spacing w:line="480" w:lineRule="exact"/>
        <w:rPr>
          <w:rFonts w:hint="eastAsia" w:ascii="Times New Roman" w:hAnsi="Times New Roman" w:cs="仿宋"/>
          <w:sz w:val="24"/>
          <w:highlight w:val="none"/>
        </w:rPr>
      </w:pPr>
      <w:r>
        <w:rPr>
          <w:rFonts w:hint="eastAsia" w:ascii="Times New Roman" w:hAnsi="Times New Roman" w:cs="仿宋"/>
          <w:sz w:val="24"/>
          <w:highlight w:val="none"/>
        </w:rPr>
        <w:t xml:space="preserve">联系电话</w:t>
      </w:r>
      <w:r>
        <w:rPr>
          <w:rFonts w:hint="eastAsia" w:ascii="Times New Roman" w:hAnsi="Times New Roman" w:cs="仿宋"/>
          <w:sz w:val="24"/>
          <w:highlight w:val="none"/>
        </w:rPr>
        <w:t xml:space="preserve">：13732695761/0527-88858115</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通讯地址：江苏省宿迁市洋河新区果园社区陆沟小区旁/宿迁经济技术开发区世纪大道299号</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28.2</w:t>
      </w:r>
      <w:r>
        <w:rPr>
          <w:rFonts w:hint="eastAsia" w:ascii="Times New Roman" w:hAnsi="Times New Roman" w:cs="仿宋"/>
          <w:sz w:val="24"/>
          <w:highlight w:val="none"/>
        </w:rPr>
        <w:t xml:space="preserve">供应商应知其权益受到损害之日，是指：</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1</w:t>
      </w:r>
      <w:r>
        <w:rPr>
          <w:rFonts w:hint="eastAsia" w:ascii="Times New Roman" w:hAnsi="Times New Roman" w:cs="仿宋"/>
          <w:sz w:val="24"/>
          <w:highlight w:val="none"/>
        </w:rPr>
        <w:t xml:space="preserve">）对本项目采购文件提出质疑的，为获取采购文件之日或者采购文件公告期限届满之日；</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2</w:t>
      </w:r>
      <w:r>
        <w:rPr>
          <w:rFonts w:hint="eastAsia" w:ascii="Times New Roman" w:hAnsi="Times New Roman" w:cs="仿宋"/>
          <w:sz w:val="24"/>
          <w:highlight w:val="none"/>
        </w:rPr>
        <w:t xml:space="preserve">）对本项目采购过程提出质疑的，为各采购程序环节结束之日；</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3</w:t>
      </w:r>
      <w:r>
        <w:rPr>
          <w:rFonts w:hint="eastAsia" w:ascii="Times New Roman" w:hAnsi="Times New Roman" w:cs="仿宋"/>
          <w:sz w:val="24"/>
          <w:highlight w:val="none"/>
        </w:rPr>
        <w:t xml:space="preserve">）对本项目中标或者成交结果提出质疑的，为中标或者成交结果公告期限届满之日。</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28.3 </w:t>
      </w:r>
      <w:r>
        <w:rPr>
          <w:rFonts w:hint="eastAsia" w:ascii="Times New Roman" w:hAnsi="Times New Roman" w:cs="仿宋"/>
          <w:sz w:val="24"/>
          <w:highlight w:val="none"/>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28.4</w:t>
      </w:r>
      <w:r>
        <w:rPr>
          <w:rFonts w:hint="eastAsia" w:ascii="Times New Roman" w:hAnsi="Times New Roman" w:cs="仿宋"/>
          <w:sz w:val="24"/>
          <w:highlight w:val="none"/>
        </w:rPr>
        <w:t xml:space="preserve">供应商提出质疑应当提交质疑函和必要的证明材料。质疑函的必备内容：</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1</w:t>
      </w:r>
      <w:r>
        <w:rPr>
          <w:rFonts w:hint="eastAsia" w:ascii="Times New Roman" w:hAnsi="Times New Roman" w:cs="仿宋"/>
          <w:sz w:val="24"/>
          <w:highlight w:val="none"/>
        </w:rPr>
        <w:t xml:space="preserve">）供应商的姓名或者名称、地址、邮编、联系人及联系电话；</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2</w:t>
      </w:r>
      <w:r>
        <w:rPr>
          <w:rFonts w:hint="eastAsia" w:ascii="Times New Roman" w:hAnsi="Times New Roman" w:cs="仿宋"/>
          <w:sz w:val="24"/>
          <w:highlight w:val="none"/>
        </w:rPr>
        <w:t xml:space="preserve">）质疑项目的名称、编号；</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3</w:t>
      </w:r>
      <w:r>
        <w:rPr>
          <w:rFonts w:hint="eastAsia" w:ascii="Times New Roman" w:hAnsi="Times New Roman" w:cs="仿宋"/>
          <w:sz w:val="24"/>
          <w:highlight w:val="none"/>
        </w:rPr>
        <w:t xml:space="preserve">）获取采购文件的时间；</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4</w:t>
      </w:r>
      <w:r>
        <w:rPr>
          <w:rFonts w:hint="eastAsia" w:ascii="Times New Roman" w:hAnsi="Times New Roman" w:cs="仿宋"/>
          <w:sz w:val="24"/>
          <w:highlight w:val="none"/>
        </w:rPr>
        <w:t xml:space="preserve">）具体、明确的质疑事项和质疑事项相关的请求；</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5</w:t>
      </w:r>
      <w:r>
        <w:rPr>
          <w:rFonts w:hint="eastAsia" w:ascii="Times New Roman" w:hAnsi="Times New Roman" w:cs="仿宋"/>
          <w:sz w:val="24"/>
          <w:highlight w:val="none"/>
        </w:rPr>
        <w:t xml:space="preserve">）事实依据；</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6</w:t>
      </w:r>
      <w:r>
        <w:rPr>
          <w:rFonts w:hint="eastAsia" w:ascii="Times New Roman" w:hAnsi="Times New Roman" w:cs="仿宋"/>
          <w:sz w:val="24"/>
          <w:highlight w:val="none"/>
        </w:rPr>
        <w:t xml:space="preserve">）必要的法律依据；</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7</w:t>
      </w:r>
      <w:r>
        <w:rPr>
          <w:rFonts w:hint="eastAsia" w:ascii="Times New Roman" w:hAnsi="Times New Roman" w:cs="仿宋"/>
          <w:sz w:val="24"/>
          <w:highlight w:val="none"/>
        </w:rPr>
        <w:t xml:space="preserve">）提出质疑的日期；</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8</w:t>
      </w:r>
      <w:r>
        <w:rPr>
          <w:rFonts w:hint="eastAsia" w:ascii="Times New Roman" w:hAnsi="Times New Roman" w:cs="仿宋"/>
          <w:sz w:val="24"/>
          <w:highlight w:val="none"/>
        </w:rPr>
        <w:t xml:space="preserve">）供应商为自然人的，由本人签字；供应商为法人或者其他组织的，应当由法定代表人、主要负责人，或者其授权代表签字或者盖章，并盖公章。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w:t>
      </w:r>
      <w:r>
        <w:rPr>
          <w:rFonts w:ascii="Times New Roman" w:hAnsi="Times New Roman" w:cs="仿宋"/>
          <w:sz w:val="24"/>
          <w:highlight w:val="none"/>
        </w:rPr>
        <w:t xml:space="preserve">9</w:t>
      </w:r>
      <w:r>
        <w:rPr>
          <w:rFonts w:hint="eastAsia" w:ascii="Times New Roman" w:hAnsi="Times New Roman" w:cs="仿宋"/>
          <w:sz w:val="24"/>
          <w:highlight w:val="none"/>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ascii="Times New Roman" w:hAnsi="Times New Roman" w:cs="仿宋"/>
          <w:sz w:val="24"/>
          <w:highlight w:val="none"/>
        </w:rPr>
      </w:pPr>
      <w:r>
        <w:rPr>
          <w:rFonts w:ascii="Times New Roman" w:hAnsi="Times New Roman" w:cs="仿宋"/>
          <w:sz w:val="24"/>
          <w:highlight w:val="none"/>
        </w:rPr>
        <w:t xml:space="preserve">28.5</w:t>
      </w:r>
      <w:r>
        <w:rPr>
          <w:rFonts w:hint="eastAsia" w:ascii="Times New Roman" w:hAnsi="Times New Roman" w:cs="仿宋"/>
          <w:sz w:val="24"/>
          <w:highlight w:val="none"/>
        </w:rPr>
        <w:t xml:space="preserve">采购人、采购代理机构在收到质疑函后</w:t>
      </w:r>
      <w:r>
        <w:rPr>
          <w:rFonts w:ascii="Times New Roman" w:hAnsi="Times New Roman" w:cs="仿宋"/>
          <w:sz w:val="24"/>
          <w:highlight w:val="none"/>
        </w:rPr>
        <w:t xml:space="preserve">7</w:t>
      </w:r>
      <w:r>
        <w:rPr>
          <w:rFonts w:hint="eastAsia" w:ascii="Times New Roman" w:hAnsi="Times New Roman" w:cs="仿宋"/>
          <w:sz w:val="24"/>
          <w:highlight w:val="none"/>
        </w:rPr>
        <w:t xml:space="preserve">个工作日内作出答复，并以书面形式通知质疑供应商和其他有关供应商，但质疑答复的内容不涉及商业秘密。</w:t>
      </w:r>
      <w:r/>
    </w:p>
    <w:p>
      <w:pPr>
        <w:ind w:firstLine="482"/>
        <w:spacing w:line="480" w:lineRule="exact"/>
        <w:rPr>
          <w:rFonts w:ascii="Times New Roman" w:hAnsi="Times New Roman" w:cs="仿宋"/>
          <w:b/>
          <w:sz w:val="24"/>
          <w:highlight w:val="none"/>
        </w:rPr>
      </w:pPr>
      <w:r>
        <w:rPr>
          <w:rFonts w:ascii="Times New Roman" w:hAnsi="Times New Roman" w:cs="仿宋"/>
          <w:b/>
          <w:sz w:val="24"/>
          <w:highlight w:val="none"/>
        </w:rPr>
        <w:t xml:space="preserve">29</w:t>
      </w:r>
      <w:r>
        <w:rPr>
          <w:rFonts w:hint="eastAsia" w:ascii="Times New Roman" w:hAnsi="Times New Roman" w:cs="仿宋"/>
          <w:b/>
          <w:sz w:val="24"/>
          <w:highlight w:val="none"/>
        </w:rPr>
        <w:t xml:space="preserve">、投诉</w:t>
      </w:r>
      <w:r/>
    </w:p>
    <w:p>
      <w:pPr>
        <w:ind w:firstLine="482"/>
        <w:spacing w:line="480" w:lineRule="exact"/>
        <w:rPr>
          <w:rFonts w:ascii="仿宋" w:hAnsi="仿宋" w:eastAsia="仿宋"/>
          <w:bCs/>
          <w:sz w:val="24"/>
          <w:szCs w:val="24"/>
          <w:highlight w:val="none"/>
        </w:rPr>
      </w:pPr>
      <w:r>
        <w:rPr>
          <w:rFonts w:hint="eastAsia" w:ascii="Times New Roman" w:hAnsi="Times New Roman" w:cs="仿宋"/>
          <w:sz w:val="24"/>
          <w:highlight w:val="none"/>
        </w:rPr>
        <w:t xml:space="preserve">质疑供应商对采购人、采购代理机构的答复不满意，或者采购人、采购代理机构未在规定时间内作出答复的，可以在答复期满后</w:t>
      </w:r>
      <w:r>
        <w:rPr>
          <w:rFonts w:ascii="Times New Roman" w:hAnsi="Times New Roman" w:cs="仿宋"/>
          <w:sz w:val="24"/>
          <w:highlight w:val="none"/>
        </w:rPr>
        <w:t xml:space="preserve">15</w:t>
      </w:r>
      <w:r>
        <w:rPr>
          <w:rFonts w:hint="eastAsia" w:ascii="Times New Roman" w:hAnsi="Times New Roman" w:cs="仿宋"/>
          <w:sz w:val="24"/>
          <w:highlight w:val="none"/>
        </w:rPr>
        <w:t xml:space="preserve">个工作日内向同级财政部门提起投诉。</w:t>
      </w:r>
      <w:r/>
    </w:p>
    <w:p>
      <w:pPr>
        <w:ind w:firstLine="482"/>
        <w:spacing w:line="480" w:lineRule="exact"/>
        <w:rPr>
          <w:rFonts w:hint="eastAsia" w:ascii="Times New Roman" w:hAnsi="Times New Roman" w:cs="仿宋"/>
          <w:sz w:val="24"/>
          <w:highlight w:val="none"/>
        </w:rPr>
      </w:pPr>
      <w:r>
        <w:rPr>
          <w:rFonts w:hint="eastAsia" w:ascii="Times New Roman" w:hAnsi="Times New Roman" w:cs="仿宋"/>
          <w:b/>
          <w:sz w:val="24"/>
          <w:highlight w:val="none"/>
          <w:lang w:val="en-US" w:eastAsia="zh-CN"/>
        </w:rPr>
        <w:t xml:space="preserve">30</w:t>
      </w:r>
      <w:r>
        <w:rPr>
          <w:rFonts w:hint="eastAsia" w:ascii="Times New Roman" w:hAnsi="Times New Roman" w:cs="仿宋"/>
          <w:b/>
          <w:sz w:val="24"/>
          <w:highlight w:val="none"/>
        </w:rPr>
        <w:t xml:space="preserve">、补充救济条款</w:t>
      </w:r>
      <w:r>
        <w:rPr>
          <w:rFonts w:hint="eastAsia" w:ascii="Times New Roman" w:hAnsi="Times New Roman" w:cs="仿宋"/>
          <w:sz w:val="24"/>
          <w:highlight w:val="none"/>
        </w:rPr>
        <w:t xml:space="preserve">：采购供应商合法权益补偿救济机制。在履约过程因政策变化、规划调整而无法履行合同约定，造成企业合法权益受损的，采购人依据实际情况对供应商进行补偿救济。</w:t>
      </w:r>
      <w:r/>
    </w:p>
    <w:p>
      <w:pPr>
        <w:pStyle w:val="705"/>
        <w:jc w:val="center"/>
        <w:keepLines/>
        <w:spacing w:before="200" w:after="200"/>
        <w:rPr>
          <w:rFonts w:ascii="Times New Roman" w:hAnsi="Times New Roman" w:eastAsia="黑体" w:cs="Arial"/>
          <w:sz w:val="44"/>
          <w:szCs w:val="40"/>
          <w:highlight w:val="none"/>
        </w:rPr>
      </w:pPr>
      <w:r>
        <w:rPr>
          <w:rFonts w:hint="eastAsia" w:ascii="仿宋" w:hAnsi="仿宋" w:eastAsia="仿宋"/>
          <w:bCs/>
          <w:sz w:val="24"/>
          <w:szCs w:val="24"/>
          <w:highlight w:val="none"/>
        </w:rPr>
        <w:br w:type="page" w:clear="all"/>
      </w:r>
      <w:bookmarkStart w:id="97" w:name="_Toc141869971"/>
      <w:r/>
      <w:bookmarkStart w:id="98" w:name="_Toc3418"/>
      <w:r/>
      <w:bookmarkStart w:id="99" w:name="_Toc14692"/>
      <w:r/>
      <w:bookmarkStart w:id="100" w:name="_Toc21941"/>
      <w:r/>
      <w:bookmarkStart w:id="101" w:name="_Toc18712"/>
      <w:r>
        <w:rPr>
          <w:rFonts w:hint="eastAsia" w:ascii="Times New Roman" w:hAnsi="Times New Roman" w:eastAsia="黑体" w:cs="Arial"/>
          <w:sz w:val="44"/>
          <w:szCs w:val="40"/>
          <w:highlight w:val="none"/>
        </w:rPr>
        <w:t xml:space="preserve">第三章  </w:t>
      </w:r>
      <w:bookmarkEnd w:id="97"/>
      <w:r/>
      <w:bookmarkEnd w:id="98"/>
      <w:r/>
      <w:bookmarkEnd w:id="99"/>
      <w:r>
        <w:rPr>
          <w:rFonts w:hint="eastAsia" w:ascii="Times New Roman" w:hAnsi="Times New Roman" w:eastAsia="黑体" w:cs="Arial"/>
          <w:sz w:val="44"/>
          <w:szCs w:val="40"/>
          <w:highlight w:val="none"/>
        </w:rPr>
        <w:t xml:space="preserve">评审方法与评审标准</w:t>
      </w:r>
      <w:bookmarkEnd w:id="100"/>
      <w:r/>
      <w:bookmarkEnd w:id="101"/>
      <w:r/>
      <w:r/>
    </w:p>
    <w:p>
      <w:pPr>
        <w:ind w:firstLine="482"/>
        <w:jc w:val="left"/>
        <w:keepLines w:val="0"/>
        <w:keepNext w:val="0"/>
        <w:pageBreakBefore w:val="0"/>
        <w:spacing w:line="500" w:lineRule="exact"/>
        <w:widowControl w:val="off"/>
        <w:rPr>
          <w:rFonts w:ascii="Times New Roman" w:hAnsi="Times New Roman" w:cs="仿宋"/>
          <w:b/>
          <w:bCs/>
          <w:sz w:val="24"/>
          <w:highlight w:val="none"/>
        </w:rPr>
      </w:pPr>
      <w:r>
        <w:rPr>
          <w:rFonts w:hint="eastAsia" w:ascii="Times New Roman" w:hAnsi="Times New Roman" w:cs="仿宋"/>
          <w:b/>
          <w:bCs/>
          <w:sz w:val="24"/>
          <w:highlight w:val="none"/>
        </w:rPr>
        <w:t xml:space="preserve">一、资格审查</w:t>
      </w:r>
      <w:r/>
    </w:p>
    <w:p>
      <w:pPr>
        <w:ind w:firstLine="480"/>
        <w:jc w:val="left"/>
        <w:keepLines w:val="0"/>
        <w:keepNext w:val="0"/>
        <w:pageBreakBefore w:val="0"/>
        <w:spacing w:line="500" w:lineRule="exact"/>
        <w:widowControl w:val="off"/>
        <w:rPr>
          <w:rFonts w:ascii="Times New Roman" w:hAnsi="Times New Roman" w:cs="仿宋"/>
          <w:sz w:val="24"/>
          <w:highlight w:val="none"/>
        </w:rPr>
      </w:pPr>
      <w:r>
        <w:rPr>
          <w:rFonts w:hint="eastAsia" w:ascii="Calibri" w:eastAsia="宋体"/>
          <w:sz w:val="24"/>
          <w:szCs w:val="28"/>
          <w:highlight w:val="none"/>
        </w:rPr>
        <w:t xml:space="preserve">资格审查人员按照下列指标对各供应商的资格进行审查，未通过审查的为无效标，不参与评审。</w:t>
      </w:r>
      <w:r/>
    </w:p>
    <w:tbl>
      <w:tblPr>
        <w:tblStyle w:val="71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ascii="Times New Roman" w:hAnsi="Times New Roman" w:cs="仿宋"/>
                <w:b/>
                <w:bCs/>
                <w:highlight w:val="none"/>
              </w:rPr>
            </w:pPr>
            <w:r>
              <w:rPr>
                <w:rFonts w:hint="eastAsia" w:ascii="Times New Roman" w:hAnsi="Times New Roman" w:cs="仿宋"/>
                <w:b/>
                <w:bCs/>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ascii="Times New Roman" w:hAnsi="Times New Roman" w:cs="仿宋"/>
                <w:b/>
                <w:bCs/>
                <w:highlight w:val="none"/>
              </w:rPr>
            </w:pPr>
            <w:r>
              <w:rPr>
                <w:rFonts w:hint="eastAsia" w:ascii="Times New Roman" w:hAnsi="Times New Roman" w:cs="仿宋"/>
                <w:b/>
                <w:bCs/>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磋商响应函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信用信息</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宋体" w:hAnsi="宋体" w:cs="宋体"/>
                <w:highlight w:val="none"/>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default" w:ascii="宋体" w:hAnsi="宋体" w:cs="宋体"/>
                <w:highlight w:val="none"/>
                <w:lang w:val="en-US" w:eastAsia="zh-CN"/>
              </w:rPr>
            </w:pPr>
            <w:r>
              <w:rPr>
                <w:rFonts w:hint="eastAsia" w:ascii="宋体" w:hAnsi="宋体" w:cs="宋体"/>
                <w:highlight w:val="none"/>
              </w:rPr>
              <w:t xml:space="preserve">供应商资质</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宋体" w:hAnsi="宋体" w:cs="宋体"/>
                <w:highlight w:val="none"/>
                <w:lang w:val="en-US" w:eastAsia="zh-CN"/>
              </w:rPr>
            </w:pPr>
            <w:r>
              <w:rPr>
                <w:rFonts w:hint="eastAsia" w:ascii="宋体" w:hAnsi="宋体" w:cs="宋体"/>
                <w:highlight w:val="none"/>
              </w:rPr>
              <w:t xml:space="preserve">项目负责人资格</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宋体" w:hAnsi="宋体" w:cs="宋体"/>
                <w:highlight w:val="none"/>
                <w:lang w:val="en-US" w:eastAsia="zh-CN"/>
              </w:rPr>
            </w:pPr>
            <w:r>
              <w:rPr>
                <w:rFonts w:hint="eastAsia" w:ascii="宋体" w:hAnsi="宋体" w:cs="宋体"/>
                <w:highlight w:val="none"/>
              </w:rPr>
              <w:t xml:space="preserve">项目负责人社会养老保险或医疗保险缴纳证明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keepLines w:val="0"/>
              <w:keepNext w:val="0"/>
              <w:pageBreakBefore w:val="0"/>
              <w:spacing w:line="500" w:lineRule="exact"/>
              <w:widowControl w:val="off"/>
              <w:rPr>
                <w:rFonts w:hint="eastAsia" w:ascii="宋体" w:hAnsi="宋体" w:cs="宋体"/>
                <w:highlight w:val="none"/>
                <w:lang w:val="en-US" w:eastAsia="zh-CN"/>
              </w:rPr>
            </w:pPr>
            <w:r>
              <w:rPr>
                <w:rFonts w:hint="eastAsia" w:ascii="宋体" w:hAnsi="宋体" w:cs="宋体"/>
                <w:highlight w:val="none"/>
              </w:rPr>
              <w:t xml:space="preserve">安全生产许可证</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keepLines w:val="0"/>
              <w:keepNext w:val="0"/>
              <w:pageBreakBefore w:val="0"/>
              <w:spacing w:line="500" w:lineRule="exact"/>
              <w:widowControl w:val="off"/>
              <w:rPr>
                <w:rFonts w:hint="eastAsia" w:ascii="Times New Roman" w:hAnsi="Times New Roman" w:cs="仿宋"/>
                <w:highlight w:val="none"/>
              </w:rPr>
            </w:pPr>
            <w:r>
              <w:rPr>
                <w:rFonts w:hint="eastAsia" w:ascii="Times New Roman" w:hAnsi="Times New Roman" w:cs="仿宋"/>
                <w:highlight w:val="none"/>
              </w:rPr>
              <w:t xml:space="preserve">符合磋商文件要求</w:t>
            </w:r>
            <w:r/>
          </w:p>
        </w:tc>
      </w:tr>
    </w:tbl>
    <w:p>
      <w:pPr>
        <w:ind w:firstLine="482"/>
        <w:jc w:val="left"/>
        <w:keepLines w:val="0"/>
        <w:keepNext w:val="0"/>
        <w:pageBreakBefore w:val="0"/>
        <w:spacing w:line="500" w:lineRule="exact"/>
        <w:widowControl w:val="off"/>
        <w:rPr>
          <w:rFonts w:ascii="Times New Roman" w:hAnsi="Times New Roman" w:cs="仿宋"/>
          <w:b/>
          <w:bCs/>
          <w:sz w:val="24"/>
          <w:highlight w:val="none"/>
        </w:rPr>
      </w:pPr>
      <w:r>
        <w:rPr>
          <w:rFonts w:hint="eastAsia" w:ascii="Times New Roman" w:hAnsi="Times New Roman" w:cs="仿宋"/>
          <w:b/>
          <w:bCs/>
          <w:sz w:val="24"/>
          <w:highlight w:val="none"/>
        </w:rPr>
        <w:t xml:space="preserve">二、符合性审查</w:t>
      </w:r>
      <w:r/>
    </w:p>
    <w:p>
      <w:pPr>
        <w:ind w:firstLine="480"/>
        <w:jc w:val="left"/>
        <w:keepLines w:val="0"/>
        <w:keepNext w:val="0"/>
        <w:pageBreakBefore w:val="0"/>
        <w:spacing w:line="500" w:lineRule="exact"/>
        <w:widowControl w:val="off"/>
        <w:rPr>
          <w:rFonts w:ascii="方正仿宋_GBK" w:eastAsia="方正仿宋_GBK"/>
          <w:sz w:val="24"/>
          <w:highlight w:val="none"/>
        </w:rPr>
      </w:pPr>
      <w:r>
        <w:rPr>
          <w:rFonts w:hint="eastAsia" w:ascii="Calibri" w:eastAsia="宋体"/>
          <w:sz w:val="24"/>
          <w:szCs w:val="28"/>
          <w:highlight w:val="none"/>
        </w:rPr>
        <w:t xml:space="preserve">磋商小组对符合资格的供应商的响应文件进行符合性审查，未通过审查的为无效标，不再参与评审。</w:t>
      </w:r>
      <w:r/>
    </w:p>
    <w:tbl>
      <w:tblPr>
        <w:tblStyle w:val="715"/>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b/>
                <w:bCs/>
                <w:highlight w:val="none"/>
              </w:rPr>
            </w:pPr>
            <w:r>
              <w:rPr>
                <w:rFonts w:hint="eastAsia" w:ascii="Times New Roman" w:hAnsi="Times New Roman" w:cs="仿宋"/>
                <w:b/>
                <w:bCs/>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b/>
                <w:bCs/>
                <w:highlight w:val="none"/>
              </w:rPr>
            </w:pPr>
            <w:r>
              <w:rPr>
                <w:rFonts w:hint="eastAsia" w:ascii="Times New Roman" w:hAnsi="Times New Roman" w:cs="仿宋"/>
                <w:b/>
                <w:bCs/>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heme="minorEastAsia" w:hAnsiTheme="minorEastAsia" w:eastAsiaTheme="minorEastAsia" w:cstheme="minorEastAsia"/>
                <w:highlight w:val="none"/>
              </w:rPr>
              <w:t xml:space="preserve">磋商报价表</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heme="minorEastAsia" w:hAnsiTheme="minorEastAsia" w:eastAsiaTheme="minorEastAsia" w:cstheme="minorEastAsia"/>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bookmarkStart w:id="102" w:name="OLE_LINK33"/>
            <w:r>
              <w:rPr>
                <w:rFonts w:hint="eastAsia" w:ascii="Times New Roman" w:hAnsi="Times New Roman" w:cs="仿宋"/>
                <w:highlight w:val="none"/>
              </w:rPr>
              <w:t xml:space="preserve">法人授权书</w:t>
            </w:r>
            <w:bookmarkEnd w:id="102"/>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rPr>
                <w:rFonts w:hint="eastAsia" w:ascii="Times New Roman" w:hAnsi="Times New Roman" w:cs="仿宋"/>
                <w:highlight w:val="non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keepLines w:val="0"/>
              <w:keepNext w:val="0"/>
              <w:pageBreakBefore w:val="0"/>
              <w:spacing w:line="500" w:lineRule="exact"/>
              <w:widowControl w:val="off"/>
              <w:rPr>
                <w:rFonts w:ascii="Times New Roman" w:hAnsi="Times New Roman" w:cs="仿宋"/>
                <w:highlight w:val="none"/>
              </w:rPr>
            </w:pPr>
            <w:r/>
            <w:bookmarkStart w:id="103" w:name="OLE_LINK15"/>
            <w:r>
              <w:rPr>
                <w:rFonts w:hint="eastAsia" w:ascii="Times New Roman" w:hAnsi="Times New Roman" w:cs="仿宋"/>
                <w:highlight w:val="none"/>
              </w:rPr>
              <w:t xml:space="preserve">符合磋商文件要求</w:t>
            </w:r>
            <w:bookmarkEnd w:id="103"/>
            <w:r/>
            <w:r/>
          </w:p>
        </w:tc>
      </w:tr>
    </w:tbl>
    <w:p>
      <w:pPr>
        <w:ind w:firstLine="482"/>
        <w:jc w:val="left"/>
        <w:keepLines w:val="0"/>
        <w:keepNext w:val="0"/>
        <w:pageBreakBefore w:val="0"/>
        <w:spacing w:line="500" w:lineRule="exact"/>
        <w:widowControl w:val="off"/>
        <w:rPr>
          <w:rFonts w:ascii="Times New Roman" w:hAnsi="Times New Roman" w:cs="仿宋"/>
          <w:b/>
          <w:sz w:val="24"/>
          <w:highlight w:val="none"/>
        </w:rPr>
      </w:pPr>
      <w:r>
        <w:rPr>
          <w:rFonts w:hint="eastAsia" w:ascii="Times New Roman" w:hAnsi="Times New Roman" w:cs="仿宋"/>
          <w:sz w:val="24"/>
          <w:highlight w:val="none"/>
        </w:rPr>
        <w:t xml:space="preserve">三</w:t>
      </w:r>
      <w:r>
        <w:rPr>
          <w:rFonts w:ascii="Times New Roman" w:hAnsi="Times New Roman" w:cs="仿宋"/>
          <w:sz w:val="24"/>
          <w:highlight w:val="none"/>
        </w:rPr>
        <w:t xml:space="preserve">、</w:t>
      </w:r>
      <w:r>
        <w:rPr>
          <w:rFonts w:hint="eastAsia" w:ascii="Times New Roman" w:hAnsi="Times New Roman" w:cs="仿宋"/>
          <w:b/>
          <w:sz w:val="24"/>
          <w:highlight w:val="none"/>
        </w:rPr>
        <w:t xml:space="preserve">评审方法</w:t>
      </w:r>
      <w:r/>
    </w:p>
    <w:p>
      <w:pPr>
        <w:ind w:firstLine="482"/>
        <w:jc w:val="left"/>
        <w:keepLines w:val="0"/>
        <w:keepNext w:val="0"/>
        <w:pageBreakBefore w:val="0"/>
        <w:spacing w:line="500" w:lineRule="exact"/>
        <w:widowControl w:val="off"/>
        <w:rPr>
          <w:rFonts w:ascii="Times New Roman" w:hAnsi="Times New Roman" w:cs="仿宋"/>
          <w:sz w:val="24"/>
          <w:highlight w:val="none"/>
        </w:rPr>
      </w:pPr>
      <w:r>
        <w:rPr>
          <w:rFonts w:hint="eastAsia" w:ascii="Times New Roman" w:hAnsi="Times New Roman" w:cs="仿宋"/>
          <w:sz w:val="24"/>
          <w:highlight w:val="none"/>
        </w:rPr>
        <w:t xml:space="preserve">采用综合评分法，按响应文件满足磋商文件全部实质性要求且按评审因素的量化指标评审得分最高的供应商为成交候选供应商的评审方法。</w:t>
      </w:r>
      <w:r/>
    </w:p>
    <w:p>
      <w:pPr>
        <w:ind w:firstLine="482"/>
        <w:jc w:val="left"/>
        <w:keepLines w:val="0"/>
        <w:keepNext w:val="0"/>
        <w:pageBreakBefore w:val="0"/>
        <w:spacing w:line="500" w:lineRule="exact"/>
        <w:widowControl w:val="off"/>
        <w:rPr>
          <w:rFonts w:ascii="Times New Roman" w:hAnsi="Times New Roman" w:cs="仿宋"/>
          <w:sz w:val="24"/>
          <w:highlight w:val="none"/>
        </w:rPr>
      </w:pPr>
      <w:r>
        <w:rPr>
          <w:rFonts w:hint="eastAsia" w:ascii="Times New Roman" w:hAnsi="Times New Roman" w:cs="仿宋"/>
          <w:sz w:val="24"/>
          <w:highlight w:val="none"/>
        </w:rPr>
        <w:t xml:space="preserve">综合评分保留至小数点后两位。</w:t>
      </w:r>
      <w:r/>
    </w:p>
    <w:p>
      <w:pPr>
        <w:ind w:firstLine="482"/>
        <w:jc w:val="left"/>
        <w:keepLines w:val="0"/>
        <w:keepNext w:val="0"/>
        <w:pageBreakBefore w:val="0"/>
        <w:spacing w:line="500" w:lineRule="exact"/>
        <w:widowControl w:val="off"/>
        <w:rPr>
          <w:rFonts w:ascii="Times New Roman" w:hAnsi="Times New Roman" w:cs="仿宋"/>
          <w:sz w:val="24"/>
          <w:highlight w:val="none"/>
        </w:rPr>
      </w:pPr>
      <w:r>
        <w:rPr>
          <w:rFonts w:hint="eastAsia" w:ascii="Times New Roman" w:hAnsi="Times New Roman" w:cs="仿宋"/>
          <w:sz w:val="24"/>
          <w:highlight w:val="none"/>
        </w:rPr>
        <w:t xml:space="preserve">磋商小组根据综合评分情况，按照评审得分由高到低顺序推荐成交候选供应商，并编写评审报告。磋商文件未规定的评标标准不得作为评审的依据。</w:t>
      </w:r>
      <w:r/>
    </w:p>
    <w:p>
      <w:pPr>
        <w:numPr>
          <w:ilvl w:val="0"/>
          <w:numId w:val="0"/>
        </w:numPr>
        <w:ind w:firstLine="482"/>
        <w:jc w:val="left"/>
        <w:keepLines w:val="0"/>
        <w:keepNext w:val="0"/>
        <w:pageBreakBefore w:val="0"/>
        <w:spacing w:after="120" w:line="500" w:lineRule="exact"/>
        <w:widowControl w:val="off"/>
        <w:rPr>
          <w:rFonts w:hint="eastAsia" w:ascii="Times New Roman" w:hAnsi="Times New Roman" w:cs="仿宋"/>
          <w:b/>
          <w:bCs/>
          <w:sz w:val="24"/>
          <w:highlight w:val="none"/>
        </w:rPr>
      </w:pPr>
      <w:r>
        <w:rPr>
          <w:rFonts w:hint="eastAsia" w:ascii="Times New Roman" w:hAnsi="Times New Roman" w:eastAsia="宋体" w:cs="仿宋"/>
          <w:b/>
          <w:bCs/>
          <w:sz w:val="24"/>
          <w:szCs w:val="22"/>
          <w:highlight w:val="none"/>
        </w:rPr>
        <w:t xml:space="preserve">四、</w:t>
      </w:r>
      <w:r>
        <w:rPr>
          <w:rFonts w:hint="eastAsia" w:ascii="Times New Roman" w:hAnsi="Times New Roman" w:cs="仿宋"/>
          <w:b/>
          <w:bCs/>
          <w:sz w:val="24"/>
          <w:highlight w:val="none"/>
        </w:rPr>
        <w:t xml:space="preserve">评审标准</w:t>
      </w:r>
      <w:r/>
    </w:p>
    <w:tbl>
      <w:tblPr>
        <w:tblStyle w:val="715"/>
        <w:tblW w:w="8829" w:type="dxa"/>
        <w:jc w:val="center"/>
        <w:tblBorders>
          <w:top w:val="single" w:color="000000" w:sz="12" w:space="0"/>
          <w:left w:val="single" w:color="000000" w:sz="12" w:space="0"/>
          <w:bottom w:val="single" w:color="000000" w:sz="12" w:space="0"/>
          <w:right w:val="single" w:color="000000" w:sz="12"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604"/>
        <w:gridCol w:w="925"/>
        <w:gridCol w:w="6300"/>
      </w:tblGrid>
      <w:tr>
        <w:trPr>
          <w:jc w:val="center"/>
          <w:trHeight w:val="61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评审因素</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分数</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w:t>
            </w:r>
            <w:r/>
          </w:p>
        </w:tc>
      </w:tr>
      <w:tr>
        <w:trPr>
          <w:jc w:val="center"/>
        </w:trPr>
        <w:tc>
          <w:tcPr>
            <w:tcBorders>
              <w:top w:val="single" w:color="000000" w:sz="6" w:space="0"/>
              <w:left w:val="single" w:color="000000" w:sz="6" w:space="0"/>
              <w:bottom w:val="single" w:color="auto" w:sz="4"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投标报价</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30.00</w:t>
            </w:r>
            <w:r>
              <w:rPr>
                <w:rFonts w:hint="eastAsia" w:ascii="宋体" w:hAnsi="宋体" w:cs="宋体"/>
                <w:sz w:val="24"/>
                <w:szCs w:val="24"/>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即满足磋商文件要求且最后报价最低的供应商的价格为磋商基准价，其价格分为满分。其他供应商的价格分统一按照下列公式计算：磋商报价得分=（磋商基准价/最后磋商报价*30。</w:t>
            </w:r>
            <w:r/>
          </w:p>
        </w:tc>
      </w:tr>
      <w:tr>
        <w:trPr>
          <w:cantSplit/>
          <w:jc w:val="center"/>
          <w:trHeight w:val="0"/>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企业业绩</w:t>
            </w:r>
            <w:r/>
          </w:p>
        </w:tc>
        <w:tc>
          <w:tcPr>
            <w:tcBorders>
              <w:top w:val="single" w:color="000000" w:sz="6" w:space="0"/>
              <w:left w:val="single" w:color="auto" w:sz="4"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供应商自202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年1月1日（以竣工验收时间为准）以来承担过类似工程施工业绩的，每有一个得3分，最高得12分。注：1、响应文件中同时提供中标（成交）通知书、合同和甲方出具的验收合格证明材料电子件，未提供或提供不齐全不得分；2、业绩证明材料应能够反映供应商名称、项目内容、合同签订时间、竣工验收时间等内容，否则业绩不得分；3、成交供应商提供的业绩将随成交结果同步公开。</w:t>
            </w:r>
            <w:r/>
          </w:p>
        </w:tc>
      </w:tr>
      <w:tr>
        <w:trPr>
          <w:cantSplit/>
          <w:jc w:val="center"/>
        </w:trPr>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节能、</w:t>
            </w:r>
            <w:r>
              <w:rPr>
                <w:rFonts w:hint="eastAsia" w:ascii="宋体" w:hAnsi="宋体" w:eastAsia="宋体" w:cs="宋体"/>
                <w:sz w:val="24"/>
                <w:szCs w:val="24"/>
                <w:highlight w:val="none"/>
              </w:rPr>
              <w:t xml:space="preserve">环境标志产品</w:t>
            </w:r>
            <w:r/>
          </w:p>
        </w:tc>
        <w:tc>
          <w:tcPr>
            <w:tcBorders>
              <w:top w:val="single" w:color="000000" w:sz="6" w:space="0"/>
              <w:left w:val="single" w:color="auto" w:sz="4"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产品在财政部，生态环境部公布的“环境标志产品政府采购品目清单”内，且投标文件中提供国家市场监督管理总局确定的列入“参与实施政府采购环境标志产品认证机构名录”内的认证机构出具的、有效期内的该产品环境标志产品认证证书电子件的，每提供一个得</w:t>
            </w:r>
            <w:r>
              <w:rPr>
                <w:rFonts w:hint="eastAsia" w:ascii="宋体" w:hAnsi="宋体" w:cs="宋体"/>
                <w:sz w:val="24"/>
                <w:szCs w:val="24"/>
                <w:highlight w:val="none"/>
                <w:lang w:val="en-US" w:eastAsia="zh-CN"/>
              </w:rPr>
              <w:t xml:space="preserve">0.25</w:t>
            </w:r>
            <w:r>
              <w:rPr>
                <w:rFonts w:hint="eastAsia" w:ascii="宋体" w:hAnsi="宋体" w:eastAsia="宋体" w:cs="宋体"/>
                <w:sz w:val="24"/>
                <w:szCs w:val="24"/>
                <w:highlight w:val="none"/>
              </w:rPr>
              <w:t xml:space="preserve">分，本项最高得1</w:t>
            </w:r>
            <w:r>
              <w:rPr>
                <w:rFonts w:hint="eastAsia" w:ascii="宋体" w:hAnsi="宋体" w:cs="宋体"/>
                <w:sz w:val="24"/>
                <w:szCs w:val="24"/>
                <w:highlight w:val="none"/>
                <w:lang w:val="en-US" w:eastAsia="zh-CN"/>
              </w:rPr>
              <w:t xml:space="preserve">.75</w:t>
            </w:r>
            <w:r>
              <w:rPr>
                <w:rFonts w:hint="eastAsia" w:ascii="宋体" w:hAnsi="宋体" w:eastAsia="宋体" w:cs="宋体"/>
                <w:sz w:val="24"/>
                <w:szCs w:val="24"/>
                <w:highlight w:val="none"/>
              </w:rPr>
              <w:t xml:space="preserve">分。</w:t>
            </w:r>
            <w:r/>
          </w:p>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投标产品在财政部、发展改革委公布的“节能产品政府采购品目清单”内（属于政府强制采购产品除外），且投标文件中提供国家市场监督管理总局确定的列入“参与实施政府采购节能产品认证机构名录”内的认证机构出具的、有效期内的该产品的节能产品认证证书电子件的，每提供一个得</w:t>
            </w:r>
            <w:r>
              <w:rPr>
                <w:rFonts w:hint="eastAsia" w:ascii="宋体" w:hAnsi="宋体" w:cs="宋体"/>
                <w:sz w:val="24"/>
                <w:szCs w:val="24"/>
                <w:highlight w:val="none"/>
                <w:lang w:val="en-US" w:eastAsia="zh-CN"/>
              </w:rPr>
              <w:t xml:space="preserve">0.25</w:t>
            </w:r>
            <w:r>
              <w:rPr>
                <w:rFonts w:hint="eastAsia" w:ascii="宋体" w:hAnsi="宋体" w:eastAsia="宋体" w:cs="宋体"/>
                <w:sz w:val="24"/>
                <w:szCs w:val="24"/>
                <w:highlight w:val="none"/>
              </w:rPr>
              <w:t xml:space="preserve">分，本项最高得</w:t>
            </w:r>
            <w:r>
              <w:rPr>
                <w:rFonts w:hint="eastAsia" w:ascii="宋体" w:hAnsi="宋体" w:cs="宋体"/>
                <w:sz w:val="24"/>
                <w:szCs w:val="24"/>
                <w:highlight w:val="none"/>
                <w:lang w:val="en-US" w:eastAsia="zh-CN"/>
              </w:rPr>
              <w:t xml:space="preserve">0.25</w:t>
            </w:r>
            <w:r>
              <w:rPr>
                <w:rFonts w:hint="eastAsia" w:ascii="宋体" w:hAnsi="宋体" w:eastAsia="宋体" w:cs="宋体"/>
                <w:sz w:val="24"/>
                <w:szCs w:val="24"/>
                <w:highlight w:val="none"/>
              </w:rPr>
              <w:t xml:space="preserve">分。</w:t>
            </w:r>
            <w:r/>
          </w:p>
          <w:p>
            <w:pPr>
              <w:jc w:val="left"/>
              <w:spacing w:line="400" w:lineRule="exact"/>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lang w:val="en-US" w:eastAsia="zh-CN"/>
              </w:rPr>
              <w:t xml:space="preserve">注：本项目工程量清单中涉及的材料属于优先采购的节能产品、环境标志产品品目清单范围内的详见第二章供应商须知6.3.2条款。</w:t>
            </w:r>
            <w:r/>
          </w:p>
        </w:tc>
      </w:tr>
      <w:tr>
        <w:trPr>
          <w:cantSplit/>
          <w:jc w:val="center"/>
          <w:trHeight w:val="1720"/>
        </w:trPr>
        <w:tc>
          <w:tcPr>
            <w:tcBorders>
              <w:top w:val="single" w:color="auto" w:sz="4" w:space="0"/>
              <w:left w:val="single" w:color="000000" w:sz="6" w:space="0"/>
              <w:bottom w:val="single" w:color="auto" w:sz="4"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总体概述：施工组织总体设想、方案针对性及施工标段划分</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12.00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响应文件提供内容的完整性、全面性等方面进行综合打分。方案全面、详细且优于采购需求得12分；方案完整、满足采购需求得6分；方案略有缺陷经后期优化后可以完成采购需求得3分；没有内容不得分。</w:t>
            </w:r>
            <w:r/>
          </w:p>
        </w:tc>
      </w:tr>
      <w:tr>
        <w:trPr>
          <w:cantSplit/>
          <w:jc w:val="center"/>
        </w:trPr>
        <w:tc>
          <w:tcPr>
            <w:tcBorders>
              <w:top w:val="single" w:color="auto" w:sz="4"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施工现场平面布置和临时设施、临时道路布置</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10.00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响应文件提供内容的完整性、全面性等方面进行综合打分。方案全面、详细且优于采购需求得10分；方案完整、满足采购需求得6分；方案略有缺陷经后期优化后可以完成采购需求得3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施工进度计划和各阶段进度的保证措施</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响应文件提供内容的完整性、全面性等方面进行综合打分。方案全面、详细且优于采购需求得12分；方案完整、满足采购需求得6分；方案略有缺陷经后期优化后可以完成采购需求得3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施工过程各阶段质量安全的保证措施</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评委根据响应文件提供内容的完整性、全面性等方面进行综合打分。方案全面、详细且优于采购需求得</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rPr>
              <w:t xml:space="preserve">分；方案完整、满足采购需求得</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rPr>
              <w:t xml:space="preserve">分；方案略有缺陷经后期优化后可以完成采购需求得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分；没有内容不得分。</w:t>
            </w:r>
            <w:r/>
          </w:p>
        </w:tc>
      </w:tr>
      <w:tr>
        <w:trPr>
          <w:cantSplit/>
          <w:jc w:val="cente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center"/>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劳动力、机械设备和材料投入计划</w:t>
            </w:r>
            <w:r/>
          </w:p>
        </w:tc>
        <w:tc>
          <w:tcPr>
            <w:tcBorders>
              <w:top w:val="single" w:color="000000" w:sz="6" w:space="0"/>
              <w:left w:val="single" w:color="000000" w:sz="6" w:space="0"/>
              <w:bottom w:val="single" w:color="000000" w:sz="6" w:space="0"/>
              <w:right w:val="single" w:color="000000" w:sz="6" w:space="0"/>
            </w:tcBorders>
            <w:tcW w:w="925" w:type="dxa"/>
            <w:vAlign w:val="center"/>
            <w:textDirection w:val="lrTb"/>
            <w:noWrap w:val="false"/>
          </w:tcPr>
          <w:p>
            <w:pPr>
              <w:jc w:val="center"/>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11.00</w:t>
            </w:r>
            <w:r>
              <w:rPr>
                <w:rFonts w:hint="eastAsia" w:ascii="宋体" w:hAnsi="宋体" w:cs="宋体"/>
                <w:sz w:val="24"/>
                <w:szCs w:val="24"/>
                <w:highlight w:val="none"/>
                <w:lang w:eastAsia="zh-CN"/>
              </w:rPr>
              <w:t xml:space="preserve">分</w:t>
            </w:r>
            <w:r/>
          </w:p>
        </w:tc>
        <w:tc>
          <w:tcPr>
            <w:tcBorders>
              <w:top w:val="single" w:color="000000" w:sz="6" w:space="0"/>
              <w:left w:val="single" w:color="000000" w:sz="6" w:space="0"/>
              <w:bottom w:val="single" w:color="000000" w:sz="6" w:space="0"/>
              <w:right w:val="single" w:color="000000" w:sz="6" w:space="0"/>
            </w:tcBorders>
            <w:tcW w:w="6300" w:type="dxa"/>
            <w:vAlign w:val="center"/>
            <w:textDirection w:val="lrTb"/>
            <w:noWrap w:val="false"/>
          </w:tcPr>
          <w:p>
            <w:pPr>
              <w:jc w:val="left"/>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根据响应文件提供内容的完整性、全面性等方面进行综合打分。方案全面、详细且优于采购需求得11分；方案完整、满足采购需求得5分；方案略有缺陷经后期优化后可以完成采购需求得2分；没有内容不得分。</w:t>
            </w:r>
            <w:r/>
          </w:p>
        </w:tc>
      </w:tr>
    </w:tbl>
    <w:p>
      <w:pPr>
        <w:numPr>
          <w:ilvl w:val="0"/>
          <w:numId w:val="0"/>
        </w:numPr>
        <w:jc w:val="left"/>
        <w:spacing w:after="120" w:line="480" w:lineRule="exact"/>
        <w:rPr>
          <w:rFonts w:hint="eastAsia" w:ascii="Times New Roman" w:hAnsi="Times New Roman" w:cs="仿宋"/>
          <w:b/>
          <w:bCs/>
          <w:sz w:val="24"/>
          <w:highlight w:val="none"/>
        </w:rPr>
        <w:outlineLvl w:val="9"/>
      </w:pPr>
      <w:r>
        <w:rPr>
          <w:rFonts w:hint="eastAsia" w:ascii="Times New Roman" w:hAnsi="Times New Roman" w:cs="仿宋"/>
          <w:b/>
          <w:bCs/>
          <w:sz w:val="2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both"/>
        <w:spacing w:line="480" w:lineRule="auto"/>
        <w:rPr>
          <w:rFonts w:hint="eastAsia" w:ascii="Times New Roman" w:hAnsi="Times New Roman" w:eastAsia="黑体"/>
          <w:sz w:val="44"/>
          <w:szCs w:val="44"/>
          <w:highlight w:val="none"/>
        </w:rPr>
        <w:outlineLvl w:val="9"/>
      </w:pPr>
      <w:r>
        <w:rPr>
          <w:rFonts w:hint="eastAsia" w:ascii="Times New Roman" w:hAnsi="Times New Roman" w:eastAsia="黑体"/>
          <w:sz w:val="44"/>
          <w:szCs w:val="44"/>
          <w:highlight w:val="none"/>
        </w:rPr>
      </w:r>
      <w:r/>
    </w:p>
    <w:p>
      <w:pPr>
        <w:jc w:val="center"/>
        <w:spacing w:line="480" w:lineRule="auto"/>
        <w:rPr>
          <w:rFonts w:ascii="Times New Roman" w:hAnsi="Times New Roman" w:eastAsia="黑体"/>
          <w:bCs/>
          <w:sz w:val="44"/>
          <w:szCs w:val="28"/>
          <w:highlight w:val="none"/>
        </w:rPr>
        <w:outlineLvl w:val="0"/>
      </w:pPr>
      <w:r/>
      <w:bookmarkStart w:id="104" w:name="_Toc16745"/>
      <w:r>
        <w:rPr>
          <w:rFonts w:hint="eastAsia" w:ascii="Times New Roman" w:hAnsi="Times New Roman" w:eastAsia="黑体"/>
          <w:sz w:val="44"/>
          <w:szCs w:val="44"/>
          <w:highlight w:val="none"/>
        </w:rPr>
        <w:t xml:space="preserve">第四章</w:t>
      </w:r>
      <w:r>
        <w:rPr>
          <w:rFonts w:hint="eastAsia" w:ascii="Times New Roman" w:hAnsi="Times New Roman" w:eastAsia="黑体"/>
          <w:sz w:val="44"/>
          <w:szCs w:val="44"/>
          <w:highlight w:val="none"/>
          <w:lang w:val="en-US" w:eastAsia="zh-CN"/>
        </w:rPr>
        <w:t xml:space="preserve">  </w:t>
      </w:r>
      <w:r>
        <w:rPr>
          <w:rFonts w:hint="eastAsia" w:ascii="Times New Roman" w:hAnsi="Times New Roman" w:eastAsia="黑体"/>
          <w:sz w:val="44"/>
          <w:szCs w:val="44"/>
          <w:highlight w:val="none"/>
        </w:rPr>
        <w:t xml:space="preserve">采购需求</w:t>
      </w:r>
      <w:bookmarkEnd w:id="104"/>
      <w:r/>
      <w:r/>
    </w:p>
    <w:p>
      <w:pPr>
        <w:ind w:firstLine="640"/>
        <w:jc w:val="left"/>
        <w:spacing w:before="120" w:beforeAutospacing="0" w:after="120" w:afterAutospacing="0" w:line="480" w:lineRule="exact"/>
        <w:widowControl/>
        <w:rPr>
          <w:rFonts w:hint="eastAsia" w:ascii="黑体" w:hAnsi="黑体" w:eastAsia="黑体" w:cs="黑体"/>
          <w:bCs/>
          <w:sz w:val="32"/>
          <w:szCs w:val="24"/>
          <w:highlight w:val="none"/>
        </w:rPr>
        <w:outlineLvl w:val="1"/>
      </w:pPr>
      <w:r/>
      <w:bookmarkStart w:id="105" w:name="_Toc18856"/>
      <w:r>
        <w:rPr>
          <w:rFonts w:hint="eastAsia" w:ascii="黑体" w:hAnsi="黑体" w:eastAsia="黑体" w:cs="黑体"/>
          <w:bCs/>
          <w:sz w:val="32"/>
          <w:szCs w:val="24"/>
          <w:highlight w:val="none"/>
        </w:rPr>
        <w:t xml:space="preserve">一、采购标的清单</w:t>
      </w:r>
      <w:bookmarkEnd w:id="105"/>
      <w:r/>
      <w:r/>
    </w:p>
    <w:tbl>
      <w:tblPr>
        <w:tblStyle w:val="7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4399"/>
        <w:gridCol w:w="3435"/>
      </w:tblGrid>
      <w:tr>
        <w:trPr>
          <w:cantSplit/>
          <w:jc w:val="center"/>
          <w:trHeight w:val="290"/>
        </w:trPr>
        <w:tc>
          <w:tcPr>
            <w:tcW w:w="728" w:type="pct"/>
            <w:vAlign w:val="center"/>
            <w:textDirection w:val="lrTb"/>
            <w:noWrap w:val="false"/>
          </w:tcPr>
          <w:p>
            <w:pPr>
              <w:jc w:val="center"/>
              <w:spacing w:line="360" w:lineRule="exact"/>
              <w:rPr>
                <w:rFonts w:hint="eastAsia" w:ascii="黑体" w:hAnsi="黑体" w:eastAsia="黑体"/>
                <w:sz w:val="24"/>
                <w:szCs w:val="24"/>
                <w:highlight w:val="none"/>
              </w:rPr>
            </w:pPr>
            <w:r>
              <w:rPr>
                <w:rFonts w:hint="eastAsia" w:ascii="黑体" w:hAnsi="黑体" w:eastAsia="黑体"/>
                <w:sz w:val="24"/>
                <w:szCs w:val="24"/>
                <w:highlight w:val="none"/>
              </w:rPr>
              <w:t xml:space="preserve">采购包号</w:t>
            </w:r>
            <w:r/>
          </w:p>
        </w:tc>
        <w:tc>
          <w:tcPr>
            <w:tcW w:w="2399" w:type="pct"/>
            <w:vAlign w:val="center"/>
            <w:textDirection w:val="lrTb"/>
            <w:noWrap w:val="false"/>
          </w:tcPr>
          <w:p>
            <w:pPr>
              <w:jc w:val="center"/>
              <w:spacing w:line="360" w:lineRule="exact"/>
              <w:rPr>
                <w:rFonts w:hint="eastAsia" w:ascii="黑体" w:hAnsi="黑体" w:eastAsia="黑体"/>
                <w:sz w:val="24"/>
                <w:szCs w:val="24"/>
                <w:highlight w:val="none"/>
              </w:rPr>
            </w:pPr>
            <w:r>
              <w:rPr>
                <w:rFonts w:hint="eastAsia" w:ascii="黑体" w:hAnsi="黑体" w:eastAsia="黑体"/>
                <w:sz w:val="24"/>
                <w:szCs w:val="24"/>
                <w:highlight w:val="none"/>
              </w:rPr>
              <w:t xml:space="preserve">采购标的</w:t>
            </w:r>
            <w:r/>
          </w:p>
        </w:tc>
        <w:tc>
          <w:tcPr>
            <w:tcW w:w="1873" w:type="pct"/>
            <w:vAlign w:val="center"/>
            <w:textDirection w:val="lrTb"/>
            <w:noWrap w:val="false"/>
          </w:tcPr>
          <w:p>
            <w:pPr>
              <w:jc w:val="center"/>
              <w:spacing w:line="360" w:lineRule="exact"/>
              <w:rPr>
                <w:rFonts w:hint="eastAsia" w:ascii="黑体" w:hAnsi="黑体" w:eastAsia="黑体"/>
                <w:sz w:val="24"/>
                <w:szCs w:val="24"/>
                <w:highlight w:val="none"/>
              </w:rPr>
            </w:pPr>
            <w:r>
              <w:rPr>
                <w:rFonts w:hint="eastAsia" w:ascii="黑体" w:hAnsi="黑体" w:eastAsia="黑体"/>
                <w:sz w:val="24"/>
                <w:szCs w:val="24"/>
                <w:highlight w:val="none"/>
              </w:rPr>
              <w:t xml:space="preserve">对应中</w:t>
            </w:r>
            <w:r>
              <w:rPr>
                <w:rFonts w:ascii="黑体" w:hAnsi="黑体" w:eastAsia="黑体"/>
                <w:sz w:val="24"/>
                <w:szCs w:val="24"/>
                <w:highlight w:val="none"/>
              </w:rPr>
              <w:t xml:space="preserve">小企业划分标准所属行业</w:t>
            </w:r>
            <w:r/>
          </w:p>
        </w:tc>
      </w:tr>
      <w:tr>
        <w:trPr>
          <w:cantSplit/>
          <w:jc w:val="center"/>
          <w:trHeight w:val="455"/>
        </w:trPr>
        <w:tc>
          <w:tcPr>
            <w:tcW w:w="728" w:type="pct"/>
            <w:vAlign w:val="center"/>
            <w:textDirection w:val="lrTb"/>
            <w:noWrap w:val="false"/>
          </w:tcPr>
          <w:p>
            <w:pPr>
              <w:ind w:firstLine="480"/>
              <w:jc w:val="left"/>
              <w:spacing w:line="480" w:lineRule="exact"/>
              <w:tabs>
                <w:tab w:val="left" w:pos="2020" w:leader="none"/>
              </w:tabs>
              <w:rPr>
                <w:rFonts w:hint="eastAsia" w:ascii="宋体" w:hAnsi="宋体"/>
                <w:sz w:val="24"/>
                <w:szCs w:val="24"/>
                <w:highlight w:val="none"/>
              </w:rPr>
            </w:pPr>
            <w:r>
              <w:rPr>
                <w:rFonts w:hint="eastAsia" w:ascii="宋体" w:hAnsi="宋体"/>
                <w:sz w:val="24"/>
                <w:szCs w:val="24"/>
                <w:highlight w:val="none"/>
              </w:rPr>
              <w:t xml:space="preserve">1</w:t>
            </w:r>
            <w:r/>
          </w:p>
        </w:tc>
        <w:tc>
          <w:tcPr>
            <w:tcW w:w="2399" w:type="pct"/>
            <w:textDirection w:val="lrTb"/>
            <w:noWrap w:val="false"/>
          </w:tcPr>
          <w:p>
            <w:pPr>
              <w:jc w:val="center"/>
              <w:spacing w:line="480" w:lineRule="exact"/>
              <w:tabs>
                <w:tab w:val="left" w:pos="2020" w:leader="none"/>
              </w:tabs>
              <w:rPr>
                <w:rFonts w:hint="eastAsia" w:ascii="宋体" w:hAnsi="宋体"/>
                <w:sz w:val="24"/>
                <w:szCs w:val="24"/>
                <w:highlight w:val="none"/>
              </w:rPr>
            </w:pPr>
            <w:r>
              <w:rPr>
                <w:rFonts w:hint="eastAsia" w:ascii="宋体" w:hAnsi="宋体" w:cs="宋体"/>
                <w:sz w:val="24"/>
                <w:szCs w:val="24"/>
                <w:highlight w:val="none"/>
              </w:rPr>
              <w:t xml:space="preserve">宿迁市公安局洋河新区分局营房装修改造项目</w:t>
            </w:r>
            <w:r/>
          </w:p>
        </w:tc>
        <w:tc>
          <w:tcPr>
            <w:tcW w:w="1873" w:type="pct"/>
            <w:vAlign w:val="center"/>
            <w:textDirection w:val="lrTb"/>
            <w:noWrap w:val="false"/>
          </w:tcPr>
          <w:p>
            <w:pPr>
              <w:jc w:val="center"/>
              <w:spacing w:line="480" w:lineRule="exac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建筑业</w:t>
            </w:r>
            <w:r/>
          </w:p>
        </w:tc>
      </w:tr>
    </w:tbl>
    <w:p>
      <w:pPr>
        <w:ind w:firstLine="640"/>
        <w:jc w:val="left"/>
        <w:spacing w:before="120" w:beforeAutospacing="0" w:after="120" w:afterAutospacing="0" w:line="480" w:lineRule="exact"/>
        <w:widowControl/>
        <w:rPr>
          <w:rFonts w:hint="eastAsia" w:ascii="黑体" w:hAnsi="黑体" w:eastAsia="黑体" w:cs="黑体"/>
          <w:bCs/>
          <w:sz w:val="32"/>
          <w:szCs w:val="24"/>
          <w:highlight w:val="none"/>
        </w:rPr>
        <w:outlineLvl w:val="1"/>
      </w:pPr>
      <w:r/>
      <w:bookmarkStart w:id="106" w:name="_Toc29637"/>
      <w:r>
        <w:rPr>
          <w:rFonts w:hint="eastAsia" w:ascii="黑体" w:hAnsi="黑体" w:eastAsia="黑体" w:cs="黑体"/>
          <w:bCs/>
          <w:sz w:val="32"/>
          <w:szCs w:val="24"/>
          <w:highlight w:val="none"/>
          <w:lang w:val="en-US" w:eastAsia="zh-CN"/>
        </w:rPr>
        <w:t xml:space="preserve">二</w:t>
      </w:r>
      <w:r>
        <w:rPr>
          <w:rFonts w:hint="eastAsia" w:ascii="黑体" w:hAnsi="黑体" w:eastAsia="黑体" w:cs="黑体"/>
          <w:bCs/>
          <w:sz w:val="32"/>
          <w:szCs w:val="24"/>
          <w:highlight w:val="none"/>
        </w:rPr>
        <w:t xml:space="preserve">、项目概况</w:t>
      </w:r>
      <w:bookmarkEnd w:id="106"/>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本次采购内容</w:t>
      </w:r>
      <w:r>
        <w:rPr>
          <w:rFonts w:hint="eastAsia" w:ascii="宋体" w:hAnsi="宋体" w:cs="宋体"/>
          <w:sz w:val="24"/>
          <w:szCs w:val="24"/>
          <w:highlight w:val="none"/>
          <w:lang w:val="en-US" w:eastAsia="zh-CN"/>
        </w:rPr>
        <w:t xml:space="preserve">为</w:t>
      </w:r>
      <w:r>
        <w:rPr>
          <w:rFonts w:hint="eastAsia" w:ascii="宋体" w:hAnsi="宋体" w:cs="宋体"/>
          <w:sz w:val="24"/>
          <w:szCs w:val="24"/>
          <w:highlight w:val="none"/>
          <w:lang w:eastAsia="zh-CN"/>
        </w:rPr>
        <w:t xml:space="preserve">宿迁市公安局洋河新区分局营房装修改造项目</w:t>
      </w:r>
      <w:r>
        <w:rPr>
          <w:rFonts w:hint="eastAsia" w:ascii="宋体" w:hAnsi="宋体" w:cs="宋体"/>
          <w:sz w:val="24"/>
          <w:szCs w:val="24"/>
          <w:highlight w:val="none"/>
        </w:rPr>
        <w:t xml:space="preserve">施工，主要内容包括营房</w:t>
      </w:r>
      <w:r>
        <w:rPr>
          <w:rFonts w:hint="eastAsia" w:ascii="宋体" w:hAnsi="宋体" w:cs="宋体"/>
          <w:sz w:val="24"/>
          <w:szCs w:val="24"/>
          <w:highlight w:val="none"/>
          <w:lang w:val="en-US" w:eastAsia="zh-CN"/>
        </w:rPr>
        <w:t xml:space="preserve">及</w:t>
      </w:r>
      <w:r>
        <w:rPr>
          <w:rFonts w:hint="eastAsia" w:ascii="宋体" w:hAnsi="宋体" w:cs="宋体"/>
          <w:sz w:val="24"/>
          <w:szCs w:val="24"/>
          <w:highlight w:val="none"/>
        </w:rPr>
        <w:t xml:space="preserve">二层食堂装修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具体内容详见工程量清单及图纸</w:t>
      </w:r>
      <w:r>
        <w:rPr>
          <w:rFonts w:hint="eastAsia" w:ascii="宋体" w:hAnsi="宋体" w:cs="宋体"/>
          <w:sz w:val="24"/>
          <w:szCs w:val="24"/>
          <w:highlight w:val="none"/>
        </w:rPr>
        <w:t xml:space="preserve">。</w:t>
      </w:r>
      <w:r/>
    </w:p>
    <w:p>
      <w:pPr>
        <w:ind w:firstLine="640"/>
        <w:jc w:val="left"/>
        <w:spacing w:before="120" w:beforeAutospacing="0" w:after="120" w:afterAutospacing="0" w:line="480" w:lineRule="exact"/>
        <w:widowControl/>
        <w:rPr>
          <w:rFonts w:hint="default" w:ascii="黑体" w:hAnsi="黑体" w:eastAsia="黑体" w:cs="黑体"/>
          <w:bCs/>
          <w:sz w:val="32"/>
          <w:szCs w:val="24"/>
          <w:highlight w:val="none"/>
          <w:lang w:val="en-US" w:eastAsia="zh-CN"/>
        </w:rPr>
        <w:outlineLvl w:val="1"/>
      </w:pPr>
      <w:r/>
      <w:bookmarkStart w:id="107" w:name="_Toc10647"/>
      <w:r>
        <w:rPr>
          <w:rFonts w:hint="eastAsia" w:ascii="黑体" w:hAnsi="黑体" w:eastAsia="黑体" w:cs="黑体"/>
          <w:bCs/>
          <w:sz w:val="32"/>
          <w:szCs w:val="24"/>
          <w:highlight w:val="none"/>
          <w:lang w:val="en-US" w:eastAsia="zh-CN"/>
        </w:rPr>
        <w:t xml:space="preserve">三、商务要求</w:t>
      </w:r>
      <w:bookmarkEnd w:id="107"/>
      <w:r/>
      <w:r/>
    </w:p>
    <w:p>
      <w:pPr>
        <w:ind w:firstLine="482"/>
        <w:jc w:val="both"/>
        <w:keepLines w:val="0"/>
        <w:keepNext w:val="0"/>
        <w:pageBreakBefore w:val="0"/>
        <w:spacing w:line="480" w:lineRule="exact"/>
        <w:widowControl w:val="off"/>
        <w:tabs>
          <w:tab w:val="left" w:pos="202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一</w:t>
      </w:r>
      <w:r>
        <w:rPr>
          <w:rFonts w:hint="eastAsia" w:ascii="宋体" w:hAnsi="宋体" w:cs="宋体"/>
          <w:b/>
          <w:bCs/>
          <w:sz w:val="24"/>
          <w:szCs w:val="24"/>
          <w:highlight w:val="none"/>
        </w:rPr>
        <w:t xml:space="preserve">）付款方式</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预付款：合同金额的10%，合同签订后按规定支付；（成交人向采购人提供等额的银行保函）</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进度款：完成总工程量</w:t>
      </w:r>
      <w:r>
        <w:rPr>
          <w:rFonts w:hint="eastAsia" w:ascii="宋体" w:hAnsi="宋体" w:cs="宋体"/>
          <w:sz w:val="24"/>
          <w:szCs w:val="24"/>
          <w:highlight w:val="none"/>
          <w:lang w:val="en-US" w:eastAsia="zh-CN"/>
        </w:rPr>
        <w:t xml:space="preserve">的</w:t>
      </w:r>
      <w:r>
        <w:rPr>
          <w:rFonts w:hint="eastAsia" w:ascii="宋体" w:hAnsi="宋体" w:cs="宋体"/>
          <w:sz w:val="24"/>
          <w:szCs w:val="24"/>
          <w:highlight w:val="none"/>
        </w:rPr>
        <w:t xml:space="preserve">50%付至合同价款的40%</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工程完工且竣工验收合格后付至合同价款的</w:t>
      </w:r>
      <w:r>
        <w:rPr>
          <w:rFonts w:hint="eastAsia" w:ascii="宋体" w:hAnsi="宋体" w:cs="宋体"/>
          <w:sz w:val="24"/>
          <w:szCs w:val="24"/>
          <w:highlight w:val="none"/>
          <w:lang w:val="en-US" w:eastAsia="zh-CN"/>
        </w:rPr>
        <w:t xml:space="preserve">80</w:t>
      </w:r>
      <w:r>
        <w:rPr>
          <w:rFonts w:hint="eastAsia" w:ascii="宋体" w:hAnsi="宋体" w:cs="宋体"/>
          <w:sz w:val="24"/>
          <w:szCs w:val="24"/>
          <w:highlight w:val="none"/>
        </w:rPr>
        <w:t xml:space="preserve">%；审计结束后付至审定价款的97%；余款待工程竣工验收合格对应日满两年且无质量缺陷责任后付清（无息）。</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注：</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在签订合同时，成交人明确表示无需预付款或者主动要求降低预付款比例的金额，采购人可不适用预付款规定</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2.若支付预付款，则</w:t>
      </w:r>
      <w:r>
        <w:rPr>
          <w:rFonts w:hint="eastAsia" w:ascii="宋体" w:hAnsi="宋体" w:cs="宋体"/>
          <w:sz w:val="24"/>
          <w:szCs w:val="24"/>
          <w:highlight w:val="none"/>
        </w:rPr>
        <w:t xml:space="preserve">支付第一次进度款时全额扣回。</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对于满足合同约定支付条件的，自收到发票后10个工作日内将资金支付到合同约定的供应商账户或供应商数字人民币账户。</w:t>
      </w:r>
      <w:r/>
    </w:p>
    <w:p>
      <w:pPr>
        <w:ind w:firstLine="482"/>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二</w:t>
      </w:r>
      <w:r>
        <w:rPr>
          <w:rFonts w:hint="eastAsia" w:ascii="宋体" w:hAnsi="宋体" w:cs="宋体"/>
          <w:b/>
          <w:bCs/>
          <w:sz w:val="24"/>
          <w:szCs w:val="24"/>
          <w:highlight w:val="none"/>
        </w:rPr>
        <w:t xml:space="preserve">）工期：</w:t>
      </w:r>
      <w:r>
        <w:rPr>
          <w:rFonts w:hint="eastAsia" w:ascii="宋体" w:hAnsi="宋体" w:cs="宋体"/>
          <w:sz w:val="24"/>
          <w:szCs w:val="24"/>
          <w:highlight w:val="none"/>
          <w:lang w:val="en-US" w:eastAsia="zh-CN"/>
        </w:rPr>
        <w:t xml:space="preserve">30</w:t>
      </w:r>
      <w:r>
        <w:rPr>
          <w:rFonts w:hint="eastAsia" w:ascii="宋体" w:hAnsi="宋体" w:cs="宋体"/>
          <w:sz w:val="24"/>
          <w:szCs w:val="24"/>
          <w:highlight w:val="none"/>
        </w:rPr>
        <w:t xml:space="preserve">日历天</w:t>
      </w:r>
      <w:r/>
    </w:p>
    <w:p>
      <w:pPr>
        <w:ind w:firstLine="482"/>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）缺陷责任期：</w:t>
      </w:r>
      <w:r>
        <w:rPr>
          <w:rFonts w:hint="eastAsia" w:ascii="宋体" w:hAnsi="宋体" w:cs="宋体"/>
          <w:sz w:val="24"/>
          <w:szCs w:val="24"/>
          <w:highlight w:val="none"/>
        </w:rPr>
        <w:t xml:space="preserve">自竣工验收合格之日起2年。</w:t>
      </w:r>
      <w:r/>
    </w:p>
    <w:p>
      <w:pPr>
        <w:ind w:firstLine="482"/>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四</w:t>
      </w:r>
      <w:r>
        <w:rPr>
          <w:rFonts w:hint="eastAsia" w:ascii="宋体" w:hAnsi="宋体" w:cs="宋体"/>
          <w:b/>
          <w:bCs/>
          <w:sz w:val="24"/>
          <w:szCs w:val="24"/>
          <w:highlight w:val="none"/>
        </w:rPr>
        <w:t xml:space="preserve">）质量要求：</w:t>
      </w:r>
      <w:r>
        <w:rPr>
          <w:rFonts w:hint="eastAsia" w:ascii="宋体" w:hAnsi="宋体" w:cs="宋体"/>
          <w:sz w:val="24"/>
          <w:szCs w:val="24"/>
          <w:highlight w:val="none"/>
        </w:rPr>
        <w:t xml:space="preserve">合格</w:t>
      </w:r>
      <w:r/>
    </w:p>
    <w:p>
      <w:pPr>
        <w:ind w:firstLine="482"/>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）履约验收方案：</w:t>
      </w:r>
      <w:r>
        <w:rPr>
          <w:rFonts w:hint="eastAsia" w:ascii="宋体" w:hAnsi="宋体" w:cs="宋体"/>
          <w:sz w:val="24"/>
          <w:szCs w:val="24"/>
          <w:highlight w:val="none"/>
        </w:rPr>
        <w:t xml:space="preserve">验收条件：项目竣工且提供竣工验收资料。</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验收时间：在满足合同验收条件情况下，采购人在3 个工作日内组织验收并出具验收书。</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验收标准：符合相关法律法规及设计要求，工程质量达到合格。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验收程序、内容及履约：由采购人、设计单位及监理单位（如有）等组成验收小组，验收人员应当按照约定的验收标准，对供应商的履约情况开展验收。按照采购文件、响应文件、工程量清单及签订合同约定对供应商履约情况进行验收.验收结束后，出具验收书，列明验收情况及项目总体评价，由验收双方共同签署。履约验收的各项资料存档备查。</w:t>
      </w:r>
      <w:r/>
    </w:p>
    <w:p>
      <w:pPr>
        <w:ind w:firstLine="640"/>
        <w:jc w:val="left"/>
        <w:spacing w:before="120" w:beforeAutospacing="0" w:after="120" w:afterAutospacing="0" w:line="480" w:lineRule="exact"/>
        <w:widowControl/>
        <w:rPr>
          <w:rFonts w:ascii="仿宋" w:hAnsi="仿宋" w:eastAsia="仿宋" w:cs="Courier New"/>
          <w:b/>
          <w:sz w:val="24"/>
          <w:szCs w:val="24"/>
          <w:highlight w:val="none"/>
        </w:rPr>
        <w:outlineLvl w:val="1"/>
      </w:pPr>
      <w:r/>
      <w:bookmarkStart w:id="108" w:name="_Toc13715"/>
      <w:r>
        <w:rPr>
          <w:rFonts w:hint="eastAsia" w:ascii="黑体" w:hAnsi="黑体" w:eastAsia="黑体" w:cs="黑体"/>
          <w:bCs/>
          <w:sz w:val="32"/>
          <w:szCs w:val="24"/>
          <w:highlight w:val="none"/>
          <w:lang w:val="en-US" w:eastAsia="zh-CN"/>
        </w:rPr>
        <w:t xml:space="preserve">四、图纸、工程量清单</w:t>
      </w:r>
      <w:bookmarkEnd w:id="108"/>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详见附件（工程量清单及图纸请各潜在供应商至宿迁市政府采购网本项目公告附件下载）</w:t>
      </w:r>
      <w:r/>
    </w:p>
    <w:p>
      <w:pPr>
        <w:ind w:firstLine="640"/>
        <w:jc w:val="left"/>
        <w:spacing w:before="120" w:beforeAutospacing="0" w:after="120" w:afterAutospacing="0" w:line="480" w:lineRule="exact"/>
        <w:widowControl/>
        <w:rPr>
          <w:rFonts w:ascii="仿宋" w:hAnsi="仿宋" w:eastAsia="仿宋" w:cs="Courier New"/>
          <w:b/>
          <w:sz w:val="24"/>
          <w:szCs w:val="24"/>
          <w:highlight w:val="none"/>
        </w:rPr>
        <w:outlineLvl w:val="1"/>
      </w:pPr>
      <w:r/>
      <w:bookmarkStart w:id="109" w:name="_Toc27511"/>
      <w:r>
        <w:rPr>
          <w:rFonts w:hint="eastAsia" w:ascii="黑体" w:hAnsi="黑体" w:eastAsia="黑体" w:cs="黑体"/>
          <w:bCs/>
          <w:sz w:val="32"/>
          <w:szCs w:val="24"/>
          <w:highlight w:val="none"/>
          <w:lang w:val="en-US" w:eastAsia="zh-CN"/>
        </w:rPr>
        <w:t xml:space="preserve">五、技术要求</w:t>
      </w:r>
      <w:bookmarkEnd w:id="109"/>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1、本工程的材料、设备、施工必须达到现行中华人民共和国及省、市、行业的一切法规、规范的要求。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2、成交人在整个项目实施过程中，必须从技术、项目进度、技术人员保障、施工安全、文明施工、项目实施制度、质量把关等方面按照质量体系、磋商文件规定、国家（行业）相关标准和本合同要求执行。</w:t>
      </w:r>
      <w:r/>
    </w:p>
    <w:p>
      <w:pPr>
        <w:ind w:firstLine="480"/>
        <w:jc w:val="both"/>
        <w:keepLines w:val="0"/>
        <w:keepNext w:val="0"/>
        <w:pageBreakBefore w:val="0"/>
        <w:spacing w:line="480" w:lineRule="exact"/>
        <w:widowControl w:val="off"/>
        <w:tabs>
          <w:tab w:val="left" w:pos="2020"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3、本项目中涉及涂料、胶黏剂、油墨、清洗剂等挥发性有机物产品的，属于强制性标准的，供应商应当提供符合国家和江苏省相关VOCs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640"/>
        <w:jc w:val="left"/>
        <w:spacing w:before="120" w:beforeAutospacing="0" w:after="120" w:afterAutospacing="0" w:line="480" w:lineRule="exact"/>
        <w:widowControl/>
        <w:rPr>
          <w:rFonts w:hint="eastAsia" w:ascii="黑体" w:hAnsi="黑体" w:eastAsia="黑体" w:cs="黑体"/>
          <w:bCs/>
          <w:sz w:val="32"/>
          <w:szCs w:val="24"/>
          <w:highlight w:val="none"/>
          <w:lang w:val="en-US" w:eastAsia="zh-CN"/>
        </w:rPr>
        <w:outlineLvl w:val="1"/>
      </w:pPr>
      <w:r/>
      <w:bookmarkStart w:id="110" w:name="_Toc26351"/>
      <w:r>
        <w:rPr>
          <w:rFonts w:hint="eastAsia" w:ascii="黑体" w:hAnsi="黑体" w:eastAsia="黑体" w:cs="黑体"/>
          <w:bCs/>
          <w:sz w:val="32"/>
          <w:szCs w:val="24"/>
          <w:highlight w:val="none"/>
          <w:lang w:val="en-US" w:eastAsia="zh-CN"/>
        </w:rPr>
        <w:t xml:space="preserve">六、供应商编制项目实施方案的要求</w:t>
      </w:r>
      <w:bookmarkEnd w:id="110"/>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实施方案包含但不限于总体概述：施工组织总体设想、方案针对性及施工标段划分；施工现场平面布置和临时设施、临时道路布置；施工进度计划和各阶段进度的保证措施；施工过程各阶段质量安全的保证措施；劳动力、机械设备和材料投入计划等。</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1、总体概述：施工组织总体设想、方案针对性及施工标段划分：内容应完整、具体、合理、施工流程应符合要求、各工程工序应符合要求。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2、施工现场平面布置和临时设施、临时道路布置：施工现场平面布置和临时设施、临时道路布置应详细具体、科学合理、方式方法应符合要求。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3、施工进度计划和各阶段进度的保证措施：工期保证体系及保证措施等应完整、详细具体、科学合理、进度应符合要求。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4、施工过程各阶段质量安全的保证措施：施工方案、施工方法、质量保证措施等应完整、详细具体、科学合理、方式方法应符合要求。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5、劳动力、机械设备和材料投入计划：劳动力使用计划内容应完整、劳动力组织管理及技术保证措施应完善、施工过程中投入机械设备应齐全，机械设备的使用管理应完善，使用计划内容应完整，配备应完善，组织管理及技术保证方案应详细且能满足项目实施需要。</w:t>
      </w:r>
      <w:r/>
    </w:p>
    <w:p>
      <w:pPr>
        <w:ind w:firstLine="640"/>
        <w:jc w:val="left"/>
        <w:spacing w:before="120" w:beforeAutospacing="0" w:after="120" w:afterAutospacing="0" w:line="480" w:lineRule="exact"/>
        <w:widowControl/>
        <w:rPr>
          <w:rFonts w:hint="eastAsia" w:ascii="黑体" w:hAnsi="黑体" w:eastAsia="黑体" w:cs="黑体"/>
          <w:bCs/>
          <w:sz w:val="32"/>
          <w:szCs w:val="24"/>
          <w:highlight w:val="none"/>
          <w:lang w:val="en-US" w:eastAsia="zh-CN"/>
        </w:rPr>
        <w:outlineLvl w:val="1"/>
      </w:pPr>
      <w:r/>
      <w:bookmarkStart w:id="111" w:name="_Toc10323"/>
      <w:r>
        <w:rPr>
          <w:rFonts w:hint="eastAsia" w:ascii="黑体" w:hAnsi="黑体" w:eastAsia="黑体" w:cs="黑体"/>
          <w:bCs/>
          <w:sz w:val="32"/>
          <w:szCs w:val="24"/>
          <w:highlight w:val="none"/>
          <w:lang w:val="en-US" w:eastAsia="zh-CN"/>
        </w:rPr>
        <w:t xml:space="preserve">七、商品包装环保要求</w:t>
      </w:r>
      <w:bookmarkEnd w:id="111"/>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1.商品包装层数不得超过 3 层，空隙率不大于 40%；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2.商品包装尽可能使用单一材质的包装材料，如因功能需求必需使用不同材质，不同材质间应便于分离；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3.商品包装中铅、汞、镉、六价铬的总含量应不大于100mg/kg；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4.商品包装印刷使用的油墨中挥发性有机化合物(VOCs) 含量应不大于 5%（以重量计）；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5.塑料材质商品包装上呈现的印刷颜色不得超过6色；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6.纸质商品包装应使用75%以上的可再生纤维原料生产；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7.木质商品包装的原料应来源于可持续性森林。 </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注：检测方法 1.商品包装中重金属（铅、汞、镉、六价铬）总量的检测按照 </w:t>
      </w:r>
      <w:r>
        <w:rPr>
          <w:rFonts w:hint="eastAsia" w:ascii="宋体" w:hAnsi="宋体" w:cs="宋体"/>
          <w:sz w:val="24"/>
          <w:szCs w:val="24"/>
          <w:highlight w:val="none"/>
        </w:rPr>
        <w:t xml:space="preserve">GB/T 10004-2008《包</w:t>
      </w:r>
      <w:r>
        <w:rPr>
          <w:rFonts w:hint="eastAsia" w:ascii="宋体" w:hAnsi="宋体" w:cs="宋体"/>
          <w:sz w:val="24"/>
          <w:szCs w:val="24"/>
          <w:highlight w:val="none"/>
        </w:rPr>
        <w:t xml:space="preserve">装用塑料复合膜、袋</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干法复合、挤出复合》规定的方法进行。2.商品包装印刷使用的油墨中挥发性有机化合物(VOCs) 的检测按照</w:t>
      </w:r>
      <w:r>
        <w:rPr>
          <w:rFonts w:hint="eastAsia" w:ascii="宋体" w:hAnsi="宋体" w:cs="宋体"/>
          <w:sz w:val="24"/>
          <w:szCs w:val="24"/>
          <w:highlight w:val="none"/>
        </w:rPr>
        <w:t xml:space="preserve">GB/T</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23986.2-2023《色漆和清漆 挥发性有机化合物(VOC)和/或半挥发性有机化合物(SVOC)含量的测定 第2部分：气相色谱法》</w:t>
      </w:r>
      <w:r>
        <w:rPr>
          <w:rFonts w:hint="eastAsia" w:ascii="宋体" w:hAnsi="宋体" w:cs="宋体"/>
          <w:sz w:val="24"/>
          <w:szCs w:val="24"/>
          <w:highlight w:val="none"/>
        </w:rPr>
        <w:t xml:space="preserve">规定的方法。</w:t>
      </w:r>
      <w:r/>
    </w:p>
    <w:p>
      <w:pPr>
        <w:ind w:firstLine="640"/>
        <w:jc w:val="left"/>
        <w:spacing w:before="120" w:beforeAutospacing="0" w:after="120" w:afterAutospacing="0" w:line="480" w:lineRule="exact"/>
        <w:widowControl/>
        <w:rPr>
          <w:rFonts w:hint="eastAsia" w:ascii="黑体" w:hAnsi="黑体" w:eastAsia="黑体" w:cs="黑体"/>
          <w:bCs/>
          <w:sz w:val="32"/>
          <w:szCs w:val="24"/>
          <w:highlight w:val="none"/>
          <w:lang w:val="en-US" w:eastAsia="zh-CN"/>
        </w:rPr>
        <w:outlineLvl w:val="1"/>
      </w:pPr>
      <w:r/>
      <w:bookmarkStart w:id="112" w:name="_Toc5663"/>
      <w:r>
        <w:rPr>
          <w:rFonts w:hint="eastAsia" w:ascii="黑体" w:hAnsi="黑体" w:eastAsia="黑体" w:cs="黑体"/>
          <w:bCs/>
          <w:sz w:val="32"/>
          <w:szCs w:val="24"/>
          <w:highlight w:val="none"/>
          <w:lang w:val="en-US" w:eastAsia="zh-CN"/>
        </w:rPr>
        <w:t xml:space="preserve">八、快递包装环保要求</w:t>
      </w:r>
      <w:bookmarkEnd w:id="112"/>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1.快递包装中重金属（铅、汞、镉、六价铬）总量应不大于100mg/kg；</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2.快递包装印刷使用的油墨中不应添加邻苯二甲酸酯，其挥发性有机化合物(VOCs)含量应不大于5%（以重量计）；</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3.快递包装中使用纸基材的包装材料，纸基材中的有机氯的含量应不大于150 mg/kg；</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5.快递中使用的塑料包装袋不得使用聚氯乙烯作为原料，且原料应为单一材质制成，生物分解率大于60%；</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6.快递中使用的充气类填充物不得使用聚氯乙烯作为原料，且原料为单一材质制成，生物分解率大于60%；</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7.快递中使用的集装袋应为单一材质制成，其重复使用次数应不小于80次；</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8.快递中应使用幅宽不大于45mm 的生物降解胶带；</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9.快递包装中不得使用溶剂型胶粘剂；</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10.快递应使用电子面单；</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11.直接使用商品包装作为快递包装的商品，其商品包装满足《商品包装政府采购需求标准（试行）》即可；</w:t>
      </w:r>
      <w:r/>
    </w:p>
    <w:p>
      <w:pPr>
        <w:ind w:firstLine="480"/>
        <w:jc w:val="both"/>
        <w:keepLines w:val="0"/>
        <w:keepNext w:val="0"/>
        <w:pageBreakBefore w:val="0"/>
        <w:spacing w:line="480" w:lineRule="exact"/>
        <w:widowControl w:val="off"/>
        <w:tabs>
          <w:tab w:val="left" w:pos="2020" w:leader="none"/>
        </w:tabs>
        <w:rPr>
          <w:rFonts w:hint="eastAsia" w:ascii="宋体" w:hAnsi="宋体" w:cs="宋体"/>
          <w:sz w:val="24"/>
          <w:szCs w:val="24"/>
          <w:highlight w:val="none"/>
        </w:rPr>
      </w:pPr>
      <w:r>
        <w:rPr>
          <w:rFonts w:hint="eastAsia" w:ascii="宋体" w:hAnsi="宋体" w:cs="宋体"/>
          <w:sz w:val="24"/>
          <w:szCs w:val="24"/>
          <w:highlight w:val="none"/>
        </w:rPr>
        <w:t xml:space="preserve">12.快递包装产品质量和封装方式应符合相关国家或行业标准技术指标要求。</w:t>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ind w:firstLine="480"/>
        <w:spacing w:line="400" w:lineRule="exact"/>
        <w:rPr>
          <w:rFonts w:hint="eastAsia" w:ascii="仿宋" w:hAnsi="仿宋" w:eastAsia="仿宋" w:cs="Courier New"/>
          <w:sz w:val="24"/>
          <w:szCs w:val="24"/>
          <w:highlight w:val="none"/>
          <w:lang w:eastAsia="zh-CN"/>
        </w:rPr>
      </w:pPr>
      <w:r>
        <w:rPr>
          <w:rFonts w:hint="eastAsia" w:ascii="仿宋" w:hAnsi="仿宋" w:eastAsia="仿宋" w:cs="Courier New"/>
          <w:sz w:val="24"/>
          <w:szCs w:val="24"/>
          <w:highlight w:val="none"/>
          <w:lang w:eastAsia="zh-CN"/>
        </w:rPr>
      </w:r>
      <w:r/>
    </w:p>
    <w:p>
      <w:pPr>
        <w:jc w:val="center"/>
        <w:spacing w:line="480" w:lineRule="auto"/>
        <w:rPr>
          <w:rFonts w:hint="eastAsia" w:ascii="仿宋" w:hAnsi="仿宋" w:eastAsia="仿宋"/>
          <w:bCs/>
          <w:sz w:val="24"/>
          <w:szCs w:val="24"/>
          <w:highlight w:val="none"/>
        </w:rPr>
        <w:outlineLvl w:val="9"/>
      </w:pPr>
      <w:r>
        <w:rPr>
          <w:rFonts w:hint="eastAsia" w:ascii="仿宋" w:hAnsi="仿宋" w:eastAsia="仿宋"/>
          <w:bCs/>
          <w:sz w:val="24"/>
          <w:szCs w:val="24"/>
          <w:highlight w:val="none"/>
        </w:rPr>
      </w:r>
      <w:r/>
    </w:p>
    <w:p>
      <w:pPr>
        <w:jc w:val="both"/>
        <w:spacing w:line="480" w:lineRule="auto"/>
        <w:rPr>
          <w:rFonts w:hint="eastAsia" w:ascii="仿宋" w:hAnsi="仿宋" w:eastAsia="仿宋"/>
          <w:bCs/>
          <w:sz w:val="24"/>
          <w:szCs w:val="24"/>
          <w:highlight w:val="none"/>
        </w:rPr>
        <w:outlineLvl w:val="9"/>
      </w:pPr>
      <w:r>
        <w:rPr>
          <w:rFonts w:hint="eastAsia" w:ascii="仿宋" w:hAnsi="仿宋" w:eastAsia="仿宋"/>
          <w:bCs/>
          <w:sz w:val="24"/>
          <w:szCs w:val="24"/>
          <w:highlight w:val="none"/>
        </w:rPr>
      </w:r>
      <w:r/>
    </w:p>
    <w:p>
      <w:pPr>
        <w:jc w:val="center"/>
        <w:spacing w:line="480" w:lineRule="auto"/>
        <w:rPr>
          <w:rFonts w:ascii="Times New Roman" w:hAnsi="Times New Roman" w:eastAsia="黑体"/>
          <w:sz w:val="44"/>
          <w:szCs w:val="44"/>
          <w:highlight w:val="none"/>
        </w:rPr>
        <w:outlineLvl w:val="0"/>
      </w:pPr>
      <w:r/>
      <w:bookmarkStart w:id="113" w:name="_Toc17217"/>
      <w:r>
        <w:rPr>
          <w:rFonts w:hint="eastAsia" w:ascii="Times New Roman" w:hAnsi="Times New Roman" w:eastAsia="黑体"/>
          <w:sz w:val="44"/>
          <w:szCs w:val="44"/>
          <w:highlight w:val="none"/>
        </w:rPr>
        <w:t xml:space="preserve">第</w:t>
      </w:r>
      <w:r>
        <w:rPr>
          <w:rFonts w:hint="eastAsia" w:ascii="Times New Roman" w:hAnsi="Times New Roman" w:eastAsia="黑体"/>
          <w:sz w:val="44"/>
          <w:szCs w:val="44"/>
          <w:highlight w:val="none"/>
          <w:lang w:val="en-US" w:eastAsia="zh-CN"/>
        </w:rPr>
        <w:t xml:space="preserve">五</w:t>
      </w:r>
      <w:r>
        <w:rPr>
          <w:rFonts w:hint="eastAsia" w:ascii="Times New Roman" w:hAnsi="Times New Roman" w:eastAsia="黑体"/>
          <w:sz w:val="44"/>
          <w:szCs w:val="44"/>
          <w:highlight w:val="none"/>
        </w:rPr>
        <w:t xml:space="preserve">章</w:t>
      </w:r>
      <w:r>
        <w:rPr>
          <w:rFonts w:hint="eastAsia" w:ascii="Times New Roman" w:hAnsi="Times New Roman" w:eastAsia="黑体"/>
          <w:sz w:val="44"/>
          <w:szCs w:val="44"/>
          <w:highlight w:val="none"/>
          <w:lang w:val="en-US" w:eastAsia="zh-CN"/>
        </w:rPr>
        <w:t xml:space="preserve">  </w:t>
      </w:r>
      <w:r>
        <w:rPr>
          <w:rFonts w:hint="eastAsia" w:ascii="Times New Roman" w:hAnsi="Times New Roman" w:eastAsia="黑体"/>
          <w:sz w:val="44"/>
          <w:szCs w:val="44"/>
          <w:highlight w:val="none"/>
        </w:rPr>
        <w:t xml:space="preserve">合同</w:t>
      </w:r>
      <w:bookmarkEnd w:id="68"/>
      <w:r/>
      <w:bookmarkEnd w:id="69"/>
      <w:r/>
      <w:bookmarkEnd w:id="70"/>
      <w:r/>
      <w:bookmarkEnd w:id="71"/>
      <w:r/>
      <w:bookmarkEnd w:id="72"/>
      <w:r>
        <w:rPr>
          <w:rFonts w:hint="eastAsia" w:ascii="Times New Roman" w:hAnsi="Times New Roman" w:eastAsia="黑体"/>
          <w:sz w:val="44"/>
          <w:szCs w:val="44"/>
          <w:highlight w:val="none"/>
        </w:rPr>
        <w:t xml:space="preserve">文本</w:t>
      </w:r>
      <w:bookmarkEnd w:id="113"/>
      <w:r/>
      <w:r/>
    </w:p>
    <w:p>
      <w:pPr>
        <w:jc w:val="left"/>
        <w:rPr>
          <w:rFonts w:asciiTheme="minorEastAsia" w:hAnsiTheme="minorEastAsia" w:eastAsiaTheme="minorEastAsia"/>
          <w:b/>
          <w:bCs/>
          <w:sz w:val="24"/>
          <w:szCs w:val="24"/>
          <w:highlight w:val="none"/>
        </w:rPr>
      </w:pPr>
      <w:r/>
      <w:bookmarkStart w:id="114" w:name="EB6741ddf28fc94cd0bc9ee20994bf1de5"/>
      <w:r/>
      <w:bookmarkStart w:id="115" w:name="EB8042860f1a324a1a921dcf3799078356"/>
      <w:r/>
      <w:bookmarkStart w:id="116" w:name="_Toc16938559"/>
      <w:r/>
      <w:bookmarkStart w:id="117" w:name="_Toc20823315"/>
      <w:r/>
      <w:bookmarkStart w:id="118" w:name="_Toc513029243"/>
      <w:r>
        <w:rPr>
          <w:rFonts w:hint="eastAsia" w:asciiTheme="minorEastAsia" w:hAnsiTheme="minorEastAsia" w:eastAsiaTheme="minorEastAsia"/>
          <w:bCs/>
          <w:sz w:val="24"/>
          <w:szCs w:val="24"/>
          <w:highlight w:val="none"/>
        </w:rPr>
        <w:t xml:space="preserve">以下为成交后</w:t>
      </w:r>
      <w:r>
        <w:rPr>
          <w:rFonts w:hint="eastAsia" w:asciiTheme="minorEastAsia" w:hAnsiTheme="minorEastAsia" w:eastAsiaTheme="minorEastAsia"/>
          <w:bCs/>
          <w:sz w:val="24"/>
          <w:szCs w:val="24"/>
          <w:highlight w:val="none"/>
          <w:lang w:eastAsia="zh-CN"/>
        </w:rPr>
        <w:t xml:space="preserve">签订</w:t>
      </w:r>
      <w:r>
        <w:rPr>
          <w:rFonts w:hint="eastAsia" w:asciiTheme="minorEastAsia" w:hAnsiTheme="minorEastAsia" w:eastAsiaTheme="minorEastAsia"/>
          <w:bCs/>
          <w:sz w:val="24"/>
          <w:szCs w:val="24"/>
          <w:highlight w:val="none"/>
        </w:rPr>
        <w:t xml:space="preserve">本项目合同的通用条款，成交供应商不得提出实质性的修改。</w:t>
      </w:r>
      <w:r/>
    </w:p>
    <w:p>
      <w:pPr>
        <w:jc w:val="left"/>
        <w:rPr>
          <w:rFonts w:ascii="Times New Roman" w:hAnsi="Times New Roman" w:eastAsia="仿宋_GB2312"/>
          <w:bCs/>
          <w:sz w:val="32"/>
          <w:szCs w:val="32"/>
          <w:highlight w:val="none"/>
        </w:rPr>
      </w:pPr>
      <w:r>
        <w:rPr>
          <w:rFonts w:ascii="Times New Roman" w:hAnsi="Times New Roman" w:eastAsia="仿宋_GB2312"/>
          <w:bCs/>
          <w:sz w:val="32"/>
          <w:szCs w:val="32"/>
          <w:highlight w:val="none"/>
        </w:rPr>
      </w:r>
      <w:r/>
    </w:p>
    <w:p>
      <w:pPr>
        <w:jc w:val="left"/>
        <w:rPr>
          <w:rFonts w:ascii="Times New Roman" w:hAnsi="Times New Roman" w:eastAsia="仿宋_GB2312"/>
          <w:bCs/>
          <w:sz w:val="32"/>
          <w:szCs w:val="32"/>
          <w:highlight w:val="none"/>
        </w:rPr>
      </w:pPr>
      <w:r>
        <w:rPr>
          <w:rFonts w:ascii="Times New Roman" w:hAnsi="Times New Roman" w:eastAsia="仿宋_GB2312"/>
          <w:bCs/>
          <w:sz w:val="32"/>
          <w:szCs w:val="32"/>
          <w:highlight w:val="none"/>
        </w:rPr>
        <w:t xml:space="preserve">（GF—201</w:t>
      </w:r>
      <w:r>
        <w:rPr>
          <w:rFonts w:hint="eastAsia" w:ascii="Times New Roman" w:hAnsi="Times New Roman" w:eastAsia="仿宋_GB2312"/>
          <w:bCs/>
          <w:sz w:val="32"/>
          <w:szCs w:val="32"/>
          <w:highlight w:val="none"/>
        </w:rPr>
        <w:t xml:space="preserve">7</w:t>
      </w:r>
      <w:r>
        <w:rPr>
          <w:rFonts w:ascii="Times New Roman" w:hAnsi="Times New Roman" w:eastAsia="仿宋_GB2312"/>
          <w:bCs/>
          <w:sz w:val="32"/>
          <w:szCs w:val="32"/>
          <w:highlight w:val="none"/>
        </w:rPr>
        <w:t xml:space="preserve">—</w:t>
      </w:r>
      <w:r>
        <w:rPr>
          <w:rFonts w:hint="eastAsia" w:ascii="Times New Roman" w:hAnsi="Times New Roman" w:eastAsia="仿宋_GB2312"/>
          <w:bCs/>
          <w:sz w:val="32"/>
          <w:szCs w:val="32"/>
          <w:highlight w:val="none"/>
        </w:rPr>
        <w:t xml:space="preserve">0201）</w:t>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华文中宋"/>
          <w:b/>
          <w:sz w:val="52"/>
          <w:szCs w:val="52"/>
          <w:highlight w:val="none"/>
        </w:rPr>
      </w:pPr>
      <w:r>
        <w:rPr>
          <w:rFonts w:ascii="Times New Roman" w:hAnsi="Times New Roman" w:eastAsia="华文中宋"/>
          <w:b/>
          <w:sz w:val="72"/>
          <w:szCs w:val="52"/>
          <w:highlight w:val="none"/>
        </w:rPr>
        <w:t xml:space="preserve">建设工程施工合同</w:t>
      </w:r>
      <w:r>
        <w:rPr>
          <w:rFonts w:ascii="Times New Roman" w:hAnsi="Times New Roman" w:eastAsia="华文中宋"/>
          <w:b/>
          <w:sz w:val="52"/>
          <w:szCs w:val="52"/>
          <w:highlight w:val="none"/>
        </w:rPr>
        <w:br w:type="textWrapping" w:clear="all"/>
      </w:r>
      <w:r/>
    </w:p>
    <w:p>
      <w:pPr>
        <w:jc w:val="center"/>
        <w:rPr>
          <w:rFonts w:ascii="Times New Roman" w:hAnsi="Times New Roman" w:eastAsia="华文中宋"/>
          <w:b/>
          <w:sz w:val="52"/>
          <w:szCs w:val="52"/>
          <w:highlight w:val="none"/>
        </w:rPr>
      </w:pPr>
      <w:r>
        <w:rPr>
          <w:rFonts w:ascii="Times New Roman" w:hAnsi="Times New Roman" w:eastAsia="华文中宋"/>
          <w:b/>
          <w:sz w:val="52"/>
          <w:szCs w:val="52"/>
          <w:highlight w:val="none"/>
        </w:rPr>
      </w:r>
      <w:r/>
    </w:p>
    <w:p>
      <w:pPr>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jc w:val="center"/>
        <w:rPr>
          <w:rFonts w:ascii="Times New Roman" w:hAnsi="Times New Roman" w:eastAsia="黑体"/>
          <w:b/>
          <w:sz w:val="72"/>
          <w:szCs w:val="72"/>
          <w:highlight w:val="none"/>
        </w:rPr>
      </w:pPr>
      <w:r>
        <w:rPr>
          <w:rFonts w:ascii="Times New Roman" w:hAnsi="Times New Roman" w:eastAsia="黑体"/>
          <w:b/>
          <w:sz w:val="72"/>
          <w:szCs w:val="72"/>
          <w:highlight w:val="none"/>
        </w:rPr>
      </w:r>
      <w:r/>
    </w:p>
    <w:p>
      <w:pPr>
        <w:rPr>
          <w:rFonts w:ascii="Times New Roman" w:hAnsi="Times New Roman"/>
          <w:b/>
          <w:sz w:val="28"/>
          <w:szCs w:val="28"/>
          <w:highlight w:val="none"/>
        </w:rPr>
      </w:pPr>
      <w:r>
        <w:rPr>
          <w:rFonts w:ascii="Times New Roman" w:hAnsi="Times New Roman"/>
          <w:b/>
          <w:sz w:val="28"/>
          <w:szCs w:val="28"/>
          <w:highlight w:val="none"/>
        </w:rPr>
      </w:r>
      <w:r/>
    </w:p>
    <w:tbl>
      <w:tblPr>
        <w:tblStyle w:val="715"/>
        <w:tblW w:w="0" w:type="auto"/>
        <w:jc w:val="center"/>
        <w:tblLayout w:type="autofit"/>
        <w:tblCellMar>
          <w:left w:w="108" w:type="dxa"/>
          <w:top w:w="0" w:type="dxa"/>
          <w:right w:w="108" w:type="dxa"/>
          <w:bottom w:w="0" w:type="dxa"/>
        </w:tblCellMar>
        <w:tblLook w:val="04A0" w:firstRow="1" w:lastRow="0" w:firstColumn="1" w:lastColumn="0" w:noHBand="0" w:noVBand="1"/>
      </w:tblPr>
      <w:tblGrid>
        <w:gridCol w:w="3518"/>
        <w:gridCol w:w="1276"/>
      </w:tblGrid>
      <w:tr>
        <w:trPr>
          <w:cantSplit/>
          <w:jc w:val="center"/>
        </w:trPr>
        <w:tc>
          <w:tcPr>
            <w:tcBorders>
              <w:top w:val="none" w:color="000000" w:sz="4" w:space="0"/>
              <w:left w:val="none" w:color="000000" w:sz="4" w:space="0"/>
              <w:bottom w:val="none" w:color="000000" w:sz="4" w:space="0"/>
              <w:right w:val="none" w:color="000000" w:sz="4" w:space="0"/>
            </w:tcBorders>
            <w:tcW w:w="3518" w:type="dxa"/>
            <w:textDirection w:val="lrTb"/>
            <w:noWrap w:val="false"/>
          </w:tcPr>
          <w:p>
            <w:pPr>
              <w:spacing w:line="360" w:lineRule="auto"/>
              <w:rPr>
                <w:rFonts w:ascii="宋体" w:hAnsi="宋体"/>
                <w:b/>
                <w:sz w:val="32"/>
                <w:szCs w:val="32"/>
                <w:highlight w:val="none"/>
              </w:rPr>
            </w:pPr>
            <w:r>
              <w:rPr>
                <w:rFonts w:hint="eastAsia" w:ascii="宋体" w:hAnsi="宋体"/>
                <w:b/>
                <w:sz w:val="32"/>
                <w:szCs w:val="32"/>
                <w:highlight w:val="none"/>
              </w:rPr>
              <w:t xml:space="preserve">住 房 城 乡 建 设 部</w:t>
            </w:r>
            <w:r/>
          </w:p>
        </w:tc>
        <w:tc>
          <w:tcPr>
            <w:tcBorders>
              <w:top w:val="none" w:color="000000" w:sz="4" w:space="0"/>
              <w:left w:val="none" w:color="000000" w:sz="4" w:space="0"/>
              <w:bottom w:val="none" w:color="000000" w:sz="4" w:space="0"/>
              <w:right w:val="none" w:color="000000" w:sz="4" w:space="0"/>
            </w:tcBorders>
            <w:tcW w:w="1276" w:type="dxa"/>
            <w:vAlign w:val="center"/>
            <w:vMerge w:val="restart"/>
            <w:textDirection w:val="lrTb"/>
            <w:noWrap w:val="false"/>
          </w:tcPr>
          <w:p>
            <w:pPr>
              <w:jc w:val="center"/>
              <w:spacing w:line="360" w:lineRule="auto"/>
              <w:rPr>
                <w:rFonts w:ascii="宋体" w:hAnsi="宋体"/>
                <w:b/>
                <w:sz w:val="32"/>
                <w:szCs w:val="32"/>
                <w:highlight w:val="none"/>
              </w:rPr>
            </w:pPr>
            <w:r>
              <w:rPr>
                <w:rFonts w:hint="eastAsia" w:ascii="宋体" w:hAnsi="宋体"/>
                <w:b/>
                <w:sz w:val="32"/>
                <w:szCs w:val="32"/>
                <w:highlight w:val="none"/>
              </w:rPr>
              <w:t xml:space="preserve">制定</w:t>
            </w:r>
            <w:r/>
          </w:p>
        </w:tc>
      </w:tr>
      <w:tr>
        <w:trPr>
          <w:cantSplit/>
          <w:jc w:val="center"/>
        </w:trPr>
        <w:tc>
          <w:tcPr>
            <w:tcBorders>
              <w:top w:val="none" w:color="000000" w:sz="4" w:space="0"/>
              <w:left w:val="none" w:color="000000" w:sz="4" w:space="0"/>
              <w:bottom w:val="none" w:color="000000" w:sz="4" w:space="0"/>
              <w:right w:val="none" w:color="000000" w:sz="4" w:space="0"/>
            </w:tcBorders>
            <w:tcW w:w="3518" w:type="dxa"/>
            <w:textDirection w:val="lrTb"/>
            <w:noWrap w:val="false"/>
          </w:tcPr>
          <w:p>
            <w:pPr>
              <w:spacing w:line="360" w:lineRule="auto"/>
              <w:rPr>
                <w:rFonts w:ascii="宋体" w:hAnsi="宋体"/>
                <w:b/>
                <w:sz w:val="32"/>
                <w:szCs w:val="32"/>
                <w:highlight w:val="none"/>
              </w:rPr>
            </w:pPr>
            <w:r>
              <w:rPr>
                <w:rFonts w:hint="eastAsia" w:ascii="宋体" w:hAnsi="宋体"/>
                <w:b/>
                <w:sz w:val="32"/>
                <w:szCs w:val="32"/>
                <w:highlight w:val="none"/>
              </w:rPr>
              <w:t xml:space="preserve">国家工商行政管理总局</w:t>
            </w:r>
            <w:r/>
          </w:p>
        </w:tc>
        <w:tc>
          <w:tcPr>
            <w:tcBorders>
              <w:top w:val="none" w:color="000000" w:sz="4" w:space="0"/>
              <w:left w:val="none" w:color="000000" w:sz="4" w:space="0"/>
              <w:bottom w:val="none" w:color="000000" w:sz="4" w:space="0"/>
              <w:right w:val="none" w:color="000000" w:sz="4" w:space="0"/>
            </w:tcBorders>
            <w:tcW w:w="1276" w:type="dxa"/>
            <w:vMerge w:val="continue"/>
            <w:textDirection w:val="lrTb"/>
            <w:noWrap w:val="false"/>
          </w:tcPr>
          <w:p>
            <w:pPr>
              <w:spacing w:line="360" w:lineRule="auto"/>
              <w:rPr>
                <w:rFonts w:ascii="宋体" w:hAnsi="宋体"/>
                <w:b/>
                <w:sz w:val="32"/>
                <w:szCs w:val="32"/>
                <w:highlight w:val="none"/>
              </w:rPr>
            </w:pPr>
            <w:r>
              <w:rPr>
                <w:rFonts w:ascii="宋体" w:hAnsi="宋体"/>
                <w:b/>
                <w:sz w:val="32"/>
                <w:szCs w:val="32"/>
                <w:highlight w:val="none"/>
              </w:rPr>
            </w:r>
            <w:r/>
          </w:p>
        </w:tc>
      </w:tr>
    </w:tbl>
    <w:p>
      <w:pPr>
        <w:rPr>
          <w:rFonts w:ascii="Times New Roman" w:hAnsi="Times New Roman"/>
          <w:b/>
          <w:highlight w:val="none"/>
        </w:rPr>
      </w:pPr>
      <w:r>
        <w:rPr>
          <w:rFonts w:ascii="Times New Roman" w:hAnsi="Times New Roman"/>
          <w:b/>
          <w:highlight w:val="none"/>
        </w:rPr>
      </w:r>
      <w:r/>
    </w:p>
    <w:p>
      <w:pPr>
        <w:pStyle w:val="706"/>
        <w:spacing w:before="160" w:after="160" w:line="400" w:lineRule="exact"/>
        <w:rPr>
          <w:rFonts w:ascii="仿宋" w:hAnsi="仿宋" w:eastAsia="仿宋"/>
          <w:b w:val="0"/>
          <w:sz w:val="24"/>
          <w:szCs w:val="24"/>
          <w:highlight w:val="none"/>
        </w:rPr>
      </w:pPr>
      <w:r>
        <w:rPr>
          <w:rFonts w:ascii="Times New Roman" w:hAnsi="Times New Roman"/>
          <w:b w:val="0"/>
          <w:highlight w:val="none"/>
        </w:rPr>
        <w:br w:type="page" w:clear="all"/>
      </w:r>
      <w:bookmarkStart w:id="119" w:name="_Toc256000066"/>
      <w:r/>
      <w:bookmarkStart w:id="120" w:name="_Toc29430"/>
      <w:r/>
      <w:bookmarkStart w:id="121" w:name="_Toc256000058"/>
      <w:r/>
      <w:bookmarkStart w:id="122" w:name="_Toc113382647"/>
      <w:r/>
      <w:bookmarkStart w:id="123" w:name="_Toc256000062"/>
      <w:r>
        <w:rPr>
          <w:rFonts w:ascii="黑体" w:hAnsi="黑体" w:eastAsia="黑体"/>
          <w:b w:val="0"/>
          <w:bCs w:val="0"/>
          <w:sz w:val="32"/>
          <w:szCs w:val="32"/>
          <w:highlight w:val="none"/>
        </w:rPr>
        <w:t xml:space="preserve">第一部分   合同协议书</w:t>
      </w:r>
      <w:bookmarkEnd w:id="119"/>
      <w:r/>
      <w:bookmarkEnd w:id="120"/>
      <w:r/>
      <w:bookmarkEnd w:id="121"/>
      <w:r/>
      <w:bookmarkEnd w:id="122"/>
      <w:r/>
      <w:bookmarkEnd w:id="123"/>
      <w:r/>
      <w:r/>
    </w:p>
    <w:p>
      <w:pPr>
        <w:ind w:firstLine="482"/>
        <w:spacing w:line="400" w:lineRule="exact"/>
        <w:rPr>
          <w:rFonts w:hint="eastAsia" w:ascii="宋体" w:hAnsi="宋体" w:eastAsia="宋体" w:cs="宋体"/>
          <w:b/>
          <w:sz w:val="24"/>
          <w:szCs w:val="24"/>
          <w:highlight w:val="none"/>
          <w:u w:val="single"/>
          <w:lang w:eastAsia="zh-CN"/>
        </w:rPr>
      </w:pPr>
      <w:r>
        <w:rPr>
          <w:rFonts w:hint="eastAsia" w:ascii="宋体" w:hAnsi="宋体" w:eastAsia="宋体" w:cs="宋体"/>
          <w:b/>
          <w:sz w:val="24"/>
          <w:szCs w:val="24"/>
          <w:highlight w:val="none"/>
        </w:rPr>
        <w:t xml:space="preserve">发包人（全称）：</w:t>
      </w:r>
      <w:r>
        <w:rPr>
          <w:rFonts w:hint="eastAsia" w:ascii="宋体" w:hAnsi="宋体" w:eastAsia="宋体" w:cs="宋体"/>
          <w:b/>
          <w:sz w:val="24"/>
          <w:szCs w:val="24"/>
          <w:highlight w:val="none"/>
          <w:u w:val="single"/>
          <w:lang w:eastAsia="zh-CN"/>
        </w:rPr>
        <w:t xml:space="preserve">宿迁市公安局洋河新区分局</w:t>
      </w:r>
      <w:r/>
    </w:p>
    <w:p>
      <w:pPr>
        <w:ind w:firstLine="482"/>
        <w:spacing w:line="400" w:lineRule="exac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承包人（全称）：</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sz w:val="24"/>
          <w:szCs w:val="24"/>
          <w:highlight w:val="none"/>
          <w:u w:val="single"/>
          <w:lang w:eastAsia="zh-CN"/>
        </w:rPr>
        <w:t xml:space="preserve">宿迁市公安局洋河新区分局营房装修改造项目</w:t>
      </w:r>
      <w:r>
        <w:rPr>
          <w:rFonts w:hint="eastAsia" w:ascii="宋体" w:hAnsi="宋体" w:eastAsia="宋体" w:cs="宋体"/>
          <w:sz w:val="24"/>
          <w:szCs w:val="24"/>
          <w:highlight w:val="none"/>
        </w:rPr>
        <w:t xml:space="preserve">工程施工及有关事项协商一致，共同达成如下协议：</w:t>
      </w:r>
      <w:r/>
    </w:p>
    <w:p>
      <w:pPr>
        <w:keepLines/>
        <w:keepNext/>
        <w:spacing w:before="120" w:after="120"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一、工程概况</w:t>
      </w:r>
      <w:r/>
    </w:p>
    <w:p>
      <w:pPr>
        <w:ind w:firstLine="47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bCs/>
          <w:sz w:val="24"/>
          <w:szCs w:val="24"/>
          <w:highlight w:val="none"/>
        </w:rPr>
        <w:t xml:space="preserve">1.工程名称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lang w:eastAsia="zh-CN"/>
        </w:rPr>
        <w:t xml:space="preserve">宿迁市公安局洋河新区分局营房装修改造项目</w:t>
      </w:r>
      <w:r>
        <w:rPr>
          <w:rFonts w:hint="eastAsia" w:ascii="宋体" w:hAnsi="宋体" w:eastAsia="宋体" w:cs="宋体"/>
          <w:sz w:val="24"/>
          <w:szCs w:val="24"/>
          <w:highlight w:val="none"/>
        </w:rPr>
        <w:t xml:space="preserve">。</w:t>
      </w:r>
      <w:r/>
    </w:p>
    <w:p>
      <w:pPr>
        <w:ind w:firstLine="47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2.工程地点：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rPr>
        <w:t xml:space="preserve">。</w:t>
      </w:r>
      <w:r/>
    </w:p>
    <w:p>
      <w:pPr>
        <w:ind w:firstLine="47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3.工程立项批准文号：</w:t>
      </w:r>
      <w:r>
        <w:rPr>
          <w:rFonts w:hint="eastAsia" w:ascii="宋体" w:hAnsi="宋体" w:eastAsia="宋体" w:cs="宋体"/>
          <w:sz w:val="24"/>
          <w:szCs w:val="24"/>
          <w:highlight w:val="none"/>
          <w:u w:val="single"/>
        </w:rPr>
        <w:t xml:space="preserve">/</w:t>
      </w:r>
      <w:r>
        <w:rPr>
          <w:rFonts w:hint="eastAsia" w:ascii="宋体" w:hAnsi="宋体" w:eastAsia="宋体" w:cs="宋体"/>
          <w:bCs/>
          <w:sz w:val="24"/>
          <w:szCs w:val="24"/>
          <w:highlight w:val="none"/>
        </w:rPr>
        <w:t xml:space="preserve">。</w:t>
      </w:r>
      <w:r/>
    </w:p>
    <w:p>
      <w:pPr>
        <w:ind w:firstLine="47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4.资金来源：</w:t>
      </w:r>
      <w:r>
        <w:rPr>
          <w:rFonts w:hint="eastAsia" w:ascii="宋体" w:hAnsi="宋体" w:eastAsia="宋体" w:cs="宋体"/>
          <w:sz w:val="24"/>
          <w:szCs w:val="24"/>
          <w:highlight w:val="none"/>
          <w:u w:val="single"/>
        </w:rPr>
        <w:t xml:space="preserve">财政资金</w:t>
      </w:r>
      <w:r>
        <w:rPr>
          <w:rFonts w:hint="eastAsia" w:ascii="宋体" w:hAnsi="宋体" w:eastAsia="宋体" w:cs="宋体"/>
          <w:bCs/>
          <w:sz w:val="24"/>
          <w:szCs w:val="24"/>
          <w:highlight w:val="none"/>
        </w:rPr>
        <w:t xml:space="preserve">。</w:t>
      </w:r>
      <w:r/>
    </w:p>
    <w:p>
      <w:pPr>
        <w:ind w:firstLine="47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5.工程内容：</w:t>
      </w:r>
      <w:r>
        <w:rPr>
          <w:rFonts w:hint="eastAsia" w:ascii="宋体" w:hAnsi="宋体" w:eastAsia="宋体" w:cs="宋体"/>
          <w:sz w:val="24"/>
          <w:szCs w:val="24"/>
          <w:highlight w:val="none"/>
          <w:u w:val="single"/>
          <w:lang w:eastAsia="zh-CN"/>
        </w:rPr>
        <w:t xml:space="preserve">宿迁市公安局洋河新区分局营房装修改造项目</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lang w:val="en-US" w:eastAsia="zh-CN"/>
        </w:rPr>
        <w:t xml:space="preserve">具体内容</w:t>
      </w:r>
      <w:r>
        <w:rPr>
          <w:rFonts w:hint="eastAsia" w:ascii="宋体" w:hAnsi="宋体" w:eastAsia="宋体" w:cs="宋体"/>
          <w:sz w:val="24"/>
          <w:szCs w:val="24"/>
          <w:highlight w:val="none"/>
          <w:u w:val="single"/>
        </w:rPr>
        <w:t xml:space="preserve">详见工程量清单及施工图纸。</w:t>
      </w:r>
      <w:r/>
    </w:p>
    <w:p>
      <w:pPr>
        <w:ind w:firstLine="470"/>
        <w:spacing w:line="400" w:lineRule="exact"/>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6.工程承包范围：</w:t>
      </w:r>
      <w:r>
        <w:rPr>
          <w:rFonts w:hint="eastAsia" w:ascii="宋体" w:hAnsi="宋体" w:eastAsia="宋体" w:cs="宋体"/>
          <w:sz w:val="24"/>
          <w:szCs w:val="24"/>
          <w:highlight w:val="none"/>
          <w:u w:val="single"/>
        </w:rPr>
        <w:t xml:space="preserve">详见工程量清单及施工图纸。</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二、合同工期</w:t>
      </w:r>
      <w:r/>
    </w:p>
    <w:p>
      <w:pPr>
        <w:ind w:firstLine="459"/>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工期总日历天数：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日历天，以开工报告为准。</w:t>
      </w:r>
      <w:r/>
    </w:p>
    <w:p>
      <w:pPr>
        <w:ind w:firstLine="459"/>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工期总日历天数与根据前述计划开竣工日期计算的工期天数不一致的，以工期总日历天数为准。</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三、质量标准</w:t>
      </w:r>
      <w:r/>
    </w:p>
    <w:p>
      <w:pPr>
        <w:ind w:firstLine="459"/>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工程质量符合</w:t>
      </w:r>
      <w:r>
        <w:rPr>
          <w:rFonts w:hint="eastAsia" w:ascii="宋体" w:hAnsi="宋体" w:eastAsia="宋体" w:cs="宋体"/>
          <w:sz w:val="24"/>
          <w:szCs w:val="24"/>
          <w:highlight w:val="none"/>
          <w:u w:val="single"/>
        </w:rPr>
        <w:t xml:space="preserve">   合格   </w:t>
      </w:r>
      <w:r>
        <w:rPr>
          <w:rFonts w:hint="eastAsia" w:ascii="宋体" w:hAnsi="宋体" w:eastAsia="宋体" w:cs="宋体"/>
          <w:sz w:val="24"/>
          <w:szCs w:val="24"/>
          <w:highlight w:val="none"/>
        </w:rPr>
        <w:t xml:space="preserve">标准。</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四、签约合同价与合同价格形式</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1.签约合同价为：</w:t>
      </w:r>
      <w:r/>
    </w:p>
    <w:p>
      <w:pPr>
        <w:ind w:firstLine="60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人民币（大写）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元)；</w:t>
      </w:r>
      <w:r/>
    </w:p>
    <w:p>
      <w:pPr>
        <w:pStyle w:val="1281"/>
        <w:ind w:firstLine="4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其中：</w:t>
      </w:r>
      <w:r/>
    </w:p>
    <w:p>
      <w:pPr>
        <w:pStyle w:val="1281"/>
        <w:ind w:firstLine="4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（1）安全文明施工费：</w:t>
      </w:r>
      <w:r/>
    </w:p>
    <w:p>
      <w:pPr>
        <w:pStyle w:val="1281"/>
        <w:ind w:firstLine="10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pStyle w:val="1281"/>
        <w:ind w:firstLine="4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（2）材料和工程设备暂估价金额：</w:t>
      </w:r>
      <w:r/>
    </w:p>
    <w:p>
      <w:pPr>
        <w:pStyle w:val="1281"/>
        <w:ind w:firstLine="10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pStyle w:val="1281"/>
        <w:ind w:firstLine="4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（3）专业工程暂估价金额：</w:t>
      </w:r>
      <w:r/>
    </w:p>
    <w:p>
      <w:pPr>
        <w:pStyle w:val="1281"/>
        <w:ind w:firstLine="10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pStyle w:val="1281"/>
        <w:ind w:firstLine="480"/>
        <w:spacing w:line="36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（4）暂列金额：</w:t>
      </w:r>
      <w:r/>
    </w:p>
    <w:p>
      <w:pPr>
        <w:ind w:firstLine="600"/>
        <w:spacing w:line="400" w:lineRule="exact"/>
        <w:rPr>
          <w:rFonts w:hint="eastAsia" w:ascii="宋体" w:hAnsi="宋体" w:eastAsia="宋体" w:cs="宋体"/>
          <w:sz w:val="24"/>
          <w:szCs w:val="24"/>
          <w:highlight w:val="none"/>
        </w:rPr>
        <w:outlineLvl w:val="9"/>
      </w:pPr>
      <w:r>
        <w:rPr>
          <w:rFonts w:hint="eastAsia" w:ascii="宋体" w:hAnsi="宋体" w:eastAsia="宋体" w:cs="宋体"/>
          <w:szCs w:val="21"/>
          <w:highlight w:val="none"/>
        </w:rPr>
        <w:t xml:space="preserve">人民币（大写）</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 (¥</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元)。</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2.合同价格形式：</w:t>
      </w:r>
      <w:r>
        <w:rPr>
          <w:rFonts w:hint="eastAsia" w:ascii="宋体" w:hAnsi="宋体" w:eastAsia="宋体" w:cs="宋体"/>
          <w:sz w:val="24"/>
          <w:szCs w:val="24"/>
          <w:highlight w:val="none"/>
          <w:u w:val="single"/>
        </w:rPr>
        <w:t xml:space="preserve">固定单价合同  </w:t>
      </w:r>
      <w:r>
        <w:rPr>
          <w:rFonts w:hint="eastAsia" w:ascii="宋体" w:hAnsi="宋体" w:eastAsia="宋体" w:cs="宋体"/>
          <w:sz w:val="24"/>
          <w:szCs w:val="24"/>
          <w:highlight w:val="none"/>
        </w:rPr>
        <w:t xml:space="preserve">。</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五、项目经理</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承包人项目经理：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六、合同文件构成</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本协议书与下列文件一起构成合同文件：</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（1）中标通知书（如果有）；</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（2）投标函及其附录（如果有）；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（3）专用合同条款及其附件；</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（4）通用合同条款；</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（5）技术标准和要求；</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（6）图纸；</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（7）已标价工程量清单或预算书；</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（8）其他合同文件。</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在合同订立及履行过程中形成的与合同有关的文件均构成合同文件组成部分。</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七、承诺</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1.发包人承诺按照法律规定履行项目审批手续、筹集工程建设资金并按照合同约定的期限和方式支付合同价款。</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3.发包人和承包人通过招投标形式签订合同的，双方理解并承诺不再就同一工程另行签订与合同实质性内容相背离的协议。</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八、词语含义</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本协议书中词语含义与第二部分通用合同条款中赋予的含义相同。</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九、签订时间</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本合同于</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日签订。</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十、签订地点</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本合同在</w:t>
      </w:r>
      <w:r>
        <w:rPr>
          <w:rFonts w:hint="eastAsia" w:ascii="宋体" w:hAnsi="宋体" w:eastAsia="宋体" w:cs="宋体"/>
          <w:bCs/>
          <w:sz w:val="24"/>
          <w:szCs w:val="24"/>
          <w:highlight w:val="none"/>
          <w:u w:val="single"/>
          <w:lang w:eastAsia="zh-CN"/>
        </w:rPr>
        <w:t xml:space="preserve">宿迁市公安局洋河新区分局</w:t>
      </w:r>
      <w:r>
        <w:rPr>
          <w:rFonts w:hint="eastAsia" w:ascii="宋体" w:hAnsi="宋体" w:eastAsia="宋体" w:cs="宋体"/>
          <w:bCs/>
          <w:sz w:val="24"/>
          <w:szCs w:val="24"/>
          <w:highlight w:val="none"/>
        </w:rPr>
        <w:t xml:space="preserve">签订。</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十一、补充协议</w:t>
      </w:r>
      <w:r/>
    </w:p>
    <w:p>
      <w:pPr>
        <w:ind w:firstLine="480"/>
        <w:spacing w:line="400" w:lineRule="exact"/>
        <w:rPr>
          <w:rFonts w:hint="eastAsia" w:ascii="宋体" w:hAnsi="宋体" w:eastAsia="宋体" w:cs="宋体"/>
          <w:b/>
          <w:bCs/>
          <w:sz w:val="24"/>
          <w:szCs w:val="24"/>
          <w:highlight w:val="none"/>
        </w:rPr>
        <w:outlineLvl w:val="9"/>
      </w:pPr>
      <w:r>
        <w:rPr>
          <w:rFonts w:hint="eastAsia" w:ascii="宋体" w:hAnsi="宋体" w:eastAsia="宋体" w:cs="宋体"/>
          <w:bCs/>
          <w:sz w:val="24"/>
          <w:szCs w:val="24"/>
          <w:highlight w:val="none"/>
        </w:rPr>
        <w:t xml:space="preserve">合同未尽事宜，合同当事人另行签订补充协议，补充协议是合同的组成部分。</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十二、合同生效</w:t>
      </w:r>
      <w:r/>
    </w:p>
    <w:p>
      <w:pPr>
        <w:ind w:firstLine="480"/>
        <w:spacing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本合同自</w:t>
      </w:r>
      <w:r>
        <w:rPr>
          <w:rFonts w:hint="eastAsia" w:ascii="宋体" w:hAnsi="宋体" w:eastAsia="宋体" w:cs="宋体"/>
          <w:bCs/>
          <w:sz w:val="24"/>
          <w:szCs w:val="24"/>
          <w:highlight w:val="none"/>
          <w:u w:val="single"/>
        </w:rPr>
        <w:t xml:space="preserve">   合同签订之</w:t>
      </w:r>
      <w:r>
        <w:rPr>
          <w:rFonts w:hint="eastAsia" w:ascii="宋体" w:hAnsi="宋体" w:cs="宋体"/>
          <w:bCs/>
          <w:sz w:val="24"/>
          <w:szCs w:val="24"/>
          <w:highlight w:val="none"/>
          <w:u w:val="single"/>
          <w:lang w:eastAsia="zh-CN"/>
        </w:rPr>
        <w:t xml:space="preserve">日起</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生效。</w:t>
      </w:r>
      <w:r/>
    </w:p>
    <w:p>
      <w:pPr>
        <w:jc w:val="lef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十三、合同份数</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本合同一式</w:t>
      </w:r>
      <w:r>
        <w:rPr>
          <w:rFonts w:hint="eastAsia" w:ascii="宋体" w:hAnsi="宋体" w:eastAsia="宋体" w:cs="宋体"/>
          <w:bCs/>
          <w:sz w:val="24"/>
          <w:szCs w:val="24"/>
          <w:highlight w:val="none"/>
          <w:u w:val="single"/>
        </w:rPr>
        <w:t xml:space="preserve"> 捌 </w:t>
      </w:r>
      <w:r>
        <w:rPr>
          <w:rFonts w:hint="eastAsia" w:ascii="宋体" w:hAnsi="宋体" w:eastAsia="宋体" w:cs="宋体"/>
          <w:bCs/>
          <w:sz w:val="24"/>
          <w:szCs w:val="24"/>
          <w:highlight w:val="none"/>
        </w:rPr>
        <w:t xml:space="preserve">份，均具有同等法律效力，发包人执</w:t>
      </w:r>
      <w:r>
        <w:rPr>
          <w:rFonts w:hint="eastAsia" w:ascii="宋体" w:hAnsi="宋体" w:eastAsia="宋体" w:cs="宋体"/>
          <w:bCs/>
          <w:sz w:val="24"/>
          <w:szCs w:val="24"/>
          <w:highlight w:val="none"/>
          <w:u w:val="single"/>
        </w:rPr>
        <w:t xml:space="preserve"> 伍 </w:t>
      </w:r>
      <w:r>
        <w:rPr>
          <w:rFonts w:hint="eastAsia" w:ascii="宋体" w:hAnsi="宋体" w:eastAsia="宋体" w:cs="宋体"/>
          <w:bCs/>
          <w:sz w:val="24"/>
          <w:szCs w:val="24"/>
          <w:highlight w:val="none"/>
        </w:rPr>
        <w:t xml:space="preserve">份，承包人执</w:t>
      </w:r>
      <w:r>
        <w:rPr>
          <w:rFonts w:hint="eastAsia" w:ascii="宋体" w:hAnsi="宋体" w:eastAsia="宋体" w:cs="宋体"/>
          <w:bCs/>
          <w:sz w:val="24"/>
          <w:szCs w:val="24"/>
          <w:highlight w:val="none"/>
          <w:u w:val="single"/>
        </w:rPr>
        <w:t xml:space="preserve"> 叁 </w:t>
      </w:r>
      <w:r>
        <w:rPr>
          <w:rFonts w:hint="eastAsia" w:ascii="宋体" w:hAnsi="宋体" w:eastAsia="宋体" w:cs="宋体"/>
          <w:bCs/>
          <w:sz w:val="24"/>
          <w:szCs w:val="24"/>
          <w:highlight w:val="none"/>
        </w:rPr>
        <w:t xml:space="preserve">份。</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u w:val="single"/>
        </w:rPr>
        <w:outlineLvl w:val="9"/>
      </w:pPr>
      <w:r/>
      <w:bookmarkStart w:id="124" w:name="_Toc82599038"/>
      <w:r/>
      <w:bookmarkStart w:id="125" w:name="_Toc435689653"/>
      <w:r/>
      <w:bookmarkStart w:id="126" w:name="_Toc29366"/>
      <w:r/>
      <w:bookmarkStart w:id="127" w:name="_Toc452632243"/>
      <w:r/>
      <w:bookmarkStart w:id="128" w:name="_Toc15973772"/>
      <w:r/>
      <w:bookmarkStart w:id="129" w:name="_Toc440534756"/>
      <w:r/>
      <w:bookmarkStart w:id="130" w:name="_Toc481071257"/>
      <w:r/>
      <w:bookmarkStart w:id="131" w:name="_Toc256000059"/>
      <w:r>
        <w:rPr>
          <w:rFonts w:hint="eastAsia" w:ascii="宋体" w:hAnsi="宋体" w:eastAsia="宋体" w:cs="宋体"/>
          <w:sz w:val="24"/>
          <w:szCs w:val="24"/>
          <w:highlight w:val="none"/>
        </w:rPr>
        <w:t xml:space="preserve">发包人： (公章)                         承包人：  (公章) </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法定代表人或其委托代理人：              法定代表人或其委托代理人：</w:t>
      </w:r>
      <w:r/>
    </w:p>
    <w:p>
      <w:pPr>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（签字或盖章）                              （签字或盖章）</w:t>
      </w:r>
      <w:r/>
    </w:p>
    <w:p>
      <w:pPr>
        <w:spacing w:line="400" w:lineRule="exact"/>
        <w:tabs>
          <w:tab w:val="left" w:pos="441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组织机构代码：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组织机构代码：</w:t>
      </w:r>
      <w:r>
        <w:rPr>
          <w:rFonts w:hint="eastAsia" w:ascii="宋体" w:hAnsi="宋体" w:eastAsia="宋体" w:cs="宋体"/>
          <w:sz w:val="24"/>
          <w:szCs w:val="24"/>
          <w:highlight w:val="none"/>
          <w:u w:val="single"/>
        </w:rPr>
        <w:t xml:space="preserve">               </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地  址：</w:t>
      </w:r>
      <w:r>
        <w:rPr>
          <w:rFonts w:hint="eastAsia" w:ascii="宋体" w:hAnsi="宋体" w:eastAsia="宋体" w:cs="宋体"/>
          <w:sz w:val="24"/>
          <w:szCs w:val="24"/>
          <w:highlight w:val="none"/>
          <w:u w:val="single"/>
        </w:rPr>
        <w:t xml:space="preserve">                     </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开户银行：</w:t>
      </w:r>
      <w:r>
        <w:rPr>
          <w:rFonts w:hint="eastAsia" w:ascii="宋体" w:hAnsi="宋体" w:eastAsia="宋体" w:cs="宋体"/>
          <w:sz w:val="24"/>
          <w:szCs w:val="24"/>
          <w:highlight w:val="none"/>
          <w:u w:val="single"/>
        </w:rPr>
        <w:t xml:space="preserve">                   </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账  号：</w:t>
      </w:r>
      <w:r>
        <w:rPr>
          <w:rFonts w:hint="eastAsia" w:ascii="宋体" w:hAnsi="宋体" w:eastAsia="宋体" w:cs="宋体"/>
          <w:sz w:val="24"/>
          <w:szCs w:val="24"/>
          <w:highlight w:val="none"/>
          <w:u w:val="single"/>
        </w:rPr>
        <w:t xml:space="preserve">                     </w:t>
      </w:r>
      <w:r/>
    </w:p>
    <w:p>
      <w:pPr>
        <w:pStyle w:val="706"/>
        <w:spacing w:before="160" w:after="160" w:line="400" w:lineRule="exact"/>
        <w:rPr>
          <w:rFonts w:ascii="仿宋" w:hAnsi="仿宋" w:eastAsia="仿宋"/>
          <w:b w:val="0"/>
          <w:sz w:val="24"/>
          <w:szCs w:val="24"/>
          <w:highlight w:val="none"/>
        </w:rPr>
      </w:pPr>
      <w:r>
        <w:rPr>
          <w:rFonts w:ascii="仿宋" w:hAnsi="仿宋" w:eastAsia="仿宋" w:cs="宋体"/>
          <w:b w:val="0"/>
          <w:bCs w:val="0"/>
          <w:sz w:val="24"/>
          <w:szCs w:val="24"/>
          <w:highlight w:val="none"/>
        </w:rPr>
        <w:br w:type="page" w:clear="all"/>
      </w:r>
      <w:bookmarkStart w:id="132" w:name="_Toc11894"/>
      <w:r/>
      <w:bookmarkStart w:id="133" w:name="_Toc256000061"/>
      <w:r/>
      <w:bookmarkStart w:id="134" w:name="_Toc256000067"/>
      <w:r/>
      <w:bookmarkStart w:id="135" w:name="_Toc256000064"/>
      <w:r/>
      <w:bookmarkStart w:id="136" w:name="_Toc113382648"/>
      <w:r>
        <w:rPr>
          <w:rFonts w:hint="eastAsia" w:ascii="黑体" w:hAnsi="黑体" w:eastAsia="黑体"/>
          <w:b w:val="0"/>
          <w:bCs w:val="0"/>
          <w:sz w:val="32"/>
          <w:szCs w:val="32"/>
          <w:highlight w:val="none"/>
        </w:rPr>
        <w:t xml:space="preserve">第二部分   通用合同条款</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r/>
    </w:p>
    <w:p>
      <w:pPr>
        <w:ind w:firstLine="480"/>
        <w:spacing w:line="400" w:lineRule="exact"/>
        <w:rPr>
          <w:rFonts w:hint="eastAsia" w:ascii="宋体" w:hAnsi="宋体" w:eastAsia="宋体" w:cs="宋体"/>
          <w:sz w:val="24"/>
          <w:szCs w:val="24"/>
          <w:highlight w:val="none"/>
        </w:rPr>
      </w:pPr>
      <w:r/>
      <w:bookmarkStart w:id="137" w:name="_Toc351203495"/>
      <w:r>
        <w:rPr>
          <w:rFonts w:hint="eastAsia" w:ascii="宋体" w:hAnsi="宋体" w:eastAsia="宋体" w:cs="宋体"/>
          <w:sz w:val="24"/>
          <w:szCs w:val="24"/>
          <w:highlight w:val="none"/>
        </w:rPr>
        <w:t xml:space="preserve">执行《建设工程施工合同（示范文本）》（GF-2017-0201）第二部分通用合同条款</w:t>
      </w:r>
      <w:bookmarkEnd w:id="137"/>
      <w:r/>
      <w:r/>
    </w:p>
    <w:p>
      <w:pPr>
        <w:pStyle w:val="706"/>
        <w:spacing w:before="160" w:after="160" w:line="400" w:lineRule="exact"/>
        <w:rPr>
          <w:rFonts w:ascii="黑体" w:hAnsi="黑体" w:eastAsia="黑体"/>
          <w:b w:val="0"/>
          <w:bCs w:val="0"/>
          <w:sz w:val="32"/>
          <w:szCs w:val="32"/>
          <w:highlight w:val="none"/>
        </w:rPr>
      </w:pPr>
      <w:r/>
      <w:bookmarkStart w:id="138" w:name="_Toc3146"/>
      <w:r/>
      <w:bookmarkStart w:id="139" w:name="_Toc15973773"/>
      <w:r/>
      <w:bookmarkStart w:id="140" w:name="_Toc440534757"/>
      <w:r/>
      <w:bookmarkStart w:id="141" w:name="_Toc256000063"/>
      <w:r/>
      <w:bookmarkStart w:id="142" w:name="_Toc256000060"/>
      <w:r/>
      <w:bookmarkStart w:id="143" w:name="_Toc452632244"/>
      <w:r/>
      <w:bookmarkStart w:id="144" w:name="_Toc82599039"/>
      <w:r/>
      <w:bookmarkStart w:id="145" w:name="_Toc256000068"/>
      <w:r/>
      <w:bookmarkStart w:id="146" w:name="_Toc113382649"/>
      <w:r/>
      <w:bookmarkStart w:id="147" w:name="_Toc256000065"/>
      <w:r/>
      <w:bookmarkStart w:id="148" w:name="_Toc435689654"/>
      <w:r/>
      <w:bookmarkStart w:id="149" w:name="_Toc19519"/>
      <w:r/>
      <w:bookmarkStart w:id="150" w:name="_Toc481071258"/>
      <w:r>
        <w:rPr>
          <w:rFonts w:hint="eastAsia" w:ascii="黑体" w:hAnsi="黑体" w:eastAsia="黑体"/>
          <w:b w:val="0"/>
          <w:bCs w:val="0"/>
          <w:sz w:val="32"/>
          <w:szCs w:val="32"/>
          <w:highlight w:val="none"/>
        </w:rPr>
        <w:t xml:space="preserve">第三部分   专用合同条款</w:t>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 一般约定</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词语定义</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1.1.1合同</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1.1.1.10其他合同文件包括：</w:t>
      </w:r>
      <w:r>
        <w:rPr>
          <w:rFonts w:hint="eastAsia" w:ascii="宋体" w:hAnsi="宋体" w:eastAsia="宋体" w:cs="宋体"/>
          <w:sz w:val="24"/>
          <w:szCs w:val="24"/>
          <w:highlight w:val="none"/>
          <w:u w:val="single"/>
        </w:rPr>
        <w:t xml:space="preserve">（1）施工招标文件（包括修改澄清通知）及答疑、投标文件及附件；（2）明确双方权利、义务的纪要、协议；（3）双方有关工程的合同洽商、变更等书面协议或文件等</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 合同当事人及其他相关方</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1.1.2.1监理人：</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1.1.2.2 设计人：</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1.1.3 工程和设备</w:t>
      </w:r>
      <w:r/>
    </w:p>
    <w:p>
      <w:pPr>
        <w:ind w:firstLine="420"/>
        <w:spacing w:line="360" w:lineRule="exact"/>
        <w:widowControl/>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1.1.3.7 作为施工现场组成部分的其他场所包括：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spacing w:line="360" w:lineRule="exact"/>
        <w:widowControl/>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1.1.3.9 永久占地包括：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Cs w:val="21"/>
          <w:highlight w:val="none"/>
        </w:rPr>
        <w:t xml:space="preserve">1.1.3.10 临时占地包括：</w:t>
      </w:r>
      <w:r>
        <w:rPr>
          <w:rFonts w:hint="eastAsia" w:ascii="宋体" w:hAnsi="宋体" w:eastAsia="宋体" w:cs="宋体"/>
          <w:szCs w:val="21"/>
          <w:highlight w:val="none"/>
          <w:u w:val="single"/>
        </w:rPr>
        <w:t xml:space="preserve">      /     </w:t>
      </w:r>
      <w:r>
        <w:rPr>
          <w:rFonts w:hint="eastAsia" w:ascii="宋体" w:hAnsi="宋体" w:eastAsia="宋体" w:cs="宋体"/>
          <w:szCs w:val="21"/>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1.3法律 </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《中华人民共和国建筑法》、《中华人民共和国民法典（第三编合同）》等与工程建设相关的法律法规</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 标准和规范</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现行国家、行业、专业及有关标准、规范、规定和条例所阐明的强制性标准。当对同一考核指标国家、行业、专业和本颁布的有关标准、规范产生不一致时，以其颁布的标准、规范较为严格者为准</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1.4.2 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596"/>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1.4.3发包人对工程的技术标准和功能要求的特殊要求：</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 合同文件的优先顺序</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合同文件组成及优先顺序为：</w:t>
      </w:r>
      <w:r>
        <w:rPr>
          <w:rFonts w:hint="eastAsia" w:ascii="宋体" w:hAnsi="宋体" w:eastAsia="宋体" w:cs="宋体"/>
          <w:sz w:val="24"/>
          <w:szCs w:val="24"/>
          <w:highlight w:val="none"/>
          <w:u w:val="single"/>
        </w:rPr>
        <w:t xml:space="preserve">按通用条款     </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 图纸和承包人文件</w:t>
      </w:r>
      <w:r>
        <w:rPr>
          <w:rFonts w:hint="eastAsia" w:ascii="宋体" w:hAnsi="宋体" w:eastAsia="宋体" w:cs="宋体"/>
          <w:sz w:val="24"/>
          <w:szCs w:val="24"/>
          <w:highlight w:val="none"/>
        </w:rPr>
        <w:tab/>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 图纸的提供</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发包人向承包人提供图纸的期限：</w:t>
      </w:r>
      <w:r>
        <w:rPr>
          <w:rFonts w:hint="eastAsia" w:ascii="宋体" w:hAnsi="宋体" w:eastAsia="宋体" w:cs="宋体"/>
          <w:sz w:val="24"/>
          <w:szCs w:val="24"/>
          <w:highlight w:val="none"/>
          <w:u w:val="single"/>
        </w:rPr>
        <w:t xml:space="preserve">开工前提供</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发包人向承包人提供图纸的数量：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发包人向承包人提供图纸的内容：</w:t>
      </w:r>
      <w:r>
        <w:rPr>
          <w:rFonts w:hint="eastAsia" w:ascii="宋体" w:hAnsi="宋体" w:eastAsia="宋体" w:cs="宋体"/>
          <w:sz w:val="24"/>
          <w:szCs w:val="24"/>
          <w:highlight w:val="none"/>
          <w:u w:val="single"/>
        </w:rPr>
        <w:t xml:space="preserve">本合同工程内容相关的图纸，承包人收到图纸后应认真核对，如发现有明显错误或遗漏，应立即以书面形式报告发包人，否则应承担全部责任</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1.6.4 承包人文件</w:t>
      </w:r>
      <w:r/>
    </w:p>
    <w:p>
      <w:pPr>
        <w:ind w:firstLine="420"/>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符合本工程实际情况的施工组织设计，专项施工方案，施工进度总计划，施工分项详细计划，施工用机械设备进场计划，劳动力及用款计划等资料；</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接到发包人中标通知（书面或口头）七日内提供施工进度总计划，专项施工方案、材料进场计划、施工用机械设备进场计划、劳动力及用款计划等资料；开工后每月二十五日前应分别向发包方、监理方提交详细的施工进度计划，已完工作量报表（含因设计变更引起的工程量及价款调整的申请）及下月施工计划表</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发包人审批承包人文件的期限：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1.6.5 现场图纸准备</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执行通用条款</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 联络</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1.7.1发包人和承包人应当在</w:t>
      </w:r>
      <w:r>
        <w:rPr>
          <w:rFonts w:hint="eastAsia" w:ascii="宋体" w:hAnsi="宋体" w:eastAsia="宋体" w:cs="宋体"/>
          <w:sz w:val="24"/>
          <w:szCs w:val="24"/>
          <w:highlight w:val="none"/>
          <w:u w:val="single"/>
        </w:rPr>
        <w:t xml:space="preserve">3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1.7.2 发包人接收文件的地点：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1.10 交通运输</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1.10.1 出入现场的权利</w:t>
      </w:r>
      <w:r/>
    </w:p>
    <w:p>
      <w:pPr>
        <w:ind w:left="596"/>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只有项目施工人员办理许可证才能进入施工现场，其他无关人员一律不能进入施工现场，如果擅自进入现场，由此而产生的后果由承包人自行负责</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1.10.3 场内交通</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以发包人提供的工地</w:t>
      </w:r>
      <w:r>
        <w:rPr>
          <w:rFonts w:hint="eastAsia" w:ascii="宋体" w:hAnsi="宋体" w:cs="宋体"/>
          <w:sz w:val="24"/>
          <w:szCs w:val="24"/>
          <w:highlight w:val="none"/>
          <w:u w:val="single"/>
          <w:lang w:eastAsia="zh-CN"/>
        </w:rPr>
        <w:t xml:space="preserve">围挡</w:t>
      </w:r>
      <w:r>
        <w:rPr>
          <w:rFonts w:hint="eastAsia" w:ascii="宋体" w:hAnsi="宋体" w:eastAsia="宋体" w:cs="宋体"/>
          <w:sz w:val="24"/>
          <w:szCs w:val="24"/>
          <w:highlight w:val="none"/>
          <w:u w:val="single"/>
        </w:rPr>
        <w:t xml:space="preserve">及出入口为界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关于发包人向承包人免费提供满足工程施工需要的场内道路和交通设施的约定：</w:t>
      </w:r>
      <w:r>
        <w:rPr>
          <w:rFonts w:hint="eastAsia" w:ascii="宋体" w:hAnsi="宋体" w:eastAsia="宋体" w:cs="宋体"/>
          <w:sz w:val="24"/>
          <w:szCs w:val="24"/>
          <w:highlight w:val="none"/>
          <w:u w:val="single"/>
        </w:rPr>
        <w:t xml:space="preserve">所有需要使用的场内道路和交通设施由承包人负责修建和拆除，且所有发生的费用已经包含在投标总价中，后期不予调整。</w:t>
      </w:r>
      <w:r>
        <w:rPr>
          <w:rFonts w:hint="eastAsia" w:ascii="宋体" w:hAnsi="宋体" w:eastAsia="宋体" w:cs="宋体"/>
          <w:sz w:val="24"/>
          <w:szCs w:val="24"/>
          <w:highlight w:val="none"/>
        </w:rPr>
        <w:t xml:space="preserve">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1.10.4超大件和超重件的运输</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 知识产权</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4"/>
          <w:szCs w:val="24"/>
          <w:highlight w:val="none"/>
          <w:u w:val="single"/>
        </w:rPr>
        <w:t xml:space="preserve">归发包人所有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关于发包人提供的上述文件的使用限制的要求：</w:t>
      </w:r>
      <w:r>
        <w:rPr>
          <w:rFonts w:hint="eastAsia" w:ascii="宋体" w:hAnsi="宋体" w:eastAsia="宋体" w:cs="宋体"/>
          <w:sz w:val="24"/>
          <w:szCs w:val="24"/>
          <w:highlight w:val="none"/>
          <w:u w:val="single"/>
        </w:rPr>
        <w:t xml:space="preserve">  承包人履行图纸的保密义务，不得将图纸内容泄露给无关的第三方或将图纸用于非发包方同意的本工程以外的其他工程   </w:t>
      </w:r>
      <w:r>
        <w:rPr>
          <w:rFonts w:hint="eastAsia" w:ascii="宋体" w:hAnsi="宋体" w:eastAsia="宋体" w:cs="宋体"/>
          <w:sz w:val="24"/>
          <w:szCs w:val="24"/>
          <w:highlight w:val="none"/>
        </w:rPr>
        <w:t xml:space="preserve">。</w:t>
      </w:r>
      <w:r/>
    </w:p>
    <w:p>
      <w:pPr>
        <w:ind w:left="596"/>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1.11.2 关于承包人为实施工程所编制文件的著作权的归属：</w:t>
      </w:r>
      <w:r>
        <w:rPr>
          <w:rFonts w:hint="eastAsia" w:ascii="宋体" w:hAnsi="宋体" w:eastAsia="宋体" w:cs="宋体"/>
          <w:sz w:val="24"/>
          <w:szCs w:val="24"/>
          <w:highlight w:val="none"/>
          <w:u w:val="single"/>
        </w:rPr>
        <w:t xml:space="preserve">执行通用条款  </w:t>
      </w:r>
      <w:r>
        <w:rPr>
          <w:rFonts w:hint="eastAsia" w:ascii="宋体" w:hAnsi="宋体" w:eastAsia="宋体" w:cs="宋体"/>
          <w:sz w:val="24"/>
          <w:szCs w:val="24"/>
          <w:highlight w:val="none"/>
        </w:rPr>
        <w:t xml:space="preserve">。</w:t>
      </w:r>
      <w:r/>
    </w:p>
    <w:p>
      <w:pPr>
        <w:ind w:left="596"/>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不得用于与本工程无关的一切事宜</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1.11.4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1.13工程量清单错误的修正</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出现工程量清单错误时，是否调整合同价格：</w:t>
      </w:r>
      <w:r>
        <w:rPr>
          <w:rFonts w:hint="eastAsia" w:ascii="宋体" w:hAnsi="宋体" w:eastAsia="宋体" w:cs="宋体"/>
          <w:sz w:val="24"/>
          <w:szCs w:val="24"/>
          <w:highlight w:val="none"/>
          <w:u w:val="single"/>
        </w:rPr>
        <w:t xml:space="preserve">   是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允许调整合同价格的工程量偏差范围：</w:t>
      </w:r>
      <w:r>
        <w:rPr>
          <w:rFonts w:hint="eastAsia" w:ascii="宋体" w:hAnsi="宋体" w:eastAsia="宋体" w:cs="宋体"/>
          <w:sz w:val="24"/>
          <w:szCs w:val="24"/>
          <w:highlight w:val="none"/>
          <w:u w:val="single"/>
        </w:rPr>
        <w:t xml:space="preserve">（1）工程量清单存在缺项、漏项的；（2）工程量清单偏差超出约定的工程量偏差范围的；（3）未按照国家现行计量规范强制性规定计量的。  </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 发包人</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 发包人代表</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发包人代表：</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身份证号：_______________________________；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职    务：_______________________________；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通信地址：_______________________________。</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发包人对发包人代表的授权范围如下：</w:t>
      </w:r>
      <w:r>
        <w:rPr>
          <w:rFonts w:hint="eastAsia" w:ascii="宋体" w:hAnsi="宋体" w:eastAsia="宋体" w:cs="宋体"/>
          <w:sz w:val="24"/>
          <w:szCs w:val="24"/>
          <w:highlight w:val="none"/>
          <w:u w:val="single"/>
        </w:rPr>
        <w:t xml:space="preserve">施工组织设计和总进度计划的审批权；工程变更的确认权；发布开工令、停工令、复工令权；工程款的审查权和支付权；特殊及重要施工工艺和材料发包；建筑材料价格的确认权；合同的解释；等等。</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 施工现场、施工条件和基础资料的提供</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2.4.1 提供施工现场</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关于发包人移交施工现场的期限要求：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2.4.2 提供施工条件</w:t>
      </w:r>
      <w:r/>
    </w:p>
    <w:p>
      <w:pPr>
        <w:ind w:firstLine="480"/>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关于发包人应负责提供施工所需要的条件，包括：</w:t>
      </w:r>
      <w:r>
        <w:rPr>
          <w:rFonts w:hint="eastAsia" w:ascii="宋体" w:hAnsi="宋体" w:eastAsia="宋体" w:cs="宋体"/>
          <w:sz w:val="24"/>
          <w:szCs w:val="24"/>
          <w:highlight w:val="none"/>
          <w:u w:val="single"/>
        </w:rPr>
        <w:t xml:space="preserve">1、开通施工用电、2、开通施工用水，3、开通场外道路，4、提供合格的施工图纸， 5、提供水准点与坐标控制点，6、提供地质勘探报告7、其它以项目现场为准。由于施工现场场地的限制，如现场无法提供承包人搭设临时设施的场地，则由承包人自行解决并承担相应费用。</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2.5 资金来源证明及支付担保</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发包人提供资金来源证明的期限要求：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发包人是否提供支付担保：</w:t>
      </w:r>
      <w:r>
        <w:rPr>
          <w:rFonts w:hint="eastAsia" w:ascii="宋体" w:hAnsi="宋体" w:eastAsia="宋体" w:cs="宋体"/>
          <w:sz w:val="24"/>
          <w:szCs w:val="24"/>
          <w:highlight w:val="none"/>
          <w:u w:val="single"/>
        </w:rPr>
        <w:t xml:space="preserve">         否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发包人提供支付担保的形式：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 承包人</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承包人的一般义务</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（5）承包人提交的竣工资料的内容：</w:t>
      </w:r>
      <w:r>
        <w:rPr>
          <w:rFonts w:hint="eastAsia" w:ascii="宋体" w:hAnsi="宋体" w:eastAsia="宋体" w:cs="宋体"/>
          <w:sz w:val="24"/>
          <w:szCs w:val="24"/>
          <w:highlight w:val="none"/>
          <w:u w:val="single"/>
        </w:rPr>
        <w:t xml:space="preserve">工程建设项目竣工验收前，承包人应根据合同工作内容要求，分别整理竣工验收资料（含竣工图），竣工图纸和资料必须符合城建档案馆要求，汇总为完整的建设项目竣工资料一式伍套报发包人。否则每迟一天，按照专用条款16.2.2.2执行</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承包人需要提交的竣工资料套数：</w:t>
      </w:r>
      <w:r>
        <w:rPr>
          <w:rFonts w:hint="eastAsia" w:ascii="宋体" w:hAnsi="宋体" w:eastAsia="宋体" w:cs="宋体"/>
          <w:sz w:val="24"/>
          <w:szCs w:val="24"/>
          <w:highlight w:val="none"/>
          <w:u w:val="single"/>
        </w:rPr>
        <w:t xml:space="preserve">一式五套</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承包人提交的竣工资料的费用承担：</w:t>
      </w:r>
      <w:r>
        <w:rPr>
          <w:rFonts w:hint="eastAsia" w:ascii="宋体" w:hAnsi="宋体" w:eastAsia="宋体" w:cs="宋体"/>
          <w:sz w:val="24"/>
          <w:szCs w:val="24"/>
          <w:highlight w:val="none"/>
          <w:u w:val="single"/>
        </w:rPr>
        <w:t xml:space="preserve">由承包人承担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承包人提交的竣工资料移交时间：</w:t>
      </w:r>
      <w:r>
        <w:rPr>
          <w:rFonts w:hint="eastAsia" w:ascii="宋体" w:hAnsi="宋体" w:eastAsia="宋体" w:cs="宋体"/>
          <w:sz w:val="24"/>
          <w:szCs w:val="24"/>
          <w:highlight w:val="none"/>
          <w:u w:val="single"/>
        </w:rPr>
        <w:t xml:space="preserve">竣工验收后30日内</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承包人提交的竣工资料形式要求：</w:t>
      </w:r>
      <w:r>
        <w:rPr>
          <w:rFonts w:hint="eastAsia" w:ascii="宋体" w:hAnsi="宋体" w:eastAsia="宋体" w:cs="宋体"/>
          <w:sz w:val="24"/>
          <w:szCs w:val="24"/>
          <w:highlight w:val="none"/>
          <w:u w:val="single"/>
        </w:rPr>
        <w:t xml:space="preserve">书面形式及电子形式 （均有）</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（6）承包人应履行的其他义务：</w:t>
      </w:r>
      <w:r>
        <w:rPr>
          <w:rFonts w:hint="eastAsia" w:ascii="宋体" w:hAnsi="宋体" w:eastAsia="宋体" w:cs="宋体"/>
          <w:sz w:val="24"/>
          <w:szCs w:val="24"/>
          <w:highlight w:val="none"/>
          <w:u w:val="single"/>
        </w:rPr>
        <w:t xml:space="preserve">按通用条款执行</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（7）</w:t>
      </w:r>
      <w:r>
        <w:rPr>
          <w:rFonts w:hint="eastAsia" w:ascii="宋体" w:hAnsi="宋体" w:eastAsia="宋体" w:cs="宋体"/>
          <w:sz w:val="24"/>
          <w:szCs w:val="24"/>
          <w:highlight w:val="none"/>
          <w:u w:val="single"/>
        </w:rPr>
        <w:t xml:space="preserve">承包人负责对施工场地周围地下管线和邻近建筑物、构筑物（含文物保护建筑）、古树名木、道路路面、地上地下管线及人员财产损失等的保护 ，由此发生的一切费用由承包人承担 。</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（8）</w:t>
      </w:r>
      <w:r>
        <w:rPr>
          <w:rFonts w:hint="eastAsia" w:ascii="宋体" w:hAnsi="宋体" w:eastAsia="宋体" w:cs="宋体"/>
          <w:sz w:val="24"/>
          <w:szCs w:val="24"/>
          <w:highlight w:val="none"/>
          <w:u w:val="single"/>
        </w:rPr>
        <w:t xml:space="preserve">承包人应为发包人、监理的现场办公提供必要的条件，具体要求另行协商。</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（9）</w:t>
      </w:r>
      <w:r>
        <w:rPr>
          <w:rFonts w:hint="eastAsia" w:ascii="宋体" w:hAnsi="宋体" w:eastAsia="宋体" w:cs="宋体"/>
          <w:sz w:val="24"/>
          <w:szCs w:val="24"/>
          <w:highlight w:val="none"/>
          <w:u w:val="single"/>
        </w:rPr>
        <w:t xml:space="preserve">承包人在进入施工现场时，应会同监理实测场地标高，在移交现场时（或土方开挖前）再次测量标高后出现的土方增加，其费用按土方外运单位的中标价格计算，由承包人负责完成。</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u w:val="single"/>
        </w:rPr>
        <w:t xml:space="preserve">承包人应配合发包人及时组织支护工程及工程桩的质量验收工作。</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3.2项目经理</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3.2.1项目经理：</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代表承包人行使合同约定的承包人权利和义务，履行合同约定的承包人职责</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不低于22日。</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承包人未提交劳动合同，以及没有为项目经理缴纳社会保险证明的应立即整改，并收取10000元罚款。</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rPr>
        <w:t xml:space="preserve">项目经理必须保证每周在工地工作时间不低于5个工作日（特殊情况下需离开时必须事先征得甲方同意后方可离开）。否则发包人有权收取违约金，每少一天，违约金1000元。如每天在现场的时间段不足八小时，则每少一小时，违约金200元，超过三小时按一天计算。如一周</w:t>
      </w:r>
      <w:r>
        <w:rPr>
          <w:rFonts w:hint="eastAsia" w:ascii="宋体" w:hAnsi="宋体" w:cs="宋体"/>
          <w:sz w:val="24"/>
          <w:szCs w:val="24"/>
          <w:highlight w:val="none"/>
          <w:u w:val="single"/>
          <w:lang w:eastAsia="zh-CN"/>
        </w:rPr>
        <w:t xml:space="preserve">有两个</w:t>
      </w:r>
      <w:r>
        <w:rPr>
          <w:rFonts w:hint="eastAsia" w:ascii="宋体" w:hAnsi="宋体" w:eastAsia="宋体" w:cs="宋体"/>
          <w:sz w:val="24"/>
          <w:szCs w:val="24"/>
          <w:highlight w:val="none"/>
          <w:u w:val="single"/>
        </w:rPr>
        <w:t xml:space="preserve">工作日不在现场，视为严重违约，发包人有权解除合同，将承包人清退出场，解除合同的同时不免除承包人应当承担的上述违约责任。项目经理考勤记录，将作为付款凭据的一部分，亦作为缺勤扣款的依据</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3.2.3 承包人擅自更换项目经理的违约责任：</w:t>
      </w:r>
      <w:r>
        <w:rPr>
          <w:rFonts w:hint="eastAsia" w:ascii="宋体" w:hAnsi="宋体" w:eastAsia="宋体" w:cs="宋体"/>
          <w:sz w:val="24"/>
          <w:szCs w:val="24"/>
          <w:highlight w:val="none"/>
          <w:u w:val="single"/>
        </w:rPr>
        <w:t xml:space="preserve">投标文件中明确的项目注册建造师及本工程项目管理机构的主要技术人员在开工时或施工过程中擅自变更的，承包人应当向发包人支付2 万元人民币/人次的违约金，直至解除合同，并追究由此带来的发包人的一切损失。  </w:t>
      </w:r>
      <w:r/>
    </w:p>
    <w:p>
      <w:pPr>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3.2.4 承包人无正当理由拒绝更换项目经理的违约责任：</w:t>
      </w:r>
      <w:r>
        <w:rPr>
          <w:rFonts w:hint="eastAsia" w:ascii="宋体" w:hAnsi="宋体" w:eastAsia="宋体" w:cs="宋体"/>
          <w:sz w:val="24"/>
          <w:szCs w:val="24"/>
          <w:highlight w:val="none"/>
          <w:u w:val="single"/>
        </w:rPr>
        <w:t xml:space="preserve">发包人有权书面通知承包人更换其认为不称职的项目经理。承包人在接到更换通知后必须更换新的资质符合要求的项目经理，超过10天仍未更换的，每延长一天处以罚款2万元人民币，同时发包人有权解除合同，并追究由此带来的发包人的一切损失。</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 承包人人员</w:t>
      </w:r>
      <w:r/>
    </w:p>
    <w:p>
      <w:pPr>
        <w:ind w:firstLine="420"/>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中标通知书发出后3日内 ，向监理人提供项目管理机构及施工现场人员安排的报告，其内容应当包含合同管理、施工、技术、材料、质量、安全、财务等主要施工管理人员名单及其岗位、注册执业证书等资料；以及各种技术人员的安排情况，并同时提交：①主要施工管理人员（技术负责人、安全员、施工员、质检员等）与承包人签订的劳动合同和承包人为其缴纳社保的证明资料；②项目组主要人员的类似业绩；③特殊工种人员名单及相应的上岗证及资格证明。</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3.3.3 承包人无正当理由拒绝撤换主要施工管理人员的违约责任：</w:t>
      </w:r>
      <w:r>
        <w:rPr>
          <w:rFonts w:hint="eastAsia" w:ascii="宋体" w:hAnsi="宋体" w:eastAsia="宋体" w:cs="宋体"/>
          <w:sz w:val="24"/>
          <w:szCs w:val="24"/>
          <w:highlight w:val="none"/>
          <w:u w:val="single"/>
        </w:rPr>
        <w:t xml:space="preserve">发包人有权书面通知承包人更换其认为不称职的主要施工管理人员，承包人在接到更换通知后超过30天仍未更换的，每延长一天处以罚款1万元人民币。 </w:t>
      </w:r>
      <w:r/>
    </w:p>
    <w:p>
      <w:pPr>
        <w:ind w:firstLine="420"/>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3.3.4 承包人主要施工管理人员离开施工现场的批准要求：</w:t>
      </w:r>
      <w:r>
        <w:rPr>
          <w:rFonts w:hint="eastAsia" w:ascii="宋体" w:hAnsi="宋体" w:eastAsia="宋体" w:cs="宋体"/>
          <w:sz w:val="24"/>
          <w:szCs w:val="24"/>
          <w:highlight w:val="none"/>
          <w:u w:val="single"/>
        </w:rPr>
        <w:t xml:space="preserve">由发包人和总监理工程师书面批准，并委派代表代行其职责。</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3.3.5承包人擅自更换主要施工管理人员的违约责任：</w:t>
      </w:r>
      <w:r>
        <w:rPr>
          <w:rFonts w:hint="eastAsia" w:ascii="宋体" w:hAnsi="宋体" w:eastAsia="宋体" w:cs="宋体"/>
          <w:sz w:val="24"/>
          <w:szCs w:val="24"/>
          <w:highlight w:val="none"/>
          <w:u w:val="single"/>
        </w:rPr>
        <w:t xml:space="preserve">中标人在投标时承诺拟派本工程的主要施工管理人员不得更换，否则发包人有权解除合同并处承包人3万元人民币的违约金；发包人可从当期应付合同价款中直接扣除承包人违约金。  </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rPr>
        <w:t xml:space="preserve">本工程主要施工管理人员必须保证每周在工地工作时间不低于5个工作日（特殊情况下需离开时必须事先征得甲方同意后方可离开）。否则发包人有权收取违约金，每少一天，违约金1000元。如每天在现场的时间段不足八小时，则每少一小时，违约金200元，超过三小时按一天计算。情节严重的发包人有权解除合同，并追究由此带来的发包人的一切损失。  </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 分包</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3.5.1 分包的一般约定</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执行通用条款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3.5.2分包的确定</w:t>
      </w:r>
      <w:r/>
    </w:p>
    <w:p>
      <w:pPr>
        <w:ind w:firstLine="420"/>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3.5.4 分包合同价款</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3.6 工程照管与成品、半成品保护</w:t>
      </w:r>
      <w:r/>
    </w:p>
    <w:p>
      <w:pPr>
        <w:ind w:firstLine="420"/>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 执行通用条款</w:t>
      </w:r>
      <w:r>
        <w:rPr>
          <w:rFonts w:hint="eastAsia" w:ascii="宋体" w:hAnsi="宋体" w:eastAsia="宋体" w:cs="宋体"/>
          <w:b/>
          <w:sz w:val="24"/>
          <w:szCs w:val="24"/>
          <w:highlight w:val="none"/>
          <w:u w:val="single"/>
        </w:rPr>
        <w:t xml:space="preserve">。</w:t>
      </w:r>
      <w:r>
        <w:rPr>
          <w:rFonts w:hint="eastAsia" w:ascii="宋体" w:hAnsi="宋体" w:eastAsia="宋体" w:cs="宋体"/>
          <w:sz w:val="24"/>
          <w:szCs w:val="24"/>
          <w:highlight w:val="none"/>
          <w:u w:val="single"/>
        </w:rPr>
        <w:t xml:space="preserve">  </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3.7 履约担保</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承包人是否提供履约担保：</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承包人提供履约担保的形式、金额及期限的：</w:t>
      </w:r>
      <w:r>
        <w:rPr>
          <w:rFonts w:hint="eastAsia" w:ascii="宋体" w:hAnsi="宋体" w:eastAsia="宋体" w:cs="宋体"/>
          <w:sz w:val="24"/>
          <w:szCs w:val="24"/>
          <w:highlight w:val="none"/>
          <w:u w:val="single"/>
        </w:rPr>
        <w:t xml:space="preserve">/      。</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 监理人</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4.1监理人的一般规定</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关于监理人的监理内容：</w:t>
      </w:r>
      <w:r>
        <w:rPr>
          <w:rFonts w:hint="eastAsia" w:ascii="宋体" w:hAnsi="宋体" w:eastAsia="宋体" w:cs="宋体"/>
          <w:sz w:val="24"/>
          <w:szCs w:val="24"/>
          <w:highlight w:val="none"/>
          <w:u w:val="single"/>
        </w:rPr>
        <w:t xml:space="preserve">施工及工程保修阶段工程质量、进度、造价控制；信息、合同管理；安全监督；现场协调、工程资料管理</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关于监理人的监理权限：</w:t>
      </w:r>
      <w:r>
        <w:rPr>
          <w:rFonts w:hint="eastAsia" w:ascii="宋体" w:hAnsi="宋体" w:eastAsia="宋体" w:cs="宋体"/>
          <w:sz w:val="24"/>
          <w:szCs w:val="24"/>
          <w:highlight w:val="none"/>
          <w:u w:val="single"/>
        </w:rPr>
        <w:t xml:space="preserve">详见监理合同</w:t>
      </w:r>
      <w:r>
        <w:rPr>
          <w:rFonts w:hint="eastAsia" w:ascii="宋体" w:hAnsi="宋体" w:eastAsia="宋体" w:cs="宋体"/>
          <w:sz w:val="24"/>
          <w:szCs w:val="24"/>
          <w:highlight w:val="none"/>
        </w:rPr>
        <w:t xml:space="preserve">。 </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关于监理人在施工现场的办公场所、生活场所的提供和费用承担的约定：</w:t>
      </w:r>
      <w:r>
        <w:rPr>
          <w:rFonts w:hint="eastAsia" w:ascii="宋体" w:hAnsi="宋体" w:eastAsia="宋体" w:cs="宋体"/>
          <w:sz w:val="24"/>
          <w:szCs w:val="24"/>
          <w:highlight w:val="none"/>
          <w:u w:val="single"/>
        </w:rPr>
        <w:t xml:space="preserve">详见监理合同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 监理人员</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总监理工程师：</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名：________________________________；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职    务：________________________________；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监理工程师执业资格证书号：______________________；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联系电话：________________________________；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电子信箱：________________________________；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通信地址：________________________________；</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 详见监理合同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4.4 商定或确定</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在发包人和承包人不能通过协商达成一致意见时，发包人授权监理人对以下事项进行确定：</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  按通用条款执行  </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 工程质量</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 质量要求</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5.1.1 特殊质量标准和要求：</w:t>
      </w:r>
      <w:r>
        <w:rPr>
          <w:rFonts w:hint="eastAsia" w:ascii="宋体" w:hAnsi="宋体" w:eastAsia="宋体" w:cs="宋体"/>
          <w:sz w:val="24"/>
          <w:szCs w:val="24"/>
          <w:highlight w:val="none"/>
          <w:u w:val="single"/>
        </w:rPr>
        <w:t xml:space="preserve"> 1、符合现行国家有关验收标准，并达到招标要求的质量等级标准。2、材料质量要求：符合现行的产品标准规定，并附有出厂合格证明，严禁使用不合格和过期材料和附件。无论总监理工程师是否进行并通过了各项检验，均不解除承包人对自己承包的工程的质量所负责任</w:t>
      </w:r>
      <w:r>
        <w:rPr>
          <w:rFonts w:hint="eastAsia" w:ascii="宋体" w:hAnsi="宋体" w:eastAsia="宋体" w:cs="宋体"/>
          <w:sz w:val="24"/>
          <w:szCs w:val="24"/>
          <w:highlight w:val="none"/>
          <w:u w:val="single"/>
        </w:rPr>
        <w:t xml:space="preserve">，除非质量问题是由于设计原因引起，而此类质量问题承包人须及时通知总监。在采用承包人设计的施工图纸施工时，设计引起的质量责任由承包人承担。无论工程材料是由承包人自行供应或是由发包人指定的供应商供应，均不解除承包人所负的工程全面质量的责任，承包人应该对各种材料按规范进行检查，拒绝不符合要求的材料用于工程。由于承包人的原因，出现不合格材料用于工程的情况，由承包人承担应有的责任。 3、招标文件和有关规范规定的各种材料检验、工艺试验等必须按规定实施，由承包人提供法定检测机构出具的试验合格证书，所需费用包含在合同价中。</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5.3 隐蔽工程检查</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5.3.2承包人提前通知监理人隐蔽工程检查的期限的约定：</w:t>
      </w:r>
      <w:r>
        <w:rPr>
          <w:rFonts w:hint="eastAsia" w:ascii="宋体" w:hAnsi="宋体" w:eastAsia="宋体" w:cs="宋体"/>
          <w:sz w:val="24"/>
          <w:szCs w:val="24"/>
          <w:highlight w:val="none"/>
          <w:u w:val="single"/>
        </w:rPr>
        <w:t xml:space="preserve">  24小时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 xml:space="preserve">小时提交书面延期要求。</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 安全文明施工与环境保护</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6.1安全文明施工</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保证施工现场清洁符合有关规定，保证工完料清，以及对沿街道路的清洁维护，费用自行承担。若因承包人原因，导致被投诉或新闻媒体曝光或被政府部门处罚，承包人需承担由此产生的一切后果和费用，发包人有权对承包人处以2</w:t>
      </w:r>
      <w:r>
        <w:rPr>
          <w:rFonts w:hint="eastAsia" w:ascii="宋体" w:hAnsi="宋体" w:cs="宋体"/>
          <w:sz w:val="24"/>
          <w:szCs w:val="24"/>
          <w:highlight w:val="none"/>
          <w:u w:val="single"/>
          <w:lang w:eastAsia="zh-CN"/>
        </w:rPr>
        <w:t xml:space="preserve">万元</w:t>
      </w:r>
      <w:r>
        <w:rPr>
          <w:rFonts w:hint="eastAsia" w:ascii="宋体" w:hAnsi="宋体" w:eastAsia="宋体" w:cs="宋体"/>
          <w:sz w:val="24"/>
          <w:szCs w:val="24"/>
          <w:highlight w:val="none"/>
          <w:u w:val="single"/>
        </w:rPr>
        <w:t xml:space="preserve">以上的违约金。</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除执行通用条款的相关规定外，承包人应按规范施工并严格按照施工组织设计组织施工，在实施和完成本工程过程中，承包人应负责施工人员的治安教育和安全管理并保障所有在场人员的安全。为保护本工程免遭损坏，在确有必要的时候和地方，或当发包人、监理工程师及有关主管部门要求时，承包人应自费提供安全防护措施。承包人对安全防护工作负全责（包括但不限于责任和费用）。如承包人未履行上述约定及通用条款相关义务造成工程、财产和人身伤害，由承包人承担责任，赔偿损失及支付发生的费用。</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若发生安全事故或现场检查时发现较大的安全隐患导致上级主管部门或监理、发包人发出安全通知单或暂停令，视为承包人违约，主管部门发出安全隐患整改通知单的，每次处违约金5万元，监理发出安全整改通知单，逾期不整改的或监理、发包人</w:t>
      </w:r>
      <w:r>
        <w:rPr>
          <w:rFonts w:hint="eastAsia" w:ascii="宋体" w:hAnsi="宋体" w:cs="宋体"/>
          <w:sz w:val="24"/>
          <w:szCs w:val="24"/>
          <w:highlight w:val="none"/>
          <w:u w:val="single"/>
          <w:lang w:eastAsia="zh-CN"/>
        </w:rPr>
        <w:t xml:space="preserve">发出</w:t>
      </w:r>
      <w:r>
        <w:rPr>
          <w:rFonts w:hint="eastAsia" w:ascii="宋体" w:hAnsi="宋体" w:eastAsia="宋体" w:cs="宋体"/>
          <w:sz w:val="24"/>
          <w:szCs w:val="24"/>
          <w:highlight w:val="none"/>
          <w:u w:val="single"/>
        </w:rPr>
        <w:t xml:space="preserve">暂停施工令的，未停工整改的每天处违约金5000元。</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因承包人原因造成人员伤亡或机具损坏而导致停工，承包人承担2000元/天的违约金，且工期不予顺延，同时发包人还保留进一步索赔的权利</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6.1.4 关于治安保卫的特别约定：</w:t>
      </w:r>
      <w:r>
        <w:rPr>
          <w:rFonts w:hint="eastAsia" w:ascii="宋体" w:hAnsi="宋体" w:eastAsia="宋体" w:cs="宋体"/>
          <w:sz w:val="24"/>
          <w:szCs w:val="24"/>
          <w:highlight w:val="none"/>
          <w:u w:val="single"/>
        </w:rPr>
        <w:t xml:space="preserve">   执行通用条款。 </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施工组织设计中必须含有此部分。</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6.1.5 文明施工</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合同当事人对文明施工的要求：</w:t>
      </w:r>
      <w:r>
        <w:rPr>
          <w:rFonts w:hint="eastAsia" w:ascii="宋体" w:hAnsi="宋体" w:eastAsia="宋体" w:cs="宋体"/>
          <w:sz w:val="24"/>
          <w:szCs w:val="24"/>
          <w:highlight w:val="none"/>
          <w:u w:val="single"/>
        </w:rPr>
        <w:t xml:space="preserve">合同当事人对文明施工的要求：一、施工安全： ⑴承包人报请监理工程师和业主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二、施工噪音 ：工程施工期间，噪声对环境的影响必须满足国家和宿迁市有关法规要求。施工噪声遵守</w:t>
      </w:r>
      <w:r>
        <w:rPr>
          <w:rFonts w:hint="eastAsia" w:ascii="宋体" w:hAnsi="宋体" w:eastAsia="宋体" w:cs="宋体"/>
          <w:sz w:val="24"/>
          <w:szCs w:val="24"/>
          <w:highlight w:val="none"/>
          <w:u w:val="single"/>
        </w:rPr>
        <w:t xml:space="preserve">《建筑施工噪声排放标准》(GB12523-</w:t>
      </w:r>
      <w:r>
        <w:rPr>
          <w:rFonts w:hint="eastAsia" w:ascii="宋体" w:hAnsi="宋体" w:cs="宋体"/>
          <w:sz w:val="24"/>
          <w:szCs w:val="24"/>
          <w:highlight w:val="none"/>
          <w:u w:val="single"/>
          <w:lang w:val="en-US" w:eastAsia="zh-CN"/>
        </w:rPr>
        <w:t xml:space="preserve">2025</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u w:val="single"/>
        </w:rPr>
        <w:t xml:space="preserve">。在选择施工设备及施工方法时，承包人必须考虑由此产生的噪声标准及对施工人员和周围单位和居民的影响。在工程施工过程中，若发生施工噪声超标扰民事件，由承包人负责解决，业主予以配合。三、污水排放： 所有的废水、污水应按批准的方法处理后排入排污系统，不得污染环境，由此而</w:t>
      </w:r>
      <w:r>
        <w:rPr>
          <w:rFonts w:hint="eastAsia" w:ascii="宋体" w:hAnsi="宋体" w:cs="宋体"/>
          <w:sz w:val="24"/>
          <w:szCs w:val="24"/>
          <w:highlight w:val="none"/>
          <w:u w:val="single"/>
          <w:lang w:eastAsia="zh-CN"/>
        </w:rPr>
        <w:t xml:space="preserve">引起</w:t>
      </w:r>
      <w:r>
        <w:rPr>
          <w:rFonts w:hint="eastAsia" w:ascii="宋体" w:hAnsi="宋体" w:eastAsia="宋体" w:cs="宋体"/>
          <w:sz w:val="24"/>
          <w:szCs w:val="24"/>
          <w:highlight w:val="none"/>
          <w:u w:val="single"/>
        </w:rPr>
        <w:t xml:space="preserve">的后果由承包人自行负责。 所有的施工垃圾应按照批准的方法运往批准的地点进行处理，生活垃圾应按照城市规定每天集中，纳入城市垃圾处理系统。四、夜间施工：承包人应按宿迁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 五、文明施工：不要求创建。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6.1.6 关于安全文明施工费支付比例和支付期限的约定：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 工期和进度</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 施工组织设计</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7.1.1 合同当事人约定的施工组织设计应包括的其他内容：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7.1.2 施工组织设计的提交和修改</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图纸会审及设计交底后一周内提供施工组织设计，每周四之前报下周进度计划。</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发包人和监理人在收到详细的施工组织设计后确认或提出修改意见的期限：</w:t>
      </w:r>
      <w:r>
        <w:rPr>
          <w:rFonts w:hint="eastAsia" w:ascii="宋体" w:hAnsi="宋体" w:eastAsia="宋体" w:cs="宋体"/>
          <w:sz w:val="24"/>
          <w:szCs w:val="24"/>
          <w:highlight w:val="none"/>
          <w:u w:val="single"/>
        </w:rPr>
        <w:t xml:space="preserve">甲方代表和监理工程师应于收到承包人资料三天内予以确认，逾期不批复，可视为该施工组织设计（施工方案）和进度计划已经批准。乙方必须按照批准的进度计划组织施工，接受甲方代表对进度的检查、监督，工程实际进展与进度计划不符时，应提供修改，调整后的进度计划及相应的措施报甲方代表批准后执行。</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7.2 施工进度计划</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7.2.2 施工进度计划的修订</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发包人和监理人在收到修订的施工进度计划后确认或提出修改意见的期限：</w:t>
      </w:r>
      <w:r>
        <w:rPr>
          <w:rFonts w:hint="eastAsia" w:ascii="宋体" w:hAnsi="宋体" w:eastAsia="宋体" w:cs="宋体"/>
          <w:sz w:val="24"/>
          <w:szCs w:val="24"/>
          <w:highlight w:val="none"/>
          <w:u w:val="single"/>
        </w:rPr>
        <w:t xml:space="preserve">  非发包人原因不得修订，发包人原因确认和提出修改意见的期限为7日</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 </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 开工</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7.3.1 开工准备</w:t>
      </w:r>
      <w:r/>
    </w:p>
    <w:p>
      <w:pPr>
        <w:ind w:firstLine="645"/>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  合同签订后3日内   </w:t>
      </w:r>
      <w:r>
        <w:rPr>
          <w:rFonts w:hint="eastAsia" w:ascii="宋体" w:hAnsi="宋体" w:eastAsia="宋体" w:cs="宋体"/>
          <w:sz w:val="24"/>
          <w:szCs w:val="24"/>
          <w:highlight w:val="none"/>
        </w:rPr>
        <w:t xml:space="preserve">。</w:t>
      </w:r>
      <w:r/>
    </w:p>
    <w:p>
      <w:pPr>
        <w:ind w:firstLine="645"/>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关于发包人应完成的其他开工准备工作及期限：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在合同签订后3日内管理人员进场，5日内人员、设备进场。</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7.3.2开工通知</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因发包人原因造成监理人未能在计划开工日期之日起</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 xml:space="preserve">天内发出开工通知的，承包人有权提出价格调整要求，或者解除合同。</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7.4 测量放线</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7.4.1发包人通过监理人向承包人提供测量基准点、基准线和水准点及其书面资料的期限：</w:t>
      </w:r>
      <w:r>
        <w:rPr>
          <w:rFonts w:hint="eastAsia" w:ascii="宋体" w:hAnsi="宋体" w:eastAsia="宋体" w:cs="宋体"/>
          <w:sz w:val="24"/>
          <w:szCs w:val="24"/>
          <w:highlight w:val="none"/>
          <w:u w:val="single"/>
        </w:rPr>
        <w:t xml:space="preserve">在开工前提供。</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7.5 工期延误</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7.5.1 因发包人原因导致工期延误</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（7）因发包人原因导致工期延误的其他情形：</w:t>
      </w:r>
      <w:r>
        <w:rPr>
          <w:rFonts w:hint="eastAsia" w:ascii="宋体" w:hAnsi="宋体" w:eastAsia="宋体" w:cs="宋体"/>
          <w:sz w:val="24"/>
          <w:szCs w:val="24"/>
          <w:highlight w:val="none"/>
          <w:u w:val="single"/>
        </w:rPr>
        <w:t xml:space="preserve">由于发包人的原因和非承包人的责任停工的，工期顺延，因遇雨雪天气但不足以影响施工的工期不顺延。</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7.5.2 因承包人原因导致工期延误</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因承包人原因造成工期延误，逾期竣工违约金的计算方法为：</w:t>
      </w:r>
      <w:r>
        <w:rPr>
          <w:rFonts w:hint="eastAsia" w:ascii="宋体" w:hAnsi="宋体" w:eastAsia="宋体" w:cs="宋体"/>
          <w:sz w:val="24"/>
          <w:szCs w:val="24"/>
          <w:highlight w:val="none"/>
          <w:u w:val="single"/>
        </w:rPr>
        <w:t xml:space="preserve">当乙方施工进度明显无法达到原定计划标准时，甲方有权提出更换注册建造师，并进行经济处罚，每延误一天支付违约金5000元，直至终止合同，并要求乙方赔偿损失。</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因承包人原因造成工期延误，逾期竣工违约金的上限：</w:t>
      </w:r>
      <w:r>
        <w:rPr>
          <w:rFonts w:hint="eastAsia" w:ascii="宋体" w:hAnsi="宋体" w:eastAsia="宋体" w:cs="宋体"/>
          <w:sz w:val="24"/>
          <w:szCs w:val="24"/>
          <w:highlight w:val="none"/>
          <w:u w:val="single"/>
        </w:rPr>
        <w:t xml:space="preserve">合同价的10%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7.6 不利物质条件</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7.7异常恶劣的气候条件</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发包人和承包人同意以下情形视为异常恶劣的气候条件：</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shd w:val="clear" w:color="auto" w:fill="ffffff"/>
        </w:rPr>
        <w:t xml:space="preserve">风力达到或超过8级的天气现象；</w:t>
      </w:r>
      <w:r>
        <w:rPr>
          <w:rFonts w:hint="eastAsia" w:ascii="宋体" w:hAnsi="宋体" w:eastAsia="宋体" w:cs="宋体"/>
          <w:sz w:val="24"/>
          <w:szCs w:val="24"/>
          <w:highlight w:val="none"/>
          <w:u w:val="single"/>
        </w:rPr>
        <w:t xml:space="preserve">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shd w:val="clear" w:color="auto" w:fill="ffffff"/>
        </w:rPr>
        <w:t xml:space="preserve">日降水量大于80mm且降水持续三日的天气现象</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shd w:val="clear" w:color="auto" w:fill="ffffff"/>
        </w:rPr>
        <w:t xml:space="preserve">日降雪量大于10mm且降雪持续三日的天气现象</w:t>
      </w:r>
      <w:r>
        <w:rPr>
          <w:rFonts w:hint="eastAsia" w:ascii="宋体" w:hAnsi="宋体" w:eastAsia="宋体" w:cs="宋体"/>
          <w:sz w:val="24"/>
          <w:szCs w:val="24"/>
          <w:highlight w:val="none"/>
          <w:shd w:val="clear" w:color="auto" w:fill="ffffff"/>
        </w:rPr>
        <w:t xml:space="preserve">；</w:t>
      </w:r>
      <w:r/>
    </w:p>
    <w:p>
      <w:pPr>
        <w:ind w:firstLine="420"/>
        <w:jc w:val="left"/>
        <w:spacing w:line="360" w:lineRule="exact"/>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shd w:val="clear" w:color="auto" w:fill="ffffff"/>
        </w:rPr>
        <w:t xml:space="preserve">地震震级达到5级及以上的自然现象等</w:t>
      </w:r>
      <w:r>
        <w:rPr>
          <w:rFonts w:hint="eastAsia" w:ascii="宋体" w:hAnsi="宋体" w:eastAsia="宋体" w:cs="宋体"/>
          <w:sz w:val="24"/>
          <w:szCs w:val="24"/>
          <w:highlight w:val="none"/>
          <w:shd w:val="clear" w:color="auto" w:fill="ffffff"/>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是否发生上述4项气候条件情形，以宿迁市市级权威部门发布的最新资料为准。</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7.9 提前竣工的奖励</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7.9.2提前竣工的奖励：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 材料与设备</w:t>
      </w:r>
      <w:r/>
    </w:p>
    <w:p>
      <w:pPr>
        <w:ind w:firstLine="480"/>
        <w:jc w:val="left"/>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8.3 材料与工程设备的接收与拒收 </w:t>
      </w:r>
      <w:r/>
    </w:p>
    <w:p>
      <w:pPr>
        <w:ind w:firstLine="480"/>
        <w:jc w:val="left"/>
        <w:spacing w:line="360" w:lineRule="auto"/>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8.3.2 执行通用条款外，双方约定：</w:t>
      </w:r>
      <w:r>
        <w:rPr>
          <w:rFonts w:hint="eastAsia" w:ascii="宋体" w:hAnsi="宋体" w:eastAsia="宋体" w:cs="宋体"/>
          <w:sz w:val="24"/>
          <w:szCs w:val="24"/>
          <w:highlight w:val="none"/>
          <w:u w:val="single"/>
        </w:rPr>
        <w:t xml:space="preserve">a、乙方采购的材料、设备必须符合相关国家、行业规范、设计图纸规定的质量要求，且需经甲方代表及监理工程师验收合格（如有须现场取样，则服从甲方和监理现场取样送检要求）后方可进场，否则必须及时清退，因检验不合格造成的损失由乙方负责。b、本次项目范围内的所有材料、设备、分部分项工程，乙方不得以任何理由不进行采购或施工，否则从工程款中扣除 2 倍甲方采购或组织施工实际发生的总费用。乙方应在响应文件中标明各施工用材材料 、设备品牌。材料、设备采购应由甲方及监理人确认，如考察后不予确认，乙方同意甲方从推荐品牌中选取。</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8.4材料与工程设备的保管与使用</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8.4.1发包人供应的材料设备的保管费用的承担：</w:t>
      </w:r>
      <w:r>
        <w:rPr>
          <w:rFonts w:hint="eastAsia" w:ascii="宋体" w:hAnsi="宋体" w:eastAsia="宋体" w:cs="宋体"/>
          <w:sz w:val="24"/>
          <w:szCs w:val="24"/>
          <w:highlight w:val="none"/>
          <w:u w:val="single"/>
        </w:rPr>
        <w:t xml:space="preserve"> 由承包人负责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8.6样品</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8.6.1样品的报送与封存</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需要承包人报送样品的材料或工程设备，样品的种类、名称、规格、数量要求：</w:t>
      </w:r>
      <w:r>
        <w:rPr>
          <w:rFonts w:hint="eastAsia" w:ascii="宋体" w:hAnsi="宋体" w:eastAsia="宋体" w:cs="宋体"/>
          <w:sz w:val="24"/>
          <w:szCs w:val="24"/>
          <w:highlight w:val="none"/>
          <w:u w:val="single"/>
        </w:rPr>
        <w:t xml:space="preserve">  按现场及其他相关要求。</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8.8 施工设备和临时设施</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8.8.1 承包人提供的施工设备和临时设施</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关于修建临时设施费用承担的约定：</w:t>
      </w:r>
      <w:r>
        <w:rPr>
          <w:rFonts w:hint="eastAsia" w:ascii="宋体" w:hAnsi="宋体" w:eastAsia="宋体" w:cs="宋体"/>
          <w:sz w:val="24"/>
          <w:szCs w:val="24"/>
          <w:highlight w:val="none"/>
          <w:u w:val="single"/>
        </w:rPr>
        <w:t xml:space="preserve">   由承包人承担                </w:t>
      </w:r>
      <w:r>
        <w:rPr>
          <w:rFonts w:hint="eastAsia" w:ascii="宋体" w:hAnsi="宋体" w:eastAsia="宋体" w:cs="宋体"/>
          <w:sz w:val="24"/>
          <w:szCs w:val="24"/>
          <w:highlight w:val="none"/>
        </w:rPr>
        <w:t xml:space="preserve">。</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 试验与检验</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9.1试验设备与试验人员</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9.1.2 试验设备</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施工现场需要配置的试验场所：</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      执行通用条款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9.4 现场工艺试验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 变更</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10.1变更的范围</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关于变更的范围的约定：</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1、设计变更需有设计部门的设计变更通知单，并经发包人现场负责人签字并由发包人单位盖章确认。</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2、现场签证必须由发包人现场负责人、总监理工程师共同签字确认方可有效。</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3、承包人不得对原有工程设计进行变更，因承包人自身原因导致的工程变更，承包人无权要求追加合同价款的签证，并承担由此给发包人带来的一切损失。</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4、因工程设计变更引起的工程量增减，且符合价款调整条件的，必须在7日历天内将量、价申请报告报发包人现场负责人、总监理工程师核准，如承包人在规定时间内未提交申请报告的，视为承包人对该变更事项不存在调整价款请求，任何后补签证的请求，发包人将不再接受。</w:t>
      </w:r>
      <w:r/>
    </w:p>
    <w:p>
      <w:pPr>
        <w:ind w:left="479"/>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5、因工程设计变更和工程量的增加，承包人提出顺延工期的申请，将不予批准</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6、签证单上应明确签证的原因及工程量等相关内容，必须连续编号，无编号的签证不予结算。</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10.4 变更估价</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10.4.1 变更估价原则</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关于变更估价的约定:</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（1）已标价工程量清单或预算书有相同项目的，按照相同项目单价认定；</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（2）已标价工程量清单或预算书中无相同项目，但有类似项目的，参照类似项目的单价认定；仅作主要材料变换的，也仅对变更后发包方指定产品的招标价差部分进行调整后并入结算价（含相关税费）；</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（3）变更导致实际完成的变更工程量与已标价工程量清单中列明的该项目工程量的变化幅度超过15%的：当工程量增加 15%以上时，其增加部分的工程量的综合单价应予调低；</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当工程量减少15%以上时，减少后剩余部分的工程量的综合单价应予调高；调整办法参照2013清单规范。 </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u w:val="single"/>
        </w:rPr>
        <w:t xml:space="preserve">（4）已标价工程量清单或预算书中无相同项目及类似项目单价的：a依据投标报价中相应的人工、材料、机械价格及费用计取标准计算组成新增项目的结算价；b对于投标报价中相关价格、标准混乱或无法鉴别的，则按编制工程招标控制价相同的标准计算新增项目的预算价，以预算价下浮后{下浮率=(1-中标价/招标控制价)×100%，不含暂估价材料、暂列金额、专业工程暂估价}确定新增项目的结算价。</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10.5承包人的合理化建议</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监理人审查承包人合理化建议的期限：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发包人审批承包人合理化建议的期限：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10.7 暂估价</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暂估价材料和工程设备的明细详见附件11：《暂估价一览表》。</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10.7.1 依法必须招标的暂估价项目</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对于依法必须招标的暂估价项目的确认和批准采取第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种方式确定。</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10.7.2 不属于依法必须招标的暂估价项目</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对于不属于依法必须招标的暂估价项目的确认和批准采取第</w:t>
      </w:r>
      <w:r>
        <w:rPr>
          <w:rFonts w:hint="eastAsia" w:ascii="宋体" w:hAnsi="宋体" w:eastAsia="宋体" w:cs="宋体"/>
          <w:sz w:val="24"/>
          <w:szCs w:val="24"/>
          <w:highlight w:val="none"/>
          <w:u w:val="single"/>
        </w:rPr>
        <w:t xml:space="preserve"> 1</w:t>
      </w:r>
      <w:r>
        <w:rPr>
          <w:rFonts w:hint="eastAsia" w:ascii="宋体" w:hAnsi="宋体" w:eastAsia="宋体" w:cs="宋体"/>
          <w:sz w:val="24"/>
          <w:szCs w:val="24"/>
          <w:highlight w:val="none"/>
        </w:rPr>
        <w:t xml:space="preserve">种方式确定。</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第3种方式：承包人直接实施的暂估价项目</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承包人直接实施的暂估价项目的约定：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10.8 暂列金额</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价格调整</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 市场价格波动引起的调整</w:t>
      </w:r>
      <w:r/>
    </w:p>
    <w:p>
      <w:pPr>
        <w:ind w:firstLine="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因市场价格波动调整合同价格，采用以下第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种方式对合同价格进行调整：</w:t>
      </w:r>
      <w:r/>
    </w:p>
    <w:p>
      <w:pPr>
        <w:ind w:firstLine="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第1种方式：采用价格指数进行价格调整。</w:t>
      </w:r>
      <w:r/>
    </w:p>
    <w:p>
      <w:pPr>
        <w:ind w:firstLine="420"/>
        <w:jc w:val="left"/>
        <w:spacing w:line="360" w:lineRule="auto"/>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关于各可调因子、定值和变值权重，以及基本价格指数及其来源的约定：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20"/>
        <w:jc w:val="left"/>
        <w:spacing w:line="360" w:lineRule="auto"/>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第2种方式：采用造价信息进行价格调整。</w:t>
      </w:r>
      <w:r/>
    </w:p>
    <w:p>
      <w:pPr>
        <w:ind w:firstLine="645"/>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（2）关于基准价格的约定：</w:t>
      </w:r>
      <w:r>
        <w:rPr>
          <w:rFonts w:hint="eastAsia" w:ascii="宋体" w:hAnsi="宋体" w:eastAsia="宋体" w:cs="宋体"/>
          <w:sz w:val="24"/>
          <w:szCs w:val="24"/>
          <w:highlight w:val="none"/>
          <w:u w:val="single"/>
        </w:rPr>
        <w:t xml:space="preserve">主要建筑材料价格变动调整办法：a、主要建筑材料是指材料费占单位工程费2%以上的各类材料；b、材料费占单位工程费2%以上、10%以下的各类材料，当施工期间主要建筑材料价格上涨或下降幅度在10%以内的，其价差由承包人承担或受益，超过10%的部分由发包人承担或受益；材料费占单位工程费 10%以上的各类材料，当施工期间建筑材料价格上涨或下降幅度在 5%以内的，其</w:t>
      </w:r>
      <w:r>
        <w:rPr>
          <w:rFonts w:hint="eastAsia" w:ascii="宋体" w:hAnsi="宋体" w:eastAsia="宋体" w:cs="宋体"/>
          <w:sz w:val="24"/>
          <w:szCs w:val="24"/>
          <w:highlight w:val="none"/>
          <w:u w:val="single"/>
        </w:rPr>
        <w:t xml:space="preserve">价差由承包人承担或受益，超过5%的部分由发包人承担或受益；c、主要建筑材料差价的取定以工程所在地造价管理部门发布的材料指导价格为基准（缺指导价的材料以双方确认的市场信息价为准），差价为施工期同类材料加权平均指导价格与递交投标文件截止日期前 28天当月的材料指导价格的差额；施工期材料加权平均指导价＝∑（每月实际使用量×当月材料指导价）/同类材料总用量；d、主要建筑材料差价调整仅计取税金，不计取措施费、规费等各项费用。e、如因发包人原因造成工期延误的，延误期间发生的材料价格上涨差额由发包人承担，反之由承包人承担</w:t>
      </w:r>
      <w:r>
        <w:rPr>
          <w:rFonts w:hint="eastAsia" w:ascii="宋体" w:hAnsi="宋体" w:eastAsia="宋体" w:cs="宋体"/>
          <w:sz w:val="24"/>
          <w:szCs w:val="24"/>
          <w:highlight w:val="none"/>
        </w:rPr>
        <w:t xml:space="preserve">。</w:t>
      </w:r>
      <w:r/>
    </w:p>
    <w:p>
      <w:pPr>
        <w:ind w:firstLine="645"/>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第3种方式：其他价格调整方式：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keepLines/>
        <w:keepNext/>
        <w:spacing w:before="120"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 合同价格、计量与支付</w:t>
      </w:r>
      <w:r/>
    </w:p>
    <w:p>
      <w:pPr>
        <w:ind w:firstLine="420"/>
        <w:spacing w:line="440" w:lineRule="exact"/>
        <w:rPr>
          <w:rFonts w:hint="eastAsia" w:ascii="宋体" w:hAnsi="宋体" w:eastAsia="宋体" w:cs="宋体"/>
          <w:bCs/>
          <w:sz w:val="24"/>
          <w:szCs w:val="24"/>
          <w:highlight w:val="none"/>
        </w:rPr>
        <w:outlineLvl w:val="9"/>
      </w:pPr>
      <w:r/>
      <w:bookmarkStart w:id="151" w:name="_Toc267251461"/>
      <w:r/>
      <w:bookmarkStart w:id="152" w:name="_Toc292559916"/>
      <w:r/>
      <w:bookmarkStart w:id="153" w:name="_Toc292559411"/>
      <w:r/>
      <w:bookmarkStart w:id="154" w:name="_Toc296891246"/>
      <w:r/>
      <w:bookmarkStart w:id="155" w:name="_Toc296347205"/>
      <w:r/>
      <w:bookmarkStart w:id="156" w:name="_Toc296503206"/>
      <w:r/>
      <w:bookmarkStart w:id="157" w:name="_Toc296891034"/>
      <w:r/>
      <w:bookmarkStart w:id="158" w:name="_Toc296346707"/>
      <w:r/>
      <w:bookmarkStart w:id="159" w:name="_Toc297048392"/>
      <w:r/>
      <w:bookmarkStart w:id="160" w:name="_Toc296944545"/>
      <w:r/>
      <w:bookmarkStart w:id="161" w:name="_Toc297120506"/>
      <w:r/>
      <w:bookmarkStart w:id="162" w:name="_Toc304295580"/>
      <w:r/>
      <w:bookmarkStart w:id="163" w:name="_Toc297216212"/>
      <w:r/>
      <w:bookmarkStart w:id="164" w:name="_Toc312678041"/>
      <w:r/>
      <w:bookmarkStart w:id="165" w:name="_Toc300935003"/>
      <w:r/>
      <w:bookmarkStart w:id="166" w:name="_Toc303539160"/>
      <w:r/>
      <w:bookmarkStart w:id="167" w:name="_Toc297123553"/>
      <w:r>
        <w:rPr>
          <w:rFonts w:hint="eastAsia" w:ascii="宋体" w:hAnsi="宋体" w:eastAsia="宋体" w:cs="宋体"/>
          <w:bCs/>
          <w:sz w:val="24"/>
          <w:szCs w:val="24"/>
          <w:highlight w:val="none"/>
        </w:rPr>
        <w:t xml:space="preserve">12.1 合</w:t>
      </w:r>
      <w:bookmarkEnd w:id="151"/>
      <w:r/>
      <w:bookmarkEnd w:id="152"/>
      <w:r/>
      <w:bookmarkEnd w:id="153"/>
      <w:r>
        <w:rPr>
          <w:rFonts w:hint="eastAsia" w:ascii="宋体" w:hAnsi="宋体" w:eastAsia="宋体" w:cs="宋体"/>
          <w:bCs/>
          <w:sz w:val="24"/>
          <w:szCs w:val="24"/>
          <w:highlight w:val="none"/>
        </w:rPr>
        <w:t xml:space="preserve">同价</w:t>
      </w:r>
      <w:bookmarkEnd w:id="154"/>
      <w:r/>
      <w:bookmarkEnd w:id="155"/>
      <w:r/>
      <w:bookmarkEnd w:id="156"/>
      <w:r/>
      <w:bookmarkEnd w:id="157"/>
      <w:r/>
      <w:bookmarkEnd w:id="158"/>
      <w:r/>
      <w:bookmarkEnd w:id="159"/>
      <w:r/>
      <w:bookmarkEnd w:id="160"/>
      <w:r/>
      <w:bookmarkEnd w:id="161"/>
      <w:r>
        <w:rPr>
          <w:rFonts w:hint="eastAsia" w:ascii="宋体" w:hAnsi="宋体" w:eastAsia="宋体" w:cs="宋体"/>
          <w:bCs/>
          <w:sz w:val="24"/>
          <w:szCs w:val="24"/>
          <w:highlight w:val="none"/>
        </w:rPr>
        <w:t xml:space="preserve">格形式</w:t>
      </w:r>
      <w:bookmarkEnd w:id="162"/>
      <w:r/>
      <w:bookmarkEnd w:id="163"/>
      <w:r/>
      <w:bookmarkEnd w:id="164"/>
      <w:r/>
      <w:bookmarkEnd w:id="165"/>
      <w:r/>
      <w:bookmarkEnd w:id="166"/>
      <w:r/>
      <w:bookmarkEnd w:id="167"/>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1、单价合同。</w:t>
      </w:r>
      <w:r/>
    </w:p>
    <w:p>
      <w:pPr>
        <w:ind w:firstLine="480"/>
        <w:spacing w:line="440" w:lineRule="exact"/>
        <w:rPr>
          <w:rFonts w:hint="eastAsia" w:ascii="宋体" w:hAnsi="宋体" w:eastAsia="宋体" w:cs="宋体"/>
          <w:bCs/>
          <w:sz w:val="24"/>
          <w:szCs w:val="24"/>
          <w:highlight w:val="none"/>
          <w:u w:val="single"/>
        </w:rPr>
        <w:outlineLvl w:val="9"/>
      </w:pPr>
      <w:r>
        <w:rPr>
          <w:rFonts w:hint="eastAsia" w:ascii="宋体" w:hAnsi="宋体" w:eastAsia="宋体" w:cs="宋体"/>
          <w:bCs/>
          <w:sz w:val="24"/>
          <w:szCs w:val="24"/>
          <w:highlight w:val="none"/>
        </w:rPr>
        <w:t xml:space="preserve">综合单价包含的风险范围：</w:t>
      </w:r>
      <w:r>
        <w:rPr>
          <w:rFonts w:hint="eastAsia" w:ascii="宋体" w:hAnsi="宋体" w:eastAsia="宋体" w:cs="宋体"/>
          <w:bCs/>
          <w:sz w:val="24"/>
          <w:szCs w:val="24"/>
          <w:highlight w:val="none"/>
          <w:u w:val="single"/>
        </w:rPr>
        <w:t xml:space="preserve">本工程的签约合同价是承包人依据招标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招标文件或施工合同条款中另有约定，上述风险费用均不作调整。</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风险费用的计算方法：</w:t>
      </w:r>
      <w:r>
        <w:rPr>
          <w:rFonts w:hint="eastAsia" w:ascii="宋体" w:hAnsi="宋体" w:eastAsia="宋体" w:cs="宋体"/>
          <w:bCs/>
          <w:sz w:val="24"/>
          <w:szCs w:val="24"/>
          <w:highlight w:val="none"/>
          <w:u w:val="single"/>
        </w:rPr>
        <w:t xml:space="preserve"> 已含在合同价内，不予调整</w:t>
      </w:r>
      <w:r>
        <w:rPr>
          <w:rFonts w:hint="eastAsia" w:ascii="宋体" w:hAnsi="宋体" w:eastAsia="宋体" w:cs="宋体"/>
          <w:bCs/>
          <w:sz w:val="24"/>
          <w:szCs w:val="24"/>
          <w:highlight w:val="none"/>
        </w:rPr>
        <w:t xml:space="preserve">。</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风险范围以外合同价格的调整方法：</w:t>
      </w:r>
      <w:r>
        <w:rPr>
          <w:rFonts w:hint="eastAsia" w:ascii="宋体" w:hAnsi="宋体" w:eastAsia="宋体" w:cs="宋体"/>
          <w:sz w:val="24"/>
          <w:szCs w:val="24"/>
          <w:highlight w:val="none"/>
          <w:u w:val="single"/>
        </w:rPr>
        <w:t xml:space="preserve">(1)项目招标工程量清单有错、漏项的，结算时按实调整；(2)国家及地方出台政策性调整文件，按调整文件执行；(3)设计变更、发包人和监理人均认可的签证（含合同以外的零星工作或发生非承包人责任事件的工程量调整）以及主要建筑材料价格变动 。</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2、总价合同。</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总价包含的风险范围：</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风险费用的计算方法：</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ind w:firstLine="420"/>
        <w:spacing w:line="440" w:lineRule="exact"/>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风险范围以外合同价格的调整方法：</w:t>
      </w:r>
      <w:r>
        <w:rPr>
          <w:rFonts w:hint="eastAsia" w:ascii="宋体" w:hAnsi="宋体" w:eastAsia="宋体" w:cs="宋体"/>
          <w:bCs/>
          <w:sz w:val="24"/>
          <w:szCs w:val="24"/>
          <w:highlight w:val="none"/>
          <w:u w:val="single"/>
        </w:rPr>
        <w:t xml:space="preserve">项目招标工程量清单漏项及不准确部分，结算时按实调整；国家及地方出台政策性调整文件，按调整文件执行；设计变更、发包人和监理方均认可的签证（含合同以外的零星工作或发生非承包人责任事件的工程量调整）以及主要建筑材料价格变动。 </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双方约定合同价款的其他调整因素：</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A、由发包人签发的现场签证、图纸会审纪要和会议纪要中有关牵涉到工程造价变化的部分，均按工程变更考虑，统一执行专用条款中有关工程变更价款调整的计算方法。</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B、招标清单以外发包人委托承包人施工的其它工程内容按新增加的工程项目计算；</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C、工程量清单、工程量清单编制说明、会议纪要及约定的材料暂估价项目；</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D、符合上述要求的调整因素结算时应执行招投标期间确定的综合单价；变更、签证引起新增工程量清单项目，其相应综合单价按建设</w:t>
      </w:r>
      <w:r>
        <w:rPr>
          <w:rFonts w:hint="eastAsia" w:ascii="宋体" w:hAnsi="宋体" w:eastAsia="宋体" w:cs="宋体"/>
          <w:sz w:val="24"/>
          <w:szCs w:val="24"/>
          <w:highlight w:val="none"/>
          <w:u w:val="single"/>
        </w:rPr>
        <w:t xml:space="preserve">部</w:t>
      </w:r>
      <w:r>
        <w:rPr>
          <w:rFonts w:ascii="SimSun" w:hAnsi="SimSun" w:eastAsia="SimSun" w:cs="SimSun"/>
          <w:color w:val="000000"/>
          <w:sz w:val="24"/>
          <w:u w:val="single"/>
        </w:rPr>
        <w:t xml:space="preserve">《建设工程工程量清单计价规范》</w:t>
      </w:r>
      <w:r>
        <w:rPr>
          <w:rFonts w:ascii="Times New Roman" w:hAnsi="Times New Roman" w:eastAsia="Times New Roman" w:cs="Times New Roman"/>
          <w:color w:val="000000"/>
          <w:sz w:val="24"/>
          <w:u w:val="single"/>
        </w:rPr>
        <w:t xml:space="preserve">(GB50500</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2013)</w:t>
      </w:r>
      <w:r>
        <w:rPr>
          <w:rFonts w:hint="eastAsia" w:ascii="宋体" w:hAnsi="宋体" w:eastAsia="宋体" w:cs="宋体"/>
          <w:sz w:val="24"/>
          <w:szCs w:val="24"/>
          <w:highlight w:val="none"/>
          <w:u w:val="single"/>
        </w:rPr>
        <w:t xml:space="preserve">及其</w:t>
      </w:r>
      <w:r>
        <w:rPr>
          <w:rFonts w:hint="eastAsia" w:ascii="宋体" w:hAnsi="宋体" w:eastAsia="宋体" w:cs="宋体"/>
          <w:sz w:val="24"/>
          <w:szCs w:val="24"/>
          <w:highlight w:val="none"/>
          <w:u w:val="single"/>
        </w:rPr>
        <w:t xml:space="preserve">配套的计算规范、《江苏省市政工程计价定额》（2014）、《江苏省市政设施养护维修定额》（2013 年）、《江苏省建设工程费用定额》（2014 年）等，及各级建设行政主管部门发布的有关文件及政策性规定计算。</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 预付款</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12.2.1 预付款的支付</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预付款支付比例或金额：</w:t>
      </w:r>
      <w:r>
        <w:rPr>
          <w:rFonts w:hint="eastAsia" w:ascii="宋体" w:hAnsi="宋体" w:eastAsia="宋体" w:cs="宋体"/>
          <w:sz w:val="24"/>
          <w:szCs w:val="24"/>
          <w:highlight w:val="none"/>
          <w:u w:val="single"/>
        </w:rPr>
        <w:t xml:space="preserve">合同价款的10%</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预付款支付期限：</w:t>
      </w:r>
      <w:r>
        <w:rPr>
          <w:rFonts w:hint="eastAsia" w:ascii="宋体" w:hAnsi="宋体" w:eastAsia="宋体" w:cs="宋体"/>
          <w:sz w:val="24"/>
          <w:szCs w:val="24"/>
          <w:highlight w:val="none"/>
          <w:u w:val="single"/>
        </w:rPr>
        <w:t xml:space="preserve">合同签订后，</w:t>
      </w:r>
      <w:r>
        <w:rPr>
          <w:rFonts w:hint="eastAsia" w:ascii="宋体" w:hAnsi="宋体" w:cs="宋体"/>
          <w:sz w:val="24"/>
          <w:szCs w:val="24"/>
          <w:highlight w:val="none"/>
          <w:u w:val="single"/>
          <w:lang w:val="en-US" w:eastAsia="zh-CN"/>
        </w:rPr>
        <w:t xml:space="preserve">自收到发票后</w:t>
      </w:r>
      <w:r>
        <w:rPr>
          <w:rFonts w:hint="eastAsia" w:ascii="宋体" w:hAnsi="宋体" w:eastAsia="宋体" w:cs="宋体"/>
          <w:sz w:val="24"/>
          <w:szCs w:val="24"/>
          <w:highlight w:val="none"/>
          <w:u w:val="single"/>
        </w:rPr>
        <w:t xml:space="preserve">10个工作日内支付</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预付款扣回的方式：</w:t>
      </w:r>
      <w:r>
        <w:rPr>
          <w:rFonts w:hint="eastAsia" w:ascii="宋体" w:hAnsi="宋体" w:eastAsia="宋体" w:cs="宋体"/>
          <w:sz w:val="24"/>
          <w:szCs w:val="24"/>
          <w:highlight w:val="none"/>
          <w:u w:val="single"/>
        </w:rPr>
        <w:t xml:space="preserve">支付第一次进度款时全额扣回</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b/>
          <w:bCs/>
          <w:sz w:val="24"/>
          <w:szCs w:val="24"/>
          <w:highlight w:val="none"/>
        </w:rPr>
        <w:outlineLvl w:val="9"/>
      </w:pPr>
      <w:r>
        <w:rPr>
          <w:rFonts w:hint="eastAsia" w:ascii="宋体" w:hAnsi="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在签订合同时，成交人明确表示无需预付款或者主动要求降低预付款比例的金额，采购人可不适用预付款规定</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对于满足合同约定支付条件的，自收到发票后10个工作日内将资金支付到合同约定的承包人账户或承包人数字人民币账户。</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12.2.2 预付款担保</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承包人提交预付款担保的期限：</w:t>
      </w:r>
      <w:r>
        <w:rPr>
          <w:rFonts w:hint="eastAsia" w:ascii="宋体" w:hAnsi="宋体" w:eastAsia="宋体" w:cs="宋体"/>
          <w:sz w:val="24"/>
          <w:szCs w:val="24"/>
          <w:highlight w:val="none"/>
          <w:u w:val="single"/>
        </w:rPr>
        <w:t xml:space="preserve">支付预付款前</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预付款担保的形式为：</w:t>
      </w:r>
      <w:r>
        <w:rPr>
          <w:rFonts w:hint="eastAsia" w:ascii="宋体" w:hAnsi="宋体" w:eastAsia="宋体" w:cs="宋体"/>
          <w:sz w:val="24"/>
          <w:szCs w:val="24"/>
          <w:highlight w:val="none"/>
          <w:u w:val="single"/>
        </w:rPr>
        <w:t xml:space="preserve">向发包人提供合同价10%的银行保函。</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 计量</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12.3.1 计量原则</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工程量计算规则：</w:t>
      </w:r>
      <w:r>
        <w:rPr>
          <w:rFonts w:hint="eastAsia" w:ascii="宋体" w:hAnsi="宋体" w:eastAsia="宋体" w:cs="宋体"/>
          <w:sz w:val="24"/>
          <w:szCs w:val="24"/>
          <w:highlight w:val="none"/>
          <w:u w:val="single"/>
        </w:rPr>
        <w:t xml:space="preserve">按</w:t>
      </w:r>
      <w:r>
        <w:rPr>
          <w:rFonts w:ascii="SimSun" w:hAnsi="SimSun" w:eastAsia="SimSun" w:cs="SimSun"/>
          <w:color w:val="000000"/>
          <w:sz w:val="24"/>
          <w:u w:val="single"/>
        </w:rPr>
        <w:t xml:space="preserve">《建设工程工程量清单计价规范》</w:t>
      </w:r>
      <w:r>
        <w:rPr>
          <w:rFonts w:ascii="Times New Roman" w:hAnsi="Times New Roman" w:eastAsia="Times New Roman" w:cs="Times New Roman"/>
          <w:color w:val="000000"/>
          <w:sz w:val="24"/>
          <w:u w:val="single"/>
        </w:rPr>
        <w:t xml:space="preserve">(GB50500</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2013)</w:t>
      </w:r>
      <w:r>
        <w:rPr>
          <w:rFonts w:hint="eastAsia" w:ascii="宋体" w:hAnsi="宋体" w:eastAsia="宋体" w:cs="宋体"/>
          <w:sz w:val="24"/>
          <w:szCs w:val="24"/>
          <w:highlight w:val="none"/>
          <w:u w:val="single"/>
        </w:rPr>
        <w:t xml:space="preserve">及</w:t>
      </w:r>
      <w:r>
        <w:rPr>
          <w:rFonts w:hint="eastAsia" w:ascii="宋体" w:hAnsi="宋体" w:eastAsia="宋体" w:cs="宋体"/>
          <w:sz w:val="24"/>
          <w:szCs w:val="24"/>
          <w:highlight w:val="none"/>
          <w:u w:val="single"/>
        </w:rPr>
        <w:t xml:space="preserve">相关文件执行。</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12.3.2 计量周期</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(1)每周五承包人向监理工程师、发包人代表提交上周实际完成工作内容、工程量报表及累计完成工作内容、工程量报表；(2)监理工程师、发包人代表根据有关计算规则、合同及附言条文约定审核各类工程量报表，确认后的工程量作为支付、结算的依据；(3)工程竣工验收合格后1 个月内，承包人向监理工程师、发包人代表提交本项目合同范围内工程量结算报告、报表，否则每延迟一天向发包人支付合同价款千分之一的违约金。 </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12.3.3 单价合同的计量</w:t>
      </w:r>
      <w:r/>
    </w:p>
    <w:p>
      <w:pPr>
        <w:ind w:firstLine="420"/>
        <w:spacing w:line="440" w:lineRule="exact"/>
        <w:rPr>
          <w:rFonts w:hint="eastAsia" w:ascii="宋体" w:hAnsi="宋体" w:eastAsia="宋体" w:cs="宋体"/>
          <w:bCs/>
          <w:sz w:val="24"/>
          <w:szCs w:val="24"/>
          <w:highlight w:val="none"/>
          <w:u w:val="single"/>
        </w:rPr>
        <w:outlineLvl w:val="9"/>
      </w:pPr>
      <w:r>
        <w:rPr>
          <w:rFonts w:hint="eastAsia" w:ascii="宋体" w:hAnsi="宋体" w:eastAsia="宋体" w:cs="宋体"/>
          <w:bCs/>
          <w:sz w:val="24"/>
          <w:szCs w:val="24"/>
          <w:highlight w:val="none"/>
        </w:rPr>
        <w:t xml:space="preserve">关于单价合同计量的约定：</w:t>
      </w:r>
      <w:r>
        <w:rPr>
          <w:rFonts w:hint="eastAsia" w:ascii="宋体" w:hAnsi="宋体" w:eastAsia="宋体" w:cs="宋体"/>
          <w:bCs/>
          <w:sz w:val="24"/>
          <w:szCs w:val="24"/>
          <w:highlight w:val="none"/>
          <w:u w:val="single"/>
        </w:rPr>
        <w:t xml:space="preserve"> 工程量报告经监理人审核后报送发包人，经发包人和跟踪审计单位（如有）批复后，确定当月已完合格工程量，并据此计算工程价款。</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12.3.4 总价合同的计量</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关于总价合同计量的约定：</w:t>
      </w:r>
      <w:r>
        <w:rPr>
          <w:rFonts w:hint="eastAsia" w:ascii="宋体" w:hAnsi="宋体" w:eastAsia="宋体" w:cs="宋体"/>
          <w:bCs/>
          <w:sz w:val="24"/>
          <w:szCs w:val="24"/>
          <w:highlight w:val="none"/>
          <w:u w:val="single"/>
        </w:rPr>
        <w:t xml:space="preserve">     本项目不适用 。</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12.3.5总价合同采用支付分解表计量支付的，是否适用第12.3.4 项〔总价合同的计量〕约定进行计量：</w:t>
      </w:r>
      <w:r>
        <w:rPr>
          <w:rFonts w:hint="eastAsia" w:ascii="宋体" w:hAnsi="宋体" w:eastAsia="宋体" w:cs="宋体"/>
          <w:bCs/>
          <w:sz w:val="24"/>
          <w:szCs w:val="24"/>
          <w:highlight w:val="none"/>
          <w:u w:val="single"/>
        </w:rPr>
        <w:t xml:space="preserve">    本项目不适用      </w:t>
      </w:r>
      <w:r>
        <w:rPr>
          <w:rFonts w:hint="eastAsia" w:ascii="宋体" w:hAnsi="宋体" w:eastAsia="宋体" w:cs="宋体"/>
          <w:bCs/>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12.3.6 其他价格形式合同的计量</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w:t>
      </w:r>
      <w:r>
        <w:rPr>
          <w:rFonts w:hint="eastAsia" w:ascii="宋体" w:hAnsi="宋体" w:eastAsia="宋体" w:cs="宋体"/>
          <w:bCs/>
          <w:sz w:val="24"/>
          <w:szCs w:val="24"/>
          <w:highlight w:val="none"/>
          <w:u w:val="single"/>
        </w:rPr>
        <w:t xml:space="preserve">本项目不适用 </w:t>
      </w:r>
      <w:r>
        <w:rPr>
          <w:rFonts w:hint="eastAsia" w:ascii="宋体" w:hAnsi="宋体" w:eastAsia="宋体" w:cs="宋体"/>
          <w:sz w:val="24"/>
          <w:szCs w:val="24"/>
          <w:highlight w:val="none"/>
          <w:u w:val="singl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 工程进度款支付</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12.4.1 付款周期</w:t>
      </w:r>
      <w:r/>
    </w:p>
    <w:p>
      <w:pPr>
        <w:ind w:firstLine="480"/>
        <w:jc w:val="left"/>
        <w:spacing w:line="400" w:lineRule="exact"/>
        <w:rPr>
          <w:rFonts w:hint="eastAsia" w:ascii="宋体" w:hAnsi="宋体" w:eastAsia="宋体" w:cs="宋体"/>
          <w:b/>
          <w:sz w:val="24"/>
          <w:szCs w:val="24"/>
          <w:highlight w:val="none"/>
          <w:u w:val="single"/>
        </w:rPr>
        <w:outlineLvl w:val="9"/>
      </w:pPr>
      <w:r>
        <w:rPr>
          <w:rFonts w:hint="eastAsia" w:ascii="宋体" w:hAnsi="宋体" w:eastAsia="宋体" w:cs="宋体"/>
          <w:sz w:val="24"/>
          <w:szCs w:val="24"/>
          <w:highlight w:val="none"/>
        </w:rPr>
        <w:t xml:space="preserve">关于付款的约定：</w:t>
      </w:r>
      <w:r/>
    </w:p>
    <w:p>
      <w:pPr>
        <w:ind w:firstLine="482"/>
        <w:jc w:val="left"/>
        <w:spacing w:line="400" w:lineRule="exact"/>
        <w:rPr>
          <w:rFonts w:hint="eastAsia" w:ascii="宋体" w:hAnsi="宋体" w:eastAsia="宋体" w:cs="宋体"/>
          <w:b/>
          <w:sz w:val="24"/>
          <w:szCs w:val="24"/>
          <w:highlight w:val="none"/>
          <w:u w:val="single"/>
        </w:rPr>
        <w:outlineLvl w:val="9"/>
      </w:pPr>
      <w:r>
        <w:rPr>
          <w:rFonts w:hint="eastAsia" w:ascii="宋体" w:hAnsi="宋体" w:eastAsia="宋体" w:cs="宋体"/>
          <w:b/>
          <w:sz w:val="24"/>
          <w:szCs w:val="24"/>
          <w:highlight w:val="none"/>
          <w:u w:val="single"/>
        </w:rPr>
        <w:t xml:space="preserve">完成总工程量的50%付至合同价款的40%；工程完工且竣工验收合格后付至合同价款的</w:t>
      </w:r>
      <w:r>
        <w:rPr>
          <w:rFonts w:hint="eastAsia" w:ascii="宋体" w:hAnsi="宋体" w:cs="宋体"/>
          <w:b/>
          <w:sz w:val="24"/>
          <w:szCs w:val="24"/>
          <w:highlight w:val="none"/>
          <w:u w:val="single"/>
          <w:lang w:val="en-US" w:eastAsia="zh-CN"/>
        </w:rPr>
        <w:t xml:space="preserve">80</w:t>
      </w:r>
      <w:r>
        <w:rPr>
          <w:rFonts w:hint="eastAsia" w:ascii="宋体" w:hAnsi="宋体" w:eastAsia="宋体" w:cs="宋体"/>
          <w:b/>
          <w:sz w:val="24"/>
          <w:szCs w:val="24"/>
          <w:highlight w:val="none"/>
          <w:u w:val="single"/>
        </w:rPr>
        <w:t xml:space="preserve">%；审计结束后付至审定价款的97%；余款待工程竣工验收合格对应日满两年且无质量缺陷责任后付清（无息）。</w:t>
      </w:r>
      <w:r/>
    </w:p>
    <w:p>
      <w:pPr>
        <w:ind w:firstLine="482"/>
        <w:jc w:val="left"/>
        <w:spacing w:line="400" w:lineRule="exact"/>
        <w:rPr>
          <w:rFonts w:hint="eastAsia" w:ascii="宋体" w:hAnsi="宋体" w:eastAsia="宋体" w:cs="宋体"/>
          <w:b/>
          <w:sz w:val="24"/>
          <w:szCs w:val="24"/>
          <w:highlight w:val="none"/>
          <w:u w:val="single"/>
        </w:rPr>
        <w:outlineLvl w:val="9"/>
      </w:pPr>
      <w:r>
        <w:rPr>
          <w:rFonts w:hint="eastAsia" w:ascii="宋体" w:hAnsi="宋体" w:eastAsia="宋体" w:cs="宋体"/>
          <w:b/>
          <w:sz w:val="24"/>
          <w:szCs w:val="24"/>
          <w:highlight w:val="none"/>
          <w:u w:val="single"/>
        </w:rPr>
        <w:t xml:space="preserve">对于满足合同约定支付条件的，自收到发票后10个工作日内将资金支付到合同约定的承包人账户或承包人数字人民币账户。</w:t>
      </w:r>
      <w:r/>
    </w:p>
    <w:p>
      <w:pPr>
        <w:ind w:firstLine="482"/>
        <w:jc w:val="left"/>
        <w:spacing w:line="400" w:lineRule="exact"/>
        <w:rPr>
          <w:rFonts w:hint="eastAsia" w:ascii="宋体" w:hAnsi="宋体" w:eastAsia="宋体" w:cs="宋体"/>
          <w:b/>
          <w:sz w:val="24"/>
          <w:szCs w:val="24"/>
          <w:highlight w:val="none"/>
          <w:u w:val="single"/>
        </w:rPr>
        <w:outlineLvl w:val="9"/>
      </w:pPr>
      <w:r>
        <w:rPr>
          <w:rFonts w:hint="eastAsia" w:ascii="宋体" w:hAnsi="宋体" w:eastAsia="宋体" w:cs="宋体"/>
          <w:b/>
          <w:sz w:val="24"/>
          <w:szCs w:val="24"/>
          <w:highlight w:val="none"/>
        </w:rPr>
        <w:t xml:space="preserve">关于采购供应商合法权益补偿救济机制：在履约过程中，因政策变化、规划调整而无法履行合同约定、造成企业合法权益受损的，采购人依据实际情况对供应商进行补偿救济。</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12.4.2 进度付款申请单的编制</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sz w:val="24"/>
          <w:szCs w:val="24"/>
          <w:highlight w:val="none"/>
          <w:u w:val="single"/>
        </w:rPr>
        <w:t xml:space="preserve"> 每月25 日前将当月完成的合格的工程量和工程造价报送发包方、监理人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12.4.3 进度付款申请单的提交：</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（1）单价合同进度付款申请单提交的约定：</w:t>
      </w:r>
      <w:r>
        <w:rPr>
          <w:rFonts w:hint="eastAsia" w:ascii="宋体" w:hAnsi="宋体" w:eastAsia="宋体" w:cs="宋体"/>
          <w:bCs/>
          <w:sz w:val="24"/>
          <w:szCs w:val="24"/>
          <w:highlight w:val="none"/>
          <w:u w:val="single"/>
        </w:rPr>
        <w:t xml:space="preserve">另行协商   </w:t>
      </w:r>
      <w:r>
        <w:rPr>
          <w:rFonts w:hint="eastAsia" w:ascii="宋体" w:hAnsi="宋体" w:eastAsia="宋体" w:cs="宋体"/>
          <w:bCs/>
          <w:sz w:val="24"/>
          <w:szCs w:val="24"/>
          <w:highlight w:val="none"/>
        </w:rPr>
        <w:t xml:space="preserve">。</w:t>
      </w:r>
      <w:r/>
    </w:p>
    <w:p>
      <w:pPr>
        <w:ind w:firstLine="4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（2）总价合同进度付款申请单提交的约定：</w:t>
      </w:r>
      <w:r>
        <w:rPr>
          <w:rFonts w:hint="eastAsia" w:ascii="宋体" w:hAnsi="宋体" w:eastAsia="宋体" w:cs="宋体"/>
          <w:bCs/>
          <w:sz w:val="24"/>
          <w:szCs w:val="24"/>
          <w:highlight w:val="none"/>
          <w:u w:val="single"/>
        </w:rPr>
        <w:t xml:space="preserve">  本项目不适用   </w:t>
      </w:r>
      <w:r>
        <w:rPr>
          <w:rFonts w:hint="eastAsia" w:ascii="宋体" w:hAnsi="宋体" w:eastAsia="宋体" w:cs="宋体"/>
          <w:bCs/>
          <w:sz w:val="24"/>
          <w:szCs w:val="24"/>
          <w:highlight w:val="none"/>
        </w:rPr>
        <w:t xml:space="preserve">。</w:t>
      </w:r>
      <w:r/>
    </w:p>
    <w:p>
      <w:pPr>
        <w:ind w:firstLine="420"/>
        <w:spacing w:line="440" w:lineRule="exact"/>
        <w:rPr>
          <w:rFonts w:hint="eastAsia" w:ascii="宋体" w:hAnsi="宋体" w:eastAsia="宋体" w:cs="宋体"/>
          <w:highlight w:val="none"/>
        </w:rPr>
        <w:outlineLvl w:val="9"/>
      </w:pPr>
      <w:r>
        <w:rPr>
          <w:rFonts w:hint="eastAsia" w:ascii="宋体" w:hAnsi="宋体" w:eastAsia="宋体" w:cs="宋体"/>
          <w:bCs/>
          <w:sz w:val="24"/>
          <w:szCs w:val="24"/>
          <w:highlight w:val="none"/>
        </w:rPr>
        <w:t xml:space="preserve">（3）其他价格形式合同进度付款申请单提交的约定：</w:t>
      </w:r>
      <w:r>
        <w:rPr>
          <w:rFonts w:hint="eastAsia" w:ascii="宋体" w:hAnsi="宋体" w:eastAsia="宋体" w:cs="宋体"/>
          <w:bCs/>
          <w:sz w:val="24"/>
          <w:szCs w:val="24"/>
          <w:highlight w:val="none"/>
          <w:u w:val="single"/>
        </w:rPr>
        <w:t xml:space="preserve">  本项目不适用   </w:t>
      </w:r>
      <w:r>
        <w:rPr>
          <w:rFonts w:hint="eastAsia" w:ascii="宋体" w:hAnsi="宋体" w:eastAsia="宋体" w:cs="宋体"/>
          <w:bCs/>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12.4.4 进度款审核和支付</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（1）监理人审查并报送发包人的期限：</w:t>
      </w:r>
      <w:r>
        <w:rPr>
          <w:rFonts w:hint="eastAsia" w:ascii="宋体" w:hAnsi="宋体" w:eastAsia="宋体" w:cs="宋体"/>
          <w:bCs/>
          <w:sz w:val="24"/>
          <w:szCs w:val="24"/>
          <w:highlight w:val="none"/>
          <w:u w:val="single"/>
        </w:rPr>
        <w:t xml:space="preserve">按通用条款执行</w:t>
      </w:r>
      <w:r>
        <w:rPr>
          <w:rFonts w:hint="eastAsia" w:ascii="宋体" w:hAnsi="宋体" w:eastAsia="宋体" w:cs="宋体"/>
          <w:sz w:val="24"/>
          <w:szCs w:val="24"/>
          <w:highlight w:val="none"/>
        </w:rPr>
        <w:t xml:space="preserve">。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发包人完成审批并签发进度款支付证书的期限：</w:t>
      </w:r>
      <w:r>
        <w:rPr>
          <w:rFonts w:hint="eastAsia" w:ascii="宋体" w:hAnsi="宋体" w:eastAsia="宋体" w:cs="宋体"/>
          <w:bCs/>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（2）发包人支付进度款的期限：</w:t>
      </w:r>
      <w:r>
        <w:rPr>
          <w:rFonts w:hint="eastAsia" w:ascii="宋体" w:hAnsi="宋体" w:eastAsia="宋体" w:cs="宋体"/>
          <w:sz w:val="24"/>
          <w:szCs w:val="24"/>
          <w:highlight w:val="none"/>
          <w:u w:val="single"/>
        </w:rPr>
        <w:t xml:space="preserve">满足付款条件的前提下，10工作日内支付</w:t>
      </w:r>
      <w:r>
        <w:rPr>
          <w:rFonts w:hint="eastAsia" w:ascii="宋体" w:hAnsi="宋体" w:eastAsia="宋体" w:cs="宋体"/>
          <w:sz w:val="24"/>
          <w:szCs w:val="24"/>
          <w:highlight w:val="none"/>
        </w:rPr>
        <w:t xml:space="preserve">。 </w:t>
      </w:r>
      <w:r/>
    </w:p>
    <w:p>
      <w:pPr>
        <w:ind w:firstLine="60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发包人逾期支付进度款的违约金的计算方式：</w:t>
      </w:r>
      <w:r>
        <w:rPr>
          <w:rFonts w:hint="eastAsia" w:ascii="宋体" w:hAnsi="宋体" w:eastAsia="宋体" w:cs="宋体"/>
          <w:bCs/>
          <w:sz w:val="24"/>
          <w:szCs w:val="24"/>
          <w:highlight w:val="none"/>
          <w:u w:val="single"/>
        </w:rPr>
        <w:t xml:space="preserve">须按照同期中国人民银行存款利率计付利息向乙方支付滞纳金，最高不超过合同价的千分之二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60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12.4.6 支付分解表的编制</w:t>
      </w:r>
      <w:r/>
    </w:p>
    <w:p>
      <w:pPr>
        <w:ind w:firstLine="720"/>
        <w:spacing w:line="44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2、总价合同支付分解表的编制与审批：</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ind w:firstLine="420"/>
        <w:spacing w:line="440" w:lineRule="exact"/>
        <w:rPr>
          <w:rFonts w:hint="eastAsia" w:ascii="宋体" w:hAnsi="宋体" w:eastAsia="宋体" w:cs="宋体"/>
          <w:highlight w:val="none"/>
        </w:rPr>
        <w:outlineLvl w:val="9"/>
      </w:pPr>
      <w:r>
        <w:rPr>
          <w:rFonts w:hint="eastAsia" w:ascii="宋体" w:hAnsi="宋体" w:eastAsia="宋体" w:cs="宋体"/>
          <w:bCs/>
          <w:sz w:val="24"/>
          <w:szCs w:val="24"/>
          <w:highlight w:val="none"/>
        </w:rPr>
        <w:t xml:space="preserve">  3、单价合同的总价项目支付分解表的编制与审批：</w:t>
      </w:r>
      <w:r>
        <w:rPr>
          <w:rFonts w:hint="eastAsia" w:ascii="宋体" w:hAnsi="宋体" w:eastAsia="宋体" w:cs="宋体"/>
          <w:bCs/>
          <w:sz w:val="24"/>
          <w:szCs w:val="24"/>
          <w:highlight w:val="none"/>
          <w:u w:val="single"/>
        </w:rPr>
        <w:t xml:space="preserve">   /   </w:t>
      </w:r>
      <w:r>
        <w:rPr>
          <w:rFonts w:hint="eastAsia" w:ascii="宋体" w:hAnsi="宋体" w:eastAsia="宋体" w:cs="宋体"/>
          <w:bCs/>
          <w:sz w:val="24"/>
          <w:szCs w:val="24"/>
          <w:highlight w:val="none"/>
        </w:rPr>
        <w:t xml:space="preserve">。</w:t>
      </w:r>
      <w:r/>
    </w:p>
    <w:p>
      <w:pPr>
        <w:ind w:firstLine="480"/>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 验收和工程试车</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13.1 分部分项工程验收</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13.1.2监理人不能按时进行验收时，应提前</w:t>
      </w:r>
      <w:r>
        <w:rPr>
          <w:rFonts w:hint="eastAsia" w:ascii="宋体" w:hAnsi="宋体" w:eastAsia="宋体" w:cs="宋体"/>
          <w:sz w:val="24"/>
          <w:szCs w:val="24"/>
          <w:highlight w:val="none"/>
          <w:u w:val="single"/>
        </w:rPr>
        <w:t xml:space="preserve"> 6</w:t>
      </w:r>
      <w:r>
        <w:rPr>
          <w:rFonts w:hint="eastAsia" w:ascii="宋体" w:hAnsi="宋体" w:eastAsia="宋体" w:cs="宋体"/>
          <w:sz w:val="24"/>
          <w:szCs w:val="24"/>
          <w:highlight w:val="none"/>
        </w:rPr>
        <w:t xml:space="preserve">小时提交书面延期要求。</w:t>
      </w:r>
      <w:r/>
    </w:p>
    <w:p>
      <w:pPr>
        <w:ind w:firstLine="480"/>
        <w:jc w:val="left"/>
        <w:spacing w:line="400" w:lineRule="exact"/>
        <w:rPr>
          <w:rFonts w:hint="eastAsia"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 竣工验收</w:t>
      </w:r>
      <w:r/>
    </w:p>
    <w:p>
      <w:pPr>
        <w:ind w:firstLine="480"/>
        <w:spacing w:line="400" w:lineRule="exact"/>
        <w:rPr>
          <w:rFonts w:hint="eastAsia" w:ascii="宋体" w:hAnsi="宋体" w:eastAsia="宋体" w:cs="宋体"/>
          <w:sz w:val="24"/>
          <w:szCs w:val="24"/>
          <w:highlight w:val="none"/>
        </w:rPr>
        <w:outlineLvl w:val="9"/>
      </w:pPr>
      <w:r/>
      <w:bookmarkStart w:id="168" w:name="_Toc280868704"/>
      <w:r/>
      <w:bookmarkStart w:id="169" w:name="_Toc280868705"/>
      <w:r>
        <w:rPr>
          <w:rFonts w:hint="eastAsia" w:ascii="宋体" w:hAnsi="宋体" w:eastAsia="宋体" w:cs="宋体"/>
          <w:sz w:val="24"/>
          <w:szCs w:val="24"/>
          <w:highlight w:val="none"/>
        </w:rPr>
        <w:t xml:space="preserve">13.2.2竣工验收程序</w:t>
      </w:r>
      <w:bookmarkEnd w:id="168"/>
      <w:r/>
      <w:r/>
    </w:p>
    <w:p>
      <w:pPr>
        <w:ind w:firstLine="480"/>
        <w:spacing w:line="400" w:lineRule="exact"/>
        <w:rPr>
          <w:rFonts w:hint="eastAsia" w:ascii="宋体" w:hAnsi="宋体" w:eastAsia="宋体" w:cs="宋体"/>
          <w:bCs/>
          <w:sz w:val="24"/>
          <w:szCs w:val="24"/>
          <w:highlight w:val="none"/>
          <w:u w:val="single"/>
        </w:rPr>
        <w:outlineLvl w:val="9"/>
      </w:pPr>
      <w:r>
        <w:rPr>
          <w:rFonts w:hint="eastAsia" w:ascii="宋体" w:hAnsi="宋体" w:eastAsia="宋体" w:cs="宋体"/>
          <w:sz w:val="24"/>
          <w:szCs w:val="24"/>
          <w:highlight w:val="none"/>
        </w:rPr>
        <w:t xml:space="preserve">关于竣工验收程序的约定：</w:t>
      </w:r>
      <w:r>
        <w:rPr>
          <w:rFonts w:hint="eastAsia" w:ascii="宋体" w:hAnsi="宋体" w:eastAsia="宋体" w:cs="宋体"/>
          <w:bCs/>
          <w:sz w:val="24"/>
          <w:szCs w:val="24"/>
          <w:highlight w:val="none"/>
          <w:u w:val="single"/>
        </w:rPr>
        <w:t xml:space="preserve">见通用条款。</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发包人不按照本项约定组织竣工验收、颁发工程接收证书的违约金的计算方法：</w:t>
      </w:r>
      <w:r>
        <w:rPr>
          <w:rFonts w:hint="eastAsia" w:ascii="宋体" w:hAnsi="宋体" w:eastAsia="宋体" w:cs="宋体"/>
          <w:sz w:val="24"/>
          <w:szCs w:val="24"/>
          <w:highlight w:val="none"/>
          <w:u w:val="single"/>
        </w:rPr>
        <w:t xml:space="preserve">不予计算</w:t>
      </w:r>
      <w:r>
        <w:rPr>
          <w:rFonts w:hint="eastAsia" w:ascii="宋体" w:hAnsi="宋体" w:eastAsia="宋体" w:cs="宋体"/>
          <w:sz w:val="24"/>
          <w:szCs w:val="24"/>
          <w:highlight w:val="none"/>
        </w:rPr>
        <w:t xml:space="preserve">。</w:t>
      </w:r>
      <w:bookmarkEnd w:id="169"/>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13.2.5移交、接收全部与部分工程</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承包人向发包人移交工程的期限：</w:t>
      </w:r>
      <w:r>
        <w:rPr>
          <w:rFonts w:hint="eastAsia" w:ascii="宋体" w:hAnsi="宋体" w:eastAsia="宋体" w:cs="宋体"/>
          <w:sz w:val="24"/>
          <w:szCs w:val="24"/>
          <w:highlight w:val="none"/>
          <w:u w:val="single"/>
        </w:rPr>
        <w:t xml:space="preserve"> 按通用条款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发包人未按本合同约定接收全部或部分工程的，违约金的计算方法为：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highlight w:val="none"/>
        </w:rPr>
        <w:outlineLvl w:val="9"/>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每延迟一天按合同价款千分之三收取</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13.2.3验收要求：</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13.2.3.1验收条件：项目竣工且提供竣工验收资料。 </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13.2.3.2验收主体：</w:t>
      </w:r>
      <w:r>
        <w:rPr>
          <w:rFonts w:hint="eastAsia" w:ascii="宋体" w:hAnsi="宋体" w:eastAsia="宋体" w:cs="宋体"/>
          <w:sz w:val="24"/>
          <w:szCs w:val="24"/>
          <w:highlight w:val="none"/>
          <w:lang w:eastAsia="zh-CN"/>
        </w:rPr>
        <w:t xml:space="preserve">宿迁市公安局洋河新区分局</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13.2.3.3验收时间：在满足合同验收条件情况下，采购人在3个工作日内组织验收并出具验收书。</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13.2.3.4验收标准：符合相关法律法规及设计要求，工程质量达到合格。</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13.2.3.5验收程序、内容及履约由采购人、设计单位及监理单位（如有）等组成验收小组，验收人员应当按照约定的验收标准，对供应商的履约情况开展验收。按照采购文件、响应文件、工程量清单及签订合同约定对供应商履约情况进行验收.验收结束后，出具验收书，列明验收情况及项目总体评价，由验收双方共同签署。履约验收的各项资料存档备查。</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验收结合项目现场和清单及图纸进行，供应商须务必确保项目实施满足甲方对项目所需功能要求，因供应商考虑不全等因素产生后果由供应商自行承担。</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13.2.5移交、接收全部与部分工程</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承包人向发包人移交工程的期限：</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发包人未按本合同约定接收全部或部分工程的，违约金的计算方法为：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sz w:val="24"/>
          <w:szCs w:val="24"/>
          <w:highlight w:val="none"/>
          <w:u w:val="single"/>
        </w:rPr>
        <w:t xml:space="preserve">每延迟一天按合同价款千分之三收取</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 工程试车</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13.3.1 试车程序</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（1）单机无负荷试车费用由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（2）无负荷联动试车费用由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13.3.3 投料试车</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13.6 竣工退场</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13.6.1 竣工退场</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 按通用条款</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 竣工结算</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14.1 竣工付款申请</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承包人提交竣工付款申请单的期限：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竣工付款申请单应包括的内容：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20"/>
        <w:spacing w:after="120"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14.2 竣工结算审核</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承包人同意工程竣工验收合格后，由</w:t>
      </w:r>
      <w:r>
        <w:rPr>
          <w:rFonts w:hint="eastAsia" w:ascii="宋体" w:hAnsi="宋体" w:eastAsia="宋体" w:cs="宋体"/>
          <w:sz w:val="24"/>
          <w:szCs w:val="24"/>
          <w:highlight w:val="none"/>
          <w:lang w:val="en-US" w:eastAsia="zh-CN"/>
        </w:rPr>
        <w:t xml:space="preserve">发包人</w:t>
      </w:r>
      <w:r>
        <w:rPr>
          <w:rFonts w:hint="eastAsia" w:ascii="宋体" w:hAnsi="宋体" w:eastAsia="宋体" w:cs="宋体"/>
          <w:sz w:val="24"/>
          <w:szCs w:val="24"/>
          <w:highlight w:val="none"/>
        </w:rPr>
        <w:t xml:space="preserve">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 </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结算审计由发包人负责向审计机关报送，工程决算审计单项工程核减额率达15%(含15%）以上的，其审计费用由承包人全部承担，并从工程款中扣交；单项工程核减率达10%—15%的，其审计费用由承包人承担80%，发包人承担20%；单项工程核减率达5%—10%的，其审计费用由承包人承担60%，发包人承担40%；</w:t>
      </w:r>
      <w:r>
        <w:rPr>
          <w:rFonts w:hint="eastAsia" w:ascii="宋体" w:hAnsi="宋体" w:cs="宋体"/>
          <w:sz w:val="24"/>
          <w:szCs w:val="24"/>
          <w:highlight w:val="none"/>
          <w:lang w:eastAsia="zh-CN"/>
        </w:rPr>
        <w:t xml:space="preserve">单项工程</w:t>
      </w:r>
      <w:r>
        <w:rPr>
          <w:rFonts w:hint="eastAsia" w:ascii="宋体" w:hAnsi="宋体" w:eastAsia="宋体" w:cs="宋体"/>
          <w:sz w:val="24"/>
          <w:szCs w:val="24"/>
          <w:highlight w:val="none"/>
        </w:rPr>
        <w:t xml:space="preserve">核减率5%以下的，其审计费用由发包人承担。</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根据《洋河新区政府投资项目资金支付管理办法（修订）》（洋管发【2021】20号</w:t>
      </w:r>
      <w:r>
        <w:rPr>
          <w:rFonts w:hint="eastAsia" w:ascii="宋体" w:hAnsi="宋体" w:eastAsia="宋体" w:cs="宋体"/>
          <w:sz w:val="24"/>
          <w:szCs w:val="24"/>
          <w:highlight w:val="none"/>
        </w:rPr>
        <w:t xml:space="preserve">）文件第五章第十二条规定：建设单位应严格按照合同约定认真审查工程进度和工程质量；根据工程监理单位、跟踪审计单位的意见申请拨款时应提供项目合同等相关拨款资料，对所报资料的真实性、合法性负责并签署审核意见。资金申请时如发现下列情形的，应按规定扣除施工单位工程款：依据咨询公司出具的报告书，核减率大于10%而小于15%（含15%）的，按审计核减金额的5%扣减审定的工程结算款；核减率大于15%而小于20%（含20%）的，按核减金额的8%扣减审定的工程结算款；核减率大于20%的，按核减金额的12%扣减审定的工程结算款。</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发包人审批竣工付款申请单的期限：</w:t>
      </w:r>
      <w:r>
        <w:rPr>
          <w:rFonts w:hint="eastAsia" w:ascii="宋体" w:hAnsi="宋体" w:eastAsia="宋体" w:cs="宋体"/>
          <w:sz w:val="24"/>
          <w:szCs w:val="24"/>
          <w:highlight w:val="none"/>
          <w:u w:val="single"/>
        </w:rPr>
        <w:t xml:space="preserve">按通用条款执行。</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发包人完成竣工付款的期限：</w:t>
      </w:r>
      <w:r>
        <w:rPr>
          <w:rFonts w:hint="eastAsia" w:ascii="宋体" w:hAnsi="宋体" w:eastAsia="宋体" w:cs="宋体"/>
          <w:sz w:val="24"/>
          <w:szCs w:val="24"/>
          <w:highlight w:val="none"/>
          <w:u w:val="single"/>
        </w:rPr>
        <w:t xml:space="preserve">按通用条款执行。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14.4 最终结清</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14.4.1 最终结清申请单</w:t>
      </w:r>
      <w:r/>
    </w:p>
    <w:p>
      <w:pPr>
        <w:ind w:firstLine="480"/>
        <w:jc w:val="left"/>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一式五份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按通用条款执行。</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14.4.2 最终结清证书和支付</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（1）发包人完成最终结清申请单的审批并颁发最终结清证书的期限：</w:t>
      </w:r>
      <w:r>
        <w:rPr>
          <w:rFonts w:hint="eastAsia" w:ascii="宋体" w:hAnsi="宋体" w:eastAsia="宋体" w:cs="宋体"/>
          <w:sz w:val="24"/>
          <w:szCs w:val="24"/>
          <w:highlight w:val="none"/>
          <w:u w:val="single"/>
        </w:rPr>
        <w:t xml:space="preserve">按通用条款执行。</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（2）发包人完成支付的期限：</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 缺陷责任期与保修</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15.2缺陷责任期</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缺陷责任期的具体期限：</w:t>
      </w:r>
      <w:r>
        <w:rPr>
          <w:rFonts w:hint="eastAsia" w:ascii="宋体" w:hAnsi="宋体" w:eastAsia="宋体" w:cs="宋体"/>
          <w:sz w:val="24"/>
          <w:szCs w:val="24"/>
          <w:highlight w:val="none"/>
          <w:u w:val="single"/>
        </w:rPr>
        <w:t xml:space="preserve">24个月</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 质量保证金</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扣留。</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15.3.1 承包人提供质量保证金的方式</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3</w:t>
      </w:r>
      <w:r>
        <w:rPr>
          <w:rFonts w:hint="eastAsia" w:ascii="宋体" w:hAnsi="宋体" w:eastAsia="宋体" w:cs="宋体"/>
          <w:sz w:val="24"/>
          <w:szCs w:val="24"/>
          <w:highlight w:val="none"/>
        </w:rPr>
        <w:t xml:space="preserve">%的合同价款；</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15.3.2 质量保证金的扣留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（2）工程竣工结算时一次性扣留质量保证金；</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15.4保修</w:t>
      </w:r>
      <w:r/>
    </w:p>
    <w:p>
      <w:pPr>
        <w:ind w:firstLine="468"/>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15.4.1 保修责任</w:t>
      </w:r>
      <w:r/>
    </w:p>
    <w:p>
      <w:pPr>
        <w:ind w:firstLine="468"/>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见《工程质量保修书》 </w:t>
      </w:r>
      <w:r>
        <w:rPr>
          <w:rFonts w:hint="eastAsia" w:ascii="宋体" w:hAnsi="宋体" w:eastAsia="宋体" w:cs="宋体"/>
          <w:sz w:val="24"/>
          <w:szCs w:val="24"/>
          <w:highlight w:val="none"/>
        </w:rPr>
        <w:t xml:space="preserve">。</w:t>
      </w:r>
      <w:r/>
    </w:p>
    <w:p>
      <w:pPr>
        <w:ind w:firstLine="468"/>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15.4.3 修复通知</w:t>
      </w:r>
      <w:r/>
    </w:p>
    <w:p>
      <w:pPr>
        <w:ind w:firstLine="468"/>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24小时</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 违约</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16.1.1发包人违约的情形</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发包人违约的其他情形：</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left="1200" w:hanging="120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16.1.2 发包人违约的责任</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发包人违约责任的承担方式和计算方法：</w:t>
      </w:r>
      <w:r/>
    </w:p>
    <w:p>
      <w:pPr>
        <w:numPr>
          <w:ilvl w:val="0"/>
          <w:numId w:val="7"/>
        </w:num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因发包人原因未能在计划开工日期前7天内下达开工通知的违约责任：</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numPr>
          <w:ilvl w:val="0"/>
          <w:numId w:val="7"/>
        </w:num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因发包人原因未能按合同约定支付合同价款的违约责任：</w:t>
      </w:r>
      <w:r>
        <w:rPr>
          <w:rFonts w:hint="eastAsia" w:ascii="宋体" w:hAnsi="宋体" w:eastAsia="宋体" w:cs="宋体"/>
          <w:sz w:val="24"/>
          <w:szCs w:val="24"/>
          <w:highlight w:val="none"/>
          <w:u w:val="single"/>
        </w:rPr>
        <w:t xml:space="preserve">须按照同期中国人民银行存款利率计付利息向乙方支付滞纳金，最高不超过合同价的千分之二</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（3）发包人违反第10.1款〔变更的范围〕第（2）项约定，自行实施被取消的工作或转由他人实施的违约责任：</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（5）因发包人违反合同约定造成暂停施工的违约责任：</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（6）发包人无正当理由没有在约定期限内发出复工指示，导致承包人无法复工的违约责任：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（7）其他：</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16.1.3 因发包人违约解除合同</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承包人按16.1.1项〔发包人违约的情形〕约定暂停施工满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天后发包人仍不纠正其违约行为并致使合同目的不能实现的，承包人有权解除合同。</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 承包人违约</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16.2.1 承包人违约的情形</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若因承包人原因，工程竣工验收达不到合格标准，除必须由承包人在合理期限内自行整改至合格外，应当按照工程审定价的5%标准向发包人支付违约金，且发包人保留对导致工程竣工验收不合格的部分在保修期内产生的损害进一步索赔的权利。</w:t>
      </w:r>
      <w:r/>
    </w:p>
    <w:p>
      <w:pPr>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16.2.2承包人违约的责任</w:t>
      </w:r>
      <w:r/>
    </w:p>
    <w:p>
      <w:pPr>
        <w:ind w:firstLine="48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承包人违约责任的承担方式和计算方法：  </w:t>
      </w:r>
      <w:r/>
    </w:p>
    <w:p>
      <w:pPr>
        <w:ind w:firstLine="48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16.2.2.1、在施工期间承包人如发生重大质量和安全事故，必须承担事故处理的一切费用、工程的恢复费用及因此造成后续工程延期费用（按照5000元/天计算），发包人有权终止合同并要求承包人退场，或减少其承包内容，所造成的损失由承包人承担。 </w:t>
      </w:r>
      <w:r/>
    </w:p>
    <w:p>
      <w:pPr>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16.2.2.2、承包人不按期交付合格竣工图及竣工资料，发包人将推迟审核承包人决算时间，由此造成的损失由承包人承担，承包人还应向发包人支付每逾期一日5000元的违约金。</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16.2.2.3、如承包人未经发包人同意擅自将其在施工过程中获悉的发包人商业秘密向第三人泄露（如发包人提供的图纸等内容），情节严重的，发包人有权单方终止合同，同时承包人应按本合同总价款的10%标准支付违约金。如承包人支付了违约金后仍不能弥补因其泄露发包人商业秘密给发包人造成的经济损失的，承包人还应赔偿发包人的实际经济损失。 </w:t>
      </w:r>
      <w:r/>
    </w:p>
    <w:p>
      <w:pPr>
        <w:ind w:firstLine="420"/>
        <w:jc w:val="left"/>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16.2.2.4、如承包人未能按本合同约定在工程竣工后及时清理垃圾、平整场地，则发包人有权自行清理垃圾、平整场地，承包人除应负担发包人因此而发生的费用外，还应按本合同总价款2%的标准向发包人支付违约金。</w:t>
      </w:r>
      <w:r/>
    </w:p>
    <w:p>
      <w:pPr>
        <w:ind w:firstLine="420"/>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16.2.2.5、本工程应达到发包人要求的质量标准，承包人应按照现行的国家施工验收规范和资料评定标准施工。</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16.2.2.6、因承包人自身原因，造成工程达不到合格标准，发包人要求整改的，承包人整改所需时间计算在合同总工期内，逾期交付工程的，按照本合同相关条款支付违约金。</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16.2.2.7、承包人进场后需执行监理单位下发的现场管理制度，如违反相关制度，承包人自愿按管理制度的相应的标准向发包人支付违约金。</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16.2.2.8、工程发生质量事故的，除及时全部消除工程质量问题和处理事故外，还需向发包人支付违约金2万元/次，因事故纯属于发包人和设计人责任造成的承包人免责。</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16.2.2.9、工程发生人身或者财产安全事故的，承包人向发包人支付违约金2万元/次。</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16.2.2.10、现场质量或安全文明被主管部门通报批评的，承包人向发包人支付违约金2万元/次。</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16.2.2.11、未按照施工过程中约定的节点或目标工期完成的，承包人向发包人支付违约金2000元/天。现场例会制定的并经参会人员认可的节点，若到达节点未完成，按2000元/天承担违约金，超三天未完成，发包人有权终止合同，另行委托第三方施工至完成，所有费用由承包人承担。</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16.2.2.12、承包人擅自修改图纸并施工的，承包人向发包人支付违约金2万元/次。</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16.2.2.13、上道工序未经验收就擅自施工下道工序的，承包人向发包人支付违约金1万元/次。</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16.2.2.14、关键工序施工方案未经论证或批准就进行施工的，承包人向发包人支付违约金5000元/次。</w:t>
      </w:r>
      <w:r/>
    </w:p>
    <w:p>
      <w:pPr>
        <w:ind w:firstLine="420"/>
        <w:spacing w:line="360" w:lineRule="exact"/>
        <w:shd w:val="clear" w:color="auto" w:fill="ffffff"/>
        <w:widowControl/>
        <w:rPr>
          <w:rFonts w:hint="eastAsia" w:ascii="宋体" w:hAnsi="宋体" w:eastAsia="宋体" w:cs="宋体"/>
          <w:sz w:val="24"/>
          <w:szCs w:val="24"/>
          <w:highlight w:val="none"/>
          <w:shd w:val="clear" w:color="auto" w:fill="ffffff"/>
        </w:rPr>
        <w:outlineLvl w:val="9"/>
      </w:pPr>
      <w:r>
        <w:rPr>
          <w:rFonts w:hint="eastAsia" w:ascii="宋体" w:hAnsi="宋体" w:eastAsia="宋体" w:cs="宋体"/>
          <w:sz w:val="24"/>
          <w:szCs w:val="24"/>
          <w:highlight w:val="none"/>
          <w:shd w:val="clear" w:color="auto" w:fill="ffffff"/>
        </w:rPr>
        <w:t xml:space="preserve">16.2.2.15、主要机械未经相关部门验收就投入使用的，承包人向发包人支付违约金1000元/次。</w:t>
      </w:r>
      <w:r/>
    </w:p>
    <w:p>
      <w:pPr>
        <w:ind w:firstLine="420"/>
        <w:spacing w:line="360" w:lineRule="exact"/>
        <w:shd w:val="clear" w:color="auto" w:fill="ffffff"/>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shd w:val="clear" w:color="auto" w:fill="ffffff"/>
        </w:rPr>
        <w:t xml:space="preserve">16.2.2.16、如承包人辱骂、殴打发包人及监理人工作人员，除依法承担行政处罚后果及赔偿受害人经济损失等法律责任外，承包人还应向发包人支付违约金5000元/次。</w:t>
      </w:r>
      <w:r>
        <w:rPr>
          <w:rFonts w:hint="eastAsia" w:ascii="宋体" w:hAnsi="宋体" w:eastAsia="宋体" w:cs="宋体"/>
          <w:sz w:val="24"/>
          <w:szCs w:val="24"/>
          <w:highlight w:val="none"/>
        </w:rPr>
        <w:t xml:space="preserve">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16.2.3 因承包人违约解除合同</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 不可抗力 </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17.1 不可抗力的确认</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除通用合同条款约定的不可抗力事件之外，视为不可抗力的其他情形：</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17.4 因不可抗力解除合同</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合同解除后，发包人应在商定或确定发包人应支付款项后</w:t>
      </w:r>
      <w:r>
        <w:rPr>
          <w:rFonts w:hint="eastAsia" w:ascii="宋体" w:hAnsi="宋体" w:eastAsia="宋体" w:cs="宋体"/>
          <w:sz w:val="24"/>
          <w:szCs w:val="24"/>
          <w:highlight w:val="none"/>
          <w:u w:val="single"/>
        </w:rPr>
        <w:t xml:space="preserve"> 28 </w:t>
      </w:r>
      <w:r>
        <w:rPr>
          <w:rFonts w:hint="eastAsia" w:ascii="宋体" w:hAnsi="宋体" w:eastAsia="宋体" w:cs="宋体"/>
          <w:sz w:val="24"/>
          <w:szCs w:val="24"/>
          <w:highlight w:val="none"/>
        </w:rPr>
        <w:t xml:space="preserve">天内完成款项的支付。</w:t>
      </w:r>
      <w:r/>
    </w:p>
    <w:p>
      <w:pPr>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 保险</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18.1 工程保险</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承包人必须按国家或地方有关规定，对本工程施工作业人员办理意外伤害保险；第三方人身险并承担保险费用。  </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w:t>
      </w:r>
      <w:r/>
    </w:p>
    <w:p>
      <w:pPr>
        <w:ind w:firstLine="480"/>
        <w:spacing w:line="400" w:lineRule="exact"/>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18.2 其他保险</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 按通用条款</w:t>
      </w:r>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 按通用条款。</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18.3 通知义务</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 按通用条款。</w:t>
      </w:r>
      <w:r/>
    </w:p>
    <w:p>
      <w:pPr>
        <w:ind w:firstLine="480"/>
        <w:keepLines/>
        <w:keepNex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19.争议解决</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19.1 争议评审</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否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19.1.1 争议评审小组的确定</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19.1.2 争议评审小组的决定</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jc w:val="left"/>
        <w:spacing w:line="40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20.仲裁或诉讼</w:t>
      </w:r>
      <w:r/>
    </w:p>
    <w:p>
      <w:pPr>
        <w:ind w:firstLine="420"/>
        <w:jc w:val="left"/>
        <w:spacing w:line="40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种方式解决：</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宿迁</w:t>
      </w:r>
      <w:r>
        <w:rPr>
          <w:rFonts w:hint="eastAsia" w:ascii="宋体" w:hAnsi="宋体" w:eastAsia="宋体" w:cs="宋体"/>
          <w:sz w:val="24"/>
          <w:szCs w:val="24"/>
          <w:highlight w:val="none"/>
        </w:rPr>
        <w:t xml:space="preserve">仲裁委员会申请仲裁；</w:t>
      </w:r>
      <w:r/>
    </w:p>
    <w:p>
      <w:pPr>
        <w:ind w:firstLine="480"/>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工程所在地</w:t>
      </w:r>
      <w:r>
        <w:rPr>
          <w:rFonts w:hint="eastAsia" w:ascii="宋体" w:hAnsi="宋体" w:eastAsia="宋体" w:cs="宋体"/>
          <w:sz w:val="24"/>
          <w:szCs w:val="24"/>
          <w:highlight w:val="none"/>
        </w:rPr>
        <w:t xml:space="preserve">人民法院起诉。</w:t>
      </w:r>
      <w:r/>
    </w:p>
    <w:p>
      <w:pPr>
        <w:keepLines/>
        <w:keepNext/>
        <w:spacing w:line="400" w:lineRule="exact"/>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21.补充条款</w:t>
      </w:r>
      <w:r/>
    </w:p>
    <w:p>
      <w:pPr>
        <w:ind w:firstLine="412"/>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21.1串通投标行为合同管理实施细则：</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（一）乙方被举报或经核查发现其存在法律法规所列串通招标或弄虚作假情形的，甲方应书面告知乙方。</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（二）乙方应在接到甲方书面告知后7 日内，向甲方提供相关举证材料。如乙方未能在规定时间内举证或其举证材料不足以排除其存在串通投标和弄虚作假行为的，均视同乙方存在违约责任，乙方应向甲方支付不低于合同金额10%的违约金。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（三）乙方存在串通投标或弄虚作假行为，被行政监管部门查处并依法作出行政处罚的，不影响本合同违约责任履行，乙方仍须按合同约定向甲方支付违约金。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乙方应按照投标承诺和备案合同约定派驻现场技术、经济管理人员，并确保项目管理机构主要成员常驻施工现场，原则上不得调整；确需调整的，需经甲方同意。甲方应在进场施工前严格核对进场施工队伍，乙方擅自改变项目负责人及主要管理人员的，一律不得进场施工。</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（五）实行乙方项目管理机构主要成员现场签到考勤制度。项目管理机构主要成员每月出勤率不低于80%，否则，应向甲方支付不少于合同金额5%的违约金。</w:t>
      </w:r>
      <w:r/>
    </w:p>
    <w:p>
      <w:pPr>
        <w:ind w:firstLine="412"/>
        <w:spacing w:line="400" w:lineRule="exact"/>
        <w:rPr>
          <w:rFonts w:hint="eastAsia" w:ascii="宋体" w:hAnsi="宋体" w:eastAsia="宋体" w:cs="宋体"/>
          <w:b/>
          <w:bCs/>
          <w:sz w:val="24"/>
          <w:szCs w:val="24"/>
          <w:highlight w:val="none"/>
        </w:rPr>
        <w:outlineLvl w:val="9"/>
      </w:pPr>
      <w:r>
        <w:rPr>
          <w:rFonts w:hint="eastAsia" w:ascii="宋体" w:hAnsi="宋体" w:eastAsia="宋体" w:cs="宋体"/>
          <w:sz w:val="24"/>
          <w:szCs w:val="24"/>
          <w:highlight w:val="none"/>
        </w:rPr>
        <w:t xml:space="preserve">（六）乙方存在合同违约行为的，应按合同约定向甲方支付违约金。甲方应通过工程款结算方式，将乙方应支付的违约金扣除。发包人应同时将承包人违约处理情况及时报送相关行政监管部门。          </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21.2拖欠农民工工资问题合同管理实施细则，主要内容包括：</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（一）施工企业（包括施工总承包企业和分包企业，下同）按照《江苏省工程建设领域农民工工资支付管理办法》规定的标准交纳农民工工资保证金。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（二）施工企业应在工程项目所在地银行开设农民工工资专用账户，专项用于支付农民工工资。</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（三）施工企业保证不克扣和拖欠工资，不以甲方拖欠工程款为由拖欠农民工工资。</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（四）实行人工费用与其他工程款分账管理制度，推动农民工工资与工程材料款等相分离，建设方（甲方）须按时足额按合同约定向农民工工资专用账户存入工资款项，用于支付农民工工资。</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（五）施工方（乙方）应主动将农民工工资发放情况表报建设方（甲方）审定。建设方（甲方）应对施工方（乙方）实际支付农民工工资情况进行审查。</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施工方（乙方）应与所有施工人员签订劳动用工合同，明确劳动报酬并报甲方备案。乙方应及时足额支付劳动报酬，对甲方支付的工程款项，应优先用于支付工人工资。</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（六）施工方（乙方）未按上述（一）（二）（三）款规定履行合同义务的，应承担合同违约责任，乙方应向甲方承担实际拖欠农民工工资总额 2倍的违约金。甲方在催告乙方改正无果的情况下有权提出解除合同，此种情形解除合同的，不免除乙方应向甲方承担实际拖欠农民工工资总额 2倍的违约金。</w:t>
      </w:r>
      <w:r/>
    </w:p>
    <w:p>
      <w:pPr>
        <w:ind w:firstLine="480"/>
        <w:spacing w:line="400" w:lineRule="exact"/>
        <w:tabs>
          <w:tab w:val="left" w:pos="0" w:leader="none"/>
          <w:tab w:val="left" w:pos="993" w:leader="none"/>
          <w:tab w:val="left" w:pos="113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21.3转包违法分包行为合同管理实施细则：</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甲方承诺按照法律规定履行项目审批手续、筹集工程建设资金并按照合同约定的期限和方式支付合同价款；乙方承诺按照法律规定及合同约定组织完成工程施工，确保工程质量和安全，不进行转包及违法分包，并在缺陷责任期及保修期内承担相应的工程维修责任。 </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（二）转包、违法分包</w:t>
      </w:r>
      <w:r>
        <w:rPr>
          <w:rFonts w:hint="eastAsia" w:ascii="宋体" w:hAnsi="宋体" w:cs="宋体"/>
          <w:sz w:val="24"/>
          <w:szCs w:val="24"/>
          <w:highlight w:val="none"/>
          <w:lang w:eastAsia="zh-CN"/>
        </w:rPr>
        <w:t xml:space="preserve">违约责任</w:t>
      </w:r>
      <w:r>
        <w:rPr>
          <w:rFonts w:hint="eastAsia" w:ascii="宋体" w:hAnsi="宋体" w:eastAsia="宋体" w:cs="宋体"/>
          <w:sz w:val="24"/>
          <w:szCs w:val="24"/>
          <w:highlight w:val="none"/>
        </w:rPr>
        <w:t xml:space="preserve">。乙方不得将承包工程进行转包或违法分包。经核查，发现乙方存在法律法规及《建筑工程施工转包违法分包等违法行为认定查处管理办法（试行）》（建市〔2014〕118号）第七条、第九条规定的转包、违法分包情形的，甲方应书面告知乙方。乙方应在接到书面告知后7日内，向甲方提供相关证明材料。乙方未能在规定</w:t>
      </w:r>
      <w:r>
        <w:rPr>
          <w:rFonts w:hint="eastAsia" w:ascii="宋体" w:hAnsi="宋体" w:cs="宋体"/>
          <w:sz w:val="24"/>
          <w:szCs w:val="24"/>
          <w:highlight w:val="none"/>
          <w:lang w:eastAsia="zh-CN"/>
        </w:rPr>
        <w:t xml:space="preserve">时间</w:t>
      </w:r>
      <w:r>
        <w:rPr>
          <w:rFonts w:hint="eastAsia" w:ascii="宋体" w:hAnsi="宋体" w:eastAsia="宋体" w:cs="宋体"/>
          <w:sz w:val="24"/>
          <w:szCs w:val="24"/>
          <w:highlight w:val="none"/>
        </w:rPr>
        <w:t xml:space="preserve">内举证或其证明材料不足以排除乙方在转包、违法分包行为的，视同乙方存在违约责任，乙方应向甲方支付不低于合同金额 2%的违约金，并视情况制止分包行为。乙方存在转包、违法分包行为，被行政监管部门查处并依法作出行政处罚的，不影响合同违约责任履行，乙方仍须按合同约定向甲方支付违约金。乙方将工程转包或违法分包的，甲方有权终止合同。</w:t>
      </w:r>
      <w:r/>
    </w:p>
    <w:p>
      <w:pPr>
        <w:ind w:firstLine="480"/>
        <w:spacing w:line="400" w:lineRule="exact"/>
        <w:tabs>
          <w:tab w:val="left" w:pos="0" w:leader="none"/>
          <w:tab w:val="left" w:pos="993" w:leader="none"/>
          <w:tab w:val="left" w:pos="113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21.4环境污染行为合同管理实施细则，主要包括以下内容：</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（一）项目开工前，施工方（乙方）主动履行污染物排放申报制度，积极完善各项申报手续。</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（二）禁止违法夜间施工，杜绝噪声扰民现象发生。</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（三）施工、作业现场采取隔离洒水、围挡、场地硬化、料场遮盖等措施，防止扬尘污染。</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（四）商品混凝土、建筑物料、垃圾、渣土运输车辆密闭、进出施工现场进行冲洗，严防沿途抛洒、扬散。</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五）项目建设方（甲方）在履行环境保护责任的同时，应督促施工方（乙方）采取环境保护各项措施；施工方（乙方）应主动积极配合建设方（甲方）依法完善各项环保手续并规范施工，杜绝环境污染及扰民现象发生。施工方（乙方）违反本条规定情形的，每发生一次应向建设方（甲方）支付 1万元违约金。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项目建筑物料供应、渣土运输等服务方在物料供应、运输服务过程中，违反本条规定情形，导致建筑物料、渣土等沿途抛洒、扬散的，每发生一次，应由施工方（乙方）向建设方（甲方）支付 1万元违约金。</w:t>
      </w:r>
      <w:r/>
    </w:p>
    <w:p>
      <w:pPr>
        <w:ind w:firstLine="480"/>
        <w:spacing w:line="400" w:lineRule="exact"/>
        <w:tabs>
          <w:tab w:val="left" w:pos="0" w:leader="none"/>
          <w:tab w:val="left" w:pos="993" w:leader="none"/>
          <w:tab w:val="left" w:pos="1134"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六）文明安全施工：项目区中因施工所产生的垃圾和扬尘的清理由承包单位负责，全面服从并执行地方政府住建、城管、安监等部门关于文明工地监管要求，及创卫、创文明等施工工地现场管理规范与要求，并承担其相关治理、整理、清理等费用；</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21.5本项目施工标准和技术要求：</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（1）乙方对本项目施工整体质量标准和档次须满足甲方对该项目建设需求和要求。</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施工用材：须提供该用材安全性能检测报告、相关参数要求性能质量符合的检测合格报告（国家认可的具备检验检测资质的第三方检测机构出具的检验检测报告）等，乙方均须提供上述合格检测资料并经甲方合格性检查批准同意后，方可使用。</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乙方须保障本项目施工用材质量检测、环境环保安全检测合格，相关费用自行考虑在响应磋商报价内，风险自行承担，不再另计，并按照甲方要求提供相关证明资料。</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成交后提供用材小样：乙方须在成交后5日内（原则上），进场前提供施工用材小样（涉及到用材规格较大无法提供小样的，须经甲方、设计院组织现场至生产厂家考察）至甲方（封样），经甲方核准后，方可投入使用；施工用材质量和档次须不低于推荐品牌档次和质量。</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（4）施工用材实行现场抽检，乙方须提供相关检测合格证明资料，委托抽检费用由乙方承担，对抽检不合格材料等，乙方承担全额责任和损失。</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（5）所有涉及到本项目拆除、垃圾清运、城管及保洁事项，结合图纸和现场，乙方自行踏勘现场，自行考虑自行报价，风险自行承担。不再另行签证计取。</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注：以上涉及到的垃圾清运、现场整理须充分考虑本项目施工前后现场实际需求，须包含在响应磋商报价中。</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（6）自行考虑相关费用 ：在施工过程中材料的水平及垂直运输费用（如有），</w:t>
      </w:r>
      <w:r>
        <w:rPr>
          <w:rFonts w:hint="eastAsia" w:ascii="宋体" w:hAnsi="宋体" w:cs="宋体"/>
          <w:sz w:val="24"/>
          <w:szCs w:val="24"/>
          <w:highlight w:val="none"/>
          <w:lang w:eastAsia="zh-CN"/>
        </w:rPr>
        <w:t xml:space="preserve">由乙方承担</w:t>
      </w:r>
      <w:r>
        <w:rPr>
          <w:rFonts w:hint="eastAsia" w:ascii="宋体" w:hAnsi="宋体" w:eastAsia="宋体" w:cs="宋体"/>
          <w:sz w:val="24"/>
          <w:szCs w:val="24"/>
          <w:highlight w:val="none"/>
        </w:rPr>
        <w:t xml:space="preserve">。</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（7）与本工程相关的检测事务和检测项目要求，须服从项目功能检测需求和甲方关于项目功能合格性要求。相关责任及检测费用由乙方全面承担。</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（8）乙方需自行</w:t>
      </w:r>
      <w:r>
        <w:rPr>
          <w:rFonts w:hint="eastAsia" w:ascii="宋体" w:hAnsi="宋体" w:cs="宋体"/>
          <w:sz w:val="24"/>
          <w:szCs w:val="24"/>
          <w:highlight w:val="none"/>
          <w:lang w:eastAsia="zh-CN"/>
        </w:rPr>
        <w:t xml:space="preserve">勘查现场</w:t>
      </w:r>
      <w:r>
        <w:rPr>
          <w:rFonts w:hint="eastAsia" w:ascii="宋体" w:hAnsi="宋体" w:eastAsia="宋体" w:cs="宋体"/>
          <w:sz w:val="24"/>
          <w:szCs w:val="24"/>
          <w:highlight w:val="none"/>
        </w:rPr>
        <w:t xml:space="preserve">，如出现施工现场任何不可预见原因导致乙方无法施工，此风险及发生的费用由乙方报价时自行考虑。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（9）本项目属于具有一定的复杂性和难度，乙方须同时结合图纸、清单和现场及项目实际功能需求通盘统筹全面考虑，风险自行承担。</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务必：须按图和以施工设计交底及甲方关于项目现场施工功能、工艺、工序、质量等要求为准，结合清单及现场实际施工，并全面服从设计院、甲方关于项目的需求和工作要求，全面满足本项目使用功能需求，方能进行验收；施工工序须报经设计院、甲方同意后，方可实施，否则，涉及的相关风险由乙方全面自行承担。</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乙方须自行踏勘现场，自行考虑、自行报价，上述与本项目施工相关和配置辅件辅材等，因考虑不全的，风险由乙方自行承担。</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21.6合同双方应按《宿迁市政府办公室关于印发宿迁市政府投资建设项目标后履约监督管理暂行办法的通知》（宿政办发〔2015〕123号）的要求进行履约监督。</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21.7土建安装所有需检测的材料检测费等所有检测费已包含在签约合同价中。检测单位由发包人指定，实际发生费用由承包人支付，结算时不予调整。</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21.8如发现进场施工队伍与投标施工队伍有重大改变</w:t>
      </w:r>
      <w:r>
        <w:rPr>
          <w:rFonts w:hint="eastAsia" w:ascii="宋体" w:hAnsi="宋体" w:cs="宋体"/>
          <w:sz w:val="24"/>
          <w:szCs w:val="24"/>
          <w:highlight w:val="none"/>
          <w:lang w:eastAsia="zh-CN"/>
        </w:rPr>
        <w:t xml:space="preserve">或</w:t>
      </w:r>
      <w:r>
        <w:rPr>
          <w:rFonts w:hint="eastAsia" w:ascii="宋体" w:hAnsi="宋体" w:eastAsia="宋体" w:cs="宋体"/>
          <w:sz w:val="24"/>
          <w:szCs w:val="24"/>
          <w:highlight w:val="none"/>
        </w:rPr>
        <w:t xml:space="preserve">被他人挂靠、倒卖工程等现象，发包人有权要求随时退场并追偿承包人因此而给发包人所造成的一切经济责任，并将此情况通报给市公管办或其他相关部门。</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21.9承包人进场施工前必须按照主管部门的相关规定交纳农民工工资保证金。</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21.10如因承包人违约行为导致的与本合同有关的任何诉讼或者仲裁给发包人造成损失的，承包人应当赔偿发包人的直接损失和间接损失，包括但不限于发包人为主张权利而支付的诉讼费、仲裁费、鉴定费、评估费、交通差旅费、律师费等费用。</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21.11主要材料进场前应提交进料计划，进场时应经建设单位确认后方可进场投入使用，如不符合，承包人应无条件退场并重新组织合格材料进场，并自行承担由此所造成的一切损失。</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21.12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21.13乙方在施工过程中应服从甲方所在地政府行业监管部门关于防尘管控、安全文明施工的要求及安排。</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21.14成品保护要求：施工时，注意加强现场建筑、绿化、设施等的保护，如因施工需要，乙方须及时在项目完成时按原样恢复。否则，乙方自愿向甲方缴纳每处5000元的违约金，且甲方有权直接从乙方合同工程款中扣除维修、修复费用。</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乙方全面承担施工关联区域的保洁、垃圾清理和施工现场整理工作；以上费用均计入响应报价，结算时不予增加。</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21.15 如因乙方施工工序衔接等原因，造成工程竣工验收达不到合格标准的，除必须由乙方在合理期限内自行整改至合格外，应当按照工程审定价的5%标准向甲方支付违约金，且甲方保留对导致工程竣工验收不合格的部分在保修期内产生的损害进一步索赔的权利。</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乙方应确保施工与图纸设计的一致性，并执行相关施工规范。如不符合要求，责任由施工单位承担并按规范妥善解决。</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21.16  </w:t>
      </w:r>
      <w:r>
        <w:rPr>
          <w:rFonts w:hint="eastAsia" w:ascii="宋体" w:hAnsi="宋体" w:cs="宋体"/>
          <w:sz w:val="24"/>
          <w:szCs w:val="24"/>
          <w:highlight w:val="none"/>
          <w:lang w:eastAsia="zh-CN"/>
        </w:rPr>
        <w:t xml:space="preserve">分部分</w:t>
      </w:r>
      <w:r>
        <w:rPr>
          <w:rFonts w:hint="eastAsia" w:ascii="宋体" w:hAnsi="宋体" w:eastAsia="宋体" w:cs="宋体"/>
          <w:sz w:val="24"/>
          <w:szCs w:val="24"/>
          <w:highlight w:val="none"/>
        </w:rPr>
        <w:t xml:space="preserve">项工程按规定程序验收。</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21.17 承包工序之间的配合服务义务。乙方各专业工程施工，按照要求提供配合服务，乙方负责工程的质量进度、安全与文明施工、成品保护、垃圾清运、交叉作业污染清理、专业工种等协调管理工作。如有施工工序配合费用，参照清单或施工编制说明。如未体现的费用，视同义务免费配合。</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21.18本合同专用条款与通用条款不一致的，以专用条款为准。 </w:t>
      </w:r>
      <w:r/>
    </w:p>
    <w:p>
      <w:pPr>
        <w:ind w:firstLine="411"/>
        <w:spacing w:line="360" w:lineRule="exact"/>
        <w:widowControl/>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21.19本项目中涉及涂料、胶黏剂、油墨、清洗剂等挥发性有机物产品的，属于强制性标准的，供应商应当提供符合国家和江苏省相关VOCs 含量限制标准的产品。 </w:t>
      </w:r>
      <w:r/>
    </w:p>
    <w:p>
      <w:pPr>
        <w:rPr>
          <w:rFonts w:hint="eastAsia" w:ascii="宋体" w:hAnsi="宋体" w:eastAsia="宋体" w:cs="宋体"/>
          <w:highlight w:val="none"/>
        </w:rPr>
        <w:outlineLvl w:val="9"/>
      </w:pPr>
      <w:r>
        <w:rPr>
          <w:rFonts w:hint="eastAsia" w:ascii="宋体" w:hAnsi="宋体" w:eastAsia="宋体" w:cs="宋体"/>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r>
      <w:r/>
    </w:p>
    <w:p>
      <w:pPr>
        <w:jc w:val="left"/>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附件</w:t>
      </w:r>
      <w:r/>
    </w:p>
    <w:p>
      <w:pPr>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附件1：工程质量保修书</w:t>
      </w:r>
      <w:r/>
    </w:p>
    <w:p>
      <w:pPr>
        <w:jc w:val="left"/>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附件2：工程安全生产合同</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附件1：  </w:t>
      </w:r>
      <w:r/>
    </w:p>
    <w:p>
      <w:pPr>
        <w:jc w:val="center"/>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工程质量保修书</w:t>
      </w:r>
      <w:r/>
    </w:p>
    <w:p>
      <w:pPr>
        <w:ind w:firstLine="480"/>
        <w:spacing w:line="400" w:lineRule="exact"/>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发包人（全称）：</w:t>
      </w:r>
      <w:r>
        <w:rPr>
          <w:rFonts w:hint="eastAsia" w:ascii="宋体" w:hAnsi="宋体" w:eastAsia="宋体" w:cs="宋体"/>
          <w:sz w:val="24"/>
          <w:szCs w:val="24"/>
          <w:highlight w:val="none"/>
          <w:u w:val="single"/>
          <w:lang w:eastAsia="zh-CN"/>
        </w:rPr>
        <w:t xml:space="preserve">宿迁市公安局洋河新区分局</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承包人（全称）：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ind w:firstLine="435"/>
        <w:spacing w:line="400" w:lineRule="exact"/>
        <w:rPr>
          <w:rFonts w:hint="eastAsia" w:ascii="宋体" w:hAnsi="宋体" w:eastAsia="宋体" w:cs="宋体"/>
          <w:b/>
          <w:sz w:val="24"/>
          <w:szCs w:val="24"/>
          <w:highlight w:val="none"/>
        </w:rPr>
        <w:outlineLvl w:val="9"/>
      </w:pPr>
      <w:r>
        <w:rPr>
          <w:rFonts w:hint="eastAsia" w:ascii="宋体" w:hAnsi="宋体" w:eastAsia="宋体" w:cs="宋体"/>
          <w:sz w:val="24"/>
          <w:szCs w:val="24"/>
          <w:highlight w:val="none"/>
        </w:rPr>
        <w:t xml:space="preserve">发包人和承包人根据《中华人民共和国建筑法》和《建设工程质量管理条例》，经协商一致就</w:t>
      </w:r>
      <w:r>
        <w:rPr>
          <w:rFonts w:hint="eastAsia" w:ascii="宋体" w:hAnsi="宋体" w:eastAsia="宋体" w:cs="宋体"/>
          <w:sz w:val="24"/>
          <w:szCs w:val="24"/>
          <w:highlight w:val="none"/>
          <w:u w:val="single"/>
          <w:lang w:eastAsia="zh-CN"/>
        </w:rPr>
        <w:t xml:space="preserve">宿迁市公安局洋河新区分局营房装修改造项目</w:t>
      </w:r>
      <w:r>
        <w:rPr>
          <w:rFonts w:hint="eastAsia" w:ascii="宋体" w:hAnsi="宋体" w:eastAsia="宋体" w:cs="宋体"/>
          <w:sz w:val="24"/>
          <w:szCs w:val="24"/>
          <w:highlight w:val="none"/>
        </w:rPr>
        <w:t xml:space="preserve">（工程全称）签订工程质量保修书。</w:t>
      </w:r>
      <w:r/>
    </w:p>
    <w:p>
      <w:pPr>
        <w:keepLines/>
        <w:keepNext/>
        <w:spacing w:before="120" w:after="120" w:line="400" w:lineRule="exact"/>
        <w:rPr>
          <w:rFonts w:hint="eastAsia" w:ascii="宋体" w:hAnsi="宋体" w:eastAsia="宋体" w:cs="宋体"/>
          <w:sz w:val="24"/>
          <w:szCs w:val="24"/>
          <w:highlight w:val="none"/>
        </w:rPr>
        <w:outlineLvl w:val="9"/>
      </w:pPr>
      <w:r>
        <w:rPr>
          <w:rFonts w:hint="eastAsia" w:ascii="宋体" w:hAnsi="宋体" w:eastAsia="宋体" w:cs="宋体"/>
          <w:bCs/>
          <w:sz w:val="24"/>
          <w:szCs w:val="24"/>
          <w:highlight w:val="none"/>
        </w:rPr>
        <w:t xml:space="preserve">一、工程质量保修范围和内容</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承包人在质量保修期内，按照有关法律规定和合同约定，承担工程质量保修责任。</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质量保修范围包括</w:t>
      </w:r>
      <w:r>
        <w:rPr>
          <w:rFonts w:hint="eastAsia" w:ascii="宋体" w:hAnsi="宋体" w:eastAsia="宋体" w:cs="宋体"/>
          <w:sz w:val="24"/>
          <w:szCs w:val="24"/>
          <w:highlight w:val="none"/>
          <w:u w:val="single"/>
        </w:rPr>
        <w:t xml:space="preserve">工程包含的所有内容 </w:t>
      </w:r>
      <w:r>
        <w:rPr>
          <w:rFonts w:hint="eastAsia" w:ascii="宋体" w:hAnsi="宋体" w:eastAsia="宋体" w:cs="宋体"/>
          <w:sz w:val="24"/>
          <w:szCs w:val="24"/>
          <w:highlight w:val="none"/>
        </w:rPr>
        <w:t xml:space="preserve">，以及双方约定的其他项目。具体保修的内容，双方约定如下：</w:t>
      </w:r>
      <w:r>
        <w:rPr>
          <w:rFonts w:hint="eastAsia" w:ascii="宋体" w:hAnsi="宋体" w:eastAsia="宋体" w:cs="宋体"/>
          <w:sz w:val="24"/>
          <w:szCs w:val="24"/>
          <w:highlight w:val="none"/>
          <w:u w:val="single"/>
        </w:rPr>
        <w:t xml:space="preserve">工程包含的所有内容 </w:t>
      </w:r>
      <w:r>
        <w:rPr>
          <w:rFonts w:hint="eastAsia" w:ascii="宋体" w:hAnsi="宋体" w:eastAsia="宋体" w:cs="宋体"/>
          <w:sz w:val="24"/>
          <w:szCs w:val="24"/>
          <w:highlight w:val="none"/>
        </w:rPr>
        <w:t xml:space="preserve">。</w:t>
      </w:r>
      <w:r/>
    </w:p>
    <w:p>
      <w:pPr>
        <w:keepLines/>
        <w:keepNext/>
        <w:spacing w:before="120" w:after="120" w:line="400" w:lineRule="exact"/>
        <w:rPr>
          <w:rFonts w:hint="eastAsia" w:ascii="宋体" w:hAnsi="宋体" w:eastAsia="宋体" w:cs="宋体"/>
          <w:sz w:val="24"/>
          <w:szCs w:val="24"/>
          <w:highlight w:val="none"/>
        </w:rPr>
        <w:outlineLvl w:val="9"/>
      </w:pPr>
      <w:r>
        <w:rPr>
          <w:rFonts w:hint="default" w:ascii="仿宋" w:hAnsi="仿宋" w:eastAsia="仿宋"/>
          <w:color w:val="000000"/>
          <w:sz w:val="24"/>
          <w:szCs w:val="24"/>
          <w:highlight w:val="none"/>
        </w:rPr>
        <w:t xml:space="preserve">  </w:t>
      </w:r>
      <w:r>
        <w:rPr>
          <w:rFonts w:hint="eastAsia" w:ascii="宋体" w:hAnsi="宋体" w:eastAsia="宋体" w:cs="宋体"/>
          <w:bCs/>
          <w:sz w:val="24"/>
          <w:szCs w:val="24"/>
          <w:highlight w:val="none"/>
        </w:rPr>
        <w:t xml:space="preserve">二、质量保修期</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根据《建设工程质量管理条例》及有关规定并结合本项目需求，本工程的质量保修期为</w:t>
      </w:r>
      <w:r>
        <w:rPr>
          <w:rFonts w:hint="eastAsia" w:ascii="宋体" w:hAnsi="宋体" w:cs="宋体"/>
          <w:sz w:val="24"/>
          <w:szCs w:val="24"/>
          <w:highlight w:val="none"/>
          <w:u w:val="single"/>
          <w:lang w:val="en-US" w:eastAsia="zh-CN"/>
        </w:rPr>
        <w:t xml:space="preserve">2</w:t>
      </w:r>
      <w:r>
        <w:rPr>
          <w:rFonts w:hint="eastAsia" w:ascii="宋体" w:hAnsi="宋体" w:eastAsia="宋体" w:cs="宋体"/>
          <w:sz w:val="24"/>
          <w:szCs w:val="24"/>
          <w:highlight w:val="none"/>
        </w:rPr>
        <w:t xml:space="preserve">年。</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质量保修期自工程竣工验收合格之日起计算。</w:t>
      </w:r>
      <w:r/>
    </w:p>
    <w:p>
      <w:pPr>
        <w:keepLines/>
        <w:keepNext/>
        <w:spacing w:before="120" w:after="120"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三、缺陷责任期</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工程缺陷责任期为</w:t>
      </w:r>
      <w:r>
        <w:rPr>
          <w:rFonts w:hint="eastAsia" w:ascii="宋体" w:hAnsi="宋体" w:eastAsia="宋体" w:cs="宋体"/>
          <w:sz w:val="24"/>
          <w:szCs w:val="24"/>
          <w:highlight w:val="none"/>
          <w:u w:val="single"/>
        </w:rPr>
        <w:t xml:space="preserve">24</w:t>
      </w:r>
      <w:r>
        <w:rPr>
          <w:rFonts w:hint="eastAsia" w:ascii="宋体" w:hAnsi="宋体" w:eastAsia="宋体" w:cs="宋体"/>
          <w:sz w:val="24"/>
          <w:szCs w:val="24"/>
          <w:highlight w:val="none"/>
        </w:rPr>
        <w:t xml:space="preserve">个月，缺陷责任期自工程通过竣工验收之日起计算。单位工程先于全部工程进行验收，单位工程缺陷责任期自单位工程验收合格之日起算。</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缺陷责任期终止后，发包人应退还剩余的质量保证金。</w:t>
      </w:r>
      <w:r/>
    </w:p>
    <w:p>
      <w:pPr>
        <w:keepLines/>
        <w:keepNext/>
        <w:spacing w:before="120" w:after="120"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四、质量保修责任</w:t>
      </w:r>
      <w:r/>
    </w:p>
    <w:p>
      <w:pPr>
        <w:ind w:left="105" w:firstLine="36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1．属于保修范围、内容的项目，承包人应当在接到保修通知之日起7天内派人保修。承包人不在约定期限内派人保修的，发包人可以委托他人修理。</w:t>
      </w:r>
      <w:r/>
    </w:p>
    <w:p>
      <w:pPr>
        <w:ind w:left="105" w:firstLine="492"/>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2．发生紧急事故需抢修的，承包人在接到事故通知后，应当立即到达事故现场抢修。</w:t>
      </w:r>
      <w:r/>
    </w:p>
    <w:p>
      <w:pPr>
        <w:ind w:left="105" w:firstLine="492"/>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4．质量保修完成后，由发包人组织验收。</w:t>
      </w:r>
      <w:r/>
    </w:p>
    <w:p>
      <w:pPr>
        <w:keepLines/>
        <w:keepNext/>
        <w:spacing w:before="120" w:after="120" w:line="400" w:lineRule="exact"/>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五、保修费用</w:t>
      </w:r>
      <w:r/>
    </w:p>
    <w:p>
      <w:pPr>
        <w:ind w:left="420"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1、保修费用：本工程约定的工程质量保修金为合同总价款的</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w:t>
      </w:r>
      <w:r/>
    </w:p>
    <w:p>
      <w:pPr>
        <w:ind w:left="420"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2、保修费用由造成质量缺陷的责任方承担。</w:t>
      </w:r>
      <w:r/>
    </w:p>
    <w:p>
      <w:pPr>
        <w:keepLines/>
        <w:keepNext/>
        <w:spacing w:before="120" w:after="120" w:line="400" w:lineRule="exact"/>
        <w:rPr>
          <w:rFonts w:hint="eastAsia" w:ascii="宋体" w:hAnsi="宋体" w:eastAsia="宋体" w:cs="宋体"/>
          <w:bCs/>
          <w:sz w:val="24"/>
          <w:szCs w:val="24"/>
          <w:highlight w:val="none"/>
          <w:u w:val="single"/>
        </w:rPr>
        <w:outlineLvl w:val="9"/>
      </w:pPr>
      <w:r>
        <w:rPr>
          <w:rFonts w:hint="eastAsia" w:ascii="宋体" w:hAnsi="宋体" w:eastAsia="宋体" w:cs="宋体"/>
          <w:bCs/>
          <w:sz w:val="24"/>
          <w:szCs w:val="24"/>
          <w:highlight w:val="none"/>
        </w:rPr>
        <w:t xml:space="preserve">六、双方约定的其他工程质量保修事项：</w:t>
      </w:r>
      <w:r>
        <w:rPr>
          <w:rFonts w:hint="eastAsia" w:ascii="宋体" w:hAnsi="宋体" w:eastAsia="宋体" w:cs="宋体"/>
          <w:bCs/>
          <w:sz w:val="24"/>
          <w:szCs w:val="24"/>
          <w:highlight w:val="none"/>
          <w:u w:val="single"/>
        </w:rPr>
        <w:t xml:space="preserve">/</w:t>
      </w:r>
      <w:r>
        <w:rPr>
          <w:rFonts w:hint="eastAsia" w:ascii="宋体" w:hAnsi="宋体" w:eastAsia="宋体" w:cs="宋体"/>
          <w:bCs/>
          <w:sz w:val="24"/>
          <w:szCs w:val="24"/>
          <w:highlight w:val="none"/>
        </w:rPr>
        <w:t xml:space="preserve">。</w:t>
      </w:r>
      <w:r/>
    </w:p>
    <w:p>
      <w:pPr>
        <w:ind w:firstLine="456"/>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工程质量保修书由发包人、承包人在工程竣工验收前共同签署，作为施工合同附件，其有效期限至保修期满。</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发包人(公章）：</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承包人（公章）：</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地    址：</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法定代表人(签字)：</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委托代理人(签字)：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委托代理人(签字)：</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电    话：</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传    真：</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开户银行：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开户银行：</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账    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账    号：</w:t>
      </w:r>
      <w:r>
        <w:rPr>
          <w:rFonts w:hint="eastAsia" w:ascii="宋体" w:hAnsi="宋体" w:eastAsia="宋体" w:cs="宋体"/>
          <w:sz w:val="24"/>
          <w:szCs w:val="24"/>
          <w:highlight w:val="none"/>
          <w:u w:val="single"/>
        </w:rPr>
        <w:t xml:space="preserve">                  </w:t>
      </w:r>
      <w:r/>
    </w:p>
    <w:p>
      <w:pPr>
        <w:ind w:firstLine="12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邮政编码：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邮政编码：</w:t>
      </w:r>
      <w:r>
        <w:rPr>
          <w:rFonts w:hint="eastAsia" w:ascii="宋体" w:hAnsi="宋体" w:eastAsia="宋体" w:cs="宋体"/>
          <w:sz w:val="24"/>
          <w:szCs w:val="24"/>
          <w:highlight w:val="none"/>
          <w:u w:val="single"/>
        </w:rPr>
        <w:t xml:space="preserve">                  </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br w:type="page" w:clear="all"/>
      </w:r>
      <w:r>
        <w:rPr>
          <w:rFonts w:hint="eastAsia" w:ascii="宋体" w:hAnsi="宋体" w:eastAsia="宋体" w:cs="宋体"/>
          <w:sz w:val="24"/>
          <w:szCs w:val="24"/>
          <w:highlight w:val="none"/>
        </w:rPr>
        <w:t xml:space="preserve">附件2</w:t>
      </w:r>
      <w:r/>
    </w:p>
    <w:p>
      <w:pPr>
        <w:jc w:val="center"/>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工程安全生产合同</w:t>
      </w:r>
      <w:r/>
    </w:p>
    <w:p>
      <w:pPr>
        <w:jc w:val="cente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（发包人与承包人）</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发包人：</w:t>
      </w:r>
      <w:r>
        <w:rPr>
          <w:rFonts w:hint="eastAsia" w:ascii="宋体" w:hAnsi="宋体" w:eastAsia="宋体" w:cs="宋体"/>
          <w:sz w:val="24"/>
          <w:szCs w:val="24"/>
          <w:highlight w:val="none"/>
          <w:u w:val="single"/>
          <w:lang w:eastAsia="zh-CN"/>
        </w:rPr>
        <w:t xml:space="preserve">宿迁市公安局洋河新区分局</w:t>
      </w:r>
      <w:r>
        <w:rPr>
          <w:rFonts w:hint="eastAsia" w:ascii="宋体" w:hAnsi="宋体" w:eastAsia="宋体" w:cs="宋体"/>
          <w:sz w:val="24"/>
          <w:szCs w:val="24"/>
          <w:highlight w:val="none"/>
        </w:rPr>
        <w:t xml:space="preserve">（以下简称“甲方”）</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（以下简称“乙方”）</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为在</w:t>
      </w:r>
      <w:r>
        <w:rPr>
          <w:rFonts w:hint="eastAsia" w:ascii="宋体" w:hAnsi="宋体" w:eastAsia="宋体" w:cs="宋体"/>
          <w:sz w:val="24"/>
          <w:szCs w:val="24"/>
          <w:highlight w:val="none"/>
          <w:u w:val="single"/>
          <w:lang w:eastAsia="zh-CN"/>
        </w:rPr>
        <w:t xml:space="preserve">宿迁市公安局洋河新区分局营房装修改造项目</w:t>
      </w:r>
      <w:r>
        <w:rPr>
          <w:rFonts w:hint="eastAsia" w:ascii="宋体" w:hAnsi="宋体" w:eastAsia="宋体" w:cs="宋体"/>
          <w:sz w:val="24"/>
          <w:szCs w:val="24"/>
          <w:highlight w:val="none"/>
        </w:rPr>
        <w:t xml:space="preserve">合同的实施过程中创造安全、高效的施工环境，切实搞好本项目的安全管理工作，特此签订安全生产合同。具体如下：</w:t>
      </w:r>
      <w:r/>
    </w:p>
    <w:p>
      <w:pPr>
        <w:ind w:firstLine="482"/>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一、甲方职责</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1．严格遵守国家有关安全生产的法律法规，认真执行工程承包合同中的有关安全要求。</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2．按照“安全第一、预防为主”和坚持“管生产</w:t>
      </w:r>
      <w:r>
        <w:rPr>
          <w:rFonts w:hint="eastAsia" w:ascii="宋体" w:hAnsi="宋体" w:cs="宋体"/>
          <w:sz w:val="24"/>
          <w:szCs w:val="24"/>
          <w:highlight w:val="none"/>
          <w:lang w:eastAsia="zh-CN"/>
        </w:rPr>
        <w:t xml:space="preserve">必须</w:t>
      </w:r>
      <w:r>
        <w:rPr>
          <w:rFonts w:hint="eastAsia" w:ascii="宋体" w:hAnsi="宋体" w:eastAsia="宋体" w:cs="宋体"/>
          <w:sz w:val="24"/>
          <w:szCs w:val="24"/>
          <w:highlight w:val="none"/>
        </w:rPr>
        <w:t xml:space="preserve">管安全”的原则进行安全生产管理，做到生产与安全工作同时计划、布置、检查、总结和评比。</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3．定期召开安全生产协调会，及时传达中央及地方有关安全生产的精神。</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4．组织对乙方施工现场安全生产检查，建立安全生产责任制网络、汇总重要危险源、监督乙方及时处理发现的各种安全隐患。</w:t>
      </w:r>
      <w:r/>
    </w:p>
    <w:p>
      <w:pPr>
        <w:ind w:firstLine="482"/>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二、乙方职责</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1．严格遵守国家有关安全生产的法律法规、有关安全生产的规定，认真执行工程承包合同中的有关安全要求，接受甲方和监理工程师对安全生产工作的指导。</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3．建立健全安全生产责任制网络。从派往项目实施的项目经理到生产工人（包括临时雇请</w:t>
      </w:r>
      <w:r>
        <w:rPr>
          <w:rFonts w:hint="eastAsia" w:ascii="宋体" w:hAnsi="宋体" w:cs="宋体"/>
          <w:sz w:val="24"/>
          <w:szCs w:val="24"/>
          <w:highlight w:val="none"/>
          <w:lang w:eastAsia="zh-CN"/>
        </w:rPr>
        <w:t xml:space="preserve">的农</w:t>
      </w:r>
      <w:r>
        <w:rPr>
          <w:rFonts w:hint="eastAsia" w:ascii="宋体" w:hAnsi="宋体" w:eastAsia="宋体" w:cs="宋体"/>
          <w:sz w:val="24"/>
          <w:szCs w:val="24"/>
          <w:highlight w:val="none"/>
        </w:rPr>
        <w:t xml:space="preserve">民工）的安全生产管理系统必须做到纵向到底，一环不漏；各职能部门、人员的安全生产责任制做到横向到边，人人有责。承包人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每标段不少于3人），专职负责所有员工的安全和治安保卫工作及预防事故的发生。安全机构人员，有权按有关规定发布指令，并采取保护性措施防止事故发生。</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4．乙方在任何</w:t>
      </w:r>
      <w:r>
        <w:rPr>
          <w:rFonts w:hint="eastAsia" w:ascii="宋体" w:hAnsi="宋体" w:cs="宋体"/>
          <w:sz w:val="24"/>
          <w:szCs w:val="24"/>
          <w:highlight w:val="none"/>
          <w:lang w:eastAsia="zh-CN"/>
        </w:rPr>
        <w:t xml:space="preserve">时候</w:t>
      </w:r>
      <w:r>
        <w:rPr>
          <w:rFonts w:hint="eastAsia" w:ascii="宋体" w:hAnsi="宋体" w:eastAsia="宋体" w:cs="宋体"/>
          <w:sz w:val="24"/>
          <w:szCs w:val="24"/>
          <w:highlight w:val="none"/>
        </w:rPr>
        <w:t xml:space="preserve">都应采取各种合理的预防措施，防止其人员发生任何违法、违禁、暴力、违规或妨碍治安的行为。</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5．乙方必须具有省部级行政主管部门颁发的安全生产证书，参加施工的人员，必须</w:t>
      </w:r>
      <w:r>
        <w:rPr>
          <w:rFonts w:hint="eastAsia" w:ascii="宋体" w:hAnsi="宋体" w:cs="宋体"/>
          <w:sz w:val="24"/>
          <w:szCs w:val="24"/>
          <w:highlight w:val="none"/>
          <w:lang w:eastAsia="zh-CN"/>
        </w:rPr>
        <w:t xml:space="preserve">接受</w:t>
      </w:r>
      <w:r>
        <w:rPr>
          <w:rFonts w:hint="eastAsia" w:ascii="宋体" w:hAnsi="宋体" w:eastAsia="宋体" w:cs="宋体"/>
          <w:sz w:val="24"/>
          <w:szCs w:val="24"/>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6．加强施工中交通运输安全管理，各种运输机械等需划定运输路线行驶。</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7．对于易燃易爆的材料除应专门有效封闭、妥善保管之外，还应</w:t>
      </w:r>
      <w:r>
        <w:rPr>
          <w:rFonts w:hint="eastAsia" w:ascii="宋体" w:hAnsi="宋体" w:cs="宋体"/>
          <w:sz w:val="24"/>
          <w:szCs w:val="24"/>
          <w:highlight w:val="none"/>
          <w:lang w:eastAsia="zh-CN"/>
        </w:rPr>
        <w:t xml:space="preserve">配备</w:t>
      </w:r>
      <w:r>
        <w:rPr>
          <w:rFonts w:hint="eastAsia" w:ascii="宋体" w:hAnsi="宋体" w:eastAsia="宋体" w:cs="宋体"/>
          <w:sz w:val="24"/>
          <w:szCs w:val="24"/>
          <w:highlight w:val="none"/>
        </w:rPr>
        <w:t xml:space="preserve">足够的消防设施，所有施工人员都应熟悉消防设备的性能和使用方法。</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8．操作人员上岗，必须按规定穿戴防护用品。施工负责人和安全检查员应随时检查劳动防护用品的穿戴情况，不按规定穿戴防护用品的人员不得上岗。</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10．施工现场必须具有相关的安全标志牌。</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11．建立主要危险源备案制度，要明确潜在隐患、防范措施和落实责任人。</w:t>
      </w:r>
      <w:r/>
    </w:p>
    <w:p>
      <w:pPr>
        <w:ind w:firstLine="480"/>
        <w:spacing w:line="400" w:lineRule="exact"/>
        <w:rPr>
          <w:rFonts w:hint="eastAsia" w:ascii="宋体" w:hAnsi="宋体" w:eastAsia="宋体" w:cs="宋体"/>
          <w:b/>
          <w:sz w:val="24"/>
          <w:szCs w:val="24"/>
          <w:highlight w:val="none"/>
        </w:rPr>
        <w:outlineLvl w:val="9"/>
      </w:pPr>
      <w:r>
        <w:rPr>
          <w:rFonts w:hint="eastAsia" w:ascii="宋体" w:hAnsi="宋体" w:eastAsia="宋体" w:cs="宋体"/>
          <w:sz w:val="24"/>
          <w:szCs w:val="24"/>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82"/>
        <w:spacing w:line="400" w:lineRule="exact"/>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三、违约责任</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如因甲方违约造成安全事故，将报请有关部门依法追究责任。</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如因乙方违约造成安全事故，将报请有关部门依法追究责任。</w:t>
      </w:r>
      <w:r/>
    </w:p>
    <w:p>
      <w:pPr>
        <w:ind w:firstLine="480"/>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本合同由双方法定代表人或其授权的代理人签署和加盖公章后生效，全部工程竣工验收后失效。</w:t>
      </w:r>
      <w:bookmarkEnd w:id="114"/>
      <w:r/>
      <w:bookmarkEnd w:id="115"/>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甲   方：                            乙 方：</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法定代表人或其委托代理人：           法定代表人或其委托代理人：</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   址：                            地  址：</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   话：                            电  话：</w:t>
      </w:r>
      <w:r/>
    </w:p>
    <w:p>
      <w:pPr>
        <w:spacing w:line="400" w:lineRule="exac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日   期：     年    月    日         日  期：     年    月    日</w:t>
      </w:r>
      <w:bookmarkEnd w:id="116"/>
      <w:r/>
      <w:bookmarkEnd w:id="117"/>
      <w:r/>
      <w:bookmarkEnd w:id="118"/>
      <w:r/>
      <w:r/>
    </w:p>
    <w:p>
      <w:pPr>
        <w:ind w:firstLine="480"/>
        <w:spacing w:line="400" w:lineRule="exact"/>
        <w:rPr>
          <w:rFonts w:ascii="仿宋" w:hAnsi="仿宋" w:eastAsia="仿宋" w:cs="Courier New"/>
          <w:sz w:val="24"/>
          <w:szCs w:val="24"/>
          <w:highlight w:val="none"/>
        </w:rPr>
      </w:pPr>
      <w:r/>
      <w:bookmarkStart w:id="170" w:name="_Toc16938590"/>
      <w:r/>
      <w:bookmarkStart w:id="171" w:name="_Hlt16619350"/>
      <w:r/>
      <w:bookmarkStart w:id="172" w:name="_Toc120614244"/>
      <w:r/>
      <w:bookmarkStart w:id="173" w:name="_Toc20823346"/>
      <w:r/>
      <w:bookmarkStart w:id="174" w:name="_Toc462564139"/>
      <w:r/>
      <w:bookmarkStart w:id="175" w:name="_Toc479757211"/>
      <w:r>
        <w:rPr>
          <w:rFonts w:ascii="Times New Roman" w:hAnsi="Times New Roman"/>
          <w:b/>
          <w:sz w:val="30"/>
          <w:szCs w:val="21"/>
          <w:highlight w:val="none"/>
        </w:rPr>
        <w:br w:type="page" w:clear="all"/>
      </w:r>
      <w:bookmarkEnd w:id="170"/>
      <w:r/>
      <w:bookmarkEnd w:id="171"/>
      <w:r/>
      <w:bookmarkEnd w:id="172"/>
      <w:r/>
      <w:bookmarkEnd w:id="173"/>
      <w:r/>
      <w:bookmarkStart w:id="176" w:name="_Toc26554093"/>
      <w:r/>
      <w:bookmarkStart w:id="177" w:name="_Toc49090575"/>
      <w:r/>
      <w:r/>
    </w:p>
    <w:p>
      <w:pPr>
        <w:jc w:val="center"/>
        <w:spacing w:line="480" w:lineRule="auto"/>
        <w:rPr>
          <w:rFonts w:ascii="Times New Roman" w:hAnsi="Times New Roman" w:eastAsia="黑体"/>
          <w:sz w:val="44"/>
          <w:szCs w:val="44"/>
          <w:highlight w:val="none"/>
        </w:rPr>
        <w:outlineLvl w:val="0"/>
      </w:pPr>
      <w:r/>
      <w:bookmarkStart w:id="178" w:name="_Toc120614281"/>
      <w:r/>
      <w:bookmarkStart w:id="179" w:name="_Toc12608"/>
      <w:r>
        <w:rPr>
          <w:rFonts w:hint="eastAsia" w:ascii="Times New Roman" w:hAnsi="Times New Roman" w:eastAsia="黑体"/>
          <w:sz w:val="44"/>
          <w:szCs w:val="44"/>
          <w:highlight w:val="none"/>
        </w:rPr>
        <w:t xml:space="preserve">第六章</w:t>
      </w:r>
      <w:bookmarkEnd w:id="176"/>
      <w:r/>
      <w:bookmarkEnd w:id="177"/>
      <w:r/>
      <w:bookmarkEnd w:id="178"/>
      <w:r>
        <w:rPr>
          <w:rFonts w:hint="eastAsia" w:ascii="Times New Roman" w:hAnsi="Times New Roman" w:eastAsia="黑体"/>
          <w:sz w:val="44"/>
          <w:szCs w:val="44"/>
          <w:highlight w:val="none"/>
          <w:lang w:val="en-US" w:eastAsia="zh-CN"/>
        </w:rPr>
        <w:t xml:space="preserve">  </w:t>
      </w:r>
      <w:r>
        <w:rPr>
          <w:rFonts w:hint="eastAsia" w:ascii="Times New Roman" w:hAnsi="Times New Roman" w:eastAsia="黑体"/>
          <w:sz w:val="44"/>
          <w:szCs w:val="44"/>
          <w:highlight w:val="none"/>
        </w:rPr>
        <w:t xml:space="preserve">响应文件格式</w:t>
      </w:r>
      <w:bookmarkEnd w:id="179"/>
      <w:r/>
      <w:r/>
    </w:p>
    <w:p>
      <w:pPr>
        <w:jc w:val="center"/>
        <w:rPr>
          <w:rFonts w:ascii="Times New Roman" w:hAnsi="Times New Roman"/>
          <w:b/>
          <w:sz w:val="72"/>
          <w:szCs w:val="21"/>
          <w:highlight w:val="none"/>
        </w:rPr>
      </w:pPr>
      <w:r/>
      <w:bookmarkStart w:id="180" w:name="_Hlt26955039"/>
      <w:r/>
      <w:bookmarkEnd w:id="180"/>
      <w:r/>
      <w:bookmarkStart w:id="181" w:name="_Hlt26671244"/>
      <w:r/>
      <w:bookmarkEnd w:id="181"/>
      <w:r/>
      <w:bookmarkStart w:id="182" w:name="_Toc120614282"/>
      <w:r/>
      <w:bookmarkStart w:id="183" w:name="_Toc26554094"/>
      <w:r/>
      <w:bookmarkStart w:id="184" w:name="_Toc49090576"/>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hint="eastAsia" w:ascii="Times New Roman" w:hAnsi="Times New Roman"/>
          <w:b/>
          <w:sz w:val="72"/>
          <w:szCs w:val="21"/>
          <w:highlight w:val="none"/>
        </w:rPr>
        <w:t xml:space="preserve">响  应  文  件</w:t>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jc w:val="center"/>
        <w:rPr>
          <w:rFonts w:ascii="Times New Roman" w:hAnsi="Times New Roman"/>
          <w:b/>
          <w:sz w:val="72"/>
          <w:szCs w:val="21"/>
          <w:highlight w:val="none"/>
        </w:rPr>
      </w:pPr>
      <w:r>
        <w:rPr>
          <w:rFonts w:ascii="Times New Roman" w:hAnsi="Times New Roman"/>
          <w:b/>
          <w:sz w:val="72"/>
          <w:szCs w:val="21"/>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p>
    <w:p>
      <w:pPr>
        <w:ind w:firstLine="1084"/>
        <w:rPr>
          <w:rFonts w:ascii="宋体" w:hAnsi="宋体"/>
          <w:b/>
          <w:sz w:val="36"/>
          <w:highlight w:val="none"/>
          <w:u w:val="single"/>
        </w:rPr>
      </w:pPr>
      <w:r>
        <w:rPr>
          <w:rFonts w:hint="eastAsia" w:ascii="宋体" w:hAnsi="宋体"/>
          <w:b/>
          <w:sz w:val="36"/>
          <w:highlight w:val="none"/>
        </w:rPr>
        <w:t xml:space="preserve">项 目 编 号：</w:t>
      </w:r>
      <w:r/>
    </w:p>
    <w:p>
      <w:pPr>
        <w:ind w:firstLine="1084"/>
        <w:rPr>
          <w:rFonts w:ascii="宋体" w:hAnsi="宋体"/>
          <w:b/>
          <w:sz w:val="36"/>
          <w:highlight w:val="none"/>
          <w:u w:val="single"/>
        </w:rPr>
      </w:pPr>
      <w:r>
        <w:rPr>
          <w:rFonts w:hint="eastAsia" w:ascii="宋体" w:hAnsi="宋体"/>
          <w:b/>
          <w:sz w:val="36"/>
          <w:highlight w:val="none"/>
        </w:rPr>
        <w:t xml:space="preserve">投标人名称 ：</w:t>
      </w:r>
      <w:r>
        <w:rPr>
          <w:rFonts w:hint="eastAsia" w:ascii="宋体" w:hAnsi="宋体"/>
          <w:b/>
          <w:sz w:val="36"/>
          <w:highlight w:val="none"/>
          <w:u w:val="single"/>
        </w:rPr>
        <w:t xml:space="preserve">（加盖CA电子公章）</w:t>
      </w:r>
      <w:r/>
    </w:p>
    <w:p>
      <w:pPr>
        <w:ind w:firstLine="1084"/>
        <w:rPr>
          <w:rFonts w:ascii="宋体" w:hAnsi="宋体"/>
          <w:b/>
          <w:sz w:val="36"/>
          <w:highlight w:val="none"/>
          <w:u w:val="single"/>
        </w:rPr>
      </w:pPr>
      <w:r>
        <w:rPr>
          <w:rFonts w:hint="eastAsia" w:ascii="宋体" w:hAnsi="宋体"/>
          <w:b/>
          <w:sz w:val="36"/>
          <w:highlight w:val="none"/>
        </w:rPr>
        <w:t xml:space="preserve">日      期 ：</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spacing w:line="440" w:lineRule="exact"/>
        <w:rPr>
          <w:rFonts w:ascii="Times New Roman" w:hAnsi="Times New Roman"/>
          <w:szCs w:val="21"/>
          <w:highlight w:val="none"/>
        </w:rPr>
      </w:pPr>
      <w:r>
        <w:rPr>
          <w:rFonts w:ascii="Times New Roman" w:hAnsi="Times New Roman"/>
          <w:szCs w:val="21"/>
          <w:highlight w:val="none"/>
        </w:rPr>
      </w:r>
      <w:r/>
    </w:p>
    <w:p>
      <w:pPr>
        <w:jc w:val="center"/>
        <w:rPr>
          <w:rFonts w:ascii="Times New Roman" w:hAnsi="Times New Roman"/>
          <w:b/>
          <w:bCs/>
          <w:sz w:val="32"/>
          <w:szCs w:val="32"/>
          <w:highlight w:val="none"/>
        </w:rPr>
      </w:pPr>
      <w:r>
        <w:rPr>
          <w:rFonts w:ascii="Times New Roman" w:hAnsi="Times New Roman"/>
          <w:b/>
          <w:sz w:val="36"/>
          <w:szCs w:val="21"/>
          <w:highlight w:val="none"/>
          <w:u w:val="single"/>
        </w:rPr>
        <w:br w:type="page" w:clear="all"/>
      </w:r>
      <w:r>
        <w:rPr>
          <w:rFonts w:hint="eastAsia" w:ascii="Times New Roman" w:hAnsi="Times New Roman"/>
          <w:b/>
          <w:bCs/>
          <w:sz w:val="32"/>
          <w:szCs w:val="32"/>
          <w:highlight w:val="none"/>
        </w:rPr>
        <w:t xml:space="preserve">响应文件目录</w:t>
      </w:r>
      <w:r/>
    </w:p>
    <w:p>
      <w:pPr>
        <w:jc w:val="center"/>
        <w:spacing w:line="440" w:lineRule="exact"/>
        <w:rPr>
          <w:rFonts w:ascii="Times New Roman" w:hAnsi="Times New Roman"/>
          <w:b/>
          <w:bCs/>
          <w:sz w:val="32"/>
          <w:szCs w:val="32"/>
          <w:highlight w:val="none"/>
        </w:rPr>
      </w:pPr>
      <w:r>
        <w:rPr>
          <w:rFonts w:ascii="Times New Roman" w:hAnsi="Times New Roman"/>
          <w:b/>
          <w:bCs/>
          <w:sz w:val="32"/>
          <w:szCs w:val="32"/>
          <w:highlight w:val="none"/>
        </w:rPr>
      </w:r>
      <w:r/>
    </w:p>
    <w:p>
      <w:pPr>
        <w:ind w:firstLine="482"/>
        <w:keepLines w:val="0"/>
        <w:keepNext w:val="0"/>
        <w:pageBreakBefore w:val="0"/>
        <w:spacing w:line="520" w:lineRule="exact"/>
        <w:widowControl w:val="off"/>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一、磋商</w:t>
      </w:r>
      <w:r>
        <w:rPr>
          <w:rFonts w:hint="eastAsia" w:ascii="宋体" w:hAnsi="宋体" w:eastAsia="宋体" w:cs="宋体"/>
          <w:sz w:val="28"/>
          <w:szCs w:val="28"/>
          <w:highlight w:val="none"/>
          <w:lang w:val="en-US" w:eastAsia="zh-CN"/>
        </w:rPr>
        <w:t xml:space="preserve">响应函</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二</w:t>
      </w:r>
      <w:r>
        <w:rPr>
          <w:rFonts w:hint="eastAsia" w:ascii="宋体" w:hAnsi="宋体" w:eastAsia="宋体" w:cs="宋体"/>
          <w:sz w:val="28"/>
          <w:szCs w:val="28"/>
          <w:highlight w:val="none"/>
        </w:rPr>
        <w:t xml:space="preserve">、特定资格要求的证明文件</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三</w:t>
      </w:r>
      <w:r>
        <w:rPr>
          <w:rFonts w:hint="eastAsia" w:ascii="宋体" w:hAnsi="宋体" w:eastAsia="宋体" w:cs="宋体"/>
          <w:sz w:val="28"/>
          <w:szCs w:val="28"/>
          <w:highlight w:val="none"/>
        </w:rPr>
        <w:t xml:space="preserve">、法人授权书</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四</w:t>
      </w:r>
      <w:r>
        <w:rPr>
          <w:rFonts w:hint="eastAsia" w:ascii="宋体" w:hAnsi="宋体" w:eastAsia="宋体" w:cs="宋体"/>
          <w:sz w:val="28"/>
          <w:szCs w:val="28"/>
          <w:highlight w:val="none"/>
        </w:rPr>
        <w:t xml:space="preserve">、中小企业或残疾人福利性单位声明函</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五</w:t>
      </w:r>
      <w:r>
        <w:rPr>
          <w:rFonts w:hint="eastAsia" w:ascii="宋体" w:hAnsi="宋体" w:eastAsia="宋体" w:cs="宋体"/>
          <w:sz w:val="28"/>
          <w:szCs w:val="28"/>
          <w:highlight w:val="none"/>
        </w:rPr>
        <w:t xml:space="preserve">、已标价的工程量清单</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六</w:t>
      </w:r>
      <w:r>
        <w:rPr>
          <w:rFonts w:hint="eastAsia" w:ascii="宋体" w:hAnsi="宋体" w:eastAsia="宋体" w:cs="宋体"/>
          <w:sz w:val="28"/>
          <w:szCs w:val="28"/>
          <w:highlight w:val="none"/>
        </w:rPr>
        <w:t xml:space="preserve">、项目实施方案</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七</w:t>
      </w:r>
      <w:r>
        <w:rPr>
          <w:rFonts w:hint="eastAsia" w:ascii="宋体" w:hAnsi="宋体" w:eastAsia="宋体" w:cs="宋体"/>
          <w:sz w:val="28"/>
          <w:szCs w:val="28"/>
          <w:highlight w:val="none"/>
        </w:rPr>
        <w:t xml:space="preserve">、项目组人员</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八</w:t>
      </w:r>
      <w:r>
        <w:rPr>
          <w:rFonts w:hint="eastAsia" w:ascii="宋体" w:hAnsi="宋体" w:eastAsia="宋体" w:cs="宋体"/>
          <w:sz w:val="28"/>
          <w:szCs w:val="28"/>
          <w:highlight w:val="none"/>
        </w:rPr>
        <w:t xml:space="preserve">、企业业绩</w:t>
      </w:r>
      <w:r/>
    </w:p>
    <w:p>
      <w:pPr>
        <w:ind w:firstLine="482"/>
        <w:keepLines w:val="0"/>
        <w:keepNext w:val="0"/>
        <w:pageBreakBefore w:val="0"/>
        <w:spacing w:line="52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九</w:t>
      </w:r>
      <w:r>
        <w:rPr>
          <w:rFonts w:hint="eastAsia" w:ascii="宋体" w:hAnsi="宋体" w:eastAsia="宋体" w:cs="宋体"/>
          <w:sz w:val="28"/>
          <w:szCs w:val="28"/>
          <w:highlight w:val="none"/>
        </w:rPr>
        <w:t xml:space="preserve">、磋商所需其他材料</w:t>
      </w:r>
      <w:r/>
    </w:p>
    <w:p>
      <w:pPr>
        <w:ind w:firstLine="480"/>
        <w:spacing w:line="440" w:lineRule="exact"/>
        <w:rPr>
          <w:rFonts w:ascii="Times New Roman" w:hAnsi="Times New Roman"/>
          <w:sz w:val="24"/>
          <w:szCs w:val="21"/>
          <w:highlight w:val="none"/>
        </w:rPr>
      </w:pPr>
      <w:r>
        <w:rPr>
          <w:rFonts w:ascii="Times New Roman" w:hAnsi="Times New Roman"/>
          <w:sz w:val="24"/>
          <w:szCs w:val="21"/>
          <w:highlight w:val="none"/>
        </w:rPr>
      </w:r>
      <w:r/>
    </w:p>
    <w:p>
      <w:pPr>
        <w:pStyle w:val="1028"/>
        <w:rPr>
          <w:rFonts w:hint="eastAsia" w:ascii="Times New Roman" w:hAnsi="Times New Roman" w:eastAsia="黑体"/>
          <w:iCs/>
          <w:szCs w:val="32"/>
          <w:highlight w:val="none"/>
          <w:lang w:eastAsia="zh-CN"/>
        </w:rPr>
        <w:outlineLvl w:val="1"/>
      </w:pPr>
      <w:r>
        <w:rPr>
          <w:rFonts w:ascii="Times New Roman" w:hAnsi="Times New Roman"/>
          <w:iCs/>
          <w:szCs w:val="32"/>
          <w:highlight w:val="none"/>
        </w:rPr>
        <w:br w:type="page" w:clear="all"/>
      </w:r>
      <w:bookmarkStart w:id="185" w:name="_Toc30909"/>
      <w:r>
        <w:rPr>
          <w:rFonts w:hint="eastAsia" w:ascii="Times New Roman" w:hAnsi="Times New Roman"/>
          <w:iCs/>
          <w:szCs w:val="32"/>
          <w:highlight w:val="none"/>
        </w:rPr>
        <w:t xml:space="preserve">一、</w:t>
      </w:r>
      <w:r>
        <w:rPr>
          <w:rFonts w:ascii="Times New Roman" w:hAnsi="Times New Roman"/>
          <w:iCs/>
          <w:szCs w:val="32"/>
          <w:highlight w:val="none"/>
        </w:rPr>
        <w:t xml:space="preserve">磋商</w:t>
      </w:r>
      <w:r>
        <w:rPr>
          <w:rFonts w:hint="eastAsia" w:ascii="Times New Roman" w:hAnsi="Times New Roman"/>
          <w:iCs/>
          <w:szCs w:val="32"/>
          <w:highlight w:val="none"/>
          <w:lang w:val="en-US" w:eastAsia="zh-CN"/>
        </w:rPr>
        <w:t xml:space="preserve">响应函</w:t>
      </w:r>
      <w:bookmarkEnd w:id="185"/>
      <w:r/>
      <w:r/>
    </w:p>
    <w:p>
      <w:pPr>
        <w:pStyle w:val="1015"/>
        <w:jc w:val="center"/>
        <w:rPr>
          <w:rFonts w:hint="eastAsia" w:ascii="宋体" w:hAnsi="宋体" w:eastAsia="宋体" w:cs="宋体"/>
          <w:b/>
          <w:sz w:val="32"/>
          <w:szCs w:val="32"/>
          <w:highlight w:val="none"/>
          <w:lang w:eastAsia="zh-CN"/>
        </w:rPr>
      </w:pPr>
      <w:r>
        <w:rPr>
          <w:rFonts w:hint="eastAsia" w:ascii="宋体" w:hAnsi="宋体" w:eastAsia="宋体" w:cs="宋体"/>
          <w:b/>
          <w:sz w:val="32"/>
          <w:szCs w:val="32"/>
          <w:highlight w:val="none"/>
          <w:lang w:val="en-US" w:eastAsia="zh-CN"/>
        </w:rPr>
        <w:t xml:space="preserve">磋商响应函</w:t>
      </w:r>
      <w:r/>
    </w:p>
    <w:p>
      <w:pPr>
        <w:pStyle w:val="1015"/>
        <w:jc w:val="left"/>
        <w:spacing w:line="50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宿迁市公安局洋河新区分局：</w:t>
      </w:r>
      <w:r/>
    </w:p>
    <w:p>
      <w:pPr>
        <w:pStyle w:val="1015"/>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w:t>
      </w:r>
      <w:r>
        <w:rPr>
          <w:rFonts w:hint="eastAsia" w:ascii="宋体" w:hAnsi="宋体" w:cs="宋体"/>
          <w:sz w:val="24"/>
          <w:szCs w:val="24"/>
          <w:highlight w:val="none"/>
          <w:u w:val="single"/>
          <w:lang w:val="en-US" w:eastAsia="zh-CN"/>
        </w:rPr>
        <w:t xml:space="preserve">JSZC-321393-JXXM-C2026-0005</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lang w:val="en-US" w:eastAsia="zh-CN"/>
        </w:rPr>
        <w:t xml:space="preserve">宿迁市公安局洋河新区分局营房装修改造项目</w:t>
      </w:r>
      <w:r>
        <w:rPr>
          <w:rFonts w:hint="eastAsia" w:ascii="宋体" w:hAnsi="宋体" w:eastAsia="宋体" w:cs="宋体"/>
          <w:sz w:val="24"/>
          <w:szCs w:val="24"/>
          <w:highlight w:val="none"/>
        </w:rPr>
        <w:t xml:space="preserve">竞争性磋商文件，我</w:t>
      </w:r>
      <w:r>
        <w:rPr>
          <w:rFonts w:hint="eastAsia" w:ascii="宋体" w:hAnsi="宋体" w:eastAsia="宋体" w:cs="宋体"/>
          <w:sz w:val="24"/>
          <w:szCs w:val="24"/>
          <w:highlight w:val="none"/>
          <w:lang w:val="en-US" w:eastAsia="zh-CN"/>
        </w:rPr>
        <w:t xml:space="preserve">方</w:t>
      </w:r>
      <w:r>
        <w:rPr>
          <w:rFonts w:hint="eastAsia" w:ascii="宋体" w:hAnsi="宋体" w:eastAsia="宋体" w:cs="宋体"/>
          <w:sz w:val="24"/>
          <w:szCs w:val="24"/>
          <w:highlight w:val="none"/>
        </w:rPr>
        <w:t xml:space="preserve">在参加本项目竞争性磋商活动中，特做出如下承诺：</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一、我方具备《中华人民共和国政府采购法》第二十二条第一款规定的6项条件；</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三、我方按磋商文件要求提交响应文件，响应磋商文件规定的响应有效期；</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四、如果我方的响应文件被接受，我方将按《中华人民共和国民法典（第三编合同）》及其他有关法律、法规的规定，按期、按质、按量交付采购单位，全面做到履约守信；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t xml:space="preserve">六、我方同意采购人、采购代理机构将本</w:t>
      </w:r>
      <w:r>
        <w:rPr>
          <w:rFonts w:hint="eastAsia" w:ascii="宋体" w:hAnsi="宋体" w:eastAsia="宋体" w:cs="宋体"/>
          <w:sz w:val="24"/>
          <w:szCs w:val="24"/>
          <w:highlight w:val="none"/>
          <w:lang w:val="en-US" w:eastAsia="zh-CN" w:bidi="ar-SA"/>
        </w:rPr>
        <w:t xml:space="preserve">函上网公开</w:t>
      </w:r>
      <w:r>
        <w:rPr>
          <w:rFonts w:hint="default" w:ascii="宋体" w:hAnsi="宋体" w:eastAsia="宋体" w:cs="宋体"/>
          <w:sz w:val="24"/>
          <w:szCs w:val="24"/>
          <w:highlight w:val="none"/>
          <w:lang w:val="en-US" w:eastAsia="zh-CN" w:bidi="ar-SA"/>
        </w:rPr>
        <w:t xml:space="preserve">。</w:t>
      </w:r>
      <w:r/>
    </w:p>
    <w:p>
      <w:pPr>
        <w:pStyle w:val="1015"/>
        <w:ind w:firstLine="480"/>
        <w:jc w:val="left"/>
        <w:spacing w:line="500" w:lineRule="exact"/>
        <w:rPr>
          <w:rFonts w:hint="eastAsia" w:ascii="仿宋" w:hAnsi="仿宋" w:eastAsia="仿宋"/>
          <w:sz w:val="24"/>
          <w:szCs w:val="24"/>
          <w:highlight w:val="none"/>
        </w:rPr>
      </w:pPr>
      <w:r>
        <w:rPr>
          <w:rFonts w:hint="eastAsia" w:ascii="仿宋" w:hAnsi="仿宋" w:eastAsia="仿宋"/>
          <w:sz w:val="24"/>
          <w:szCs w:val="24"/>
          <w:highlight w:val="none"/>
        </w:rPr>
      </w:r>
      <w:r/>
    </w:p>
    <w:p>
      <w:pPr>
        <w:pStyle w:val="1015"/>
        <w:ind w:firstLine="480"/>
        <w:jc w:val="left"/>
        <w:spacing w:line="500" w:lineRule="exact"/>
        <w:rPr>
          <w:rFonts w:hint="eastAsia" w:ascii="仿宋" w:hAnsi="仿宋" w:eastAsia="仿宋"/>
          <w:sz w:val="24"/>
          <w:szCs w:val="24"/>
          <w:highlight w:val="none"/>
        </w:rPr>
      </w:pPr>
      <w:r>
        <w:rPr>
          <w:rFonts w:hint="eastAsia" w:ascii="仿宋" w:hAnsi="仿宋" w:eastAsia="仿宋"/>
          <w:sz w:val="24"/>
          <w:szCs w:val="24"/>
          <w:highlight w:val="none"/>
        </w:rPr>
      </w:r>
      <w:r/>
    </w:p>
    <w:p>
      <w:pPr>
        <w:pStyle w:val="1015"/>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 （加盖CA电子公章）</w:t>
      </w:r>
      <w:r/>
    </w:p>
    <w:p>
      <w:pPr>
        <w:ind w:firstLine="480"/>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bookmarkEnd w:id="182"/>
      <w:r/>
      <w:bookmarkEnd w:id="183"/>
      <w:r/>
      <w:bookmarkEnd w:id="184"/>
      <w:r/>
      <w:r/>
    </w:p>
    <w:p>
      <w:pPr>
        <w:pStyle w:val="1028"/>
        <w:rPr>
          <w:rFonts w:ascii="Times New Roman" w:hAnsi="Times New Roman"/>
          <w:szCs w:val="32"/>
          <w:highlight w:val="none"/>
        </w:rPr>
        <w:outlineLvl w:val="1"/>
      </w:pPr>
      <w:r/>
      <w:bookmarkStart w:id="186" w:name="_Toc27399"/>
      <w:r/>
      <w:bookmarkStart w:id="187" w:name="_Toc120614284"/>
      <w:r>
        <w:rPr>
          <w:rFonts w:hint="eastAsia" w:ascii="宋体" w:hAnsi="宋体" w:eastAsia="宋体" w:cs="宋体"/>
          <w:iCs/>
          <w:szCs w:val="32"/>
          <w:highlight w:val="none"/>
        </w:rPr>
        <w:br w:type="page" w:clear="all"/>
      </w:r>
      <w:bookmarkEnd w:id="186"/>
      <w:r/>
      <w:bookmarkStart w:id="188" w:name="_Toc27164"/>
      <w:r>
        <w:rPr>
          <w:rFonts w:hint="eastAsia" w:ascii="Times New Roman" w:hAnsi="Times New Roman" w:eastAsia="宋体"/>
          <w:szCs w:val="32"/>
          <w:highlight w:val="none"/>
          <w:lang w:val="en-US" w:eastAsia="zh-CN"/>
        </w:rPr>
        <w:t xml:space="preserve">二</w:t>
      </w:r>
      <w:r>
        <w:rPr>
          <w:rFonts w:hint="eastAsia" w:ascii="Times New Roman" w:hAnsi="Times New Roman"/>
          <w:szCs w:val="32"/>
          <w:highlight w:val="none"/>
        </w:rPr>
        <w:t xml:space="preserve">、特定资格要求的证明文件</w:t>
      </w:r>
      <w:bookmarkEnd w:id="188"/>
      <w:r/>
      <w:r/>
    </w:p>
    <w:p>
      <w:pPr>
        <w:ind w:firstLine="480"/>
        <w:spacing w:line="460" w:lineRule="exact"/>
        <w:rPr>
          <w:rFonts w:ascii="仿宋" w:hAnsi="仿宋" w:eastAsia="仿宋"/>
          <w:bCs/>
          <w:sz w:val="24"/>
          <w:szCs w:val="24"/>
          <w:highlight w:val="none"/>
        </w:rPr>
      </w:pPr>
      <w:r>
        <w:rPr>
          <w:rFonts w:hint="eastAsia" w:ascii="仿宋" w:hAnsi="仿宋" w:eastAsia="仿宋"/>
          <w:sz w:val="24"/>
          <w:szCs w:val="24"/>
          <w:highlight w:val="none"/>
        </w:rPr>
        <w:t xml:space="preserve">如果本项目申请人的特定资格要求中要求提供的，必须提供。</w:t>
      </w:r>
      <w:r>
        <w:rPr>
          <w:rFonts w:ascii="仿宋" w:hAnsi="仿宋" w:eastAsia="仿宋"/>
          <w:sz w:val="24"/>
          <w:szCs w:val="24"/>
          <w:highlight w:val="none"/>
        </w:rPr>
        <w:t xml:space="preserve">附营业执照、资质证书、</w:t>
      </w:r>
      <w:r>
        <w:rPr>
          <w:rFonts w:hint="eastAsia" w:ascii="仿宋" w:hAnsi="仿宋" w:eastAsia="仿宋"/>
          <w:sz w:val="24"/>
          <w:szCs w:val="24"/>
          <w:highlight w:val="none"/>
          <w:lang w:val="en-US" w:eastAsia="zh-CN"/>
        </w:rPr>
        <w:t xml:space="preserve">项目负责人证书、</w:t>
      </w:r>
      <w:r>
        <w:rPr>
          <w:rFonts w:hint="eastAsia" w:ascii="仿宋" w:hAnsi="仿宋" w:eastAsia="仿宋"/>
          <w:sz w:val="24"/>
          <w:szCs w:val="24"/>
          <w:highlight w:val="none"/>
        </w:rPr>
        <w:t xml:space="preserve">项目负责人社会养老保险或医疗保险缴纳证明</w:t>
      </w:r>
      <w:r>
        <w:rPr>
          <w:rFonts w:hint="eastAsia" w:ascii="仿宋" w:hAnsi="仿宋" w:eastAsia="仿宋"/>
          <w:sz w:val="24"/>
          <w:szCs w:val="24"/>
          <w:highlight w:val="none"/>
          <w:lang w:eastAsia="zh-CN"/>
        </w:rPr>
        <w:t xml:space="preserve">、</w:t>
      </w:r>
      <w:r>
        <w:rPr>
          <w:rFonts w:ascii="仿宋" w:hAnsi="仿宋" w:eastAsia="仿宋"/>
          <w:sz w:val="24"/>
          <w:szCs w:val="24"/>
          <w:highlight w:val="none"/>
        </w:rPr>
        <w:t xml:space="preserve">安全生产许可证等资料。</w:t>
      </w:r>
      <w:r/>
    </w:p>
    <w:p>
      <w:pPr>
        <w:pStyle w:val="1028"/>
        <w:rPr>
          <w:rFonts w:ascii="Times New Roman" w:hAnsi="Times New Roman"/>
          <w:iCs/>
          <w:szCs w:val="32"/>
          <w:highlight w:val="none"/>
        </w:rPr>
        <w:outlineLvl w:val="1"/>
      </w:pPr>
      <w:r>
        <w:rPr>
          <w:rFonts w:hint="eastAsia" w:ascii="Times New Roman" w:hAnsi="Times New Roman"/>
          <w:iCs/>
          <w:szCs w:val="32"/>
          <w:highlight w:val="none"/>
        </w:rPr>
        <w:br w:type="page" w:clear="all"/>
      </w:r>
      <w:bookmarkStart w:id="189" w:name="_Toc15789"/>
      <w:r>
        <w:rPr>
          <w:rFonts w:hint="eastAsia" w:ascii="Times New Roman" w:hAnsi="Times New Roman"/>
          <w:iCs/>
          <w:szCs w:val="32"/>
          <w:highlight w:val="none"/>
          <w:lang w:val="en-US" w:eastAsia="zh-CN"/>
        </w:rPr>
        <w:t xml:space="preserve">三</w:t>
      </w:r>
      <w:r>
        <w:rPr>
          <w:rFonts w:hint="eastAsia" w:ascii="Times New Roman" w:hAnsi="Times New Roman"/>
          <w:iCs/>
          <w:szCs w:val="32"/>
          <w:highlight w:val="none"/>
        </w:rPr>
        <w:t xml:space="preserve">、法人授权书</w:t>
      </w:r>
      <w:bookmarkEnd w:id="189"/>
      <w:r/>
      <w:r/>
    </w:p>
    <w:p>
      <w:pPr>
        <w:ind w:firstLine="48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本授权书声明：____________（供应商名称）授权________________（被授权人的姓名）为我方就</w:t>
      </w:r>
      <w:r>
        <w:rPr>
          <w:rFonts w:hint="eastAsia" w:ascii="宋体" w:hAnsi="宋体" w:cs="宋体"/>
          <w:sz w:val="24"/>
          <w:szCs w:val="24"/>
          <w:highlight w:val="none"/>
          <w:u w:val="single"/>
          <w:lang w:val="en-US" w:eastAsia="zh-CN"/>
        </w:rPr>
        <w:t xml:space="preserve">JSZC-321393-JXXM-C2026-0005</w:t>
      </w:r>
      <w:r>
        <w:rPr>
          <w:rFonts w:hint="eastAsia" w:ascii="宋体" w:hAnsi="宋体" w:eastAsia="宋体" w:cs="宋体"/>
          <w:sz w:val="24"/>
          <w:szCs w:val="24"/>
          <w:highlight w:val="none"/>
        </w:rPr>
        <w:t xml:space="preserve">号</w:t>
      </w:r>
      <w:r>
        <w:rPr>
          <w:rFonts w:hint="eastAsia" w:ascii="宋体" w:hAnsi="宋体" w:eastAsia="宋体" w:cs="宋体"/>
          <w:sz w:val="24"/>
          <w:szCs w:val="24"/>
          <w:highlight w:val="none"/>
          <w:u w:val="single"/>
          <w:lang w:val="en-US" w:eastAsia="zh-CN"/>
        </w:rPr>
        <w:t xml:space="preserve">宿迁市公安局洋河新区分局营房装修改造项目</w:t>
      </w:r>
      <w:r>
        <w:rPr>
          <w:rFonts w:hint="eastAsia" w:ascii="宋体" w:hAnsi="宋体" w:eastAsia="宋体" w:cs="宋体"/>
          <w:sz w:val="24"/>
          <w:szCs w:val="24"/>
          <w:highlight w:val="none"/>
        </w:rPr>
        <w:t xml:space="preserve">采购活动的合法代理人，以本单位名义全权处理一切与该项目采购有关的事务。</w:t>
      </w:r>
      <w:r/>
    </w:p>
    <w:p>
      <w:pPr>
        <w:ind w:firstLine="48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本授权书于______年____月____日起生效，特此声明。</w:t>
      </w:r>
      <w:r/>
    </w:p>
    <w:p>
      <w:pPr>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ind w:firstLine="120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被授权人身份证号码：</w:t>
      </w:r>
      <w:r/>
    </w:p>
    <w:p>
      <w:pPr>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被授权人联系电话：（手机）</w:t>
      </w:r>
      <w:r/>
    </w:p>
    <w:p>
      <w:pPr>
        <w:ind w:firstLine="120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授权单位名称：</w:t>
      </w:r>
      <w:r>
        <w:rPr>
          <w:rFonts w:hint="eastAsia" w:ascii="宋体" w:hAnsi="宋体" w:eastAsia="宋体" w:cs="宋体"/>
          <w:sz w:val="24"/>
          <w:szCs w:val="24"/>
          <w:highlight w:val="none"/>
          <w:u w:val="single"/>
        </w:rPr>
        <w:t xml:space="preserve">（加盖CA电子公章）</w:t>
      </w:r>
      <w:r/>
    </w:p>
    <w:p>
      <w:pPr>
        <w:ind w:firstLine="48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单位地址：</w:t>
      </w:r>
      <w:r/>
    </w:p>
    <w:p>
      <w:pPr>
        <w:ind w:firstLine="480"/>
        <w:keepLines w:val="0"/>
        <w:keepNext w:val="0"/>
        <w:pageBreakBefore w:val="0"/>
        <w:spacing w:line="520" w:lineRule="exact"/>
        <w:widowControl w:val="off"/>
        <w:tabs>
          <w:tab w:val="left" w:pos="36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日期：</w:t>
      </w:r>
      <w:bookmarkStart w:id="190" w:name="_Hlt26671380"/>
      <w:r/>
      <w:bookmarkEnd w:id="190"/>
      <w:r/>
      <w:bookmarkStart w:id="191" w:name="_格式3__银行出具的资信证明"/>
      <w:r/>
      <w:bookmarkEnd w:id="191"/>
      <w:r/>
      <w:bookmarkStart w:id="192" w:name="_Hlt26955070"/>
      <w:r/>
      <w:bookmarkEnd w:id="192"/>
      <w:r/>
      <w:r/>
    </w:p>
    <w:p>
      <w:pPr>
        <w:pStyle w:val="1028"/>
        <w:rPr>
          <w:rFonts w:ascii="Times New Roman" w:hAnsi="Times New Roman"/>
          <w:szCs w:val="32"/>
          <w:highlight w:val="none"/>
        </w:rPr>
        <w:outlineLvl w:val="1"/>
      </w:pPr>
      <w:r>
        <w:rPr>
          <w:rFonts w:hint="eastAsia" w:ascii="宋体" w:hAnsi="宋体" w:eastAsia="宋体" w:cs="宋体"/>
          <w:b w:val="0"/>
          <w:sz w:val="24"/>
          <w:szCs w:val="44"/>
          <w:highlight w:val="none"/>
        </w:rPr>
        <w:br w:type="page" w:clear="all"/>
      </w:r>
      <w:bookmarkStart w:id="193" w:name="_Toc3680"/>
      <w:r>
        <w:rPr>
          <w:rFonts w:hint="eastAsia" w:ascii="Times New Roman" w:hAnsi="Times New Roman"/>
          <w:iCs/>
          <w:szCs w:val="32"/>
          <w:highlight w:val="none"/>
          <w:lang w:val="en-US" w:eastAsia="zh-CN"/>
        </w:rPr>
        <w:t xml:space="preserve">四</w:t>
      </w:r>
      <w:r>
        <w:rPr>
          <w:rFonts w:hint="eastAsia" w:ascii="Times New Roman" w:hAnsi="Times New Roman"/>
          <w:iCs/>
          <w:szCs w:val="32"/>
          <w:highlight w:val="none"/>
        </w:rPr>
        <w:t xml:space="preserve">、中小企业或残疾人福利性单位声明函</w:t>
      </w:r>
      <w:bookmarkEnd w:id="193"/>
      <w:r/>
      <w:r/>
    </w:p>
    <w:p>
      <w:pPr>
        <w:ind w:firstLine="360"/>
        <w:jc w:val="center"/>
        <w:spacing w:line="560" w:lineRule="exact"/>
        <w:rPr>
          <w:rFonts w:hint="eastAsia" w:ascii="Times New Roman" w:hAnsi="Times New Roman" w:eastAsia="黑体" w:cs="Times New Roman"/>
          <w:b w:val="0"/>
          <w:sz w:val="32"/>
          <w:szCs w:val="32"/>
          <w:highlight w:val="none"/>
          <w:lang w:val="en-US" w:eastAsia="zh-CN" w:bidi="ar-SA"/>
        </w:rPr>
      </w:pPr>
      <w:r>
        <w:rPr>
          <w:rFonts w:hint="eastAsia" w:ascii="Times New Roman" w:hAnsi="Times New Roman" w:eastAsia="黑体" w:cs="Times New Roman"/>
          <w:b w:val="0"/>
          <w:sz w:val="32"/>
          <w:szCs w:val="32"/>
          <w:highlight w:val="none"/>
          <w:lang w:val="en-US" w:eastAsia="zh-CN" w:bidi="ar-SA"/>
        </w:rPr>
        <w:t xml:space="preserve">中小（微）企业声明函</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本公司郑重声明，根据《政府采购促进中小企业发展管理办法》(财库[2020]46号)的规定，本公司参加</w:t>
      </w:r>
      <w:r>
        <w:rPr>
          <w:rFonts w:hint="eastAsia" w:ascii="宋体" w:hAnsi="宋体" w:eastAsia="宋体" w:cs="宋体"/>
          <w:sz w:val="24"/>
          <w:szCs w:val="24"/>
          <w:highlight w:val="none"/>
          <w:u w:val="single"/>
        </w:rPr>
        <w:t xml:space="preserve">宿迁市公安局洋河新区分局</w:t>
      </w:r>
      <w:r>
        <w:rPr>
          <w:rFonts w:hint="eastAsia" w:ascii="宋体" w:hAnsi="宋体" w:cs="宋体"/>
          <w:sz w:val="24"/>
          <w:szCs w:val="24"/>
          <w:highlight w:val="none"/>
          <w:u w:val="none"/>
          <w:lang w:val="en-US" w:eastAsia="zh-CN"/>
        </w:rPr>
        <w:t xml:space="preserve">的</w:t>
      </w:r>
      <w:r>
        <w:rPr>
          <w:rFonts w:hint="eastAsia" w:ascii="宋体" w:hAnsi="宋体" w:eastAsia="宋体" w:cs="宋体"/>
          <w:sz w:val="24"/>
          <w:szCs w:val="24"/>
          <w:highlight w:val="none"/>
          <w:u w:val="single"/>
        </w:rPr>
        <w:t xml:space="preserve">宿迁市公安局洋河新区分局营房装修改造项目</w:t>
      </w:r>
      <w:r>
        <w:rPr>
          <w:rFonts w:hint="eastAsia" w:ascii="宋体" w:hAnsi="宋体" w:eastAsia="宋体" w:cs="宋体"/>
          <w:sz w:val="24"/>
          <w:szCs w:val="24"/>
          <w:highlight w:val="none"/>
        </w:rPr>
        <w:t xml:space="preserve">的采购活动，工程由中小企业承建，即工程施工单位为符合政策的中小企业。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（供应商填写磋商文件中明确的所属行业）</w:t>
      </w:r>
      <w:r>
        <w:rPr>
          <w:rFonts w:hint="eastAsia" w:ascii="宋体" w:hAnsi="宋体" w:eastAsia="宋体" w:cs="宋体"/>
          <w:sz w:val="24"/>
          <w:szCs w:val="24"/>
          <w:highlight w:val="none"/>
        </w:rPr>
        <w:t xml:space="preserve">行业；承</w:t>
      </w:r>
      <w:r>
        <w:rPr>
          <w:rFonts w:hint="eastAsia" w:ascii="宋体" w:hAnsi="宋体" w:cs="宋体"/>
          <w:sz w:val="24"/>
          <w:szCs w:val="24"/>
          <w:highlight w:val="none"/>
          <w:lang w:val="en-US" w:eastAsia="zh-CN"/>
        </w:rPr>
        <w:t xml:space="preserve">建</w:t>
      </w:r>
      <w:r>
        <w:rPr>
          <w:rFonts w:hint="eastAsia" w:ascii="宋体" w:hAnsi="宋体" w:eastAsia="宋体" w:cs="宋体"/>
          <w:sz w:val="24"/>
          <w:szCs w:val="24"/>
          <w:highlight w:val="none"/>
        </w:rPr>
        <w:t xml:space="preserve">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ascii="Times New Roman" w:hAnsi="Times New Roman"/>
          <w:sz w:val="24"/>
          <w:szCs w:val="24"/>
          <w:highlight w:val="none"/>
          <w:u w:val="single"/>
        </w:rPr>
        <w:t xml:space="preserve">（□中型企业 □小型企业 □微型企业）</w:t>
      </w:r>
      <w:r>
        <w:rPr>
          <w:rFonts w:hint="eastAsia" w:ascii="宋体" w:hAnsi="宋体" w:eastAsia="宋体" w:cs="宋体"/>
          <w:sz w:val="24"/>
          <w:szCs w:val="24"/>
          <w:highlight w:val="none"/>
          <w:u w:val="single"/>
        </w:rPr>
        <w:t xml:space="preserve">；</w:t>
      </w:r>
      <w:r/>
    </w:p>
    <w:p>
      <w:pPr>
        <w:ind w:firstLine="360"/>
        <w:spacing w:line="560" w:lineRule="exact"/>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w:t>
      </w:r>
      <w:r>
        <w:rPr>
          <w:rFonts w:hint="eastAsia" w:ascii="宋体" w:hAnsi="宋体" w:cs="宋体"/>
          <w:sz w:val="24"/>
          <w:szCs w:val="24"/>
          <w:highlight w:val="none"/>
          <w:u w:val="single"/>
          <w:lang w:val="en-US" w:eastAsia="zh-CN"/>
        </w:rPr>
        <w:t xml:space="preserve">（供应商填写磋商文件中明确的所属行业）</w:t>
      </w:r>
      <w:r>
        <w:rPr>
          <w:rFonts w:hint="eastAsia" w:ascii="宋体" w:hAnsi="宋体" w:eastAsia="宋体" w:cs="宋体"/>
          <w:sz w:val="24"/>
          <w:szCs w:val="24"/>
          <w:highlight w:val="none"/>
        </w:rPr>
        <w:t xml:space="preserve">行业；承</w:t>
      </w:r>
      <w:r>
        <w:rPr>
          <w:rFonts w:hint="eastAsia" w:ascii="宋体" w:hAnsi="宋体" w:cs="宋体"/>
          <w:sz w:val="24"/>
          <w:szCs w:val="24"/>
          <w:highlight w:val="none"/>
          <w:lang w:val="en-US" w:eastAsia="zh-CN"/>
        </w:rPr>
        <w:t xml:space="preserve">建</w:t>
      </w:r>
      <w:r>
        <w:rPr>
          <w:rFonts w:hint="eastAsia" w:ascii="宋体" w:hAnsi="宋体" w:eastAsia="宋体" w:cs="宋体"/>
          <w:sz w:val="24"/>
          <w:szCs w:val="24"/>
          <w:highlight w:val="none"/>
        </w:rPr>
        <w:t xml:space="preserve">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人，营业收入为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万元，资产总额为</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万元，属于</w:t>
      </w:r>
      <w:r>
        <w:rPr>
          <w:rFonts w:ascii="Times New Roman" w:hAnsi="Times New Roman"/>
          <w:sz w:val="24"/>
          <w:szCs w:val="24"/>
          <w:highlight w:val="none"/>
          <w:u w:val="single"/>
        </w:rPr>
        <w:t xml:space="preserve">（□中型企业 □小型企业 □微型企业）</w:t>
      </w:r>
      <w:r>
        <w:rPr>
          <w:rFonts w:hint="eastAsia" w:ascii="宋体" w:hAnsi="宋体" w:eastAsia="宋体" w:cs="宋体"/>
          <w:sz w:val="24"/>
          <w:szCs w:val="24"/>
          <w:highlight w:val="none"/>
          <w:u w:val="single"/>
        </w:rPr>
        <w:t xml:space="preserve">；</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ind w:right="180" w:firstLine="360"/>
        <w:jc w:val="right"/>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p>
    <w:p>
      <w:pPr>
        <w:ind w:right="480" w:firstLine="540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2.对照《工业和信息化部、国家统计局、国家发展和改革委员会、财政部关于印发中小企业划型标准规定的通知》(工信部联企业[2011]300号)的规定，供应商自行勾选承接企业的企业规模类型。</w:t>
      </w:r>
      <w:r/>
    </w:p>
    <w:p>
      <w:pPr>
        <w:pStyle w:val="1295"/>
        <w:jc w:val="center"/>
        <w:spacing w:before="151" w:after="151" w:line="600" w:lineRule="exact"/>
        <w:rPr>
          <w:rFonts w:ascii="方正小标宋_GBK" w:eastAsia="方正小标宋_GBK"/>
          <w:sz w:val="32"/>
          <w:szCs w:val="32"/>
          <w:highlight w:val="none"/>
        </w:rPr>
      </w:pPr>
      <w:r>
        <w:rPr>
          <w:rFonts w:hint="eastAsia" w:ascii="宋体" w:hAnsi="宋体" w:eastAsia="宋体" w:cs="宋体"/>
          <w:b w:val="0"/>
          <w:szCs w:val="32"/>
          <w:highlight w:val="none"/>
        </w:rPr>
        <w:br w:type="page" w:clear="all"/>
      </w:r>
      <w:r>
        <w:rPr>
          <w:rFonts w:hint="eastAsia" w:ascii="方正小标宋_GBK" w:eastAsia="方正小标宋_GBK"/>
          <w:sz w:val="32"/>
          <w:szCs w:val="32"/>
          <w:highlight w:val="none"/>
        </w:rPr>
        <w:t xml:space="preserve">残疾人福利性单位声明函</w:t>
      </w:r>
      <w:r/>
    </w:p>
    <w:p>
      <w:pPr>
        <w:jc w:val="both"/>
        <w:spacing w:line="588" w:lineRule="exact"/>
        <w:widowControl w:val="off"/>
        <w:rPr>
          <w:rFonts w:hint="default" w:ascii="仿宋_GB2312" w:hAnsi="Calibri" w:eastAsia="仿宋_GB2312" w:cs="Times New Roman"/>
          <w:b/>
          <w:spacing w:val="6"/>
          <w:sz w:val="30"/>
          <w:szCs w:val="30"/>
          <w:highlight w:val="none"/>
        </w:rPr>
      </w:pPr>
      <w:r>
        <w:rPr>
          <w:rFonts w:hint="default" w:ascii="仿宋_GB2312" w:hAnsi="Calibri" w:eastAsia="仿宋_GB2312" w:cs="Times New Roman"/>
          <w:b/>
          <w:spacing w:val="6"/>
          <w:sz w:val="30"/>
          <w:szCs w:val="30"/>
          <w:highlight w:val="none"/>
        </w:rPr>
      </w:r>
      <w:r/>
    </w:p>
    <w:p>
      <w:pPr>
        <w:ind w:firstLine="480"/>
        <w:jc w:val="both"/>
        <w:spacing w:line="500" w:lineRule="exact"/>
        <w:widowControl w:val="off"/>
        <w:rPr>
          <w:rFonts w:hint="default"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本单位郑重声明，根据《财政部 民政部 中国残疾人联合会关于促进残疾人就业政府采购政策的通知》（财库〔</w:t>
      </w:r>
      <w:r>
        <w:rPr>
          <w:rFonts w:hint="default" w:ascii="Times New Roman" w:hAnsi="Times New Roman" w:eastAsia="宋体" w:cs="Times New Roman"/>
          <w:sz w:val="24"/>
          <w:szCs w:val="22"/>
          <w:highlight w:val="none"/>
        </w:rPr>
        <w:t xml:space="preserve">2017</w:t>
      </w:r>
      <w:r>
        <w:rPr>
          <w:rFonts w:hint="eastAsia" w:ascii="Times New Roman" w:hAnsi="Times New Roman" w:eastAsia="宋体" w:cs="Times New Roman"/>
          <w:sz w:val="24"/>
          <w:szCs w:val="22"/>
          <w:highlight w:val="none"/>
        </w:rPr>
        <w:t xml:space="preserve">〕</w:t>
      </w:r>
      <w:r>
        <w:rPr>
          <w:rFonts w:hint="default" w:ascii="Times New Roman" w:hAnsi="Times New Roman" w:eastAsia="宋体" w:cs="Times New Roman"/>
          <w:sz w:val="24"/>
          <w:szCs w:val="22"/>
          <w:highlight w:val="none"/>
        </w:rPr>
        <w:t xml:space="preserve">141</w:t>
      </w:r>
      <w:r>
        <w:rPr>
          <w:rFonts w:hint="eastAsia" w:ascii="Times New Roman" w:hAnsi="Times New Roman" w:eastAsia="宋体" w:cs="Times New Roman"/>
          <w:sz w:val="24"/>
          <w:szCs w:val="22"/>
          <w:highlight w:val="none"/>
        </w:rPr>
        <w:t xml:space="preserve">号）的规定，本单位为符合条件的残疾人福利性单位，且本单位参加</w:t>
      </w:r>
      <w:r>
        <w:rPr>
          <w:rFonts w:hint="eastAsia" w:ascii="宋体" w:hAnsi="宋体" w:eastAsia="宋体" w:cs="宋体"/>
          <w:color w:val="000000"/>
          <w:sz w:val="24"/>
          <w:szCs w:val="22"/>
          <w:highlight w:val="none"/>
          <w:u w:val="single"/>
          <w:lang w:val="en-US" w:eastAsia="zh-CN"/>
        </w:rPr>
        <w:t xml:space="preserve">      </w:t>
      </w:r>
      <w:r>
        <w:rPr>
          <w:rFonts w:hint="eastAsia" w:ascii="Times New Roman" w:hAnsi="Times New Roman" w:eastAsia="宋体" w:cs="Times New Roman"/>
          <w:sz w:val="24"/>
          <w:szCs w:val="22"/>
          <w:highlight w:val="none"/>
        </w:rPr>
        <w:t xml:space="preserve">的</w:t>
      </w:r>
      <w:r>
        <w:rPr>
          <w:rFonts w:hint="eastAsia" w:ascii="宋体" w:hAnsi="宋体" w:eastAsia="宋体" w:cs="Times New Roman"/>
          <w:sz w:val="24"/>
          <w:szCs w:val="24"/>
          <w:highlight w:val="none"/>
          <w:u w:val="single"/>
          <w:lang w:val="en-US" w:eastAsia="zh-CN"/>
        </w:rPr>
        <w:t xml:space="preserve">宿迁市公安局洋河新区分局营房装修改造项目</w:t>
      </w:r>
      <w:r>
        <w:rPr>
          <w:rFonts w:hint="eastAsia" w:ascii="Times New Roman" w:hAnsi="Times New Roman" w:eastAsia="宋体" w:cs="Times New Roman"/>
          <w:sz w:val="24"/>
          <w:szCs w:val="22"/>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hint="default" w:ascii="Times New Roman" w:hAnsi="Times New Roman" w:eastAsia="宋体" w:cs="Times New Roman"/>
          <w:sz w:val="24"/>
          <w:szCs w:val="22"/>
          <w:highlight w:val="none"/>
        </w:rPr>
      </w:pPr>
      <w:r>
        <w:rPr>
          <w:rFonts w:hint="eastAsia" w:ascii="Times New Roman" w:hAnsi="Times New Roman" w:eastAsia="宋体" w:cs="Times New Roman"/>
          <w:sz w:val="24"/>
          <w:szCs w:val="22"/>
          <w:highlight w:val="none"/>
        </w:rPr>
        <w:t xml:space="preserve">本单位对上述声明的真实性负责。如有虚假，将依法承担相应责任。</w:t>
      </w:r>
      <w:r/>
    </w:p>
    <w:p>
      <w:pPr>
        <w:jc w:val="left"/>
        <w:spacing w:line="500" w:lineRule="exact"/>
        <w:widowControl w:val="off"/>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r>
      <w:r/>
    </w:p>
    <w:p>
      <w:pPr>
        <w:ind w:firstLine="480"/>
        <w:jc w:val="left"/>
        <w:spacing w:line="500" w:lineRule="exact"/>
        <w:widowControl w:val="off"/>
        <w:rPr>
          <w:rFonts w:hint="eastAsia" w:ascii="宋体" w:hAnsi="宋体" w:eastAsia="宋体" w:cs="Times New Roman"/>
          <w:sz w:val="24"/>
          <w:highlight w:val="none"/>
        </w:rPr>
      </w:pPr>
      <w:r>
        <w:rPr>
          <w:rFonts w:hint="eastAsia" w:ascii="宋体" w:hAnsi="宋体" w:eastAsia="宋体" w:cs="Times New Roman"/>
          <w:sz w:val="24"/>
          <w:highlight w:val="none"/>
        </w:rPr>
        <w:t xml:space="preserve">单位名称：</w:t>
      </w:r>
      <w:r>
        <w:rPr>
          <w:rFonts w:hint="eastAsia" w:ascii="宋体" w:hAnsi="宋体" w:eastAsia="宋体" w:cs="Times New Roman"/>
          <w:sz w:val="24"/>
          <w:highlight w:val="none"/>
          <w:u w:val="single"/>
        </w:rPr>
        <w:t xml:space="preserve">              </w:t>
      </w:r>
      <w:r>
        <w:rPr>
          <w:rFonts w:hint="eastAsia" w:ascii="宋体" w:hAnsi="宋体" w:eastAsia="宋体" w:cs="Times New Roman"/>
          <w:sz w:val="24"/>
          <w:highlight w:val="none"/>
        </w:rPr>
        <w:t xml:space="preserve">（</w:t>
      </w:r>
      <w:r>
        <w:rPr>
          <w:rFonts w:hint="eastAsia" w:ascii="宋体" w:hAnsi="宋体" w:eastAsia="宋体" w:cs="Times New Roman"/>
          <w:sz w:val="24"/>
          <w:szCs w:val="24"/>
          <w:highlight w:val="none"/>
        </w:rPr>
        <w:t xml:space="preserve">盖CA电子公章</w:t>
      </w:r>
      <w:r>
        <w:rPr>
          <w:rFonts w:hint="eastAsia" w:ascii="宋体" w:hAnsi="宋体" w:eastAsia="宋体" w:cs="Times New Roman"/>
          <w:sz w:val="24"/>
          <w:highlight w:val="none"/>
        </w:rPr>
        <w:t xml:space="preserve">）</w:t>
      </w:r>
      <w:r/>
    </w:p>
    <w:p>
      <w:pPr>
        <w:pStyle w:val="1321"/>
        <w:ind w:firstLine="480"/>
        <w:spacing w:line="500" w:lineRule="exact"/>
        <w:rPr>
          <w:rFonts w:hint="eastAsia" w:ascii="宋体" w:hAnsi="宋体" w:eastAsia="宋体"/>
          <w:b w:val="0"/>
          <w:sz w:val="24"/>
          <w:szCs w:val="20"/>
          <w:highlight w:val="none"/>
        </w:rPr>
      </w:pPr>
      <w:r>
        <w:rPr>
          <w:rFonts w:hint="eastAsia" w:ascii="宋体" w:hAnsi="宋体" w:eastAsia="宋体"/>
          <w:b w:val="0"/>
          <w:sz w:val="24"/>
          <w:szCs w:val="20"/>
          <w:highlight w:val="none"/>
        </w:rPr>
        <w:t xml:space="preserve">日期：  年  月  日</w:t>
      </w:r>
      <w:r/>
    </w:p>
    <w:p>
      <w:pPr>
        <w:ind w:left="357" w:firstLine="0"/>
        <w:jc w:val="both"/>
        <w:spacing w:line="500" w:lineRule="exact"/>
        <w:widowControl w:val="off"/>
        <w:rPr>
          <w:rFonts w:hint="default" w:ascii="Times New Roman" w:hAnsi="Times New Roman" w:eastAsia="宋体" w:cs="Arial"/>
          <w:sz w:val="24"/>
          <w:szCs w:val="24"/>
          <w:highlight w:val="none"/>
        </w:rPr>
      </w:pPr>
      <w:r>
        <w:rPr>
          <w:rFonts w:hint="default" w:ascii="Times New Roman" w:hAnsi="Times New Roman" w:eastAsia="宋体" w:cs="Arial"/>
          <w:sz w:val="24"/>
          <w:szCs w:val="24"/>
          <w:highlight w:val="none"/>
        </w:rPr>
      </w:r>
      <w:r/>
    </w:p>
    <w:p>
      <w:pPr>
        <w:ind w:firstLine="445"/>
        <w:jc w:val="both"/>
        <w:spacing w:before="151" w:after="151" w:line="240" w:lineRule="atLeast"/>
        <w:widowControl w:val="off"/>
        <w:rPr>
          <w:rFonts w:hint="default"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 xml:space="preserve">备注：1.非残疾人福利性单位不需提供此函。</w:t>
      </w:r>
      <w:r/>
    </w:p>
    <w:p>
      <w:pPr>
        <w:rPr>
          <w:rFonts w:hint="eastAsia" w:ascii="仿宋" w:hAnsi="仿宋" w:eastAsia="仿宋" w:cs="仿宋"/>
          <w:b/>
          <w:sz w:val="24"/>
          <w:szCs w:val="24"/>
          <w:highlight w:val="none"/>
        </w:rPr>
      </w:pPr>
      <w:r>
        <w:rPr>
          <w:rFonts w:hint="eastAsia" w:ascii="Calibri" w:eastAsia="宋体"/>
          <w:sz w:val="24"/>
          <w:szCs w:val="24"/>
          <w:highlight w:val="none"/>
        </w:rPr>
        <w:br w:type="page" w:clear="all"/>
      </w:r>
      <w:r/>
    </w:p>
    <w:p>
      <w:pPr>
        <w:pStyle w:val="1028"/>
        <w:rPr>
          <w:highlight w:val="none"/>
        </w:rPr>
        <w:outlineLvl w:val="1"/>
      </w:pPr>
      <w:r/>
      <w:bookmarkStart w:id="194" w:name="_Toc12994"/>
      <w:r>
        <w:rPr>
          <w:rFonts w:hint="eastAsia"/>
          <w:b w:val="0"/>
          <w:highlight w:val="none"/>
          <w:lang w:val="en-US" w:eastAsia="zh-CN"/>
        </w:rPr>
        <w:t xml:space="preserve">五</w:t>
      </w:r>
      <w:r>
        <w:rPr>
          <w:highlight w:val="none"/>
        </w:rPr>
        <w:t xml:space="preserve">、</w:t>
      </w:r>
      <w:r>
        <w:rPr>
          <w:rFonts w:hint="eastAsia"/>
          <w:highlight w:val="none"/>
        </w:rPr>
        <w:t xml:space="preserve">已标价的工程量清单</w:t>
      </w:r>
      <w:bookmarkEnd w:id="194"/>
      <w:r/>
      <w:r/>
    </w:p>
    <w:p>
      <w:pPr>
        <w:rPr>
          <w:highlight w:val="none"/>
        </w:rPr>
      </w:pPr>
      <w:r>
        <w:rPr>
          <w:highlight w:val="none"/>
        </w:rPr>
      </w:r>
      <w:r/>
    </w:p>
    <w:p>
      <w:pPr>
        <w:ind w:left="2" w:firstLine="358"/>
        <w:spacing w:line="360" w:lineRule="exact"/>
        <w:rPr>
          <w:rFonts w:ascii="仿宋" w:hAnsi="仿宋" w:eastAsia="仿宋"/>
          <w:sz w:val="24"/>
          <w:szCs w:val="24"/>
          <w:highlight w:val="none"/>
        </w:rPr>
      </w:pPr>
      <w:r>
        <w:rPr>
          <w:rFonts w:hint="eastAsia" w:ascii="仿宋" w:hAnsi="仿宋" w:eastAsia="仿宋"/>
          <w:sz w:val="24"/>
          <w:szCs w:val="24"/>
          <w:highlight w:val="none"/>
        </w:rPr>
        <w:t xml:space="preserve">一、投标报价的编制应符合下列规定：</w:t>
      </w:r>
      <w:r/>
    </w:p>
    <w:p>
      <w:pPr>
        <w:ind w:left="2" w:firstLine="358"/>
        <w:spacing w:line="360" w:lineRule="exact"/>
        <w:rPr>
          <w:rFonts w:ascii="仿宋" w:hAnsi="仿宋" w:eastAsia="仿宋"/>
          <w:sz w:val="24"/>
          <w:szCs w:val="24"/>
          <w:highlight w:val="none"/>
        </w:rPr>
      </w:pPr>
      <w:r>
        <w:rPr>
          <w:rFonts w:ascii="仿宋" w:hAnsi="仿宋" w:eastAsia="仿宋"/>
          <w:sz w:val="24"/>
          <w:szCs w:val="24"/>
          <w:highlight w:val="none"/>
        </w:rPr>
        <w:t xml:space="preserve">   1  </w:t>
      </w:r>
      <w:r>
        <w:rPr>
          <w:rFonts w:hint="eastAsia" w:ascii="仿宋" w:hAnsi="仿宋" w:eastAsia="仿宋"/>
          <w:sz w:val="24"/>
          <w:szCs w:val="24"/>
          <w:highlight w:val="none"/>
        </w:rPr>
        <w:t xml:space="preserve">使用表格：</w:t>
      </w:r>
      <w:r/>
    </w:p>
    <w:p>
      <w:pPr>
        <w:ind w:left="2" w:firstLine="358"/>
        <w:spacing w:line="360" w:lineRule="exact"/>
        <w:rPr>
          <w:rFonts w:ascii="仿宋" w:hAnsi="仿宋" w:eastAsia="仿宋"/>
          <w:sz w:val="24"/>
          <w:szCs w:val="24"/>
          <w:highlight w:val="none"/>
        </w:rPr>
      </w:pPr>
      <w:r>
        <w:rPr>
          <w:rFonts w:hint="eastAsia" w:ascii="仿宋" w:hAnsi="仿宋" w:eastAsia="仿宋"/>
          <w:sz w:val="24"/>
          <w:szCs w:val="24"/>
          <w:highlight w:val="none"/>
        </w:rPr>
        <w:t xml:space="preserve">投标报价使用的表格</w:t>
      </w:r>
      <w:r>
        <w:rPr>
          <w:rFonts w:hint="eastAsia" w:ascii="仿宋" w:hAnsi="仿宋" w:eastAsia="仿宋"/>
          <w:b/>
          <w:sz w:val="24"/>
          <w:szCs w:val="24"/>
          <w:highlight w:val="none"/>
        </w:rPr>
        <w:t xml:space="preserve">须符合</w:t>
      </w:r>
      <w:r>
        <w:rPr>
          <w:rFonts w:ascii="仿宋" w:hAnsi="仿宋" w:eastAsia="仿宋"/>
          <w:b/>
          <w:sz w:val="24"/>
          <w:szCs w:val="24"/>
          <w:highlight w:val="none"/>
        </w:rPr>
        <w:t xml:space="preserve">GB50500-2013</w:t>
      </w:r>
      <w:r>
        <w:rPr>
          <w:rFonts w:hint="eastAsia" w:ascii="仿宋" w:hAnsi="仿宋" w:eastAsia="仿宋"/>
          <w:b/>
          <w:sz w:val="24"/>
          <w:szCs w:val="24"/>
          <w:highlight w:val="none"/>
        </w:rPr>
        <w:t xml:space="preserve">规定要求</w:t>
      </w:r>
      <w:r>
        <w:rPr>
          <w:rFonts w:hint="eastAsia" w:ascii="仿宋" w:hAnsi="仿宋" w:eastAsia="仿宋"/>
          <w:sz w:val="24"/>
          <w:szCs w:val="24"/>
          <w:highlight w:val="none"/>
        </w:rPr>
        <w:t xml:space="preserve">，包括：封—</w:t>
      </w:r>
      <w:r>
        <w:rPr>
          <w:rFonts w:ascii="仿宋" w:hAnsi="仿宋" w:eastAsia="仿宋"/>
          <w:sz w:val="24"/>
          <w:szCs w:val="24"/>
          <w:highlight w:val="none"/>
        </w:rPr>
        <w:t xml:space="preserve">3</w:t>
      </w:r>
      <w:r>
        <w:rPr>
          <w:rFonts w:hint="eastAsia" w:ascii="仿宋" w:hAnsi="仿宋" w:eastAsia="仿宋"/>
          <w:sz w:val="24"/>
          <w:szCs w:val="24"/>
          <w:highlight w:val="none"/>
        </w:rPr>
        <w:t xml:space="preserve">、扉—</w:t>
      </w:r>
      <w:r>
        <w:rPr>
          <w:rFonts w:ascii="仿宋" w:hAnsi="仿宋" w:eastAsia="仿宋"/>
          <w:sz w:val="24"/>
          <w:szCs w:val="24"/>
          <w:highlight w:val="none"/>
        </w:rPr>
        <w:t xml:space="preserve">3</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01</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02</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03</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04</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08</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09</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11</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12</w:t>
      </w:r>
      <w:r>
        <w:rPr>
          <w:rFonts w:hint="eastAsia" w:ascii="仿宋" w:hAnsi="仿宋" w:eastAsia="仿宋"/>
          <w:sz w:val="24"/>
          <w:szCs w:val="24"/>
          <w:highlight w:val="none"/>
        </w:rPr>
        <w:t xml:space="preserve">（含表—</w:t>
      </w:r>
      <w:r>
        <w:rPr>
          <w:rFonts w:ascii="仿宋" w:hAnsi="仿宋" w:eastAsia="仿宋"/>
          <w:sz w:val="24"/>
          <w:szCs w:val="24"/>
          <w:highlight w:val="none"/>
        </w:rPr>
        <w:t xml:space="preserve">12</w:t>
      </w:r>
      <w:r>
        <w:rPr>
          <w:rFonts w:hint="eastAsia" w:ascii="仿宋" w:hAnsi="仿宋" w:eastAsia="仿宋"/>
          <w:sz w:val="24"/>
          <w:szCs w:val="24"/>
          <w:highlight w:val="none"/>
        </w:rPr>
        <w:t xml:space="preserve">—</w:t>
      </w:r>
      <w:r>
        <w:rPr>
          <w:rFonts w:ascii="仿宋" w:hAnsi="仿宋" w:eastAsia="仿宋"/>
          <w:sz w:val="24"/>
          <w:szCs w:val="24"/>
          <w:highlight w:val="none"/>
        </w:rPr>
        <w:t xml:space="preserve">1</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12</w:t>
      </w:r>
      <w:r>
        <w:rPr>
          <w:rFonts w:hint="eastAsia" w:ascii="仿宋" w:hAnsi="仿宋" w:eastAsia="仿宋"/>
          <w:sz w:val="24"/>
          <w:szCs w:val="24"/>
          <w:highlight w:val="none"/>
        </w:rPr>
        <w:t xml:space="preserve">—</w:t>
      </w:r>
      <w:r>
        <w:rPr>
          <w:rFonts w:ascii="仿宋" w:hAnsi="仿宋" w:eastAsia="仿宋"/>
          <w:sz w:val="24"/>
          <w:szCs w:val="24"/>
          <w:highlight w:val="none"/>
        </w:rPr>
        <w:t xml:space="preserve">5</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13</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16</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20</w:t>
      </w:r>
      <w:r>
        <w:rPr>
          <w:rFonts w:hint="eastAsia" w:ascii="仿宋" w:hAnsi="仿宋" w:eastAsia="仿宋"/>
          <w:sz w:val="24"/>
          <w:szCs w:val="24"/>
          <w:highlight w:val="none"/>
        </w:rPr>
        <w:t xml:space="preserve">、表—</w:t>
      </w:r>
      <w:r>
        <w:rPr>
          <w:rFonts w:ascii="仿宋" w:hAnsi="仿宋" w:eastAsia="仿宋"/>
          <w:sz w:val="24"/>
          <w:szCs w:val="24"/>
          <w:highlight w:val="none"/>
        </w:rPr>
        <w:t xml:space="preserve">21</w:t>
      </w:r>
      <w:r>
        <w:rPr>
          <w:rFonts w:hint="eastAsia" w:ascii="仿宋" w:hAnsi="仿宋" w:eastAsia="仿宋"/>
          <w:sz w:val="24"/>
          <w:szCs w:val="24"/>
          <w:highlight w:val="none"/>
        </w:rPr>
        <w:t xml:space="preserve">或表—</w:t>
      </w:r>
      <w:r>
        <w:rPr>
          <w:rFonts w:ascii="仿宋" w:hAnsi="仿宋" w:eastAsia="仿宋"/>
          <w:sz w:val="24"/>
          <w:szCs w:val="24"/>
          <w:highlight w:val="none"/>
        </w:rPr>
        <w:t xml:space="preserve">22</w:t>
      </w:r>
      <w:r>
        <w:rPr>
          <w:rFonts w:hint="eastAsia" w:ascii="仿宋" w:hAnsi="仿宋" w:eastAsia="仿宋"/>
          <w:sz w:val="24"/>
          <w:szCs w:val="24"/>
          <w:highlight w:val="none"/>
        </w:rPr>
        <w:t xml:space="preserve">。</w:t>
      </w:r>
      <w:r/>
    </w:p>
    <w:p>
      <w:pPr>
        <w:ind w:left="2" w:firstLine="358"/>
        <w:spacing w:line="360" w:lineRule="exact"/>
        <w:rPr>
          <w:rFonts w:ascii="仿宋" w:hAnsi="仿宋" w:eastAsia="仿宋"/>
          <w:sz w:val="24"/>
          <w:szCs w:val="24"/>
          <w:highlight w:val="none"/>
        </w:rPr>
      </w:pPr>
      <w:r>
        <w:rPr>
          <w:rFonts w:ascii="仿宋" w:hAnsi="仿宋" w:eastAsia="仿宋"/>
          <w:sz w:val="24"/>
          <w:szCs w:val="24"/>
          <w:highlight w:val="none"/>
        </w:rPr>
        <w:t xml:space="preserve">   2  </w:t>
      </w:r>
      <w:r>
        <w:rPr>
          <w:rFonts w:hint="eastAsia" w:ascii="仿宋" w:hAnsi="仿宋" w:eastAsia="仿宋"/>
          <w:sz w:val="24"/>
          <w:szCs w:val="24"/>
          <w:highlight w:val="none"/>
        </w:rPr>
        <w:t xml:space="preserve">封面应按规定的内容填写、签字、盖章。</w:t>
      </w:r>
      <w:r/>
    </w:p>
    <w:p>
      <w:pPr>
        <w:ind w:left="2" w:firstLine="358"/>
        <w:spacing w:line="360" w:lineRule="exact"/>
        <w:rPr>
          <w:rFonts w:ascii="仿宋" w:hAnsi="仿宋" w:eastAsia="仿宋"/>
          <w:sz w:val="24"/>
          <w:szCs w:val="24"/>
          <w:highlight w:val="none"/>
        </w:rPr>
      </w:pPr>
      <w:r>
        <w:rPr>
          <w:rFonts w:ascii="仿宋" w:hAnsi="仿宋" w:eastAsia="仿宋"/>
          <w:sz w:val="24"/>
          <w:szCs w:val="24"/>
          <w:highlight w:val="none"/>
        </w:rPr>
        <w:t xml:space="preserve">   3  </w:t>
      </w:r>
      <w:r>
        <w:rPr>
          <w:rFonts w:hint="eastAsia" w:ascii="仿宋" w:hAnsi="仿宋" w:eastAsia="仿宋"/>
          <w:sz w:val="24"/>
          <w:szCs w:val="24"/>
          <w:highlight w:val="none"/>
        </w:rPr>
        <w:t xml:space="preserve">总说明应按下列内容填写：</w:t>
      </w:r>
      <w:r/>
    </w:p>
    <w:p>
      <w:pPr>
        <w:ind w:left="2" w:firstLine="358"/>
        <w:spacing w:line="360" w:lineRule="exact"/>
        <w:rPr>
          <w:rFonts w:ascii="仿宋" w:hAnsi="仿宋" w:eastAsia="仿宋"/>
          <w:sz w:val="24"/>
          <w:szCs w:val="24"/>
          <w:highlight w:val="none"/>
        </w:rPr>
      </w:pPr>
      <w:r>
        <w:rPr>
          <w:rFonts w:ascii="仿宋" w:hAnsi="仿宋" w:eastAsia="仿宋"/>
          <w:sz w:val="24"/>
          <w:szCs w:val="24"/>
          <w:highlight w:val="none"/>
        </w:rPr>
        <w:t xml:space="preserve">      1</w:t>
      </w:r>
      <w:r>
        <w:rPr>
          <w:rFonts w:hint="eastAsia" w:ascii="仿宋" w:hAnsi="仿宋" w:eastAsia="仿宋"/>
          <w:sz w:val="24"/>
          <w:szCs w:val="24"/>
          <w:highlight w:val="none"/>
        </w:rPr>
        <w:t xml:space="preserve">）工程概况：建设规模、工程特征、计划工期、合同工期、实际工期、施工现场及变化情况、施工组织设计的特点、自然地理条件、环境保护要求等。</w:t>
      </w:r>
      <w:r/>
    </w:p>
    <w:p>
      <w:pPr>
        <w:ind w:left="2" w:firstLine="358"/>
        <w:spacing w:line="360" w:lineRule="exact"/>
        <w:rPr>
          <w:rFonts w:ascii="仿宋" w:hAnsi="仿宋" w:eastAsia="仿宋"/>
          <w:sz w:val="24"/>
          <w:szCs w:val="24"/>
          <w:highlight w:val="none"/>
        </w:rPr>
      </w:pPr>
      <w:r>
        <w:rPr>
          <w:rFonts w:ascii="仿宋" w:hAnsi="仿宋" w:eastAsia="仿宋"/>
          <w:sz w:val="24"/>
          <w:szCs w:val="24"/>
          <w:highlight w:val="none"/>
        </w:rPr>
        <w:t xml:space="preserve">      2</w:t>
      </w:r>
      <w:r>
        <w:rPr>
          <w:rFonts w:hint="eastAsia" w:ascii="仿宋" w:hAnsi="仿宋" w:eastAsia="仿宋"/>
          <w:sz w:val="24"/>
          <w:szCs w:val="24"/>
          <w:highlight w:val="none"/>
        </w:rPr>
        <w:t xml:space="preserve">）编制依据等。</w:t>
      </w:r>
      <w:r/>
    </w:p>
    <w:p>
      <w:pPr>
        <w:ind w:left="2" w:firstLine="358"/>
        <w:spacing w:line="360" w:lineRule="exact"/>
        <w:rPr>
          <w:highlight w:val="none"/>
        </w:rPr>
      </w:pPr>
      <w:r>
        <w:rPr>
          <w:rFonts w:hint="eastAsia" w:ascii="仿宋" w:hAnsi="仿宋" w:eastAsia="仿宋"/>
          <w:sz w:val="24"/>
          <w:szCs w:val="24"/>
          <w:highlight w:val="none"/>
        </w:rPr>
        <w:t xml:space="preserve">二、供应商应附综合单价分析表。</w:t>
      </w:r>
      <w:r/>
    </w:p>
    <w:p>
      <w:pPr>
        <w:rPr>
          <w:highlight w:val="none"/>
        </w:rPr>
      </w:pPr>
      <w:r>
        <w:rPr>
          <w:highlight w:val="none"/>
        </w:rPr>
        <w:br w:type="column"/>
      </w:r>
      <w:r/>
    </w:p>
    <w:tbl>
      <w:tblPr>
        <w:tblStyle w:val="715"/>
        <w:tblW w:w="9308" w:type="dxa"/>
        <w:tblInd w:w="93" w:type="dxa"/>
        <w:tblLayout w:type="autofit"/>
        <w:tblCellMar>
          <w:left w:w="108" w:type="dxa"/>
          <w:top w:w="0" w:type="dxa"/>
          <w:right w:w="108" w:type="dxa"/>
          <w:bottom w:w="0" w:type="dxa"/>
        </w:tblCellMar>
        <w:tblLook w:val="04A0" w:firstRow="1" w:lastRow="0" w:firstColumn="1" w:lastColumn="0" w:noHBand="0" w:noVBand="1"/>
      </w:tblPr>
      <w:tblGrid>
        <w:gridCol w:w="2371"/>
        <w:gridCol w:w="251"/>
        <w:gridCol w:w="1831"/>
        <w:gridCol w:w="3454"/>
        <w:gridCol w:w="124"/>
        <w:gridCol w:w="1277"/>
      </w:tblGrid>
      <w:tr>
        <w:trPr>
          <w:trHeight w:val="665"/>
        </w:trPr>
        <w:tc>
          <w:tcPr>
            <w:gridSpan w:val="2"/>
            <w:shd w:val="clear" w:color="auto" w:fill="ffffff"/>
            <w:tcW w:w="2622"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cs="宋体"/>
                <w:sz w:val="36"/>
                <w:szCs w:val="36"/>
                <w:highlight w:val="none"/>
              </w:rPr>
            </w:pPr>
            <w:r>
              <w:rPr>
                <w:rFonts w:hint="eastAsia" w:ascii="宋体" w:hAnsi="宋体" w:cs="宋体"/>
                <w:sz w:val="36"/>
                <w:szCs w:val="36"/>
                <w:highlight w:val="none"/>
              </w:rPr>
              <w:t xml:space="preserve">　</w:t>
            </w:r>
            <w:r/>
          </w:p>
        </w:tc>
        <w:tc>
          <w:tcPr>
            <w:gridSpan w:val="2"/>
            <w:shd w:val="clear" w:color="auto" w:fill="ffffff"/>
            <w:tcW w:w="1401" w:type="dxa"/>
            <w:vAlign w:val="center"/>
            <w:textDirection w:val="lrTb"/>
            <w:noWrap w:val="false"/>
          </w:tcPr>
          <w:p>
            <w:pPr>
              <w:jc w:val="left"/>
              <w:widowControl/>
              <w:rPr>
                <w:rFonts w:ascii="宋体" w:hAnsi="宋体" w:cs="宋体"/>
                <w:b/>
                <w:bCs/>
                <w:sz w:val="36"/>
                <w:szCs w:val="36"/>
                <w:highlight w:val="none"/>
              </w:rPr>
            </w:pPr>
            <w:r>
              <w:rPr>
                <w:rFonts w:hint="eastAsia" w:ascii="宋体" w:hAnsi="宋体" w:cs="宋体"/>
                <w:b/>
                <w:bCs/>
                <w:sz w:val="36"/>
                <w:szCs w:val="36"/>
                <w:highlight w:val="none"/>
              </w:rPr>
              <w:t xml:space="preserve">工程</w:t>
            </w:r>
            <w:r/>
          </w:p>
        </w:tc>
      </w:tr>
      <w:tr>
        <w:trP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cs="宋体"/>
                <w:b/>
                <w:bCs/>
                <w:sz w:val="44"/>
                <w:szCs w:val="44"/>
                <w:highlight w:val="none"/>
              </w:rPr>
            </w:pPr>
            <w:r>
              <w:rPr>
                <w:rFonts w:hint="eastAsia" w:ascii="宋体" w:hAnsi="宋体" w:cs="宋体"/>
                <w:b/>
                <w:bCs/>
                <w:sz w:val="44"/>
                <w:szCs w:val="44"/>
                <w:highlight w:val="none"/>
              </w:rPr>
              <w:t xml:space="preserve">投标总价</w:t>
            </w:r>
            <w:r/>
          </w:p>
        </w:tc>
      </w:tr>
      <w:tr>
        <w:trPr>
          <w:trHeight w:val="2125"/>
        </w:trPr>
        <w:tc>
          <w:tcPr>
            <w:shd w:val="clear" w:color="auto" w:fill="ffffff"/>
            <w:tcW w:w="2371"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W w:w="2082" w:type="dxa"/>
            <w:vAlign w:val="bottom"/>
            <w:textDirection w:val="lrTb"/>
            <w:noWrap w:val="false"/>
          </w:tcPr>
          <w:p>
            <w:pPr>
              <w:jc w:val="right"/>
              <w:widowControl/>
              <w:rPr>
                <w:rFonts w:ascii="宋体" w:hAnsi="宋体" w:cs="宋体"/>
                <w:sz w:val="24"/>
                <w:highlight w:val="none"/>
              </w:rPr>
            </w:pPr>
            <w:r>
              <w:rPr>
                <w:rFonts w:hint="eastAsia" w:ascii="宋体" w:hAnsi="宋体" w:cs="宋体"/>
                <w:sz w:val="24"/>
                <w:highlight w:val="none"/>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1277"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r>
      <w:tr>
        <w:trPr>
          <w:cantSplit/>
          <w:trHeight w:val="462"/>
        </w:trPr>
        <w:tc>
          <w:tcPr>
            <w:gridSpan w:val="3"/>
            <w:shd w:val="clear" w:color="auto" w:fill="ffffff"/>
            <w:tcW w:w="4453" w:type="dxa"/>
            <w:vAlign w:val="bottom"/>
            <w:vMerge w:val="restart"/>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0"/>
                <w:highlight w:val="none"/>
              </w:rPr>
            </w:pPr>
            <w:r>
              <w:rPr>
                <w:rFonts w:hint="eastAsia" w:ascii="宋体" w:hAnsi="宋体" w:cs="宋体"/>
                <w:sz w:val="20"/>
                <w:highlight w:val="none"/>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r>
      <w:tr>
        <w:trPr>
          <w:cantSplit/>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24"/>
                <w:highlight w:val="none"/>
              </w:rPr>
            </w:pPr>
            <w:r>
              <w:rPr>
                <w:rFonts w:ascii="宋体" w:hAnsi="宋体" w:cs="宋体"/>
                <w:sz w:val="24"/>
                <w:highlight w:val="none"/>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cs="宋体"/>
                <w:sz w:val="18"/>
                <w:szCs w:val="18"/>
                <w:highlight w:val="none"/>
              </w:rPr>
            </w:pPr>
            <w:r>
              <w:rPr>
                <w:rFonts w:ascii="宋体" w:hAnsi="宋体" w:cs="宋体"/>
                <w:sz w:val="18"/>
                <w:szCs w:val="18"/>
                <w:highlight w:val="none"/>
              </w:rPr>
            </w:r>
            <w:r/>
          </w:p>
        </w:tc>
      </w:tr>
      <w:tr>
        <w:trP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封—3</w:t>
            </w:r>
            <w:r/>
          </w:p>
        </w:tc>
      </w:tr>
    </w:tbl>
    <w:p>
      <w:pPr>
        <w:rPr>
          <w:highlight w:val="none"/>
        </w:rPr>
      </w:pPr>
      <w:r>
        <w:rPr>
          <w:highlight w:val="none"/>
        </w:rPr>
        <w:br w:type="page" w:clear="all"/>
      </w:r>
      <w:r/>
    </w:p>
    <w:tbl>
      <w:tblPr>
        <w:tblStyle w:val="715"/>
        <w:tblW w:w="9733" w:type="dxa"/>
        <w:tblInd w:w="93" w:type="dxa"/>
        <w:tblLayout w:type="autofit"/>
        <w:tblCellMar>
          <w:left w:w="108" w:type="dxa"/>
          <w:top w:w="0" w:type="dxa"/>
          <w:right w:w="108" w:type="dxa"/>
          <w:bottom w:w="0" w:type="dxa"/>
        </w:tblCellMar>
        <w:tblLook w:val="04A0" w:firstRow="1" w:lastRow="0" w:firstColumn="1" w:lastColumn="0" w:noHBand="0" w:noVBand="1"/>
      </w:tblPr>
      <w:tblGrid>
        <w:gridCol w:w="2035"/>
        <w:gridCol w:w="664"/>
        <w:gridCol w:w="964"/>
        <w:gridCol w:w="3620"/>
        <w:gridCol w:w="2450"/>
      </w:tblGrid>
      <w:tr>
        <w:trP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cs="宋体"/>
                <w:b/>
                <w:bCs/>
                <w:sz w:val="36"/>
                <w:szCs w:val="36"/>
                <w:highlight w:val="none"/>
              </w:rPr>
            </w:pPr>
            <w:r>
              <w:rPr>
                <w:rFonts w:hint="eastAsia" w:ascii="宋体" w:hAnsi="宋体" w:cs="宋体"/>
                <w:b/>
                <w:bCs/>
                <w:sz w:val="36"/>
                <w:szCs w:val="36"/>
                <w:highlight w:val="none"/>
              </w:rPr>
              <w:t xml:space="preserve">投  标  总  价</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1091"/>
        </w:trPr>
        <w:tc>
          <w:tcPr>
            <w:gridSpan w:val="2"/>
            <w:shd w:val="clear" w:color="auto" w:fill="ffffff"/>
            <w:tcW w:w="2699"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        （大写）：</w:t>
            </w:r>
            <w:r/>
          </w:p>
        </w:tc>
      </w:tr>
      <w:tr>
        <w:trPr>
          <w:trHeight w:val="109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shd w:val="clear" w:color="auto" w:fill="ffffff"/>
            <w:tcW w:w="2035"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shd w:val="clear" w:color="auto" w:fill="ffffff"/>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(单位盖章)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法定代表人</w:t>
            </w:r>
            <w:r>
              <w:rPr>
                <w:rFonts w:hint="eastAsia" w:ascii="宋体" w:hAnsi="宋体" w:cs="宋体"/>
                <w:b/>
                <w:bCs/>
                <w:sz w:val="24"/>
                <w:highlight w:val="none"/>
              </w:rPr>
              <w:br w:type="textWrapping" w:clear="all"/>
            </w:r>
            <w:r>
              <w:rPr>
                <w:rFonts w:hint="eastAsia" w:ascii="宋体" w:hAnsi="宋体" w:cs="宋体"/>
                <w:b/>
                <w:bCs/>
                <w:sz w:val="24"/>
                <w:highlight w:val="none"/>
              </w:rPr>
              <w:br w:type="textWrapping" w:clear="all"/>
            </w:r>
            <w:r>
              <w:rPr>
                <w:rFonts w:hint="eastAsia" w:ascii="宋体" w:hAnsi="宋体" w:cs="宋体"/>
                <w:b/>
                <w:bCs/>
                <w:sz w:val="24"/>
                <w:highlight w:val="none"/>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54"/>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(签字或盖章)</w:t>
            </w:r>
            <w:r/>
          </w:p>
        </w:tc>
      </w:tr>
      <w:tr>
        <w:trPr>
          <w:trHeight w:val="1431"/>
        </w:trPr>
        <w:tc>
          <w:tcPr>
            <w:shd w:val="clear" w:color="auto" w:fill="ffffff"/>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w:t>
            </w:r>
            <w:r/>
          </w:p>
        </w:tc>
      </w:tr>
      <w:tr>
        <w:trPr>
          <w:trHeight w:val="368"/>
        </w:trPr>
        <w:tc>
          <w:tcPr>
            <w:gridSpan w:val="2"/>
            <w:shd w:val="clear" w:color="auto" w:fill="ffffff"/>
            <w:tcW w:w="2699"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cs="宋体"/>
                <w:sz w:val="18"/>
                <w:szCs w:val="18"/>
                <w:highlight w:val="none"/>
              </w:rPr>
            </w:pPr>
            <w:r>
              <w:rPr>
                <w:rFonts w:ascii="宋体" w:hAnsi="宋体" w:cs="宋体"/>
                <w:sz w:val="18"/>
                <w:szCs w:val="18"/>
                <w:highlight w:val="none"/>
              </w:rPr>
            </w:r>
            <w:r/>
          </w:p>
        </w:tc>
      </w:tr>
      <w:tr>
        <w:trP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cs="宋体"/>
                <w:b/>
                <w:bCs/>
                <w:sz w:val="24"/>
                <w:highlight w:val="none"/>
              </w:rPr>
            </w:pPr>
            <w:r>
              <w:rPr>
                <w:rFonts w:hint="eastAsia" w:ascii="宋体" w:hAnsi="宋体" w:cs="宋体"/>
                <w:b/>
                <w:bCs/>
                <w:sz w:val="24"/>
                <w:highlight w:val="none"/>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cs="宋体"/>
                <w:sz w:val="24"/>
                <w:highlight w:val="none"/>
              </w:rPr>
            </w:pPr>
            <w:r>
              <w:rPr>
                <w:rFonts w:hint="eastAsia" w:ascii="宋体" w:hAnsi="宋体" w:cs="宋体"/>
                <w:sz w:val="24"/>
                <w:highlight w:val="none"/>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     年    月    日</w:t>
            </w:r>
            <w:r/>
          </w:p>
        </w:tc>
      </w:tr>
      <w:tr>
        <w:trP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cs="宋体"/>
                <w:sz w:val="18"/>
                <w:szCs w:val="18"/>
                <w:highlight w:val="none"/>
              </w:rPr>
            </w:pPr>
            <w:r>
              <w:rPr>
                <w:rFonts w:hint="eastAsia" w:ascii="宋体" w:hAnsi="宋体" w:cs="宋体"/>
                <w:sz w:val="18"/>
                <w:szCs w:val="18"/>
                <w:highlight w:val="none"/>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cs="宋体"/>
                <w:sz w:val="18"/>
                <w:szCs w:val="18"/>
                <w:highlight w:val="none"/>
              </w:rPr>
            </w:pPr>
            <w:r>
              <w:rPr>
                <w:rFonts w:hint="eastAsia" w:ascii="宋体" w:hAnsi="宋体" w:cs="宋体"/>
                <w:sz w:val="18"/>
                <w:szCs w:val="18"/>
                <w:highlight w:val="none"/>
              </w:rPr>
              <w:t xml:space="preserve">扉—3</w:t>
            </w:r>
            <w:r/>
          </w:p>
        </w:tc>
      </w:tr>
    </w:tbl>
    <w:p>
      <w:pPr>
        <w:rPr>
          <w:rFonts w:ascii="Times New Roman" w:hAnsi="Times New Roman"/>
          <w:sz w:val="24"/>
          <w:highlight w:val="none"/>
        </w:rPr>
        <w:outlineLvl w:val="9"/>
      </w:pPr>
      <w:r>
        <w:rPr>
          <w:rFonts w:hint="eastAsia" w:ascii="Times New Roman" w:hAnsi="Times New Roman" w:cs="黑体"/>
          <w:highlight w:val="none"/>
        </w:rPr>
        <w:br w:type="page" w:clear="all"/>
      </w:r>
      <w:bookmarkEnd w:id="187"/>
      <w:r/>
      <w:r/>
    </w:p>
    <w:p>
      <w:pPr>
        <w:jc w:val="left"/>
        <w:widowControl/>
        <w:rPr>
          <w:rFonts w:ascii="黑体" w:hAnsi="黑体" w:eastAsia="黑体"/>
          <w:b/>
          <w:sz w:val="32"/>
          <w:szCs w:val="24"/>
          <w:highlight w:val="none"/>
        </w:rPr>
        <w:outlineLvl w:val="1"/>
      </w:pPr>
      <w:r/>
      <w:bookmarkStart w:id="195" w:name="_Toc22550"/>
      <w:r>
        <w:rPr>
          <w:rFonts w:hint="eastAsia" w:ascii="黑体" w:hAnsi="黑体" w:eastAsia="黑体"/>
          <w:b/>
          <w:sz w:val="32"/>
          <w:szCs w:val="24"/>
          <w:highlight w:val="none"/>
          <w:lang w:val="en-US" w:eastAsia="zh-CN"/>
        </w:rPr>
        <w:t xml:space="preserve">六</w:t>
      </w:r>
      <w:r>
        <w:rPr>
          <w:rFonts w:ascii="黑体" w:hAnsi="黑体" w:eastAsia="黑体"/>
          <w:b/>
          <w:sz w:val="32"/>
          <w:szCs w:val="24"/>
          <w:highlight w:val="none"/>
        </w:rPr>
        <w:t xml:space="preserve">、项目实施方案</w:t>
      </w:r>
      <w:bookmarkEnd w:id="195"/>
      <w:r/>
      <w:r/>
    </w:p>
    <w:p>
      <w:pPr>
        <w:spacing w:line="588" w:lineRule="exact"/>
        <w:rPr>
          <w:rFonts w:ascii="仿宋" w:hAnsi="仿宋" w:eastAsia="仿宋"/>
          <w:sz w:val="24"/>
          <w:highlight w:val="none"/>
        </w:rPr>
      </w:pPr>
      <w:r>
        <w:rPr>
          <w:highlight w:val="none"/>
        </w:rPr>
        <w:br w:type="page" w:clear="all"/>
      </w:r>
      <w:bookmarkEnd w:id="174"/>
      <w:r/>
      <w:bookmarkEnd w:id="175"/>
      <w:r/>
      <w:r/>
    </w:p>
    <w:p>
      <w:pPr>
        <w:pStyle w:val="1028"/>
        <w:rPr>
          <w:rFonts w:ascii="Times New Roman" w:hAnsi="Times New Roman" w:cs="黑体"/>
          <w:b w:val="0"/>
          <w:highlight w:val="none"/>
        </w:rPr>
        <w:outlineLvl w:val="1"/>
      </w:pPr>
      <w:r/>
      <w:bookmarkStart w:id="196" w:name="_格式2__法定代表人授权书"/>
      <w:r/>
      <w:bookmarkEnd w:id="196"/>
      <w:r/>
      <w:bookmarkStart w:id="197" w:name="_Toc28380"/>
      <w:r>
        <w:rPr>
          <w:rFonts w:hint="eastAsia" w:ascii="Times New Roman" w:hAnsi="Times New Roman" w:cs="黑体"/>
          <w:b w:val="0"/>
          <w:highlight w:val="none"/>
          <w:lang w:val="en-US" w:eastAsia="zh-CN"/>
        </w:rPr>
        <w:t xml:space="preserve">七</w:t>
      </w:r>
      <w:r>
        <w:rPr>
          <w:rFonts w:hint="eastAsia" w:ascii="Times New Roman" w:hAnsi="Times New Roman" w:cs="黑体"/>
          <w:b w:val="0"/>
          <w:highlight w:val="none"/>
        </w:rPr>
        <w:t xml:space="preserve">、</w:t>
      </w:r>
      <w:r>
        <w:rPr>
          <w:rFonts w:ascii="Times New Roman" w:hAnsi="Times New Roman" w:cs="黑体"/>
          <w:b w:val="0"/>
          <w:highlight w:val="none"/>
        </w:rPr>
        <w:t xml:space="preserve">项目组人员</w:t>
      </w:r>
      <w:bookmarkEnd w:id="197"/>
      <w:r/>
      <w:r/>
    </w:p>
    <w:p>
      <w:pPr>
        <w:pStyle w:val="765"/>
        <w:jc w:val="center"/>
        <w:spacing w:line="600" w:lineRule="exact"/>
        <w:rPr>
          <w:rFonts w:ascii="仿宋" w:hAnsi="仿宋" w:eastAsia="仿宋"/>
          <w:b/>
          <w:bCs/>
          <w:sz w:val="32"/>
          <w:highlight w:val="none"/>
        </w:rPr>
      </w:pPr>
      <w:r>
        <w:rPr>
          <w:rFonts w:hint="eastAsia" w:ascii="仿宋" w:hAnsi="仿宋" w:eastAsia="仿宋"/>
          <w:b/>
          <w:bCs/>
          <w:sz w:val="32"/>
          <w:highlight w:val="none"/>
        </w:rPr>
        <w:t xml:space="preserve">项目组</w:t>
      </w:r>
      <w:r>
        <w:rPr>
          <w:rFonts w:hint="eastAsia" w:ascii="仿宋" w:hAnsi="仿宋" w:eastAsia="仿宋"/>
          <w:b/>
          <w:bCs/>
          <w:sz w:val="32"/>
          <w:highlight w:val="none"/>
          <w:lang w:val="en-US" w:eastAsia="zh-CN"/>
        </w:rPr>
        <w:t xml:space="preserve">人</w:t>
      </w:r>
      <w:r>
        <w:rPr>
          <w:rFonts w:hint="eastAsia" w:ascii="仿宋" w:hAnsi="仿宋" w:eastAsia="仿宋"/>
          <w:b/>
          <w:bCs/>
          <w:sz w:val="32"/>
          <w:highlight w:val="none"/>
        </w:rPr>
        <w:t xml:space="preserve">员</w:t>
      </w:r>
      <w:r/>
    </w:p>
    <w:tbl>
      <w:tblPr>
        <w:tblStyle w:val="715"/>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beforeAutospacing="1" w:line="560" w:lineRule="exact"/>
              <w:widowControl/>
              <w:rPr>
                <w:rFonts w:ascii="仿宋" w:hAnsi="仿宋" w:eastAsia="仿宋" w:cs="仿宋_GB2312"/>
                <w:sz w:val="24"/>
                <w:highlight w:val="none"/>
              </w:rPr>
            </w:pPr>
            <w:r>
              <w:rPr>
                <w:rFonts w:ascii="仿宋" w:hAnsi="仿宋" w:eastAsia="仿宋" w:cs="仿宋_GB2312"/>
                <w:sz w:val="24"/>
                <w:highlight w:val="non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5"/>
              <w:jc w:val="center"/>
              <w:rPr>
                <w:rFonts w:ascii="仿宋" w:hAnsi="仿宋" w:eastAsia="仿宋"/>
                <w:highlight w:val="none"/>
              </w:rPr>
            </w:pPr>
            <w:r>
              <w:rPr>
                <w:rFonts w:ascii="仿宋" w:hAnsi="仿宋" w:eastAsia="仿宋"/>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5"/>
              <w:jc w:val="center"/>
              <w:rPr>
                <w:rFonts w:ascii="仿宋" w:hAnsi="仿宋" w:eastAsia="仿宋" w:cs="仿宋_GB2312"/>
                <w:highlight w:val="none"/>
              </w:rPr>
            </w:pPr>
            <w:r>
              <w:rPr>
                <w:rFonts w:ascii="仿宋" w:hAnsi="仿宋" w:eastAsia="仿宋" w:cs="仿宋_GB231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5"/>
              <w:jc w:val="center"/>
              <w:rPr>
                <w:rFonts w:ascii="仿宋" w:hAnsi="仿宋" w:eastAsia="仿宋" w:cs="仿宋_GB2312"/>
                <w:highlight w:val="none"/>
              </w:rPr>
            </w:pPr>
            <w:r>
              <w:rPr>
                <w:rFonts w:ascii="仿宋" w:hAnsi="仿宋" w:eastAsia="仿宋" w:cs="仿宋_GB231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5"/>
              <w:jc w:val="center"/>
              <w:rPr>
                <w:rFonts w:ascii="仿宋" w:hAnsi="仿宋" w:eastAsia="仿宋" w:cs="仿宋_GB2312"/>
                <w:highlight w:val="none"/>
              </w:rPr>
            </w:pPr>
            <w:r>
              <w:rPr>
                <w:rFonts w:ascii="仿宋" w:hAnsi="仿宋" w:eastAsia="仿宋" w:cs="仿宋_GB231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765"/>
              <w:jc w:val="center"/>
              <w:rPr>
                <w:rFonts w:ascii="仿宋" w:hAnsi="仿宋" w:eastAsia="仿宋" w:cs="仿宋_GB2312"/>
                <w:highlight w:val="none"/>
              </w:rPr>
            </w:pPr>
            <w:r>
              <w:rPr>
                <w:rFonts w:ascii="仿宋" w:hAnsi="仿宋" w:eastAsia="仿宋" w:cs="仿宋_GB2312"/>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22"/>
              <w:jc w:val="center"/>
              <w:spacing w:line="560" w:lineRule="exact"/>
              <w:widowControl/>
              <w:rPr>
                <w:rFonts w:ascii="仿宋" w:hAnsi="仿宋" w:eastAsia="仿宋" w:cs="仿宋_GB2312"/>
                <w:sz w:val="24"/>
                <w:highlight w:val="none"/>
              </w:rPr>
            </w:pPr>
            <w:r>
              <w:rPr>
                <w:rFonts w:ascii="仿宋" w:hAnsi="仿宋" w:eastAsia="仿宋" w:cs="仿宋_GB2312"/>
                <w:sz w:val="24"/>
                <w:highlight w:val="none"/>
              </w:rPr>
            </w:r>
            <w:r/>
          </w:p>
        </w:tc>
      </w:tr>
    </w:tbl>
    <w:p>
      <w:pPr>
        <w:pStyle w:val="765"/>
        <w:ind w:firstLine="398"/>
        <w:spacing w:line="460" w:lineRule="exact"/>
        <w:rPr>
          <w:rFonts w:ascii="仿宋" w:hAnsi="仿宋" w:eastAsia="仿宋" w:cs="仿宋_GB2312"/>
          <w:highlight w:val="none"/>
        </w:rPr>
      </w:pPr>
      <w:r>
        <w:rPr>
          <w:rFonts w:ascii="仿宋" w:hAnsi="仿宋" w:eastAsia="仿宋" w:cs="仿宋_GB2312"/>
          <w:b/>
          <w:highlight w:val="none"/>
        </w:rPr>
        <w:t xml:space="preserve">注：如供应商</w:t>
      </w:r>
      <w:r>
        <w:rPr>
          <w:rFonts w:hint="eastAsia" w:ascii="仿宋" w:hAnsi="仿宋" w:eastAsia="仿宋" w:cs="仿宋_GB2312"/>
          <w:b/>
          <w:highlight w:val="none"/>
        </w:rPr>
        <w:t xml:space="preserve">成交</w:t>
      </w:r>
      <w:r>
        <w:rPr>
          <w:rFonts w:ascii="仿宋" w:hAnsi="仿宋" w:eastAsia="仿宋" w:cs="仿宋_GB2312"/>
          <w:b/>
          <w:highlight w:val="none"/>
        </w:rPr>
        <w:t xml:space="preserve">，项目组成员必须按本表承诺人员操作，不得随意更换。按</w:t>
      </w:r>
      <w:r>
        <w:rPr>
          <w:rFonts w:hint="eastAsia" w:ascii="仿宋" w:hAnsi="仿宋" w:eastAsia="仿宋" w:cs="仿宋_GB2312"/>
          <w:b/>
          <w:highlight w:val="none"/>
        </w:rPr>
        <w:t xml:space="preserve">磋商</w:t>
      </w:r>
      <w:r>
        <w:rPr>
          <w:rFonts w:ascii="仿宋" w:hAnsi="仿宋" w:eastAsia="仿宋" w:cs="仿宋_GB2312"/>
          <w:b/>
          <w:highlight w:val="none"/>
        </w:rPr>
        <w:t xml:space="preserve">文件要求附相关人员证书。</w:t>
      </w:r>
      <w:r/>
    </w:p>
    <w:p>
      <w:pPr>
        <w:pStyle w:val="765"/>
        <w:ind w:firstLine="280"/>
        <w:spacing w:line="500" w:lineRule="exact"/>
        <w:rPr>
          <w:rFonts w:ascii="Times New Roman" w:hAnsi="Times New Roman" w:eastAsia="仿宋_GB2312" w:cs="仿宋_GB2312"/>
          <w:highlight w:val="none"/>
        </w:rPr>
      </w:pPr>
      <w:r>
        <w:rPr>
          <w:rFonts w:ascii="Times New Roman" w:hAnsi="Times New Roman" w:eastAsia="仿宋_GB2312" w:cs="仿宋_GB2312"/>
          <w:highlight w:val="none"/>
        </w:rPr>
      </w:r>
      <w:r/>
    </w:p>
    <w:p>
      <w:pPr>
        <w:pStyle w:val="1028"/>
        <w:rPr>
          <w:rFonts w:cs="黑体"/>
          <w:b w:val="0"/>
          <w:highlight w:val="none"/>
        </w:rPr>
        <w:outlineLvl w:val="1"/>
      </w:pPr>
      <w:r>
        <w:rPr>
          <w:highlight w:val="none"/>
        </w:rPr>
        <w:br w:type="page" w:clear="all"/>
      </w:r>
      <w:bookmarkStart w:id="198" w:name="_Toc11176"/>
      <w:r/>
      <w:bookmarkStart w:id="199" w:name="_Toc7091"/>
      <w:r>
        <w:rPr>
          <w:rFonts w:hint="eastAsia" w:cs="黑体"/>
          <w:b w:val="0"/>
          <w:highlight w:val="none"/>
          <w:lang w:val="en-US" w:eastAsia="zh-CN"/>
        </w:rPr>
        <w:t xml:space="preserve">八</w:t>
      </w:r>
      <w:r>
        <w:rPr>
          <w:rFonts w:hint="eastAsia" w:cs="黑体"/>
          <w:b w:val="0"/>
          <w:highlight w:val="none"/>
        </w:rPr>
        <w:t xml:space="preserve">、</w:t>
      </w:r>
      <w:bookmarkEnd w:id="198"/>
      <w:r>
        <w:rPr>
          <w:rFonts w:hint="eastAsia" w:cs="黑体"/>
          <w:b w:val="0"/>
          <w:highlight w:val="none"/>
        </w:rPr>
        <w:t xml:space="preserve">企业业绩</w:t>
      </w:r>
      <w:bookmarkEnd w:id="199"/>
      <w:r/>
      <w:r/>
    </w:p>
    <w:p>
      <w:pPr>
        <w:jc w:val="center"/>
        <w:rPr>
          <w:rFonts w:hint="eastAsia" w:ascii="方正小标宋_GBK" w:hAnsi="宋体" w:eastAsia="方正小标宋_GBK" w:cs="宋体"/>
          <w:color w:val="000000"/>
          <w:sz w:val="32"/>
          <w:szCs w:val="32"/>
          <w:highlight w:val="none"/>
        </w:rPr>
      </w:pPr>
      <w:r/>
      <w:bookmarkStart w:id="200" w:name="OLE_LINK23"/>
      <w:r/>
      <w:bookmarkStart w:id="201" w:name="OLE_LINK24"/>
      <w:r/>
      <w:r/>
    </w:p>
    <w:p>
      <w:pPr>
        <w:jc w:val="center"/>
        <w:rPr>
          <w:rFonts w:hint="eastAsia" w:ascii="方正小标宋_GBK" w:hAnsi="宋体" w:eastAsia="方正小标宋_GBK" w:cs="宋体"/>
          <w:color w:val="000000"/>
          <w:sz w:val="32"/>
          <w:szCs w:val="32"/>
          <w:highlight w:val="none"/>
        </w:rPr>
      </w:pPr>
      <w:r>
        <w:rPr>
          <w:rFonts w:hint="eastAsia" w:ascii="方正小标宋_GBK" w:hAnsi="宋体" w:eastAsia="方正小标宋_GBK" w:cs="宋体"/>
          <w:color w:val="000000"/>
          <w:sz w:val="32"/>
          <w:szCs w:val="32"/>
          <w:highlight w:val="none"/>
        </w:rPr>
        <w:t xml:space="preserve">供应商自</w:t>
      </w:r>
      <w:r>
        <w:rPr>
          <w:rFonts w:ascii="方正小标宋_GBK" w:hAnsi="宋体" w:eastAsia="方正小标宋_GBK" w:cs="宋体"/>
          <w:color w:val="000000"/>
          <w:sz w:val="32"/>
          <w:szCs w:val="32"/>
          <w:highlight w:val="none"/>
          <w:u w:val="single"/>
        </w:rPr>
        <w:t xml:space="preserve">202</w:t>
      </w:r>
      <w:r>
        <w:rPr>
          <w:rFonts w:hint="eastAsia" w:ascii="方正小标宋_GBK" w:hAnsi="宋体" w:eastAsia="方正小标宋_GBK" w:cs="宋体"/>
          <w:color w:val="000000"/>
          <w:sz w:val="32"/>
          <w:szCs w:val="32"/>
          <w:highlight w:val="none"/>
          <w:u w:val="single"/>
        </w:rPr>
        <w:t xml:space="preserve">3</w:t>
      </w:r>
      <w:r>
        <w:rPr>
          <w:rFonts w:hint="eastAsia" w:ascii="方正小标宋_GBK" w:hAnsi="宋体" w:eastAsia="方正小标宋_GBK" w:cs="宋体"/>
          <w:color w:val="000000"/>
          <w:sz w:val="32"/>
          <w:szCs w:val="32"/>
          <w:highlight w:val="none"/>
        </w:rPr>
        <w:t xml:space="preserve">年</w:t>
      </w:r>
      <w:r>
        <w:rPr>
          <w:rFonts w:ascii="方正小标宋_GBK" w:hAnsi="宋体" w:eastAsia="方正小标宋_GBK" w:cs="宋体"/>
          <w:color w:val="000000"/>
          <w:sz w:val="32"/>
          <w:szCs w:val="32"/>
          <w:highlight w:val="none"/>
          <w:u w:val="single"/>
        </w:rPr>
        <w:t xml:space="preserve">1</w:t>
      </w:r>
      <w:r>
        <w:rPr>
          <w:rFonts w:hint="eastAsia" w:ascii="方正小标宋_GBK" w:hAnsi="宋体" w:eastAsia="方正小标宋_GBK" w:cs="宋体"/>
          <w:color w:val="000000"/>
          <w:sz w:val="32"/>
          <w:szCs w:val="32"/>
          <w:highlight w:val="none"/>
        </w:rPr>
        <w:t xml:space="preserve">月</w:t>
      </w:r>
      <w:r>
        <w:rPr>
          <w:rFonts w:ascii="方正小标宋_GBK" w:hAnsi="宋体" w:eastAsia="方正小标宋_GBK" w:cs="宋体"/>
          <w:color w:val="000000"/>
          <w:sz w:val="32"/>
          <w:szCs w:val="32"/>
          <w:highlight w:val="none"/>
          <w:u w:val="single"/>
        </w:rPr>
        <w:t xml:space="preserve">1</w:t>
      </w:r>
      <w:r>
        <w:rPr>
          <w:rFonts w:hint="eastAsia" w:ascii="方正小标宋_GBK" w:hAnsi="宋体" w:eastAsia="方正小标宋_GBK" w:cs="宋体"/>
          <w:color w:val="000000"/>
          <w:sz w:val="32"/>
          <w:szCs w:val="32"/>
          <w:highlight w:val="none"/>
        </w:rPr>
        <w:t xml:space="preserve">日（以竣工验收时间为准）以来</w:t>
      </w:r>
      <w:r/>
    </w:p>
    <w:p>
      <w:pPr>
        <w:jc w:val="center"/>
        <w:rPr>
          <w:rFonts w:hint="eastAsia" w:ascii="宋体" w:hAnsi="宋体" w:cs="宋体"/>
          <w:sz w:val="24"/>
          <w:szCs w:val="24"/>
          <w:highlight w:val="none"/>
        </w:rPr>
      </w:pPr>
      <w:r>
        <w:rPr>
          <w:rFonts w:hint="eastAsia" w:ascii="方正小标宋_GBK" w:hAnsi="宋体" w:eastAsia="方正小标宋_GBK" w:cs="宋体"/>
          <w:color w:val="000000"/>
          <w:sz w:val="32"/>
          <w:szCs w:val="32"/>
          <w:highlight w:val="none"/>
        </w:rPr>
        <w:t xml:space="preserve">承担类似项目业绩一览表</w:t>
      </w:r>
      <w:r/>
    </w:p>
    <w:tbl>
      <w:tblPr>
        <w:tblStyle w:val="715"/>
        <w:tblW w:w="9238"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4"/>
        <w:gridCol w:w="2363"/>
        <w:gridCol w:w="1887"/>
        <w:gridCol w:w="1499"/>
        <w:gridCol w:w="1301"/>
        <w:gridCol w:w="1374"/>
      </w:tblGrid>
      <w:tr>
        <w:trPr>
          <w:jc w:val="center"/>
          <w:tblCellSpacing w:w="0" w:type="dxa"/>
          <w:trHeight w:val="75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宋体" w:hAnsi="宋体" w:cs="宋体"/>
                <w:sz w:val="24"/>
                <w:szCs w:val="24"/>
                <w:highlight w:val="none"/>
              </w:rPr>
            </w:pPr>
            <w:r>
              <w:rPr>
                <w:rFonts w:ascii="仿宋_GB2312" w:hAnsi="仿宋_GB2312" w:cs="宋体"/>
                <w:color w:val="000000"/>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宋体" w:hAnsi="宋体" w:cs="宋体"/>
                <w:sz w:val="24"/>
                <w:szCs w:val="24"/>
                <w:highlight w:val="none"/>
              </w:rPr>
            </w:pPr>
            <w:r>
              <w:rPr>
                <w:rFonts w:ascii="仿宋_GB2312" w:hAnsi="仿宋_GB2312" w:cs="宋体"/>
                <w:color w:val="000000"/>
                <w:sz w:val="28"/>
                <w:szCs w:val="28"/>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宋体" w:hAnsi="宋体" w:cs="宋体"/>
                <w:sz w:val="24"/>
                <w:szCs w:val="24"/>
                <w:highlight w:val="none"/>
              </w:rPr>
            </w:pPr>
            <w:r>
              <w:rPr>
                <w:rFonts w:ascii="仿宋_GB2312" w:hAnsi="仿宋_GB2312" w:cs="宋体"/>
                <w:color w:val="000000"/>
                <w:sz w:val="28"/>
                <w:szCs w:val="28"/>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宋体" w:hAnsi="宋体" w:cs="宋体"/>
                <w:sz w:val="24"/>
                <w:szCs w:val="24"/>
                <w:highlight w:val="none"/>
              </w:rPr>
            </w:pPr>
            <w:r>
              <w:rPr>
                <w:rFonts w:ascii="仿宋_GB2312" w:hAnsi="仿宋_GB2312" w:cs="宋体"/>
                <w:color w:val="000000"/>
                <w:sz w:val="28"/>
                <w:szCs w:val="28"/>
                <w:highlight w:val="none"/>
              </w:rPr>
              <w:t xml:space="preserve">主要内容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jc w:val="center"/>
              <w:rPr>
                <w:rFonts w:ascii="仿宋_GB2312" w:hAnsi="仿宋_GB2312" w:cs="宋体"/>
                <w:color w:val="000000"/>
                <w:sz w:val="28"/>
                <w:szCs w:val="28"/>
                <w:highlight w:val="none"/>
              </w:rPr>
            </w:pPr>
            <w:r>
              <w:rPr>
                <w:rFonts w:ascii="仿宋_GB2312" w:hAnsi="仿宋_GB2312" w:cs="宋体"/>
                <w:color w:val="000000"/>
                <w:sz w:val="28"/>
                <w:szCs w:val="28"/>
                <w:highlight w:val="none"/>
              </w:rPr>
              <w:t xml:space="preserve">合同签订时间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ascii="仿宋_GB2312" w:hAnsi="仿宋_GB2312" w:cs="宋体"/>
                <w:color w:val="000000"/>
                <w:sz w:val="28"/>
                <w:szCs w:val="28"/>
                <w:highlight w:val="none"/>
              </w:rPr>
            </w:pPr>
            <w:r>
              <w:rPr>
                <w:rFonts w:hint="eastAsia" w:ascii="仿宋_GB2312" w:hAnsi="仿宋_GB2312" w:cs="宋体"/>
                <w:color w:val="000000"/>
                <w:sz w:val="28"/>
                <w:szCs w:val="28"/>
                <w:highlight w:val="none"/>
                <w:lang w:val="en-US" w:eastAsia="zh-CN"/>
              </w:rPr>
              <w:t xml:space="preserve">项目</w:t>
            </w:r>
            <w:r>
              <w:rPr>
                <w:rFonts w:hint="eastAsia" w:ascii="仿宋_GB2312" w:hAnsi="仿宋_GB2312" w:cs="宋体"/>
                <w:color w:val="000000"/>
                <w:sz w:val="28"/>
                <w:szCs w:val="28"/>
                <w:highlight w:val="none"/>
              </w:rPr>
              <w:t xml:space="preserve">竣工验收时间</w:t>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jc w:val="center"/>
          <w:tblCellSpacing w:w="0" w:type="dxa"/>
          <w:trHeight w:val="1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r>
        <w:trPr>
          <w:jc w:val="center"/>
          <w:tblCellSpacing w:w="0" w:type="dxa"/>
          <w:trHeight w:val="15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14"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363"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87"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99" w:type="dxa"/>
            <w:vAlign w:val="center"/>
            <w:textDirection w:val="lrTb"/>
            <w:noWrap w:val="false"/>
          </w:tcPr>
          <w:p>
            <w:pPr>
              <w:jc w:val="center"/>
              <w:rPr>
                <w:rFonts w:hint="eastAsia" w:ascii="宋体" w:hAnsi="宋体" w:cs="宋体"/>
                <w:sz w:val="24"/>
                <w:szCs w:val="24"/>
                <w:highlight w:val="none"/>
              </w:rPr>
            </w:pPr>
            <w:r>
              <w:rPr>
                <w:rFonts w:ascii="宋体" w:hAnsi="宋体" w:cs="宋体"/>
                <w:sz w:val="24"/>
                <w:szCs w:val="24"/>
                <w:highlight w:val="none"/>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1"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74" w:type="dxa"/>
            <w:vAlign w:val="center"/>
            <w:textDirection w:val="lrTb"/>
            <w:noWrap w:val="false"/>
          </w:tcPr>
          <w:p>
            <w:pPr>
              <w:rPr>
                <w:rFonts w:ascii="宋体" w:hAnsi="宋体" w:cs="宋体"/>
                <w:sz w:val="24"/>
                <w:szCs w:val="24"/>
                <w:highlight w:val="none"/>
              </w:rPr>
            </w:pPr>
            <w:r>
              <w:rPr>
                <w:rFonts w:ascii="宋体" w:hAnsi="宋体" w:cs="宋体"/>
                <w:sz w:val="24"/>
                <w:szCs w:val="24"/>
                <w:highlight w:val="none"/>
              </w:rPr>
            </w:r>
            <w:r/>
          </w:p>
        </w:tc>
      </w:tr>
    </w:tbl>
    <w:p>
      <w:pPr>
        <w:rPr>
          <w:rFonts w:hint="eastAsia" w:ascii="宋体" w:hAnsi="宋体" w:cs="宋体"/>
          <w:sz w:val="24"/>
          <w:szCs w:val="24"/>
          <w:highlight w:val="none"/>
        </w:rPr>
      </w:pPr>
      <w:r>
        <w:rPr>
          <w:rFonts w:hint="eastAsia" w:ascii="宋体" w:hAnsi="宋体" w:cs="宋体"/>
          <w:b/>
          <w:color w:val="000000"/>
          <w:sz w:val="24"/>
          <w:szCs w:val="24"/>
          <w:highlight w:val="none"/>
        </w:rPr>
        <w:t xml:space="preserve">注</w:t>
      </w:r>
      <w:r>
        <w:rPr>
          <w:rFonts w:hint="eastAsia" w:ascii="宋体" w:hAnsi="宋体" w:cs="宋体"/>
          <w:color w:val="000000"/>
          <w:sz w:val="24"/>
          <w:szCs w:val="24"/>
          <w:highlight w:val="none"/>
        </w:rPr>
        <w:t xml:space="preserve">：</w:t>
      </w:r>
      <w:r>
        <w:rPr>
          <w:rFonts w:hint="eastAsia" w:ascii="Times New Roman" w:hAnsi="Times New Roman" w:cs="方正仿宋_GBK"/>
          <w:bCs/>
          <w:sz w:val="24"/>
          <w:szCs w:val="24"/>
          <w:highlight w:val="none"/>
        </w:rPr>
        <w:t xml:space="preserve">涉及评分标准的“企业业绩”在本表中填报，相关证明材料附后。</w:t>
      </w:r>
      <w:bookmarkEnd w:id="200"/>
      <w:r/>
      <w:bookmarkEnd w:id="201"/>
      <w:r/>
      <w:r/>
    </w:p>
    <w:p>
      <w:pPr>
        <w:rPr>
          <w:rFonts w:hint="eastAsia" w:ascii="黑体" w:hAnsi="黑体" w:eastAsia="黑体" w:cs="黑体"/>
          <w:sz w:val="32"/>
          <w:highlight w:val="none"/>
        </w:rPr>
      </w:pPr>
      <w:r>
        <w:rPr>
          <w:rFonts w:hint="eastAsia" w:ascii="黑体" w:hAnsi="黑体" w:eastAsia="黑体" w:cs="黑体"/>
          <w:sz w:val="32"/>
          <w:highlight w:val="none"/>
        </w:rPr>
      </w:r>
      <w:r/>
    </w:p>
    <w:p>
      <w:pPr>
        <w:rPr>
          <w:rFonts w:hint="eastAsia" w:ascii="黑体" w:hAnsi="黑体" w:eastAsia="黑体" w:cs="黑体"/>
          <w:sz w:val="32"/>
          <w:highlight w:val="none"/>
        </w:rPr>
      </w:pPr>
      <w:r>
        <w:rPr>
          <w:rFonts w:hint="eastAsia" w:ascii="黑体" w:hAnsi="黑体" w:eastAsia="黑体" w:cs="黑体"/>
          <w:sz w:val="32"/>
          <w:highlight w:val="none"/>
        </w:rPr>
      </w:r>
      <w:r/>
    </w:p>
    <w:p>
      <w:pPr>
        <w:pStyle w:val="1028"/>
        <w:rPr>
          <w:rFonts w:ascii="Times New Roman" w:hAnsi="Times New Roman" w:cs="黑体"/>
          <w:highlight w:val="none"/>
        </w:rPr>
        <w:outlineLvl w:val="1"/>
      </w:pPr>
      <w:r>
        <w:rPr>
          <w:rFonts w:hint="eastAsia" w:ascii="Times New Roman" w:hAnsi="Times New Roman"/>
          <w:b w:val="0"/>
          <w:szCs w:val="32"/>
          <w:highlight w:val="none"/>
        </w:rPr>
        <w:br w:type="page" w:clear="all"/>
      </w:r>
      <w:bookmarkStart w:id="202" w:name="_Toc29031"/>
      <w:r/>
      <w:bookmarkStart w:id="203" w:name="_Toc28140"/>
      <w:r>
        <w:rPr>
          <w:rFonts w:hint="eastAsia" w:ascii="Times New Roman" w:hAnsi="Times New Roman" w:cs="黑体"/>
          <w:b w:val="0"/>
          <w:highlight w:val="none"/>
          <w:lang w:val="en-US" w:eastAsia="zh-CN"/>
        </w:rPr>
        <w:t xml:space="preserve">九</w:t>
      </w:r>
      <w:r>
        <w:rPr>
          <w:rFonts w:ascii="Times New Roman" w:hAnsi="Times New Roman" w:cs="黑体"/>
          <w:b w:val="0"/>
          <w:highlight w:val="none"/>
        </w:rPr>
        <w:t xml:space="preserve">、</w:t>
      </w:r>
      <w:r>
        <w:rPr>
          <w:rFonts w:hint="eastAsia" w:ascii="Times New Roman" w:hAnsi="Times New Roman" w:cs="黑体"/>
          <w:b w:val="0"/>
          <w:highlight w:val="none"/>
        </w:rPr>
        <w:t xml:space="preserve">磋商</w:t>
      </w:r>
      <w:r>
        <w:rPr>
          <w:rFonts w:ascii="Times New Roman" w:hAnsi="Times New Roman" w:cs="黑体"/>
          <w:b w:val="0"/>
          <w:highlight w:val="none"/>
        </w:rPr>
        <w:t xml:space="preserve">所需其他材料</w:t>
      </w:r>
      <w:bookmarkEnd w:id="202"/>
      <w:r/>
      <w:bookmarkEnd w:id="203"/>
      <w:r/>
      <w:r/>
    </w:p>
    <w:p>
      <w:pPr>
        <w:pStyle w:val="1020"/>
        <w:ind w:firstLine="480"/>
        <w:spacing w:line="360" w:lineRule="auto"/>
        <w:rPr>
          <w:rFonts w:ascii="仿宋" w:hAnsi="仿宋" w:eastAsia="仿宋"/>
          <w:sz w:val="24"/>
          <w:szCs w:val="24"/>
          <w:highlight w:val="none"/>
        </w:rPr>
      </w:pPr>
      <w:r>
        <w:rPr>
          <w:rFonts w:hint="eastAsia" w:ascii="仿宋" w:hAnsi="仿宋" w:eastAsia="仿宋"/>
          <w:sz w:val="24"/>
          <w:szCs w:val="24"/>
          <w:highlight w:val="none"/>
        </w:rPr>
        <w:t xml:space="preserve">请在此文档中增加磋商所需其他相关内容（包括资格要求、评分办法、采购需求中涉及的证件证明及其它投标人认为有必要提供的资料），如没有请将此空文档上传。</w:t>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ascii="Times New Roman" w:hAnsi="Times New Roman" w:cs="仿宋"/>
          <w:b/>
          <w:bCs/>
          <w:sz w:val="32"/>
          <w:szCs w:val="32"/>
          <w:highlight w:val="none"/>
        </w:rPr>
      </w:r>
      <w:r/>
    </w:p>
    <w:p>
      <w:pPr>
        <w:jc w:val="center"/>
        <w:rPr>
          <w:rFonts w:ascii="Times New Roman" w:hAnsi="Times New Roman" w:cs="仿宋"/>
          <w:b/>
          <w:bCs/>
          <w:sz w:val="32"/>
          <w:szCs w:val="32"/>
          <w:highlight w:val="none"/>
        </w:rPr>
      </w:pPr>
      <w:r>
        <w:rPr>
          <w:rFonts w:hint="eastAsia" w:ascii="Times New Roman" w:hAnsi="Times New Roman" w:cs="仿宋"/>
          <w:b/>
          <w:bCs/>
          <w:sz w:val="32"/>
          <w:szCs w:val="32"/>
          <w:highlight w:val="none"/>
        </w:rPr>
        <w:t xml:space="preserve">质疑函范本</w:t>
      </w:r>
      <w:r/>
    </w:p>
    <w:p>
      <w:pPr>
        <w:ind w:firstLine="482"/>
        <w:spacing w:line="480" w:lineRule="exact"/>
        <w:rPr>
          <w:rFonts w:ascii="宋体" w:hAnsi="宋体" w:cs="仿宋"/>
          <w:b/>
          <w:bCs/>
          <w:sz w:val="24"/>
          <w:szCs w:val="24"/>
          <w:highlight w:val="none"/>
        </w:rPr>
      </w:pPr>
      <w:r>
        <w:rPr>
          <w:rFonts w:ascii="宋体" w:hAnsi="宋体" w:cs="仿宋"/>
          <w:b/>
          <w:bCs/>
          <w:sz w:val="24"/>
          <w:szCs w:val="24"/>
          <w:highlight w:val="none"/>
        </w:rPr>
      </w:r>
      <w:r/>
    </w:p>
    <w:p>
      <w:pPr>
        <w:ind w:firstLine="482"/>
        <w:spacing w:line="480" w:lineRule="exact"/>
        <w:rPr>
          <w:rFonts w:ascii="宋体" w:hAnsi="宋体" w:cs="仿宋"/>
          <w:b/>
          <w:bCs/>
          <w:sz w:val="24"/>
          <w:szCs w:val="24"/>
          <w:highlight w:val="none"/>
        </w:rPr>
      </w:pPr>
      <w:r>
        <w:rPr>
          <w:rFonts w:hint="eastAsia" w:ascii="宋体" w:hAnsi="宋体" w:cs="仿宋"/>
          <w:b/>
          <w:bCs/>
          <w:sz w:val="24"/>
          <w:szCs w:val="24"/>
          <w:highlight w:val="none"/>
        </w:rPr>
        <w:t xml:space="preserve">一、质疑供应商基本信息</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质疑供应商：</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地址：  邮编：</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联系人：  联系电话：</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授权代表：</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联系电话：</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地址：   邮编：</w:t>
      </w:r>
      <w:r/>
    </w:p>
    <w:p>
      <w:pPr>
        <w:ind w:firstLine="482"/>
        <w:spacing w:line="480" w:lineRule="exact"/>
        <w:rPr>
          <w:rFonts w:ascii="宋体" w:hAnsi="宋体" w:cs="仿宋"/>
          <w:b/>
          <w:bCs/>
          <w:sz w:val="24"/>
          <w:szCs w:val="24"/>
          <w:highlight w:val="none"/>
        </w:rPr>
      </w:pPr>
      <w:r>
        <w:rPr>
          <w:rFonts w:hint="eastAsia" w:ascii="宋体" w:hAnsi="宋体" w:cs="仿宋"/>
          <w:b/>
          <w:bCs/>
          <w:sz w:val="24"/>
          <w:szCs w:val="24"/>
          <w:highlight w:val="none"/>
        </w:rPr>
        <w:t xml:space="preserve">二、质疑项目基本情况</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质疑项目的名称：</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质疑项目的编号：   包号：</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采购人名称：</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采购文件获取日期：</w:t>
      </w:r>
      <w:r/>
    </w:p>
    <w:p>
      <w:pPr>
        <w:ind w:firstLine="482"/>
        <w:spacing w:line="480" w:lineRule="exact"/>
        <w:rPr>
          <w:rFonts w:ascii="宋体" w:hAnsi="宋体" w:cs="仿宋"/>
          <w:b/>
          <w:bCs/>
          <w:sz w:val="24"/>
          <w:szCs w:val="24"/>
          <w:highlight w:val="none"/>
        </w:rPr>
      </w:pPr>
      <w:r>
        <w:rPr>
          <w:rFonts w:hint="eastAsia" w:ascii="宋体" w:hAnsi="宋体" w:cs="仿宋"/>
          <w:b/>
          <w:bCs/>
          <w:sz w:val="24"/>
          <w:szCs w:val="24"/>
          <w:highlight w:val="none"/>
        </w:rPr>
        <w:t xml:space="preserve">三、质疑事项具体内容</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质疑事项1：</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事实依据：</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法律依据：</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ind w:firstLine="480"/>
        <w:spacing w:line="480" w:lineRule="exact"/>
        <w:rPr>
          <w:rFonts w:ascii="宋体" w:hAnsi="宋体" w:cs="仿宋"/>
          <w:sz w:val="24"/>
          <w:szCs w:val="24"/>
          <w:highlight w:val="none"/>
        </w:rPr>
      </w:pPr>
      <w:r>
        <w:rPr>
          <w:rFonts w:hint="eastAsia" w:ascii="宋体" w:hAnsi="宋体" w:cs="仿宋"/>
          <w:sz w:val="24"/>
          <w:szCs w:val="24"/>
          <w:highlight w:val="none"/>
        </w:rPr>
        <w:t xml:space="preserve">……</w:t>
      </w:r>
      <w:r/>
    </w:p>
    <w:p>
      <w:pPr>
        <w:ind w:firstLine="482"/>
        <w:spacing w:line="480" w:lineRule="exact"/>
        <w:rPr>
          <w:rFonts w:ascii="宋体" w:hAnsi="宋体" w:cs="仿宋"/>
          <w:b/>
          <w:bCs/>
          <w:sz w:val="24"/>
          <w:szCs w:val="24"/>
          <w:highlight w:val="none"/>
        </w:rPr>
      </w:pPr>
      <w:r>
        <w:rPr>
          <w:rFonts w:hint="eastAsia" w:ascii="宋体" w:hAnsi="宋体" w:cs="仿宋"/>
          <w:b/>
          <w:bCs/>
          <w:sz w:val="24"/>
          <w:szCs w:val="24"/>
          <w:highlight w:val="none"/>
        </w:rPr>
        <w:t xml:space="preserve">四、与质疑事项相关的质疑请求</w:t>
      </w:r>
      <w:r/>
    </w:p>
    <w:p>
      <w:pPr>
        <w:ind w:firstLine="480"/>
        <w:spacing w:line="480" w:lineRule="exact"/>
        <w:rPr>
          <w:rFonts w:ascii="宋体" w:hAnsi="宋体" w:cs="仿宋"/>
          <w:sz w:val="24"/>
          <w:szCs w:val="24"/>
          <w:highlight w:val="none"/>
          <w:u w:val="single"/>
        </w:rPr>
      </w:pPr>
      <w:r>
        <w:rPr>
          <w:rFonts w:hint="eastAsia" w:ascii="宋体" w:hAnsi="宋体" w:cs="仿宋"/>
          <w:sz w:val="24"/>
          <w:szCs w:val="24"/>
          <w:highlight w:val="none"/>
        </w:rPr>
        <w:t xml:space="preserve">请求：</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签字(签章)：                   公章：</w:t>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日期：</w:t>
      </w:r>
      <w:r/>
    </w:p>
    <w:p>
      <w:pPr>
        <w:ind w:firstLine="482"/>
        <w:spacing w:line="48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spacing w:line="480" w:lineRule="exact"/>
        <w:widowControl/>
        <w:rPr>
          <w:rFonts w:ascii="宋体" w:hAnsi="宋体"/>
          <w:sz w:val="24"/>
          <w:szCs w:val="24"/>
          <w:highlight w:val="none"/>
        </w:rPr>
      </w:pPr>
      <w:r>
        <w:rPr>
          <w:rFonts w:hint="eastAsia" w:ascii="宋体" w:hAnsi="宋体"/>
          <w:sz w:val="24"/>
          <w:szCs w:val="24"/>
          <w:highlight w:val="none"/>
        </w:rPr>
        <w:t xml:space="preserve">1、供应商提出质疑时，应提交质疑函和必要的证明材料。</w:t>
      </w:r>
      <w:r/>
    </w:p>
    <w:p>
      <w:pPr>
        <w:ind w:firstLine="480"/>
        <w:spacing w:line="480" w:lineRule="exact"/>
        <w:widowControl/>
        <w:rPr>
          <w:rFonts w:ascii="宋体" w:hAnsi="宋体"/>
          <w:sz w:val="24"/>
          <w:szCs w:val="24"/>
          <w:highlight w:val="none"/>
        </w:rPr>
      </w:pPr>
      <w:r>
        <w:rPr>
          <w:rFonts w:hint="eastAsia" w:ascii="宋体" w:hAnsi="宋体"/>
          <w:sz w:val="24"/>
          <w:szCs w:val="24"/>
          <w:highlight w:val="none"/>
        </w:rPr>
        <w:t xml:space="preserve">2、质疑供应商若委托代理人进行质疑的，质疑函应按要求列明“授权代表”的有关内容，并在附件中提交由质疑</w:t>
      </w:r>
      <w:r>
        <w:rPr>
          <w:rFonts w:hint="eastAsia" w:ascii="宋体" w:hAnsi="宋体" w:cs="宋体"/>
          <w:sz w:val="24"/>
          <w:szCs w:val="24"/>
          <w:highlight w:val="none"/>
        </w:rPr>
        <w:t xml:space="preserve">供应商签署的授权委托书。授权委托书应载明代理人的姓名或者名称、代理事项、具体权限、期限和相关事项。</w:t>
      </w:r>
      <w:r/>
    </w:p>
    <w:p>
      <w:pPr>
        <w:ind w:firstLine="480"/>
        <w:spacing w:line="480" w:lineRule="exact"/>
        <w:widowControl/>
        <w:rPr>
          <w:rFonts w:ascii="宋体" w:hAnsi="宋体"/>
          <w:sz w:val="24"/>
          <w:szCs w:val="24"/>
          <w:highlight w:val="none"/>
        </w:rPr>
      </w:pPr>
      <w:r>
        <w:rPr>
          <w:rFonts w:hint="eastAsia" w:ascii="宋体" w:hAnsi="宋体"/>
          <w:sz w:val="24"/>
          <w:szCs w:val="24"/>
          <w:highlight w:val="none"/>
        </w:rPr>
        <w:t xml:space="preserve">3、质疑供应商若对项目的某一分包进行质疑，质疑函中应列明具体分包号。</w:t>
      </w:r>
      <w:r/>
    </w:p>
    <w:p>
      <w:pPr>
        <w:ind w:firstLine="480"/>
        <w:spacing w:line="48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spacing w:line="48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spacing w:line="480" w:lineRule="exact"/>
        <w:widowControl/>
        <w:rPr>
          <w:rFonts w:ascii="Times New Roman" w:hAnsi="Times New Roman"/>
          <w:sz w:val="24"/>
          <w:szCs w:val="24"/>
          <w:highlight w:val="none"/>
        </w:rPr>
      </w:pPr>
      <w:r>
        <w:rPr>
          <w:rFonts w:hint="eastAsia" w:ascii="宋体" w:hAnsi="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1020"/>
        <w:ind w:firstLine="480"/>
        <w:spacing w:line="360" w:lineRule="auto"/>
        <w:rPr>
          <w:rFonts w:ascii="仿宋" w:hAnsi="仿宋" w:eastAsia="仿宋"/>
          <w:sz w:val="24"/>
          <w:szCs w:val="24"/>
          <w:highlight w:val="none"/>
        </w:rPr>
      </w:pPr>
      <w:r>
        <w:rPr>
          <w:rFonts w:ascii="仿宋" w:hAnsi="仿宋" w:eastAsia="仿宋"/>
          <w:sz w:val="24"/>
          <w:szCs w:val="24"/>
          <w:highlight w:val="none"/>
        </w:rPr>
      </w:r>
      <w:bookmarkEnd w:id="204"/>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SimSun">
    <w:panose1 w:val="02010600030101010101"/>
  </w:font>
  <w:font w:name="Helvetica-Light">
    <w:panose1 w:val="020B0503020202020204"/>
  </w:font>
  <w:font w:name="Book Antiqua">
    <w:panose1 w:val="02040602050305030304"/>
  </w:font>
  <w:font w:name="Tahoma">
    <w:panose1 w:val="020B0604030504040204"/>
  </w:font>
  <w:font w:name="Courier New">
    <w:panose1 w:val="02070309020205020404"/>
  </w:font>
  <w:font w:name="Cambria">
    <w:panose1 w:val="02040503050406030204"/>
  </w:font>
  <w:font w:name="Kingsoft Phonetic Plain">
    <w:panose1 w:val="020B0503020202020204"/>
  </w:font>
  <w:font w:name="方正仿宋_GBK">
    <w:panose1 w:val="020B0503020202020204"/>
  </w:font>
  <w:font w:name="方正黑体_GBK">
    <w:panose1 w:val="020B050302020202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华文仿宋">
    <w:panose1 w:val="02010600040101010101"/>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rPr>
        <w:rFonts w:ascii="仿宋" w:hAnsi="仿宋" w:eastAsia="仿宋"/>
        <w:sz w:val="24"/>
        <w:szCs w:val="24"/>
      </w:rPr>
    </w:pPr>
    <w:r>
      <w:rPr>
        <w:rFonts w:ascii="仿宋" w:hAnsi="仿宋" w:eastAsia="仿宋"/>
        <w:sz w:val="24"/>
        <w:szCs w:val="24"/>
      </w:rPr>
      <w:fldChar w:fldCharType="begin"/>
    </w:r>
    <w:r>
      <w:rPr>
        <w:rFonts w:ascii="仿宋" w:hAnsi="仿宋" w:eastAsia="仿宋"/>
        <w:sz w:val="24"/>
        <w:szCs w:val="24"/>
      </w:rPr>
      <w:instrText xml:space="preserve">PAGE   \* MERGEFORMAT</w:instrText>
    </w:r>
    <w:r>
      <w:rPr>
        <w:rFonts w:ascii="仿宋" w:hAnsi="仿宋" w:eastAsia="仿宋"/>
        <w:sz w:val="24"/>
        <w:szCs w:val="24"/>
      </w:rPr>
      <w:fldChar w:fldCharType="separate"/>
    </w:r>
    <w:r>
      <w:rPr>
        <w:rFonts w:ascii="仿宋" w:hAnsi="仿宋" w:eastAsia="仿宋"/>
        <w:sz w:val="24"/>
        <w:szCs w:val="24"/>
        <w:lang w:val="zh-CN"/>
      </w:rPr>
      <w:t xml:space="preserve">2</w:t>
    </w:r>
    <w:r>
      <w:rPr>
        <w:rFonts w:ascii="仿宋" w:hAnsi="仿宋" w:eastAsia="仿宋"/>
        <w:sz w:val="24"/>
        <w:szCs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p>
  <w:p>
    <w:pPr>
      <w:pStyle w:val="74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rPr>
        <w:lang w:val="zh-CN"/>
      </w:rPr>
      <w:t xml:space="preserve">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9"/>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1"/>
      <w:numFmt w:val="bullet"/>
      <w:pStyle w:val="119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7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10"/>
      <w:isLgl w:val="false"/>
      <w:suff w:val="nothing"/>
      <w:lvlText w:val=""/>
      <w:lvlJc w:val="left"/>
      <w:pPr>
        <w:ind w:left="0" w:firstLine="0"/>
      </w:pPr>
      <w:rPr>
        <w:rFonts w:hint="eastAsia"/>
      </w:rPr>
    </w:lvl>
    <w:lvl w:ilvl="6">
      <w:start w:val="1"/>
      <w:numFmt w:val="decimal"/>
      <w:pStyle w:val="711"/>
      <w:isLgl w:val="false"/>
      <w:suff w:val="nothing"/>
      <w:lvlText w:val=""/>
      <w:lvlJc w:val="left"/>
      <w:pPr>
        <w:ind w:left="0" w:firstLine="0"/>
      </w:pPr>
      <w:rPr>
        <w:rFonts w:hint="eastAsia"/>
      </w:rPr>
    </w:lvl>
    <w:lvl w:ilvl="7">
      <w:start w:val="1"/>
      <w:numFmt w:val="decimal"/>
      <w:pStyle w:val="712"/>
      <w:isLgl w:val="false"/>
      <w:suff w:val="nothing"/>
      <w:lvlText w:val=""/>
      <w:lvlJc w:val="left"/>
      <w:pPr>
        <w:ind w:left="0" w:firstLine="0"/>
      </w:pPr>
      <w:rPr>
        <w:rFonts w:hint="eastAsia"/>
      </w:rPr>
    </w:lvl>
    <w:lvl w:ilvl="8">
      <w:start w:val="1"/>
      <w:numFmt w:val="decimal"/>
      <w:pStyle w:val="713"/>
      <w:isLgl w:val="false"/>
      <w:suff w:val="nothing"/>
      <w:lvlText w:val=""/>
      <w:lvlJc w:val="left"/>
      <w:pPr>
        <w:ind w:left="0" w:firstLine="0"/>
      </w:pPr>
      <w:rPr>
        <w:rFonts w:hint="eastAsia"/>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20"/>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decimal"/>
      <w:pStyle w:val="99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4"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05">
    <w:name w:val="Heading 1"/>
    <w:basedOn w:val="704"/>
    <w:next w:val="704"/>
    <w:link w:val="948"/>
    <w:uiPriority w:val="0"/>
    <w:qFormat/>
    <w:pPr>
      <w:jc w:val="center"/>
      <w:keepNext/>
      <w:outlineLvl w:val="0"/>
    </w:pPr>
    <w:rPr>
      <w:rFonts w:ascii="楷体_GB2312" w:hAnsi="Times New Roman" w:eastAsia="楷体_GB2312"/>
      <w:sz w:val="28"/>
      <w:szCs w:val="28"/>
    </w:rPr>
  </w:style>
  <w:style w:type="paragraph" w:styleId="706">
    <w:name w:val="Heading 2"/>
    <w:basedOn w:val="704"/>
    <w:next w:val="716"/>
    <w:link w:val="94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07">
    <w:name w:val="Heading 3"/>
    <w:basedOn w:val="704"/>
    <w:next w:val="716"/>
    <w:link w:val="951"/>
    <w:uiPriority w:val="0"/>
    <w:qFormat/>
    <w:pPr>
      <w:keepLines/>
      <w:keepNext/>
      <w:spacing w:before="260" w:after="260" w:line="416" w:lineRule="auto"/>
      <w:outlineLvl w:val="2"/>
    </w:pPr>
    <w:rPr>
      <w:rFonts w:ascii="Times New Roman" w:hAnsi="Times New Roman"/>
      <w:b/>
      <w:bCs/>
      <w:sz w:val="32"/>
      <w:szCs w:val="32"/>
    </w:rPr>
  </w:style>
  <w:style w:type="paragraph" w:styleId="708">
    <w:name w:val="Heading 4"/>
    <w:basedOn w:val="704"/>
    <w:next w:val="716"/>
    <w:link w:val="952"/>
    <w:uiPriority w:val="0"/>
    <w:qFormat/>
    <w:pPr>
      <w:keepLines/>
      <w:keepNext/>
      <w:spacing w:before="280" w:after="290" w:line="376" w:lineRule="auto"/>
      <w:outlineLvl w:val="3"/>
    </w:pPr>
    <w:rPr>
      <w:rFonts w:ascii="Arial" w:hAnsi="Arial" w:eastAsia="黑体" w:cs="Arial"/>
      <w:b/>
      <w:bCs/>
      <w:sz w:val="28"/>
      <w:szCs w:val="28"/>
    </w:rPr>
  </w:style>
  <w:style w:type="paragraph" w:styleId="709">
    <w:name w:val="Heading 5"/>
    <w:basedOn w:val="704"/>
    <w:next w:val="716"/>
    <w:link w:val="953"/>
    <w:uiPriority w:val="0"/>
    <w:qFormat/>
    <w:pPr>
      <w:keepNext/>
      <w:outlineLvl w:val="4"/>
    </w:pPr>
    <w:rPr>
      <w:rFonts w:ascii="宋体" w:hAnsi="Times New Roman"/>
      <w:color w:val="000000"/>
      <w:sz w:val="28"/>
      <w:szCs w:val="28"/>
    </w:rPr>
  </w:style>
  <w:style w:type="paragraph" w:styleId="710">
    <w:name w:val="Heading 6"/>
    <w:basedOn w:val="704"/>
    <w:next w:val="704"/>
    <w:link w:val="95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11">
    <w:name w:val="Heading 7"/>
    <w:basedOn w:val="704"/>
    <w:next w:val="704"/>
    <w:link w:val="955"/>
    <w:uiPriority w:val="0"/>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12">
    <w:name w:val="Heading 8"/>
    <w:basedOn w:val="704"/>
    <w:next w:val="704"/>
    <w:link w:val="95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13">
    <w:name w:val="Heading 9"/>
    <w:basedOn w:val="704"/>
    <w:next w:val="704"/>
    <w:link w:val="957"/>
    <w:uiPriority w:val="0"/>
    <w:qFormat/>
    <w:pPr>
      <w:numPr>
        <w:ilvl w:val="8"/>
        <w:numId w:val="1"/>
      </w:numPr>
      <w:keepLines/>
      <w:keepNext/>
      <w:spacing w:before="240" w:after="64" w:line="320" w:lineRule="auto"/>
      <w:outlineLvl w:val="8"/>
    </w:pPr>
    <w:rPr>
      <w:rFonts w:ascii="Arial" w:hAnsi="Arial" w:eastAsia="黑体"/>
      <w:szCs w:val="21"/>
    </w:rPr>
  </w:style>
  <w:style w:type="character" w:styleId="714" w:default="1">
    <w:name w:val="Default Paragraph Font"/>
    <w:uiPriority w:val="1"/>
    <w:semiHidden/>
    <w:unhideWhenUsed/>
    <w:qFormat/>
  </w:style>
  <w:style w:type="table" w:styleId="715" w:default="1">
    <w:name w:val="Normal Table"/>
    <w:uiPriority w:val="99"/>
    <w:semiHidden/>
    <w:unhideWhenUsed/>
    <w:qFormat/>
    <w:tblPr>
      <w:tblCellMar>
        <w:left w:w="108" w:type="dxa"/>
        <w:top w:w="0" w:type="dxa"/>
        <w:right w:w="108" w:type="dxa"/>
        <w:bottom w:w="0" w:type="dxa"/>
      </w:tblCellMar>
    </w:tblPr>
  </w:style>
  <w:style w:type="paragraph" w:styleId="716">
    <w:name w:val="Normal Indent"/>
    <w:basedOn w:val="704"/>
    <w:link w:val="950"/>
    <w:uiPriority w:val="0"/>
    <w:qFormat/>
    <w:pPr>
      <w:ind w:firstLine="420"/>
    </w:pPr>
    <w:rPr>
      <w:szCs w:val="21"/>
    </w:rPr>
  </w:style>
  <w:style w:type="paragraph" w:styleId="717">
    <w:name w:val="List 3"/>
    <w:basedOn w:val="704"/>
    <w:uiPriority w:val="0"/>
    <w:qFormat/>
    <w:pPr>
      <w:ind w:left="100" w:hanging="200"/>
    </w:pPr>
    <w:rPr>
      <w:rFonts w:ascii="Times New Roman" w:hAnsi="Times New Roman"/>
      <w:szCs w:val="21"/>
    </w:rPr>
  </w:style>
  <w:style w:type="paragraph" w:styleId="718">
    <w:name w:val="toc 7"/>
    <w:basedOn w:val="704"/>
    <w:next w:val="704"/>
    <w:uiPriority w:val="0"/>
    <w:qFormat/>
    <w:pPr>
      <w:ind w:left="1260"/>
      <w:jc w:val="left"/>
    </w:pPr>
    <w:rPr>
      <w:rFonts w:ascii="Times New Roman" w:hAnsi="Times New Roman"/>
      <w:szCs w:val="21"/>
    </w:rPr>
  </w:style>
  <w:style w:type="paragraph" w:styleId="719">
    <w:name w:val="List Bullet 4"/>
    <w:basedOn w:val="704"/>
    <w:uiPriority w:val="0"/>
    <w:qFormat/>
    <w:pPr>
      <w:ind w:left="360" w:hanging="360"/>
      <w:spacing w:line="380" w:lineRule="exact"/>
      <w:tabs>
        <w:tab w:val="left" w:pos="360" w:leader="none"/>
      </w:tabs>
    </w:pPr>
    <w:rPr>
      <w:sz w:val="28"/>
    </w:rPr>
  </w:style>
  <w:style w:type="paragraph" w:styleId="720">
    <w:name w:val="index 8"/>
    <w:basedOn w:val="704"/>
    <w:next w:val="704"/>
    <w:uiPriority w:val="0"/>
    <w:qFormat/>
    <w:pPr>
      <w:ind w:left="1400"/>
    </w:pPr>
  </w:style>
  <w:style w:type="paragraph" w:styleId="721">
    <w:name w:val="List Number"/>
    <w:basedOn w:val="704"/>
    <w:uiPriority w:val="0"/>
    <w:qFormat/>
    <w:pPr>
      <w:spacing w:line="360" w:lineRule="auto"/>
      <w:tabs>
        <w:tab w:val="left" w:pos="0" w:leader="none"/>
        <w:tab w:val="left" w:pos="840" w:leader="none"/>
      </w:tabs>
    </w:pPr>
  </w:style>
  <w:style w:type="paragraph" w:styleId="722">
    <w:name w:val="Caption"/>
    <w:basedOn w:val="704"/>
    <w:next w:val="704"/>
    <w:link w:val="1227"/>
    <w:uiPriority w:val="0"/>
    <w:qFormat/>
    <w:pPr>
      <w:spacing w:line="360" w:lineRule="auto"/>
      <w:tabs>
        <w:tab w:val="left" w:pos="0" w:leader="none"/>
      </w:tabs>
    </w:pPr>
    <w:rPr>
      <w:rFonts w:ascii="Arial" w:hAnsi="Arial" w:eastAsia="黑体"/>
      <w:sz w:val="20"/>
      <w:szCs w:val="20"/>
      <w:lang w:eastAsia="en-US"/>
    </w:rPr>
  </w:style>
  <w:style w:type="paragraph" w:styleId="723">
    <w:name w:val="index 5"/>
    <w:basedOn w:val="704"/>
    <w:next w:val="704"/>
    <w:uiPriority w:val="0"/>
    <w:qFormat/>
    <w:pPr>
      <w:ind w:left="800"/>
    </w:pPr>
  </w:style>
  <w:style w:type="paragraph" w:styleId="724">
    <w:name w:val="List Bullet"/>
    <w:basedOn w:val="704"/>
    <w:uiPriority w:val="0"/>
    <w:qFormat/>
    <w:pPr>
      <w:ind w:left="962" w:hanging="480"/>
      <w:spacing w:line="360" w:lineRule="auto"/>
      <w:tabs>
        <w:tab w:val="left" w:pos="840" w:leader="none"/>
      </w:tabs>
    </w:pPr>
    <w:rPr>
      <w:sz w:val="24"/>
    </w:rPr>
  </w:style>
  <w:style w:type="paragraph" w:styleId="725">
    <w:name w:val="Document Map"/>
    <w:basedOn w:val="704"/>
    <w:link w:val="958"/>
    <w:uiPriority w:val="0"/>
    <w:qFormat/>
    <w:pPr>
      <w:shd w:val="clear" w:color="auto" w:fill="000080"/>
    </w:pPr>
    <w:rPr>
      <w:rFonts w:ascii="Times New Roman" w:hAnsi="Times New Roman"/>
      <w:szCs w:val="21"/>
    </w:rPr>
  </w:style>
  <w:style w:type="paragraph" w:styleId="726">
    <w:name w:val="annotation text"/>
    <w:basedOn w:val="704"/>
    <w:link w:val="959"/>
    <w:uiPriority w:val="99"/>
    <w:unhideWhenUsed/>
    <w:qFormat/>
    <w:pPr>
      <w:jc w:val="left"/>
    </w:pPr>
  </w:style>
  <w:style w:type="paragraph" w:styleId="727">
    <w:name w:val="index 6"/>
    <w:basedOn w:val="704"/>
    <w:next w:val="704"/>
    <w:uiPriority w:val="0"/>
    <w:qFormat/>
    <w:pPr>
      <w:ind w:left="1000"/>
    </w:pPr>
  </w:style>
  <w:style w:type="paragraph" w:styleId="728">
    <w:name w:val="Body Text 3"/>
    <w:basedOn w:val="704"/>
    <w:link w:val="960"/>
    <w:uiPriority w:val="0"/>
    <w:qFormat/>
    <w:rPr>
      <w:rFonts w:ascii="仿宋_GB2312" w:hAnsi="Arial" w:eastAsia="仿宋_GB2312"/>
      <w:sz w:val="32"/>
      <w:szCs w:val="32"/>
    </w:rPr>
  </w:style>
  <w:style w:type="paragraph" w:styleId="729">
    <w:name w:val="List Bullet 3"/>
    <w:basedOn w:val="704"/>
    <w:uiPriority w:val="0"/>
    <w:qFormat/>
    <w:pPr>
      <w:ind w:left="1200" w:hanging="360"/>
      <w:spacing w:line="380" w:lineRule="exact"/>
      <w:tabs>
        <w:tab w:val="left" w:pos="1200" w:leader="none"/>
      </w:tabs>
    </w:pPr>
    <w:rPr>
      <w:sz w:val="28"/>
    </w:rPr>
  </w:style>
  <w:style w:type="paragraph" w:styleId="730">
    <w:name w:val="Body Text"/>
    <w:basedOn w:val="704"/>
    <w:link w:val="961"/>
    <w:uiPriority w:val="0"/>
    <w:qFormat/>
    <w:rPr>
      <w:rFonts w:ascii="楷体_GB2312" w:hAnsi="Arial" w:eastAsia="楷体_GB2312"/>
      <w:sz w:val="28"/>
      <w:szCs w:val="28"/>
    </w:rPr>
  </w:style>
  <w:style w:type="paragraph" w:styleId="731">
    <w:name w:val="Body Text Indent"/>
    <w:basedOn w:val="704"/>
    <w:link w:val="962"/>
    <w:uiPriority w:val="0"/>
    <w:unhideWhenUsed/>
    <w:qFormat/>
    <w:pPr>
      <w:ind w:left="420"/>
      <w:spacing w:after="120"/>
    </w:pPr>
  </w:style>
  <w:style w:type="paragraph" w:styleId="732">
    <w:name w:val="List 2"/>
    <w:basedOn w:val="704"/>
    <w:uiPriority w:val="0"/>
    <w:qFormat/>
    <w:pPr>
      <w:ind w:left="100" w:hanging="200"/>
    </w:pPr>
    <w:rPr>
      <w:rFonts w:ascii="Times New Roman" w:hAnsi="Times New Roman"/>
      <w:szCs w:val="21"/>
    </w:rPr>
  </w:style>
  <w:style w:type="paragraph" w:styleId="733">
    <w:name w:val="Block Text"/>
    <w:basedOn w:val="704"/>
    <w:uiPriority w:val="0"/>
    <w:qFormat/>
    <w:pPr>
      <w:ind w:left="1548" w:right="12" w:hanging="2405"/>
      <w:spacing w:line="360" w:lineRule="exact"/>
    </w:pPr>
    <w:rPr>
      <w:rFonts w:ascii="宋体"/>
      <w:bCs/>
      <w:sz w:val="28"/>
    </w:rPr>
  </w:style>
  <w:style w:type="paragraph" w:styleId="734">
    <w:name w:val="List Bullet 2"/>
    <w:basedOn w:val="704"/>
    <w:uiPriority w:val="0"/>
    <w:qFormat/>
    <w:pPr>
      <w:ind w:left="720" w:hanging="360"/>
      <w:spacing w:line="360" w:lineRule="auto"/>
      <w:tabs>
        <w:tab w:val="left" w:pos="720" w:leader="none"/>
      </w:tabs>
    </w:pPr>
    <w:rPr>
      <w:sz w:val="24"/>
    </w:rPr>
  </w:style>
  <w:style w:type="paragraph" w:styleId="735">
    <w:name w:val="HTML Address"/>
    <w:basedOn w:val="704"/>
    <w:link w:val="1082"/>
    <w:uiPriority w:val="0"/>
    <w:qFormat/>
    <w:rPr>
      <w:i/>
      <w:iCs/>
    </w:rPr>
  </w:style>
  <w:style w:type="paragraph" w:styleId="736">
    <w:name w:val="index 4"/>
    <w:basedOn w:val="704"/>
    <w:next w:val="704"/>
    <w:uiPriority w:val="0"/>
    <w:qFormat/>
    <w:pPr>
      <w:ind w:left="600"/>
    </w:pPr>
  </w:style>
  <w:style w:type="paragraph" w:styleId="737">
    <w:name w:val="toc 5"/>
    <w:basedOn w:val="704"/>
    <w:next w:val="704"/>
    <w:uiPriority w:val="0"/>
    <w:qFormat/>
    <w:pPr>
      <w:ind w:left="840"/>
      <w:jc w:val="left"/>
    </w:pPr>
    <w:rPr>
      <w:rFonts w:ascii="Times New Roman" w:hAnsi="Times New Roman"/>
      <w:szCs w:val="21"/>
    </w:rPr>
  </w:style>
  <w:style w:type="paragraph" w:styleId="738">
    <w:name w:val="toc 3"/>
    <w:basedOn w:val="704"/>
    <w:next w:val="704"/>
    <w:uiPriority w:val="39"/>
    <w:qFormat/>
    <w:pPr>
      <w:ind w:left="420"/>
      <w:jc w:val="left"/>
    </w:pPr>
    <w:rPr>
      <w:rFonts w:ascii="Times New Roman" w:hAnsi="Times New Roman"/>
      <w:i/>
      <w:iCs/>
      <w:szCs w:val="24"/>
    </w:rPr>
  </w:style>
  <w:style w:type="paragraph" w:styleId="739">
    <w:name w:val="List Bullet 5"/>
    <w:basedOn w:val="704"/>
    <w:uiPriority w:val="0"/>
    <w:qFormat/>
    <w:pPr>
      <w:ind w:left="720" w:hanging="360"/>
      <w:spacing w:line="380" w:lineRule="exact"/>
      <w:tabs>
        <w:tab w:val="left" w:pos="720" w:leader="none"/>
      </w:tabs>
    </w:pPr>
    <w:rPr>
      <w:sz w:val="28"/>
    </w:rPr>
  </w:style>
  <w:style w:type="paragraph" w:styleId="740">
    <w:name w:val="toc 8"/>
    <w:basedOn w:val="704"/>
    <w:next w:val="704"/>
    <w:uiPriority w:val="0"/>
    <w:qFormat/>
    <w:pPr>
      <w:ind w:left="1470"/>
      <w:jc w:val="left"/>
    </w:pPr>
    <w:rPr>
      <w:rFonts w:ascii="Times New Roman" w:hAnsi="Times New Roman"/>
      <w:szCs w:val="21"/>
    </w:rPr>
  </w:style>
  <w:style w:type="paragraph" w:styleId="741">
    <w:name w:val="index 3"/>
    <w:basedOn w:val="704"/>
    <w:next w:val="704"/>
    <w:uiPriority w:val="0"/>
    <w:qFormat/>
    <w:pPr>
      <w:ind w:left="400"/>
    </w:pPr>
  </w:style>
  <w:style w:type="paragraph" w:styleId="742">
    <w:name w:val="Date"/>
    <w:basedOn w:val="704"/>
    <w:next w:val="704"/>
    <w:link w:val="965"/>
    <w:uiPriority w:val="0"/>
    <w:qFormat/>
    <w:rPr>
      <w:rFonts w:ascii="Times New Roman" w:hAnsi="Times New Roman"/>
      <w:sz w:val="24"/>
      <w:szCs w:val="24"/>
    </w:rPr>
  </w:style>
  <w:style w:type="paragraph" w:styleId="743">
    <w:name w:val="Body Text Indent 2"/>
    <w:basedOn w:val="704"/>
    <w:link w:val="966"/>
    <w:uiPriority w:val="0"/>
    <w:qFormat/>
    <w:pPr>
      <w:ind w:left="630" w:firstLine="645"/>
    </w:pPr>
    <w:rPr>
      <w:rFonts w:ascii="Arial" w:hAnsi="Arial" w:eastAsia="仿宋_GB2312" w:cs="Arial"/>
      <w:sz w:val="32"/>
      <w:szCs w:val="32"/>
    </w:rPr>
  </w:style>
  <w:style w:type="paragraph" w:styleId="744">
    <w:name w:val="endnote text"/>
    <w:basedOn w:val="704"/>
    <w:link w:val="1094"/>
    <w:uiPriority w:val="0"/>
    <w:qFormat/>
    <w:pPr>
      <w:jc w:val="left"/>
      <w:widowControl/>
    </w:pPr>
    <w:rPr>
      <w:rFonts w:ascii="宋体"/>
      <w:bCs/>
      <w:szCs w:val="21"/>
    </w:rPr>
  </w:style>
  <w:style w:type="paragraph" w:styleId="745">
    <w:name w:val="Balloon Text"/>
    <w:basedOn w:val="704"/>
    <w:link w:val="967"/>
    <w:uiPriority w:val="0"/>
    <w:qFormat/>
    <w:rPr>
      <w:rFonts w:ascii="Times New Roman" w:hAnsi="Times New Roman"/>
      <w:sz w:val="18"/>
      <w:szCs w:val="18"/>
    </w:rPr>
  </w:style>
  <w:style w:type="paragraph" w:styleId="746">
    <w:name w:val="Footer"/>
    <w:basedOn w:val="704"/>
    <w:link w:val="968"/>
    <w:uiPriority w:val="99"/>
    <w:qFormat/>
    <w:pPr>
      <w:jc w:val="left"/>
      <w:tabs>
        <w:tab w:val="center" w:pos="4153" w:leader="none"/>
        <w:tab w:val="right" w:pos="8306" w:leader="none"/>
      </w:tabs>
    </w:pPr>
    <w:rPr>
      <w:rFonts w:ascii="Times New Roman" w:hAnsi="Times New Roman"/>
      <w:sz w:val="18"/>
      <w:szCs w:val="18"/>
    </w:rPr>
  </w:style>
  <w:style w:type="paragraph" w:styleId="747">
    <w:name w:val="Header"/>
    <w:basedOn w:val="704"/>
    <w:link w:val="969"/>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48">
    <w:name w:val="toc 1"/>
    <w:basedOn w:val="704"/>
    <w:next w:val="704"/>
    <w:uiPriority w:val="39"/>
    <w:qFormat/>
    <w:pPr>
      <w:jc w:val="left"/>
      <w:spacing w:before="120" w:after="120" w:line="400" w:lineRule="exact"/>
      <w:tabs>
        <w:tab w:val="right" w:pos="8720" w:leader="dot"/>
      </w:tabs>
    </w:pPr>
    <w:rPr>
      <w:rFonts w:ascii="宋体" w:hAnsi="宋体"/>
      <w:caps/>
      <w:sz w:val="24"/>
      <w:szCs w:val="24"/>
    </w:rPr>
  </w:style>
  <w:style w:type="paragraph" w:styleId="749">
    <w:name w:val="toc 4"/>
    <w:basedOn w:val="704"/>
    <w:next w:val="704"/>
    <w:uiPriority w:val="0"/>
    <w:qFormat/>
    <w:pPr>
      <w:ind w:left="630"/>
      <w:jc w:val="left"/>
    </w:pPr>
    <w:rPr>
      <w:rFonts w:ascii="Times New Roman" w:hAnsi="Times New Roman"/>
      <w:szCs w:val="21"/>
    </w:rPr>
  </w:style>
  <w:style w:type="paragraph" w:styleId="750">
    <w:name w:val="index heading"/>
    <w:basedOn w:val="704"/>
    <w:next w:val="751"/>
    <w:uiPriority w:val="0"/>
    <w:qFormat/>
  </w:style>
  <w:style w:type="paragraph" w:styleId="751">
    <w:name w:val="index 1"/>
    <w:basedOn w:val="704"/>
    <w:next w:val="704"/>
    <w:uiPriority w:val="0"/>
    <w:qFormat/>
    <w:pPr>
      <w:spacing w:line="240" w:lineRule="atLeast"/>
    </w:pPr>
    <w:rPr>
      <w:rFonts w:ascii="Times New Roman" w:hAnsi="Times New Roman"/>
      <w:b/>
      <w:bCs/>
      <w:szCs w:val="21"/>
    </w:rPr>
  </w:style>
  <w:style w:type="paragraph" w:styleId="752">
    <w:name w:val="Subtitle"/>
    <w:basedOn w:val="704"/>
    <w:next w:val="704"/>
    <w:link w:val="814"/>
    <w:uiPriority w:val="11"/>
    <w:qFormat/>
    <w:pPr>
      <w:spacing w:before="200" w:after="200"/>
    </w:pPr>
    <w:rPr>
      <w:sz w:val="24"/>
      <w:szCs w:val="24"/>
    </w:rPr>
  </w:style>
  <w:style w:type="paragraph" w:styleId="753">
    <w:name w:val="List"/>
    <w:basedOn w:val="704"/>
    <w:uiPriority w:val="0"/>
    <w:qFormat/>
    <w:pPr>
      <w:ind w:left="200" w:hanging="200"/>
    </w:pPr>
    <w:rPr>
      <w:rFonts w:ascii="Times New Roman" w:hAnsi="Times New Roman"/>
      <w:szCs w:val="21"/>
    </w:rPr>
  </w:style>
  <w:style w:type="paragraph" w:styleId="754">
    <w:name w:val="footnote text"/>
    <w:basedOn w:val="704"/>
    <w:link w:val="1083"/>
    <w:uiPriority w:val="0"/>
    <w:qFormat/>
    <w:pPr>
      <w:jc w:val="left"/>
    </w:pPr>
    <w:rPr>
      <w:rFonts w:ascii="宋体"/>
      <w:bCs/>
      <w:sz w:val="18"/>
      <w:szCs w:val="18"/>
    </w:rPr>
  </w:style>
  <w:style w:type="paragraph" w:styleId="755">
    <w:name w:val="toc 6"/>
    <w:basedOn w:val="704"/>
    <w:next w:val="704"/>
    <w:uiPriority w:val="0"/>
    <w:qFormat/>
    <w:pPr>
      <w:ind w:left="1050"/>
      <w:jc w:val="left"/>
    </w:pPr>
    <w:rPr>
      <w:rFonts w:ascii="Times New Roman" w:hAnsi="Times New Roman"/>
      <w:szCs w:val="21"/>
    </w:rPr>
  </w:style>
  <w:style w:type="paragraph" w:styleId="756">
    <w:name w:val="Body Text Indent 3"/>
    <w:basedOn w:val="704"/>
    <w:link w:val="970"/>
    <w:uiPriority w:val="0"/>
    <w:qFormat/>
    <w:pPr>
      <w:ind w:left="645" w:firstLine="645"/>
    </w:pPr>
    <w:rPr>
      <w:rFonts w:ascii="Arial" w:hAnsi="Arial" w:eastAsia="仿宋_GB2312" w:cs="Arial"/>
      <w:color w:val="ffff00"/>
      <w:sz w:val="32"/>
      <w:szCs w:val="32"/>
    </w:rPr>
  </w:style>
  <w:style w:type="paragraph" w:styleId="757">
    <w:name w:val="index 7"/>
    <w:basedOn w:val="704"/>
    <w:next w:val="704"/>
    <w:uiPriority w:val="0"/>
    <w:qFormat/>
    <w:pPr>
      <w:ind w:left="1200"/>
    </w:pPr>
  </w:style>
  <w:style w:type="paragraph" w:styleId="758">
    <w:name w:val="index 9"/>
    <w:basedOn w:val="704"/>
    <w:next w:val="704"/>
    <w:uiPriority w:val="0"/>
    <w:qFormat/>
    <w:pPr>
      <w:ind w:left="1600"/>
    </w:pPr>
  </w:style>
  <w:style w:type="paragraph" w:styleId="759">
    <w:name w:val="table of figures"/>
    <w:basedOn w:val="704"/>
    <w:next w:val="704"/>
    <w:uiPriority w:val="0"/>
    <w:qFormat/>
    <w:pPr>
      <w:ind w:left="840" w:hanging="420"/>
    </w:pPr>
    <w:rPr>
      <w:rFonts w:ascii="Times New Roman" w:hAnsi="Times New Roman"/>
      <w:szCs w:val="21"/>
    </w:rPr>
  </w:style>
  <w:style w:type="paragraph" w:styleId="760">
    <w:name w:val="toc 2"/>
    <w:basedOn w:val="704"/>
    <w:next w:val="704"/>
    <w:uiPriority w:val="39"/>
    <w:qFormat/>
    <w:pPr>
      <w:ind w:left="210"/>
      <w:jc w:val="left"/>
    </w:pPr>
    <w:rPr>
      <w:rFonts w:ascii="Times New Roman" w:hAnsi="Times New Roman"/>
      <w:smallCaps/>
      <w:szCs w:val="24"/>
    </w:rPr>
  </w:style>
  <w:style w:type="paragraph" w:styleId="761">
    <w:name w:val="toc 9"/>
    <w:basedOn w:val="704"/>
    <w:next w:val="704"/>
    <w:uiPriority w:val="0"/>
    <w:qFormat/>
    <w:pPr>
      <w:ind w:left="1680"/>
      <w:jc w:val="left"/>
    </w:pPr>
    <w:rPr>
      <w:rFonts w:ascii="Times New Roman" w:hAnsi="Times New Roman"/>
      <w:szCs w:val="21"/>
    </w:rPr>
  </w:style>
  <w:style w:type="paragraph" w:styleId="762">
    <w:name w:val="Body Text 2"/>
    <w:basedOn w:val="704"/>
    <w:link w:val="971"/>
    <w:uiPriority w:val="0"/>
    <w:qFormat/>
    <w:pPr>
      <w:jc w:val="center"/>
      <w:widowControl/>
    </w:pPr>
    <w:rPr>
      <w:rFonts w:ascii="楷体_GB2312" w:hAnsi="Times New Roman" w:eastAsia="楷体_GB2312"/>
      <w:sz w:val="28"/>
      <w:szCs w:val="28"/>
    </w:rPr>
  </w:style>
  <w:style w:type="paragraph" w:styleId="763">
    <w:name w:val="List Continue 2"/>
    <w:basedOn w:val="704"/>
    <w:uiPriority w:val="0"/>
    <w:qFormat/>
    <w:pPr>
      <w:ind w:left="840"/>
      <w:spacing w:after="120"/>
    </w:pPr>
  </w:style>
  <w:style w:type="paragraph" w:styleId="764">
    <w:name w:val="HTML Preformatted"/>
    <w:basedOn w:val="704"/>
    <w:link w:val="107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765">
    <w:name w:val="Normal (Web)"/>
    <w:basedOn w:val="704"/>
    <w:link w:val="1319"/>
    <w:uiPriority w:val="0"/>
    <w:qFormat/>
    <w:pPr>
      <w:jc w:val="left"/>
      <w:spacing w:before="100" w:beforeAutospacing="1" w:after="100" w:afterAutospacing="1"/>
      <w:widowControl/>
    </w:pPr>
    <w:rPr>
      <w:rFonts w:ascii="宋体" w:hAnsi="宋体" w:cs="宋体"/>
      <w:sz w:val="24"/>
      <w:szCs w:val="24"/>
    </w:rPr>
  </w:style>
  <w:style w:type="paragraph" w:styleId="766">
    <w:name w:val="index 2"/>
    <w:basedOn w:val="704"/>
    <w:next w:val="704"/>
    <w:uiPriority w:val="0"/>
    <w:qFormat/>
    <w:pPr>
      <w:ind w:left="200"/>
    </w:pPr>
  </w:style>
  <w:style w:type="paragraph" w:styleId="767">
    <w:name w:val="Title"/>
    <w:basedOn w:val="704"/>
    <w:link w:val="1193"/>
    <w:uiPriority w:val="0"/>
    <w:qFormat/>
    <w:pPr>
      <w:jc w:val="center"/>
      <w:spacing w:before="240" w:after="60"/>
      <w:outlineLvl w:val="0"/>
    </w:pPr>
    <w:rPr>
      <w:rFonts w:ascii="Cambria" w:hAnsi="Cambria"/>
      <w:b/>
      <w:bCs/>
      <w:sz w:val="32"/>
      <w:szCs w:val="32"/>
    </w:rPr>
  </w:style>
  <w:style w:type="paragraph" w:styleId="768">
    <w:name w:val="annotation subject"/>
    <w:basedOn w:val="726"/>
    <w:next w:val="726"/>
    <w:link w:val="972"/>
    <w:uiPriority w:val="0"/>
    <w:qFormat/>
    <w:rPr>
      <w:rFonts w:ascii="Times New Roman" w:hAnsi="Times New Roman"/>
      <w:b/>
      <w:bCs/>
      <w:szCs w:val="21"/>
    </w:rPr>
  </w:style>
  <w:style w:type="paragraph" w:styleId="769">
    <w:name w:val="Body Text First Indent"/>
    <w:basedOn w:val="704"/>
    <w:link w:val="973"/>
    <w:uiPriority w:val="0"/>
    <w:qFormat/>
    <w:pPr>
      <w:ind w:firstLine="200"/>
      <w:spacing w:line="360" w:lineRule="auto"/>
    </w:pPr>
    <w:rPr>
      <w:rFonts w:ascii="仿宋_GB2312" w:hAnsi="Times New Roman" w:eastAsia="仿宋_GB2312"/>
      <w:sz w:val="30"/>
      <w:szCs w:val="30"/>
    </w:rPr>
  </w:style>
  <w:style w:type="paragraph" w:styleId="770">
    <w:name w:val="Body Text First Indent 2"/>
    <w:basedOn w:val="731"/>
    <w:link w:val="974"/>
    <w:uiPriority w:val="0"/>
    <w:qFormat/>
    <w:pPr>
      <w:ind w:left="0" w:firstLine="420"/>
      <w:spacing w:after="0" w:line="360" w:lineRule="auto"/>
    </w:pPr>
    <w:rPr>
      <w:rFonts w:ascii="宋体" w:hAnsi="宋体"/>
      <w:szCs w:val="20"/>
    </w:rPr>
  </w:style>
  <w:style w:type="table" w:styleId="771">
    <w:name w:val="Table Grid"/>
    <w:basedOn w:val="715"/>
    <w:uiPriority w:val="0"/>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uiPriority w:val="0"/>
    <w:qFormat/>
    <w:rPr>
      <w:b/>
      <w:bCs/>
    </w:rPr>
  </w:style>
  <w:style w:type="character" w:styleId="773">
    <w:name w:val="endnote reference"/>
    <w:uiPriority w:val="0"/>
    <w:qFormat/>
    <w:rPr>
      <w:vertAlign w:val="superscript"/>
    </w:rPr>
  </w:style>
  <w:style w:type="character" w:styleId="774">
    <w:name w:val="page number"/>
    <w:uiPriority w:val="0"/>
    <w:qFormat/>
  </w:style>
  <w:style w:type="character" w:styleId="775">
    <w:name w:val="FollowedHyperlink"/>
    <w:uiPriority w:val="0"/>
    <w:qFormat/>
    <w:rPr>
      <w:color w:val="800080"/>
      <w:u w:val="single"/>
    </w:rPr>
  </w:style>
  <w:style w:type="character" w:styleId="776">
    <w:name w:val="Emphasis"/>
    <w:uiPriority w:val="0"/>
    <w:qFormat/>
    <w:rPr>
      <w:color w:val="cc0033"/>
    </w:rPr>
  </w:style>
  <w:style w:type="character" w:styleId="777">
    <w:name w:val="HTML Typewriter"/>
    <w:uiPriority w:val="0"/>
    <w:qFormat/>
    <w:rPr>
      <w:rFonts w:ascii="宋体" w:eastAsia="宋体" w:cs="宋体"/>
      <w:sz w:val="24"/>
      <w:szCs w:val="24"/>
      <w:lang w:bidi="ar-SA"/>
    </w:rPr>
  </w:style>
  <w:style w:type="character" w:styleId="778">
    <w:name w:val="Hyperlink"/>
    <w:uiPriority w:val="99"/>
    <w:qFormat/>
    <w:rPr>
      <w:color w:val="0000ff"/>
      <w:u w:val="single"/>
    </w:rPr>
  </w:style>
  <w:style w:type="character" w:styleId="779">
    <w:name w:val="annotation reference"/>
    <w:uiPriority w:val="0"/>
    <w:qFormat/>
    <w:rPr>
      <w:sz w:val="21"/>
      <w:szCs w:val="21"/>
    </w:rPr>
  </w:style>
  <w:style w:type="character" w:styleId="780">
    <w:name w:val="footnote reference"/>
    <w:uiPriority w:val="0"/>
    <w:qFormat/>
    <w:rPr>
      <w:vertAlign w:val="superscript"/>
    </w:rPr>
  </w:style>
  <w:style w:type="table" w:styleId="781" w:customStyle="1">
    <w:name w:val="Plain Table 1"/>
    <w:basedOn w:val="7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basedOn w:val="7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basedOn w:val="7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basedOn w:val="7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2"/>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8" w:customStyle="1">
    <w:name w:val="Grid Table 3"/>
    <w:basedOn w:val="7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4"/>
    <w:basedOn w:val="7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5 Dark"/>
    <w:basedOn w:val="7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6 Colorful"/>
    <w:basedOn w:val="7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7 Colorful"/>
    <w:basedOn w:val="7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List Table 1 Light"/>
    <w:basedOn w:val="7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2"/>
    <w:basedOn w:val="7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5" w:customStyle="1">
    <w:name w:val="List Table 3"/>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w:basedOn w:val="7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5 Dark"/>
    <w:basedOn w:val="7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6 Colorful"/>
    <w:basedOn w:val="7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9" w:customStyle="1">
    <w:name w:val="List Table 7 Colorful"/>
    <w:basedOn w:val="7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0" w:customStyle="1">
    <w:name w:val="TOC Heading"/>
    <w:uiPriority w:val="39"/>
    <w:unhideWhenUsed/>
    <w:qFormat/>
    <w:rPr>
      <w:rFonts w:hint="default" w:ascii="Calibri" w:hAnsi="Calibri" w:eastAsia="宋体" w:cs="Times New Roman"/>
    </w:rPr>
  </w:style>
  <w:style w:type="paragraph" w:styleId="801" w:customStyle="1">
    <w:name w:val="Heading21"/>
    <w:basedOn w:val="802"/>
    <w:next w:val="704"/>
    <w:uiPriority w:val="0"/>
    <w:qFormat/>
    <w:pPr>
      <w:jc w:val="both"/>
      <w:keepLines/>
      <w:keepNext/>
      <w:spacing w:before="260" w:after="260" w:line="413" w:lineRule="auto"/>
      <w:widowControl w:val="off"/>
    </w:pPr>
    <w:rPr>
      <w:rFonts w:ascii="Arial" w:hAnsi="Arial"/>
    </w:rPr>
  </w:style>
  <w:style w:type="paragraph" w:styleId="802" w:customStyle="1">
    <w:name w:val="Normal_16"/>
    <w:uiPriority w:val="0"/>
    <w:qFormat/>
    <w:rPr>
      <w:rFonts w:hint="default" w:ascii="黑体" w:hAnsi="黑体" w:eastAsia="黑体" w:cs="Times New Roman"/>
      <w:b/>
      <w:sz w:val="32"/>
      <w:szCs w:val="24"/>
      <w:lang w:val="en-US" w:eastAsia="zh-CN" w:bidi="ar-SA"/>
    </w:rPr>
  </w:style>
  <w:style w:type="character" w:styleId="803" w:customStyle="1">
    <w:name w:val="Subtitle Char"/>
    <w:basedOn w:val="714"/>
    <w:uiPriority w:val="11"/>
    <w:qFormat/>
    <w:rPr>
      <w:sz w:val="24"/>
      <w:szCs w:val="24"/>
    </w:rPr>
  </w:style>
  <w:style w:type="character" w:styleId="804" w:customStyle="1">
    <w:name w:val="Quote Char"/>
    <w:uiPriority w:val="29"/>
    <w:qFormat/>
    <w:rPr>
      <w:i/>
    </w:rPr>
  </w:style>
  <w:style w:type="character" w:styleId="805" w:customStyle="1">
    <w:name w:val="Intense Quote Char"/>
    <w:uiPriority w:val="30"/>
    <w:qFormat/>
    <w:rPr>
      <w:i/>
    </w:rPr>
  </w:style>
  <w:style w:type="character" w:styleId="806" w:customStyle="1">
    <w:name w:val="Heading 1 Char"/>
    <w:uiPriority w:val="9"/>
    <w:qFormat/>
    <w:rPr>
      <w:rFonts w:ascii="Arial" w:hAnsi="Arial" w:eastAsia="Arial" w:cs="Arial"/>
      <w:sz w:val="40"/>
      <w:szCs w:val="40"/>
    </w:rPr>
  </w:style>
  <w:style w:type="character" w:styleId="807" w:customStyle="1">
    <w:name w:val="Heading 5 Char"/>
    <w:uiPriority w:val="9"/>
    <w:qFormat/>
    <w:rPr>
      <w:rFonts w:ascii="Arial" w:hAnsi="Arial" w:eastAsia="Arial" w:cs="Arial"/>
      <w:b/>
      <w:bCs/>
      <w:sz w:val="24"/>
      <w:szCs w:val="24"/>
    </w:rPr>
  </w:style>
  <w:style w:type="character" w:styleId="808" w:customStyle="1">
    <w:name w:val="Heading 6 Char"/>
    <w:uiPriority w:val="9"/>
    <w:qFormat/>
    <w:rPr>
      <w:rFonts w:ascii="Arial" w:hAnsi="Arial" w:eastAsia="Arial" w:cs="Arial"/>
      <w:b/>
      <w:bCs/>
      <w:sz w:val="22"/>
      <w:szCs w:val="22"/>
    </w:rPr>
  </w:style>
  <w:style w:type="character" w:styleId="809" w:customStyle="1">
    <w:name w:val="Heading 7 Char"/>
    <w:uiPriority w:val="9"/>
    <w:qFormat/>
    <w:rPr>
      <w:rFonts w:ascii="Arial" w:hAnsi="Arial" w:eastAsia="Arial" w:cs="Arial"/>
      <w:b/>
      <w:bCs/>
      <w:i/>
      <w:iCs/>
      <w:sz w:val="22"/>
      <w:szCs w:val="22"/>
    </w:rPr>
  </w:style>
  <w:style w:type="character" w:styleId="810" w:customStyle="1">
    <w:name w:val="Heading 8 Char"/>
    <w:uiPriority w:val="9"/>
    <w:qFormat/>
    <w:rPr>
      <w:rFonts w:ascii="Arial" w:hAnsi="Arial" w:eastAsia="Arial" w:cs="Arial"/>
      <w:i/>
      <w:iCs/>
      <w:sz w:val="22"/>
      <w:szCs w:val="22"/>
    </w:rPr>
  </w:style>
  <w:style w:type="character" w:styleId="811" w:customStyle="1">
    <w:name w:val="Heading 9 Char"/>
    <w:uiPriority w:val="9"/>
    <w:qFormat/>
    <w:rPr>
      <w:rFonts w:ascii="Arial" w:hAnsi="Arial" w:eastAsia="Arial" w:cs="Arial"/>
      <w:i/>
      <w:iCs/>
      <w:sz w:val="21"/>
      <w:szCs w:val="21"/>
    </w:rPr>
  </w:style>
  <w:style w:type="paragraph" w:styleId="812">
    <w:name w:val="No Spacing"/>
    <w:link w:val="1233"/>
    <w:uiPriority w:val="0"/>
    <w:qFormat/>
    <w:pPr>
      <w:jc w:val="both"/>
      <w:widowControl w:val="off"/>
    </w:pPr>
    <w:rPr>
      <w:rFonts w:hint="default" w:ascii="Times New Roman" w:hAnsi="Times New Roman" w:eastAsia="宋体" w:cs="Times New Roman"/>
      <w:sz w:val="21"/>
      <w:szCs w:val="21"/>
      <w:lang w:val="en-US" w:eastAsia="zh-CN" w:bidi="ar-SA"/>
    </w:rPr>
  </w:style>
  <w:style w:type="character" w:styleId="813" w:customStyle="1">
    <w:name w:val="Title Char"/>
    <w:uiPriority w:val="10"/>
    <w:qFormat/>
    <w:rPr>
      <w:sz w:val="48"/>
      <w:szCs w:val="48"/>
    </w:rPr>
  </w:style>
  <w:style w:type="character" w:styleId="814" w:customStyle="1">
    <w:name w:val="副标题 字符"/>
    <w:link w:val="752"/>
    <w:uiPriority w:val="11"/>
    <w:qFormat/>
    <w:rPr>
      <w:sz w:val="24"/>
      <w:szCs w:val="24"/>
    </w:rPr>
  </w:style>
  <w:style w:type="paragraph" w:styleId="815">
    <w:name w:val="Quote"/>
    <w:basedOn w:val="704"/>
    <w:next w:val="704"/>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04"/>
    <w:next w:val="704"/>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character" w:styleId="819" w:customStyle="1">
    <w:name w:val="Caption Char"/>
    <w:uiPriority w:val="99"/>
    <w:qFormat/>
  </w:style>
  <w:style w:type="table" w:styleId="82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5" w:customStyle="1">
    <w:name w:val="Footnote Text Char"/>
    <w:uiPriority w:val="99"/>
    <w:qFormat/>
    <w:rPr>
      <w:sz w:val="18"/>
    </w:rPr>
  </w:style>
  <w:style w:type="character" w:styleId="946" w:customStyle="1">
    <w:name w:val="Endnote Text Char"/>
    <w:uiPriority w:val="99"/>
    <w:qFormat/>
    <w:rPr>
      <w:sz w:val="20"/>
    </w:rPr>
  </w:style>
  <w:style w:type="paragraph" w:styleId="947" w:customStyle="1">
    <w:name w:val="TOC 标题1"/>
    <w:basedOn w:val="705"/>
    <w:next w:val="704"/>
    <w:uiPriority w:val="39"/>
    <w:qFormat/>
    <w:pPr>
      <w:jc w:val="both"/>
      <w:keepLines/>
      <w:spacing w:before="480" w:line="276" w:lineRule="auto"/>
      <w:widowControl/>
      <w:outlineLvl w:val="9"/>
    </w:pPr>
    <w:rPr>
      <w:rFonts w:ascii="Cambria" w:hAnsi="Cambria" w:eastAsia="宋体"/>
      <w:b/>
      <w:color w:val="365f91"/>
      <w:szCs w:val="20"/>
      <w:lang w:eastAsia="en-US"/>
    </w:rPr>
  </w:style>
  <w:style w:type="character" w:styleId="948" w:customStyle="1">
    <w:name w:val="标题 1 字符"/>
    <w:link w:val="705"/>
    <w:uiPriority w:val="0"/>
    <w:qFormat/>
    <w:rPr>
      <w:rFonts w:ascii="楷体_GB2312" w:hAnsi="Times New Roman" w:eastAsia="楷体_GB2312" w:cs="Times New Roman"/>
      <w:sz w:val="28"/>
      <w:szCs w:val="28"/>
    </w:rPr>
  </w:style>
  <w:style w:type="character" w:styleId="949" w:customStyle="1">
    <w:name w:val="标题 2 字符1"/>
    <w:link w:val="706"/>
    <w:uiPriority w:val="0"/>
    <w:qFormat/>
    <w:rPr>
      <w:rFonts w:ascii="Arial" w:hAnsi="Arial" w:eastAsia="幼圆" w:cs="Arial"/>
      <w:b/>
      <w:bCs/>
      <w:sz w:val="44"/>
      <w:szCs w:val="44"/>
    </w:rPr>
  </w:style>
  <w:style w:type="character" w:styleId="950" w:customStyle="1">
    <w:name w:val="正文缩进 字符"/>
    <w:link w:val="716"/>
    <w:uiPriority w:val="0"/>
    <w:qFormat/>
    <w:rPr>
      <w:szCs w:val="21"/>
    </w:rPr>
  </w:style>
  <w:style w:type="character" w:styleId="951" w:customStyle="1">
    <w:name w:val="标题 3 字符"/>
    <w:link w:val="707"/>
    <w:uiPriority w:val="0"/>
    <w:qFormat/>
    <w:rPr>
      <w:rFonts w:ascii="Times New Roman" w:hAnsi="Times New Roman" w:eastAsia="宋体" w:cs="Times New Roman"/>
      <w:b/>
      <w:bCs/>
      <w:sz w:val="32"/>
      <w:szCs w:val="32"/>
    </w:rPr>
  </w:style>
  <w:style w:type="character" w:styleId="952" w:customStyle="1">
    <w:name w:val="标题 4 字符1"/>
    <w:link w:val="708"/>
    <w:uiPriority w:val="0"/>
    <w:qFormat/>
    <w:rPr>
      <w:rFonts w:ascii="Arial" w:hAnsi="Arial" w:eastAsia="黑体" w:cs="Arial"/>
      <w:b/>
      <w:bCs/>
      <w:sz w:val="28"/>
      <w:szCs w:val="28"/>
    </w:rPr>
  </w:style>
  <w:style w:type="character" w:styleId="953" w:customStyle="1">
    <w:name w:val="标题 5 字符"/>
    <w:link w:val="709"/>
    <w:uiPriority w:val="0"/>
    <w:qFormat/>
    <w:rPr>
      <w:rFonts w:ascii="宋体" w:hAnsi="Times New Roman" w:eastAsia="宋体" w:cs="Times New Roman"/>
      <w:color w:val="000000"/>
      <w:sz w:val="28"/>
      <w:szCs w:val="28"/>
    </w:rPr>
  </w:style>
  <w:style w:type="character" w:styleId="954" w:customStyle="1">
    <w:name w:val="标题 6 字符"/>
    <w:link w:val="710"/>
    <w:uiPriority w:val="0"/>
    <w:qFormat/>
    <w:rPr>
      <w:rFonts w:ascii="Arial" w:hAnsi="Arial" w:eastAsia="黑体" w:cs="Times New Roman"/>
      <w:b/>
      <w:bCs/>
      <w:sz w:val="24"/>
      <w:szCs w:val="24"/>
    </w:rPr>
  </w:style>
  <w:style w:type="character" w:styleId="955" w:customStyle="1">
    <w:name w:val="标题 7 字符"/>
    <w:link w:val="711"/>
    <w:uiPriority w:val="0"/>
    <w:qFormat/>
    <w:rPr>
      <w:rFonts w:ascii="Times New Roman" w:hAnsi="Times New Roman" w:eastAsia="宋体" w:cs="Times New Roman"/>
      <w:b/>
      <w:bCs/>
      <w:sz w:val="24"/>
      <w:szCs w:val="24"/>
    </w:rPr>
  </w:style>
  <w:style w:type="character" w:styleId="956" w:customStyle="1">
    <w:name w:val="标题 8 字符"/>
    <w:link w:val="712"/>
    <w:uiPriority w:val="0"/>
    <w:qFormat/>
    <w:rPr>
      <w:rFonts w:ascii="Arial" w:hAnsi="Arial" w:eastAsia="黑体" w:cs="Times New Roman"/>
      <w:sz w:val="24"/>
      <w:szCs w:val="24"/>
    </w:rPr>
  </w:style>
  <w:style w:type="character" w:styleId="957" w:customStyle="1">
    <w:name w:val="标题 9 字符"/>
    <w:link w:val="713"/>
    <w:uiPriority w:val="0"/>
    <w:qFormat/>
    <w:rPr>
      <w:rFonts w:ascii="Arial" w:hAnsi="Arial" w:eastAsia="黑体" w:cs="Times New Roman"/>
      <w:szCs w:val="21"/>
    </w:rPr>
  </w:style>
  <w:style w:type="character" w:styleId="958" w:customStyle="1">
    <w:name w:val="文档结构图 字符"/>
    <w:link w:val="725"/>
    <w:uiPriority w:val="0"/>
    <w:semiHidden/>
    <w:qFormat/>
    <w:rPr>
      <w:rFonts w:ascii="Times New Roman" w:hAnsi="Times New Roman" w:eastAsia="宋体" w:cs="Times New Roman"/>
      <w:szCs w:val="21"/>
      <w:shd w:val="clear" w:color="auto" w:fill="000080"/>
    </w:rPr>
  </w:style>
  <w:style w:type="character" w:styleId="959" w:customStyle="1">
    <w:name w:val="批注文字 字符1"/>
    <w:link w:val="726"/>
    <w:uiPriority w:val="99"/>
    <w:qFormat/>
  </w:style>
  <w:style w:type="character" w:styleId="960" w:customStyle="1">
    <w:name w:val="正文文本 3 字符"/>
    <w:link w:val="728"/>
    <w:uiPriority w:val="0"/>
    <w:qFormat/>
    <w:rPr>
      <w:rFonts w:ascii="仿宋_GB2312" w:hAnsi="Arial" w:eastAsia="仿宋_GB2312" w:cs="Times New Roman"/>
      <w:sz w:val="32"/>
      <w:szCs w:val="32"/>
    </w:rPr>
  </w:style>
  <w:style w:type="character" w:styleId="961" w:customStyle="1">
    <w:name w:val="正文文本 字符"/>
    <w:link w:val="730"/>
    <w:uiPriority w:val="0"/>
    <w:qFormat/>
    <w:rPr>
      <w:rFonts w:ascii="楷体_GB2312" w:hAnsi="Arial" w:eastAsia="楷体_GB2312" w:cs="Times New Roman"/>
      <w:sz w:val="28"/>
      <w:szCs w:val="28"/>
    </w:rPr>
  </w:style>
  <w:style w:type="character" w:styleId="962" w:customStyle="1">
    <w:name w:val="正文文本缩进 字符"/>
    <w:link w:val="731"/>
    <w:uiPriority w:val="99"/>
    <w:semiHidden/>
    <w:qFormat/>
  </w:style>
  <w:style w:type="paragraph" w:styleId="963" w:customStyle="1">
    <w:name w:val="纯文本1"/>
    <w:basedOn w:val="704"/>
    <w:link w:val="964"/>
    <w:uiPriority w:val="0"/>
    <w:qFormat/>
    <w:rPr>
      <w:rFonts w:ascii="宋体" w:hAnsi="Courier New" w:cs="Courier New"/>
      <w:szCs w:val="21"/>
    </w:rPr>
  </w:style>
  <w:style w:type="character" w:styleId="964" w:customStyle="1">
    <w:name w:val="纯文本 Char"/>
    <w:link w:val="963"/>
    <w:uiPriority w:val="0"/>
    <w:qFormat/>
    <w:rPr>
      <w:rFonts w:ascii="宋体" w:hAnsi="Courier New" w:eastAsia="宋体" w:cs="Courier New"/>
      <w:szCs w:val="21"/>
    </w:rPr>
  </w:style>
  <w:style w:type="character" w:styleId="965" w:customStyle="1">
    <w:name w:val="日期 字符"/>
    <w:link w:val="742"/>
    <w:uiPriority w:val="0"/>
    <w:qFormat/>
    <w:rPr>
      <w:rFonts w:ascii="Times New Roman" w:hAnsi="Times New Roman" w:eastAsia="宋体" w:cs="Times New Roman"/>
      <w:sz w:val="24"/>
      <w:szCs w:val="24"/>
    </w:rPr>
  </w:style>
  <w:style w:type="character" w:styleId="966" w:customStyle="1">
    <w:name w:val="正文文本缩进 2 字符"/>
    <w:link w:val="743"/>
    <w:uiPriority w:val="0"/>
    <w:qFormat/>
    <w:rPr>
      <w:rFonts w:ascii="Arial" w:hAnsi="Arial" w:eastAsia="仿宋_GB2312" w:cs="Arial"/>
      <w:sz w:val="32"/>
      <w:szCs w:val="32"/>
    </w:rPr>
  </w:style>
  <w:style w:type="character" w:styleId="967" w:customStyle="1">
    <w:name w:val="批注框文本 字符"/>
    <w:link w:val="745"/>
    <w:uiPriority w:val="0"/>
    <w:semiHidden/>
    <w:qFormat/>
    <w:rPr>
      <w:rFonts w:ascii="Times New Roman" w:hAnsi="Times New Roman" w:eastAsia="宋体" w:cs="Times New Roman"/>
      <w:sz w:val="18"/>
      <w:szCs w:val="18"/>
    </w:rPr>
  </w:style>
  <w:style w:type="character" w:styleId="968" w:customStyle="1">
    <w:name w:val="页脚 字符"/>
    <w:link w:val="746"/>
    <w:uiPriority w:val="99"/>
    <w:qFormat/>
    <w:rPr>
      <w:rFonts w:ascii="Times New Roman" w:hAnsi="Times New Roman" w:eastAsia="宋体" w:cs="Times New Roman"/>
      <w:sz w:val="18"/>
      <w:szCs w:val="18"/>
    </w:rPr>
  </w:style>
  <w:style w:type="character" w:styleId="969" w:customStyle="1">
    <w:name w:val="页眉 字符"/>
    <w:link w:val="747"/>
    <w:uiPriority w:val="0"/>
    <w:qFormat/>
    <w:rPr>
      <w:rFonts w:ascii="Times New Roman" w:hAnsi="Times New Roman" w:eastAsia="宋体" w:cs="Times New Roman"/>
      <w:sz w:val="18"/>
      <w:szCs w:val="18"/>
    </w:rPr>
  </w:style>
  <w:style w:type="character" w:styleId="970" w:customStyle="1">
    <w:name w:val="正文文本缩进 3 字符"/>
    <w:link w:val="756"/>
    <w:uiPriority w:val="0"/>
    <w:qFormat/>
    <w:rPr>
      <w:rFonts w:ascii="Arial" w:hAnsi="Arial" w:eastAsia="仿宋_GB2312" w:cs="Arial"/>
      <w:color w:val="ffff00"/>
      <w:sz w:val="32"/>
      <w:szCs w:val="32"/>
    </w:rPr>
  </w:style>
  <w:style w:type="character" w:styleId="971" w:customStyle="1">
    <w:name w:val="正文文本 2 字符"/>
    <w:link w:val="762"/>
    <w:uiPriority w:val="0"/>
    <w:qFormat/>
    <w:rPr>
      <w:rFonts w:ascii="楷体_GB2312" w:hAnsi="Times New Roman" w:eastAsia="楷体_GB2312" w:cs="Times New Roman"/>
      <w:sz w:val="28"/>
      <w:szCs w:val="28"/>
    </w:rPr>
  </w:style>
  <w:style w:type="character" w:styleId="972" w:customStyle="1">
    <w:name w:val="批注主题 字符"/>
    <w:link w:val="768"/>
    <w:uiPriority w:val="0"/>
    <w:semiHidden/>
    <w:qFormat/>
    <w:rPr>
      <w:rFonts w:ascii="Times New Roman" w:hAnsi="Times New Roman" w:eastAsia="宋体" w:cs="Times New Roman"/>
      <w:b/>
      <w:bCs/>
      <w:szCs w:val="21"/>
    </w:rPr>
  </w:style>
  <w:style w:type="character" w:styleId="973" w:customStyle="1">
    <w:name w:val="正文文本首行缩进 字符"/>
    <w:link w:val="769"/>
    <w:uiPriority w:val="0"/>
    <w:qFormat/>
    <w:rPr>
      <w:rFonts w:ascii="仿宋_GB2312" w:hAnsi="Times New Roman" w:eastAsia="仿宋_GB2312" w:cs="Times New Roman"/>
      <w:sz w:val="30"/>
      <w:szCs w:val="30"/>
    </w:rPr>
  </w:style>
  <w:style w:type="character" w:styleId="974" w:customStyle="1">
    <w:name w:val="正文文本首行缩进 2 字符"/>
    <w:link w:val="770"/>
    <w:uiPriority w:val="0"/>
    <w:qFormat/>
    <w:rPr>
      <w:rFonts w:ascii="宋体" w:hAnsi="宋体" w:eastAsia="宋体" w:cs="Times New Roman"/>
      <w:szCs w:val="20"/>
    </w:rPr>
  </w:style>
  <w:style w:type="character" w:styleId="975" w:customStyle="1">
    <w:name w:val="font5 Char"/>
    <w:uiPriority w:val="0"/>
    <w:qFormat/>
    <w:rPr>
      <w:rFonts w:ascii="宋体" w:hAnsi="宋体" w:eastAsia="宋体"/>
      <w:sz w:val="28"/>
      <w:szCs w:val="28"/>
      <w:lang w:val="en-US" w:eastAsia="zh-CN" w:bidi="ar-SA"/>
    </w:rPr>
  </w:style>
  <w:style w:type="character" w:styleId="976" w:customStyle="1">
    <w:name w:val="二级目录 Char"/>
    <w:link w:val="977"/>
    <w:uiPriority w:val="0"/>
    <w:qFormat/>
    <w:rPr>
      <w:b/>
      <w:sz w:val="30"/>
      <w:szCs w:val="28"/>
    </w:rPr>
  </w:style>
  <w:style w:type="paragraph" w:styleId="977" w:customStyle="1">
    <w:name w:val="二级目录"/>
    <w:next w:val="704"/>
    <w:link w:val="976"/>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78" w:customStyle="1">
    <w:name w:val="列出段落 Char"/>
    <w:link w:val="979"/>
    <w:uiPriority w:val="0"/>
    <w:qFormat/>
    <w:rPr>
      <w:rFonts w:ascii="Calibri" w:hAnsi="Calibri"/>
      <w:sz w:val="24"/>
      <w:szCs w:val="24"/>
      <w:lang w:eastAsia="en-US" w:bidi="en-US"/>
    </w:rPr>
  </w:style>
  <w:style w:type="paragraph" w:styleId="979" w:customStyle="1">
    <w:name w:val="列出段落1"/>
    <w:basedOn w:val="704"/>
    <w:link w:val="978"/>
    <w:uiPriority w:val="0"/>
    <w:qFormat/>
    <w:pPr>
      <w:contextualSpacing/>
      <w:ind w:left="720"/>
      <w:jc w:val="left"/>
      <w:widowControl/>
    </w:pPr>
    <w:rPr>
      <w:sz w:val="24"/>
      <w:szCs w:val="24"/>
      <w:lang w:eastAsia="en-US" w:bidi="en-US"/>
    </w:rPr>
  </w:style>
  <w:style w:type="paragraph" w:styleId="980" w:customStyle="1">
    <w:name w:val="Body Text(ch)"/>
    <w:basedOn w:val="704"/>
    <w:next w:val="730"/>
    <w:uiPriority w:val="0"/>
    <w:qFormat/>
    <w:pPr>
      <w:spacing w:after="120"/>
    </w:pPr>
    <w:rPr>
      <w:rFonts w:ascii="宋体" w:hAnsi="Arial"/>
      <w:bCs/>
      <w:iCs/>
      <w:szCs w:val="24"/>
    </w:rPr>
  </w:style>
  <w:style w:type="paragraph" w:styleId="981" w:customStyle="1">
    <w:name w:val="xl27"/>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6"/>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3" w:customStyle="1">
    <w:name w:val="Char"/>
    <w:basedOn w:val="704"/>
    <w:uiPriority w:val="0"/>
    <w:qFormat/>
    <w:pPr>
      <w:ind w:firstLine="200"/>
      <w:tabs>
        <w:tab w:val="left" w:pos="360" w:leader="none"/>
      </w:tabs>
    </w:pPr>
    <w:rPr>
      <w:rFonts w:ascii="Times New Roman" w:hAnsi="Times New Roman"/>
      <w:sz w:val="28"/>
      <w:szCs w:val="30"/>
    </w:rPr>
  </w:style>
  <w:style w:type="paragraph" w:styleId="984" w:customStyle="1">
    <w:name w:val="Char111"/>
    <w:basedOn w:val="725"/>
    <w:uiPriority w:val="0"/>
    <w:qFormat/>
    <w:rPr>
      <w:rFonts w:ascii="Tahoma" w:hAnsi="Tahoma"/>
      <w:sz w:val="24"/>
      <w:szCs w:val="24"/>
    </w:rPr>
  </w:style>
  <w:style w:type="paragraph" w:styleId="985" w:customStyle="1">
    <w:name w:val="普通正文"/>
    <w:basedOn w:val="704"/>
    <w:uiPriority w:val="0"/>
    <w:qFormat/>
    <w:pPr>
      <w:ind w:firstLine="480"/>
      <w:jc w:val="left"/>
      <w:spacing w:before="120" w:after="120" w:line="360" w:lineRule="auto"/>
    </w:pPr>
    <w:rPr>
      <w:rFonts w:ascii="Arial" w:hAnsi="Arial"/>
      <w:sz w:val="24"/>
      <w:szCs w:val="24"/>
    </w:rPr>
  </w:style>
  <w:style w:type="paragraph" w:styleId="986" w:customStyle="1">
    <w:name w:val="table_lines"/>
    <w:basedOn w:val="704"/>
    <w:uiPriority w:val="0"/>
    <w:qFormat/>
    <w:pPr>
      <w:jc w:val="left"/>
      <w:widowControl/>
    </w:pPr>
    <w:rPr>
      <w:rFonts w:ascii="Times New Roman" w:hAnsi="Times New Roman"/>
      <w:sz w:val="20"/>
      <w:szCs w:val="20"/>
      <w:lang w:val="de-DE" w:eastAsia="de-DE"/>
    </w:rPr>
  </w:style>
  <w:style w:type="paragraph" w:styleId="987"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88" w:customStyle="1">
    <w:name w:val="font7"/>
    <w:basedOn w:val="704"/>
    <w:uiPriority w:val="0"/>
    <w:qFormat/>
    <w:pPr>
      <w:jc w:val="left"/>
      <w:spacing w:before="100" w:beforeAutospacing="1" w:after="100" w:afterAutospacing="1"/>
      <w:widowControl/>
    </w:pPr>
    <w:rPr>
      <w:rFonts w:hint="eastAsia" w:ascii="宋体" w:hAnsi="宋体"/>
      <w:sz w:val="18"/>
      <w:szCs w:val="18"/>
    </w:rPr>
  </w:style>
  <w:style w:type="paragraph" w:styleId="989" w:customStyle="1">
    <w:name w:val="Char Char Char Char"/>
    <w:basedOn w:val="725"/>
    <w:uiPriority w:val="0"/>
    <w:qFormat/>
    <w:pPr>
      <w:spacing w:line="360" w:lineRule="auto"/>
    </w:pPr>
    <w:rPr>
      <w:rFonts w:ascii="Tahoma" w:hAnsi="Tahoma"/>
      <w:sz w:val="24"/>
      <w:szCs w:val="24"/>
    </w:rPr>
  </w:style>
  <w:style w:type="paragraph" w:styleId="990">
    <w:name w:val="List Paragraph"/>
    <w:basedOn w:val="704"/>
    <w:uiPriority w:val="0"/>
    <w:qFormat/>
    <w:pPr>
      <w:ind w:firstLine="200"/>
    </w:pPr>
  </w:style>
  <w:style w:type="paragraph" w:styleId="991" w:customStyle="1">
    <w:name w:val="4"/>
    <w:basedOn w:val="704"/>
    <w:next w:val="756"/>
    <w:uiPriority w:val="0"/>
    <w:qFormat/>
    <w:pPr>
      <w:ind w:firstLine="420"/>
      <w:spacing w:line="360" w:lineRule="auto"/>
    </w:pPr>
    <w:rPr>
      <w:rFonts w:ascii="Times New Roman" w:hAnsi="Times New Roman"/>
      <w:color w:val="ff0000"/>
      <w:sz w:val="24"/>
      <w:szCs w:val="24"/>
    </w:rPr>
  </w:style>
  <w:style w:type="paragraph" w:styleId="992" w:customStyle="1">
    <w:name w:val="普通 (Web)"/>
    <w:basedOn w:val="704"/>
    <w:uiPriority w:val="0"/>
    <w:qFormat/>
    <w:pPr>
      <w:jc w:val="left"/>
      <w:spacing w:before="100" w:beforeAutospacing="1" w:after="100" w:afterAutospacing="1"/>
      <w:widowControl/>
    </w:pPr>
    <w:rPr>
      <w:rFonts w:ascii="宋体" w:hAnsi="宋体"/>
      <w:sz w:val="24"/>
      <w:szCs w:val="24"/>
    </w:rPr>
  </w:style>
  <w:style w:type="paragraph" w:styleId="993" w:customStyle="1">
    <w:name w:val="Char Char Char Char Char Char Char Char Char Char"/>
    <w:basedOn w:val="704"/>
    <w:uiPriority w:val="0"/>
    <w:qFormat/>
    <w:pPr>
      <w:spacing w:line="360" w:lineRule="auto"/>
    </w:pPr>
    <w:rPr>
      <w:rFonts w:ascii="Times New Roman" w:hAnsi="Times New Roman"/>
      <w:sz w:val="24"/>
      <w:szCs w:val="20"/>
    </w:rPr>
  </w:style>
  <w:style w:type="paragraph" w:styleId="994" w:customStyle="1">
    <w:name w:val="样式1"/>
    <w:basedOn w:val="704"/>
    <w:uiPriority w:val="0"/>
    <w:qFormat/>
    <w:pPr>
      <w:numPr>
        <w:ilvl w:val="0"/>
        <w:numId w:val="3"/>
      </w:numPr>
    </w:pPr>
    <w:rPr>
      <w:rFonts w:ascii="宋体" w:hAnsi="宋体"/>
      <w:szCs w:val="21"/>
    </w:rPr>
  </w:style>
  <w:style w:type="paragraph" w:styleId="995" w:customStyle="1">
    <w:name w:val="font6"/>
    <w:basedOn w:val="704"/>
    <w:uiPriority w:val="0"/>
    <w:qFormat/>
    <w:pPr>
      <w:jc w:val="left"/>
      <w:spacing w:before="100" w:beforeAutospacing="1" w:after="100" w:afterAutospacing="1"/>
      <w:widowControl/>
    </w:pPr>
    <w:rPr>
      <w:rFonts w:hint="eastAsia" w:ascii="宋体" w:hAnsi="宋体"/>
      <w:sz w:val="28"/>
      <w:szCs w:val="28"/>
      <w:u w:val="single"/>
    </w:rPr>
  </w:style>
  <w:style w:type="paragraph" w:styleId="996" w:customStyle="1">
    <w:name w:val="xl25"/>
    <w:basedOn w:val="70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customStyle="1">
    <w:name w:val="图标"/>
    <w:basedOn w:val="704"/>
    <w:next w:val="70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998" w:customStyle="1">
    <w:name w:val="标题3"/>
    <w:basedOn w:val="704"/>
    <w:next w:val="704"/>
    <w:uiPriority w:val="0"/>
    <w:qFormat/>
    <w:pPr>
      <w:ind w:firstLine="624"/>
      <w:spacing w:line="590" w:lineRule="atLeast"/>
    </w:pPr>
    <w:rPr>
      <w:rFonts w:ascii="方正黑体_GBK" w:hAnsi="Times New Roman" w:eastAsia="方正黑体_GBK"/>
      <w:sz w:val="32"/>
      <w:szCs w:val="32"/>
    </w:rPr>
  </w:style>
  <w:style w:type="paragraph" w:styleId="999" w:customStyle="1">
    <w:name w:val="xl24"/>
    <w:basedOn w:val="70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9"/>
    <w:basedOn w:val="70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1" w:customStyle="1">
    <w:name w:val="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002" w:customStyle="1">
    <w:name w:val="xl28"/>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3" w:customStyle="1">
    <w:name w:val="Char 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004" w:customStyle="1">
    <w:name w:val="xl30"/>
    <w:basedOn w:val="704"/>
    <w:uiPriority w:val="0"/>
    <w:qFormat/>
    <w:pPr>
      <w:jc w:val="center"/>
      <w:spacing w:before="100" w:beforeAutospacing="1" w:after="100" w:afterAutospacing="1"/>
      <w:widowControl/>
    </w:pPr>
    <w:rPr>
      <w:rFonts w:ascii="宋体" w:hAnsi="宋体"/>
      <w:b/>
      <w:bCs/>
      <w:sz w:val="36"/>
      <w:szCs w:val="36"/>
    </w:rPr>
  </w:style>
  <w:style w:type="paragraph" w:styleId="1005" w:customStyle="1">
    <w:name w:val="Char Char Char Char11"/>
    <w:basedOn w:val="725"/>
    <w:uiPriority w:val="0"/>
    <w:qFormat/>
    <w:pPr>
      <w:spacing w:line="360" w:lineRule="auto"/>
    </w:pPr>
    <w:rPr>
      <w:rFonts w:ascii="Tahoma" w:hAnsi="Tahoma"/>
      <w:sz w:val="24"/>
      <w:szCs w:val="24"/>
    </w:rPr>
  </w:style>
  <w:style w:type="paragraph" w:styleId="1006" w:customStyle="1">
    <w:name w:val="table_1stline"/>
    <w:basedOn w:val="704"/>
    <w:uiPriority w:val="0"/>
    <w:qFormat/>
    <w:pPr>
      <w:jc w:val="left"/>
      <w:spacing w:before="120"/>
      <w:widowControl/>
    </w:pPr>
    <w:rPr>
      <w:rFonts w:ascii="Times New Roman" w:hAnsi="Times New Roman"/>
      <w:bCs/>
      <w:sz w:val="20"/>
      <w:szCs w:val="20"/>
      <w:lang w:val="de-DE" w:eastAsia="de-DE"/>
    </w:rPr>
  </w:style>
  <w:style w:type="paragraph" w:styleId="1007" w:customStyle="1">
    <w:name w:val="font5"/>
    <w:basedOn w:val="704"/>
    <w:uiPriority w:val="0"/>
    <w:qFormat/>
    <w:pPr>
      <w:jc w:val="left"/>
      <w:spacing w:before="100" w:beforeAutospacing="1" w:after="100" w:afterAutospacing="1"/>
      <w:widowControl/>
    </w:pPr>
    <w:rPr>
      <w:rFonts w:hint="eastAsia" w:ascii="宋体" w:hAnsi="宋体"/>
      <w:sz w:val="28"/>
      <w:szCs w:val="28"/>
    </w:rPr>
  </w:style>
  <w:style w:type="paragraph" w:styleId="1008" w:customStyle="1">
    <w:name w:val="标题1"/>
    <w:basedOn w:val="704"/>
    <w:next w:val="70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009" w:customStyle="1">
    <w:name w:val="修订1"/>
    <w:uiPriority w:val="0"/>
    <w:qFormat/>
    <w:rPr>
      <w:rFonts w:hint="default" w:ascii="Times New Roman" w:hAnsi="Times New Roman" w:eastAsia="宋体" w:cs="Times New Roman"/>
      <w:sz w:val="21"/>
      <w:szCs w:val="21"/>
      <w:lang w:val="en-US" w:eastAsia="zh-CN" w:bidi="ar-SA"/>
    </w:rPr>
  </w:style>
  <w:style w:type="paragraph" w:styleId="1010" w:customStyle="1">
    <w:name w:val="标题 21"/>
    <w:basedOn w:val="704"/>
    <w:next w:val="704"/>
    <w:link w:val="1011"/>
    <w:uiPriority w:val="0"/>
    <w:qFormat/>
    <w:pPr>
      <w:keepLines/>
      <w:keepNext/>
      <w:spacing w:before="260" w:after="260" w:line="413" w:lineRule="auto"/>
      <w:outlineLvl w:val="1"/>
    </w:pPr>
    <w:rPr>
      <w:rFonts w:ascii="Arial" w:hAnsi="Arial" w:eastAsia="黑体"/>
      <w:b/>
      <w:sz w:val="32"/>
      <w:szCs w:val="20"/>
    </w:rPr>
  </w:style>
  <w:style w:type="character" w:styleId="1011" w:customStyle="1">
    <w:name w:val="标题 2 字符"/>
    <w:link w:val="1010"/>
    <w:uiPriority w:val="0"/>
    <w:qFormat/>
    <w:rPr>
      <w:rFonts w:ascii="Arial" w:hAnsi="Arial" w:eastAsia="黑体"/>
      <w:b/>
      <w:sz w:val="32"/>
    </w:rPr>
  </w:style>
  <w:style w:type="paragraph" w:styleId="1012" w:customStyle="1">
    <w:name w:val="批注文字1"/>
    <w:basedOn w:val="704"/>
    <w:link w:val="1013"/>
    <w:uiPriority w:val="99"/>
    <w:qFormat/>
    <w:pPr>
      <w:jc w:val="left"/>
    </w:pPr>
    <w:rPr>
      <w:szCs w:val="20"/>
    </w:rPr>
  </w:style>
  <w:style w:type="character" w:styleId="1013" w:customStyle="1">
    <w:name w:val="批注文字 字符"/>
    <w:link w:val="1012"/>
    <w:uiPriority w:val="99"/>
    <w:qFormat/>
    <w:rPr>
      <w:sz w:val="21"/>
    </w:rPr>
  </w:style>
  <w:style w:type="paragraph" w:styleId="1014" w:customStyle="1">
    <w:name w:val="Normal_0_1"/>
    <w:uiPriority w:val="0"/>
    <w:qFormat/>
    <w:rPr>
      <w:rFonts w:hint="default" w:ascii="黑体" w:hAnsi="黑体" w:eastAsia="黑体" w:cs="Times New Roman"/>
      <w:b/>
      <w:sz w:val="32"/>
      <w:szCs w:val="24"/>
      <w:lang w:val="en-US" w:eastAsia="zh-CN" w:bidi="ar-SA"/>
    </w:rPr>
  </w:style>
  <w:style w:type="paragraph" w:styleId="1015"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01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17" w:customStyle="1">
    <w:name w:val="正文空2字"/>
    <w:basedOn w:val="704"/>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18" w:customStyle="1">
    <w:name w:val="标题 4 字符"/>
    <w:uiPriority w:val="0"/>
    <w:qFormat/>
    <w:rPr>
      <w:rFonts w:ascii="Arial" w:hAnsi="Arial" w:eastAsia="黑体" w:cs="Arial"/>
      <w:b/>
      <w:bCs/>
      <w:sz w:val="28"/>
      <w:szCs w:val="28"/>
    </w:rPr>
  </w:style>
  <w:style w:type="paragraph" w:styleId="1019" w:customStyle="1">
    <w:name w:val="Normal_20"/>
    <w:uiPriority w:val="0"/>
    <w:qFormat/>
    <w:rPr>
      <w:rFonts w:hint="default" w:ascii="黑体" w:hAnsi="黑体" w:eastAsia="黑体" w:cs="黑体"/>
      <w:b/>
      <w:sz w:val="32"/>
      <w:szCs w:val="24"/>
      <w:lang w:val="en-US" w:eastAsia="zh-CN" w:bidi="ar-SA"/>
    </w:rPr>
  </w:style>
  <w:style w:type="paragraph" w:styleId="102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21" w:customStyle="1">
    <w:name w:val="Normal_18_0"/>
    <w:uiPriority w:val="0"/>
    <w:qFormat/>
    <w:rPr>
      <w:rFonts w:hint="default" w:ascii="黑体" w:hAnsi="黑体" w:eastAsia="黑体" w:cs="黑体"/>
      <w:b/>
      <w:sz w:val="32"/>
      <w:szCs w:val="24"/>
      <w:lang w:val="en-US" w:eastAsia="zh-CN" w:bidi="ar-SA"/>
    </w:rPr>
  </w:style>
  <w:style w:type="paragraph" w:styleId="1022" w:customStyle="1">
    <w:name w:val="正文_12_0_0_0_0"/>
    <w:basedOn w:val="704"/>
    <w:uiPriority w:val="0"/>
    <w:qFormat/>
    <w:rPr>
      <w:rFonts w:ascii="Times New Roman" w:hAnsi="Times New Roman"/>
      <w:szCs w:val="24"/>
    </w:rPr>
  </w:style>
  <w:style w:type="paragraph" w:styleId="102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2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27" w:customStyle="1">
    <w:name w:val="正文_16_0_0"/>
    <w:next w:val="1026"/>
    <w:uiPriority w:val="0"/>
    <w:qFormat/>
    <w:pPr>
      <w:jc w:val="both"/>
      <w:widowControl w:val="off"/>
    </w:pPr>
    <w:rPr>
      <w:rFonts w:hint="default" w:ascii="Calibri" w:hAnsi="Calibri" w:eastAsia="宋体" w:cs="Times New Roman"/>
      <w:sz w:val="21"/>
      <w:szCs w:val="22"/>
      <w:lang w:val="en-US" w:eastAsia="zh-CN" w:bidi="ar-SA"/>
    </w:rPr>
  </w:style>
  <w:style w:type="paragraph" w:styleId="1028" w:customStyle="1">
    <w:name w:val="Normal_3_0"/>
    <w:uiPriority w:val="0"/>
    <w:qFormat/>
    <w:rPr>
      <w:rFonts w:hint="default" w:ascii="黑体" w:hAnsi="黑体" w:eastAsia="黑体" w:cs="Times New Roman"/>
      <w:b/>
      <w:sz w:val="32"/>
      <w:szCs w:val="24"/>
      <w:lang w:val="en-US" w:eastAsia="zh-CN" w:bidi="ar-SA"/>
    </w:rPr>
  </w:style>
  <w:style w:type="paragraph" w:styleId="1029"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30" w:customStyle="1">
    <w:name w:val="正文（标记）"/>
    <w:basedOn w:val="704"/>
    <w:link w:val="1228"/>
    <w:uiPriority w:val="0"/>
    <w:qFormat/>
    <w:pPr>
      <w:spacing w:before="50" w:after="50"/>
      <w:tabs>
        <w:tab w:val="left" w:pos="0" w:leader="none"/>
        <w:tab w:val="left" w:pos="840" w:leader="none"/>
      </w:tabs>
    </w:pPr>
    <w:rPr>
      <w:rFonts w:ascii="Times New Roman" w:hAnsi="Times New Roman"/>
      <w:sz w:val="24"/>
      <w:szCs w:val="24"/>
      <w:lang w:eastAsia="en-US"/>
    </w:rPr>
  </w:style>
  <w:style w:type="character" w:styleId="1031" w:customStyle="1">
    <w:name w:val="Char Char2"/>
    <w:uiPriority w:val="0"/>
    <w:qFormat/>
    <w:rPr>
      <w:sz w:val="18"/>
      <w:szCs w:val="18"/>
    </w:rPr>
  </w:style>
  <w:style w:type="character" w:styleId="1032" w:customStyle="1">
    <w:name w:val="maywed421"/>
    <w:uiPriority w:val="0"/>
    <w:qFormat/>
    <w:rPr>
      <w:color w:val="366fb6"/>
      <w:u w:val="none"/>
    </w:rPr>
  </w:style>
  <w:style w:type="paragraph" w:styleId="103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03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035" w:customStyle="1">
    <w:name w:val="Comment Text Char"/>
    <w:uiPriority w:val="0"/>
    <w:qFormat/>
    <w:rPr>
      <w:rFonts w:cs="Times New Roman"/>
      <w:sz w:val="21"/>
      <w:szCs w:val="21"/>
      <w:lang w:bidi="ar-SA"/>
    </w:rPr>
  </w:style>
  <w:style w:type="character" w:styleId="1036" w:customStyle="1">
    <w:name w:val="Footer Char"/>
    <w:uiPriority w:val="0"/>
    <w:qFormat/>
    <w:rPr>
      <w:rFonts w:eastAsia="宋体"/>
      <w:sz w:val="18"/>
      <w:lang w:val="en-US" w:eastAsia="zh-CN"/>
    </w:rPr>
  </w:style>
  <w:style w:type="character" w:styleId="1037" w:customStyle="1">
    <w:name w:val="ca-41"/>
    <w:uiPriority w:val="0"/>
    <w:qFormat/>
    <w:rPr>
      <w:rFonts w:ascii="宋体" w:eastAsia="宋体"/>
      <w:b/>
      <w:bCs/>
      <w:color w:val="000000"/>
      <w:spacing w:val="-20"/>
      <w:sz w:val="21"/>
      <w:szCs w:val="21"/>
    </w:rPr>
  </w:style>
  <w:style w:type="character" w:styleId="1038" w:customStyle="1">
    <w:name w:val="ca-1"/>
    <w:basedOn w:val="714"/>
    <w:uiPriority w:val="0"/>
    <w:qFormat/>
  </w:style>
  <w:style w:type="character" w:styleId="1039" w:customStyle="1">
    <w:name w:val="Plain Text Char"/>
    <w:uiPriority w:val="0"/>
    <w:qFormat/>
    <w:rPr>
      <w:rFonts w:ascii="宋体" w:eastAsia="宋体"/>
      <w:sz w:val="21"/>
      <w:lang w:val="en-US" w:eastAsia="zh-CN"/>
    </w:rPr>
  </w:style>
  <w:style w:type="character" w:styleId="1040" w:customStyle="1">
    <w:name w:val="Header Char"/>
    <w:uiPriority w:val="0"/>
    <w:qFormat/>
    <w:rPr>
      <w:rFonts w:eastAsia="宋体"/>
      <w:sz w:val="18"/>
      <w:lang w:val="en-US" w:eastAsia="zh-CN"/>
    </w:rPr>
  </w:style>
  <w:style w:type="character" w:styleId="1041" w:customStyle="1">
    <w:name w:val="marklong"/>
    <w:basedOn w:val="714"/>
    <w:uiPriority w:val="0"/>
    <w:qFormat/>
  </w:style>
  <w:style w:type="character" w:styleId="1042" w:customStyle="1">
    <w:name w:val="普通文字1 Char"/>
    <w:uiPriority w:val="0"/>
    <w:qFormat/>
    <w:rPr>
      <w:rFonts w:ascii="宋体" w:eastAsia="宋体" w:cs="Courier New"/>
      <w:sz w:val="21"/>
      <w:szCs w:val="21"/>
      <w:lang w:val="en-US" w:eastAsia="zh-CN" w:bidi="ar-SA"/>
    </w:rPr>
  </w:style>
  <w:style w:type="character" w:styleId="1043" w:customStyle="1">
    <w:name w:val="ca-21"/>
    <w:uiPriority w:val="0"/>
    <w:qFormat/>
    <w:rPr>
      <w:rFonts w:ascii="宋体" w:eastAsia="宋体"/>
      <w:sz w:val="21"/>
    </w:rPr>
  </w:style>
  <w:style w:type="paragraph" w:styleId="1044" w:customStyle="1">
    <w:name w:val="正文（缩进）"/>
    <w:basedOn w:val="704"/>
    <w:uiPriority w:val="0"/>
    <w:qFormat/>
    <w:pPr>
      <w:ind w:firstLine="200"/>
      <w:spacing w:before="50" w:after="50" w:line="360" w:lineRule="auto"/>
    </w:pPr>
    <w:rPr>
      <w:sz w:val="24"/>
    </w:rPr>
  </w:style>
  <w:style w:type="character" w:styleId="1045" w:customStyle="1">
    <w:name w:val="Heading 3 Char"/>
    <w:uiPriority w:val="0"/>
    <w:qFormat/>
    <w:rPr>
      <w:rFonts w:cs="Times New Roman"/>
      <w:b/>
      <w:bCs/>
      <w:sz w:val="32"/>
      <w:szCs w:val="32"/>
      <w:lang w:bidi="ar-SA"/>
    </w:rPr>
  </w:style>
  <w:style w:type="character" w:styleId="1046" w:customStyle="1">
    <w:name w:val="z12 style23"/>
    <w:basedOn w:val="714"/>
    <w:uiPriority w:val="0"/>
    <w:qFormat/>
  </w:style>
  <w:style w:type="paragraph" w:styleId="1047" w:customStyle="1">
    <w:name w:val="Indent Normal"/>
    <w:basedOn w:val="704"/>
    <w:uiPriority w:val="0"/>
    <w:qFormat/>
    <w:pPr>
      <w:ind w:firstLine="150"/>
    </w:pPr>
    <w:rPr>
      <w:sz w:val="24"/>
      <w:szCs w:val="20"/>
      <w:lang w:eastAsia="en-US"/>
    </w:rPr>
  </w:style>
  <w:style w:type="character" w:styleId="1048" w:customStyle="1">
    <w:name w:val="Char Char21"/>
    <w:uiPriority w:val="0"/>
    <w:qFormat/>
    <w:rPr>
      <w:sz w:val="18"/>
      <w:szCs w:val="18"/>
    </w:rPr>
  </w:style>
  <w:style w:type="character" w:styleId="1049" w:customStyle="1">
    <w:name w:val="ca-31"/>
    <w:uiPriority w:val="0"/>
    <w:qFormat/>
    <w:rPr>
      <w:rFonts w:ascii="宋体" w:eastAsia="宋体"/>
      <w:color w:val="000000"/>
      <w:sz w:val="21"/>
      <w:szCs w:val="21"/>
    </w:rPr>
  </w:style>
  <w:style w:type="character" w:styleId="1050" w:customStyle="1">
    <w:name w:val="apple-converted-space"/>
    <w:basedOn w:val="714"/>
    <w:uiPriority w:val="0"/>
    <w:qFormat/>
  </w:style>
  <w:style w:type="character" w:styleId="1051" w:customStyle="1">
    <w:name w:val="Char Char1"/>
    <w:uiPriority w:val="0"/>
    <w:qFormat/>
    <w:rPr>
      <w:rFonts w:ascii="宋体" w:eastAsia="宋体"/>
      <w:sz w:val="21"/>
      <w:lang w:val="en-US" w:eastAsia="zh-CN"/>
    </w:rPr>
  </w:style>
  <w:style w:type="character" w:styleId="1052" w:customStyle="1">
    <w:name w:val="font21"/>
    <w:uiPriority w:val="0"/>
    <w:qFormat/>
    <w:rPr>
      <w:rFonts w:ascii="Times New Roman" w:hAnsi="Times New Roman"/>
      <w:color w:val="000000"/>
      <w:sz w:val="20"/>
      <w:u w:val="none"/>
    </w:rPr>
  </w:style>
  <w:style w:type="character" w:styleId="1053" w:customStyle="1">
    <w:name w:val="ca-01"/>
    <w:uiPriority w:val="0"/>
    <w:qFormat/>
    <w:rPr>
      <w:rFonts w:ascii="宋体" w:eastAsia="宋体"/>
      <w:b/>
      <w:bCs/>
      <w:spacing w:val="-20"/>
      <w:sz w:val="24"/>
      <w:szCs w:val="24"/>
    </w:rPr>
  </w:style>
  <w:style w:type="character" w:styleId="1054" w:customStyle="1">
    <w:name w:val="Char Char23"/>
    <w:uiPriority w:val="0"/>
    <w:qFormat/>
    <w:rPr>
      <w:sz w:val="24"/>
      <w:szCs w:val="21"/>
      <w:lang w:bidi="ar-SA"/>
    </w:rPr>
  </w:style>
  <w:style w:type="character" w:styleId="1055" w:customStyle="1">
    <w:name w:val="Char Char"/>
    <w:uiPriority w:val="0"/>
    <w:qFormat/>
    <w:rPr>
      <w:rFonts w:eastAsia="宋体"/>
      <w:sz w:val="18"/>
      <w:lang w:val="en-US" w:eastAsia="zh-CN"/>
    </w:rPr>
  </w:style>
  <w:style w:type="character" w:styleId="1056" w:customStyle="1">
    <w:name w:val="Char Char3"/>
    <w:uiPriority w:val="0"/>
    <w:qFormat/>
    <w:rPr>
      <w:rFonts w:ascii="宋体" w:eastAsia="宋体"/>
      <w:sz w:val="18"/>
      <w:szCs w:val="18"/>
      <w:lang w:val="en-US" w:eastAsia="zh-CN" w:bidi="ar-SA"/>
    </w:rPr>
  </w:style>
  <w:style w:type="paragraph" w:styleId="1057"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058" w:customStyle="1">
    <w:name w:val="Heading 4 Char"/>
    <w:uiPriority w:val="0"/>
    <w:qFormat/>
    <w:rPr>
      <w:rFonts w:ascii="Cambria" w:hAnsi="Cambria" w:eastAsia="宋体" w:cs="Cambria"/>
      <w:b/>
      <w:bCs/>
      <w:sz w:val="28"/>
      <w:szCs w:val="28"/>
      <w:lang w:bidi="ar-SA"/>
    </w:rPr>
  </w:style>
  <w:style w:type="character" w:styleId="1059" w:customStyle="1">
    <w:name w:val="Header Char1"/>
    <w:uiPriority w:val="0"/>
    <w:qFormat/>
    <w:rPr>
      <w:rFonts w:cs="Times New Roman"/>
      <w:sz w:val="18"/>
      <w:szCs w:val="18"/>
      <w:lang w:bidi="ar-SA"/>
    </w:rPr>
  </w:style>
  <w:style w:type="character" w:styleId="1060" w:customStyle="1">
    <w:name w:val="Footer Char1"/>
    <w:uiPriority w:val="0"/>
    <w:qFormat/>
    <w:rPr>
      <w:rFonts w:cs="Times New Roman"/>
      <w:sz w:val="18"/>
      <w:szCs w:val="18"/>
      <w:lang w:bidi="ar-SA"/>
    </w:rPr>
  </w:style>
  <w:style w:type="character" w:styleId="1061" w:customStyle="1">
    <w:name w:val="wj1"/>
    <w:uiPriority w:val="0"/>
    <w:qFormat/>
    <w:rPr>
      <w:color w:val="000000"/>
      <w:sz w:val="18"/>
      <w:szCs w:val="18"/>
      <w:u w:val="none"/>
    </w:rPr>
  </w:style>
  <w:style w:type="character" w:styleId="1062" w:customStyle="1">
    <w:name w:val="ca-11"/>
    <w:uiPriority w:val="0"/>
    <w:qFormat/>
    <w:rPr>
      <w:rFonts w:ascii="宋体" w:eastAsia="宋体"/>
      <w:b/>
      <w:bCs/>
      <w:color w:val="000000"/>
      <w:spacing w:val="-20"/>
      <w:sz w:val="28"/>
      <w:szCs w:val="28"/>
    </w:rPr>
  </w:style>
  <w:style w:type="paragraph" w:styleId="1063"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064" w:customStyle="1">
    <w:name w:val="Plain Text Char1"/>
    <w:uiPriority w:val="0"/>
    <w:qFormat/>
    <w:rPr>
      <w:rFonts w:ascii="宋体" w:eastAsia="宋体"/>
      <w:sz w:val="21"/>
      <w:szCs w:val="21"/>
      <w:lang w:val="en-US" w:eastAsia="zh-CN" w:bidi="ar-SA"/>
    </w:rPr>
  </w:style>
  <w:style w:type="character" w:styleId="1065" w:customStyle="1">
    <w:name w:val="段落 Char"/>
    <w:uiPriority w:val="0"/>
    <w:qFormat/>
    <w:rPr>
      <w:rFonts w:ascii="仿宋_GB2312" w:eastAsia="仿宋_GB2312"/>
      <w:sz w:val="24"/>
      <w:szCs w:val="24"/>
      <w:lang w:val="en-US" w:eastAsia="zh-CN" w:bidi="ar-SA"/>
    </w:rPr>
  </w:style>
  <w:style w:type="character" w:styleId="1066" w:customStyle="1">
    <w:name w:val="Heading 2 Char"/>
    <w:uiPriority w:val="0"/>
    <w:qFormat/>
    <w:rPr>
      <w:rFonts w:ascii="Arial" w:hAnsi="Arial" w:eastAsia="黑体"/>
      <w:b/>
      <w:bCs/>
      <w:sz w:val="32"/>
      <w:szCs w:val="32"/>
      <w:lang w:val="en-US" w:eastAsia="zh-CN" w:bidi="ar-SA"/>
    </w:rPr>
  </w:style>
  <w:style w:type="paragraph" w:styleId="106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068" w:customStyle="1">
    <w:name w:val="Char Char31"/>
    <w:uiPriority w:val="0"/>
    <w:qFormat/>
    <w:rPr>
      <w:rFonts w:ascii="Arial" w:hAnsi="Arial" w:eastAsia="黑体" w:cs="Times New Roman"/>
      <w:b/>
      <w:bCs/>
      <w:sz w:val="32"/>
      <w:szCs w:val="32"/>
      <w:lang w:val="en-US" w:eastAsia="zh-CN" w:bidi="ar-SA"/>
    </w:rPr>
  </w:style>
  <w:style w:type="paragraph" w:styleId="1069" w:customStyle="1">
    <w:name w:val="正文（黑体）"/>
    <w:basedOn w:val="704"/>
    <w:next w:val="704"/>
    <w:uiPriority w:val="0"/>
    <w:qFormat/>
    <w:pPr>
      <w:ind w:firstLine="200"/>
      <w:spacing w:before="50" w:after="50" w:line="360" w:lineRule="auto"/>
    </w:pPr>
    <w:rPr>
      <w:rFonts w:ascii="黑体" w:eastAsia="黑体"/>
      <w:color w:val="000080"/>
      <w:sz w:val="24"/>
    </w:rPr>
  </w:style>
  <w:style w:type="character" w:styleId="1070" w:customStyle="1">
    <w:name w:val="ca-51"/>
    <w:uiPriority w:val="0"/>
    <w:qFormat/>
    <w:rPr>
      <w:rFonts w:ascii="楷体_GB2312" w:eastAsia="楷体_GB2312"/>
      <w:b/>
      <w:bCs/>
      <w:spacing w:val="-20"/>
      <w:sz w:val="24"/>
      <w:szCs w:val="24"/>
    </w:rPr>
  </w:style>
  <w:style w:type="paragraph" w:styleId="1071" w:customStyle="1">
    <w:name w:val="加点正文缩进"/>
    <w:basedOn w:val="704"/>
    <w:uiPriority w:val="0"/>
    <w:qFormat/>
    <w:pPr>
      <w:ind w:left="962" w:hanging="480"/>
      <w:spacing w:line="300" w:lineRule="auto"/>
      <w:tabs>
        <w:tab w:val="left" w:pos="840" w:leader="none"/>
      </w:tabs>
    </w:pPr>
    <w:rPr>
      <w:sz w:val="24"/>
    </w:rPr>
  </w:style>
  <w:style w:type="paragraph" w:styleId="1072" w:customStyle="1">
    <w:name w:val="默认段落字体 Para Char Char Char Char Char Char Char Char Char Char Char Char Char Char"/>
    <w:basedOn w:val="725"/>
    <w:uiPriority w:val="0"/>
    <w:qFormat/>
    <w:rPr>
      <w:rFonts w:ascii="Tahoma" w:hAnsi="Tahoma"/>
      <w:sz w:val="24"/>
      <w:szCs w:val="22"/>
    </w:rPr>
  </w:style>
  <w:style w:type="paragraph" w:styleId="1073" w:customStyle="1">
    <w:name w:val="序号"/>
    <w:next w:val="704"/>
    <w:uiPriority w:val="0"/>
    <w:qFormat/>
    <w:pPr>
      <w:jc w:val="center"/>
    </w:pPr>
    <w:rPr>
      <w:rFonts w:hint="default" w:ascii="Times New Roman" w:hAnsi="Times New Roman" w:eastAsia="仿宋_GB2312" w:cs="Times New Roman"/>
      <w:bCs/>
      <w:sz w:val="21"/>
      <w:szCs w:val="44"/>
      <w:lang w:val="en-US" w:eastAsia="zh-CN" w:bidi="ar-SA"/>
    </w:rPr>
  </w:style>
  <w:style w:type="paragraph" w:styleId="1074" w:customStyle="1">
    <w:name w:val="xl35"/>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75" w:customStyle="1">
    <w:name w:val="xl36"/>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76" w:customStyle="1">
    <w:name w:val="Char Char Char"/>
    <w:basedOn w:val="704"/>
    <w:uiPriority w:val="0"/>
    <w:qFormat/>
    <w:rPr>
      <w:rFonts w:ascii="Tahoma" w:hAnsi="Tahoma"/>
      <w:sz w:val="24"/>
      <w:szCs w:val="20"/>
    </w:rPr>
  </w:style>
  <w:style w:type="paragraph" w:styleId="1077" w:customStyle="1">
    <w:name w:val="Char12"/>
    <w:basedOn w:val="704"/>
    <w:uiPriority w:val="0"/>
    <w:qFormat/>
    <w:pPr>
      <w:ind w:left="360" w:right="202" w:firstLine="360"/>
      <w:spacing w:line="480" w:lineRule="auto"/>
      <w:tabs>
        <w:tab w:val="left" w:pos="360" w:leader="none"/>
      </w:tabs>
    </w:pPr>
    <w:rPr>
      <w:sz w:val="24"/>
    </w:rPr>
  </w:style>
  <w:style w:type="character" w:styleId="1078" w:customStyle="1">
    <w:name w:val="HTML 预设格式 字符"/>
    <w:link w:val="764"/>
    <w:uiPriority w:val="0"/>
    <w:qFormat/>
    <w:rPr>
      <w:rFonts w:ascii="Arial" w:hAnsi="Arial" w:cs="Arial"/>
      <w:sz w:val="24"/>
      <w:szCs w:val="22"/>
    </w:rPr>
  </w:style>
  <w:style w:type="paragraph" w:styleId="1079" w:customStyle="1">
    <w:name w:val="Char Char Char Char Char Char Char Char Char Char11"/>
    <w:basedOn w:val="704"/>
    <w:uiPriority w:val="0"/>
    <w:qFormat/>
    <w:rPr>
      <w:rFonts w:ascii="Tahoma" w:hAnsi="Tahoma"/>
      <w:sz w:val="24"/>
      <w:szCs w:val="20"/>
    </w:rPr>
  </w:style>
  <w:style w:type="paragraph" w:styleId="1080" w:customStyle="1">
    <w:name w:val="正文段"/>
    <w:basedOn w:val="704"/>
    <w:uiPriority w:val="0"/>
    <w:qFormat/>
    <w:pPr>
      <w:ind w:firstLine="425"/>
      <w:spacing w:after="240" w:line="240" w:lineRule="atLeast"/>
      <w:widowControl/>
    </w:pPr>
    <w:rPr>
      <w:sz w:val="24"/>
      <w:szCs w:val="20"/>
    </w:rPr>
  </w:style>
  <w:style w:type="paragraph" w:styleId="1081"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082" w:customStyle="1">
    <w:name w:val="HTML 地址 字符"/>
    <w:link w:val="735"/>
    <w:uiPriority w:val="0"/>
    <w:qFormat/>
    <w:rPr>
      <w:i/>
      <w:iCs/>
      <w:sz w:val="21"/>
      <w:szCs w:val="22"/>
    </w:rPr>
  </w:style>
  <w:style w:type="character" w:styleId="1083" w:customStyle="1">
    <w:name w:val="脚注文本 字符"/>
    <w:link w:val="754"/>
    <w:uiPriority w:val="0"/>
    <w:qFormat/>
    <w:rPr>
      <w:rFonts w:ascii="宋体"/>
      <w:bCs/>
      <w:sz w:val="18"/>
      <w:szCs w:val="18"/>
    </w:rPr>
  </w:style>
  <w:style w:type="paragraph" w:styleId="1084" w:customStyle="1">
    <w:name w:val="Char Char Char Char Char Char Char Char Char Char1"/>
    <w:basedOn w:val="704"/>
    <w:uiPriority w:val="0"/>
    <w:qFormat/>
    <w:rPr>
      <w:rFonts w:ascii="Tahoma" w:hAnsi="Tahoma" w:cs="Tahoma"/>
      <w:sz w:val="24"/>
    </w:rPr>
  </w:style>
  <w:style w:type="paragraph" w:styleId="1085" w:customStyle="1">
    <w:name w:val="xl34"/>
    <w:basedOn w:val="704"/>
    <w:uiPriority w:val="0"/>
    <w:qFormat/>
    <w:pPr>
      <w:jc w:val="center"/>
      <w:spacing w:before="100" w:beforeAutospacing="1" w:after="100" w:afterAutospacing="1"/>
      <w:widowControl/>
    </w:pPr>
    <w:rPr>
      <w:rFonts w:ascii="Arial Unicode MS" w:hAnsi="Arial Unicode MS" w:eastAsia="Arial Unicode MS"/>
      <w:sz w:val="24"/>
    </w:rPr>
  </w:style>
  <w:style w:type="paragraph" w:styleId="1086" w:customStyle="1">
    <w:name w:val="前言、引言标题"/>
    <w:next w:val="704"/>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87" w:customStyle="1">
    <w:name w:val="Char Char Char Char Char Char 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088" w:customStyle="1">
    <w:name w:val="pa-0"/>
    <w:basedOn w:val="704"/>
    <w:uiPriority w:val="0"/>
    <w:qFormat/>
    <w:pPr>
      <w:ind w:firstLine="480"/>
      <w:spacing w:line="360" w:lineRule="atLeast"/>
      <w:widowControl/>
    </w:pPr>
    <w:rPr>
      <w:rFonts w:ascii="宋体" w:cs="宋体"/>
      <w:sz w:val="24"/>
    </w:rPr>
  </w:style>
  <w:style w:type="paragraph" w:styleId="1089" w:customStyle="1">
    <w:name w:val="三级条标题"/>
    <w:basedOn w:val="1090"/>
    <w:next w:val="1081"/>
    <w:uiPriority w:val="0"/>
    <w:qFormat/>
    <w:pPr>
      <w:ind w:left="1050"/>
      <w:outlineLvl w:val="4"/>
    </w:pPr>
  </w:style>
  <w:style w:type="paragraph" w:styleId="1090" w:customStyle="1">
    <w:name w:val="二级条标题"/>
    <w:basedOn w:val="1091"/>
    <w:next w:val="1081"/>
    <w:uiPriority w:val="0"/>
    <w:qFormat/>
    <w:pPr>
      <w:ind w:left="360"/>
      <w:outlineLvl w:val="3"/>
    </w:pPr>
  </w:style>
  <w:style w:type="paragraph" w:styleId="1091" w:customStyle="1">
    <w:name w:val="一级条标题"/>
    <w:next w:val="1081"/>
    <w:uiPriority w:val="0"/>
    <w:qFormat/>
    <w:pPr>
      <w:outlineLvl w:val="2"/>
    </w:pPr>
    <w:rPr>
      <w:rFonts w:hint="default" w:ascii="Times New Roman" w:hAnsi="Times New Roman" w:eastAsia="黑体" w:cs="Times New Roman"/>
      <w:sz w:val="21"/>
      <w:lang w:val="en-US" w:eastAsia="zh-CN" w:bidi="ar-SA"/>
    </w:rPr>
  </w:style>
  <w:style w:type="paragraph" w:styleId="1092" w:customStyle="1">
    <w:name w:val="FA正文+标号"/>
    <w:basedOn w:val="704"/>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093" w:customStyle="1">
    <w:name w:val="表文1"/>
    <w:basedOn w:val="704"/>
    <w:uiPriority w:val="0"/>
    <w:qFormat/>
    <w:pPr>
      <w:ind w:firstLine="196"/>
      <w:spacing w:line="360" w:lineRule="auto"/>
      <w:widowControl/>
    </w:pPr>
    <w:rPr>
      <w:rFonts w:ascii="宋体"/>
      <w:sz w:val="24"/>
    </w:rPr>
  </w:style>
  <w:style w:type="character" w:styleId="1094" w:customStyle="1">
    <w:name w:val="尾注文本 字符"/>
    <w:link w:val="744"/>
    <w:uiPriority w:val="0"/>
    <w:qFormat/>
    <w:rPr>
      <w:rFonts w:ascii="宋体"/>
      <w:bCs/>
      <w:sz w:val="21"/>
      <w:szCs w:val="21"/>
    </w:rPr>
  </w:style>
  <w:style w:type="paragraph" w:styleId="1095" w:customStyle="1">
    <w:name w:val="表内容"/>
    <w:basedOn w:val="1096"/>
    <w:uiPriority w:val="0"/>
    <w:qFormat/>
    <w:pPr>
      <w:ind w:left="0" w:firstLine="0"/>
      <w:spacing w:line="320" w:lineRule="exact"/>
    </w:pPr>
    <w:rPr>
      <w:sz w:val="20"/>
    </w:rPr>
  </w:style>
  <w:style w:type="paragraph" w:styleId="1096" w:customStyle="1">
    <w:name w:val="正文1"/>
    <w:basedOn w:val="704"/>
    <w:uiPriority w:val="0"/>
    <w:qFormat/>
    <w:pPr>
      <w:ind w:left="357" w:firstLine="420"/>
      <w:jc w:val="left"/>
      <w:spacing w:line="360" w:lineRule="auto"/>
      <w:widowControl/>
    </w:pPr>
    <w:rPr>
      <w:rFonts w:cs="Arial"/>
      <w:szCs w:val="20"/>
    </w:rPr>
  </w:style>
  <w:style w:type="paragraph" w:styleId="1097" w:customStyle="1">
    <w:name w:val="Char Char1 Char Char Char Char Char Char"/>
    <w:basedOn w:val="704"/>
    <w:uiPriority w:val="0"/>
    <w:qFormat/>
    <w:pPr>
      <w:jc w:val="center"/>
      <w:widowControl/>
    </w:pPr>
    <w:rPr>
      <w:szCs w:val="20"/>
    </w:rPr>
  </w:style>
  <w:style w:type="paragraph" w:styleId="109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9" w:customStyle="1">
    <w:name w:val="附图标题"/>
    <w:basedOn w:val="722"/>
    <w:next w:val="716"/>
    <w:uiPriority w:val="0"/>
    <w:qFormat/>
    <w:pPr>
      <w:ind w:left="780" w:hanging="480"/>
      <w:jc w:val="center"/>
      <w:spacing w:after="100"/>
      <w:tabs>
        <w:tab w:val="clear" w:pos="0" w:leader="none"/>
        <w:tab w:val="left" w:pos="780" w:leader="none"/>
      </w:tabs>
    </w:pPr>
    <w:rPr>
      <w:b/>
      <w:sz w:val="21"/>
    </w:rPr>
  </w:style>
  <w:style w:type="paragraph" w:styleId="1100" w:customStyle="1">
    <w:name w:val="图号"/>
    <w:basedOn w:val="704"/>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01" w:customStyle="1">
    <w:name w:val="xl40"/>
    <w:basedOn w:val="704"/>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02" w:customStyle="1">
    <w:name w:val="缩进正文"/>
    <w:basedOn w:val="704"/>
    <w:uiPriority w:val="0"/>
    <w:qFormat/>
    <w:pPr>
      <w:ind w:left="1418" w:firstLine="425"/>
      <w:jc w:val="left"/>
      <w:spacing w:after="200" w:line="400" w:lineRule="exact"/>
      <w:widowControl/>
    </w:pPr>
    <w:rPr>
      <w:rFonts w:ascii="宋体"/>
      <w:sz w:val="24"/>
      <w:szCs w:val="20"/>
    </w:rPr>
  </w:style>
  <w:style w:type="paragraph" w:styleId="1103" w:customStyle="1">
    <w:name w:val="Char1"/>
    <w:basedOn w:val="704"/>
    <w:uiPriority w:val="0"/>
    <w:qFormat/>
    <w:pPr>
      <w:ind w:left="360" w:right="202" w:firstLine="360"/>
      <w:spacing w:line="480" w:lineRule="auto"/>
      <w:tabs>
        <w:tab w:val="left" w:pos="360" w:leader="none"/>
      </w:tabs>
    </w:pPr>
    <w:rPr>
      <w:sz w:val="24"/>
    </w:rPr>
  </w:style>
  <w:style w:type="paragraph" w:styleId="1104"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05" w:customStyle="1">
    <w:name w:val="pa-10"/>
    <w:basedOn w:val="704"/>
    <w:uiPriority w:val="0"/>
    <w:qFormat/>
    <w:pPr>
      <w:spacing w:line="240" w:lineRule="atLeast"/>
      <w:widowControl/>
    </w:pPr>
    <w:rPr>
      <w:rFonts w:ascii="宋体" w:cs="宋体"/>
      <w:sz w:val="24"/>
    </w:rPr>
  </w:style>
  <w:style w:type="paragraph" w:styleId="1106" w:customStyle="1">
    <w:name w:val="特点"/>
    <w:basedOn w:val="704"/>
    <w:next w:val="704"/>
    <w:uiPriority w:val="0"/>
    <w:qFormat/>
    <w:pPr>
      <w:jc w:val="center"/>
      <w:spacing w:line="360" w:lineRule="auto"/>
    </w:pPr>
    <w:rPr>
      <w:rFonts w:ascii="Arial" w:hAnsi="Arial"/>
      <w:sz w:val="24"/>
      <w:szCs w:val="20"/>
    </w:rPr>
  </w:style>
  <w:style w:type="paragraph" w:styleId="1107" w:customStyle="1">
    <w:name w:val="pa-4"/>
    <w:basedOn w:val="704"/>
    <w:uiPriority w:val="0"/>
    <w:qFormat/>
    <w:pPr>
      <w:jc w:val="center"/>
      <w:spacing w:line="280" w:lineRule="atLeast"/>
      <w:widowControl/>
    </w:pPr>
    <w:rPr>
      <w:rFonts w:ascii="宋体" w:cs="宋体"/>
      <w:sz w:val="24"/>
    </w:rPr>
  </w:style>
  <w:style w:type="paragraph" w:styleId="1108" w:customStyle="1">
    <w:name w:val="编号"/>
    <w:basedOn w:val="704"/>
    <w:next w:val="1057"/>
    <w:uiPriority w:val="0"/>
    <w:qFormat/>
    <w:pPr>
      <w:ind w:left="420" w:right="-136" w:hanging="420"/>
      <w:widowControl/>
      <w:tabs>
        <w:tab w:val="left" w:pos="420" w:leader="none"/>
      </w:tabs>
    </w:pPr>
    <w:rPr>
      <w:rFonts w:ascii="仿宋_GB2312" w:eastAsia="仿宋_GB2312"/>
      <w:b/>
      <w:bCs/>
      <w:sz w:val="24"/>
      <w:szCs w:val="21"/>
    </w:rPr>
  </w:style>
  <w:style w:type="paragraph" w:styleId="1109"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10" w:customStyle="1">
    <w:name w:val="xl33"/>
    <w:basedOn w:val="704"/>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1" w:customStyle="1">
    <w:name w:val="编号1"/>
    <w:next w:val="1057"/>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112" w:customStyle="1">
    <w:name w:val="xl32"/>
    <w:basedOn w:val="70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3" w:customStyle="1">
    <w:name w:val="CM17"/>
    <w:basedOn w:val="704"/>
    <w:next w:val="704"/>
    <w:uiPriority w:val="0"/>
    <w:qFormat/>
    <w:pPr>
      <w:jc w:val="left"/>
      <w:spacing w:after="273" w:line="360" w:lineRule="auto"/>
    </w:pPr>
    <w:rPr>
      <w:rFonts w:ascii="宋体"/>
      <w:sz w:val="24"/>
    </w:rPr>
  </w:style>
  <w:style w:type="paragraph" w:styleId="1114" w:customStyle="1">
    <w:name w:val="xl38"/>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15" w:customStyle="1">
    <w:name w:val="参考资料清单+倾斜+蓝色"/>
    <w:basedOn w:val="704"/>
    <w:uiPriority w:val="0"/>
    <w:qFormat/>
    <w:pPr>
      <w:spacing w:line="360" w:lineRule="auto"/>
    </w:pPr>
    <w:rPr>
      <w:rFonts w:ascii="Arial" w:hAnsi="Arial"/>
      <w:i/>
      <w:iCs/>
      <w:color w:val="0000ff"/>
      <w:szCs w:val="21"/>
    </w:rPr>
  </w:style>
  <w:style w:type="paragraph" w:styleId="111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117" w:customStyle="1">
    <w:name w:val="pa-8"/>
    <w:basedOn w:val="704"/>
    <w:uiPriority w:val="0"/>
    <w:qFormat/>
    <w:pPr>
      <w:ind w:firstLine="480"/>
      <w:spacing w:line="280" w:lineRule="atLeast"/>
      <w:widowControl/>
    </w:pPr>
    <w:rPr>
      <w:rFonts w:ascii="宋体" w:cs="宋体"/>
      <w:sz w:val="24"/>
    </w:rPr>
  </w:style>
  <w:style w:type="paragraph" w:styleId="1118" w:customStyle="1">
    <w:name w:val="标书2"/>
    <w:next w:val="1057"/>
    <w:uiPriority w:val="0"/>
    <w:qFormat/>
    <w:rPr>
      <w:rFonts w:hint="default" w:ascii="Times New Roman" w:hAnsi="Times New Roman" w:eastAsia="黑体" w:cs="宋体"/>
      <w:b/>
      <w:sz w:val="44"/>
      <w:lang w:val="en-US" w:eastAsia="zh-CN" w:bidi="ar-SA"/>
    </w:rPr>
  </w:style>
  <w:style w:type="paragraph" w:styleId="1119" w:customStyle="1">
    <w:name w:val="表格文字"/>
    <w:basedOn w:val="704"/>
    <w:uiPriority w:val="0"/>
    <w:qFormat/>
    <w:pPr>
      <w:jc w:val="left"/>
    </w:pPr>
    <w:rPr>
      <w:sz w:val="18"/>
    </w:rPr>
  </w:style>
  <w:style w:type="paragraph" w:styleId="1120" w:customStyle="1">
    <w:name w:val="首页空格"/>
    <w:uiPriority w:val="0"/>
    <w:qFormat/>
    <w:pPr>
      <w:jc w:val="center"/>
    </w:pPr>
    <w:rPr>
      <w:rFonts w:hint="default" w:ascii="Times New Roman" w:hAnsi="Times New Roman" w:eastAsia="宋体" w:cs="宋体"/>
      <w:sz w:val="72"/>
      <w:lang w:val="en-US" w:eastAsia="zh-CN" w:bidi="ar-SA"/>
    </w:rPr>
  </w:style>
  <w:style w:type="paragraph" w:styleId="1121" w:customStyle="1">
    <w:name w:val="保密事宜格式"/>
    <w:basedOn w:val="722"/>
    <w:uiPriority w:val="0"/>
    <w:qFormat/>
    <w:pPr>
      <w:spacing w:before="152" w:after="160"/>
      <w:shd w:val="clear" w:color="auto" w:fill="e6e6e6"/>
      <w:tabs>
        <w:tab w:val="clear" w:pos="0" w:leader="none"/>
      </w:tabs>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22" w:customStyle="1">
    <w:name w:val="SFClearBullets"/>
    <w:uiPriority w:val="0"/>
    <w:qFormat/>
    <w:pPr>
      <w:ind w:left="1440" w:hanging="360"/>
      <w:tabs>
        <w:tab w:val="left" w:pos="1440" w:leader="none"/>
      </w:tabs>
    </w:pPr>
    <w:rPr>
      <w:rFonts w:hint="default" w:ascii="华文仿宋" w:hAnsi="华文仿宋" w:eastAsia="宋体" w:cs="Times New Roman"/>
      <w:szCs w:val="24"/>
      <w:lang w:val="en-US" w:eastAsia="en-US" w:bidi="ar-SA"/>
    </w:rPr>
  </w:style>
  <w:style w:type="paragraph" w:styleId="1123" w:customStyle="1">
    <w:name w:val="È±Ê¡ÎÄ±¾"/>
    <w:basedOn w:val="704"/>
    <w:uiPriority w:val="0"/>
    <w:qFormat/>
    <w:pPr>
      <w:jc w:val="left"/>
      <w:spacing w:line="360" w:lineRule="auto"/>
      <w:widowControl/>
    </w:pPr>
    <w:rPr>
      <w:sz w:val="24"/>
      <w:szCs w:val="20"/>
    </w:rPr>
  </w:style>
  <w:style w:type="paragraph" w:styleId="1124" w:customStyle="1">
    <w:name w:val="Char Char Char Char Char Char Char"/>
    <w:basedOn w:val="704"/>
    <w:uiPriority w:val="0"/>
    <w:qFormat/>
    <w:pPr>
      <w:jc w:val="left"/>
      <w:spacing w:after="160" w:line="240" w:lineRule="exact"/>
      <w:widowControl/>
    </w:pPr>
    <w:rPr>
      <w:rFonts w:ascii="Verdana" w:hAnsi="Verdana"/>
      <w:sz w:val="20"/>
      <w:szCs w:val="20"/>
      <w:lang w:eastAsia="en-US"/>
    </w:rPr>
  </w:style>
  <w:style w:type="paragraph" w:styleId="1125" w:customStyle="1">
    <w:name w:val="附图居中"/>
    <w:basedOn w:val="704"/>
    <w:next w:val="1099"/>
    <w:uiPriority w:val="0"/>
    <w:qFormat/>
    <w:pPr>
      <w:ind w:left="1271" w:hanging="420"/>
      <w:jc w:val="center"/>
      <w:keepNext/>
      <w:spacing w:line="360" w:lineRule="auto"/>
      <w:tabs>
        <w:tab w:val="left" w:pos="0" w:leader="none"/>
      </w:tabs>
    </w:pPr>
    <w:rPr>
      <w:caps/>
      <w:sz w:val="24"/>
    </w:rPr>
  </w:style>
  <w:style w:type="paragraph" w:styleId="1126" w:customStyle="1">
    <w:name w:val="pa-6"/>
    <w:basedOn w:val="704"/>
    <w:uiPriority w:val="0"/>
    <w:qFormat/>
    <w:pPr>
      <w:spacing w:line="360" w:lineRule="atLeast"/>
      <w:widowControl/>
    </w:pPr>
    <w:rPr>
      <w:rFonts w:ascii="宋体"/>
      <w:sz w:val="24"/>
      <w:szCs w:val="20"/>
    </w:rPr>
  </w:style>
  <w:style w:type="paragraph" w:styleId="1127" w:customStyle="1">
    <w:name w:val="规范正文"/>
    <w:basedOn w:val="704"/>
    <w:uiPriority w:val="0"/>
    <w:qFormat/>
    <w:pPr>
      <w:ind w:left="480"/>
      <w:spacing w:line="360" w:lineRule="auto"/>
    </w:pPr>
    <w:rPr>
      <w:sz w:val="24"/>
      <w:szCs w:val="20"/>
    </w:rPr>
  </w:style>
  <w:style w:type="paragraph" w:styleId="1128" w:customStyle="1">
    <w:name w:val="缺省文本"/>
    <w:basedOn w:val="704"/>
    <w:uiPriority w:val="0"/>
    <w:qFormat/>
    <w:pPr>
      <w:jc w:val="left"/>
    </w:pPr>
    <w:rPr>
      <w:sz w:val="24"/>
      <w:szCs w:val="20"/>
    </w:rPr>
  </w:style>
  <w:style w:type="paragraph" w:styleId="1129" w:customStyle="1">
    <w:name w:val="序号-----------"/>
    <w:basedOn w:val="704"/>
    <w:uiPriority w:val="0"/>
    <w:qFormat/>
    <w:pPr>
      <w:jc w:val="left"/>
      <w:widowControl/>
    </w:pPr>
    <w:rPr>
      <w:rFonts w:ascii="宋体"/>
      <w:bCs/>
      <w:szCs w:val="21"/>
    </w:rPr>
  </w:style>
  <w:style w:type="paragraph" w:styleId="1130" w:customStyle="1">
    <w:name w:val="font8"/>
    <w:basedOn w:val="704"/>
    <w:uiPriority w:val="0"/>
    <w:qFormat/>
    <w:pPr>
      <w:jc w:val="left"/>
      <w:spacing w:before="100" w:beforeAutospacing="1" w:after="100" w:afterAutospacing="1"/>
      <w:widowControl/>
    </w:pPr>
    <w:rPr>
      <w:rFonts w:ascii="Arial" w:hAnsi="Arial" w:cs="Arial"/>
      <w:color w:val="000000"/>
      <w:sz w:val="18"/>
      <w:szCs w:val="18"/>
    </w:rPr>
  </w:style>
  <w:style w:type="paragraph" w:styleId="1131" w:customStyle="1">
    <w:name w:val="表格标题"/>
    <w:basedOn w:val="704"/>
    <w:uiPriority w:val="0"/>
    <w:qFormat/>
    <w:pPr>
      <w:jc w:val="center"/>
    </w:pPr>
    <w:rPr>
      <w:b/>
    </w:rPr>
  </w:style>
  <w:style w:type="paragraph" w:styleId="1132" w:customStyle="1">
    <w:name w:val="章标题"/>
    <w:next w:val="1081"/>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33" w:customStyle="1">
    <w:name w:val="首页单位日期"/>
    <w:basedOn w:val="704"/>
    <w:uiPriority w:val="0"/>
    <w:qFormat/>
    <w:pPr>
      <w:jc w:val="center"/>
      <w:widowControl/>
    </w:pPr>
    <w:rPr>
      <w:rFonts w:ascii="宋体" w:cs="宋体"/>
      <w:bCs/>
      <w:sz w:val="28"/>
      <w:szCs w:val="20"/>
    </w:rPr>
  </w:style>
  <w:style w:type="paragraph" w:styleId="1134" w:customStyle="1">
    <w:name w:val="样式 正文缩进 + (中文) 仿宋_GB2312 小四 Char"/>
    <w:basedOn w:val="716"/>
    <w:uiPriority w:val="0"/>
    <w:qFormat/>
    <w:pPr>
      <w:ind w:firstLine="200"/>
      <w:spacing w:line="360" w:lineRule="auto"/>
    </w:pPr>
    <w:rPr>
      <w:rFonts w:ascii="宋体"/>
      <w:sz w:val="24"/>
      <w:szCs w:val="24"/>
    </w:rPr>
  </w:style>
  <w:style w:type="paragraph" w:styleId="1135" w:customStyle="1">
    <w:name w:val="项目"/>
    <w:basedOn w:val="704"/>
    <w:uiPriority w:val="0"/>
    <w:qFormat/>
    <w:pPr>
      <w:ind w:left="840" w:hanging="420"/>
      <w:spacing w:before="60" w:after="60" w:line="360" w:lineRule="auto"/>
      <w:tabs>
        <w:tab w:val="left" w:pos="840" w:leader="none"/>
      </w:tabs>
    </w:pPr>
    <w:rPr>
      <w:rFonts w:ascii="宋体"/>
      <w:szCs w:val="20"/>
    </w:rPr>
  </w:style>
  <w:style w:type="paragraph" w:styleId="1136" w:customStyle="1">
    <w:name w:val="默认段落字体 Para Char"/>
    <w:basedOn w:val="704"/>
    <w:uiPriority w:val="0"/>
    <w:qFormat/>
    <w:rPr>
      <w:rFonts w:ascii="宋体"/>
      <w:b/>
      <w:sz w:val="28"/>
      <w:szCs w:val="28"/>
    </w:rPr>
  </w:style>
  <w:style w:type="paragraph" w:styleId="1137" w:customStyle="1">
    <w:name w:val="篇名"/>
    <w:next w:val="705"/>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38" w:customStyle="1">
    <w:name w:val="Char13"/>
    <w:basedOn w:val="704"/>
    <w:uiPriority w:val="0"/>
    <w:qFormat/>
  </w:style>
  <w:style w:type="paragraph" w:styleId="1139" w:customStyle="1">
    <w:name w:val="表头"/>
    <w:basedOn w:val="1096"/>
    <w:uiPriority w:val="0"/>
    <w:qFormat/>
    <w:pPr>
      <w:ind w:left="0" w:firstLine="0"/>
      <w:spacing w:line="240" w:lineRule="auto"/>
    </w:pPr>
    <w:rPr>
      <w:sz w:val="20"/>
    </w:rPr>
  </w:style>
  <w:style w:type="paragraph" w:styleId="1140" w:customStyle="1">
    <w:name w:val="表格序号"/>
    <w:uiPriority w:val="0"/>
    <w:qFormat/>
    <w:rPr>
      <w:rFonts w:hint="default" w:ascii="Times New Roman" w:hAnsi="Times New Roman" w:eastAsia="仿宋_GB2312" w:cs="宋体"/>
      <w:sz w:val="21"/>
      <w:lang w:val="en-US" w:eastAsia="zh-CN" w:bidi="ar-SA"/>
    </w:rPr>
  </w:style>
  <w:style w:type="paragraph" w:styleId="1141" w:customStyle="1">
    <w:name w:val="Char Char Char Char1"/>
    <w:basedOn w:val="704"/>
    <w:uiPriority w:val="0"/>
    <w:qFormat/>
    <w:pPr>
      <w:ind w:firstLine="200"/>
      <w:spacing w:line="360" w:lineRule="auto"/>
    </w:pPr>
    <w:rPr>
      <w:sz w:val="24"/>
      <w:szCs w:val="20"/>
    </w:rPr>
  </w:style>
  <w:style w:type="paragraph" w:styleId="1142" w:customStyle="1">
    <w:name w:val="标书3"/>
    <w:next w:val="1057"/>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43" w:customStyle="1">
    <w:name w:val="首页小标题"/>
    <w:next w:val="1120"/>
    <w:uiPriority w:val="0"/>
    <w:qFormat/>
    <w:pPr>
      <w:jc w:val="center"/>
    </w:pPr>
    <w:rPr>
      <w:rFonts w:hint="default" w:ascii="Times New Roman" w:hAnsi="Times New Roman" w:eastAsia="宋体" w:cs="宋体"/>
      <w:sz w:val="44"/>
      <w:lang w:val="en-US" w:eastAsia="zh-CN" w:bidi="ar-SA"/>
    </w:rPr>
  </w:style>
  <w:style w:type="paragraph" w:styleId="1144" w:customStyle="1">
    <w:name w:val="新段落缩进"/>
    <w:basedOn w:val="704"/>
    <w:uiPriority w:val="0"/>
    <w:qFormat/>
    <w:pPr>
      <w:ind w:firstLine="200"/>
      <w:spacing w:line="400" w:lineRule="exact"/>
    </w:pPr>
    <w:rPr>
      <w:rFonts w:ascii="仿宋_GB2312" w:eastAsia="仿宋_GB2312"/>
      <w:sz w:val="24"/>
    </w:rPr>
  </w:style>
  <w:style w:type="paragraph" w:styleId="1145" w:customStyle="1">
    <w:name w:val="pa-2"/>
    <w:basedOn w:val="704"/>
    <w:uiPriority w:val="0"/>
    <w:qFormat/>
    <w:pPr>
      <w:spacing w:line="360" w:lineRule="atLeast"/>
      <w:widowControl/>
    </w:pPr>
    <w:rPr>
      <w:rFonts w:ascii="宋体" w:cs="宋体"/>
      <w:sz w:val="24"/>
    </w:rPr>
  </w:style>
  <w:style w:type="paragraph" w:styleId="1146" w:customStyle="1">
    <w:name w:val="四级条标题"/>
    <w:basedOn w:val="1089"/>
    <w:next w:val="1081"/>
    <w:uiPriority w:val="0"/>
    <w:qFormat/>
    <w:pPr>
      <w:ind w:left="0"/>
      <w:outlineLvl w:val="5"/>
    </w:pPr>
  </w:style>
  <w:style w:type="paragraph" w:styleId="1147" w:customStyle="1">
    <w:name w:val="保密事宜内容"/>
    <w:basedOn w:val="704"/>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148" w:customStyle="1">
    <w:name w:val="Char1 Char Char Char"/>
    <w:basedOn w:val="704"/>
    <w:uiPriority w:val="0"/>
    <w:qFormat/>
    <w:rPr>
      <w:szCs w:val="20"/>
    </w:rPr>
  </w:style>
  <w:style w:type="paragraph" w:styleId="1149" w:customStyle="1">
    <w:name w:val="正文 + 宋体"/>
    <w:basedOn w:val="704"/>
    <w:uiPriority w:val="0"/>
    <w:qFormat/>
    <w:pPr>
      <w:ind w:firstLine="250"/>
    </w:pPr>
    <w:rPr>
      <w:rFonts w:ascii="宋体"/>
      <w:szCs w:val="21"/>
    </w:rPr>
  </w:style>
  <w:style w:type="paragraph" w:styleId="1150" w:customStyle="1">
    <w:name w:val="xl31"/>
    <w:basedOn w:val="704"/>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151" w:customStyle="1">
    <w:name w:val="pbody"/>
    <w:basedOn w:val="704"/>
    <w:uiPriority w:val="0"/>
    <w:qFormat/>
    <w:pPr>
      <w:jc w:val="left"/>
      <w:spacing w:before="100" w:beforeAutospacing="1" w:after="100" w:afterAutospacing="1" w:line="360" w:lineRule="auto"/>
      <w:widowControl/>
    </w:pPr>
    <w:rPr>
      <w:rFonts w:ascii="宋体" w:cs="宋体"/>
      <w:sz w:val="24"/>
    </w:rPr>
  </w:style>
  <w:style w:type="paragraph" w:styleId="1152" w:customStyle="1">
    <w:name w:val="xl42"/>
    <w:basedOn w:val="70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53" w:customStyle="1">
    <w:name w:val="txt"/>
    <w:basedOn w:val="704"/>
    <w:uiPriority w:val="0"/>
    <w:qFormat/>
    <w:pPr>
      <w:jc w:val="left"/>
      <w:spacing w:before="100" w:beforeAutospacing="1" w:after="100" w:afterAutospacing="1"/>
      <w:widowControl/>
    </w:pPr>
    <w:rPr>
      <w:rFonts w:ascii="宋体" w:cs="宋体"/>
      <w:sz w:val="24"/>
    </w:rPr>
  </w:style>
  <w:style w:type="paragraph" w:styleId="1154" w:customStyle="1">
    <w:name w:val="xl37"/>
    <w:basedOn w:val="704"/>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55"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56" w:customStyle="1">
    <w:name w:val="样式 序号----------- + 仿宋_GB2312"/>
    <w:basedOn w:val="1129"/>
    <w:uiPriority w:val="0"/>
    <w:qFormat/>
    <w:pPr>
      <w:ind w:firstLine="200"/>
      <w:spacing w:line="360" w:lineRule="auto"/>
    </w:pPr>
    <w:rPr>
      <w:rFonts w:ascii="仿宋_GB2312" w:eastAsia="仿宋_GB2312"/>
      <w:bCs w:val="0"/>
    </w:rPr>
  </w:style>
  <w:style w:type="paragraph" w:styleId="1157" w:customStyle="1">
    <w:name w:val="xl41"/>
    <w:basedOn w:val="704"/>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58" w:customStyle="1">
    <w:name w:val="Char11"/>
    <w:basedOn w:val="704"/>
    <w:uiPriority w:val="0"/>
    <w:qFormat/>
    <w:rPr>
      <w:szCs w:val="21"/>
    </w:rPr>
  </w:style>
  <w:style w:type="paragraph" w:styleId="1159" w:customStyle="1">
    <w:name w:val="样式 序号----------- + 仿宋_GB23121"/>
    <w:basedOn w:val="1129"/>
    <w:uiPriority w:val="0"/>
    <w:qFormat/>
    <w:pPr>
      <w:spacing w:line="360" w:lineRule="auto"/>
    </w:pPr>
    <w:rPr>
      <w:rFonts w:ascii="仿宋_GB2312" w:eastAsia="仿宋_GB2312"/>
      <w:bCs w:val="0"/>
    </w:rPr>
  </w:style>
  <w:style w:type="paragraph" w:styleId="1160" w:customStyle="1">
    <w:name w:val="pa-9"/>
    <w:basedOn w:val="704"/>
    <w:uiPriority w:val="0"/>
    <w:qFormat/>
    <w:pPr>
      <w:jc w:val="center"/>
      <w:spacing w:line="360" w:lineRule="atLeast"/>
      <w:widowControl/>
    </w:pPr>
    <w:rPr>
      <w:rFonts w:ascii="宋体" w:cs="宋体"/>
      <w:sz w:val="24"/>
    </w:rPr>
  </w:style>
  <w:style w:type="paragraph" w:styleId="1161" w:customStyle="1">
    <w:name w:val="pa-3"/>
    <w:basedOn w:val="704"/>
    <w:uiPriority w:val="0"/>
    <w:qFormat/>
    <w:pPr>
      <w:jc w:val="left"/>
      <w:spacing w:before="150" w:after="150"/>
      <w:widowControl/>
    </w:pPr>
    <w:rPr>
      <w:rFonts w:ascii="宋体" w:cs="宋体"/>
      <w:sz w:val="24"/>
    </w:rPr>
  </w:style>
  <w:style w:type="paragraph" w:styleId="1162" w:customStyle="1">
    <w:name w:val="pa-5"/>
    <w:basedOn w:val="704"/>
    <w:uiPriority w:val="0"/>
    <w:qFormat/>
    <w:pPr>
      <w:spacing w:line="280" w:lineRule="atLeast"/>
      <w:widowControl/>
    </w:pPr>
    <w:rPr>
      <w:rFonts w:ascii="宋体" w:cs="宋体"/>
      <w:sz w:val="24"/>
    </w:rPr>
  </w:style>
  <w:style w:type="paragraph" w:styleId="1163" w:customStyle="1">
    <w:name w:val="xl39"/>
    <w:basedOn w:val="704"/>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164" w:customStyle="1">
    <w:name w:val="font9"/>
    <w:basedOn w:val="704"/>
    <w:uiPriority w:val="0"/>
    <w:qFormat/>
    <w:pPr>
      <w:jc w:val="left"/>
      <w:spacing w:before="100" w:beforeAutospacing="1" w:after="100" w:afterAutospacing="1"/>
      <w:widowControl/>
    </w:pPr>
    <w:rPr>
      <w:rFonts w:ascii="宋体"/>
      <w:color w:val="000000"/>
      <w:sz w:val="18"/>
      <w:szCs w:val="18"/>
    </w:rPr>
  </w:style>
  <w:style w:type="paragraph" w:styleId="1165" w:customStyle="1">
    <w:name w:val="p0"/>
    <w:basedOn w:val="704"/>
    <w:uiPriority w:val="0"/>
    <w:qFormat/>
    <w:pPr>
      <w:widowControl/>
    </w:pPr>
    <w:rPr>
      <w:szCs w:val="21"/>
    </w:rPr>
  </w:style>
  <w:style w:type="paragraph" w:styleId="1166"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67" w:customStyle="1">
    <w:name w:val="表格正文"/>
    <w:basedOn w:val="704"/>
    <w:uiPriority w:val="0"/>
    <w:qFormat/>
    <w:pPr>
      <w:spacing w:line="300" w:lineRule="auto"/>
      <w:tabs>
        <w:tab w:val="left" w:pos="420" w:leader="none"/>
      </w:tabs>
    </w:pPr>
  </w:style>
  <w:style w:type="paragraph" w:styleId="1168" w:customStyle="1">
    <w:name w:val="首页标题小初"/>
    <w:uiPriority w:val="0"/>
    <w:qFormat/>
    <w:pPr>
      <w:jc w:val="center"/>
    </w:pPr>
    <w:rPr>
      <w:rFonts w:hint="default" w:ascii="黑体" w:hAnsi="Times New Roman" w:eastAsia="黑体" w:cs="宋体"/>
      <w:sz w:val="72"/>
      <w:lang w:val="en-US" w:eastAsia="zh-CN" w:bidi="ar-SA"/>
    </w:rPr>
  </w:style>
  <w:style w:type="paragraph" w:styleId="1169" w:customStyle="1">
    <w:name w:val="五级条标题"/>
    <w:basedOn w:val="1146"/>
    <w:next w:val="1081"/>
    <w:uiPriority w:val="0"/>
    <w:qFormat/>
    <w:pPr>
      <w:outlineLvl w:val="6"/>
    </w:pPr>
  </w:style>
  <w:style w:type="paragraph" w:styleId="1170" w:customStyle="1">
    <w:name w:val="Char Char Char Char Char Char Char1"/>
    <w:basedOn w:val="704"/>
    <w:uiPriority w:val="0"/>
    <w:qFormat/>
    <w:pPr>
      <w:jc w:val="left"/>
      <w:spacing w:after="160" w:line="240" w:lineRule="exact"/>
      <w:widowControl/>
    </w:pPr>
    <w:rPr>
      <w:rFonts w:ascii="Verdana" w:hAnsi="Verdana"/>
      <w:sz w:val="20"/>
      <w:szCs w:val="20"/>
      <w:lang w:eastAsia="en-US"/>
    </w:rPr>
  </w:style>
  <w:style w:type="paragraph" w:styleId="1171" w:customStyle="1">
    <w:name w:val="ibm-list-next"/>
    <w:basedOn w:val="704"/>
    <w:uiPriority w:val="0"/>
    <w:qFormat/>
    <w:pPr>
      <w:jc w:val="left"/>
      <w:spacing w:before="100" w:beforeAutospacing="1" w:after="100" w:afterAutospacing="1"/>
      <w:widowControl/>
    </w:pPr>
    <w:rPr>
      <w:rFonts w:ascii="宋体" w:cs="宋体"/>
      <w:sz w:val="24"/>
    </w:rPr>
  </w:style>
  <w:style w:type="paragraph" w:styleId="1172" w:customStyle="1">
    <w:name w:val="首页标题 一号"/>
    <w:basedOn w:val="1168"/>
    <w:uiPriority w:val="0"/>
    <w:qFormat/>
    <w:rPr>
      <w:sz w:val="52"/>
    </w:rPr>
  </w:style>
  <w:style w:type="paragraph" w:styleId="1173" w:customStyle="1">
    <w:name w:val="Char Char Char Char Char Char Char Char Char Char2"/>
    <w:basedOn w:val="704"/>
    <w:uiPriority w:val="0"/>
    <w:qFormat/>
    <w:rPr>
      <w:rFonts w:ascii="Tahoma" w:hAnsi="Tahoma"/>
      <w:sz w:val="24"/>
      <w:szCs w:val="20"/>
    </w:rPr>
  </w:style>
  <w:style w:type="paragraph" w:styleId="1174" w:customStyle="1">
    <w:name w:val="正文（编号）"/>
    <w:basedOn w:val="1044"/>
    <w:link w:val="1229"/>
    <w:uiPriority w:val="0"/>
    <w:qFormat/>
    <w:pPr>
      <w:ind w:left="720" w:firstLine="0"/>
      <w:tabs>
        <w:tab w:val="left" w:pos="720" w:leader="none"/>
        <w:tab w:val="left" w:pos="780" w:leader="none"/>
      </w:tabs>
    </w:pPr>
    <w:rPr>
      <w:rFonts w:ascii="Times New Roman" w:hAnsi="Times New Roman"/>
      <w:szCs w:val="24"/>
      <w:lang w:eastAsia="en-US"/>
    </w:rPr>
  </w:style>
  <w:style w:type="paragraph" w:styleId="1175" w:customStyle="1">
    <w:name w:val="表格"/>
    <w:basedOn w:val="704"/>
    <w:uiPriority w:val="0"/>
    <w:qFormat/>
    <w:pPr>
      <w:ind w:firstLine="21"/>
    </w:pPr>
    <w:rPr>
      <w:rFonts w:ascii="宋体"/>
      <w:szCs w:val="20"/>
    </w:rPr>
  </w:style>
  <w:style w:type="character" w:styleId="1176" w:customStyle="1">
    <w:name w:val="正文（缩进） Char Char"/>
    <w:uiPriority w:val="0"/>
    <w:qFormat/>
    <w:rPr>
      <w:rFonts w:eastAsia="宋体"/>
      <w:sz w:val="24"/>
      <w:szCs w:val="24"/>
      <w:lang w:val="en-US" w:eastAsia="zh-CN" w:bidi="ar-SA"/>
    </w:rPr>
  </w:style>
  <w:style w:type="paragraph" w:styleId="1177" w:customStyle="1">
    <w:name w:val="Char Char Char1"/>
    <w:basedOn w:val="704"/>
    <w:uiPriority w:val="0"/>
    <w:qFormat/>
    <w:rPr>
      <w:szCs w:val="21"/>
    </w:rPr>
  </w:style>
  <w:style w:type="paragraph" w:styleId="1178" w:customStyle="1">
    <w:name w:val="样式 正文2 + 首行缩进:  0 厘米 段后: 1.5 行"/>
    <w:basedOn w:val="704"/>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179" w:customStyle="1">
    <w:name w:val="表中文字"/>
    <w:basedOn w:val="704"/>
    <w:uiPriority w:val="0"/>
    <w:qFormat/>
    <w:pPr>
      <w:widowControl/>
    </w:pPr>
    <w:rPr>
      <w:szCs w:val="20"/>
    </w:rPr>
  </w:style>
  <w:style w:type="character" w:styleId="1180" w:customStyle="1">
    <w:name w:val="z1"/>
    <w:basedOn w:val="714"/>
    <w:uiPriority w:val="0"/>
    <w:qFormat/>
  </w:style>
  <w:style w:type="paragraph" w:styleId="1181" w:customStyle="1">
    <w:name w:val="a1"/>
    <w:basedOn w:val="704"/>
    <w:uiPriority w:val="0"/>
    <w:qFormat/>
    <w:pPr>
      <w:jc w:val="left"/>
      <w:spacing w:before="100" w:beforeAutospacing="1" w:after="100" w:afterAutospacing="1"/>
      <w:widowControl/>
    </w:pPr>
    <w:rPr>
      <w:rFonts w:ascii="宋体"/>
      <w:sz w:val="24"/>
    </w:rPr>
  </w:style>
  <w:style w:type="paragraph" w:styleId="1182" w:customStyle="1">
    <w:name w:val="a0"/>
    <w:basedOn w:val="704"/>
    <w:uiPriority w:val="0"/>
    <w:qFormat/>
    <w:pPr>
      <w:jc w:val="left"/>
      <w:spacing w:before="100" w:beforeAutospacing="1" w:after="100" w:afterAutospacing="1"/>
      <w:widowControl/>
    </w:pPr>
    <w:rPr>
      <w:rFonts w:ascii="宋体"/>
      <w:sz w:val="24"/>
    </w:rPr>
  </w:style>
  <w:style w:type="paragraph" w:styleId="1183" w:customStyle="1">
    <w:name w:val="tabletext"/>
    <w:basedOn w:val="704"/>
    <w:uiPriority w:val="0"/>
    <w:qFormat/>
    <w:pPr>
      <w:jc w:val="left"/>
      <w:spacing w:before="100" w:beforeAutospacing="1" w:after="100" w:afterAutospacing="1"/>
      <w:widowControl/>
    </w:pPr>
    <w:rPr>
      <w:rFonts w:ascii="宋体"/>
      <w:sz w:val="24"/>
    </w:rPr>
  </w:style>
  <w:style w:type="paragraph" w:styleId="1184" w:customStyle="1">
    <w:name w:val="我的样式"/>
    <w:basedOn w:val="704"/>
    <w:uiPriority w:val="0"/>
    <w:qFormat/>
    <w:pPr>
      <w:ind w:firstLine="420"/>
      <w:jc w:val="left"/>
      <w:spacing w:after="120"/>
      <w:widowControl/>
    </w:pPr>
    <w:rPr>
      <w:rFonts w:ascii="宋体"/>
      <w:color w:val="000000"/>
      <w:sz w:val="24"/>
      <w:szCs w:val="16"/>
    </w:rPr>
  </w:style>
  <w:style w:type="paragraph" w:styleId="1185" w:customStyle="1">
    <w:name w:val="Figure and Table Title"/>
    <w:basedOn w:val="704"/>
    <w:uiPriority w:val="0"/>
    <w:qFormat/>
    <w:pPr>
      <w:ind w:left="2160"/>
      <w:jc w:val="left"/>
      <w:widowControl/>
    </w:pPr>
    <w:rPr>
      <w:rFonts w:ascii="Helvetica-Light" w:hAnsi="Helvetica-Light"/>
      <w:b/>
      <w:bCs/>
      <w:sz w:val="20"/>
      <w:lang w:eastAsia="en-US"/>
    </w:rPr>
  </w:style>
  <w:style w:type="paragraph" w:styleId="1186" w:customStyle="1">
    <w:name w:val="Table Text/Title"/>
    <w:basedOn w:val="704"/>
    <w:uiPriority w:val="0"/>
    <w:qFormat/>
    <w:pPr>
      <w:jc w:val="left"/>
      <w:widowControl/>
    </w:pPr>
    <w:rPr>
      <w:rFonts w:ascii="宋体"/>
      <w:b/>
      <w:bCs/>
      <w:sz w:val="20"/>
      <w:szCs w:val="20"/>
      <w:lang w:eastAsia="en-US"/>
    </w:rPr>
  </w:style>
  <w:style w:type="paragraph" w:styleId="1187" w:customStyle="1">
    <w:name w:val="Sourcetext bullet"/>
    <w:basedOn w:val="704"/>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88" w:customStyle="1">
    <w:name w:val="无标题正文 Char Char Char Char Char Char Char Char Char Char Char Char Char Char Char Char Char Char Char Char Char Char Char Char Char Char Char1 Char"/>
    <w:basedOn w:val="704"/>
    <w:uiPriority w:val="0"/>
    <w:qFormat/>
    <w:pPr>
      <w:jc w:val="center"/>
      <w:spacing w:after="160" w:line="240" w:lineRule="exact"/>
      <w:widowControl/>
    </w:pPr>
    <w:rPr>
      <w:rFonts w:ascii="Arial" w:hAnsi="Arial"/>
      <w:sz w:val="20"/>
      <w:szCs w:val="20"/>
      <w:lang w:eastAsia="en-US"/>
    </w:rPr>
  </w:style>
  <w:style w:type="character" w:styleId="1189" w:customStyle="1">
    <w:name w:val="style91"/>
    <w:uiPriority w:val="0"/>
    <w:qFormat/>
    <w:rPr>
      <w:color w:val="2060c0"/>
      <w:sz w:val="24"/>
      <w:szCs w:val="24"/>
    </w:rPr>
  </w:style>
  <w:style w:type="paragraph" w:styleId="1190" w:customStyle="1">
    <w:name w:val="标准小四"/>
    <w:basedOn w:val="704"/>
    <w:uiPriority w:val="0"/>
    <w:qFormat/>
    <w:pPr>
      <w:ind w:firstLine="200"/>
      <w:spacing w:line="360" w:lineRule="auto"/>
    </w:pPr>
    <w:rPr>
      <w:rFonts w:ascii="Arial" w:hAnsi="Arial"/>
      <w:sz w:val="24"/>
      <w:szCs w:val="21"/>
    </w:rPr>
  </w:style>
  <w:style w:type="paragraph" w:styleId="1191" w:customStyle="1">
    <w:name w:val="样式 正文首行缩进 + 宋体 首行缩进:  0.74 厘米"/>
    <w:basedOn w:val="769"/>
    <w:uiPriority w:val="0"/>
    <w:qFormat/>
    <w:pPr>
      <w:ind w:firstLine="210"/>
      <w:spacing w:before="120" w:line="380" w:lineRule="exact"/>
    </w:pPr>
    <w:rPr>
      <w:rFonts w:ascii="宋体" w:eastAsia="宋体" w:cs="宋体"/>
      <w:sz w:val="24"/>
      <w:szCs w:val="20"/>
    </w:rPr>
  </w:style>
  <w:style w:type="paragraph" w:styleId="1192" w:customStyle="1">
    <w:name w:val="默认段落字体 Para Char Char Char Char Char Char Char Char Char1"/>
    <w:basedOn w:val="704"/>
    <w:uiPriority w:val="0"/>
    <w:qFormat/>
    <w:rPr>
      <w:rFonts w:ascii="Tahoma" w:hAnsi="Tahoma"/>
      <w:sz w:val="24"/>
      <w:szCs w:val="20"/>
    </w:rPr>
  </w:style>
  <w:style w:type="character" w:styleId="1193" w:customStyle="1">
    <w:name w:val="标题 字符"/>
    <w:link w:val="767"/>
    <w:uiPriority w:val="0"/>
    <w:qFormat/>
    <w:rPr>
      <w:rFonts w:ascii="Cambria" w:hAnsi="Cambria"/>
      <w:b/>
      <w:bCs/>
      <w:sz w:val="32"/>
      <w:szCs w:val="32"/>
    </w:rPr>
  </w:style>
  <w:style w:type="paragraph" w:styleId="1194" w:customStyle="1">
    <w:name w:val="正文小四"/>
    <w:basedOn w:val="704"/>
    <w:uiPriority w:val="0"/>
    <w:qFormat/>
    <w:pPr>
      <w:spacing w:line="312" w:lineRule="auto"/>
    </w:pPr>
    <w:rPr>
      <w:sz w:val="24"/>
    </w:rPr>
  </w:style>
  <w:style w:type="paragraph" w:styleId="1195" w:customStyle="1">
    <w:name w:val="ul"/>
    <w:basedOn w:val="704"/>
    <w:uiPriority w:val="0"/>
    <w:qFormat/>
    <w:pPr>
      <w:numPr>
        <w:ilvl w:val="0"/>
        <w:numId w:val="4"/>
      </w:numPr>
      <w:ind w:left="567" w:hanging="85"/>
      <w:jc w:val="left"/>
      <w:spacing w:line="360" w:lineRule="auto"/>
      <w:widowControl/>
      <w:tabs>
        <w:tab w:val="left" w:pos="842" w:leader="none"/>
        <w:tab w:val="clear" w:pos="930" w:leader="none"/>
      </w:tabs>
    </w:pPr>
    <w:rPr>
      <w:sz w:val="24"/>
    </w:rPr>
  </w:style>
  <w:style w:type="paragraph" w:styleId="1196" w:customStyle="1">
    <w:name w:val="Bullet"/>
    <w:basedOn w:val="704"/>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97" w:customStyle="1">
    <w:name w:val="正文（首行缩进）"/>
    <w:basedOn w:val="704"/>
    <w:uiPriority w:val="0"/>
    <w:qFormat/>
    <w:pPr>
      <w:ind w:firstLine="482"/>
      <w:spacing w:before="120" w:line="360" w:lineRule="auto"/>
      <w:widowControl/>
    </w:pPr>
    <w:rPr>
      <w:sz w:val="24"/>
      <w:szCs w:val="20"/>
    </w:rPr>
  </w:style>
  <w:style w:type="character" w:styleId="1198" w:customStyle="1">
    <w:name w:val="style161"/>
    <w:uiPriority w:val="0"/>
    <w:qFormat/>
    <w:rPr>
      <w:rFonts w:ascii="Verdana" w:hAnsi="Verdana" w:eastAsia="宋体"/>
      <w:b/>
      <w:color w:val="0a246a"/>
      <w:sz w:val="24"/>
      <w:szCs w:val="24"/>
      <w:lang w:val="en-US" w:eastAsia="zh-CN" w:bidi="ar-SA"/>
    </w:rPr>
  </w:style>
  <w:style w:type="paragraph" w:styleId="1199" w:customStyle="1">
    <w:name w:val="正文（首行缩进两字）"/>
    <w:basedOn w:val="704"/>
    <w:uiPriority w:val="0"/>
    <w:qFormat/>
    <w:pPr>
      <w:spacing w:line="312" w:lineRule="auto"/>
    </w:pPr>
    <w:rPr>
      <w:rFonts w:ascii="宋体" w:cs="宋体"/>
      <w:sz w:val="24"/>
    </w:rPr>
  </w:style>
  <w:style w:type="paragraph" w:styleId="1200" w:customStyle="1">
    <w:name w:val="正文文字缩进 3"/>
    <w:basedOn w:val="704"/>
    <w:uiPriority w:val="0"/>
    <w:qFormat/>
    <w:pPr>
      <w:ind w:left="420" w:firstLine="420"/>
      <w:spacing w:line="312" w:lineRule="auto"/>
    </w:pPr>
    <w:rPr>
      <w:rFonts w:ascii="黑体" w:hAnsi="黑体" w:cs="宋体"/>
      <w:bCs/>
      <w:color w:val="000000"/>
      <w:sz w:val="24"/>
    </w:rPr>
  </w:style>
  <w:style w:type="paragraph" w:styleId="1201" w:customStyle="1">
    <w:name w:val="技术方案3"/>
    <w:basedOn w:val="704"/>
    <w:uiPriority w:val="0"/>
    <w:qFormat/>
    <w:pPr>
      <w:spacing w:line="360" w:lineRule="auto"/>
    </w:pPr>
    <w:rPr>
      <w:rFonts w:ascii="宋体"/>
      <w:b/>
      <w:bCs/>
      <w:sz w:val="32"/>
    </w:rPr>
  </w:style>
  <w:style w:type="paragraph" w:styleId="1202" w:customStyle="1">
    <w:name w:val="技术方案2"/>
    <w:basedOn w:val="704"/>
    <w:uiPriority w:val="0"/>
    <w:qFormat/>
    <w:pPr>
      <w:spacing w:line="480" w:lineRule="auto"/>
    </w:pPr>
    <w:rPr>
      <w:rFonts w:ascii="宋体"/>
      <w:b/>
      <w:bCs/>
      <w:sz w:val="36"/>
    </w:rPr>
  </w:style>
  <w:style w:type="paragraph" w:styleId="1203" w:customStyle="1">
    <w:name w:val="技术方案正文"/>
    <w:basedOn w:val="704"/>
    <w:uiPriority w:val="0"/>
    <w:qFormat/>
    <w:pPr>
      <w:ind w:firstLine="480"/>
      <w:spacing w:line="360" w:lineRule="auto"/>
    </w:pPr>
    <w:rPr>
      <w:rFonts w:ascii="宋体"/>
      <w:sz w:val="24"/>
    </w:rPr>
  </w:style>
  <w:style w:type="paragraph" w:styleId="1204"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205" w:customStyle="1">
    <w:name w:val="Normal Paragraph"/>
    <w:basedOn w:val="704"/>
    <w:uiPriority w:val="0"/>
    <w:qFormat/>
    <w:pPr>
      <w:ind w:firstLine="425"/>
      <w:spacing w:before="120" w:line="360" w:lineRule="auto"/>
      <w:widowControl/>
    </w:pPr>
    <w:rPr>
      <w:sz w:val="24"/>
      <w:szCs w:val="20"/>
    </w:rPr>
  </w:style>
  <w:style w:type="paragraph" w:styleId="1206" w:customStyle="1">
    <w:name w:val="Normal Paragraph Char"/>
    <w:basedOn w:val="704"/>
    <w:uiPriority w:val="0"/>
    <w:qFormat/>
    <w:pPr>
      <w:ind w:firstLine="425"/>
      <w:spacing w:before="120" w:line="360" w:lineRule="auto"/>
      <w:widowControl/>
    </w:pPr>
    <w:rPr>
      <w:sz w:val="24"/>
    </w:rPr>
  </w:style>
  <w:style w:type="paragraph" w:styleId="1207" w:customStyle="1">
    <w:name w:val="文档正文"/>
    <w:basedOn w:val="704"/>
    <w:uiPriority w:val="0"/>
    <w:qFormat/>
    <w:rPr>
      <w:rFonts w:ascii="宋体"/>
      <w:szCs w:val="20"/>
    </w:rPr>
  </w:style>
  <w:style w:type="paragraph" w:styleId="1208" w:customStyle="1">
    <w:name w:val="默认段落字体 Para Char Char Char Char Char"/>
    <w:basedOn w:val="704"/>
    <w:uiPriority w:val="0"/>
    <w:qFormat/>
    <w:pPr>
      <w:ind w:firstLine="200"/>
      <w:jc w:val="left"/>
      <w:spacing w:before="100" w:beforeAutospacing="1" w:after="100" w:afterAutospacing="1" w:line="360" w:lineRule="auto"/>
    </w:pPr>
    <w:rPr>
      <w:rFonts w:ascii="Arial" w:hAnsi="Arial"/>
      <w:sz w:val="24"/>
      <w:lang w:eastAsia="en-US"/>
    </w:rPr>
  </w:style>
  <w:style w:type="paragraph" w:styleId="1209" w:customStyle="1">
    <w:name w:val="标题2"/>
    <w:basedOn w:val="704"/>
    <w:uiPriority w:val="0"/>
    <w:qFormat/>
    <w:pPr>
      <w:tabs>
        <w:tab w:val="left" w:pos="0" w:leader="none"/>
      </w:tabs>
    </w:pPr>
    <w:rPr>
      <w:rFonts w:ascii="黑体" w:eastAsia="黑体"/>
      <w:sz w:val="24"/>
    </w:rPr>
  </w:style>
  <w:style w:type="paragraph" w:styleId="1210" w:customStyle="1">
    <w:name w:val="Char Char Char Char Char Char Char Char Char Char Char Char Char1"/>
    <w:basedOn w:val="704"/>
    <w:uiPriority w:val="0"/>
    <w:qFormat/>
    <w:pPr>
      <w:jc w:val="left"/>
      <w:spacing w:after="160" w:line="240" w:lineRule="exact"/>
      <w:widowControl/>
    </w:pPr>
    <w:rPr>
      <w:rFonts w:ascii="Arial" w:hAnsi="Arial" w:eastAsia="Times New Roman" w:cs="Verdana"/>
      <w:b/>
      <w:sz w:val="24"/>
      <w:szCs w:val="32"/>
      <w:lang w:eastAsia="en-US"/>
    </w:rPr>
  </w:style>
  <w:style w:type="paragraph" w:styleId="1211" w:customStyle="1">
    <w:name w:val="样式2"/>
    <w:basedOn w:val="707"/>
    <w:uiPriority w:val="0"/>
    <w:qFormat/>
    <w:pPr>
      <w:spacing w:line="415" w:lineRule="auto"/>
    </w:pPr>
    <w:rPr>
      <w:rFonts w:ascii="Calibri" w:hAnsi="Calibri"/>
      <w:sz w:val="28"/>
      <w:szCs w:val="28"/>
      <w:lang w:eastAsia="en-US"/>
    </w:rPr>
  </w:style>
  <w:style w:type="paragraph" w:styleId="1212" w:customStyle="1">
    <w:name w:val="样式3"/>
    <w:basedOn w:val="707"/>
    <w:uiPriority w:val="0"/>
    <w:qFormat/>
    <w:pPr>
      <w:spacing w:line="415" w:lineRule="auto"/>
    </w:pPr>
    <w:rPr>
      <w:rFonts w:ascii="Calibri" w:hAnsi="Calibri"/>
      <w:sz w:val="28"/>
      <w:szCs w:val="28"/>
      <w:lang w:eastAsia="en-US"/>
    </w:rPr>
  </w:style>
  <w:style w:type="paragraph" w:styleId="1213" w:customStyle="1">
    <w:name w:val="样式4"/>
    <w:basedOn w:val="707"/>
    <w:uiPriority w:val="0"/>
    <w:qFormat/>
    <w:pPr>
      <w:spacing w:line="415" w:lineRule="auto"/>
    </w:pPr>
    <w:rPr>
      <w:rFonts w:ascii="Calibri" w:hAnsi="Calibri"/>
      <w:sz w:val="28"/>
      <w:szCs w:val="28"/>
      <w:lang w:eastAsia="en-US"/>
    </w:rPr>
  </w:style>
  <w:style w:type="paragraph" w:styleId="1214" w:customStyle="1">
    <w:name w:val="样式5"/>
    <w:basedOn w:val="707"/>
    <w:uiPriority w:val="0"/>
    <w:qFormat/>
    <w:pPr>
      <w:spacing w:line="415" w:lineRule="auto"/>
    </w:pPr>
    <w:rPr>
      <w:rFonts w:ascii="Calibri" w:hAnsi="Calibri"/>
      <w:sz w:val="28"/>
      <w:szCs w:val="28"/>
      <w:lang w:eastAsia="en-US"/>
    </w:rPr>
  </w:style>
  <w:style w:type="paragraph" w:styleId="1215" w:customStyle="1">
    <w:name w:val="样式6"/>
    <w:basedOn w:val="994"/>
    <w:uiPriority w:val="0"/>
    <w:qFormat/>
    <w:pPr>
      <w:numPr>
        <w:numId w:val="0"/>
      </w:numPr>
      <w:keepLines/>
      <w:keepNext/>
      <w:spacing w:before="260" w:after="260" w:line="415" w:lineRule="auto"/>
      <w:outlineLvl w:val="1"/>
    </w:pPr>
    <w:rPr>
      <w:rFonts w:ascii="Times New Roman" w:hAnsi="Times New Roman"/>
      <w:b/>
      <w:bCs/>
      <w:sz w:val="32"/>
      <w:szCs w:val="32"/>
    </w:rPr>
  </w:style>
  <w:style w:type="paragraph" w:styleId="1216" w:customStyle="1">
    <w:name w:val="大汉方案正文 Char"/>
    <w:basedOn w:val="704"/>
    <w:uiPriority w:val="0"/>
    <w:qFormat/>
    <w:pPr>
      <w:ind w:firstLine="200"/>
      <w:spacing w:line="360" w:lineRule="auto"/>
    </w:pPr>
    <w:rPr>
      <w:rFonts w:ascii="Arial" w:hAnsi="Arial"/>
      <w:sz w:val="24"/>
    </w:rPr>
  </w:style>
  <w:style w:type="character" w:styleId="1217" w:customStyle="1">
    <w:name w:val="标题 2 Char Char Char"/>
    <w:uiPriority w:val="0"/>
    <w:qFormat/>
    <w:rPr>
      <w:rFonts w:ascii="Arial" w:hAnsi="Arial" w:eastAsia="宋体" w:cs="Arial"/>
      <w:b/>
      <w:bCs/>
      <w:i/>
      <w:iCs/>
      <w:sz w:val="28"/>
      <w:szCs w:val="28"/>
      <w:lang w:val="en-US" w:eastAsia="zh-CN" w:bidi="ar-SA"/>
    </w:rPr>
  </w:style>
  <w:style w:type="character" w:styleId="1218" w:customStyle="1">
    <w:name w:val="question-title"/>
    <w:basedOn w:val="714"/>
    <w:uiPriority w:val="0"/>
    <w:qFormat/>
  </w:style>
  <w:style w:type="paragraph" w:styleId="1219" w:customStyle="1">
    <w:name w:val="说明书2级标题"/>
    <w:basedOn w:val="704"/>
    <w:next w:val="1220"/>
    <w:uiPriority w:val="0"/>
    <w:qFormat/>
    <w:pPr>
      <w:numPr>
        <w:ilvl w:val="2"/>
        <w:numId w:val="5"/>
      </w:numPr>
      <w:spacing w:before="100"/>
    </w:pPr>
    <w:rPr>
      <w:rFonts w:eastAsia="黑体"/>
      <w:sz w:val="28"/>
      <w:szCs w:val="28"/>
    </w:rPr>
  </w:style>
  <w:style w:type="paragraph" w:styleId="1220" w:customStyle="1">
    <w:name w:val="说明书3级标题"/>
    <w:basedOn w:val="704"/>
    <w:next w:val="704"/>
    <w:uiPriority w:val="0"/>
    <w:qFormat/>
    <w:pPr>
      <w:numPr>
        <w:ilvl w:val="2"/>
        <w:numId w:val="6"/>
      </w:numPr>
      <w:spacing w:line="360" w:lineRule="auto"/>
    </w:pPr>
    <w:rPr>
      <w:rFonts w:eastAsia="黑体"/>
      <w:sz w:val="24"/>
    </w:rPr>
  </w:style>
  <w:style w:type="character" w:styleId="1221" w:customStyle="1">
    <w:name w:val="style15"/>
    <w:basedOn w:val="714"/>
    <w:uiPriority w:val="0"/>
    <w:qFormat/>
  </w:style>
  <w:style w:type="paragraph" w:styleId="1222" w:customStyle="1">
    <w:name w:val="列出段落[858D7CFB-ED40-4347-BF05-701D383B685F][858D7CFB-ED40-4347-BF05-701D383B685F]"/>
    <w:basedOn w:val="704"/>
    <w:uiPriority w:val="0"/>
    <w:qFormat/>
    <w:pPr>
      <w:ind w:firstLine="200"/>
    </w:pPr>
  </w:style>
  <w:style w:type="paragraph" w:styleId="1223" w:customStyle="1">
    <w:name w:val="默认段落字体 Para Char Char Char Char Char Char Char Char Char1 Char Char Char Char Char Char Char Char"/>
    <w:basedOn w:val="725"/>
    <w:uiPriority w:val="0"/>
    <w:qFormat/>
    <w:rPr>
      <w:rFonts w:ascii="Calibri" w:hAnsi="Calibri"/>
      <w:szCs w:val="22"/>
    </w:rPr>
  </w:style>
  <w:style w:type="paragraph" w:styleId="1224" w:customStyle="1">
    <w:name w:val="style42"/>
    <w:basedOn w:val="704"/>
    <w:uiPriority w:val="0"/>
    <w:qFormat/>
    <w:pPr>
      <w:jc w:val="left"/>
      <w:spacing w:before="100" w:beforeAutospacing="1" w:after="100" w:afterAutospacing="1"/>
      <w:widowControl/>
    </w:pPr>
    <w:rPr>
      <w:rFonts w:ascii="宋体" w:cs="宋体"/>
      <w:color w:val="000000"/>
      <w:sz w:val="15"/>
      <w:szCs w:val="15"/>
    </w:rPr>
  </w:style>
  <w:style w:type="paragraph" w:styleId="1225" w:customStyle="1">
    <w:name w:val="Char Char1 Char Char Char Char Char Char Char Char"/>
    <w:basedOn w:val="704"/>
    <w:uiPriority w:val="0"/>
    <w:qFormat/>
    <w:pPr>
      <w:jc w:val="left"/>
      <w:spacing w:after="160" w:line="240" w:lineRule="exact"/>
      <w:widowControl/>
    </w:pPr>
  </w:style>
  <w:style w:type="paragraph" w:styleId="1226" w:customStyle="1">
    <w:name w:val="技术方案正文样式"/>
    <w:basedOn w:val="704"/>
    <w:uiPriority w:val="0"/>
    <w:qFormat/>
    <w:pPr>
      <w:ind w:firstLine="200"/>
      <w:spacing w:line="400" w:lineRule="exact"/>
    </w:pPr>
    <w:rPr>
      <w:rFonts w:ascii="宋体" w:cs="宋体"/>
      <w:sz w:val="24"/>
      <w:szCs w:val="21"/>
    </w:rPr>
  </w:style>
  <w:style w:type="character" w:styleId="1227" w:customStyle="1">
    <w:name w:val="题注 字符"/>
    <w:link w:val="722"/>
    <w:uiPriority w:val="0"/>
    <w:qFormat/>
    <w:rPr>
      <w:rFonts w:ascii="Arial" w:hAnsi="Arial" w:eastAsia="黑体"/>
      <w:lang w:val="en-US" w:eastAsia="en-US"/>
    </w:rPr>
  </w:style>
  <w:style w:type="character" w:styleId="1228" w:customStyle="1">
    <w:name w:val="正文（标记） Char2"/>
    <w:link w:val="1030"/>
    <w:uiPriority w:val="0"/>
    <w:qFormat/>
    <w:rPr>
      <w:rFonts w:ascii="Times New Roman" w:hAnsi="Times New Roman"/>
      <w:sz w:val="24"/>
      <w:szCs w:val="24"/>
      <w:lang w:val="en-US" w:eastAsia="en-US"/>
    </w:rPr>
  </w:style>
  <w:style w:type="character" w:styleId="1229" w:customStyle="1">
    <w:name w:val="正文（编号） Char Char"/>
    <w:link w:val="1174"/>
    <w:uiPriority w:val="0"/>
    <w:qFormat/>
    <w:rPr>
      <w:rFonts w:ascii="Times New Roman" w:hAnsi="Times New Roman"/>
      <w:sz w:val="24"/>
      <w:szCs w:val="24"/>
      <w:lang w:val="en-US" w:eastAsia="en-US"/>
    </w:rPr>
  </w:style>
  <w:style w:type="paragraph" w:styleId="1230" w:customStyle="1">
    <w:name w:val="D&amp;L"/>
    <w:basedOn w:val="747"/>
    <w:uiPriority w:val="0"/>
    <w:qFormat/>
    <w:pPr>
      <w:spacing w:line="240" w:lineRule="atLeast"/>
      <w:pBdr>
        <w:bottom w:val="single" w:color="000000" w:sz="18" w:space="1"/>
      </w:pBdr>
    </w:pPr>
    <w:rPr>
      <w:rFonts w:ascii="Calibri" w:hAnsi="Calibri"/>
      <w:sz w:val="24"/>
      <w:szCs w:val="20"/>
    </w:rPr>
  </w:style>
  <w:style w:type="paragraph" w:styleId="1231" w:customStyle="1">
    <w:name w:val="样式 标题 2 + Times New Roman 四号 非加粗 段前: 5 磅 段后: 0 磅 行距: 固定值 20..."/>
    <w:basedOn w:val="706"/>
    <w:uiPriority w:val="0"/>
    <w:qFormat/>
    <w:pPr>
      <w:jc w:val="both"/>
      <w:spacing w:before="100" w:after="0" w:line="400" w:lineRule="exact"/>
    </w:pPr>
    <w:rPr>
      <w:rFonts w:ascii="Times New Roman" w:hAnsi="Times New Roman" w:eastAsia="黑体" w:cs="宋体"/>
      <w:b w:val="0"/>
      <w:bCs w:val="0"/>
      <w:sz w:val="28"/>
      <w:szCs w:val="20"/>
      <w:lang w:eastAsia="en-US"/>
    </w:rPr>
  </w:style>
  <w:style w:type="paragraph" w:styleId="1232" w:customStyle="1">
    <w:name w:val="Char Char Char Char Char Char Char1 Char"/>
    <w:basedOn w:val="704"/>
    <w:uiPriority w:val="0"/>
    <w:qFormat/>
    <w:rPr>
      <w:rFonts w:ascii="Tahoma" w:hAnsi="Tahoma"/>
      <w:sz w:val="24"/>
      <w:szCs w:val="20"/>
    </w:rPr>
  </w:style>
  <w:style w:type="character" w:styleId="1233" w:customStyle="1">
    <w:name w:val="无间隔 字符"/>
    <w:link w:val="812"/>
    <w:uiPriority w:val="0"/>
    <w:qFormat/>
    <w:rPr>
      <w:rFonts w:ascii="Times New Roman" w:hAnsi="Times New Roman"/>
      <w:sz w:val="21"/>
      <w:szCs w:val="21"/>
    </w:rPr>
  </w:style>
  <w:style w:type="table" w:styleId="1234" w:customStyle="1">
    <w:name w:val="网格型1"/>
    <w:basedOn w:val="715"/>
    <w:uiPriority w:val="0"/>
    <w:qFormat/>
    <w:rPr>
      <w:rFonts w:ascii="Times New Roman" w:hAnsi="Times New Roman"/>
    </w:rPr>
    <w:tblPr/>
  </w:style>
  <w:style w:type="paragraph" w:styleId="1235" w:customStyle="1">
    <w:name w:val="Normal_0"/>
    <w:uiPriority w:val="0"/>
    <w:qFormat/>
    <w:rPr>
      <w:rFonts w:hint="default" w:ascii="黑体" w:hAnsi="黑体" w:eastAsia="黑体" w:cs="Times New Roman"/>
      <w:b/>
      <w:sz w:val="32"/>
      <w:szCs w:val="24"/>
      <w:lang w:val="en-US" w:eastAsia="zh-CN" w:bidi="ar-SA"/>
    </w:rPr>
  </w:style>
  <w:style w:type="paragraph" w:styleId="123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7" w:customStyle="1">
    <w:name w:val="Normal_1"/>
    <w:uiPriority w:val="0"/>
    <w:qFormat/>
    <w:rPr>
      <w:rFonts w:hint="default" w:ascii="黑体" w:hAnsi="黑体" w:eastAsia="黑体" w:cs="Times New Roman"/>
      <w:b/>
      <w:sz w:val="32"/>
      <w:szCs w:val="24"/>
      <w:lang w:val="en-US" w:eastAsia="zh-CN" w:bidi="ar-SA"/>
    </w:rPr>
  </w:style>
  <w:style w:type="paragraph" w:styleId="123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9"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Normal_2"/>
    <w:uiPriority w:val="0"/>
    <w:qFormat/>
    <w:rPr>
      <w:rFonts w:hint="default" w:ascii="黑体" w:hAnsi="黑体" w:eastAsia="黑体" w:cs="Times New Roman"/>
      <w:b/>
      <w:sz w:val="32"/>
      <w:szCs w:val="24"/>
      <w:lang w:val="en-US" w:eastAsia="zh-CN" w:bidi="ar-SA"/>
    </w:rPr>
  </w:style>
  <w:style w:type="paragraph" w:styleId="1242"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Normal_3"/>
    <w:uiPriority w:val="0"/>
    <w:qFormat/>
    <w:rPr>
      <w:rFonts w:hint="default" w:ascii="黑体" w:hAnsi="黑体" w:eastAsia="黑体" w:cs="Times New Roman"/>
      <w:b/>
      <w:sz w:val="32"/>
      <w:szCs w:val="24"/>
      <w:lang w:val="en-US" w:eastAsia="zh-CN" w:bidi="ar-SA"/>
    </w:rPr>
  </w:style>
  <w:style w:type="paragraph" w:styleId="1244" w:customStyle="1">
    <w:name w:val="Normal_4"/>
    <w:uiPriority w:val="0"/>
    <w:qFormat/>
    <w:rPr>
      <w:rFonts w:hint="default" w:ascii="黑体" w:hAnsi="黑体" w:eastAsia="黑体" w:cs="Times New Roman"/>
      <w:b/>
      <w:sz w:val="32"/>
      <w:szCs w:val="24"/>
      <w:lang w:val="en-US" w:eastAsia="zh-CN" w:bidi="ar-SA"/>
    </w:rPr>
  </w:style>
  <w:style w:type="paragraph" w:styleId="1245" w:customStyle="1">
    <w:name w:val="Normal_5"/>
    <w:uiPriority w:val="0"/>
    <w:qFormat/>
    <w:rPr>
      <w:rFonts w:hint="default" w:ascii="黑体" w:hAnsi="黑体" w:eastAsia="黑体" w:cs="Times New Roman"/>
      <w:b/>
      <w:sz w:val="32"/>
      <w:szCs w:val="24"/>
      <w:lang w:val="en-US" w:eastAsia="zh-CN" w:bidi="ar-SA"/>
    </w:rPr>
  </w:style>
  <w:style w:type="paragraph" w:styleId="1246"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7" w:customStyle="1">
    <w:name w:val="Normal_6"/>
    <w:uiPriority w:val="0"/>
    <w:qFormat/>
    <w:rPr>
      <w:rFonts w:hint="default" w:ascii="黑体" w:hAnsi="黑体" w:eastAsia="黑体" w:cs="Times New Roman"/>
      <w:b/>
      <w:sz w:val="32"/>
      <w:szCs w:val="24"/>
      <w:lang w:val="en-US" w:eastAsia="zh-CN" w:bidi="ar-SA"/>
    </w:rPr>
  </w:style>
  <w:style w:type="paragraph" w:styleId="1248"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49" w:customStyle="1">
    <w:name w:val="Normal_7"/>
    <w:uiPriority w:val="0"/>
    <w:qFormat/>
    <w:rPr>
      <w:rFonts w:hint="default" w:ascii="黑体" w:hAnsi="黑体" w:eastAsia="黑体" w:cs="Times New Roman"/>
      <w:b/>
      <w:sz w:val="32"/>
      <w:szCs w:val="24"/>
      <w:lang w:val="en-US" w:eastAsia="zh-CN" w:bidi="ar-SA"/>
    </w:rPr>
  </w:style>
  <w:style w:type="paragraph" w:styleId="1250"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251" w:customStyle="1">
    <w:name w:val="Normal_9"/>
    <w:uiPriority w:val="0"/>
    <w:qFormat/>
    <w:rPr>
      <w:rFonts w:hint="default" w:ascii="黑体" w:hAnsi="黑体" w:eastAsia="黑体" w:cs="Times New Roman"/>
      <w:b/>
      <w:sz w:val="32"/>
      <w:szCs w:val="24"/>
      <w:lang w:val="en-US" w:eastAsia="zh-CN" w:bidi="ar-SA"/>
    </w:rPr>
  </w:style>
  <w:style w:type="paragraph" w:styleId="1252"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53" w:customStyle="1">
    <w:name w:val="Normal_10"/>
    <w:uiPriority w:val="0"/>
    <w:qFormat/>
    <w:rPr>
      <w:rFonts w:hint="default" w:ascii="黑体" w:hAnsi="黑体" w:eastAsia="黑体" w:cs="Times New Roman"/>
      <w:b/>
      <w:sz w:val="32"/>
      <w:szCs w:val="24"/>
      <w:lang w:val="en-US" w:eastAsia="zh-CN" w:bidi="ar-SA"/>
    </w:rPr>
  </w:style>
  <w:style w:type="paragraph" w:styleId="125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5" w:customStyle="1">
    <w:name w:val="正文缩进_0"/>
    <w:basedOn w:val="1254"/>
    <w:link w:val="1256"/>
    <w:uiPriority w:val="0"/>
    <w:unhideWhenUsed/>
    <w:qFormat/>
    <w:pPr>
      <w:ind w:firstLine="420"/>
    </w:pPr>
    <w:rPr>
      <w:szCs w:val="22"/>
      <w:lang w:eastAsia="en-US"/>
    </w:rPr>
  </w:style>
  <w:style w:type="character" w:styleId="1256" w:customStyle="1">
    <w:name w:val="正文缩进 Char1_0"/>
    <w:link w:val="1255"/>
    <w:uiPriority w:val="0"/>
    <w:qFormat/>
    <w:rPr>
      <w:rFonts w:ascii="Times New Roman" w:hAnsi="Times New Roman"/>
      <w:sz w:val="21"/>
      <w:szCs w:val="22"/>
      <w:lang w:val="en-US" w:eastAsia="en-US"/>
    </w:rPr>
  </w:style>
  <w:style w:type="paragraph" w:styleId="1257" w:customStyle="1">
    <w:name w:val="纯文本_0"/>
    <w:basedOn w:val="1254"/>
    <w:link w:val="1258"/>
    <w:uiPriority w:val="0"/>
    <w:unhideWhenUsed/>
    <w:qFormat/>
    <w:rPr>
      <w:rFonts w:ascii="宋体" w:hAnsi="Courier New"/>
      <w:szCs w:val="21"/>
      <w:lang w:eastAsia="en-US"/>
    </w:rPr>
  </w:style>
  <w:style w:type="character" w:styleId="1258" w:customStyle="1">
    <w:name w:val="纯文本 Char_0"/>
    <w:link w:val="1257"/>
    <w:uiPriority w:val="0"/>
    <w:qFormat/>
    <w:rPr>
      <w:rFonts w:ascii="宋体" w:hAnsi="Courier New"/>
      <w:sz w:val="21"/>
      <w:szCs w:val="21"/>
      <w:lang w:val="en-US" w:eastAsia="en-US"/>
    </w:rPr>
  </w:style>
  <w:style w:type="paragraph" w:styleId="1259" w:customStyle="1">
    <w:name w:val="Normal_11"/>
    <w:uiPriority w:val="0"/>
    <w:qFormat/>
    <w:rPr>
      <w:rFonts w:hint="default" w:ascii="黑体" w:hAnsi="黑体" w:eastAsia="黑体" w:cs="Times New Roman"/>
      <w:b/>
      <w:sz w:val="32"/>
      <w:szCs w:val="24"/>
      <w:lang w:val="en-US" w:eastAsia="zh-CN" w:bidi="ar-SA"/>
    </w:rPr>
  </w:style>
  <w:style w:type="paragraph" w:styleId="1260"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1" w:customStyle="1">
    <w:name w:val="Normal_12"/>
    <w:uiPriority w:val="0"/>
    <w:qFormat/>
    <w:rPr>
      <w:rFonts w:hint="default" w:ascii="黑体" w:hAnsi="黑体" w:eastAsia="黑体" w:cs="Times New Roman"/>
      <w:b/>
      <w:sz w:val="32"/>
      <w:szCs w:val="24"/>
      <w:lang w:val="en-US" w:eastAsia="zh-CN" w:bidi="ar-SA"/>
    </w:rPr>
  </w:style>
  <w:style w:type="paragraph" w:styleId="1262"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3" w:customStyle="1">
    <w:name w:val="Normal_13"/>
    <w:uiPriority w:val="0"/>
    <w:qFormat/>
    <w:rPr>
      <w:rFonts w:hint="default" w:ascii="黑体" w:hAnsi="黑体" w:eastAsia="黑体" w:cs="Times New Roman"/>
      <w:b/>
      <w:sz w:val="32"/>
      <w:szCs w:val="24"/>
      <w:lang w:val="en-US" w:eastAsia="zh-CN" w:bidi="ar-SA"/>
    </w:rPr>
  </w:style>
  <w:style w:type="paragraph" w:styleId="126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5" w:customStyle="1">
    <w:name w:val="Normal_14"/>
    <w:uiPriority w:val="0"/>
    <w:qFormat/>
    <w:rPr>
      <w:rFonts w:hint="default" w:ascii="黑体" w:hAnsi="黑体" w:eastAsia="黑体" w:cs="Times New Roman"/>
      <w:b/>
      <w:sz w:val="32"/>
      <w:szCs w:val="24"/>
      <w:lang w:val="en-US" w:eastAsia="zh-CN" w:bidi="ar-SA"/>
    </w:rPr>
  </w:style>
  <w:style w:type="paragraph" w:styleId="126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7" w:customStyle="1">
    <w:name w:val="Normal_15"/>
    <w:uiPriority w:val="0"/>
    <w:qFormat/>
    <w:rPr>
      <w:rFonts w:hint="default" w:ascii="黑体" w:hAnsi="黑体" w:eastAsia="黑体" w:cs="Times New Roman"/>
      <w:b/>
      <w:sz w:val="32"/>
      <w:szCs w:val="24"/>
      <w:lang w:val="en-US" w:eastAsia="zh-CN" w:bidi="ar-SA"/>
    </w:rPr>
  </w:style>
  <w:style w:type="paragraph" w:styleId="1268"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69"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71" w:customStyle="1">
    <w:name w:val="Normal_17"/>
    <w:uiPriority w:val="0"/>
    <w:qFormat/>
    <w:rPr>
      <w:rFonts w:hint="default" w:ascii="黑体" w:hAnsi="黑体" w:eastAsia="黑体" w:cs="Times New Roman"/>
      <w:b/>
      <w:sz w:val="32"/>
      <w:szCs w:val="24"/>
      <w:lang w:val="en-US" w:eastAsia="zh-CN" w:bidi="ar-SA"/>
    </w:rPr>
  </w:style>
  <w:style w:type="paragraph" w:styleId="1272" w:customStyle="1">
    <w:name w:val="Normal_18"/>
    <w:uiPriority w:val="0"/>
    <w:qFormat/>
    <w:rPr>
      <w:rFonts w:hint="default" w:ascii="黑体" w:hAnsi="黑体" w:eastAsia="黑体" w:cs="Times New Roman"/>
      <w:b/>
      <w:sz w:val="32"/>
      <w:szCs w:val="24"/>
      <w:lang w:val="en-US" w:eastAsia="zh-CN" w:bidi="ar-SA"/>
    </w:rPr>
  </w:style>
  <w:style w:type="paragraph" w:styleId="1273"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274" w:customStyle="1">
    <w:name w:val="Normal_0_0"/>
    <w:uiPriority w:val="0"/>
    <w:qFormat/>
    <w:rPr>
      <w:rFonts w:hint="default" w:ascii="黑体" w:hAnsi="黑体" w:eastAsia="黑体" w:cs="Times New Roman"/>
      <w:b/>
      <w:sz w:val="40"/>
      <w:szCs w:val="24"/>
      <w:lang w:val="en-US" w:eastAsia="zh-CN" w:bidi="ar-SA"/>
    </w:rPr>
  </w:style>
  <w:style w:type="paragraph" w:styleId="1275" w:customStyle="1">
    <w:name w:val="Normal_1_0"/>
    <w:uiPriority w:val="0"/>
    <w:qFormat/>
    <w:rPr>
      <w:rFonts w:hint="default" w:ascii="Times New Roman" w:hAnsi="Times New Roman" w:eastAsia="Times New Roman" w:cs="Times New Roman"/>
      <w:sz w:val="24"/>
      <w:szCs w:val="24"/>
      <w:lang w:val="en-US" w:eastAsia="zh-CN" w:bidi="ar-SA"/>
    </w:rPr>
  </w:style>
  <w:style w:type="character" w:styleId="1276" w:customStyle="1">
    <w:name w:val="纯文本 Char1"/>
    <w:uiPriority w:val="0"/>
    <w:qFormat/>
    <w:rPr>
      <w:rFonts w:ascii="宋体" w:hAnsi="Calibri" w:eastAsia="宋体"/>
      <w:sz w:val="21"/>
      <w:szCs w:val="21"/>
      <w:lang w:val="en-US" w:eastAsia="zh-CN" w:bidi="ar-SA"/>
    </w:rPr>
  </w:style>
  <w:style w:type="paragraph" w:styleId="1277" w:customStyle="1">
    <w:name w:val="Normal1"/>
    <w:uiPriority w:val="0"/>
    <w:qFormat/>
    <w:rPr>
      <w:rFonts w:hint="default" w:ascii="Times New Roman" w:hAnsi="Times New Roman" w:eastAsia="Times New Roman" w:cs="Times New Roman"/>
      <w:sz w:val="24"/>
      <w:szCs w:val="24"/>
      <w:lang w:val="en-US" w:eastAsia="zh-CN" w:bidi="ar-SA"/>
    </w:rPr>
  </w:style>
  <w:style w:type="paragraph" w:styleId="1278"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280"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81"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1282" w:customStyle="1">
    <w:name w:val="Normal_2_0"/>
    <w:uiPriority w:val="0"/>
    <w:qFormat/>
    <w:rPr>
      <w:rFonts w:hint="default" w:ascii="黑体" w:hAnsi="黑体" w:eastAsia="黑体" w:cs="Times New Roman"/>
      <w:b/>
      <w:sz w:val="32"/>
      <w:szCs w:val="24"/>
      <w:lang w:val="en-US" w:eastAsia="zh-CN" w:bidi="ar-SA"/>
    </w:rPr>
  </w:style>
  <w:style w:type="paragraph" w:styleId="1283"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8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285"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286"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287" w:customStyle="1">
    <w:name w:val="Normal_5_0"/>
    <w:uiPriority w:val="0"/>
    <w:qFormat/>
    <w:rPr>
      <w:rFonts w:hint="default" w:ascii="黑体" w:hAnsi="黑体" w:eastAsia="黑体" w:cs="Times New Roman"/>
      <w:b/>
      <w:sz w:val="32"/>
      <w:szCs w:val="24"/>
      <w:lang w:val="en-US" w:eastAsia="zh-CN" w:bidi="ar-SA"/>
    </w:rPr>
  </w:style>
  <w:style w:type="paragraph" w:styleId="1288"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289"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290" w:customStyle="1">
    <w:name w:val="Normal_6_0"/>
    <w:uiPriority w:val="0"/>
    <w:qFormat/>
    <w:rPr>
      <w:rFonts w:hint="default" w:ascii="黑体" w:hAnsi="黑体" w:eastAsia="黑体" w:cs="Times New Roman"/>
      <w:b/>
      <w:sz w:val="32"/>
      <w:szCs w:val="24"/>
      <w:lang w:val="en-US" w:eastAsia="zh-CN" w:bidi="ar-SA"/>
    </w:rPr>
  </w:style>
  <w:style w:type="paragraph" w:styleId="1291"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1292"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293" w:customStyle="1">
    <w:name w:val="Normal_9_0"/>
    <w:uiPriority w:val="0"/>
    <w:qFormat/>
    <w:rPr>
      <w:rFonts w:hint="default" w:ascii="黑体" w:hAnsi="黑体" w:eastAsia="黑体" w:cs="Times New Roman"/>
      <w:b/>
      <w:sz w:val="32"/>
      <w:szCs w:val="24"/>
      <w:lang w:val="en-US" w:eastAsia="zh-CN" w:bidi="ar-SA"/>
    </w:rPr>
  </w:style>
  <w:style w:type="paragraph" w:styleId="1294"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95"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96"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97"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98" w:customStyle="1">
    <w:name w:val="列出段落_2"/>
    <w:basedOn w:val="1296"/>
    <w:uiPriority w:val="34"/>
    <w:qFormat/>
    <w:pPr>
      <w:ind w:firstLine="420"/>
    </w:pPr>
  </w:style>
  <w:style w:type="paragraph" w:styleId="1299" w:customStyle="1">
    <w:name w:val="Normal_10_0"/>
    <w:uiPriority w:val="0"/>
    <w:qFormat/>
    <w:rPr>
      <w:rFonts w:hint="default" w:ascii="黑体" w:hAnsi="黑体" w:eastAsia="黑体" w:cs="Times New Roman"/>
      <w:b/>
      <w:sz w:val="32"/>
      <w:szCs w:val="24"/>
      <w:lang w:val="en-US" w:eastAsia="zh-CN" w:bidi="ar-SA"/>
    </w:rPr>
  </w:style>
  <w:style w:type="paragraph" w:styleId="1300"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1" w:customStyle="1">
    <w:name w:val="正文缩进_0_0"/>
    <w:basedOn w:val="1300"/>
    <w:link w:val="1302"/>
    <w:uiPriority w:val="0"/>
    <w:unhideWhenUsed/>
    <w:qFormat/>
    <w:pPr>
      <w:ind w:firstLine="420"/>
    </w:pPr>
    <w:rPr>
      <w:rFonts w:ascii="Calibri" w:hAnsi="Calibri"/>
      <w:szCs w:val="22"/>
      <w:lang w:eastAsia="en-US"/>
    </w:rPr>
  </w:style>
  <w:style w:type="character" w:styleId="1302" w:customStyle="1">
    <w:name w:val="正文缩进 Char1_0_0"/>
    <w:link w:val="1301"/>
    <w:uiPriority w:val="0"/>
    <w:qFormat/>
    <w:rPr>
      <w:sz w:val="21"/>
      <w:szCs w:val="22"/>
      <w:lang w:val="en-US" w:eastAsia="en-US"/>
    </w:rPr>
  </w:style>
  <w:style w:type="paragraph" w:styleId="1303" w:customStyle="1">
    <w:name w:val="纯文本_0_0"/>
    <w:basedOn w:val="1304"/>
    <w:link w:val="1305"/>
    <w:uiPriority w:val="0"/>
    <w:unhideWhenUsed/>
    <w:qFormat/>
    <w:rPr>
      <w:rFonts w:ascii="宋体" w:hAnsi="Courier New"/>
      <w:szCs w:val="21"/>
      <w:lang w:eastAsia="en-US"/>
    </w:rPr>
  </w:style>
  <w:style w:type="paragraph" w:styleId="1304"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05" w:customStyle="1">
    <w:name w:val="纯文本 Char_0_0"/>
    <w:link w:val="1303"/>
    <w:uiPriority w:val="0"/>
    <w:qFormat/>
    <w:rPr>
      <w:rFonts w:ascii="宋体" w:hAnsi="Courier New"/>
      <w:sz w:val="21"/>
      <w:szCs w:val="21"/>
      <w:lang w:val="en-US" w:eastAsia="en-US"/>
    </w:rPr>
  </w:style>
  <w:style w:type="paragraph" w:styleId="1306" w:customStyle="1">
    <w:name w:val="Normal_11_0"/>
    <w:uiPriority w:val="0"/>
    <w:qFormat/>
    <w:rPr>
      <w:rFonts w:hint="default" w:ascii="黑体" w:hAnsi="黑体" w:eastAsia="黑体" w:cs="Times New Roman"/>
      <w:b/>
      <w:sz w:val="32"/>
      <w:szCs w:val="24"/>
      <w:lang w:val="en-US" w:eastAsia="zh-CN" w:bidi="ar-SA"/>
    </w:rPr>
  </w:style>
  <w:style w:type="paragraph" w:styleId="1307" w:customStyle="1">
    <w:name w:val="Normal_13_0"/>
    <w:uiPriority w:val="0"/>
    <w:qFormat/>
    <w:rPr>
      <w:rFonts w:hint="default" w:ascii="黑体" w:hAnsi="黑体" w:eastAsia="黑体" w:cs="Times New Roman"/>
      <w:b/>
      <w:sz w:val="32"/>
      <w:szCs w:val="24"/>
      <w:lang w:val="en-US" w:eastAsia="zh-CN" w:bidi="ar-SA"/>
    </w:rPr>
  </w:style>
  <w:style w:type="paragraph" w:styleId="1308"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309"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0" w:customStyle="1">
    <w:name w:val="Normal_14_0"/>
    <w:uiPriority w:val="0"/>
    <w:qFormat/>
    <w:rPr>
      <w:rFonts w:hint="default" w:ascii="黑体" w:hAnsi="黑体" w:eastAsia="黑体" w:cs="Times New Roman"/>
      <w:b/>
      <w:sz w:val="32"/>
      <w:szCs w:val="24"/>
      <w:lang w:val="en-US" w:eastAsia="zh-CN" w:bidi="ar-SA"/>
    </w:rPr>
  </w:style>
  <w:style w:type="paragraph" w:styleId="1311"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2" w:customStyle="1">
    <w:name w:val="Normal_15_0"/>
    <w:uiPriority w:val="0"/>
    <w:qFormat/>
    <w:rPr>
      <w:rFonts w:hint="default" w:ascii="黑体" w:hAnsi="黑体" w:eastAsia="黑体" w:cs="Times New Roman"/>
      <w:b/>
      <w:sz w:val="32"/>
      <w:szCs w:val="24"/>
      <w:lang w:val="en-US" w:eastAsia="zh-CN" w:bidi="ar-SA"/>
    </w:rPr>
  </w:style>
  <w:style w:type="paragraph" w:styleId="131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14" w:customStyle="1">
    <w:name w:val="Normal_16_0"/>
    <w:uiPriority w:val="0"/>
    <w:qFormat/>
    <w:rPr>
      <w:rFonts w:hint="default" w:ascii="黑体" w:hAnsi="黑体" w:eastAsia="黑体" w:cs="Times New Roman"/>
      <w:b/>
      <w:sz w:val="32"/>
      <w:szCs w:val="24"/>
      <w:lang w:val="en-US" w:eastAsia="zh-CN" w:bidi="ar-SA"/>
    </w:rPr>
  </w:style>
  <w:style w:type="paragraph" w:styleId="1315" w:customStyle="1">
    <w:name w:val="Normal_0_2"/>
    <w:uiPriority w:val="0"/>
    <w:qFormat/>
    <w:rPr>
      <w:rFonts w:hint="default" w:ascii="黑体" w:hAnsi="黑体" w:eastAsia="黑体" w:cs="Times New Roman"/>
      <w:b/>
      <w:sz w:val="32"/>
      <w:szCs w:val="24"/>
      <w:lang w:val="en-US" w:eastAsia="zh-CN" w:bidi="ar-SA"/>
    </w:rPr>
  </w:style>
  <w:style w:type="paragraph" w:styleId="131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317" w:customStyle="1">
    <w:name w:val="Normal_0_3"/>
    <w:uiPriority w:val="0"/>
    <w:qFormat/>
    <w:rPr>
      <w:rFonts w:hint="default" w:ascii="黑体" w:hAnsi="黑体" w:eastAsia="黑体" w:cs="Times New Roman"/>
      <w:b/>
      <w:sz w:val="32"/>
      <w:szCs w:val="24"/>
      <w:lang w:val="en-US" w:eastAsia="zh-CN" w:bidi="ar-SA"/>
    </w:rPr>
  </w:style>
  <w:style w:type="paragraph" w:styleId="1318" w:customStyle="1">
    <w:name w:val="正文_18"/>
    <w:uiPriority w:val="0"/>
    <w:qFormat/>
    <w:pPr>
      <w:jc w:val="both"/>
      <w:widowControl w:val="off"/>
    </w:pPr>
    <w:rPr>
      <w:rFonts w:hint="default" w:ascii="Calibri" w:hAnsi="Calibri" w:eastAsia="宋体" w:cs="Times New Roman"/>
      <w:sz w:val="21"/>
      <w:szCs w:val="22"/>
      <w:lang w:val="en-US" w:eastAsia="zh-CN" w:bidi="ar-SA"/>
    </w:rPr>
  </w:style>
  <w:style w:type="character" w:styleId="1319" w:customStyle="1">
    <w:name w:val="普通(网站) 字符"/>
    <w:link w:val="765"/>
    <w:uiPriority w:val="99"/>
    <w:qFormat/>
    <w:rPr>
      <w:rFonts w:ascii="宋体" w:hAnsi="宋体" w:cs="宋体"/>
      <w:sz w:val="24"/>
      <w:szCs w:val="24"/>
    </w:rPr>
  </w:style>
  <w:style w:type="paragraph" w:styleId="1320" w:customStyle="1">
    <w:name w:val="正文_21"/>
    <w:uiPriority w:val="0"/>
    <w:qFormat/>
    <w:pPr>
      <w:jc w:val="both"/>
      <w:widowControl w:val="off"/>
    </w:pPr>
    <w:rPr>
      <w:rFonts w:hint="default" w:ascii="Calibri" w:hAnsi="Calibri" w:eastAsia="宋体" w:cs="Times New Roman"/>
      <w:lang w:val="en-US" w:eastAsia="zh-CN" w:bidi="ar-SA"/>
    </w:rPr>
  </w:style>
  <w:style w:type="paragraph" w:styleId="1321" w:customStyle="1">
    <w:name w:val="Normal_12_0"/>
    <w:uiPriority w:val="0"/>
    <w:qFormat/>
    <w:rPr>
      <w:rFonts w:hint="default" w:ascii="黑体" w:hAnsi="黑体" w:eastAsia="黑体" w:cs="Times New Roman"/>
      <w:b/>
      <w:sz w:val="32"/>
      <w:szCs w:val="24"/>
    </w:rPr>
  </w:style>
  <w:style w:type="numbering" w:styleId="1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9bedb89a-3343-4fd2-bfe2-9eb17c955a6c</errorID>
      <errorWord>(</errorWord>
      <group>L1_Format</group>
      <groupName>格式问题</groupName>
      <ability>L2_HalfPunc</ability>
      <abilityName>全半角检查</abilityName>
      <candidateList>
        <item>（</item>
      </candidateList>
      <explain>文本全半角错误。</explain>
      <paraID>7776AEFF</paraID>
      <start>50</start>
      <end>51</end>
      <status>unmodified</status>
      <modifiedWord/>
      <trackRevisions>false</trackRevisions>
    </reviewItem>
    <reviewItem>
      <errorID>38cc02e0-95af-4a08-a55a-aec4c187552a</errorID>
      <errorWord>)</errorWord>
      <group>L1_Format</group>
      <groupName>格式问题</groupName>
      <ability>L2_HalfPunc</ability>
      <abilityName>全半角检查</abilityName>
      <candidateList>
        <item>）</item>
      </candidateList>
      <explain>文本全半角错误。</explain>
      <paraID>7776AEFF</paraID>
      <start>78</start>
      <end>79</end>
      <status>unmodified</status>
      <modifiedWord/>
      <trackRevisions>false</trackRevisions>
    </reviewItem>
    <reviewItem>
      <errorID>4d4a8467-d928-4d33-889e-4ea2930c8ab2</errorID>
      <errorWord>(</errorWord>
      <group>L1_Format</group>
      <groupName>格式问题</groupName>
      <ability>L2_HalfPunc</ability>
      <abilityName>全半角检查</abilityName>
      <candidateList>
        <item>（</item>
      </candidateList>
      <explain>文本全半角错误。</explain>
      <paraID>68987A38</paraID>
      <start>0</start>
      <end>1</end>
      <status>unmodified</status>
      <modifiedWord/>
      <trackRevisions>false</trackRevisions>
    </reviewItem>
    <reviewItem>
      <errorID>777d1969-8bfa-46f1-8799-c9dbb9db1ca8</errorID>
      <errorWord>)</errorWord>
      <group>L1_Format</group>
      <groupName>格式问题</groupName>
      <ability>L2_HalfPunc</ability>
      <abilityName>全半角检查</abilityName>
      <candidateList>
        <item>）</item>
      </candidateList>
      <explain>文本全半角错误。</explain>
      <paraID>68987A38</paraID>
      <start>21</start>
      <end>22</end>
      <status>unmodified</status>
      <modifiedWord/>
      <trackRevisions>false</trackRevisions>
    </reviewItem>
    <reviewItem>
      <errorID>7e150dfd-dc09-4a4f-9906-f9adbaf823c4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4161D8E</paraID>
      <start>0</start>
      <end>2</end>
      <status>unmodified</status>
      <modifiedWord/>
      <trackRevisions>false</trackRevisions>
    </reviewItem>
    <reviewItem>
      <errorID>a431c5e9-995c-4ab0-9b9b-9fb231d8a0b7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6F8B16C9</paraID>
      <start>0</start>
      <end>2</end>
      <status>unmodified</status>
      <modifiedWord/>
      <trackRevisions>false</trackRevisions>
    </reviewItem>
    <reviewItem>
      <errorID>bae498f2-3a2f-412d-878a-bd0f02f5d5b3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34946FB6</paraID>
      <start>0</start>
      <end>2</end>
      <status>unmodified</status>
      <modifiedWord/>
      <trackRevisions>false</trackRevisions>
    </reviewItem>
    <reviewItem>
      <errorID>2e3d65c7-8b79-41dd-ab41-87af93f44322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8EC7D0</paraID>
      <start>0</start>
      <end>2</end>
      <status>unmodified</status>
      <modifiedWord/>
      <trackRevisions>false</trackRevisions>
    </reviewItem>
    <reviewItem>
      <errorID>880ee2ce-cb9a-4941-a672-a85aa2d018e7</errorID>
      <errorWord>：</errorWord>
      <group>L1_Format</group>
      <groupName>格式问题</groupName>
      <ability>L2_HalfPunc</ability>
      <abilityName>全半角检查</abilityName>
      <candidateList>
        <item>:</item>
      </candidateList>
      <explain>文本全半角错误。</explain>
      <paraID>25EB68EA</paraID>
      <start>13</start>
      <end>14</end>
      <status>unmodified</status>
      <modifiedWord/>
      <trackRevisions>false</trackRevisions>
    </reviewItem>
    <reviewItem>
      <errorID>7728bf98-9051-45fe-b793-d6672915ce55</errorID>
      <errorWord>：</errorWord>
      <group>L1_Format</group>
      <groupName>格式问题</groupName>
      <ability>L2_HalfPunc</ability>
      <abilityName>全半角检查</abilityName>
      <candidateList>
        <item>:</item>
      </candidateList>
      <explain>文本全半角错误。</explain>
      <paraID>25EB68EA</paraID>
      <start>26</start>
      <end>27</end>
      <status>unmodified</status>
      <modifiedWord/>
      <trackRevisions>false</trackRevisions>
    </reviewItem>
    <reviewItem>
      <errorID>01c8fdbb-1cb0-43f5-9754-62c090254aa6</errorID>
      <errorWord>“.</errorWord>
      <group>L1_Punc</group>
      <groupName>标点问题</groupName>
      <ability>L2_Punc</ability>
      <abilityName>标点符号检查</abilityName>
      <candidateList>
        <item>“</item>
      </candidateList>
      <explain/>
      <paraID>395F2775</paraID>
      <start>87</start>
      <end>89</end>
      <status>unmodified</status>
      <modifiedWord/>
      <trackRevisions>false</trackRevisions>
    </reviewItem>
    <reviewItem>
      <errorID>7e993ef9-7523-439f-8aef-742ca09c6664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4EF90094</paraID>
      <start>0</start>
      <end>2</end>
      <status>unmodified</status>
      <modifiedWord/>
      <trackRevisions>false</trackRevisions>
    </reviewItem>
    <reviewItem>
      <errorID>2fe80a20-c910-4fd4-b79c-47bd58656553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5C19554D</paraID>
      <start>0</start>
      <end>2</end>
      <status>unmodified</status>
      <modifiedWord/>
      <trackRevisions>false</trackRevisions>
    </reviewItem>
    <reviewItem>
      <errorID>055fb73d-f2cf-4b65-b729-2d95b6c47167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28A54F8E</paraID>
      <start>0</start>
      <end>2</end>
      <status>unmodified</status>
      <modifiedWord/>
      <trackRevisions>false</trackRevisions>
    </reviewItem>
    <reviewItem>
      <errorID>f02b0523-5f9f-4d8b-be4d-3c3faa8c857c</errorID>
      <errorWord>法律、法规</errorWord>
      <group>L1_Word</group>
      <groupName>字词问题</groupName>
      <ability>L2_Typo</ability>
      <abilityName>字词错误</abilityName>
      <candidateList>
        <item>法律法规</item>
      </candidateList>
      <explain/>
      <paraID>4A05BDD7</paraID>
      <start>27</start>
      <end>32</end>
      <status>unmodified</status>
      <modifiedWord/>
      <trackRevisions>false</trackRevisions>
    </reviewItem>
    <reviewItem>
      <errorID>2f249bac-7f2f-4995-8b24-59dff4fdd983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3A957BC4</paraID>
      <start>0</start>
      <end>2</end>
      <status>unmodified</status>
      <modifiedWord/>
      <trackRevisions>false</trackRevisions>
    </reviewItem>
    <reviewItem>
      <errorID>95de51a0-b3aa-4421-b70f-40532c7b98dd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6CC0BC64</paraID>
      <start>0</start>
      <end>2</end>
      <status>unmodified</status>
      <modifiedWord/>
      <trackRevisions>false</trackRevisions>
    </reviewItem>
    <reviewItem>
      <errorID>eb9991f4-50ae-4854-b0de-e5a8fdfae4f0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329579</paraID>
      <start>0</start>
      <end>2</end>
      <status>unmodified</status>
      <modifiedWord/>
      <trackRevisions>false</trackRevisions>
    </reviewItem>
    <reviewItem>
      <errorID>4902b9e2-2bde-4f89-b4c2-0ed7ce3aa0f2</errorID>
      <errorWord>(</errorWord>
      <group>L1_Format</group>
      <groupName>格式问题</groupName>
      <ability>L2_HalfPunc</ability>
      <abilityName>全半角检查</abilityName>
      <candidateList>
        <item>（</item>
      </candidateList>
      <explain>文本全半角错误。</explain>
      <paraID>131A03A5</paraID>
      <start>94</start>
      <end>95</end>
      <status>unmodified</status>
      <modifiedWord/>
      <trackRevisions>false</trackRevisions>
    </reviewItem>
    <reviewItem>
      <errorID>7382a549-5da1-41b2-9e93-88cf09ab1cca</errorID>
      <errorWord>)</errorWord>
      <group>L1_Format</group>
      <groupName>格式问题</groupName>
      <ability>L2_HalfPunc</ability>
      <abilityName>全半角检查</abilityName>
      <candidateList>
        <item>）</item>
      </candidateList>
      <explain>文本全半角错误。</explain>
      <paraID>131A03A5</paraID>
      <start>104</start>
      <end>105</end>
      <status>unmodified</status>
      <modifiedWord/>
      <trackRevisions>false</trackRevisions>
    </reviewItem>
    <reviewItem>
      <errorID>2e564fb9-7b3a-44b5-9765-1f54fbfeaacf</errorID>
      <errorWord>（</errorWord>
      <group>L1_Word</group>
      <groupName>字词问题</groupName>
      <ability>L2_Typo</ability>
      <abilityName>字词错误</abilityName>
      <candidateList>
        <item>（在</item>
      </candidateList>
      <explain/>
      <paraID>131A03A5</paraID>
      <start>119</start>
      <end>120</end>
      <status>unmodified</status>
      <modifiedWord/>
      <trackRevisions>false</trackRevisions>
    </reviewItem>
    <reviewItem>
      <errorID>8d0ac815-6c79-432f-8a05-8dada0159db3</errorID>
      <errorWord>涂膜</errorWord>
      <group>L1_Word</group>
      <groupName>字词问题</groupName>
      <ability>L2_Typo</ability>
      <abilityName>字词错误</abilityName>
      <candidateList>
        <item>涂抹</item>
      </candidateList>
      <explain/>
      <paraID>1BEDA49F</paraID>
      <start>5</start>
      <end>7</end>
      <status>unmodified</status>
      <modifiedWord/>
      <trackRevisions>false</trackRevisions>
    </reviewItem>
    <reviewItem>
      <errorID>f5ea4519-ba51-4ad2-9675-5a8dde6b659d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4025FCF6</paraID>
      <start>46</start>
      <end>47</end>
      <status>unmodified</status>
      <modifiedWord/>
      <trackRevisions>false</trackRevisions>
    </reviewItem>
    <reviewItem>
      <errorID>d728bcb3-0e89-481c-8ba0-5af582d5a76e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41930653</paraID>
      <start>0</start>
      <end>2</end>
      <status>unmodified</status>
      <modifiedWord/>
      <trackRevisions>false</trackRevisions>
    </reviewItem>
    <reviewItem>
      <errorID>d1eea211-a2ac-460c-ad2a-bf7200cf194a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4126DCB3</paraID>
      <start>0</start>
      <end>2</end>
      <status>unmodified</status>
      <modifiedWord/>
      <trackRevisions>false</trackRevisions>
    </reviewItem>
    <reviewItem>
      <errorID>d65d809b-7550-408d-969a-c9427f79d7d7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B7AFDF0</paraID>
      <start>0</start>
      <end>2</end>
      <status>unmodified</status>
      <modifiedWord/>
      <trackRevisions>false</trackRevisions>
    </reviewItem>
    <reviewItem>
      <errorID>ed1c4323-3d7e-4ed4-8f40-bf4d02458a9d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3547CDD7</paraID>
      <start>0</start>
      <end>3</end>
      <status>unmodified</status>
      <modifiedWord/>
      <trackRevisions>false</trackRevisions>
    </reviewItem>
    <reviewItem>
      <errorID>1ac4235e-9397-437e-a26b-dd3091f346cf</errorID>
      <errorWord>(</errorWord>
      <group>L1_Format</group>
      <groupName>格式问题</groupName>
      <ability>L2_HalfPunc</ability>
      <abilityName>全半角检查</abilityName>
      <candidateList>
        <item>（</item>
      </candidateList>
      <explain>文本全半角错误。</explain>
      <paraID>59C8792B</paraID>
      <start>30</start>
      <end>31</end>
      <status>unmodified</status>
      <modifiedWord/>
      <trackRevisions>false</trackRevisions>
    </reviewItem>
    <reviewItem>
      <errorID>3638a9bc-9db3-4c2c-95ec-348df982fc3c</errorID>
      <errorWord>)</errorWord>
      <group>L1_Format</group>
      <groupName>格式问题</groupName>
      <ability>L2_HalfPunc</ability>
      <abilityName>全半角检查</abilityName>
      <candidateList>
        <item>）</item>
      </candidateList>
      <explain>文本全半角错误。</explain>
      <paraID>59C8792B</paraID>
      <start>43</start>
      <end>44</end>
      <status>unmodified</status>
      <modifiedWord/>
      <trackRevisions>false</trackRevisions>
    </reviewItem>
    <reviewItem>
      <errorID>e9fcd775-3358-41f1-bfab-0506908ff269</errorID>
      <errorWord>(</errorWord>
      <group>L1_Format</group>
      <groupName>格式问题</groupName>
      <ability>L2_HalfPunc</ability>
      <abilityName>全半角检查</abilityName>
      <candidateList>
        <item>（</item>
      </candidateList>
      <explain>文本全半角错误。</explain>
      <paraID>59C8792B</paraID>
      <start>58</start>
      <end>59</end>
      <status>unmodified</status>
      <modifiedWord/>
      <trackRevisions>false</trackRevisions>
    </reviewItem>
    <reviewItem>
      <errorID>99136a95-2ef0-4f79-b872-74eb1f0132ca</errorID>
      <errorWord>)</errorWord>
      <group>L1_Format</group>
      <groupName>格式问题</groupName>
      <ability>L2_HalfPunc</ability>
      <abilityName>全半角检查</abilityName>
      <candidateList>
        <item>）</item>
      </candidateList>
      <explain>文本全半角错误。</explain>
      <paraID>59C8792B</paraID>
      <start>64</start>
      <end>65</end>
      <status>unmodified</status>
      <modifiedWord/>
      <trackRevisions>false</trackRevisions>
    </reviewItem>
    <reviewItem>
      <errorID>f9ddaf80-ceff-4873-82ab-fe85f79330ee</errorID>
      <errorWord>其它</errorWord>
      <group>L1_Word</group>
      <groupName>字词问题</groupName>
      <ability>L2_Alias</ability>
      <abilityName>也作/曾用词</abilityName>
      <candidateList>
        <item>其他</item>
      </candidateList>
      <explain>词汇[其它]为不规范表述或旧称，其规范书面表述为[其他]。</explain>
      <paraID>59C8792B</paraID>
      <start>155</start>
      <end>157</end>
      <status>unmodified</status>
      <modifiedWord/>
      <trackRevisions>false</trackRevisions>
    </reviewItem>
    <reviewItem>
      <errorID>d44440d0-a8d6-4f4a-8c24-7909f06dab55</errorID>
      <errorWord>江苏住房和城乡建设厅</errorWord>
      <group>L1_Political</group>
      <groupName>政治性问题</groupName>
      <ability>L2_Unpolitical</ability>
      <abilityName>政治敏感错误</abilityName>
      <candidateList>
        <item>江苏省住房和城乡建设厅</item>
      </candidateList>
      <explain>机关单位名称不规范，请注意审核。</explain>
      <paraID>59C8792B</paraID>
      <start>182</start>
      <end>193</end>
      <status>modified</status>
      <modifiedWord>江苏省住房和城乡建设厅</modifiedWord>
      <trackRevisions>false</trackRevisions>
    </reviewItem>
    <reviewItem>
      <errorID>fecebbff-7a9d-4e4b-90c7-62bc0bafba0f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68DF3E15</paraID>
      <start>0</start>
      <end>3</end>
      <status>unmodified</status>
      <modifiedWord/>
      <trackRevisions>false</trackRevisions>
    </reviewItem>
    <reviewItem>
      <errorID>d33e88d4-cba9-41da-8473-4807d7d5eb18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7552B2CB</paraID>
      <start>0</start>
      <end>3</end>
      <status>unmodified</status>
      <modifiedWord/>
      <trackRevisions>false</trackRevisions>
    </reviewItem>
    <reviewItem>
      <errorID>19e0e6a4-96b7-4c91-80a2-c11c4569b6f7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51AF512F</paraID>
      <start>0</start>
      <end>3</end>
      <status>unmodified</status>
      <modifiedWord/>
      <trackRevisions>false</trackRevisions>
    </reviewItem>
    <reviewItem>
      <errorID>fc71bdbd-8fab-4c46-a583-17b39186d88d</errorID>
      <errorWord>间</errorWord>
      <group>L1_Word</group>
      <groupName>字词问题</groupName>
      <ability>L2_Typo</ability>
      <abilityName>字词错误</abilityName>
      <candidateList>
        <item>间之</item>
      </candidateList>
      <explain/>
      <paraID> 8DCFCEB</paraID>
      <start>21</start>
      <end>22</end>
      <status>unmodified</status>
      <modifiedWord/>
      <trackRevisions>false</trackRevisions>
    </reviewItem>
    <reviewItem>
      <errorID>e6c5a11b-dcc8-49ce-9f73-162043d10f9c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5C404C93</paraID>
      <start>0</start>
      <end>3</end>
      <status>unmodified</status>
      <modifiedWord/>
      <trackRevisions>false</trackRevisions>
    </reviewItem>
    <reviewItem>
      <errorID>1ddad350-1486-455a-816c-1e14b5a9befa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73F231BF</paraID>
      <start>0</start>
      <end>3</end>
      <status>unmodified</status>
      <modifiedWord/>
      <trackRevisions>false</trackRevisions>
    </reviewItem>
    <reviewItem>
      <errorID>105efeb1-ca97-4fdc-bba0-eb767cb742ab</errorID>
      <errorWord>保持通讯畅通</errorWord>
      <group>L1_Word</group>
      <groupName>字词问题</groupName>
      <ability>L2_Typo</ability>
      <abilityName>字词错误</abilityName>
      <candidateList>
        <item>保持通信畅通</item>
      </candidateList>
      <explain/>
      <paraID>78512FC6</paraID>
      <start>15</start>
      <end>21</end>
      <status>unmodified</status>
      <modifiedWord/>
      <trackRevisions>false</trackRevisions>
    </reviewItem>
    <reviewItem>
      <errorID>8761d551-4488-42bd-a6dc-e57cc4e345ee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464C5D47</paraID>
      <start>0</start>
      <end>3</end>
      <status>unmodified</status>
      <modifiedWord/>
      <trackRevisions>false</trackRevisions>
    </reviewItem>
    <reviewItem>
      <errorID>a60f1315-2f8e-41af-aaa1-da901626cd1e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1E6BA303</paraID>
      <start>0</start>
      <end>3</end>
      <status>unmodified</status>
      <modifiedWord/>
      <trackRevisions>false</trackRevisions>
    </reviewItem>
    <reviewItem>
      <errorID>e0ba8ef0-c51d-46eb-9419-4188abb90eed</errorID>
      <errorWord>[2015]124号</errorWord>
      <group>L1_Knowledge</group>
      <groupName>知识性问题</groupName>
      <ability>L2_Knowledge</ability>
      <abilityName>其他知识</abilityName>
      <candidateList>
        <item>〔2015〕124号</item>
      </candidateList>
      <explain>发文字号格式错误。</explain>
      <paraID>40267C54</paraID>
      <start>73</start>
      <end>83</end>
      <status>unmodified</status>
      <modifiedWord/>
      <trackRevisions>false</trackRevisions>
    </reviewItem>
    <reviewItem>
      <errorID>bc22fcf4-a672-48f2-916b-d5151c573b80</errorID>
      <errorWord>&lt;</errorWord>
      <group>L1_Format</group>
      <groupName>格式问题</groupName>
      <ability>L2_HalfPunc</ability>
      <abilityName>全半角检查</abilityName>
      <candidateList>
        <item>〈</item>
      </candidateList>
      <explain>文本全半角错误。</explain>
      <paraID>33FBD01C</paraID>
      <start>38</start>
      <end>39</end>
      <status>unmodified</status>
      <modifiedWord/>
      <trackRevisions>false</trackRevisions>
    </reviewItem>
    <reviewItem>
      <errorID>9b997f45-4660-4e5a-a633-f5f3c8bb2a56</errorID>
      <errorWord>&lt;</errorWord>
      <group>L1_Format</group>
      <groupName>格式问题</groupName>
      <ability>L2_HalfPunc</ability>
      <abilityName>全半角检查</abilityName>
      <candidateList>
        <item>〈</item>
      </candidateList>
      <explain>文本全半角错误。</explain>
      <paraID>54F2EAF6</paraID>
      <start>38</start>
      <end>39</end>
      <status>unmodified</status>
      <modifiedWord/>
      <trackRevisions>false</trackRevisions>
    </reviewItem>
    <reviewItem>
      <errorID>63c94c46-30a7-4f87-9b76-dd639b8d378c</errorID>
      <errorWord>&lt;</errorWord>
      <group>L1_Format</group>
      <groupName>格式问题</groupName>
      <ability>L2_HalfPunc</ability>
      <abilityName>全半角检查</abilityName>
      <candidateList>
        <item>〈</item>
      </candidateList>
      <explain>文本全半角错误。</explain>
      <paraID>44AB139D</paraID>
      <start>27</start>
      <end>28</end>
      <status>unmodified</status>
      <modifiedWord/>
      <trackRevisions>false</trackRevisions>
    </reviewItem>
    <reviewItem>
      <errorID>b955c780-2e96-4073-9c47-8c7c2421b931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71A32CE5</paraID>
      <start>0</start>
      <end>3</end>
      <status>unmodified</status>
      <modifiedWord/>
      <trackRevisions>false</trackRevisions>
    </reviewItem>
    <reviewItem>
      <errorID>040877aa-fd61-4825-a5fa-a43f0dc0c6ca</errorID>
      <errorWord>法律、法规规定的其它</errorWord>
      <group>L1_Word</group>
      <groupName>字词问题</groupName>
      <ability>L2_Typo</ability>
      <abilityName>字词错误</abilityName>
      <candidateList>
        <item>法律法规规定的其它</item>
      </candidateList>
      <explain/>
      <paraID>4FA5A4E3</paraID>
      <start>5</start>
      <end>15</end>
      <status>unmodified</status>
      <modifiedWord/>
      <trackRevisions>false</trackRevisions>
    </reviewItem>
    <reviewItem>
      <errorID>f47db538-da5c-4a6b-9067-5ddb6341f408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2A9162C2</paraID>
      <start>0</start>
      <end>3</end>
      <status>unmodified</status>
      <modifiedWord/>
      <trackRevisions>false</trackRevisions>
    </reviewItem>
    <reviewItem>
      <errorID>8b40f0a7-efea-4fd3-b1e5-6d59ca9caae2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24B138AD</paraID>
      <start>0</start>
      <end>3</end>
      <status>unmodified</status>
      <modifiedWord/>
      <trackRevisions>false</trackRevisions>
    </reviewItem>
    <reviewItem>
      <errorID>29a6f98b-9b84-4367-b8d5-213cc9329079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51973E65</paraID>
      <start>0</start>
      <end>3</end>
      <status>unmodified</status>
      <modifiedWord/>
      <trackRevisions>false</trackRevisions>
    </reviewItem>
    <reviewItem>
      <errorID>c7de5bdf-09d4-4fe1-bca9-6733fcd685b3</errorID>
      <errorWord>法律、法规规定的其它</errorWord>
      <group>L1_Word</group>
      <groupName>字词问题</groupName>
      <ability>L2_Typo</ability>
      <abilityName>字词错误</abilityName>
      <candidateList>
        <item>法律法规规定的其它</item>
      </candidateList>
      <explain/>
      <paraID> E14393E</paraID>
      <start>4</start>
      <end>14</end>
      <status>unmodified</status>
      <modifiedWord/>
      <trackRevisions>false</trackRevisions>
    </reviewItem>
    <reviewItem>
      <errorID>6084a31a-a559-4d4b-a211-42ed77666194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38ACA128</paraID>
      <start>0</start>
      <end>3</end>
      <status>unmodified</status>
      <modifiedWord/>
      <trackRevisions>false</trackRevisions>
    </reviewItem>
    <reviewItem>
      <errorID>2ad263a7-1fc6-4fec-a9d5-e9b071d5c54e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7B79330D</paraID>
      <start>0</start>
      <end>3</end>
      <status>unmodified</status>
      <modifiedWord/>
      <trackRevisions>false</trackRevisions>
    </reviewItem>
    <reviewItem>
      <errorID>58748d83-53d5-41ed-acc9-95822363d022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307147DF</paraID>
      <start>0</start>
      <end>3</end>
      <status>unmodified</status>
      <modifiedWord/>
      <trackRevisions>false</trackRevisions>
    </reviewItem>
    <reviewItem>
      <errorID>78899b72-7ab2-46c4-aaba-420dc2026940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6E9483E6</paraID>
      <start>0</start>
      <end>3</end>
      <status>unmodified</status>
      <modifiedWord/>
      <trackRevisions>false</trackRevisions>
    </reviewItem>
    <reviewItem>
      <errorID>d638eea8-4dda-4b23-a13d-e90a7f8bf78b</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241B685D</paraID>
      <start>0</start>
      <end>3</end>
      <status>unmodified</status>
      <modifiedWord/>
      <trackRevisions>false</trackRevisions>
    </reviewItem>
    <reviewItem>
      <errorID>9467e245-5dd3-4bab-8a8b-825bc43ac071</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64204490</paraID>
      <start>0</start>
      <end>3</end>
      <status>unmodified</status>
      <modifiedWord/>
      <trackRevisions>false</trackRevisions>
    </reviewItem>
    <reviewItem>
      <errorID>01492a7f-0988-40c8-aaa5-c0391f7ae715</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4C6D29C7</paraID>
      <start>0</start>
      <end>3</end>
      <status>unmodified</status>
      <modifiedWord/>
      <trackRevisions>false</trackRevisions>
    </reviewItem>
    <reviewItem>
      <errorID>7075ccdc-15d4-4b34-8367-30058f026638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43678149</paraID>
      <start>0</start>
      <end>3</end>
      <status>unmodified</status>
      <modifiedWord/>
      <trackRevisions>false</trackRevisions>
    </reviewItem>
    <reviewItem>
      <errorID>5c701ce9-bd35-47eb-864b-4ed611d516fc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194A5153</paraID>
      <start>0</start>
      <end>3</end>
      <status>unmodified</status>
      <modifiedWord/>
      <trackRevisions>false</trackRevisions>
    </reviewItem>
    <reviewItem>
      <errorID>bb78e84a-3c37-4b1e-a207-f0084f25b42a</errorID>
      <errorWord>程</errorWord>
      <group>L1_Word</group>
      <groupName>字词问题</groupName>
      <ability>L2_Typo</ability>
      <abilityName>字词错误</abilityName>
      <candidateList>
        <item>程中</item>
      </candidateList>
      <explain/>
      <paraID>194A5153</paraID>
      <start>30</start>
      <end>31</end>
      <status>unmodified</status>
      <modifiedWord/>
      <trackRevisions>false</trackRevisions>
    </reviewItem>
    <reviewItem>
      <errorID>c5c139fe-caa3-4180-a8df-2240a42a3087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1352C170</paraID>
      <start>65</start>
      <end>66</end>
      <status>unmodified</status>
      <modifiedWord/>
      <trackRevisions>false</trackRevisions>
    </reviewItem>
    <reviewItem>
      <errorID>c8f37eed-143c-4f97-95eb-9055a4ee8826</errorID>
      <errorWord>.</errorWord>
      <group>L1_Format</group>
      <groupName>格式问题</groupName>
      <ability>L2_HalfPunc</ability>
      <abilityName>全半角检查</abilityName>
      <candidateList>
        <item>。</item>
      </candidateList>
      <explain>文本全半角错误。</explain>
      <paraID>4BBC0EAB</paraID>
      <start>103</start>
      <end>104</end>
      <status>unmodified</status>
      <modifiedWord/>
      <trackRevisions>false</trackRevisions>
    </reviewItem>
    <reviewItem>
      <errorID>5b766222-0b2f-45c5-b353-16256c539493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6A4E8CB0</paraID>
      <start>0</start>
      <end>2</end>
      <status>unmodified</status>
      <modifiedWord/>
      <trackRevisions>false</trackRevisions>
    </reviewItem>
    <reviewItem>
      <errorID>3aab1bd4-48ff-4e30-b1e0-20019e4afa81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153387A7</paraID>
      <start>0</start>
      <end>2</end>
      <status>unmodified</status>
      <modifiedWord/>
      <trackRevisions>false</trackRevisions>
    </reviewItem>
    <reviewItem>
      <errorID>8f021557-cc69-44f3-b06f-606d95218b8d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DDC52BD</paraID>
      <start>0</start>
      <end>2</end>
      <status>unmodified</status>
      <modifiedWord/>
      <trackRevisions>false</trackRevisions>
    </reviewItem>
    <reviewItem>
      <errorID>81ede324-c011-4b68-ac1f-b8e17e0d8338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3C11492A</paraID>
      <start>0</start>
      <end>2</end>
      <status>unmodified</status>
      <modifiedWord/>
      <trackRevisions>false</trackRevisions>
    </reviewItem>
    <reviewItem>
      <errorID>7b536853-130d-4933-b137-df8ad6ceac00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49094AF</paraID>
      <start>0</start>
      <end>2</end>
      <status>unmodified</status>
      <modifiedWord/>
      <trackRevisions>false</trackRevisions>
    </reviewItem>
    <reviewItem>
      <errorID>73b0020c-9f0f-48f6-bf27-7e88d41a0ef0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3C970945</paraID>
      <start>0</start>
      <end>2</end>
      <status>unmodified</status>
      <modifiedWord/>
      <trackRevisions>false</trackRevisions>
    </reviewItem>
    <reviewItem>
      <errorID>56f632f1-27d1-4cb1-9187-b0bbdbe22d52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75456EC0</paraID>
      <start>0</start>
      <end>2</end>
      <status>unmodified</status>
      <modifiedWord/>
      <trackRevisions>false</trackRevisions>
    </reviewItem>
    <reviewItem>
      <errorID>45192889-4a01-4096-aeb6-15ba32ca9f1e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53B7FE9B</paraID>
      <start>0</start>
      <end>2</end>
      <status>unmodified</status>
      <modifiedWord/>
      <trackRevisions>false</trackRevisions>
    </reviewItem>
    <reviewItem>
      <errorID>f4aed59f-8e50-43c4-bd0c-3dceb849b20a</errorID>
      <errorWord>必需</errorWord>
      <group>L1_Word</group>
      <groupName>字词问题</groupName>
      <ability>L2_Typo</ability>
      <abilityName>字词错误</abilityName>
      <candidateList>
        <item>必须</item>
      </candidateList>
      <explain>存在发音相同字词的误用。</explain>
      <paraID>67918E32</paraID>
      <start>27</start>
      <end>29</end>
      <status>unmodified</status>
      <modifiedWord/>
      <trackRevisions>false</trackRevisions>
    </reviewItem>
    <reviewItem>
      <errorID>9e502739-ffdc-4de0-9c20-46ebf959c4d5</errorID>
      <errorWord>(</errorWord>
      <group>L1_Format</group>
      <groupName>格式问题</groupName>
      <ability>L2_HalfPunc</ability>
      <abilityName>全半角检查</abilityName>
      <candidateList>
        <item>（</item>
      </candidateList>
      <explain>文本全半角错误。</explain>
      <paraID>551F5B9D</paraID>
      <start>22</start>
      <end>23</end>
      <status>unmodified</status>
      <modifiedWord/>
      <trackRevisions>false</trackRevisions>
    </reviewItem>
    <reviewItem>
      <errorID>0d7357e4-3753-44a0-ad4b-6ea5d079ee8b</errorID>
      <errorWord>)</errorWord>
      <group>L1_Format</group>
      <groupName>格式问题</groupName>
      <ability>L2_HalfPunc</ability>
      <abilityName>全半角检查</abilityName>
      <candidateList>
        <item>）</item>
      </candidateList>
      <explain>文本全半角错误。</explain>
      <paraID>551F5B9D</paraID>
      <start>27</start>
      <end>28</end>
      <status>unmodified</status>
      <modifiedWord/>
      <trackRevisions>false</trackRevisions>
    </reviewItem>
    <reviewItem>
      <errorID>0c5a620d-2536-46c9-b9df-0b67c2285c6c</errorID>
      <errorWord>(</errorWord>
      <group>L1_Format</group>
      <groupName>格式问题</groupName>
      <ability>L2_HalfPunc</ability>
      <abilityName>全半角检查</abilityName>
      <candidateList>
        <item>（</item>
      </candidateList>
      <explain>文本全半角错误。</explain>
      <paraID>1317B231</paraID>
      <start>102</start>
      <end>103</end>
      <status>unmodified</status>
      <modifiedWord/>
      <trackRevisions>false</trackRevisions>
    </reviewItem>
    <reviewItem>
      <errorID>1ce72890-6dd9-4672-851e-62903cfade4f</errorID>
      <errorWord>)</errorWord>
      <group>L1_Format</group>
      <groupName>格式问题</groupName>
      <ability>L2_HalfPunc</ability>
      <abilityName>全半角检查</abilityName>
      <candidateList>
        <item>）</item>
      </candidateList>
      <explain>文本全半角错误。</explain>
      <paraID>1317B231</paraID>
      <start>107</start>
      <end>108</end>
      <status>unmodified</status>
      <modifiedWord/>
      <trackRevisions>false</trackRevisions>
    </reviewItem>
    <reviewItem>
      <errorID>6af9ac1f-c66c-4fe0-9fba-8475e62d8cf9</errorID>
      <errorWord>(</errorWord>
      <group>L1_Format</group>
      <groupName>格式问题</groupName>
      <ability>L2_HalfPunc</ability>
      <abilityName>全半角检查</abilityName>
      <candidateList>
        <item>（</item>
      </candidateList>
      <explain>文本全半角错误。</explain>
      <paraID>1317B231</paraID>
      <start>144</start>
      <end>145</end>
      <status>unmodified</status>
      <modifiedWord/>
      <trackRevisions>false</trackRevisions>
    </reviewItem>
    <reviewItem>
      <errorID>65c2df8c-049e-4982-9f85-1a726695582f</errorID>
      <errorWord>)</errorWord>
      <group>L1_Format</group>
      <groupName>格式问题</groupName>
      <ability>L2_HalfPunc</ability>
      <abilityName>全半角检查</abilityName>
      <candidateList>
        <item>）</item>
      </candidateList>
      <explain>文本全半角错误。</explain>
      <paraID>1317B231</paraID>
      <start>148</start>
      <end>149</end>
      <status>unmodified</status>
      <modifiedWord/>
      <trackRevisions>false</trackRevisions>
    </reviewItem>
    <reviewItem>
      <errorID>6fbbfee6-0923-409a-8bf7-2dd0cd807473</errorID>
      <errorWord>(</errorWord>
      <group>L1_Format</group>
      <groupName>格式问题</groupName>
      <ability>L2_HalfPunc</ability>
      <abilityName>全半角检查</abilityName>
      <candidateList>
        <item>（</item>
      </candidateList>
      <explain>文本全半角错误。</explain>
      <paraID>1248074D</paraID>
      <start>34</start>
      <end>35</end>
      <status>unmodified</status>
      <modifiedWord/>
      <trackRevisions>false</trackRevisions>
    </reviewItem>
    <reviewItem>
      <errorID>2f3f943c-d901-48e4-824c-78291cee2171</errorID>
      <errorWord>)</errorWord>
      <group>L1_Format</group>
      <groupName>格式问题</groupName>
      <ability>L2_HalfPunc</ability>
      <abilityName>全半角检查</abilityName>
      <candidateList>
        <item>）</item>
      </candidateList>
      <explain>文本全半角错误。</explain>
      <paraID>1248074D</paraID>
      <start>39</start>
      <end>40</end>
      <status>unmodified</status>
      <modifiedWord/>
      <trackRevisions>false</trackRevisions>
    </reviewItem>
    <reviewItem>
      <errorID>4c0316e3-219d-4995-90ff-dcb5ec0bfac7</errorID>
      <errorWord>(</errorWord>
      <group>L1_Format</group>
      <groupName>格式问题</groupName>
      <ability>L2_HalfPunc</ability>
      <abilityName>全半角检查</abilityName>
      <candidateList>
        <item>（</item>
      </candidateList>
      <explain>文本全半角错误。</explain>
      <paraID>52374636</paraID>
      <start>48</start>
      <end>49</end>
      <status>unmodified</status>
      <modifiedWord/>
      <trackRevisions>false</trackRevisions>
    </reviewItem>
    <reviewItem>
      <errorID>34ec12bb-6bbb-4b8c-88e3-d5a197b14510</errorID>
      <errorWord>-</errorWord>
      <group>L1_Format</group>
      <groupName>格式问题</groupName>
      <ability>L2_HalfPunc</ability>
      <abilityName>全半角检查</abilityName>
      <candidateList>
        <item>－</item>
      </candidateList>
      <explain>文本全半角错误。</explain>
      <paraID>52374636</paraID>
      <start>50</start>
      <end>51</end>
      <status>unmodified</status>
      <modifiedWord/>
      <trackRevisions>false</trackRevisions>
    </reviewItem>
    <reviewItem>
      <errorID>d52076b8-286e-4839-b38f-11a05c446781</errorID>
      <errorWord>)</errorWord>
      <group>L1_Format</group>
      <groupName>格式问题</groupName>
      <ability>L2_HalfPunc</ability>
      <abilityName>全半角检查</abilityName>
      <candidateList>
        <item>）</item>
      </candidateList>
      <explain>文本全半角错误。</explain>
      <paraID>52374636</paraID>
      <start>53</start>
      <end>54</end>
      <status>unmodified</status>
      <modifiedWord/>
      <trackRevisions>false</trackRevisions>
    </reviewItem>
    <reviewItem>
      <errorID>3284a2e7-b632-4f48-b576-4774cf50d960</errorID>
      <errorWord>胶粘剂</errorWord>
      <group>L1_Word</group>
      <groupName>字词问题</groupName>
      <ability>L2_Typo</ability>
      <abilityName>字词错误</abilityName>
      <candidateList>
        <item>胶黏剂</item>
      </candidateList>
      <explain/>
      <paraID>57B3DEA3</paraID>
      <start>14</start>
      <end>17</end>
      <status>unmodified</status>
      <modifiedWord/>
      <trackRevisions>false</trackRevisions>
    </reviewItem>
    <reviewItem>
      <errorID>5dbe128e-860b-4430-a44d-0686d9648622</errorID>
      <errorWord>签定</errorWord>
      <group>L1_Word</group>
      <groupName>字词问题</groupName>
      <ability>L2_Typo</ability>
      <abilityName>字词错误</abilityName>
      <candidateList>
        <item>签订</item>
      </candidateList>
      <explain>〈动〉订立条约或合同并签字：两国～了贸易议定书和支付协定。</explain>
      <paraID>4B604FEF</paraID>
      <start>6</start>
      <end>8</end>
      <status>modified</status>
      <modifiedWord>签订</modifiedWord>
      <trackRevisions>false</trackRevisions>
    </reviewItem>
    <reviewItem>
      <errorID>98c0f99f-b177-4a99-9cb5-1f308c6de64e</errorID>
      <errorWord>（</errorWord>
      <group>L1_Format</group>
      <groupName>格式问题</groupName>
      <ability>L2_HalfPunc</ability>
      <abilityName>全半角检查</abilityName>
      <candidateList>
        <item>(</item>
      </candidateList>
      <explain>文本全半角错误。</explain>
      <paraID>36E6CBDB</paraID>
      <start>0</start>
      <end>1</end>
      <status>unmodified</status>
      <modifiedWord/>
      <trackRevisions>false</trackRevisions>
    </reviewItem>
    <reviewItem>
      <errorID>66be8bfe-7ca9-46b5-bae5-162d455cf766</errorID>
      <errorWord>）</errorWord>
      <group>L1_Format</group>
      <groupName>格式问题</groupName>
      <ability>L2_HalfPunc</ability>
      <abilityName>全半角检查</abilityName>
      <candidateList>
        <item>)</item>
      </candidateList>
      <explain>文本全半角错误。</explain>
      <paraID>36E6CBDB</paraID>
      <start>13</start>
      <end>14</end>
      <status>unmodified</status>
      <modifiedWord/>
      <trackRevisions>false</trackRevisions>
    </reviewItem>
    <reviewItem>
      <errorID>d6a948a5-5b6b-4a90-9d85-d7542d5e9797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73DB69A3</paraID>
      <start>13</start>
      <end>16</end>
      <status>unmodified</status>
      <modifiedWord/>
      <trackRevisions>false</trackRevisions>
    </reviewItem>
    <reviewItem>
      <errorID>466bf4b6-d056-4503-8644-12ab221e93a0</errorID>
      <errorWord>：/。</errorWord>
      <group>L1_Punc</group>
      <groupName>标点问题</groupName>
      <ability>L2_Punc</ability>
      <abilityName>标点符号检查</abilityName>
      <candidateList>
        <item>：</item>
      </candidateList>
      <explain/>
      <paraID>10478911</paraID>
      <start>10</start>
      <end>13</end>
      <status>unmodified</status>
      <modifiedWord/>
      <trackRevisions>false</trackRevisions>
    </reviewItem>
    <reviewItem>
      <errorID>6cfc89f2-77ca-4774-8853-36c8b6b81c97</errorID>
      <errorWord>)</errorWord>
      <group>L1_Format</group>
      <groupName>格式问题</groupName>
      <ability>L2_HalfPunc</ability>
      <abilityName>全半角检查</abilityName>
      <candidateList>
        <item>）</item>
      </candidateList>
      <explain>文本全半角错误。</explain>
      <paraID>558B22C7</paraID>
      <start>39</start>
      <end>40</end>
      <status>unmodified</status>
      <modifiedWord/>
      <trackRevisions>false</trackRevisions>
    </reviewItem>
    <reviewItem>
      <errorID>458ff2b1-fd69-41c6-bc28-d8dc4f16fd48</errorID>
      <errorWord>)</errorWord>
      <group>L1_Format</group>
      <groupName>格式问题</groupName>
      <ability>L2_HalfPunc</ability>
      <abilityName>全半角检查</abilityName>
      <candidateList>
        <item>）</item>
      </candidateList>
      <explain>文本全半角错误。</explain>
      <paraID>45D1E582</paraID>
      <start>35</start>
      <end>36</end>
      <status>unmodified</status>
      <modifiedWord/>
      <trackRevisions>false</trackRevisions>
    </reviewItem>
    <reviewItem>
      <errorID>ba9afcd7-318f-4fe1-952b-7ed5566b0642</errorID>
      <errorWord>)</errorWord>
      <group>L1_Format</group>
      <groupName>格式问题</groupName>
      <ability>L2_HalfPunc</ability>
      <abilityName>全半角检查</abilityName>
      <candidateList>
        <item>）</item>
      </candidateList>
      <explain>文本全半角错误。</explain>
      <paraID> AE8266F</paraID>
      <start>35</start>
      <end>36</end>
      <status>unmodified</status>
      <modifiedWord/>
      <trackRevisions>false</trackRevisions>
    </reviewItem>
    <reviewItem>
      <errorID>f669b412-71dd-43ed-97c4-b6f9fe764b51</errorID>
      <errorWord>)</errorWord>
      <group>L1_Format</group>
      <groupName>格式问题</groupName>
      <ability>L2_HalfPunc</ability>
      <abilityName>全半角检查</abilityName>
      <candidateList>
        <item>）</item>
      </candidateList>
      <explain>文本全半角错误。</explain>
      <paraID>238E841D</paraID>
      <start>35</start>
      <end>36</end>
      <status>unmodified</status>
      <modifiedWord/>
      <trackRevisions>false</trackRevisions>
    </reviewItem>
    <reviewItem>
      <errorID>ad9616bf-f58c-43e6-a2a6-a578e561b88f</errorID>
      <errorWord>)</errorWord>
      <group>L1_Format</group>
      <groupName>格式问题</groupName>
      <ability>L2_HalfPunc</ability>
      <abilityName>全半角检查</abilityName>
      <candidateList>
        <item>）</item>
      </candidateList>
      <explain>文本全半角错误。</explain>
      <paraID>49C751A6</paraID>
      <start>37</start>
      <end>38</end>
      <status>unmodified</status>
      <modifiedWord/>
      <trackRevisions>false</trackRevisions>
    </reviewItem>
    <reviewItem>
      <errorID>d05cfc02-bb9c-4aff-8d11-6492ef89c7c9</errorID>
      <errorWord>(</errorWord>
      <group>L1_Format</group>
      <groupName>格式问题</groupName>
      <ability>L2_HalfPunc</ability>
      <abilityName>全半角检查</abilityName>
      <candidateList>
        <item>（</item>
      </candidateList>
      <explain>文本全半角错误。</explain>
      <paraID>5BD51A5E</paraID>
      <start>5</start>
      <end>6</end>
      <status>unmodified</status>
      <modifiedWord/>
      <trackRevisions>false</trackRevisions>
    </reviewItem>
    <reviewItem>
      <errorID>62feddaa-2435-495c-8b2f-08459d847ed8</errorID>
      <errorWord>)</errorWord>
      <group>L1_Format</group>
      <groupName>格式问题</groupName>
      <ability>L2_HalfPunc</ability>
      <abilityName>全半角检查</abilityName>
      <candidateList>
        <item>）</item>
      </candidateList>
      <explain>文本全半角错误。</explain>
      <paraID>5BD51A5E</paraID>
      <start>8</start>
      <end>9</end>
      <status>unmodified</status>
      <modifiedWord/>
      <trackRevisions>false</trackRevisions>
    </reviewItem>
    <reviewItem>
      <errorID>60e3b8f7-0ab3-4ea2-b08b-b3107e9c8234</errorID>
      <errorWord>(</errorWord>
      <group>L1_Format</group>
      <groupName>格式问题</groupName>
      <ability>L2_HalfPunc</ability>
      <abilityName>全半角检查</abilityName>
      <candidateList>
        <item>（</item>
      </candidateList>
      <explain>文本全半角错误。</explain>
      <paraID>5BD51A5E</paraID>
      <start>40</start>
      <end>41</end>
      <status>unmodified</status>
      <modifiedWord/>
      <trackRevisions>false</trackRevisions>
    </reviewItem>
    <reviewItem>
      <errorID>38d81698-ab67-4e2c-8000-01accd0f0f95</errorID>
      <errorWord>)</errorWord>
      <group>L1_Format</group>
      <groupName>格式问题</groupName>
      <ability>L2_HalfPunc</ability>
      <abilityName>全半角检查</abilityName>
      <candidateList>
        <item>）</item>
      </candidateList>
      <explain>文本全半角错误。</explain>
      <paraID>5BD51A5E</paraID>
      <start>43</start>
      <end>44</end>
      <status>unmodified</status>
      <modifiedWord/>
      <trackRevisions>false</trackRevisions>
    </reviewItem>
    <reviewItem>
      <errorID>0ece9572-8598-48f5-8f85-265288f585ab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D3EE872</paraID>
      <start>25</start>
      <end>28</end>
      <status>unmodified</status>
      <modifiedWord/>
      <trackRevisions>false</trackRevisions>
    </reviewItem>
    <reviewItem>
      <errorID>c22e310c-bc9f-4f13-b4fa-08d328d6f0bd</errorID>
      <errorWord>其它</errorWord>
      <group>L1_Word</group>
      <groupName>字词问题</groupName>
      <ability>L2_Alias</ability>
      <abilityName>也作/曾用词</abilityName>
      <candidateList>
        <item>其他</item>
      </candidateList>
      <explain>词汇[其它]为不规范表述或旧称，其规范书面表述为[其他]。</explain>
      <paraID>2C4DBB3F</paraID>
      <start>88</start>
      <end>90</end>
      <status>unmodified</status>
      <modifiedWord/>
      <trackRevisions>false</trackRevisions>
    </reviewItem>
    <reviewItem>
      <errorID>890efbd9-160c-454a-8600-eb9b5896f5ae</errorID>
      <errorWord>：</errorWord>
      <group>L1_Word</group>
      <groupName>字词问题</groupName>
      <ability>L2_Typo</ability>
      <abilityName>字词错误</abilityName>
      <candidateList>
        <item>：在</item>
      </candidateList>
      <explain/>
      <paraID>405B08AE</paraID>
      <start>33</start>
      <end>34</end>
      <status>unmodified</status>
      <modifiedWord/>
      <trackRevisions>false</trackRevisions>
    </reviewItem>
    <reviewItem>
      <errorID>fa13f448-628c-4862-bc0a-1059b5883e89</errorID>
      <errorWord>：/</errorWord>
      <group>L1_Punc</group>
      <groupName>标点问题</groupName>
      <ability>L2_Punc</ability>
      <abilityName>标点符号检查</abilityName>
      <candidateList>
        <item>：</item>
      </candidateList>
      <explain/>
      <paraID>2F1D0D41</paraID>
      <start>19</start>
      <end>21</end>
      <status>unmodified</status>
      <modifiedWord/>
      <trackRevisions>false</trackRevisions>
    </reviewItem>
    <reviewItem>
      <errorID>5dc2dd31-a355-452c-95ef-76e0cba7fb71</errorID>
      <errorWord>是由于设计原因引起</errorWord>
      <group>L1_Grammar</group>
      <groupName>语法问题</groupName>
      <ability>L2_Grammar</ability>
      <abilityName>语法错误</abilityName>
      <candidateList>
        <item>是由于设计原因</item>
      </candidateList>
      <explain/>
      <paraID>6DB02816</paraID>
      <start>144</start>
      <end>153</end>
      <status>unmodified</status>
      <modifiedWord/>
      <trackRevisions>false</trackRevisions>
    </reviewItem>
    <reviewItem>
      <errorID>66ad1656-5c20-42a3-9e85-64aab18cf0a3</errorID>
      <errorWord>期限的</errorWord>
      <group>L1_Word</group>
      <groupName>字词问题</groupName>
      <ability>L2_Typo</ability>
      <abilityName>字词错误</abilityName>
      <candidateList>
        <item>期限</item>
      </candidateList>
      <explain/>
      <paraID>37C611F0</paraID>
      <start>22</start>
      <end>25</end>
      <status>unmodified</status>
      <modifiedWord/>
      <trackRevisions>false</trackRevisions>
    </reviewItem>
    <reviewItem>
      <errorID>128cd2c1-9e8a-408e-b5b8-ffcd76c6bb31</errorID>
      <errorWord>，</errorWord>
      <group>L1_Word</group>
      <groupName>字词问题</groupName>
      <ability>L2_Typo</ability>
      <abilityName>字词错误</abilityName>
      <candidateList>
        <item>，并</item>
      </candidateList>
      <explain/>
      <paraID>2A2A2727</paraID>
      <start>213</start>
      <end>214</end>
      <status>unmodified</status>
      <modifiedWord/>
      <trackRevisions>false</trackRevisions>
    </reviewItem>
    <reviewItem>
      <errorID>291a2771-7ec1-4c31-ad1f-1a0d60b5466a</errorID>
      <errorWord>(</errorWord>
      <group>L1_Format</group>
      <groupName>格式问题</groupName>
      <ability>L2_HalfPunc</ability>
      <abilityName>全半角检查</abilityName>
      <candidateList>
        <item>（</item>
      </candidateList>
      <explain>文本全半角错误。</explain>
      <paraID>17A53222</paraID>
      <start>245</start>
      <end>246</end>
      <status>unmodified</status>
      <modifiedWord/>
      <trackRevisions>false</trackRevisions>
    </reviewItem>
    <reviewItem>
      <errorID>3f2a92af-621b-45fb-8c11-3e3a8dddbbac</errorID>
      <errorWord>)</errorWord>
      <group>L1_Format</group>
      <groupName>格式问题</groupName>
      <ability>L2_HalfPunc</ability>
      <abilityName>全半角检查</abilityName>
      <candidateList>
        <item>）</item>
      </candidateList>
      <explain>文本全半角错误。</explain>
      <paraID>17A53222</paraID>
      <start>259</start>
      <end>260</end>
      <status>unmodified</status>
      <modifiedWord/>
      <trackRevisions>false</trackRevisions>
    </reviewItem>
    <reviewItem>
      <errorID>70cd0896-41e6-4eb7-a2d1-7fb1e0f1fae4</errorID>
      <errorWord>期限的</errorWord>
      <group>L1_Word</group>
      <groupName>字词问题</groupName>
      <ability>L2_Typo</ability>
      <abilityName>字词错误</abilityName>
      <candidateList>
        <item>期限</item>
      </candidateList>
      <explain/>
      <paraID>73FC389D</paraID>
      <start>14</start>
      <end>17</end>
      <status>unmodified</status>
      <modifiedWord/>
      <trackRevisions>false</trackRevisions>
    </reviewItem>
    <reviewItem>
      <errorID>5fbb15fa-c6ea-4a46-9f4a-75760a3f09de</errorID>
      <errorWord>须</errorWord>
      <group>L1_Word</group>
      <groupName>字词问题</groupName>
      <ability>L2_Typo</ability>
      <abilityName>字词错误</abilityName>
      <candidateList>
        <item>需</item>
      </candidateList>
      <explain>存在发音相同字词的误用。</explain>
      <paraID>5BD1F0DC</paraID>
      <start>77</start>
      <end>78</end>
      <status>unmodified</status>
      <modifiedWord/>
      <trackRevisions>false</trackRevisions>
    </reviewItem>
    <reviewItem>
      <errorID>484550d3-0ea5-4a92-aecf-c5bc47de411f</errorID>
      <errorWord>变更的</errorWord>
      <group>L1_Word</group>
      <groupName>字词问题</groupName>
      <ability>L2_Typo</ability>
      <abilityName>字词错误</abilityName>
      <candidateList>
        <item>变更</item>
      </candidateList>
      <explain>〈动〉改变；变动：～原定赛程｜修订版的内容有些～。</explain>
      <paraID>1E92AB5E</paraID>
      <start>2</start>
      <end>5</end>
      <status>unmodified</status>
      <modifiedWord/>
      <trackRevisions>false</trackRevisions>
    </reviewItem>
    <reviewItem>
      <errorID>6400564c-ef31-47b2-a163-d1fc82df7866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E70EFE</paraID>
      <start>0</start>
      <end>2</end>
      <status>unmodified</status>
      <modifiedWord/>
      <trackRevisions>false</trackRevisions>
    </reviewItem>
    <reviewItem>
      <errorID>f5fa6ed3-f212-4a6c-9249-14cc8e45e5b2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91EB3B7</paraID>
      <start>0</start>
      <end>2</end>
      <status>unmodified</status>
      <modifiedWord/>
      <trackRevisions>false</trackRevisions>
    </reviewItem>
    <reviewItem>
      <errorID>1a26820b-9645-4266-ac54-f7fd260a208c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662B6781</paraID>
      <start>0</start>
      <end>2</end>
      <status>unmodified</status>
      <modifiedWord/>
      <trackRevisions>false</trackRevisions>
    </reviewItem>
    <reviewItem>
      <errorID>009aeb29-b3db-4b1a-ab90-c0190b259405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3605A167</paraID>
      <start>0</start>
      <end>2</end>
      <status>unmodified</status>
      <modifiedWord/>
      <trackRevisions>false</trackRevisions>
    </reviewItem>
    <reviewItem>
      <errorID>59205f42-b25b-4627-8096-a4380fce13a1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1F1738BA</paraID>
      <start>0</start>
      <end>2</end>
      <status>unmodified</status>
      <modifiedWord/>
      <trackRevisions>false</trackRevisions>
    </reviewItem>
    <reviewItem>
      <errorID>f74cec1c-253d-432f-82e4-0b8a4dd885a9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62821985</paraID>
      <start>0</start>
      <end>2</end>
      <status>unmodified</status>
      <modifiedWord/>
      <trackRevisions>false</trackRevisions>
    </reviewItem>
    <reviewItem>
      <errorID>e4ae6102-eb96-4bc0-ac71-122afbc10c43</errorID>
      <errorWord>:</errorWord>
      <group>L1_Format</group>
      <groupName>格式问题</groupName>
      <ability>L2_HalfPunc</ability>
      <abilityName>全半角检查</abilityName>
      <candidateList>
        <item>：</item>
      </candidateList>
      <explain>文本全半角错误。</explain>
      <paraID>6CFEC627</paraID>
      <start>9</start>
      <end>10</end>
      <status>unmodified</status>
      <modifiedWord/>
      <trackRevisions>false</trackRevisions>
    </reviewItem>
    <reviewItem>
      <errorID>553b3817-951c-44d7-a4e8-f14ce8e24de2</errorID>
      <errorWord>)</errorWord>
      <group>L1_Format</group>
      <groupName>格式问题</groupName>
      <ability>L2_HalfPunc</ability>
      <abilityName>全半角检查</abilityName>
      <candidateList>
        <item>）</item>
      </candidateList>
      <explain>文本全半角错误。</explain>
      <paraID>70B94E95</paraID>
      <start>146</start>
      <end>147</end>
      <status>unmodified</status>
      <modifiedWord/>
      <trackRevisions>false</trackRevisions>
    </reviewItem>
    <reviewItem>
      <errorID>6cb5baca-1c71-49f2-866b-1923051d6a3b</errorID>
      <errorWord>：/。</errorWord>
      <group>L1_Punc</group>
      <groupName>标点问题</groupName>
      <ability>L2_Punc</ability>
      <abilityName>标点符号检查</abilityName>
      <candidateList>
        <item>：</item>
      </candidateList>
      <explain/>
      <paraID>145962BE</paraID>
      <start>39</start>
      <end>42</end>
      <status>unmodified</status>
      <modifiedWord/>
      <trackRevisions>false</trackRevisions>
    </reviewItem>
    <reviewItem>
      <errorID>4d6a0b95-ecaa-4800-9b0e-fd9bc41f0791</errorID>
      <errorWord>取定</errorWord>
      <group>L1_Word</group>
      <groupName>字词问题</groupName>
      <ability>L2_Typo</ability>
      <abilityName>字词错误</abilityName>
      <candidateList>
        <item>确定</item>
      </candidateList>
      <explain/>
      <paraID>4EAE5836</paraID>
      <start>235</start>
      <end>237</end>
      <status>unmodified</status>
      <modifiedWord/>
      <trackRevisions>false</trackRevisions>
    </reviewItem>
    <reviewItem>
      <errorID>26dcf56d-7f59-4292-b8cf-59b9475a4cb4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702EC485</paraID>
      <start>0</start>
      <end>2</end>
      <status>unmodified</status>
      <modifiedWord/>
      <trackRevisions>false</trackRevisions>
    </reviewItem>
    <reviewItem>
      <errorID>8f644f31-f338-4b00-9eb4-c40ce8bcb99f</errorID>
      <errorWord>(</errorWord>
      <group>L1_Format</group>
      <groupName>格式问题</groupName>
      <ability>L2_HalfPunc</ability>
      <abilityName>全半角检查</abilityName>
      <candidateList>
        <item>（</item>
      </candidateList>
      <explain>文本全半角错误。</explain>
      <paraID>10E4B1F4</paraID>
      <start>16</start>
      <end>17</end>
      <status>unmodified</status>
      <modifiedWord/>
      <trackRevisions>false</trackRevisions>
    </reviewItem>
    <reviewItem>
      <errorID>fa3b37b5-29fd-49dc-9bfc-9a77aa85bc61</errorID>
      <errorWord>)</errorWord>
      <group>L1_Format</group>
      <groupName>格式问题</groupName>
      <ability>L2_HalfPunc</ability>
      <abilityName>全半角检查</abilityName>
      <candidateList>
        <item>）</item>
      </candidateList>
      <explain>文本全半角错误。</explain>
      <paraID>10E4B1F4</paraID>
      <start>18</start>
      <end>19</end>
      <status>unmodified</status>
      <modifiedWord/>
      <trackRevisions>false</trackRevisions>
    </reviewItem>
    <reviewItem>
      <errorID>1ca160db-56c3-4a93-9496-eb84cae99e5c</errorID>
      <errorWord>(</errorWord>
      <group>L1_Format</group>
      <groupName>格式问题</groupName>
      <ability>L2_HalfPunc</ability>
      <abilityName>全半角检查</abilityName>
      <candidateList>
        <item>（</item>
      </candidateList>
      <explain>文本全半角错误。</explain>
      <paraID>10E4B1F4</paraID>
      <start>43</start>
      <end>44</end>
      <status>unmodified</status>
      <modifiedWord/>
      <trackRevisions>false</trackRevisions>
    </reviewItem>
    <reviewItem>
      <errorID>1bc264b2-5ec2-45f3-89e6-7811f8ded08e</errorID>
      <errorWord>)</errorWord>
      <group>L1_Format</group>
      <groupName>格式问题</groupName>
      <ability>L2_HalfPunc</ability>
      <abilityName>全半角检查</abilityName>
      <candidateList>
        <item>）</item>
      </candidateList>
      <explain>文本全半角错误。</explain>
      <paraID>10E4B1F4</paraID>
      <start>45</start>
      <end>46</end>
      <status>unmodified</status>
      <modifiedWord/>
      <trackRevisions>false</trackRevisions>
    </reviewItem>
    <reviewItem>
      <errorID>155c7d8d-180d-4047-9907-53b61fdaf827</errorID>
      <errorWord>(</errorWord>
      <group>L1_Format</group>
      <groupName>格式问题</groupName>
      <ability>L2_HalfPunc</ability>
      <abilityName>全半角检查</abilityName>
      <candidateList>
        <item>（</item>
      </candidateList>
      <explain>文本全半角错误。</explain>
      <paraID>10E4B1F4</paraID>
      <start>69</start>
      <end>70</end>
      <status>unmodified</status>
      <modifiedWord/>
      <trackRevisions>false</trackRevisions>
    </reviewItem>
    <reviewItem>
      <errorID>6b87e1b7-f805-4080-9341-6215228bd66f</errorID>
      <errorWord>)</errorWord>
      <group>L1_Format</group>
      <groupName>格式问题</groupName>
      <ability>L2_HalfPunc</ability>
      <abilityName>全半角检查</abilityName>
      <candidateList>
        <item>）</item>
      </candidateList>
      <explain>文本全半角错误。</explain>
      <paraID>10E4B1F4</paraID>
      <start>71</start>
      <end>72</end>
      <status>unmodified</status>
      <modifiedWord/>
      <trackRevisions>false</trackRevisions>
    </reviewItem>
    <reviewItem>
      <errorID>15e11a8c-12c7-4b89-ab26-e0def7514c22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782468C9</paraID>
      <start>0</start>
      <end>2</end>
      <status>unmodified</status>
      <modifiedWord/>
      <trackRevisions>false</trackRevisions>
    </reviewItem>
    <reviewItem>
      <errorID>a74f104c-d9c0-44d4-bb1d-0a8fa0d48ea9</errorID>
      <errorWord>、</errorWord>
      <group>L1_Punc</group>
      <groupName>标点问题</groupName>
      <ability>L2_Punc</ability>
      <abilityName>标点符号检查</abilityName>
      <candidateList>
        <item>.</item>
      </candidateList>
      <explain/>
      <paraID>47D4FE20</paraID>
      <start>1</start>
      <end>2</end>
      <status>unmodified</status>
      <modifiedWord/>
      <trackRevisions>false</trackRevisions>
    </reviewItem>
    <reviewItem>
      <errorID>b61d3be6-229a-4ccc-b8aa-3a3e5a6b7032</errorID>
      <errorWord>牵涉到</errorWord>
      <group>L1_Word</group>
      <groupName>字词问题</groupName>
      <ability>L2_Typo</ability>
      <abilityName>字词错误</abilityName>
      <candidateList>
        <item>牵涉</item>
      </candidateList>
      <explain/>
      <paraID>47D4FE20</paraID>
      <start>28</start>
      <end>31</end>
      <status>unmodified</status>
      <modifiedWord/>
      <trackRevisions>false</trackRevisions>
    </reviewItem>
    <reviewItem>
      <errorID>95787091-4816-41e7-9206-a89be367b36c</errorID>
      <errorWord>、</errorWord>
      <group>L1_Punc</group>
      <groupName>标点问题</groupName>
      <ability>L2_Punc</ability>
      <abilityName>标点符号检查</abilityName>
      <candidateList>
        <item>.</item>
      </candidateList>
      <explain/>
      <paraID>4001524C</paraID>
      <start>1</start>
      <end>2</end>
      <status>unmodified</status>
      <modifiedWord/>
      <trackRevisions>false</trackRevisions>
    </reviewItem>
    <reviewItem>
      <errorID>e90cd570-2818-4ba2-95c5-1b9cadd0220a</errorID>
      <errorWord>其它</errorWord>
      <group>L1_Word</group>
      <groupName>字词问题</groupName>
      <ability>L2_Alias</ability>
      <abilityName>也作/曾用词</abilityName>
      <candidateList>
        <item>其他</item>
      </candidateList>
      <explain>词汇[其它]为不规范表述或旧称，其规范书面表述为[其他]。</explain>
      <paraID>4001524C</paraID>
      <start>19</start>
      <end>21</end>
      <status>unmodified</status>
      <modifiedWord/>
      <trackRevisions>false</trackRevisions>
    </reviewItem>
    <reviewItem>
      <errorID>e3b260b3-b2e8-4689-9822-fad516fc83e1</errorID>
      <errorWord>、</errorWord>
      <group>L1_Punc</group>
      <groupName>标点问题</groupName>
      <ability>L2_Punc</ability>
      <abilityName>标点符号检查</abilityName>
      <candidateList>
        <item>.</item>
      </candidateList>
      <explain/>
      <paraID> 315FC7B</paraID>
      <start>1</start>
      <end>2</end>
      <status>unmodified</status>
      <modifiedWord/>
      <trackRevisions>false</trackRevisions>
    </reviewItem>
    <reviewItem>
      <errorID>0710d6c0-9712-4ba1-b77d-b06cd141ae0c</errorID>
      <errorWord>、</errorWord>
      <group>L1_Punc</group>
      <groupName>标点问题</groupName>
      <ability>L2_Punc</ability>
      <abilityName>标点符号检查</abilityName>
      <candidateList>
        <item>.</item>
      </candidateList>
      <explain/>
      <paraID> E0D1A02</paraID>
      <start>1</start>
      <end>2</end>
      <status>unmodified</status>
      <modifiedWord/>
      <trackRevisions>false</trackRevisions>
    </reviewItem>
    <reviewItem>
      <errorID>fa6e9879-bfbe-435b-9624-3ce3563ad445</errorID>
      <errorWord>(</errorWord>
      <group>L1_Format</group>
      <groupName>格式问题</groupName>
      <ability>L2_HalfPunc</ability>
      <abilityName>全半角检查</abilityName>
      <candidateList>
        <item>（</item>
      </candidateList>
      <explain>文本全半角错误。</explain>
      <paraID>3F4F2343</paraID>
      <start>10</start>
      <end>11</end>
      <status>unmodified</status>
      <modifiedWord/>
      <trackRevisions>false</trackRevisions>
    </reviewItem>
    <reviewItem>
      <errorID>96bc5c33-935d-4811-84e8-748107e908a3</errorID>
      <errorWord>)</errorWord>
      <group>L1_Format</group>
      <groupName>格式问题</groupName>
      <ability>L2_HalfPunc</ability>
      <abilityName>全半角检查</abilityName>
      <candidateList>
        <item>）</item>
      </candidateList>
      <explain>文本全半角错误。</explain>
      <paraID>3F4F2343</paraID>
      <start>12</start>
      <end>13</end>
      <status>unmodified</status>
      <modifiedWord/>
      <trackRevisions>false</trackRevisions>
    </reviewItem>
    <reviewItem>
      <errorID>3c3863c3-f8d6-493c-81f8-7d5299b6d9b3</errorID>
      <errorWord>(</errorWord>
      <group>L1_Format</group>
      <groupName>格式问题</groupName>
      <ability>L2_HalfPunc</ability>
      <abilityName>全半角检查</abilityName>
      <candidateList>
        <item>（</item>
      </candidateList>
      <explain>文本全半角错误。</explain>
      <paraID>3F4F2343</paraID>
      <start>65</start>
      <end>66</end>
      <status>unmodified</status>
      <modifiedWord/>
      <trackRevisions>false</trackRevisions>
    </reviewItem>
    <reviewItem>
      <errorID>398408af-2690-4468-afc7-9e1d73da5e4c</errorID>
      <errorWord>)</errorWord>
      <group>L1_Format</group>
      <groupName>格式问题</groupName>
      <ability>L2_HalfPunc</ability>
      <abilityName>全半角检查</abilityName>
      <candidateList>
        <item>）</item>
      </candidateList>
      <explain>文本全半角错误。</explain>
      <paraID>3F4F2343</paraID>
      <start>67</start>
      <end>68</end>
      <status>unmodified</status>
      <modifiedWord/>
      <trackRevisions>false</trackRevisions>
    </reviewItem>
    <reviewItem>
      <errorID>4a1d8f3c-e7ee-476e-ae0b-991cbf27f711</errorID>
      <errorWord>(</errorWord>
      <group>L1_Format</group>
      <groupName>格式问题</groupName>
      <ability>L2_HalfPunc</ability>
      <abilityName>全半角检查</abilityName>
      <candidateList>
        <item>（</item>
      </candidateList>
      <explain>文本全半角错误。</explain>
      <paraID>3F4F2343</paraID>
      <start>125</start>
      <end>126</end>
      <status>unmodified</status>
      <modifiedWord/>
      <trackRevisions>false</trackRevisions>
    </reviewItem>
    <reviewItem>
      <errorID>5c69f02f-6d4a-4076-b668-d96fdd8c1ff2</errorID>
      <errorWord>)</errorWord>
      <group>L1_Format</group>
      <groupName>格式问题</groupName>
      <ability>L2_HalfPunc</ability>
      <abilityName>全半角检查</abilityName>
      <candidateList>
        <item>）</item>
      </candidateList>
      <explain>文本全半角错误。</explain>
      <paraID>3F4F2343</paraID>
      <start>127</start>
      <end>128</end>
      <status>unmodified</status>
      <modifiedWord/>
      <trackRevisions>false</trackRevisions>
    </reviewItem>
    <reviewItem>
      <errorID>2d0e55f9-1ec9-4bc7-8d7b-442f4110f3ab</errorID>
      <errorWord>：</errorWord>
      <group>L1_Word</group>
      <groupName>字词问题</groupName>
      <ability>L2_Typo</ability>
      <abilityName>字词错误</abilityName>
      <candidateList>
        <item>：在</item>
      </candidateList>
      <explain/>
      <paraID>4059341D</paraID>
      <start>14</start>
      <end>15</end>
      <status>unmodified</status>
      <modifiedWord/>
      <trackRevisions>false</trackRevisions>
    </reviewItem>
    <reviewItem>
      <errorID>02f46f6e-e1cb-4572-a3f1-54a9b98f38a7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95EB84D</paraID>
      <start>0</start>
      <end>2</end>
      <status>unmodified</status>
      <modifiedWord/>
      <trackRevisions>false</trackRevisions>
    </reviewItem>
    <reviewItem>
      <errorID>44034b6f-0e8b-4836-b01f-0205596df73c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5FEE0051</paraID>
      <start>2</start>
      <end>4</end>
      <status>unmodified</status>
      <modifiedWord/>
      <trackRevisions>false</trackRevisions>
    </reviewItem>
    <reviewItem>
      <errorID>52a4f7f1-9cfd-4650-bcaa-0ebdad03b8c0</errorID>
      <errorWord>.</errorWord>
      <group>L1_Format</group>
      <groupName>格式问题</groupName>
      <ability>L2_HalfPunc</ability>
      <abilityName>全半角检查</abilityName>
      <candidateList>
        <item>。</item>
      </candidateList>
      <explain>文本全半角错误。</explain>
      <paraID>50A2FB8A</paraID>
      <start>110</start>
      <end>111</end>
      <status>unmodified</status>
      <modifiedWord/>
      <trackRevisions>false</trackRevisions>
    </reviewItem>
    <reviewItem>
      <errorID>273ed470-ef4a-4567-89a1-c52259d11cf3</errorID>
      <errorWord>：/</errorWord>
      <group>L1_Punc</group>
      <groupName>标点问题</groupName>
      <ability>L2_Punc</ability>
      <abilityName>标点符号检查</abilityName>
      <candidateList>
        <item>：</item>
      </candidateList>
      <explain/>
      <paraID>614EEF47</paraID>
      <start>30</start>
      <end>32</end>
      <status>unmodified</status>
      <modifiedWord/>
      <trackRevisions>false</trackRevisions>
    </reviewItem>
    <reviewItem>
      <errorID>b61757dd-4522-4a32-911b-6f988f01b50e</errorID>
      <errorWord>/。</errorWord>
      <group>L1_Punc</group>
      <groupName>标点问题</groupName>
      <ability>L2_Punc</ability>
      <abilityName>标点符号检查</abilityName>
      <candidateList>
        <item>/</item>
      </candidateList>
      <explain/>
      <paraID>3D05BDD5</paraID>
      <start>8</start>
      <end>10</end>
      <status>unmodified</status>
      <modifiedWord/>
      <trackRevisions>false</trackRevisions>
    </reviewItem>
    <reviewItem>
      <errorID>82e3842b-e0d8-4884-b10b-eeec77352703</errorID>
      <errorWord>/。</errorWord>
      <group>L1_Punc</group>
      <groupName>标点问题</groupName>
      <ability>L2_Punc</ability>
      <abilityName>标点符号检查</abilityName>
      <candidateList>
        <item>/</item>
      </candidateList>
      <explain/>
      <paraID>4BCA992A</paraID>
      <start>15</start>
      <end>17</end>
      <status>unmodified</status>
      <modifiedWord/>
      <trackRevisions>false</trackRevisions>
    </reviewItem>
    <reviewItem>
      <errorID>899364b0-ab9e-41be-9d24-708316279741</errorID>
      <errorWord>(</errorWord>
      <group>L1_Format</group>
      <groupName>格式问题</groupName>
      <ability>L2_HalfPunc</ability>
      <abilityName>全半角检查</abilityName>
      <candidateList>
        <item>（</item>
      </candidateList>
      <explain>文本全半角错误。</explain>
      <paraID>513DBCB6</paraID>
      <start>38</start>
      <end>39</end>
      <status>unmodified</status>
      <modifiedWord/>
      <trackRevisions>false</trackRevisions>
    </reviewItem>
    <reviewItem>
      <errorID>0a95a1f2-3670-41ae-84ec-a2d966ccb73f</errorID>
      <errorWord>扣交</errorWord>
      <group>L1_Word</group>
      <groupName>字词问题</groupName>
      <ability>L2_Typo</ability>
      <abilityName>字词错误</abilityName>
      <candidateList>
        <item>扣缴</item>
      </candidateList>
      <explain>存在发音相同字词的误用。</explain>
      <paraID>513DBCB6</paraID>
      <start>68</start>
      <end>70</end>
      <status>unmodified</status>
      <modifiedWord/>
      <trackRevisions>false</trackRevisions>
    </reviewItem>
    <reviewItem>
      <errorID>66d99f0a-31ca-48d7-81f4-6269c22f9a11</errorID>
      <errorWord>【2021】20号</errorWord>
      <group>L1_Knowledge</group>
      <groupName>知识性问题</groupName>
      <ability>L2_Knowledge</ability>
      <abilityName>其他知识</abilityName>
      <candidateList>
        <item>〔2021〕20号</item>
      </candidateList>
      <explain>发文字号格式错误。</explain>
      <paraID>56BD5AAE</paraID>
      <start>30</start>
      <end>39</end>
      <status>unmodified</status>
      <modifiedWord/>
      <trackRevisions>false</trackRevisions>
    </reviewItem>
    <reviewItem>
      <errorID>3c2acbbb-178f-4963-9e21-b29556b20036</errorID>
      <errorWord>：/。</errorWord>
      <group>L1_Punc</group>
      <groupName>标点问题</groupName>
      <ability>L2_Punc</ability>
      <abilityName>标点符号检查</abilityName>
      <candidateList>
        <item>：</item>
      </candidateList>
      <explain/>
      <paraID>6F7DAE6D</paraID>
      <start>20</start>
      <end>23</end>
      <status>unmodified</status>
      <modifiedWord/>
      <trackRevisions>false</trackRevisions>
    </reviewItem>
    <reviewItem>
      <errorID>bb07b24b-87fd-47ce-8926-5c2bc60226f8</errorID>
      <errorWord>:</errorWord>
      <group>L1_Format</group>
      <groupName>格式问题</groupName>
      <ability>L2_HalfPunc</ability>
      <abilityName>全半角检查</abilityName>
      <candidateList>
        <item>：</item>
      </candidateList>
      <explain>文本全半角错误。</explain>
      <paraID>7E15F8E1</paraID>
      <start>7</start>
      <end>8</end>
      <status>unmodified</status>
      <modifiedWord/>
      <trackRevisions>false</trackRevisions>
    </reviewItem>
    <reviewItem>
      <errorID>36773f66-d44e-4f73-987b-407e15571a9c</errorID>
      <errorWord>:</errorWord>
      <group>L1_Format</group>
      <groupName>格式问题</groupName>
      <ability>L2_HalfPunc</ability>
      <abilityName>全半角检查</abilityName>
      <candidateList>
        <item>：</item>
      </candidateList>
      <explain>文本全半角错误。</explain>
      <paraID>716E04F8</paraID>
      <start>9</start>
      <end>10</end>
      <status>unmodified</status>
      <modifiedWord/>
      <trackRevisions>false</trackRevisions>
    </reviewItem>
    <reviewItem>
      <errorID>a8afa4dd-ec73-42cd-9446-023169386437</errorID>
      <errorWord>：/。</errorWord>
      <group>L1_Punc</group>
      <groupName>标点问题</groupName>
      <ability>L2_Punc</ability>
      <abilityName>标点符号检查</abilityName>
      <candidateList>
        <item>：</item>
      </candidateList>
      <explain/>
      <paraID>266D853D</paraID>
      <start>12</start>
      <end>15</end>
      <status>unmodified</status>
      <modifiedWord/>
      <trackRevisions>false</trackRevisions>
    </reviewItem>
    <reviewItem>
      <errorID>80da1f9d-d736-4f1b-9ebf-daa513e62911</errorID>
      <errorWord>：/。</errorWord>
      <group>L1_Punc</group>
      <groupName>标点问题</groupName>
      <ability>L2_Punc</ability>
      <abilityName>标点符号检查</abilityName>
      <candidateList>
        <item>：</item>
      </candidateList>
      <explain/>
      <paraID>6E0C42AA</paraID>
      <start>30</start>
      <end>33</end>
      <status>unmodified</status>
      <modifiedWord/>
      <trackRevisions>false</trackRevisions>
    </reviewItem>
    <reviewItem>
      <errorID>479f9e4f-9eeb-480e-9330-ba83e529d631</errorID>
      <errorWord>：/。</errorWord>
      <group>L1_Punc</group>
      <groupName>标点问题</groupName>
      <ability>L2_Punc</ability>
      <abilityName>标点符号检查</abilityName>
      <candidateList>
        <item>：</item>
      </candidateList>
      <explain/>
      <paraID>460FE37E</paraID>
      <start>51</start>
      <end>54</end>
      <status>unmodified</status>
      <modifiedWord/>
      <trackRevisions>false</trackRevisions>
    </reviewItem>
    <reviewItem>
      <errorID>b2826aee-43f1-4431-9f11-042be29fdf24</errorID>
      <errorWord>：/。</errorWord>
      <group>L1_Punc</group>
      <groupName>标点问题</groupName>
      <ability>L2_Punc</ability>
      <abilityName>标点符号检查</abilityName>
      <candidateList>
        <item>：</item>
      </candidateList>
      <explain/>
      <paraID> 25595FB</paraID>
      <start>63</start>
      <end>66</end>
      <status>unmodified</status>
      <modifiedWord/>
      <trackRevisions>false</trackRevisions>
    </reviewItem>
    <reviewItem>
      <errorID>2714ccaf-6bc4-4ad0-bc52-31902f1d9150</errorID>
      <errorWord>：/。</errorWord>
      <group>L1_Punc</group>
      <groupName>标点问题</groupName>
      <ability>L2_Punc</ability>
      <abilityName>标点符号检查</abilityName>
      <candidateList>
        <item>：</item>
      </candidateList>
      <explain/>
      <paraID>44954C5F</paraID>
      <start>24</start>
      <end>27</end>
      <status>unmodified</status>
      <modifiedWord/>
      <trackRevisions>false</trackRevisions>
    </reviewItem>
    <reviewItem>
      <errorID>d3875314-007e-4d2e-9e9d-e1b0c2c59bcc</errorID>
      <errorWord>：/。</errorWord>
      <group>L1_Punc</group>
      <groupName>标点问题</groupName>
      <ability>L2_Punc</ability>
      <abilityName>标点符号检查</abilityName>
      <candidateList>
        <item>：</item>
      </candidateList>
      <explain/>
      <paraID>6BD4E356</paraID>
      <start>5</start>
      <end>8</end>
      <status>unmodified</status>
      <modifiedWord/>
      <trackRevisions>false</trackRevisions>
    </reviewItem>
    <reviewItem>
      <errorID>7f3f63a0-92e0-4235-bfcb-180cc946de61</errorID>
      <errorWord>超</errorWord>
      <group>L1_Word</group>
      <groupName>字词问题</groupName>
      <ability>L2_Typo</ability>
      <abilityName>字词错误</abilityName>
      <candidateList>
        <item>超过</item>
      </candidateList>
      <explain/>
      <paraID>5382AC3B</paraID>
      <start>94</start>
      <end>95</end>
      <status>unmodified</status>
      <modifiedWord/>
      <trackRevisions>false</trackRevisions>
    </reviewItem>
    <reviewItem>
      <errorID>07fe0cb0-9a19-43ed-8ac3-88643a74e5fc</errorID>
      <errorWord>/。</errorWord>
      <group>L1_Punc</group>
      <groupName>标点问题</groupName>
      <ability>L2_Punc</ability>
      <abilityName>标点符号检查</abilityName>
      <candidateList>
        <item>/</item>
      </candidateList>
      <explain/>
      <paraID>54E0F57D</paraID>
      <start>32</start>
      <end>34</end>
      <status>unmodified</status>
      <modifiedWord/>
      <trackRevisions>false</trackRevisions>
    </reviewItem>
    <reviewItem>
      <errorID>ffbb2be1-2cc1-4261-b669-10e74442d86a</errorID>
      <errorWord>抛洒</errorWord>
      <group>L1_Word</group>
      <groupName>字词问题</groupName>
      <ability>L2_Typo</ability>
      <abilityName>字词错误</abilityName>
      <candidateList>
        <item>抛撒</item>
      </candidateList>
      <explain/>
      <paraID> E220B0B</paraID>
      <start>41</start>
      <end>43</end>
      <status>unmodified</status>
      <modifiedWord/>
      <trackRevisions>false</trackRevisions>
    </reviewItem>
    <reviewItem>
      <errorID>b4d503d0-00dc-4f4f-96e3-92702fe787b0</errorID>
      <errorWord>涉及到</errorWord>
      <group>L1_Grammar</group>
      <groupName>语法问题</groupName>
      <ability>L2_Grammar</ability>
      <abilityName>语法错误</abilityName>
      <candidateList>
        <item>涉及</item>
      </candidateList>
      <explain>〈动〉牵涉到；关联到：案子～好几个人｜这个问题～面很广。</explain>
      <paraID>550283E5</paraID>
      <start>38</start>
      <end>41</end>
      <status>unmodified</status>
      <modifiedWord/>
      <trackRevisions>false</trackRevisions>
    </reviewItem>
    <reviewItem>
      <errorID>4745c832-0636-42f0-8239-dde581e88857</errorID>
      <errorWord>涉及到</errorWord>
      <group>L1_Grammar</group>
      <groupName>语法问题</groupName>
      <ability>L2_Grammar</ability>
      <abilityName>语法错误</abilityName>
      <candidateList>
        <item>涉及</item>
      </candidateList>
      <explain>〈动〉牵涉到；关联到：案子～好几个人｜这个问题～面很广。</explain>
      <paraID> 9F195D8</paraID>
      <start>5</start>
      <end>8</end>
      <status>unmodified</status>
      <modifiedWord/>
      <trackRevisions>false</trackRevisions>
    </reviewItem>
    <reviewItem>
      <errorID>12bbd6ff-fec3-41fd-90f5-f88d0e0aa425</errorID>
      <errorWord>涉及到</errorWord>
      <group>L1_Grammar</group>
      <groupName>语法问题</groupName>
      <ability>L2_Grammar</ability>
      <abilityName>语法错误</abilityName>
      <candidateList>
        <item>涉及</item>
      </candidateList>
      <explain>〈动〉牵涉到；关联到：案子～好几个人｜这个问题～面很广。</explain>
      <paraID>519172CC</paraID>
      <start>4</start>
      <end>7</end>
      <status>unmodified</status>
      <modifiedWord/>
      <trackRevisions>false</trackRevisions>
    </reviewItem>
    <reviewItem>
      <errorID>be3801a8-367b-49e4-b8be-0af528e07fef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665974A</paraID>
      <start>0</start>
      <end>2</end>
      <status>unmodified</status>
      <modifiedWord/>
      <trackRevisions>false</trackRevisions>
    </reviewItem>
    <reviewItem>
      <errorID>ff87964e-e25c-4e63-b69a-a9ed5bd55af8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276D6158</paraID>
      <start>0</start>
      <end>2</end>
      <status>unmodified</status>
      <modifiedWord/>
      <trackRevisions>false</trackRevisions>
    </reviewItem>
    <reviewItem>
      <errorID>86f4c21b-ea72-4025-8bc6-f5cbdc29d223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78AA4873</paraID>
      <start>0</start>
      <end>2</end>
      <status>unmodified</status>
      <modifiedWord/>
      <trackRevisions>false</trackRevisions>
    </reviewItem>
    <reviewItem>
      <errorID>26ed1527-4ba6-46be-b831-031e07f7aa8b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56AF2CD4</paraID>
      <start>0</start>
      <end>2</end>
      <status>unmodified</status>
      <modifiedWord/>
      <trackRevisions>false</trackRevisions>
    </reviewItem>
    <reviewItem>
      <errorID>5605b209-3e6f-45d8-9ced-faec9c9e7a70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1B019BCE</paraID>
      <start>0</start>
      <end>2</end>
      <status>unmodified</status>
      <modifiedWord/>
      <trackRevisions>false</trackRevisions>
    </reviewItem>
    <reviewItem>
      <errorID>fe9080a2-062b-48dc-bbb1-c521bf67bc81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463AF1DE</paraID>
      <start>0</start>
      <end>2</end>
      <status>unmodified</status>
      <modifiedWord/>
      <trackRevisions>false</trackRevisions>
    </reviewItem>
    <reviewItem>
      <errorID>ba17b0b4-15a6-4215-bc2f-2ecb094bb248</errorID>
      <errorWord>：/。</errorWord>
      <group>L1_Punc</group>
      <groupName>标点问题</groupName>
      <ability>L2_Punc</ability>
      <abilityName>标点符号检查</abilityName>
      <candidateList>
        <item>：</item>
      </candidateList>
      <explain/>
      <paraID>47AD9242</paraID>
      <start>17</start>
      <end>20</end>
      <status>unmodified</status>
      <modifiedWord/>
      <trackRevisions>false</trackRevisions>
    </reviewItem>
    <reviewItem>
      <errorID>17c3196b-6d63-4c48-bc04-bf3dd9ce8f94</errorID>
      <errorWord>(</errorWord>
      <group>L1_Format</group>
      <groupName>格式问题</groupName>
      <ability>L2_HalfPunc</ability>
      <abilityName>全半角检查</abilityName>
      <candidateList>
        <item>（</item>
      </candidateList>
      <explain>文本全半角错误。</explain>
      <paraID> 737BC9D</paraID>
      <start>3</start>
      <end>4</end>
      <status>unmodified</status>
      <modifiedWord/>
      <trackRevisions>false</trackRevisions>
    </reviewItem>
    <reviewItem>
      <errorID>b4e771ea-0512-487e-abad-5b77e79d6e74</errorID>
      <errorWord>(</errorWord>
      <group>L1_Format</group>
      <groupName>格式问题</groupName>
      <ability>L2_HalfPunc</ability>
      <abilityName>全半角检查</abilityName>
      <candidateList>
        <item>（</item>
      </candidateList>
      <explain>文本全半角错误。</explain>
      <paraID>7088534F</paraID>
      <start>5</start>
      <end>6</end>
      <status>unmodified</status>
      <modifiedWord/>
      <trackRevisions>false</trackRevisions>
    </reviewItem>
    <reviewItem>
      <errorID>1d6e0cad-c61d-4672-8538-03212aeb61f7</errorID>
      <errorWord>)</errorWord>
      <group>L1_Format</group>
      <groupName>格式问题</groupName>
      <ability>L2_HalfPunc</ability>
      <abilityName>全半角检查</abilityName>
      <candidateList>
        <item>）</item>
      </candidateList>
      <explain>文本全半角错误。</explain>
      <paraID>7088534F</paraID>
      <start>8</start>
      <end>9</end>
      <status>unmodified</status>
      <modifiedWord/>
      <trackRevisions>false</trackRevisions>
    </reviewItem>
    <reviewItem>
      <errorID>41069d0c-0a5b-4b45-8d68-e1cc836d98c2</errorID>
      <errorWord>(</errorWord>
      <group>L1_Format</group>
      <groupName>格式问题</groupName>
      <ability>L2_HalfPunc</ability>
      <abilityName>全半角检查</abilityName>
      <candidateList>
        <item>（</item>
      </candidateList>
      <explain>文本全半角错误。</explain>
      <paraID>7088534F</paraID>
      <start>37</start>
      <end>38</end>
      <status>unmodified</status>
      <modifiedWord/>
      <trackRevisions>false</trackRevisions>
    </reviewItem>
    <reviewItem>
      <errorID>b05f2e5d-4092-43b9-9985-8bc97a7aedda</errorID>
      <errorWord>)</errorWord>
      <group>L1_Format</group>
      <groupName>格式问题</groupName>
      <ability>L2_HalfPunc</ability>
      <abilityName>全半角检查</abilityName>
      <candidateList>
        <item>）</item>
      </candidateList>
      <explain>文本全半角错误。</explain>
      <paraID>7088534F</paraID>
      <start>40</start>
      <end>41</end>
      <status>unmodified</status>
      <modifiedWord/>
      <trackRevisions>false</trackRevisions>
    </reviewItem>
    <reviewItem>
      <errorID>0017b93d-b8c0-4e04-9782-b56f2df2dc40</errorID>
      <errorWord>(</errorWord>
      <group>L1_Format</group>
      <groupName>格式问题</groupName>
      <ability>L2_HalfPunc</ability>
      <abilityName>全半角检查</abilityName>
      <candidateList>
        <item>（</item>
      </candidateList>
      <explain>文本全半角错误。</explain>
      <paraID>75A7FAFC</paraID>
      <start>5</start>
      <end>6</end>
      <status>unmodified</status>
      <modifiedWord/>
      <trackRevisions>false</trackRevisions>
    </reviewItem>
    <reviewItem>
      <errorID>136a5075-4592-4698-baa3-b5be7f570235</errorID>
      <errorWord>)</errorWord>
      <group>L1_Format</group>
      <groupName>格式问题</groupName>
      <ability>L2_HalfPunc</ability>
      <abilityName>全半角检查</abilityName>
      <candidateList>
        <item>）</item>
      </candidateList>
      <explain>文本全半角错误。</explain>
      <paraID>75A7FAFC</paraID>
      <start>8</start>
      <end>9</end>
      <status>unmodified</status>
      <modifiedWord/>
      <trackRevisions>false</trackRevisions>
    </reviewItem>
    <reviewItem>
      <errorID>2e3f17a8-b206-44a2-b3bf-e0f8fd2ae342</errorID>
      <errorWord>(</errorWord>
      <group>L1_Format</group>
      <groupName>格式问题</groupName>
      <ability>L2_HalfPunc</ability>
      <abilityName>全半角检查</abilityName>
      <candidateList>
        <item>（</item>
      </candidateList>
      <explain>文本全半角错误。</explain>
      <paraID>75A7FAFC</paraID>
      <start>37</start>
      <end>38</end>
      <status>unmodified</status>
      <modifiedWord/>
      <trackRevisions>false</trackRevisions>
    </reviewItem>
    <reviewItem>
      <errorID>d44e3cd7-3e3e-4922-89aa-5c78e4438e3e</errorID>
      <errorWord>)</errorWord>
      <group>L1_Format</group>
      <groupName>格式问题</groupName>
      <ability>L2_HalfPunc</ability>
      <abilityName>全半角检查</abilityName>
      <candidateList>
        <item>）</item>
      </candidateList>
      <explain>文本全半角错误。</explain>
      <paraID>75A7FAFC</paraID>
      <start>40</start>
      <end>41</end>
      <status>unmodified</status>
      <modifiedWord/>
      <trackRevisions>false</trackRevisions>
    </reviewItem>
    <reviewItem>
      <errorID>a0f80460-bcce-49e7-8ff7-dabacd13b22c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62628D5F</paraID>
      <start>0</start>
      <end>2</end>
      <status>unmodified</status>
      <modifiedWord/>
      <trackRevisions>false</trackRevisions>
    </reviewItem>
    <reviewItem>
      <errorID>414696db-da33-4c89-bdda-84fa0cdc30ce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C8C35EE</paraID>
      <start>0</start>
      <end>2</end>
      <status>unmodified</status>
      <modifiedWord/>
      <trackRevisions>false</trackRevisions>
    </reviewItem>
    <reviewItem>
      <errorID>b4334352-50df-4f5b-8fd5-4843ee074172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155A5C5C</paraID>
      <start>0</start>
      <end>2</end>
      <status>unmodified</status>
      <modifiedWord/>
      <trackRevisions>false</trackRevisions>
    </reviewItem>
    <reviewItem>
      <errorID>3f111aff-f947-4f02-946b-68aeb75c209c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161C044A</paraID>
      <start>0</start>
      <end>2</end>
      <status>unmodified</status>
      <modifiedWord/>
      <trackRevisions>false</trackRevisions>
    </reviewItem>
    <reviewItem>
      <errorID>687477ed-93af-42d9-bf10-39db3b3442f8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3DF8FB14</paraID>
      <start>0</start>
      <end>2</end>
      <status>unmodified</status>
      <modifiedWord/>
      <trackRevisions>false</trackRevisions>
    </reviewItem>
    <reviewItem>
      <errorID>9dc15fd8-1d66-495e-8312-b2b69a6e6bbe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2827DB6B</paraID>
      <start>0</start>
      <end>2</end>
      <status>unmodified</status>
      <modifiedWord/>
      <trackRevisions>false</trackRevisions>
    </reviewItem>
    <reviewItem>
      <errorID>38adc327-b24f-42db-9c22-a5e698b0242d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6F10A131</paraID>
      <start>0</start>
      <end>2</end>
      <status>unmodified</status>
      <modifiedWord/>
      <trackRevisions>false</trackRevisions>
    </reviewItem>
    <reviewItem>
      <errorID>ac50e50c-061d-43ae-8435-ab7e53d9fceb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10CD44F0</paraID>
      <start>0</start>
      <end>2</end>
      <status>unmodified</status>
      <modifiedWord/>
      <trackRevisions>false</trackRevisions>
    </reviewItem>
    <reviewItem>
      <errorID>fb4b7e7e-b331-41e8-809a-8360a9f40922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2EC944F3</paraID>
      <start>0</start>
      <end>2</end>
      <status>unmodified</status>
      <modifiedWord/>
      <trackRevisions>false</trackRevisions>
    </reviewItem>
    <reviewItem>
      <errorID>db835189-23b6-4a9c-979f-45a0826ddd8c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71001243</paraID>
      <start>0</start>
      <end>2</end>
      <status>unmodified</status>
      <modifiedWord/>
      <trackRevisions>false</trackRevisions>
    </reviewItem>
    <reviewItem>
      <errorID>f4be3f3a-3b43-46ae-a541-9a1a090c00b8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4E31C6BE</paraID>
      <start>0</start>
      <end>2</end>
      <status>unmodified</status>
      <modifiedWord/>
      <trackRevisions>false</trackRevisions>
    </reviewItem>
    <reviewItem>
      <errorID>22adbd4d-c9c5-4e3b-9f91-bd70a86c750c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352A94D6</paraID>
      <start>0</start>
      <end>2</end>
      <status>unmodified</status>
      <modifiedWord/>
      <trackRevisions>false</trackRevisions>
    </reviewItem>
    <reviewItem>
      <errorID>4c793183-7ebe-4c75-8a71-3535a46fd90f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65F57E8A</paraID>
      <start>0</start>
      <end>2</end>
      <status>unmodified</status>
      <modifiedWord/>
      <trackRevisions>false</trackRevisions>
    </reviewItem>
    <reviewItem>
      <errorID>e936c88c-ec87-4c5a-91ee-4c268d377f69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2093869C</paraID>
      <start>0</start>
      <end>3</end>
      <status>unmodified</status>
      <modifiedWord/>
      <trackRevisions>false</trackRevisions>
    </reviewItem>
    <reviewItem>
      <errorID>626733f2-5993-4157-8029-da60060c17f5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7E2BB3AD</paraID>
      <start>0</start>
      <end>3</end>
      <status>unmodified</status>
      <modifiedWord/>
      <trackRevisions>false</trackRevisions>
    </reviewItem>
    <reviewItem>
      <errorID>9fc0d8c0-d40a-4ec9-932a-12866cc490cd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5F4F3FBF</paraID>
      <start>0</start>
      <end>3</end>
      <status>unmodified</status>
      <modifiedWord/>
      <trackRevisions>false</trackRevisions>
    </reviewItem>
    <reviewItem>
      <errorID>bb4d5232-035d-41ec-b70b-de2628c64bc1</errorID>
      <errorWord>做出</errorWord>
      <group>L1_Word</group>
      <groupName>字词问题</groupName>
      <ability>L2_Typo</ability>
      <abilityName>字词错误</abilityName>
      <candidateList>
        <item>作出</item>
      </candidateList>
      <explain/>
      <paraID>11CF7F07</paraID>
      <start>76</start>
      <end>78</end>
      <status>unmodified</status>
      <modifiedWord/>
      <trackRevisions>false</trackRevisions>
    </reviewItem>
    <reviewItem>
      <errorID>dc471fd9-2a91-487f-b368-565eb2c70d39</errorID>
      <errorWord>按《中华人民共和国</errorWord>
      <group>L1_Word</group>
      <groupName>字词问题</groupName>
      <ability>L2_Typo</ability>
      <abilityName>字词错误</abilityName>
      <candidateList>
        <item>按照《中华人民共和国</item>
      </candidateList>
      <explain/>
      <paraID>2146B190</paraID>
      <start>18</start>
      <end>27</end>
      <status>unmodified</status>
      <modifiedWord/>
      <trackRevisions>false</trackRevisions>
    </reviewItem>
    <reviewItem>
      <errorID>ac1e7beb-c25a-43a9-b882-62517150f856</errorID>
      <errorWord>法律、法规</errorWord>
      <group>L1_Word</group>
      <groupName>字词问题</groupName>
      <ability>L2_Typo</ability>
      <abilityName>字词错误</abilityName>
      <candidateList>
        <item>法律法规</item>
      </candidateList>
      <explain/>
      <paraID>2146B190</paraID>
      <start>43</start>
      <end>48</end>
      <status>unmodified</status>
      <modifiedWord/>
      <trackRevisions>false</trackRevisions>
    </reviewItem>
    <reviewItem>
      <errorID>c6248a31-c716-4776-9564-6748189b1d15</errorID>
      <errorWord>(</errorWord>
      <group>L1_Format</group>
      <groupName>格式问题</groupName>
      <ability>L2_HalfPunc</ability>
      <abilityName>全半角检查</abilityName>
      <candidateList>
        <item>（</item>
      </candidateList>
      <explain>文本全半角错误。</explain>
      <paraID>52E3D81A</paraID>
      <start>28</start>
      <end>29</end>
      <status>unmodified</status>
      <modifiedWord/>
      <trackRevisions>false</trackRevisions>
    </reviewItem>
    <reviewItem>
      <errorID>1ebb352f-f520-4bf7-a9bb-37ac63a5244a</errorID>
      <errorWord>[2020]46号</errorWord>
      <group>L1_Knowledge</group>
      <groupName>知识性问题</groupName>
      <ability>L2_Knowledge</ability>
      <abilityName>其他知识</abilityName>
      <candidateList>
        <item>〔2020〕46号</item>
      </candidateList>
      <explain>发文字号格式错误。</explain>
      <paraID>52E3D81A</paraID>
      <start>31</start>
      <end>40</end>
      <status>unmodified</status>
      <modifiedWord/>
      <trackRevisions>false</trackRevisions>
    </reviewItem>
    <reviewItem>
      <errorID>8cb8b191-f6de-4110-bd57-46a8ce518be2</errorID>
      <errorWord>)</errorWord>
      <group>L1_Format</group>
      <groupName>格式问题</groupName>
      <ability>L2_HalfPunc</ability>
      <abilityName>全半角检查</abilityName>
      <candidateList>
        <item>）</item>
      </candidateList>
      <explain>文本全半角错误。</explain>
      <paraID>52E3D81A</paraID>
      <start>40</start>
      <end>41</end>
      <status>unmodified</status>
      <modifiedWord/>
      <trackRevisions>false</trackRevisions>
    </reviewItem>
    <reviewItem>
      <errorID>0cc242a5-2ad4-4fca-9b39-3f5743a08f14</errorID>
      <errorWord>(</errorWord>
      <group>L1_Format</group>
      <groupName>格式问题</groupName>
      <ability>L2_HalfPunc</ability>
      <abilityName>全半角检查</abilityName>
      <candidateList>
        <item>（</item>
      </candidateList>
      <explain>文本全半角错误。</explain>
      <paraID>52E3D81A</paraID>
      <start>166</start>
      <end>167</end>
      <status>unmodified</status>
      <modifiedWord/>
      <trackRevisions>false</trackRevisions>
    </reviewItem>
    <reviewItem>
      <errorID>3996be62-3192-4547-a7f4-cd03cca7fe8e</errorID>
      <errorWord>[2011]300号</errorWord>
      <group>L1_Knowledge</group>
      <groupName>知识性问题</groupName>
      <ability>L2_Knowledge</ability>
      <abilityName>其他知识</abilityName>
      <candidateList>
        <item>〔2011〕300号</item>
      </candidateList>
      <explain>发文字号格式错误。</explain>
      <paraID>52E3D81A</paraID>
      <start>173</start>
      <end>183</end>
      <status>unmodified</status>
      <modifiedWord/>
      <trackRevisions>false</trackRevisions>
    </reviewItem>
    <reviewItem>
      <errorID>c2a2ba73-7cc8-4c2b-b2c3-5b0f5dc8f4f7</errorID>
      <errorWord>)</errorWord>
      <group>L1_Format</group>
      <groupName>格式问题</groupName>
      <ability>L2_HalfPunc</ability>
      <abilityName>全半角检查</abilityName>
      <candidateList>
        <item>）</item>
      </candidateList>
      <explain>文本全半角错误。</explain>
      <paraID>52E3D81A</paraID>
      <start>183</start>
      <end>184</end>
      <status>unmodified</status>
      <modifiedWord/>
      <trackRevisions>false</trackRevisions>
    </reviewItem>
    <reviewItem>
      <errorID>1bd26d1e-a810-4902-aa27-cd144f4dda09</errorID>
      <errorWord>(</errorWord>
      <group>L1_Format</group>
      <groupName>格式问题</groupName>
      <ability>L2_HalfPunc</ability>
      <abilityName>全半角检查</abilityName>
      <candidateList>
        <item>（</item>
      </candidateList>
      <explain>文本全半角错误。</explain>
      <paraID>2F0D80EC</paraID>
      <start>51</start>
      <end>52</end>
      <status>unmodified</status>
      <modifiedWord/>
      <trackRevisions>false</trackRevisions>
    </reviewItem>
    <reviewItem>
      <errorID>90fe5406-10da-4492-aa90-3224922039b9</errorID>
      <errorWord>[2011]300号</errorWord>
      <group>L1_Knowledge</group>
      <groupName>知识性问题</groupName>
      <ability>L2_Knowledge</ability>
      <abilityName>其他知识</abilityName>
      <candidateList>
        <item>〔2011〕300号</item>
      </candidateList>
      <explain>发文字号格式错误。</explain>
      <paraID>2F0D80EC</paraID>
      <start>58</start>
      <end>68</end>
      <status>unmodified</status>
      <modifiedWord/>
      <trackRevisions>false</trackRevisions>
    </reviewItem>
    <reviewItem>
      <errorID>e4671f0b-14b8-464f-bc2a-164bf617b150</errorID>
      <errorWord>)</errorWord>
      <group>L1_Format</group>
      <groupName>格式问题</groupName>
      <ability>L2_HalfPunc</ability>
      <abilityName>全半角检查</abilityName>
      <candidateList>
        <item>）</item>
      </candidateList>
      <explain>文本全半角错误。</explain>
      <paraID>2F0D80EC</paraID>
      <start>68</start>
      <end>69</end>
      <status>unmodified</status>
      <modifiedWord/>
      <trackRevisions>false</trackRevisions>
    </reviewItem>
    <reviewItem>
      <errorID>5565f3c9-3114-460f-91bb-138e1a393415</errorID>
      <errorWord>(</errorWord>
      <group>L1_Format</group>
      <groupName>格式问题</groupName>
      <ability>L2_HalfPunc</ability>
      <abilityName>全半角检查</abilityName>
      <candidateList>
        <item>（</item>
      </candidateList>
      <explain>文本全半角错误。</explain>
      <paraID> AE31805</paraID>
      <start>0</start>
      <end>1</end>
      <status>unmodified</status>
      <modifiedWord/>
      <trackRevisions>false</trackRevisions>
    </reviewItem>
    <reviewItem>
      <errorID>af7a90d4-11f6-4688-a323-f73afa10e392</errorID>
      <errorWord>)</errorWord>
      <group>L1_Format</group>
      <groupName>格式问题</groupName>
      <ability>L2_HalfPunc</ability>
      <abilityName>全半角检查</abilityName>
      <candidateList>
        <item>）</item>
      </candidateList>
      <explain>文本全半角错误。</explain>
      <paraID> AE31805</paraID>
      <start>5</start>
      <end>6</end>
      <status>unmodified</status>
      <modifiedWord/>
      <trackRevisions>false</trackRevisions>
    </reviewItem>
    <reviewItem>
      <errorID>741854cd-62f4-4bd6-857f-6c609d4e1e2d</errorID>
      <errorWord>(</errorWord>
      <group>L1_Format</group>
      <groupName>格式问题</groupName>
      <ability>L2_HalfPunc</ability>
      <abilityName>全半角检查</abilityName>
      <candidateList>
        <item>（</item>
      </candidateList>
      <explain>文本全半角错误。</explain>
      <paraID>56C070E5</paraID>
      <start>0</start>
      <end>1</end>
      <status>unmodified</status>
      <modifiedWord/>
      <trackRevisions>false</trackRevisions>
    </reviewItem>
    <reviewItem>
      <errorID>04883868-cea5-48c7-b3e5-75fc8ffaf830</errorID>
      <errorWord>)</errorWord>
      <group>L1_Format</group>
      <groupName>格式问题</groupName>
      <ability>L2_HalfPunc</ability>
      <abilityName>全半角检查</abilityName>
      <candidateList>
        <item>）</item>
      </candidateList>
      <explain>文本全半角错误。</explain>
      <paraID>56C070E5</paraID>
      <start>5</start>
      <end>6</end>
      <status>unmodified</status>
      <modifiedWord/>
      <trackRevisions>false</trackRevisions>
    </reviewItem>
    <reviewItem>
      <errorID>3baf6735-3570-454a-bf56-8fd621d547b0</errorID>
      <errorWord>(</errorWord>
      <group>L1_Format</group>
      <groupName>格式问题</groupName>
      <ability>L2_HalfPunc</ability>
      <abilityName>全半角检查</abilityName>
      <candidateList>
        <item>（</item>
      </candidateList>
      <explain>文本全半角错误。</explain>
      <paraID>23B8A900</paraID>
      <start>0</start>
      <end>1</end>
      <status>unmodified</status>
      <modifiedWord/>
      <trackRevisions>false</trackRevisions>
    </reviewItem>
    <reviewItem>
      <errorID>dc948841-012a-419e-b15c-41a8ea790eaa</errorID>
      <errorWord>)</errorWord>
      <group>L1_Format</group>
      <groupName>格式问题</groupName>
      <ability>L2_HalfPunc</ability>
      <abilityName>全半角检查</abilityName>
      <candidateList>
        <item>）</item>
      </candidateList>
      <explain>文本全半角错误。</explain>
      <paraID>23B8A900</paraID>
      <start>6</start>
      <end>7</end>
      <status>unmodified</status>
      <modifiedWord/>
      <trackRevisions>false</trackRevisions>
    </reviewItem>
    <reviewItem>
      <errorID>4f34cf1b-3383-423f-a6e6-bdd60011e725</errorID>
      <errorWord>(</errorWord>
      <group>L1_Format</group>
      <groupName>格式问题</groupName>
      <ability>L2_HalfPunc</ability>
      <abilityName>全半角检查</abilityName>
      <candidateList>
        <item>（</item>
      </candidateList>
      <explain>文本全半角错误。</explain>
      <paraID>63480DB1</paraID>
      <start>2</start>
      <end>3</end>
      <status>unmodified</status>
      <modifiedWord/>
      <trackRevisions>false</trackRevisions>
    </reviewItem>
    <reviewItem>
      <errorID>66c299e8-7566-4987-a862-de019e8c66f4</errorID>
      <errorWord>)</errorWord>
      <group>L1_Format</group>
      <groupName>格式问题</groupName>
      <ability>L2_HalfPunc</ability>
      <abilityName>全半角检查</abilityName>
      <candidateList>
        <item>）</item>
      </candidateList>
      <explain>文本全半角错误。</explain>
      <paraID>63480DB1</paraID>
      <start>5</start>
      <end>6</end>
      <status>unmodified</status>
      <modifiedWord/>
      <trackRevisions>false</trackRevisions>
    </reviewItem>
    <reviewItem>
      <errorID>2124661a-0d56-4258-8cf5-9e79889492dc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294D2292</paraID>
      <start>0</start>
      <end>2</end>
      <status>unmodified</status>
      <modifiedWord/>
      <trackRevisions>false</trackRevisions>
    </reviewItem>
    <reviewItem>
      <errorID>19dac10b-cfc8-4f36-9533-e5a18ad0ac63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DAD33A8</paraID>
      <start>0</start>
      <end>2</end>
      <status>unmodified</status>
      <modifiedWord/>
      <trackRevisions>false</trackRevisions>
    </reviewItem>
    <reviewItem>
      <errorID>52a69379-71be-4828-aec1-24afea5a6b8a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183DF75F</paraID>
      <start>0</start>
      <end>2</end>
      <status>unmodified</status>
      <modifiedWord/>
      <trackRevisions>false</trackRevisions>
    </reviewItem>
    <reviewItem>
      <errorID>a15bb819-8c7a-4211-97b0-7d758e8a6807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27184A02</paraID>
      <start>0</start>
      <end>2</end>
      <status>unmodified</status>
      <modifiedWord/>
      <trackRevisions>false</trackRevisions>
    </reviewItem>
    <reviewItem>
      <errorID>19c2a0ce-1bb2-40a8-9ca6-0cc45888dd2e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6616189C</paraID>
      <start>0</start>
      <end>2</end>
      <status>unmodified</status>
      <modifiedWord/>
      <trackRevisions>false</trackRevisions>
    </reviewItem>
    <reviewItem>
      <errorID>7f23e862-37eb-44e7-8716-a47743521f2f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3E6524</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719C9C3-F281-4E4A-9282-F0351633511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周璐</cp:lastModifiedBy>
  <cp:revision>3</cp:revision>
  <dcterms:created xsi:type="dcterms:W3CDTF">2025-05-17T01:29:00Z</dcterms:created>
  <dcterms:modified xsi:type="dcterms:W3CDTF">2026-05-21T00:30:48Z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03B24F9A71EB4C8A952CA85836B323AD_12</vt:lpwstr>
  </property>
  <property fmtid="{D5CDD505-2E9C-101B-9397-08002B2CF9AE}" pid="4" name="KSOTemplateDocerSaveRecord">
    <vt:lpwstr>eyJoZGlkIjoiZDIxYThlZGJkMmQ1ZjFmM2RhZTExMTI1OWI2MzE0OGEiLCJ1c2VySWQiOiIzNDMwNzM5NTkifQ==</vt:lpwstr>
  </property>
</Properties>
</file>